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E46F5" w14:textId="3613C669" w:rsidR="008344BE" w:rsidRPr="006153FD" w:rsidRDefault="00A5180A" w:rsidP="006153FD">
      <w:pPr>
        <w:spacing w:after="200" w:line="276" w:lineRule="auto"/>
        <w:jc w:val="both"/>
        <w:rPr>
          <w:rFonts w:ascii="Times New Roman" w:eastAsia="Calibri" w:hAnsi="Times New Roman" w:cs="Times New Roman"/>
          <w:b/>
          <w:color w:val="0070C0"/>
          <w:sz w:val="24"/>
          <w:szCs w:val="24"/>
        </w:rPr>
      </w:pPr>
      <w:r w:rsidRPr="006153FD">
        <w:rPr>
          <w:rFonts w:ascii="Times New Roman" w:eastAsia="Calibri" w:hAnsi="Times New Roman" w:cs="Times New Roman"/>
          <w:b/>
          <w:color w:val="0070C0"/>
          <w:sz w:val="24"/>
          <w:szCs w:val="24"/>
        </w:rPr>
        <w:t xml:space="preserve">                                                   </w:t>
      </w:r>
    </w:p>
    <w:p w14:paraId="4D752D99" w14:textId="77777777" w:rsidR="008344BE" w:rsidRPr="006153FD" w:rsidRDefault="008344BE" w:rsidP="006153FD">
      <w:pPr>
        <w:spacing w:after="200" w:line="276" w:lineRule="auto"/>
        <w:jc w:val="both"/>
        <w:rPr>
          <w:rFonts w:ascii="Times New Roman" w:eastAsia="Calibri" w:hAnsi="Times New Roman" w:cs="Times New Roman"/>
          <w:b/>
          <w:color w:val="0070C0"/>
          <w:sz w:val="24"/>
          <w:szCs w:val="24"/>
        </w:rPr>
      </w:pPr>
    </w:p>
    <w:p w14:paraId="23632585" w14:textId="7BC3F3E9" w:rsidR="008344BE" w:rsidRPr="006153FD" w:rsidRDefault="008344BE" w:rsidP="006153FD">
      <w:pPr>
        <w:spacing w:after="200" w:line="276" w:lineRule="auto"/>
        <w:jc w:val="both"/>
        <w:rPr>
          <w:rFonts w:ascii="Times New Roman" w:eastAsia="Calibri" w:hAnsi="Times New Roman" w:cs="Times New Roman"/>
          <w:b/>
          <w:color w:val="0070C0"/>
          <w:sz w:val="24"/>
          <w:szCs w:val="24"/>
        </w:rPr>
      </w:pPr>
    </w:p>
    <w:p w14:paraId="277127BC" w14:textId="3B0E14F7" w:rsidR="00EF222E" w:rsidRPr="006153FD" w:rsidRDefault="00EF222E" w:rsidP="006153FD">
      <w:pPr>
        <w:spacing w:after="200" w:line="276" w:lineRule="auto"/>
        <w:jc w:val="both"/>
        <w:rPr>
          <w:rFonts w:ascii="Times New Roman" w:eastAsia="Calibri" w:hAnsi="Times New Roman" w:cs="Times New Roman"/>
          <w:b/>
          <w:color w:val="0070C0"/>
          <w:sz w:val="24"/>
          <w:szCs w:val="24"/>
        </w:rPr>
      </w:pPr>
    </w:p>
    <w:p w14:paraId="26470E04" w14:textId="77777777" w:rsidR="00EF222E" w:rsidRPr="006153FD" w:rsidRDefault="00EF222E" w:rsidP="006153FD">
      <w:pPr>
        <w:spacing w:after="200" w:line="276" w:lineRule="auto"/>
        <w:jc w:val="both"/>
        <w:rPr>
          <w:rFonts w:ascii="Times New Roman" w:eastAsia="Calibri" w:hAnsi="Times New Roman" w:cs="Times New Roman"/>
          <w:b/>
          <w:color w:val="0070C0"/>
          <w:sz w:val="24"/>
          <w:szCs w:val="24"/>
        </w:rPr>
      </w:pPr>
    </w:p>
    <w:p w14:paraId="21BA8B80" w14:textId="59D91BCA" w:rsidR="007E3911" w:rsidRPr="006153FD" w:rsidRDefault="007E3911" w:rsidP="006153FD">
      <w:pPr>
        <w:spacing w:after="200" w:line="276" w:lineRule="auto"/>
        <w:jc w:val="both"/>
        <w:rPr>
          <w:rFonts w:ascii="Times New Roman" w:eastAsia="Calibri" w:hAnsi="Times New Roman" w:cs="Times New Roman"/>
          <w:b/>
          <w:color w:val="0070C0"/>
          <w:sz w:val="24"/>
          <w:szCs w:val="24"/>
        </w:rPr>
      </w:pPr>
    </w:p>
    <w:p w14:paraId="790BE800" w14:textId="77777777" w:rsidR="002D5EA0" w:rsidRPr="006153FD" w:rsidRDefault="002D5EA0" w:rsidP="006153FD">
      <w:pPr>
        <w:spacing w:after="200" w:line="276" w:lineRule="auto"/>
        <w:jc w:val="both"/>
        <w:rPr>
          <w:rFonts w:ascii="Times New Roman" w:eastAsia="Calibri" w:hAnsi="Times New Roman" w:cs="Times New Roman"/>
          <w:b/>
          <w:color w:val="0070C0"/>
          <w:sz w:val="24"/>
          <w:szCs w:val="24"/>
        </w:rPr>
      </w:pPr>
    </w:p>
    <w:p w14:paraId="238659A1" w14:textId="3CAF0668" w:rsidR="00681595" w:rsidRPr="00695AC1" w:rsidRDefault="008344BE" w:rsidP="00695AC1">
      <w:pPr>
        <w:spacing w:after="200" w:line="276" w:lineRule="auto"/>
        <w:jc w:val="center"/>
        <w:rPr>
          <w:rFonts w:ascii="Times New Roman" w:eastAsia="Calibri" w:hAnsi="Times New Roman" w:cs="Times New Roman"/>
          <w:b/>
          <w:color w:val="0070C0"/>
          <w:sz w:val="32"/>
          <w:szCs w:val="32"/>
        </w:rPr>
      </w:pPr>
      <w:r w:rsidRPr="00695AC1">
        <w:rPr>
          <w:rFonts w:ascii="Times New Roman" w:eastAsia="Calibri" w:hAnsi="Times New Roman" w:cs="Times New Roman"/>
          <w:b/>
          <w:color w:val="0070C0"/>
          <w:sz w:val="32"/>
          <w:szCs w:val="32"/>
        </w:rPr>
        <w:t>Konceptuāl</w:t>
      </w:r>
      <w:r w:rsidR="00681595" w:rsidRPr="00695AC1">
        <w:rPr>
          <w:rFonts w:ascii="Times New Roman" w:eastAsia="Calibri" w:hAnsi="Times New Roman" w:cs="Times New Roman"/>
          <w:b/>
          <w:color w:val="0070C0"/>
          <w:sz w:val="32"/>
          <w:szCs w:val="32"/>
        </w:rPr>
        <w:t>ai</w:t>
      </w:r>
      <w:r w:rsidRPr="00695AC1">
        <w:rPr>
          <w:rFonts w:ascii="Times New Roman" w:eastAsia="Calibri" w:hAnsi="Times New Roman" w:cs="Times New Roman"/>
          <w:b/>
          <w:color w:val="0070C0"/>
          <w:sz w:val="32"/>
          <w:szCs w:val="32"/>
        </w:rPr>
        <w:t>s ziņojums</w:t>
      </w:r>
    </w:p>
    <w:p w14:paraId="0C866FF7" w14:textId="4E5AB9A3" w:rsidR="008344BE" w:rsidRPr="00695AC1" w:rsidRDefault="006D04A1" w:rsidP="00695AC1">
      <w:pPr>
        <w:spacing w:after="200" w:line="276" w:lineRule="auto"/>
        <w:jc w:val="center"/>
        <w:rPr>
          <w:rFonts w:ascii="Times New Roman" w:eastAsia="Calibri" w:hAnsi="Times New Roman" w:cs="Times New Roman"/>
          <w:b/>
          <w:color w:val="0070C0"/>
          <w:sz w:val="32"/>
          <w:szCs w:val="32"/>
        </w:rPr>
      </w:pPr>
      <w:r w:rsidRPr="00695AC1">
        <w:rPr>
          <w:rFonts w:ascii="Times New Roman" w:eastAsia="Calibri" w:hAnsi="Times New Roman" w:cs="Times New Roman"/>
          <w:b/>
          <w:color w:val="0070C0"/>
          <w:sz w:val="32"/>
          <w:szCs w:val="32"/>
        </w:rPr>
        <w:t>I</w:t>
      </w:r>
      <w:r w:rsidR="00681595" w:rsidRPr="00695AC1">
        <w:rPr>
          <w:rFonts w:ascii="Times New Roman" w:eastAsia="Calibri" w:hAnsi="Times New Roman" w:cs="Times New Roman"/>
          <w:b/>
          <w:color w:val="0070C0"/>
          <w:sz w:val="32"/>
          <w:szCs w:val="32"/>
        </w:rPr>
        <w:t>nvaliditātes novērtēšanas sistēm</w:t>
      </w:r>
      <w:r w:rsidR="008C4F3D" w:rsidRPr="00695AC1">
        <w:rPr>
          <w:rFonts w:ascii="Times New Roman" w:eastAsia="Calibri" w:hAnsi="Times New Roman" w:cs="Times New Roman"/>
          <w:b/>
          <w:color w:val="0070C0"/>
          <w:sz w:val="32"/>
          <w:szCs w:val="32"/>
        </w:rPr>
        <w:t>a</w:t>
      </w:r>
      <w:r w:rsidRPr="00695AC1">
        <w:rPr>
          <w:rFonts w:ascii="Times New Roman" w:eastAsia="Calibri" w:hAnsi="Times New Roman" w:cs="Times New Roman"/>
          <w:b/>
          <w:color w:val="0070C0"/>
          <w:sz w:val="32"/>
          <w:szCs w:val="32"/>
        </w:rPr>
        <w:t xml:space="preserve">s pilnveide </w:t>
      </w:r>
      <w:r w:rsidR="0023627D" w:rsidRPr="00695AC1">
        <w:rPr>
          <w:rFonts w:ascii="Times New Roman" w:eastAsia="Calibri" w:hAnsi="Times New Roman" w:cs="Times New Roman"/>
          <w:b/>
          <w:color w:val="0070C0"/>
          <w:sz w:val="32"/>
          <w:szCs w:val="32"/>
        </w:rPr>
        <w:t>pilngadīgām personām</w:t>
      </w:r>
    </w:p>
    <w:p w14:paraId="0B987D49" w14:textId="77777777" w:rsidR="0092624A" w:rsidRPr="006153FD" w:rsidRDefault="0092624A" w:rsidP="006153FD">
      <w:pPr>
        <w:spacing w:after="200" w:line="276" w:lineRule="auto"/>
        <w:jc w:val="both"/>
        <w:rPr>
          <w:rFonts w:ascii="Times New Roman" w:eastAsia="Calibri" w:hAnsi="Times New Roman" w:cs="Times New Roman"/>
          <w:b/>
          <w:color w:val="0070C0"/>
          <w:sz w:val="24"/>
          <w:szCs w:val="24"/>
        </w:rPr>
      </w:pPr>
    </w:p>
    <w:p w14:paraId="1C820EA1" w14:textId="77777777" w:rsidR="008344BE" w:rsidRPr="006153FD" w:rsidRDefault="008344BE" w:rsidP="006153FD">
      <w:pPr>
        <w:spacing w:before="120" w:after="200" w:line="276" w:lineRule="auto"/>
        <w:jc w:val="both"/>
        <w:rPr>
          <w:rFonts w:ascii="Times New Roman" w:eastAsia="Calibri" w:hAnsi="Times New Roman" w:cs="Times New Roman"/>
          <w:sz w:val="24"/>
          <w:szCs w:val="24"/>
        </w:rPr>
      </w:pPr>
    </w:p>
    <w:p w14:paraId="4477FD4C" w14:textId="77777777" w:rsidR="008344BE" w:rsidRPr="006153FD" w:rsidRDefault="008344BE" w:rsidP="006153FD">
      <w:pPr>
        <w:spacing w:before="120" w:after="200" w:line="276" w:lineRule="auto"/>
        <w:jc w:val="both"/>
        <w:rPr>
          <w:rFonts w:ascii="Times New Roman" w:eastAsia="Calibri" w:hAnsi="Times New Roman" w:cs="Times New Roman"/>
          <w:sz w:val="24"/>
          <w:szCs w:val="24"/>
        </w:rPr>
      </w:pPr>
    </w:p>
    <w:p w14:paraId="4A3D1909" w14:textId="77777777" w:rsidR="008344BE" w:rsidRPr="006153FD" w:rsidRDefault="008344BE" w:rsidP="006153FD">
      <w:pPr>
        <w:spacing w:before="120" w:after="200" w:line="276" w:lineRule="auto"/>
        <w:jc w:val="both"/>
        <w:rPr>
          <w:rFonts w:ascii="Times New Roman" w:eastAsia="Calibri" w:hAnsi="Times New Roman" w:cs="Times New Roman"/>
          <w:sz w:val="24"/>
          <w:szCs w:val="24"/>
        </w:rPr>
      </w:pPr>
    </w:p>
    <w:p w14:paraId="24F6529A" w14:textId="77777777" w:rsidR="008344BE" w:rsidRPr="006153FD" w:rsidRDefault="008344BE" w:rsidP="006153FD">
      <w:pPr>
        <w:spacing w:before="120" w:after="200" w:line="276" w:lineRule="auto"/>
        <w:jc w:val="both"/>
        <w:rPr>
          <w:rFonts w:ascii="Times New Roman" w:eastAsia="Calibri" w:hAnsi="Times New Roman" w:cs="Times New Roman"/>
          <w:sz w:val="24"/>
          <w:szCs w:val="24"/>
        </w:rPr>
      </w:pPr>
    </w:p>
    <w:p w14:paraId="18CB99BE" w14:textId="77777777" w:rsidR="008344BE" w:rsidRPr="006153FD" w:rsidRDefault="008344BE" w:rsidP="006153FD">
      <w:pPr>
        <w:spacing w:before="120" w:after="200" w:line="276" w:lineRule="auto"/>
        <w:jc w:val="both"/>
        <w:rPr>
          <w:rFonts w:ascii="Times New Roman" w:eastAsia="Calibri" w:hAnsi="Times New Roman" w:cs="Times New Roman"/>
          <w:sz w:val="24"/>
          <w:szCs w:val="24"/>
        </w:rPr>
      </w:pPr>
    </w:p>
    <w:p w14:paraId="55D5BF8D" w14:textId="77777777" w:rsidR="008344BE" w:rsidRPr="006153FD" w:rsidRDefault="008344BE" w:rsidP="006153FD">
      <w:pPr>
        <w:spacing w:before="120" w:after="200" w:line="276" w:lineRule="auto"/>
        <w:jc w:val="both"/>
        <w:rPr>
          <w:rFonts w:ascii="Times New Roman" w:eastAsia="Calibri" w:hAnsi="Times New Roman" w:cs="Times New Roman"/>
          <w:sz w:val="24"/>
          <w:szCs w:val="24"/>
        </w:rPr>
      </w:pPr>
    </w:p>
    <w:p w14:paraId="0422608A" w14:textId="77777777" w:rsidR="008344BE" w:rsidRPr="006153FD" w:rsidRDefault="008344BE" w:rsidP="006153FD">
      <w:pPr>
        <w:spacing w:before="120" w:after="200" w:line="276" w:lineRule="auto"/>
        <w:jc w:val="both"/>
        <w:rPr>
          <w:rFonts w:ascii="Times New Roman" w:eastAsia="Calibri" w:hAnsi="Times New Roman" w:cs="Times New Roman"/>
          <w:sz w:val="24"/>
          <w:szCs w:val="24"/>
        </w:rPr>
      </w:pPr>
    </w:p>
    <w:p w14:paraId="35DE3938" w14:textId="77777777" w:rsidR="008344BE" w:rsidRPr="006153FD" w:rsidRDefault="008344BE" w:rsidP="006153FD">
      <w:pPr>
        <w:spacing w:before="120" w:after="200" w:line="276" w:lineRule="auto"/>
        <w:jc w:val="both"/>
        <w:rPr>
          <w:rFonts w:ascii="Times New Roman" w:eastAsia="Calibri" w:hAnsi="Times New Roman" w:cs="Times New Roman"/>
          <w:sz w:val="24"/>
          <w:szCs w:val="24"/>
        </w:rPr>
      </w:pPr>
    </w:p>
    <w:p w14:paraId="2945DDD4" w14:textId="77777777" w:rsidR="008344BE" w:rsidRPr="006153FD" w:rsidRDefault="008344BE" w:rsidP="006153FD">
      <w:pPr>
        <w:spacing w:before="120" w:after="200" w:line="276" w:lineRule="auto"/>
        <w:jc w:val="both"/>
        <w:rPr>
          <w:rFonts w:ascii="Times New Roman" w:eastAsia="Calibri" w:hAnsi="Times New Roman" w:cs="Times New Roman"/>
          <w:sz w:val="24"/>
          <w:szCs w:val="24"/>
        </w:rPr>
      </w:pPr>
    </w:p>
    <w:p w14:paraId="785BE89A" w14:textId="77777777" w:rsidR="008344BE" w:rsidRPr="006153FD" w:rsidRDefault="008344BE" w:rsidP="006153FD">
      <w:pPr>
        <w:spacing w:before="120" w:after="200" w:line="276" w:lineRule="auto"/>
        <w:jc w:val="both"/>
        <w:rPr>
          <w:rFonts w:ascii="Times New Roman" w:eastAsia="Calibri" w:hAnsi="Times New Roman" w:cs="Times New Roman"/>
          <w:sz w:val="24"/>
          <w:szCs w:val="24"/>
        </w:rPr>
      </w:pPr>
    </w:p>
    <w:p w14:paraId="3CD575DB" w14:textId="0EF17178" w:rsidR="007E3911" w:rsidRPr="006153FD" w:rsidRDefault="007E3911" w:rsidP="006153FD">
      <w:pPr>
        <w:spacing w:before="120" w:after="200" w:line="276" w:lineRule="auto"/>
        <w:jc w:val="both"/>
        <w:rPr>
          <w:rFonts w:ascii="Times New Roman" w:eastAsia="Calibri" w:hAnsi="Times New Roman" w:cs="Times New Roman"/>
          <w:sz w:val="24"/>
          <w:szCs w:val="24"/>
        </w:rPr>
      </w:pPr>
    </w:p>
    <w:p w14:paraId="5F9ABD0B" w14:textId="58D03D1D" w:rsidR="00EF222E" w:rsidRPr="006153FD" w:rsidRDefault="00EF222E" w:rsidP="006153FD">
      <w:pPr>
        <w:spacing w:before="120" w:after="200" w:line="276" w:lineRule="auto"/>
        <w:jc w:val="both"/>
        <w:rPr>
          <w:rFonts w:ascii="Times New Roman" w:eastAsia="Calibri" w:hAnsi="Times New Roman" w:cs="Times New Roman"/>
          <w:sz w:val="24"/>
          <w:szCs w:val="24"/>
        </w:rPr>
      </w:pPr>
    </w:p>
    <w:p w14:paraId="47C557C7" w14:textId="77777777" w:rsidR="002D5EA0" w:rsidRPr="006153FD" w:rsidRDefault="002D5EA0" w:rsidP="006153FD">
      <w:pPr>
        <w:spacing w:before="120" w:after="200" w:line="276" w:lineRule="auto"/>
        <w:jc w:val="both"/>
        <w:rPr>
          <w:rFonts w:ascii="Times New Roman" w:eastAsia="Calibri" w:hAnsi="Times New Roman" w:cs="Times New Roman"/>
          <w:sz w:val="24"/>
          <w:szCs w:val="24"/>
        </w:rPr>
      </w:pPr>
    </w:p>
    <w:p w14:paraId="64006942" w14:textId="77777777" w:rsidR="00BB1662" w:rsidRPr="006153FD" w:rsidRDefault="00BB1662" w:rsidP="00695AC1">
      <w:pPr>
        <w:spacing w:before="120" w:after="200" w:line="276" w:lineRule="auto"/>
        <w:jc w:val="center"/>
        <w:rPr>
          <w:rFonts w:ascii="Times New Roman" w:eastAsia="Calibri" w:hAnsi="Times New Roman" w:cs="Times New Roman"/>
          <w:sz w:val="24"/>
          <w:szCs w:val="24"/>
        </w:rPr>
      </w:pPr>
    </w:p>
    <w:p w14:paraId="0E3B3A73" w14:textId="1573D7AF" w:rsidR="008344BE" w:rsidRPr="006153FD" w:rsidRDefault="008344BE" w:rsidP="00695AC1">
      <w:pPr>
        <w:spacing w:before="120" w:after="200" w:line="276" w:lineRule="auto"/>
        <w:jc w:val="center"/>
        <w:rPr>
          <w:rFonts w:ascii="Times New Roman" w:eastAsia="Calibri" w:hAnsi="Times New Roman" w:cs="Times New Roman"/>
          <w:sz w:val="24"/>
          <w:szCs w:val="24"/>
        </w:rPr>
      </w:pPr>
      <w:r w:rsidRPr="006153FD">
        <w:rPr>
          <w:rFonts w:ascii="Times New Roman" w:eastAsia="Calibri" w:hAnsi="Times New Roman" w:cs="Times New Roman"/>
          <w:sz w:val="24"/>
          <w:szCs w:val="24"/>
        </w:rPr>
        <w:t>Rīga, 20</w:t>
      </w:r>
      <w:r w:rsidR="00681595" w:rsidRPr="006153FD">
        <w:rPr>
          <w:rFonts w:ascii="Times New Roman" w:eastAsia="Calibri" w:hAnsi="Times New Roman" w:cs="Times New Roman"/>
          <w:sz w:val="24"/>
          <w:szCs w:val="24"/>
        </w:rPr>
        <w:t>2</w:t>
      </w:r>
      <w:r w:rsidR="00BC604D" w:rsidRPr="006153FD">
        <w:rPr>
          <w:rFonts w:ascii="Times New Roman" w:eastAsia="Calibri" w:hAnsi="Times New Roman" w:cs="Times New Roman"/>
          <w:sz w:val="24"/>
          <w:szCs w:val="24"/>
        </w:rPr>
        <w:t>5</w:t>
      </w:r>
    </w:p>
    <w:p w14:paraId="5CB17FD8" w14:textId="77777777" w:rsidR="00CF4E83" w:rsidRDefault="00CF4E83" w:rsidP="006153FD">
      <w:pPr>
        <w:spacing w:after="200" w:line="276" w:lineRule="auto"/>
        <w:jc w:val="both"/>
        <w:rPr>
          <w:rFonts w:ascii="Times New Roman" w:eastAsia="Calibri" w:hAnsi="Times New Roman" w:cs="Times New Roman"/>
          <w:color w:val="0070C0"/>
          <w:sz w:val="24"/>
          <w:szCs w:val="24"/>
        </w:rPr>
      </w:pPr>
      <w:bookmarkStart w:id="0" w:name="_Hlk84340833"/>
    </w:p>
    <w:p w14:paraId="13C4A508" w14:textId="18CBC782" w:rsidR="00EC27FA" w:rsidRPr="006153FD" w:rsidRDefault="005D23D2" w:rsidP="006153FD">
      <w:pPr>
        <w:spacing w:after="200" w:line="276" w:lineRule="auto"/>
        <w:jc w:val="both"/>
        <w:rPr>
          <w:rFonts w:ascii="Times New Roman" w:eastAsia="Calibri" w:hAnsi="Times New Roman" w:cs="Times New Roman"/>
          <w:color w:val="0070C0"/>
          <w:sz w:val="24"/>
          <w:szCs w:val="24"/>
        </w:rPr>
      </w:pPr>
      <w:r w:rsidRPr="006153FD">
        <w:rPr>
          <w:rFonts w:ascii="Times New Roman" w:eastAsia="Calibri" w:hAnsi="Times New Roman" w:cs="Times New Roman"/>
          <w:color w:val="0070C0"/>
          <w:sz w:val="24"/>
          <w:szCs w:val="24"/>
        </w:rPr>
        <w:lastRenderedPageBreak/>
        <w:t>SATURS</w:t>
      </w:r>
    </w:p>
    <w:sdt>
      <w:sdtPr>
        <w:rPr>
          <w:rFonts w:ascii="Times New Roman" w:eastAsiaTheme="minorHAnsi" w:hAnsi="Times New Roman" w:cs="Times New Roman"/>
          <w:color w:val="auto"/>
          <w:sz w:val="24"/>
          <w:szCs w:val="24"/>
          <w:lang w:val="lv-LV"/>
        </w:rPr>
        <w:id w:val="-612128667"/>
        <w:docPartObj>
          <w:docPartGallery w:val="Table of Contents"/>
          <w:docPartUnique/>
        </w:docPartObj>
      </w:sdtPr>
      <w:sdtEndPr>
        <w:rPr>
          <w:b/>
          <w:bCs/>
          <w:noProof/>
        </w:rPr>
      </w:sdtEndPr>
      <w:sdtContent>
        <w:p w14:paraId="6AC4C2B4" w14:textId="3BEB01F2" w:rsidR="00050FF0" w:rsidRPr="007D27E5" w:rsidRDefault="00050FF0" w:rsidP="006153FD">
          <w:pPr>
            <w:pStyle w:val="TOCHeading"/>
            <w:jc w:val="both"/>
            <w:rPr>
              <w:rFonts w:ascii="Times New Roman" w:hAnsi="Times New Roman" w:cs="Times New Roman"/>
              <w:color w:val="FFFFFF" w:themeColor="background1"/>
              <w:sz w:val="24"/>
              <w:szCs w:val="24"/>
              <w:lang w:val="lv-LV"/>
            </w:rPr>
          </w:pPr>
        </w:p>
        <w:p w14:paraId="49F2803D" w14:textId="2917933C" w:rsidR="007D27E5" w:rsidRPr="007D27E5" w:rsidRDefault="00050FF0">
          <w:pPr>
            <w:pStyle w:val="TOC1"/>
            <w:tabs>
              <w:tab w:val="right" w:leader="dot" w:pos="8296"/>
            </w:tabs>
            <w:rPr>
              <w:rFonts w:ascii="Times New Roman" w:eastAsiaTheme="minorEastAsia" w:hAnsi="Times New Roman" w:cs="Times New Roman"/>
              <w:noProof/>
              <w:sz w:val="24"/>
              <w:szCs w:val="24"/>
              <w:lang w:eastAsia="lv-LV"/>
            </w:rPr>
          </w:pPr>
          <w:r w:rsidRPr="007D27E5">
            <w:rPr>
              <w:rFonts w:ascii="Times New Roman" w:hAnsi="Times New Roman" w:cs="Times New Roman"/>
              <w:sz w:val="24"/>
              <w:szCs w:val="24"/>
            </w:rPr>
            <w:fldChar w:fldCharType="begin"/>
          </w:r>
          <w:r w:rsidRPr="007D27E5">
            <w:rPr>
              <w:rFonts w:ascii="Times New Roman" w:hAnsi="Times New Roman" w:cs="Times New Roman"/>
              <w:sz w:val="24"/>
              <w:szCs w:val="24"/>
            </w:rPr>
            <w:instrText xml:space="preserve"> TOC \o "1-3" \h \z \u </w:instrText>
          </w:r>
          <w:r w:rsidRPr="007D27E5">
            <w:rPr>
              <w:rFonts w:ascii="Times New Roman" w:hAnsi="Times New Roman" w:cs="Times New Roman"/>
              <w:sz w:val="24"/>
              <w:szCs w:val="24"/>
            </w:rPr>
            <w:fldChar w:fldCharType="separate"/>
          </w:r>
          <w:hyperlink w:anchor="_Toc199250094" w:history="1">
            <w:r w:rsidR="007D27E5" w:rsidRPr="007D27E5">
              <w:rPr>
                <w:rStyle w:val="Hyperlink"/>
                <w:rFonts w:ascii="Times New Roman" w:hAnsi="Times New Roman"/>
                <w:noProof/>
                <w:sz w:val="24"/>
                <w:szCs w:val="24"/>
              </w:rPr>
              <w:t>Saīsinājumi</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_Toc199250094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3</w:t>
            </w:r>
            <w:r w:rsidR="007D27E5" w:rsidRPr="007D27E5">
              <w:rPr>
                <w:rFonts w:ascii="Times New Roman" w:hAnsi="Times New Roman" w:cs="Times New Roman"/>
                <w:noProof/>
                <w:webHidden/>
                <w:sz w:val="24"/>
                <w:szCs w:val="24"/>
              </w:rPr>
              <w:fldChar w:fldCharType="end"/>
            </w:r>
          </w:hyperlink>
        </w:p>
        <w:p w14:paraId="772E7408" w14:textId="49AC93A0" w:rsidR="007D27E5" w:rsidRPr="007D27E5" w:rsidRDefault="001E33F7">
          <w:pPr>
            <w:pStyle w:val="TOC1"/>
            <w:tabs>
              <w:tab w:val="right" w:leader="dot" w:pos="8296"/>
            </w:tabs>
            <w:rPr>
              <w:rFonts w:ascii="Times New Roman" w:eastAsiaTheme="minorEastAsia" w:hAnsi="Times New Roman" w:cs="Times New Roman"/>
              <w:noProof/>
              <w:sz w:val="24"/>
              <w:szCs w:val="24"/>
              <w:lang w:eastAsia="lv-LV"/>
            </w:rPr>
          </w:pPr>
          <w:hyperlink w:anchor="_Toc199250095" w:history="1">
            <w:r w:rsidR="007D27E5" w:rsidRPr="007D27E5">
              <w:rPr>
                <w:rStyle w:val="Hyperlink"/>
                <w:rFonts w:ascii="Times New Roman" w:hAnsi="Times New Roman"/>
                <w:noProof/>
                <w:sz w:val="24"/>
                <w:szCs w:val="24"/>
              </w:rPr>
              <w:t>Terminu skaidrojums</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_Toc199250095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4</w:t>
            </w:r>
            <w:r w:rsidR="007D27E5" w:rsidRPr="007D27E5">
              <w:rPr>
                <w:rFonts w:ascii="Times New Roman" w:hAnsi="Times New Roman" w:cs="Times New Roman"/>
                <w:noProof/>
                <w:webHidden/>
                <w:sz w:val="24"/>
                <w:szCs w:val="24"/>
              </w:rPr>
              <w:fldChar w:fldCharType="end"/>
            </w:r>
          </w:hyperlink>
        </w:p>
        <w:p w14:paraId="4C2648DF" w14:textId="140B8DEA" w:rsidR="007D27E5" w:rsidRPr="007D27E5" w:rsidRDefault="001E33F7">
          <w:pPr>
            <w:pStyle w:val="TOC1"/>
            <w:tabs>
              <w:tab w:val="right" w:leader="dot" w:pos="8296"/>
            </w:tabs>
            <w:rPr>
              <w:rFonts w:ascii="Times New Roman" w:eastAsiaTheme="minorEastAsia" w:hAnsi="Times New Roman" w:cs="Times New Roman"/>
              <w:noProof/>
              <w:sz w:val="24"/>
              <w:szCs w:val="24"/>
              <w:lang w:eastAsia="lv-LV"/>
            </w:rPr>
          </w:pPr>
          <w:hyperlink w:anchor="_Toc199250096" w:history="1">
            <w:r w:rsidR="007D27E5" w:rsidRPr="007D27E5">
              <w:rPr>
                <w:rStyle w:val="Hyperlink"/>
                <w:rFonts w:ascii="Times New Roman" w:hAnsi="Times New Roman"/>
                <w:noProof/>
                <w:sz w:val="24"/>
                <w:szCs w:val="24"/>
              </w:rPr>
              <w:t>1. Konceptuālā ziņojuma kopsavilkums</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_Toc199250096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6</w:t>
            </w:r>
            <w:r w:rsidR="007D27E5" w:rsidRPr="007D27E5">
              <w:rPr>
                <w:rFonts w:ascii="Times New Roman" w:hAnsi="Times New Roman" w:cs="Times New Roman"/>
                <w:noProof/>
                <w:webHidden/>
                <w:sz w:val="24"/>
                <w:szCs w:val="24"/>
              </w:rPr>
              <w:fldChar w:fldCharType="end"/>
            </w:r>
          </w:hyperlink>
        </w:p>
        <w:p w14:paraId="73C6777D" w14:textId="51A24295" w:rsidR="007D27E5" w:rsidRPr="007D27E5" w:rsidRDefault="001E33F7">
          <w:pPr>
            <w:pStyle w:val="TOC1"/>
            <w:tabs>
              <w:tab w:val="right" w:leader="dot" w:pos="8296"/>
            </w:tabs>
            <w:rPr>
              <w:rFonts w:ascii="Times New Roman" w:eastAsiaTheme="minorEastAsia" w:hAnsi="Times New Roman" w:cs="Times New Roman"/>
              <w:noProof/>
              <w:sz w:val="24"/>
              <w:szCs w:val="24"/>
              <w:lang w:eastAsia="lv-LV"/>
            </w:rPr>
          </w:pPr>
          <w:hyperlink w:anchor="_Toc199250097" w:history="1">
            <w:r w:rsidR="007D27E5" w:rsidRPr="007D27E5">
              <w:rPr>
                <w:rStyle w:val="Hyperlink"/>
                <w:rFonts w:ascii="Times New Roman" w:hAnsi="Times New Roman"/>
                <w:noProof/>
                <w:sz w:val="24"/>
                <w:szCs w:val="24"/>
              </w:rPr>
              <w:t>2. Esošās situācijas raksturojums</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_Toc199250097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7</w:t>
            </w:r>
            <w:r w:rsidR="007D27E5" w:rsidRPr="007D27E5">
              <w:rPr>
                <w:rFonts w:ascii="Times New Roman" w:hAnsi="Times New Roman" w:cs="Times New Roman"/>
                <w:noProof/>
                <w:webHidden/>
                <w:sz w:val="24"/>
                <w:szCs w:val="24"/>
              </w:rPr>
              <w:fldChar w:fldCharType="end"/>
            </w:r>
          </w:hyperlink>
        </w:p>
        <w:p w14:paraId="1FE2E681" w14:textId="4774BCA6" w:rsidR="007D27E5" w:rsidRPr="007D27E5" w:rsidRDefault="001E33F7">
          <w:pPr>
            <w:pStyle w:val="TOC2"/>
            <w:tabs>
              <w:tab w:val="right" w:leader="dot" w:pos="8296"/>
            </w:tabs>
            <w:rPr>
              <w:rFonts w:ascii="Times New Roman" w:eastAsiaTheme="minorEastAsia" w:hAnsi="Times New Roman" w:cs="Times New Roman"/>
              <w:noProof/>
              <w:sz w:val="24"/>
              <w:szCs w:val="24"/>
              <w:lang w:eastAsia="lv-LV"/>
            </w:rPr>
          </w:pPr>
          <w:hyperlink w:anchor="_Toc199250098" w:history="1">
            <w:r w:rsidR="007D27E5" w:rsidRPr="007D27E5">
              <w:rPr>
                <w:rStyle w:val="Hyperlink"/>
                <w:rFonts w:ascii="Times New Roman" w:hAnsi="Times New Roman"/>
                <w:noProof/>
                <w:sz w:val="24"/>
                <w:szCs w:val="24"/>
              </w:rPr>
              <w:t>2.1. Statistika par personām ar invaliditāti</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_Toc199250098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7</w:t>
            </w:r>
            <w:r w:rsidR="007D27E5" w:rsidRPr="007D27E5">
              <w:rPr>
                <w:rFonts w:ascii="Times New Roman" w:hAnsi="Times New Roman" w:cs="Times New Roman"/>
                <w:noProof/>
                <w:webHidden/>
                <w:sz w:val="24"/>
                <w:szCs w:val="24"/>
              </w:rPr>
              <w:fldChar w:fldCharType="end"/>
            </w:r>
          </w:hyperlink>
        </w:p>
        <w:p w14:paraId="5EB1B283" w14:textId="37923E61" w:rsidR="007D27E5" w:rsidRPr="007D27E5" w:rsidRDefault="001E33F7">
          <w:pPr>
            <w:pStyle w:val="TOC2"/>
            <w:tabs>
              <w:tab w:val="right" w:leader="dot" w:pos="8296"/>
            </w:tabs>
            <w:rPr>
              <w:rFonts w:ascii="Times New Roman" w:eastAsiaTheme="minorEastAsia" w:hAnsi="Times New Roman" w:cs="Times New Roman"/>
              <w:noProof/>
              <w:sz w:val="24"/>
              <w:szCs w:val="24"/>
              <w:lang w:eastAsia="lv-LV"/>
            </w:rPr>
          </w:pPr>
          <w:hyperlink w:anchor="_Toc199250099" w:history="1">
            <w:r w:rsidR="007D27E5" w:rsidRPr="007D27E5">
              <w:rPr>
                <w:rStyle w:val="Hyperlink"/>
                <w:rFonts w:ascii="Times New Roman" w:hAnsi="Times New Roman"/>
                <w:noProof/>
                <w:sz w:val="24"/>
                <w:szCs w:val="24"/>
              </w:rPr>
              <w:t>2.2. Starptautiskās saistības un biopsihosociālā pieeja invaliditātes visaptverošā novērtēšanā</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_Toc199250099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10</w:t>
            </w:r>
            <w:r w:rsidR="007D27E5" w:rsidRPr="007D27E5">
              <w:rPr>
                <w:rFonts w:ascii="Times New Roman" w:hAnsi="Times New Roman" w:cs="Times New Roman"/>
                <w:noProof/>
                <w:webHidden/>
                <w:sz w:val="24"/>
                <w:szCs w:val="24"/>
              </w:rPr>
              <w:fldChar w:fldCharType="end"/>
            </w:r>
          </w:hyperlink>
        </w:p>
        <w:p w14:paraId="621A28A6" w14:textId="47A33A29" w:rsidR="007D27E5" w:rsidRPr="007D27E5" w:rsidRDefault="001E33F7">
          <w:pPr>
            <w:pStyle w:val="TOC2"/>
            <w:tabs>
              <w:tab w:val="right" w:leader="dot" w:pos="8296"/>
            </w:tabs>
            <w:rPr>
              <w:rFonts w:ascii="Times New Roman" w:eastAsiaTheme="minorEastAsia" w:hAnsi="Times New Roman" w:cs="Times New Roman"/>
              <w:noProof/>
              <w:sz w:val="24"/>
              <w:szCs w:val="24"/>
              <w:lang w:eastAsia="lv-LV"/>
            </w:rPr>
          </w:pPr>
          <w:hyperlink w:anchor="_Toc199250100" w:history="1">
            <w:r w:rsidR="007D27E5" w:rsidRPr="007D27E5">
              <w:rPr>
                <w:rStyle w:val="Hyperlink"/>
                <w:rFonts w:ascii="Times New Roman" w:hAnsi="Times New Roman"/>
                <w:noProof/>
                <w:sz w:val="24"/>
                <w:szCs w:val="24"/>
              </w:rPr>
              <w:t>2.3. Citu valstu pieredze</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_Toc199250100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12</w:t>
            </w:r>
            <w:r w:rsidR="007D27E5" w:rsidRPr="007D27E5">
              <w:rPr>
                <w:rFonts w:ascii="Times New Roman" w:hAnsi="Times New Roman" w:cs="Times New Roman"/>
                <w:noProof/>
                <w:webHidden/>
                <w:sz w:val="24"/>
                <w:szCs w:val="24"/>
              </w:rPr>
              <w:fldChar w:fldCharType="end"/>
            </w:r>
          </w:hyperlink>
        </w:p>
        <w:p w14:paraId="20965913" w14:textId="5AAA42F1" w:rsidR="007D27E5" w:rsidRPr="007D27E5" w:rsidRDefault="001E33F7">
          <w:pPr>
            <w:pStyle w:val="TOC3"/>
            <w:tabs>
              <w:tab w:val="right" w:leader="dot" w:pos="8296"/>
            </w:tabs>
            <w:rPr>
              <w:rFonts w:ascii="Times New Roman" w:eastAsiaTheme="minorEastAsia" w:hAnsi="Times New Roman" w:cs="Times New Roman"/>
              <w:noProof/>
              <w:sz w:val="24"/>
              <w:szCs w:val="24"/>
              <w:lang w:eastAsia="lv-LV"/>
            </w:rPr>
          </w:pPr>
          <w:hyperlink w:anchor="_Toc199250101" w:history="1">
            <w:r w:rsidR="007D27E5" w:rsidRPr="007D27E5">
              <w:rPr>
                <w:rStyle w:val="Hyperlink"/>
                <w:rFonts w:ascii="Times New Roman" w:hAnsi="Times New Roman"/>
                <w:noProof/>
                <w:sz w:val="24"/>
                <w:szCs w:val="24"/>
                <w:shd w:val="clear" w:color="auto" w:fill="FFFFFF"/>
              </w:rPr>
              <w:t>2.3.1. Invaliditātes novērtēšanas sistēma Lietuvā</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_Toc199250101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13</w:t>
            </w:r>
            <w:r w:rsidR="007D27E5" w:rsidRPr="007D27E5">
              <w:rPr>
                <w:rFonts w:ascii="Times New Roman" w:hAnsi="Times New Roman" w:cs="Times New Roman"/>
                <w:noProof/>
                <w:webHidden/>
                <w:sz w:val="24"/>
                <w:szCs w:val="24"/>
              </w:rPr>
              <w:fldChar w:fldCharType="end"/>
            </w:r>
          </w:hyperlink>
        </w:p>
        <w:p w14:paraId="42E3EF8A" w14:textId="6511137D" w:rsidR="007D27E5" w:rsidRPr="007D27E5" w:rsidRDefault="001E33F7">
          <w:pPr>
            <w:pStyle w:val="TOC3"/>
            <w:tabs>
              <w:tab w:val="right" w:leader="dot" w:pos="8296"/>
            </w:tabs>
            <w:rPr>
              <w:rFonts w:ascii="Times New Roman" w:eastAsiaTheme="minorEastAsia" w:hAnsi="Times New Roman" w:cs="Times New Roman"/>
              <w:noProof/>
              <w:sz w:val="24"/>
              <w:szCs w:val="24"/>
              <w:lang w:eastAsia="lv-LV"/>
            </w:rPr>
          </w:pPr>
          <w:hyperlink w:anchor="_Toc199250102" w:history="1">
            <w:r w:rsidR="007D27E5" w:rsidRPr="007D27E5">
              <w:rPr>
                <w:rStyle w:val="Hyperlink"/>
                <w:rFonts w:ascii="Times New Roman" w:hAnsi="Times New Roman"/>
                <w:noProof/>
                <w:sz w:val="24"/>
                <w:szCs w:val="24"/>
                <w:shd w:val="clear" w:color="auto" w:fill="FFFFFF"/>
              </w:rPr>
              <w:t>2.3.2. Invaliditātes novērtēšanas sistēma Igaunijā</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_Toc199250102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14</w:t>
            </w:r>
            <w:r w:rsidR="007D27E5" w:rsidRPr="007D27E5">
              <w:rPr>
                <w:rFonts w:ascii="Times New Roman" w:hAnsi="Times New Roman" w:cs="Times New Roman"/>
                <w:noProof/>
                <w:webHidden/>
                <w:sz w:val="24"/>
                <w:szCs w:val="24"/>
              </w:rPr>
              <w:fldChar w:fldCharType="end"/>
            </w:r>
          </w:hyperlink>
        </w:p>
        <w:p w14:paraId="3D695F78" w14:textId="7E219B15" w:rsidR="007D27E5" w:rsidRPr="007D27E5" w:rsidRDefault="001E33F7">
          <w:pPr>
            <w:pStyle w:val="TOC3"/>
            <w:tabs>
              <w:tab w:val="right" w:leader="dot" w:pos="8296"/>
            </w:tabs>
            <w:rPr>
              <w:rFonts w:ascii="Times New Roman" w:eastAsiaTheme="minorEastAsia" w:hAnsi="Times New Roman" w:cs="Times New Roman"/>
              <w:noProof/>
              <w:sz w:val="24"/>
              <w:szCs w:val="24"/>
              <w:lang w:eastAsia="lv-LV"/>
            </w:rPr>
          </w:pPr>
          <w:hyperlink w:anchor="_Toc199250103" w:history="1">
            <w:r w:rsidR="007D27E5" w:rsidRPr="007D27E5">
              <w:rPr>
                <w:rStyle w:val="Hyperlink"/>
                <w:rFonts w:ascii="Times New Roman" w:hAnsi="Times New Roman"/>
                <w:noProof/>
                <w:sz w:val="24"/>
                <w:szCs w:val="24"/>
                <w:shd w:val="clear" w:color="auto" w:fill="FFFFFF"/>
              </w:rPr>
              <w:t>2.3.3. Invaliditātes novērtēšanas sistēma Kiprā</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_Toc199250103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14</w:t>
            </w:r>
            <w:r w:rsidR="007D27E5" w:rsidRPr="007D27E5">
              <w:rPr>
                <w:rFonts w:ascii="Times New Roman" w:hAnsi="Times New Roman" w:cs="Times New Roman"/>
                <w:noProof/>
                <w:webHidden/>
                <w:sz w:val="24"/>
                <w:szCs w:val="24"/>
              </w:rPr>
              <w:fldChar w:fldCharType="end"/>
            </w:r>
          </w:hyperlink>
        </w:p>
        <w:p w14:paraId="0E804C5F" w14:textId="23C65198" w:rsidR="007D27E5" w:rsidRPr="007D27E5" w:rsidRDefault="001E33F7">
          <w:pPr>
            <w:pStyle w:val="TOC3"/>
            <w:tabs>
              <w:tab w:val="right" w:leader="dot" w:pos="8296"/>
            </w:tabs>
            <w:rPr>
              <w:rFonts w:ascii="Times New Roman" w:eastAsiaTheme="minorEastAsia" w:hAnsi="Times New Roman" w:cs="Times New Roman"/>
              <w:noProof/>
              <w:sz w:val="24"/>
              <w:szCs w:val="24"/>
              <w:lang w:eastAsia="lv-LV"/>
            </w:rPr>
          </w:pPr>
          <w:hyperlink w:anchor="_Toc199250104" w:history="1">
            <w:r w:rsidR="007D27E5" w:rsidRPr="007D27E5">
              <w:rPr>
                <w:rStyle w:val="Hyperlink"/>
                <w:rFonts w:ascii="Times New Roman" w:hAnsi="Times New Roman"/>
                <w:noProof/>
                <w:sz w:val="24"/>
                <w:szCs w:val="24"/>
                <w:shd w:val="clear" w:color="auto" w:fill="FFFFFF"/>
              </w:rPr>
              <w:t>2.3.4. Invaliditātes novērtēšanas sistēma Rumānijā</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_Toc199250104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15</w:t>
            </w:r>
            <w:r w:rsidR="007D27E5" w:rsidRPr="007D27E5">
              <w:rPr>
                <w:rFonts w:ascii="Times New Roman" w:hAnsi="Times New Roman" w:cs="Times New Roman"/>
                <w:noProof/>
                <w:webHidden/>
                <w:sz w:val="24"/>
                <w:szCs w:val="24"/>
              </w:rPr>
              <w:fldChar w:fldCharType="end"/>
            </w:r>
          </w:hyperlink>
        </w:p>
        <w:p w14:paraId="6AFEA0D1" w14:textId="4B3FC3C1" w:rsidR="007D27E5" w:rsidRPr="007D27E5" w:rsidRDefault="001E33F7">
          <w:pPr>
            <w:pStyle w:val="TOC3"/>
            <w:tabs>
              <w:tab w:val="right" w:leader="dot" w:pos="8296"/>
            </w:tabs>
            <w:rPr>
              <w:rFonts w:ascii="Times New Roman" w:eastAsiaTheme="minorEastAsia" w:hAnsi="Times New Roman" w:cs="Times New Roman"/>
              <w:noProof/>
              <w:sz w:val="24"/>
              <w:szCs w:val="24"/>
              <w:lang w:eastAsia="lv-LV"/>
            </w:rPr>
          </w:pPr>
          <w:hyperlink w:anchor="_Toc199250105" w:history="1">
            <w:r w:rsidR="007D27E5" w:rsidRPr="007D27E5">
              <w:rPr>
                <w:rStyle w:val="Hyperlink"/>
                <w:rFonts w:ascii="Times New Roman" w:hAnsi="Times New Roman"/>
                <w:noProof/>
                <w:sz w:val="24"/>
                <w:szCs w:val="24"/>
                <w:shd w:val="clear" w:color="auto" w:fill="FFFFFF"/>
              </w:rPr>
              <w:t>2.3.5. Invaliditātes novērtēšanas sistēma Itālijā</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_Toc199250105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16</w:t>
            </w:r>
            <w:r w:rsidR="007D27E5" w:rsidRPr="007D27E5">
              <w:rPr>
                <w:rFonts w:ascii="Times New Roman" w:hAnsi="Times New Roman" w:cs="Times New Roman"/>
                <w:noProof/>
                <w:webHidden/>
                <w:sz w:val="24"/>
                <w:szCs w:val="24"/>
              </w:rPr>
              <w:fldChar w:fldCharType="end"/>
            </w:r>
          </w:hyperlink>
        </w:p>
        <w:p w14:paraId="456C56A1" w14:textId="3762BF9E" w:rsidR="007D27E5" w:rsidRPr="007D27E5" w:rsidRDefault="001E33F7">
          <w:pPr>
            <w:pStyle w:val="TOC3"/>
            <w:tabs>
              <w:tab w:val="right" w:leader="dot" w:pos="8296"/>
            </w:tabs>
            <w:rPr>
              <w:rFonts w:ascii="Times New Roman" w:eastAsiaTheme="minorEastAsia" w:hAnsi="Times New Roman" w:cs="Times New Roman"/>
              <w:noProof/>
              <w:sz w:val="24"/>
              <w:szCs w:val="24"/>
              <w:lang w:eastAsia="lv-LV"/>
            </w:rPr>
          </w:pPr>
          <w:hyperlink w:anchor="_Toc199250106" w:history="1">
            <w:r w:rsidR="007D27E5" w:rsidRPr="007D27E5">
              <w:rPr>
                <w:rStyle w:val="Hyperlink"/>
                <w:rFonts w:ascii="Times New Roman" w:hAnsi="Times New Roman"/>
                <w:noProof/>
                <w:sz w:val="24"/>
                <w:szCs w:val="24"/>
                <w:shd w:val="clear" w:color="auto" w:fill="FFFFFF"/>
              </w:rPr>
              <w:t>2.3.6. Invaliditātes novērtēšanas sistēma Azerbaidžānā</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_Toc199250106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16</w:t>
            </w:r>
            <w:r w:rsidR="007D27E5" w:rsidRPr="007D27E5">
              <w:rPr>
                <w:rFonts w:ascii="Times New Roman" w:hAnsi="Times New Roman" w:cs="Times New Roman"/>
                <w:noProof/>
                <w:webHidden/>
                <w:sz w:val="24"/>
                <w:szCs w:val="24"/>
              </w:rPr>
              <w:fldChar w:fldCharType="end"/>
            </w:r>
          </w:hyperlink>
        </w:p>
        <w:p w14:paraId="68443D1F" w14:textId="7A50F01D" w:rsidR="007D27E5" w:rsidRPr="007D27E5" w:rsidRDefault="001E33F7">
          <w:pPr>
            <w:pStyle w:val="TOC1"/>
            <w:tabs>
              <w:tab w:val="right" w:leader="dot" w:pos="8296"/>
            </w:tabs>
            <w:rPr>
              <w:rFonts w:ascii="Times New Roman" w:eastAsiaTheme="minorEastAsia" w:hAnsi="Times New Roman" w:cs="Times New Roman"/>
              <w:noProof/>
              <w:sz w:val="24"/>
              <w:szCs w:val="24"/>
              <w:lang w:eastAsia="lv-LV"/>
            </w:rPr>
          </w:pPr>
          <w:hyperlink w:anchor="_Toc199250107" w:history="1">
            <w:r w:rsidR="007D27E5" w:rsidRPr="007D27E5">
              <w:rPr>
                <w:rStyle w:val="Hyperlink"/>
                <w:rFonts w:ascii="Times New Roman" w:hAnsi="Times New Roman"/>
                <w:noProof/>
                <w:sz w:val="24"/>
                <w:szCs w:val="24"/>
              </w:rPr>
              <w:t>3. Izmaiņas invaliditātes novērtēšanas procesā, ieviešot biopsihosociālo modeli un funkcionēšanas novērtēšanu</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_Toc199250107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17</w:t>
            </w:r>
            <w:r w:rsidR="007D27E5" w:rsidRPr="007D27E5">
              <w:rPr>
                <w:rFonts w:ascii="Times New Roman" w:hAnsi="Times New Roman" w:cs="Times New Roman"/>
                <w:noProof/>
                <w:webHidden/>
                <w:sz w:val="24"/>
                <w:szCs w:val="24"/>
              </w:rPr>
              <w:fldChar w:fldCharType="end"/>
            </w:r>
          </w:hyperlink>
        </w:p>
        <w:p w14:paraId="1CE9B7EA" w14:textId="50FEE641" w:rsidR="007D27E5" w:rsidRPr="007D27E5" w:rsidRDefault="001E33F7">
          <w:pPr>
            <w:pStyle w:val="TOC1"/>
            <w:tabs>
              <w:tab w:val="right" w:leader="dot" w:pos="8296"/>
            </w:tabs>
            <w:rPr>
              <w:rFonts w:ascii="Times New Roman" w:eastAsiaTheme="minorEastAsia" w:hAnsi="Times New Roman" w:cs="Times New Roman"/>
              <w:noProof/>
              <w:sz w:val="24"/>
              <w:szCs w:val="24"/>
              <w:lang w:eastAsia="lv-LV"/>
            </w:rPr>
          </w:pPr>
          <w:hyperlink w:anchor="_Toc199250108" w:history="1">
            <w:r w:rsidR="007D27E5" w:rsidRPr="007D27E5">
              <w:rPr>
                <w:rStyle w:val="Hyperlink"/>
                <w:rFonts w:ascii="Times New Roman" w:hAnsi="Times New Roman"/>
                <w:noProof/>
                <w:sz w:val="24"/>
                <w:szCs w:val="24"/>
              </w:rPr>
              <w:t>4. Kritēriju maiņa īpašas kopšanas novērtēšanai pilngadīgām personām ar I invaliditātes grupu un pabalsta personai ar invaliditāti, kurai nepieciešama kopšana (turpmāk – kopšanas pabalsts), noteikšanā</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_Toc199250108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23</w:t>
            </w:r>
            <w:r w:rsidR="007D27E5" w:rsidRPr="007D27E5">
              <w:rPr>
                <w:rFonts w:ascii="Times New Roman" w:hAnsi="Times New Roman" w:cs="Times New Roman"/>
                <w:noProof/>
                <w:webHidden/>
                <w:sz w:val="24"/>
                <w:szCs w:val="24"/>
              </w:rPr>
              <w:fldChar w:fldCharType="end"/>
            </w:r>
          </w:hyperlink>
        </w:p>
        <w:p w14:paraId="4D4143D4" w14:textId="5987BB05" w:rsidR="007D27E5" w:rsidRPr="007D27E5" w:rsidRDefault="001E33F7">
          <w:pPr>
            <w:pStyle w:val="TOC2"/>
            <w:tabs>
              <w:tab w:val="right" w:leader="dot" w:pos="8296"/>
            </w:tabs>
            <w:rPr>
              <w:rFonts w:ascii="Times New Roman" w:eastAsiaTheme="minorEastAsia" w:hAnsi="Times New Roman" w:cs="Times New Roman"/>
              <w:noProof/>
              <w:sz w:val="24"/>
              <w:szCs w:val="24"/>
              <w:lang w:eastAsia="lv-LV"/>
            </w:rPr>
          </w:pPr>
          <w:hyperlink w:anchor="_Toc199250109" w:history="1">
            <w:r w:rsidR="007D27E5" w:rsidRPr="007D27E5">
              <w:rPr>
                <w:rStyle w:val="Hyperlink"/>
                <w:rFonts w:ascii="Times New Roman" w:hAnsi="Times New Roman"/>
                <w:noProof/>
                <w:sz w:val="24"/>
                <w:szCs w:val="24"/>
              </w:rPr>
              <w:t>4.1. Esošā kārtība atzinuma par īpašas kopšanas nepieciešamību izsniegšanā un kopšanas pabalsta apmēra noteikšanā</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_Toc199250109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23</w:t>
            </w:r>
            <w:r w:rsidR="007D27E5" w:rsidRPr="007D27E5">
              <w:rPr>
                <w:rFonts w:ascii="Times New Roman" w:hAnsi="Times New Roman" w:cs="Times New Roman"/>
                <w:noProof/>
                <w:webHidden/>
                <w:sz w:val="24"/>
                <w:szCs w:val="24"/>
              </w:rPr>
              <w:fldChar w:fldCharType="end"/>
            </w:r>
          </w:hyperlink>
        </w:p>
        <w:p w14:paraId="5BD40237" w14:textId="35653C0D" w:rsidR="007D27E5" w:rsidRPr="007D27E5" w:rsidRDefault="001E33F7">
          <w:pPr>
            <w:pStyle w:val="TOC2"/>
            <w:tabs>
              <w:tab w:val="right" w:leader="dot" w:pos="8296"/>
            </w:tabs>
            <w:rPr>
              <w:rFonts w:ascii="Times New Roman" w:eastAsiaTheme="minorEastAsia" w:hAnsi="Times New Roman" w:cs="Times New Roman"/>
              <w:noProof/>
              <w:sz w:val="24"/>
              <w:szCs w:val="24"/>
              <w:lang w:eastAsia="lv-LV"/>
            </w:rPr>
          </w:pPr>
          <w:hyperlink w:anchor="_Toc199250110" w:history="1">
            <w:r w:rsidR="007D27E5" w:rsidRPr="007D27E5">
              <w:rPr>
                <w:rStyle w:val="Hyperlink"/>
                <w:rFonts w:ascii="Times New Roman" w:hAnsi="Times New Roman"/>
                <w:noProof/>
                <w:sz w:val="24"/>
                <w:szCs w:val="24"/>
              </w:rPr>
              <w:t>4.2. Piedāvātie risinājumi atbalsta sniegšanā personām ar īpašas kopšanas nepieciešamību</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_Toc199250110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27</w:t>
            </w:r>
            <w:r w:rsidR="007D27E5" w:rsidRPr="007D27E5">
              <w:rPr>
                <w:rFonts w:ascii="Times New Roman" w:hAnsi="Times New Roman" w:cs="Times New Roman"/>
                <w:noProof/>
                <w:webHidden/>
                <w:sz w:val="24"/>
                <w:szCs w:val="24"/>
              </w:rPr>
              <w:fldChar w:fldCharType="end"/>
            </w:r>
          </w:hyperlink>
        </w:p>
        <w:p w14:paraId="6F65EEE4" w14:textId="3DC01C0B" w:rsidR="007D27E5" w:rsidRPr="007D27E5" w:rsidRDefault="001E33F7">
          <w:pPr>
            <w:pStyle w:val="TOC2"/>
            <w:tabs>
              <w:tab w:val="right" w:leader="dot" w:pos="8296"/>
            </w:tabs>
            <w:rPr>
              <w:rFonts w:ascii="Times New Roman" w:eastAsiaTheme="minorEastAsia" w:hAnsi="Times New Roman" w:cs="Times New Roman"/>
              <w:noProof/>
              <w:sz w:val="24"/>
              <w:szCs w:val="24"/>
              <w:lang w:eastAsia="lv-LV"/>
            </w:rPr>
          </w:pPr>
          <w:hyperlink w:anchor="_Toc199250111" w:history="1">
            <w:r w:rsidR="007D27E5" w:rsidRPr="007D27E5">
              <w:rPr>
                <w:rStyle w:val="Hyperlink"/>
                <w:rFonts w:ascii="Times New Roman" w:hAnsi="Times New Roman"/>
                <w:b/>
                <w:i/>
                <w:noProof/>
                <w:sz w:val="24"/>
                <w:szCs w:val="24"/>
              </w:rPr>
              <w:t>1.risinājuma variants</w:t>
            </w:r>
            <w:r w:rsidR="007D27E5" w:rsidRPr="007D27E5">
              <w:rPr>
                <w:rStyle w:val="Hyperlink"/>
                <w:rFonts w:ascii="Times New Roman" w:hAnsi="Times New Roman"/>
                <w:i/>
                <w:noProof/>
                <w:sz w:val="24"/>
                <w:szCs w:val="24"/>
              </w:rPr>
              <w:t xml:space="preserve"> – nemainīt esošo kārtību un nosacījumus atzinuma izsniegšanai par īpašas kopšanas nepieciešamības novērtējumu un kopšanas pabalsta izmaksā</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_Toc199250111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27</w:t>
            </w:r>
            <w:r w:rsidR="007D27E5" w:rsidRPr="007D27E5">
              <w:rPr>
                <w:rFonts w:ascii="Times New Roman" w:hAnsi="Times New Roman" w:cs="Times New Roman"/>
                <w:noProof/>
                <w:webHidden/>
                <w:sz w:val="24"/>
                <w:szCs w:val="24"/>
              </w:rPr>
              <w:fldChar w:fldCharType="end"/>
            </w:r>
          </w:hyperlink>
        </w:p>
        <w:p w14:paraId="348A84C9" w14:textId="5833CE68" w:rsidR="007D27E5" w:rsidRPr="007D27E5" w:rsidRDefault="001E33F7">
          <w:pPr>
            <w:pStyle w:val="TOC2"/>
            <w:tabs>
              <w:tab w:val="right" w:leader="dot" w:pos="8296"/>
            </w:tabs>
            <w:rPr>
              <w:rFonts w:ascii="Times New Roman" w:eastAsiaTheme="minorEastAsia" w:hAnsi="Times New Roman" w:cs="Times New Roman"/>
              <w:noProof/>
              <w:sz w:val="24"/>
              <w:szCs w:val="24"/>
              <w:lang w:eastAsia="lv-LV"/>
            </w:rPr>
          </w:pPr>
          <w:hyperlink w:anchor="_Toc199250112" w:history="1">
            <w:r w:rsidR="007D27E5" w:rsidRPr="007D27E5">
              <w:rPr>
                <w:rStyle w:val="Hyperlink"/>
                <w:rFonts w:ascii="Times New Roman" w:hAnsi="Times New Roman"/>
                <w:b/>
                <w:i/>
                <w:noProof/>
                <w:sz w:val="24"/>
                <w:szCs w:val="24"/>
              </w:rPr>
              <w:t>2.risinājuma variants</w:t>
            </w:r>
            <w:r w:rsidR="007D27E5" w:rsidRPr="007D27E5">
              <w:rPr>
                <w:rStyle w:val="Hyperlink"/>
                <w:rFonts w:ascii="Times New Roman" w:hAnsi="Times New Roman"/>
                <w:i/>
                <w:noProof/>
                <w:sz w:val="24"/>
                <w:szCs w:val="24"/>
              </w:rPr>
              <w:t xml:space="preserve"> –  nemainīt kārtību un instrumentu, atbilstoši kuram tiek vērtēta īpašas kopšanas nepieciešamība, bet no 2027. gada 1. janvāra  noteikt kopšanas pabalsta apmēru visiem vienā apmērā un paredzēt kopšanas pabalsta apmēra pārskatīšanu reizi trīs gados</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_Toc199250112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29</w:t>
            </w:r>
            <w:r w:rsidR="007D27E5" w:rsidRPr="007D27E5">
              <w:rPr>
                <w:rFonts w:ascii="Times New Roman" w:hAnsi="Times New Roman" w:cs="Times New Roman"/>
                <w:noProof/>
                <w:webHidden/>
                <w:sz w:val="24"/>
                <w:szCs w:val="24"/>
              </w:rPr>
              <w:fldChar w:fldCharType="end"/>
            </w:r>
          </w:hyperlink>
        </w:p>
        <w:p w14:paraId="4114D27C" w14:textId="7A6053D7" w:rsidR="007D27E5" w:rsidRPr="007D27E5" w:rsidRDefault="001E33F7">
          <w:pPr>
            <w:pStyle w:val="TOC2"/>
            <w:tabs>
              <w:tab w:val="right" w:leader="dot" w:pos="8296"/>
            </w:tabs>
            <w:rPr>
              <w:rFonts w:ascii="Times New Roman" w:eastAsiaTheme="minorEastAsia" w:hAnsi="Times New Roman" w:cs="Times New Roman"/>
              <w:noProof/>
              <w:sz w:val="24"/>
              <w:szCs w:val="24"/>
              <w:lang w:eastAsia="lv-LV"/>
            </w:rPr>
          </w:pPr>
          <w:hyperlink w:anchor="_Toc199250113" w:history="1">
            <w:r w:rsidR="007D27E5" w:rsidRPr="007D27E5">
              <w:rPr>
                <w:rStyle w:val="Hyperlink"/>
                <w:rFonts w:ascii="Times New Roman" w:hAnsi="Times New Roman"/>
                <w:b/>
                <w:noProof/>
                <w:sz w:val="24"/>
                <w:szCs w:val="24"/>
              </w:rPr>
              <w:t xml:space="preserve">3.risinājuma variants </w:t>
            </w:r>
            <w:r w:rsidR="007D27E5" w:rsidRPr="007D27E5">
              <w:rPr>
                <w:rStyle w:val="Hyperlink"/>
                <w:rFonts w:ascii="Times New Roman" w:hAnsi="Times New Roman"/>
                <w:noProof/>
                <w:sz w:val="24"/>
                <w:szCs w:val="24"/>
              </w:rPr>
              <w:t>– no 2029. gada 1. septembra mainīt kārtību un kritērijus, atbilstoši kuriem tiek vērtēta īpašas kopšanas nepieciešamība, gradējot īpašas kopšanas nepieciešamības intensitāti un pakārtoti nosakot divu līmeņu kopšanas pabalsta apmērus.</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_Toc199250113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31</w:t>
            </w:r>
            <w:r w:rsidR="007D27E5" w:rsidRPr="007D27E5">
              <w:rPr>
                <w:rFonts w:ascii="Times New Roman" w:hAnsi="Times New Roman" w:cs="Times New Roman"/>
                <w:noProof/>
                <w:webHidden/>
                <w:sz w:val="24"/>
                <w:szCs w:val="24"/>
              </w:rPr>
              <w:fldChar w:fldCharType="end"/>
            </w:r>
          </w:hyperlink>
        </w:p>
        <w:p w14:paraId="56DBB31E" w14:textId="3DEBADCB" w:rsidR="007D27E5" w:rsidRPr="007D27E5" w:rsidRDefault="001E33F7">
          <w:pPr>
            <w:pStyle w:val="TOC1"/>
            <w:tabs>
              <w:tab w:val="right" w:leader="dot" w:pos="8296"/>
            </w:tabs>
            <w:rPr>
              <w:rFonts w:ascii="Times New Roman" w:eastAsiaTheme="minorEastAsia" w:hAnsi="Times New Roman" w:cs="Times New Roman"/>
              <w:noProof/>
              <w:sz w:val="24"/>
              <w:szCs w:val="24"/>
              <w:lang w:eastAsia="lv-LV"/>
            </w:rPr>
          </w:pPr>
          <w:hyperlink w:anchor="_Toc199250114" w:history="1">
            <w:r w:rsidR="007D27E5" w:rsidRPr="007D27E5">
              <w:rPr>
                <w:rStyle w:val="Hyperlink"/>
                <w:rFonts w:ascii="Times New Roman" w:hAnsi="Times New Roman"/>
                <w:noProof/>
                <w:sz w:val="24"/>
                <w:szCs w:val="24"/>
              </w:rPr>
              <w:t>Pielikumi</w:t>
            </w:r>
            <w:r w:rsidR="007D27E5" w:rsidRPr="007D27E5">
              <w:rPr>
                <w:rFonts w:ascii="Times New Roman" w:hAnsi="Times New Roman" w:cs="Times New Roman"/>
                <w:noProof/>
                <w:webHidden/>
                <w:sz w:val="24"/>
                <w:szCs w:val="24"/>
              </w:rPr>
              <w:tab/>
            </w:r>
            <w:r w:rsidR="007D27E5" w:rsidRPr="007D27E5">
              <w:rPr>
                <w:rFonts w:ascii="Times New Roman" w:hAnsi="Times New Roman" w:cs="Times New Roman"/>
                <w:noProof/>
                <w:webHidden/>
                <w:sz w:val="24"/>
                <w:szCs w:val="24"/>
              </w:rPr>
              <w:fldChar w:fldCharType="begin"/>
            </w:r>
            <w:r w:rsidR="007D27E5" w:rsidRPr="007D27E5">
              <w:rPr>
                <w:rFonts w:ascii="Times New Roman" w:hAnsi="Times New Roman" w:cs="Times New Roman"/>
                <w:noProof/>
                <w:webHidden/>
                <w:sz w:val="24"/>
                <w:szCs w:val="24"/>
              </w:rPr>
              <w:instrText xml:space="preserve"> PAGEREF _Toc199250114 \h </w:instrText>
            </w:r>
            <w:r w:rsidR="007D27E5" w:rsidRPr="007D27E5">
              <w:rPr>
                <w:rFonts w:ascii="Times New Roman" w:hAnsi="Times New Roman" w:cs="Times New Roman"/>
                <w:noProof/>
                <w:webHidden/>
                <w:sz w:val="24"/>
                <w:szCs w:val="24"/>
              </w:rPr>
            </w:r>
            <w:r w:rsidR="007D27E5" w:rsidRPr="007D27E5">
              <w:rPr>
                <w:rFonts w:ascii="Times New Roman" w:hAnsi="Times New Roman" w:cs="Times New Roman"/>
                <w:noProof/>
                <w:webHidden/>
                <w:sz w:val="24"/>
                <w:szCs w:val="24"/>
              </w:rPr>
              <w:fldChar w:fldCharType="separate"/>
            </w:r>
            <w:r w:rsidR="007D27E5" w:rsidRPr="007D27E5">
              <w:rPr>
                <w:rFonts w:ascii="Times New Roman" w:hAnsi="Times New Roman" w:cs="Times New Roman"/>
                <w:noProof/>
                <w:webHidden/>
                <w:sz w:val="24"/>
                <w:szCs w:val="24"/>
              </w:rPr>
              <w:t>41</w:t>
            </w:r>
            <w:r w:rsidR="007D27E5" w:rsidRPr="007D27E5">
              <w:rPr>
                <w:rFonts w:ascii="Times New Roman" w:hAnsi="Times New Roman" w:cs="Times New Roman"/>
                <w:noProof/>
                <w:webHidden/>
                <w:sz w:val="24"/>
                <w:szCs w:val="24"/>
              </w:rPr>
              <w:fldChar w:fldCharType="end"/>
            </w:r>
          </w:hyperlink>
        </w:p>
        <w:p w14:paraId="51E7FC28" w14:textId="6EDA178E" w:rsidR="00603F85" w:rsidRPr="006153FD" w:rsidRDefault="00050FF0" w:rsidP="006153FD">
          <w:pPr>
            <w:jc w:val="both"/>
            <w:rPr>
              <w:rFonts w:ascii="Times New Roman" w:hAnsi="Times New Roman" w:cs="Times New Roman"/>
              <w:sz w:val="24"/>
              <w:szCs w:val="24"/>
            </w:rPr>
          </w:pPr>
          <w:r w:rsidRPr="007D27E5">
            <w:rPr>
              <w:rFonts w:ascii="Times New Roman" w:hAnsi="Times New Roman" w:cs="Times New Roman"/>
              <w:b/>
              <w:bCs/>
              <w:noProof/>
              <w:sz w:val="24"/>
              <w:szCs w:val="24"/>
            </w:rPr>
            <w:fldChar w:fldCharType="end"/>
          </w:r>
        </w:p>
      </w:sdtContent>
    </w:sdt>
    <w:bookmarkEnd w:id="0" w:displacedByCustomXml="prev"/>
    <w:p w14:paraId="3B2423E8" w14:textId="748245FB" w:rsidR="000E1B80" w:rsidRPr="006153FD" w:rsidRDefault="000E1B80" w:rsidP="006153FD">
      <w:pPr>
        <w:jc w:val="both"/>
        <w:rPr>
          <w:rFonts w:ascii="Times New Roman" w:hAnsi="Times New Roman" w:cs="Times New Roman"/>
          <w:sz w:val="24"/>
          <w:szCs w:val="24"/>
        </w:rPr>
      </w:pPr>
    </w:p>
    <w:p w14:paraId="150AA812" w14:textId="4F30C8E7" w:rsidR="00A87129" w:rsidRPr="009A1DE1" w:rsidRDefault="00355914" w:rsidP="006153FD">
      <w:pPr>
        <w:pStyle w:val="Heading1"/>
        <w:jc w:val="both"/>
        <w:rPr>
          <w:sz w:val="28"/>
          <w:szCs w:val="28"/>
        </w:rPr>
      </w:pPr>
      <w:bookmarkStart w:id="1" w:name="_Toc199250094"/>
      <w:r w:rsidRPr="009A1DE1">
        <w:rPr>
          <w:sz w:val="28"/>
          <w:szCs w:val="28"/>
        </w:rPr>
        <w:lastRenderedPageBreak/>
        <w:t>Saīsinājumi</w:t>
      </w:r>
      <w:bookmarkEnd w:id="1"/>
    </w:p>
    <w:tbl>
      <w:tblPr>
        <w:tblW w:w="90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970"/>
        <w:gridCol w:w="6120"/>
      </w:tblGrid>
      <w:tr w:rsidR="000E3F54" w:rsidRPr="006153FD" w14:paraId="26760565" w14:textId="77777777" w:rsidTr="009A1DE1">
        <w:trPr>
          <w:trHeight w:val="70"/>
        </w:trPr>
        <w:tc>
          <w:tcPr>
            <w:tcW w:w="2970" w:type="dxa"/>
          </w:tcPr>
          <w:p w14:paraId="08FDD39A" w14:textId="194C49CF" w:rsidR="000E3F54" w:rsidRPr="006153FD" w:rsidRDefault="000E3F54"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ANO</w:t>
            </w:r>
          </w:p>
        </w:tc>
        <w:tc>
          <w:tcPr>
            <w:tcW w:w="6120" w:type="dxa"/>
            <w:vAlign w:val="bottom"/>
          </w:tcPr>
          <w:p w14:paraId="0CAB6608" w14:textId="57DACD63" w:rsidR="000E3F54" w:rsidRPr="006153FD" w:rsidRDefault="000E3F54"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Apvienoto Nāciju Organizācija</w:t>
            </w:r>
          </w:p>
        </w:tc>
      </w:tr>
      <w:tr w:rsidR="00A87129" w:rsidRPr="006153FD" w14:paraId="316CEDAB" w14:textId="77777777" w:rsidTr="009A1DE1">
        <w:trPr>
          <w:trHeight w:val="70"/>
        </w:trPr>
        <w:tc>
          <w:tcPr>
            <w:tcW w:w="2970" w:type="dxa"/>
            <w:hideMark/>
          </w:tcPr>
          <w:p w14:paraId="5537BE0D" w14:textId="77777777" w:rsidR="00A87129" w:rsidRPr="006153FD" w:rsidRDefault="00A87129"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ANO Konvencija</w:t>
            </w:r>
          </w:p>
          <w:p w14:paraId="54DE68C5" w14:textId="209787F7" w:rsidR="008575AA" w:rsidRPr="006153FD" w:rsidRDefault="008575AA" w:rsidP="006153FD">
            <w:pPr>
              <w:spacing w:after="0" w:line="240" w:lineRule="auto"/>
              <w:jc w:val="both"/>
              <w:rPr>
                <w:rFonts w:ascii="Times New Roman" w:hAnsi="Times New Roman" w:cs="Times New Roman"/>
                <w:sz w:val="24"/>
                <w:szCs w:val="24"/>
              </w:rPr>
            </w:pPr>
          </w:p>
        </w:tc>
        <w:tc>
          <w:tcPr>
            <w:tcW w:w="6120" w:type="dxa"/>
            <w:vAlign w:val="bottom"/>
            <w:hideMark/>
          </w:tcPr>
          <w:p w14:paraId="75FC9727" w14:textId="77777777" w:rsidR="00A87129" w:rsidRPr="006153FD" w:rsidRDefault="00A87129"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ANO Konvencija par personu ar invaliditāti tiesībām</w:t>
            </w:r>
          </w:p>
          <w:p w14:paraId="73662A2D" w14:textId="111F614F" w:rsidR="008575AA" w:rsidRPr="006153FD" w:rsidRDefault="008575AA" w:rsidP="006153FD">
            <w:pPr>
              <w:spacing w:after="0" w:line="240" w:lineRule="auto"/>
              <w:jc w:val="both"/>
              <w:rPr>
                <w:rFonts w:ascii="Times New Roman" w:hAnsi="Times New Roman" w:cs="Times New Roman"/>
                <w:sz w:val="24"/>
                <w:szCs w:val="24"/>
              </w:rPr>
            </w:pPr>
          </w:p>
        </w:tc>
      </w:tr>
      <w:tr w:rsidR="00CF4E83" w:rsidRPr="006153FD" w14:paraId="339BA6FE" w14:textId="77777777" w:rsidTr="009A1DE1">
        <w:trPr>
          <w:trHeight w:val="70"/>
        </w:trPr>
        <w:tc>
          <w:tcPr>
            <w:tcW w:w="2970" w:type="dxa"/>
          </w:tcPr>
          <w:p w14:paraId="7B583689" w14:textId="0EB0F046" w:rsidR="00CF4E83" w:rsidRPr="006153FD" w:rsidRDefault="00CF4E83"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ES</w:t>
            </w:r>
          </w:p>
        </w:tc>
        <w:tc>
          <w:tcPr>
            <w:tcW w:w="6120" w:type="dxa"/>
            <w:vAlign w:val="bottom"/>
          </w:tcPr>
          <w:p w14:paraId="02312D18" w14:textId="3576502A" w:rsidR="00CF4E83" w:rsidRPr="006153FD" w:rsidRDefault="00CF4E83"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Eiropas Savienība</w:t>
            </w:r>
          </w:p>
        </w:tc>
      </w:tr>
      <w:tr w:rsidR="00AC0303" w:rsidRPr="006153FD" w14:paraId="4EB0599A" w14:textId="77777777" w:rsidTr="009A1DE1">
        <w:trPr>
          <w:trHeight w:val="70"/>
        </w:trPr>
        <w:tc>
          <w:tcPr>
            <w:tcW w:w="2970" w:type="dxa"/>
          </w:tcPr>
          <w:p w14:paraId="033C0C77" w14:textId="4E8DCAFA" w:rsidR="00AC0303" w:rsidRPr="006153FD" w:rsidRDefault="00AC0303"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ESAO</w:t>
            </w:r>
          </w:p>
        </w:tc>
        <w:tc>
          <w:tcPr>
            <w:tcW w:w="6120" w:type="dxa"/>
            <w:vAlign w:val="bottom"/>
          </w:tcPr>
          <w:p w14:paraId="31B6D905" w14:textId="00BF0291" w:rsidR="00AC0303" w:rsidRPr="006153FD" w:rsidRDefault="00AC0303"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 xml:space="preserve">Ekonomiskās sadarbības un attīstības organizācija </w:t>
            </w:r>
            <w:r w:rsidRPr="006153FD">
              <w:rPr>
                <w:rFonts w:ascii="Times New Roman" w:hAnsi="Times New Roman" w:cs="Times New Roman"/>
                <w:i/>
                <w:sz w:val="24"/>
                <w:szCs w:val="24"/>
              </w:rPr>
              <w:t>(</w:t>
            </w:r>
            <w:proofErr w:type="spellStart"/>
            <w:r w:rsidRPr="006153FD">
              <w:rPr>
                <w:rFonts w:ascii="Times New Roman" w:hAnsi="Times New Roman" w:cs="Times New Roman"/>
                <w:i/>
                <w:sz w:val="24"/>
                <w:szCs w:val="24"/>
              </w:rPr>
              <w:t>angl</w:t>
            </w:r>
            <w:proofErr w:type="spellEnd"/>
            <w:r w:rsidRPr="006153FD">
              <w:rPr>
                <w:rFonts w:ascii="Times New Roman" w:hAnsi="Times New Roman" w:cs="Times New Roman"/>
                <w:i/>
                <w:sz w:val="24"/>
                <w:szCs w:val="24"/>
              </w:rPr>
              <w:t>. OECD)</w:t>
            </w:r>
          </w:p>
        </w:tc>
      </w:tr>
      <w:tr w:rsidR="008720F9" w:rsidRPr="006153FD" w14:paraId="458DF988" w14:textId="77777777" w:rsidTr="009A1DE1">
        <w:trPr>
          <w:trHeight w:val="70"/>
        </w:trPr>
        <w:tc>
          <w:tcPr>
            <w:tcW w:w="2970" w:type="dxa"/>
          </w:tcPr>
          <w:p w14:paraId="62DE1BFD" w14:textId="1BBC1598" w:rsidR="008720F9" w:rsidRPr="006153FD" w:rsidRDefault="008720F9" w:rsidP="006153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FS</w:t>
            </w:r>
          </w:p>
        </w:tc>
        <w:tc>
          <w:tcPr>
            <w:tcW w:w="6120" w:type="dxa"/>
            <w:vAlign w:val="bottom"/>
          </w:tcPr>
          <w:p w14:paraId="7DE49751" w14:textId="4C5CBB05" w:rsidR="008720F9" w:rsidRPr="006153FD" w:rsidRDefault="008720F9" w:rsidP="006153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Funkcionālais speciālists</w:t>
            </w:r>
          </w:p>
        </w:tc>
      </w:tr>
      <w:tr w:rsidR="008720F9" w:rsidRPr="006153FD" w14:paraId="7883B1F1" w14:textId="77777777" w:rsidTr="009A1DE1">
        <w:trPr>
          <w:trHeight w:val="70"/>
        </w:trPr>
        <w:tc>
          <w:tcPr>
            <w:tcW w:w="2970" w:type="dxa"/>
          </w:tcPr>
          <w:p w14:paraId="24ABFFE4" w14:textId="2F31368D" w:rsidR="008720F9" w:rsidRPr="006153FD" w:rsidRDefault="008720F9" w:rsidP="006153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FT</w:t>
            </w:r>
          </w:p>
        </w:tc>
        <w:tc>
          <w:tcPr>
            <w:tcW w:w="6120" w:type="dxa"/>
            <w:vAlign w:val="bottom"/>
          </w:tcPr>
          <w:p w14:paraId="758488DE" w14:textId="1F30777D" w:rsidR="008720F9" w:rsidRPr="006153FD" w:rsidRDefault="008720F9" w:rsidP="006153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Funkcionāls traucējums</w:t>
            </w:r>
          </w:p>
        </w:tc>
      </w:tr>
      <w:tr w:rsidR="00FC2F01" w:rsidRPr="006153FD" w14:paraId="06A2CE49" w14:textId="77777777" w:rsidTr="00695AC1">
        <w:trPr>
          <w:trHeight w:val="443"/>
        </w:trPr>
        <w:tc>
          <w:tcPr>
            <w:tcW w:w="2970" w:type="dxa"/>
          </w:tcPr>
          <w:p w14:paraId="62CAAFAE" w14:textId="7BE4D928" w:rsidR="004F59BC" w:rsidRPr="006153FD" w:rsidRDefault="00FC2F01"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GRT</w:t>
            </w:r>
          </w:p>
        </w:tc>
        <w:tc>
          <w:tcPr>
            <w:tcW w:w="6120" w:type="dxa"/>
            <w:vAlign w:val="bottom"/>
          </w:tcPr>
          <w:p w14:paraId="4F0D9C91" w14:textId="77777777" w:rsidR="00FC2F01" w:rsidRPr="006153FD" w:rsidRDefault="00FC2F01"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Garīga rakstura traucējumi</w:t>
            </w:r>
          </w:p>
          <w:p w14:paraId="14C28CDE" w14:textId="74D88F15" w:rsidR="004F59BC" w:rsidRPr="006153FD" w:rsidRDefault="004F59BC" w:rsidP="006153FD">
            <w:pPr>
              <w:spacing w:after="0" w:line="240" w:lineRule="auto"/>
              <w:jc w:val="both"/>
              <w:rPr>
                <w:rFonts w:ascii="Times New Roman" w:hAnsi="Times New Roman" w:cs="Times New Roman"/>
                <w:sz w:val="24"/>
                <w:szCs w:val="24"/>
              </w:rPr>
            </w:pPr>
          </w:p>
        </w:tc>
      </w:tr>
      <w:tr w:rsidR="008720F9" w:rsidRPr="006153FD" w14:paraId="679EF226" w14:textId="77777777" w:rsidTr="009A1DE1">
        <w:trPr>
          <w:trHeight w:val="70"/>
        </w:trPr>
        <w:tc>
          <w:tcPr>
            <w:tcW w:w="2970" w:type="dxa"/>
          </w:tcPr>
          <w:p w14:paraId="7CDF3B85" w14:textId="77777777" w:rsidR="008720F9" w:rsidRPr="006153FD" w:rsidRDefault="008720F9" w:rsidP="008720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IS</w:t>
            </w:r>
          </w:p>
          <w:p w14:paraId="354B8190" w14:textId="77777777" w:rsidR="008720F9" w:rsidRPr="006153FD" w:rsidRDefault="008720F9" w:rsidP="006153FD">
            <w:pPr>
              <w:spacing w:after="0" w:line="240" w:lineRule="auto"/>
              <w:jc w:val="both"/>
              <w:rPr>
                <w:rFonts w:ascii="Times New Roman" w:hAnsi="Times New Roman" w:cs="Times New Roman"/>
                <w:sz w:val="24"/>
                <w:szCs w:val="24"/>
              </w:rPr>
            </w:pPr>
          </w:p>
        </w:tc>
        <w:tc>
          <w:tcPr>
            <w:tcW w:w="6120" w:type="dxa"/>
            <w:vAlign w:val="bottom"/>
          </w:tcPr>
          <w:p w14:paraId="2CB645C2" w14:textId="2627320B" w:rsidR="008720F9" w:rsidRPr="006153FD" w:rsidRDefault="008720F9" w:rsidP="006153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Informācijas sistēma</w:t>
            </w:r>
          </w:p>
        </w:tc>
      </w:tr>
      <w:tr w:rsidR="008720F9" w:rsidRPr="006153FD" w14:paraId="142B4495" w14:textId="77777777" w:rsidTr="009A1DE1">
        <w:trPr>
          <w:trHeight w:val="70"/>
        </w:trPr>
        <w:tc>
          <w:tcPr>
            <w:tcW w:w="2970" w:type="dxa"/>
          </w:tcPr>
          <w:p w14:paraId="74023BB1" w14:textId="0F178F81" w:rsidR="008720F9" w:rsidRPr="006153FD" w:rsidRDefault="008720F9" w:rsidP="006153FD">
            <w:pPr>
              <w:spacing w:after="0" w:line="240" w:lineRule="auto"/>
              <w:jc w:val="both"/>
              <w:rPr>
                <w:rFonts w:ascii="Times New Roman" w:hAnsi="Times New Roman" w:cs="Times New Roman"/>
                <w:sz w:val="24"/>
                <w:szCs w:val="24"/>
              </w:rPr>
            </w:pPr>
            <w:proofErr w:type="spellStart"/>
            <w:r w:rsidRPr="006153FD">
              <w:rPr>
                <w:rFonts w:ascii="Times New Roman" w:hAnsi="Times New Roman" w:cs="Times New Roman"/>
                <w:sz w:val="24"/>
                <w:szCs w:val="24"/>
              </w:rPr>
              <w:t>LabIS</w:t>
            </w:r>
            <w:proofErr w:type="spellEnd"/>
          </w:p>
        </w:tc>
        <w:tc>
          <w:tcPr>
            <w:tcW w:w="6120" w:type="dxa"/>
            <w:vAlign w:val="bottom"/>
          </w:tcPr>
          <w:p w14:paraId="14B8E4B9" w14:textId="32F5FE28" w:rsidR="008720F9" w:rsidRPr="006153FD" w:rsidRDefault="008720F9"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Labklājības Informatīvā sistēma</w:t>
            </w:r>
          </w:p>
        </w:tc>
      </w:tr>
      <w:tr w:rsidR="00A87129" w:rsidRPr="006153FD" w14:paraId="6779B6A5" w14:textId="77777777" w:rsidTr="009A1DE1">
        <w:trPr>
          <w:trHeight w:val="70"/>
        </w:trPr>
        <w:tc>
          <w:tcPr>
            <w:tcW w:w="2970" w:type="dxa"/>
          </w:tcPr>
          <w:p w14:paraId="1882DBD8" w14:textId="77777777" w:rsidR="00A87129" w:rsidRPr="006153FD" w:rsidRDefault="00A87129"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LM</w:t>
            </w:r>
          </w:p>
          <w:p w14:paraId="7E3DA57D" w14:textId="156BBBFC" w:rsidR="00927F20" w:rsidRPr="006153FD" w:rsidRDefault="00927F20" w:rsidP="006153FD">
            <w:pPr>
              <w:spacing w:after="0" w:line="240" w:lineRule="auto"/>
              <w:jc w:val="both"/>
              <w:rPr>
                <w:rFonts w:ascii="Times New Roman" w:hAnsi="Times New Roman" w:cs="Times New Roman"/>
                <w:color w:val="000000"/>
                <w:sz w:val="24"/>
                <w:szCs w:val="24"/>
              </w:rPr>
            </w:pPr>
          </w:p>
        </w:tc>
        <w:tc>
          <w:tcPr>
            <w:tcW w:w="6120" w:type="dxa"/>
          </w:tcPr>
          <w:p w14:paraId="74B96738" w14:textId="36DC48A0" w:rsidR="00927F20" w:rsidRPr="006153FD" w:rsidRDefault="00EA2291"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 xml:space="preserve">Latvijas Republikas </w:t>
            </w:r>
            <w:r w:rsidR="00A87129" w:rsidRPr="006153FD">
              <w:rPr>
                <w:rFonts w:ascii="Times New Roman" w:hAnsi="Times New Roman" w:cs="Times New Roman"/>
                <w:sz w:val="24"/>
                <w:szCs w:val="24"/>
              </w:rPr>
              <w:t>Labklājības ministrija</w:t>
            </w:r>
            <w:r w:rsidR="00927F20" w:rsidRPr="006153FD">
              <w:rPr>
                <w:rFonts w:ascii="Times New Roman" w:hAnsi="Times New Roman" w:cs="Times New Roman"/>
                <w:sz w:val="24"/>
                <w:szCs w:val="24"/>
              </w:rPr>
              <w:t xml:space="preserve"> </w:t>
            </w:r>
          </w:p>
          <w:p w14:paraId="1E02AB7E" w14:textId="61176E1D" w:rsidR="00A87129" w:rsidRPr="006153FD" w:rsidRDefault="00A87129" w:rsidP="006153FD">
            <w:pPr>
              <w:spacing w:after="0" w:line="240" w:lineRule="auto"/>
              <w:jc w:val="both"/>
              <w:rPr>
                <w:rFonts w:ascii="Times New Roman" w:hAnsi="Times New Roman" w:cs="Times New Roman"/>
                <w:sz w:val="24"/>
                <w:szCs w:val="24"/>
              </w:rPr>
            </w:pPr>
          </w:p>
        </w:tc>
      </w:tr>
      <w:tr w:rsidR="00CF4E83" w:rsidRPr="006153FD" w14:paraId="208B54E5" w14:textId="77777777" w:rsidTr="009A1DE1">
        <w:trPr>
          <w:trHeight w:val="70"/>
        </w:trPr>
        <w:tc>
          <w:tcPr>
            <w:tcW w:w="2970" w:type="dxa"/>
          </w:tcPr>
          <w:p w14:paraId="4BF65E75" w14:textId="13E2A652" w:rsidR="00CF4E83" w:rsidRPr="006153FD" w:rsidRDefault="00CF4E83"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 xml:space="preserve">MK   </w:t>
            </w:r>
          </w:p>
        </w:tc>
        <w:tc>
          <w:tcPr>
            <w:tcW w:w="6120" w:type="dxa"/>
          </w:tcPr>
          <w:p w14:paraId="459281D3" w14:textId="4D93CD19" w:rsidR="00CF4E83" w:rsidRPr="006153FD" w:rsidRDefault="00CF4E83"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 xml:space="preserve">Ministru kabinets      </w:t>
            </w:r>
          </w:p>
        </w:tc>
      </w:tr>
      <w:tr w:rsidR="00A87129" w:rsidRPr="006153FD" w14:paraId="6AA9C756" w14:textId="77777777" w:rsidTr="009A1DE1">
        <w:trPr>
          <w:trHeight w:val="70"/>
        </w:trPr>
        <w:tc>
          <w:tcPr>
            <w:tcW w:w="2970" w:type="dxa"/>
          </w:tcPr>
          <w:p w14:paraId="646CC72D" w14:textId="11729BCA" w:rsidR="00A87129" w:rsidRPr="006153FD" w:rsidRDefault="00A87129"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NVA</w:t>
            </w:r>
          </w:p>
          <w:p w14:paraId="4360C8C9" w14:textId="6EB261C8" w:rsidR="002D5975" w:rsidRPr="006153FD" w:rsidRDefault="002D5975" w:rsidP="006153FD">
            <w:pPr>
              <w:spacing w:after="0" w:line="240" w:lineRule="auto"/>
              <w:jc w:val="both"/>
              <w:rPr>
                <w:rFonts w:ascii="Times New Roman" w:hAnsi="Times New Roman" w:cs="Times New Roman"/>
                <w:sz w:val="24"/>
                <w:szCs w:val="24"/>
              </w:rPr>
            </w:pPr>
          </w:p>
        </w:tc>
        <w:tc>
          <w:tcPr>
            <w:tcW w:w="6120" w:type="dxa"/>
            <w:vAlign w:val="bottom"/>
          </w:tcPr>
          <w:p w14:paraId="40B67A30" w14:textId="4E572E7B" w:rsidR="00A87129" w:rsidRPr="006153FD" w:rsidRDefault="00A87129"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Nodarbinātības valsts aģentūra</w:t>
            </w:r>
          </w:p>
          <w:p w14:paraId="73038F9F" w14:textId="5AE837E2" w:rsidR="002D5975" w:rsidRPr="006153FD" w:rsidRDefault="002D5975" w:rsidP="006153FD">
            <w:pPr>
              <w:spacing w:after="0" w:line="240" w:lineRule="auto"/>
              <w:jc w:val="both"/>
              <w:rPr>
                <w:rFonts w:ascii="Times New Roman" w:hAnsi="Times New Roman" w:cs="Times New Roman"/>
                <w:sz w:val="24"/>
                <w:szCs w:val="24"/>
              </w:rPr>
            </w:pPr>
          </w:p>
        </w:tc>
      </w:tr>
      <w:tr w:rsidR="008720F9" w:rsidRPr="006153FD" w14:paraId="5DAE75B1" w14:textId="77777777" w:rsidTr="009A1DE1">
        <w:trPr>
          <w:trHeight w:val="70"/>
        </w:trPr>
        <w:tc>
          <w:tcPr>
            <w:tcW w:w="2970" w:type="dxa"/>
          </w:tcPr>
          <w:p w14:paraId="63E64B31" w14:textId="4C5E1BEF" w:rsidR="008720F9" w:rsidRPr="006153FD" w:rsidRDefault="008720F9"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NAP 2027</w:t>
            </w:r>
          </w:p>
        </w:tc>
        <w:tc>
          <w:tcPr>
            <w:tcW w:w="6120" w:type="dxa"/>
            <w:vAlign w:val="bottom"/>
          </w:tcPr>
          <w:p w14:paraId="14DF82ED" w14:textId="65FAEA74" w:rsidR="008720F9" w:rsidRPr="006153FD" w:rsidRDefault="00CF4E83"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Nacionālais attīstības plāns 2021.-2027. gadam</w:t>
            </w:r>
          </w:p>
        </w:tc>
      </w:tr>
      <w:tr w:rsidR="00617E44" w:rsidRPr="006153FD" w14:paraId="403CDFE1" w14:textId="77777777" w:rsidTr="009A1DE1">
        <w:trPr>
          <w:trHeight w:val="70"/>
        </w:trPr>
        <w:tc>
          <w:tcPr>
            <w:tcW w:w="2970" w:type="dxa"/>
          </w:tcPr>
          <w:p w14:paraId="148A9A03" w14:textId="154A7D40" w:rsidR="00617E44" w:rsidRPr="006153FD" w:rsidRDefault="00617E44"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PB</w:t>
            </w:r>
          </w:p>
        </w:tc>
        <w:tc>
          <w:tcPr>
            <w:tcW w:w="6120" w:type="dxa"/>
            <w:vAlign w:val="bottom"/>
          </w:tcPr>
          <w:p w14:paraId="24432DB3" w14:textId="7F7E465A" w:rsidR="00617E44" w:rsidRPr="006153FD" w:rsidRDefault="00617E44"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Pasaules Banka</w:t>
            </w:r>
          </w:p>
        </w:tc>
      </w:tr>
      <w:tr w:rsidR="003158DE" w:rsidRPr="006153FD" w14:paraId="40491C94" w14:textId="77777777" w:rsidTr="009A1DE1">
        <w:trPr>
          <w:trHeight w:val="70"/>
        </w:trPr>
        <w:tc>
          <w:tcPr>
            <w:tcW w:w="2970" w:type="dxa"/>
          </w:tcPr>
          <w:p w14:paraId="193D5BDB" w14:textId="5FAC42ED" w:rsidR="003158DE" w:rsidRPr="006153FD" w:rsidRDefault="003158DE"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PVO</w:t>
            </w:r>
          </w:p>
        </w:tc>
        <w:tc>
          <w:tcPr>
            <w:tcW w:w="6120" w:type="dxa"/>
            <w:vAlign w:val="bottom"/>
          </w:tcPr>
          <w:p w14:paraId="61F99EAC" w14:textId="7F88F491" w:rsidR="003158DE" w:rsidRPr="006153FD" w:rsidRDefault="003158DE"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Pasaules Veselības organizācija</w:t>
            </w:r>
          </w:p>
        </w:tc>
      </w:tr>
      <w:tr w:rsidR="008E59C5" w:rsidRPr="006153FD" w14:paraId="64C36E01" w14:textId="77777777" w:rsidTr="009A1DE1">
        <w:trPr>
          <w:trHeight w:val="70"/>
        </w:trPr>
        <w:tc>
          <w:tcPr>
            <w:tcW w:w="2970" w:type="dxa"/>
          </w:tcPr>
          <w:p w14:paraId="432EAC17" w14:textId="4B5CA158" w:rsidR="008E59C5" w:rsidRPr="006153FD" w:rsidRDefault="008E59C5"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SFK</w:t>
            </w:r>
          </w:p>
        </w:tc>
        <w:tc>
          <w:tcPr>
            <w:tcW w:w="6120" w:type="dxa"/>
            <w:vAlign w:val="bottom"/>
          </w:tcPr>
          <w:p w14:paraId="708CCDE3" w14:textId="12D04CCB" w:rsidR="008E59C5" w:rsidRPr="006153FD" w:rsidRDefault="003158DE"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PVO</w:t>
            </w:r>
            <w:r w:rsidR="008E59C5" w:rsidRPr="006153FD">
              <w:rPr>
                <w:rFonts w:ascii="Times New Roman" w:hAnsi="Times New Roman" w:cs="Times New Roman"/>
                <w:sz w:val="24"/>
                <w:szCs w:val="24"/>
              </w:rPr>
              <w:t xml:space="preserve"> Starptautiskā funkcionēšanas, nespējas un veselības klasifikācija</w:t>
            </w:r>
          </w:p>
        </w:tc>
      </w:tr>
      <w:tr w:rsidR="003158DE" w:rsidRPr="006153FD" w14:paraId="51E8B5DA" w14:textId="77777777" w:rsidTr="009A1DE1">
        <w:trPr>
          <w:trHeight w:val="70"/>
        </w:trPr>
        <w:tc>
          <w:tcPr>
            <w:tcW w:w="2970" w:type="dxa"/>
          </w:tcPr>
          <w:p w14:paraId="59A37069" w14:textId="7B4D316D" w:rsidR="003158DE" w:rsidRPr="006153FD" w:rsidRDefault="003158DE"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SSK</w:t>
            </w:r>
          </w:p>
        </w:tc>
        <w:tc>
          <w:tcPr>
            <w:tcW w:w="6120" w:type="dxa"/>
            <w:vAlign w:val="bottom"/>
          </w:tcPr>
          <w:p w14:paraId="6E1C6201" w14:textId="7A0C3C57" w:rsidR="003158DE" w:rsidRPr="006153FD" w:rsidRDefault="003158DE"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 xml:space="preserve">PVO Starptautiskā statistiskā slimību un veselības problēmu klasifikācija </w:t>
            </w:r>
          </w:p>
        </w:tc>
      </w:tr>
      <w:tr w:rsidR="00A87129" w:rsidRPr="006153FD" w14:paraId="094F21AA" w14:textId="77777777" w:rsidTr="009A1DE1">
        <w:trPr>
          <w:trHeight w:val="70"/>
        </w:trPr>
        <w:tc>
          <w:tcPr>
            <w:tcW w:w="2970" w:type="dxa"/>
          </w:tcPr>
          <w:p w14:paraId="0012194A" w14:textId="3F99E17D" w:rsidR="00A87129" w:rsidRPr="006153FD" w:rsidRDefault="00593D04"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Valsts komisija</w:t>
            </w:r>
          </w:p>
        </w:tc>
        <w:tc>
          <w:tcPr>
            <w:tcW w:w="6120" w:type="dxa"/>
            <w:vAlign w:val="bottom"/>
          </w:tcPr>
          <w:p w14:paraId="5160CAC1" w14:textId="77777777" w:rsidR="00A87129" w:rsidRPr="006153FD" w:rsidRDefault="00A87129"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Veselības un darbspēju ekspertīzes ārstu valsts komisija</w:t>
            </w:r>
          </w:p>
        </w:tc>
      </w:tr>
      <w:tr w:rsidR="0031329C" w:rsidRPr="006153FD" w14:paraId="2AE16C48" w14:textId="77777777" w:rsidTr="009A1DE1">
        <w:trPr>
          <w:trHeight w:val="70"/>
        </w:trPr>
        <w:tc>
          <w:tcPr>
            <w:tcW w:w="2970" w:type="dxa"/>
          </w:tcPr>
          <w:p w14:paraId="14B5765C" w14:textId="1F87E2FA" w:rsidR="0031329C" w:rsidRPr="006153FD" w:rsidRDefault="0031329C"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VSAA</w:t>
            </w:r>
          </w:p>
        </w:tc>
        <w:tc>
          <w:tcPr>
            <w:tcW w:w="6120" w:type="dxa"/>
            <w:vAlign w:val="bottom"/>
          </w:tcPr>
          <w:p w14:paraId="108A761A" w14:textId="23DF6339" w:rsidR="0031329C" w:rsidRPr="006153FD" w:rsidRDefault="0031329C"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Valsts sociālās apdrošināšanas aģentūra</w:t>
            </w:r>
          </w:p>
        </w:tc>
      </w:tr>
      <w:tr w:rsidR="008E59C5" w:rsidRPr="006153FD" w14:paraId="305BD4A8" w14:textId="77777777" w:rsidTr="009A1DE1">
        <w:trPr>
          <w:trHeight w:val="70"/>
        </w:trPr>
        <w:tc>
          <w:tcPr>
            <w:tcW w:w="2970" w:type="dxa"/>
          </w:tcPr>
          <w:p w14:paraId="185EDA19" w14:textId="3D95B193" w:rsidR="008E59C5" w:rsidRPr="006153FD" w:rsidRDefault="008E59C5"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WHODAS 2.0</w:t>
            </w:r>
          </w:p>
        </w:tc>
        <w:tc>
          <w:tcPr>
            <w:tcW w:w="6120" w:type="dxa"/>
            <w:vAlign w:val="bottom"/>
          </w:tcPr>
          <w:p w14:paraId="09E1A3F6" w14:textId="3AE72E78" w:rsidR="008E59C5" w:rsidRPr="006153FD" w:rsidRDefault="00DE2F88"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PVO</w:t>
            </w:r>
            <w:r w:rsidR="008E59C5" w:rsidRPr="006153FD">
              <w:rPr>
                <w:rFonts w:ascii="Times New Roman" w:hAnsi="Times New Roman" w:cs="Times New Roman"/>
                <w:sz w:val="24"/>
                <w:szCs w:val="24"/>
              </w:rPr>
              <w:t xml:space="preserve"> izstrādātais invaliditātes novērtēšanas saraksts </w:t>
            </w:r>
            <w:r w:rsidR="008E59C5" w:rsidRPr="006153FD">
              <w:rPr>
                <w:rFonts w:ascii="Times New Roman" w:hAnsi="Times New Roman" w:cs="Times New Roman"/>
                <w:i/>
                <w:sz w:val="24"/>
                <w:szCs w:val="24"/>
              </w:rPr>
              <w:t>(</w:t>
            </w:r>
            <w:proofErr w:type="spellStart"/>
            <w:r w:rsidR="008E59C5" w:rsidRPr="006153FD">
              <w:rPr>
                <w:rFonts w:ascii="Times New Roman" w:hAnsi="Times New Roman" w:cs="Times New Roman"/>
                <w:i/>
                <w:sz w:val="24"/>
                <w:szCs w:val="24"/>
              </w:rPr>
              <w:t>World</w:t>
            </w:r>
            <w:proofErr w:type="spellEnd"/>
            <w:r w:rsidR="008E59C5" w:rsidRPr="006153FD">
              <w:rPr>
                <w:rFonts w:ascii="Times New Roman" w:hAnsi="Times New Roman" w:cs="Times New Roman"/>
                <w:i/>
                <w:sz w:val="24"/>
                <w:szCs w:val="24"/>
              </w:rPr>
              <w:t xml:space="preserve"> Health </w:t>
            </w:r>
            <w:proofErr w:type="spellStart"/>
            <w:r w:rsidR="008E59C5" w:rsidRPr="006153FD">
              <w:rPr>
                <w:rFonts w:ascii="Times New Roman" w:hAnsi="Times New Roman" w:cs="Times New Roman"/>
                <w:i/>
                <w:sz w:val="24"/>
                <w:szCs w:val="24"/>
              </w:rPr>
              <w:t>Organization</w:t>
            </w:r>
            <w:proofErr w:type="spellEnd"/>
            <w:r w:rsidR="008E59C5" w:rsidRPr="006153FD">
              <w:rPr>
                <w:rFonts w:ascii="Times New Roman" w:hAnsi="Times New Roman" w:cs="Times New Roman"/>
                <w:i/>
                <w:sz w:val="24"/>
                <w:szCs w:val="24"/>
              </w:rPr>
              <w:t xml:space="preserve"> </w:t>
            </w:r>
            <w:proofErr w:type="spellStart"/>
            <w:r w:rsidR="008E59C5" w:rsidRPr="006153FD">
              <w:rPr>
                <w:rFonts w:ascii="Times New Roman" w:hAnsi="Times New Roman" w:cs="Times New Roman"/>
                <w:i/>
                <w:sz w:val="24"/>
                <w:szCs w:val="24"/>
              </w:rPr>
              <w:t>Disability</w:t>
            </w:r>
            <w:proofErr w:type="spellEnd"/>
            <w:r w:rsidR="008E59C5" w:rsidRPr="006153FD">
              <w:rPr>
                <w:rFonts w:ascii="Times New Roman" w:hAnsi="Times New Roman" w:cs="Times New Roman"/>
                <w:i/>
                <w:sz w:val="24"/>
                <w:szCs w:val="24"/>
              </w:rPr>
              <w:t xml:space="preserve"> </w:t>
            </w:r>
            <w:proofErr w:type="spellStart"/>
            <w:r w:rsidR="008E59C5" w:rsidRPr="006153FD">
              <w:rPr>
                <w:rFonts w:ascii="Times New Roman" w:hAnsi="Times New Roman" w:cs="Times New Roman"/>
                <w:i/>
                <w:sz w:val="24"/>
                <w:szCs w:val="24"/>
              </w:rPr>
              <w:t>Assessment</w:t>
            </w:r>
            <w:proofErr w:type="spellEnd"/>
            <w:r w:rsidR="008E59C5" w:rsidRPr="006153FD">
              <w:rPr>
                <w:rFonts w:ascii="Times New Roman" w:hAnsi="Times New Roman" w:cs="Times New Roman"/>
                <w:i/>
                <w:sz w:val="24"/>
                <w:szCs w:val="24"/>
              </w:rPr>
              <w:t xml:space="preserve"> Schedule)</w:t>
            </w:r>
            <w:r w:rsidR="008E59C5" w:rsidRPr="006153FD">
              <w:rPr>
                <w:rFonts w:ascii="Times New Roman" w:hAnsi="Times New Roman" w:cs="Times New Roman"/>
                <w:sz w:val="24"/>
                <w:szCs w:val="24"/>
              </w:rPr>
              <w:t xml:space="preserve"> </w:t>
            </w:r>
          </w:p>
        </w:tc>
      </w:tr>
    </w:tbl>
    <w:p w14:paraId="0D7DD42E" w14:textId="77777777" w:rsidR="00A87129" w:rsidRPr="006153FD" w:rsidRDefault="00A87129" w:rsidP="006153FD">
      <w:pPr>
        <w:spacing w:after="200" w:line="276" w:lineRule="auto"/>
        <w:jc w:val="both"/>
        <w:rPr>
          <w:rFonts w:ascii="Times New Roman" w:eastAsia="Calibri" w:hAnsi="Times New Roman" w:cs="Times New Roman"/>
          <w:color w:val="0070C0"/>
          <w:sz w:val="24"/>
          <w:szCs w:val="24"/>
        </w:rPr>
      </w:pPr>
    </w:p>
    <w:p w14:paraId="5EC19806" w14:textId="01841C36" w:rsidR="00CF407A" w:rsidRDefault="00CF407A" w:rsidP="006153FD">
      <w:pPr>
        <w:spacing w:after="200" w:line="276" w:lineRule="auto"/>
        <w:jc w:val="both"/>
        <w:rPr>
          <w:rFonts w:ascii="Times New Roman" w:eastAsia="Calibri" w:hAnsi="Times New Roman" w:cs="Times New Roman"/>
          <w:color w:val="0070C0"/>
          <w:sz w:val="24"/>
          <w:szCs w:val="24"/>
        </w:rPr>
      </w:pPr>
    </w:p>
    <w:p w14:paraId="443AE735" w14:textId="22C4C0D0" w:rsidR="00942D2B" w:rsidRDefault="00942D2B" w:rsidP="006153FD">
      <w:pPr>
        <w:spacing w:after="200" w:line="276" w:lineRule="auto"/>
        <w:jc w:val="both"/>
        <w:rPr>
          <w:rFonts w:ascii="Times New Roman" w:eastAsia="Calibri" w:hAnsi="Times New Roman" w:cs="Times New Roman"/>
          <w:color w:val="0070C0"/>
          <w:sz w:val="24"/>
          <w:szCs w:val="24"/>
        </w:rPr>
      </w:pPr>
    </w:p>
    <w:p w14:paraId="7125A15C" w14:textId="4BAC304C" w:rsidR="00942D2B" w:rsidRDefault="00942D2B" w:rsidP="006153FD">
      <w:pPr>
        <w:spacing w:after="200" w:line="276" w:lineRule="auto"/>
        <w:jc w:val="both"/>
        <w:rPr>
          <w:rFonts w:ascii="Times New Roman" w:eastAsia="Calibri" w:hAnsi="Times New Roman" w:cs="Times New Roman"/>
          <w:color w:val="0070C0"/>
          <w:sz w:val="24"/>
          <w:szCs w:val="24"/>
        </w:rPr>
      </w:pPr>
    </w:p>
    <w:p w14:paraId="27C5A06A" w14:textId="63A7BCF3" w:rsidR="00942D2B" w:rsidRDefault="00942D2B" w:rsidP="006153FD">
      <w:pPr>
        <w:spacing w:after="200" w:line="276" w:lineRule="auto"/>
        <w:jc w:val="both"/>
        <w:rPr>
          <w:rFonts w:ascii="Times New Roman" w:eastAsia="Calibri" w:hAnsi="Times New Roman" w:cs="Times New Roman"/>
          <w:color w:val="0070C0"/>
          <w:sz w:val="24"/>
          <w:szCs w:val="24"/>
        </w:rPr>
      </w:pPr>
    </w:p>
    <w:p w14:paraId="3508AA31" w14:textId="2875F391" w:rsidR="00942D2B" w:rsidRDefault="00942D2B" w:rsidP="006153FD">
      <w:pPr>
        <w:spacing w:after="200" w:line="276" w:lineRule="auto"/>
        <w:jc w:val="both"/>
        <w:rPr>
          <w:rFonts w:ascii="Times New Roman" w:eastAsia="Calibri" w:hAnsi="Times New Roman" w:cs="Times New Roman"/>
          <w:color w:val="0070C0"/>
          <w:sz w:val="24"/>
          <w:szCs w:val="24"/>
        </w:rPr>
      </w:pPr>
    </w:p>
    <w:p w14:paraId="500DCC61" w14:textId="3C6682C0" w:rsidR="00942D2B" w:rsidRDefault="00942D2B" w:rsidP="006153FD">
      <w:pPr>
        <w:spacing w:after="200" w:line="276" w:lineRule="auto"/>
        <w:jc w:val="both"/>
        <w:rPr>
          <w:rFonts w:ascii="Times New Roman" w:eastAsia="Calibri" w:hAnsi="Times New Roman" w:cs="Times New Roman"/>
          <w:color w:val="0070C0"/>
          <w:sz w:val="24"/>
          <w:szCs w:val="24"/>
        </w:rPr>
      </w:pPr>
    </w:p>
    <w:p w14:paraId="43B2CD9A" w14:textId="3D865C38" w:rsidR="00942D2B" w:rsidRDefault="00942D2B" w:rsidP="006153FD">
      <w:pPr>
        <w:spacing w:after="200" w:line="276" w:lineRule="auto"/>
        <w:jc w:val="both"/>
        <w:rPr>
          <w:rFonts w:ascii="Times New Roman" w:eastAsia="Calibri" w:hAnsi="Times New Roman" w:cs="Times New Roman"/>
          <w:color w:val="0070C0"/>
          <w:sz w:val="24"/>
          <w:szCs w:val="24"/>
        </w:rPr>
      </w:pPr>
    </w:p>
    <w:p w14:paraId="668CB0ED" w14:textId="3E6C531B" w:rsidR="00942D2B" w:rsidRDefault="00942D2B" w:rsidP="006153FD">
      <w:pPr>
        <w:spacing w:after="200" w:line="276" w:lineRule="auto"/>
        <w:jc w:val="both"/>
        <w:rPr>
          <w:rFonts w:ascii="Times New Roman" w:eastAsia="Calibri" w:hAnsi="Times New Roman" w:cs="Times New Roman"/>
          <w:color w:val="0070C0"/>
          <w:sz w:val="24"/>
          <w:szCs w:val="24"/>
        </w:rPr>
      </w:pPr>
    </w:p>
    <w:p w14:paraId="5CBD18EF" w14:textId="5D7278C4" w:rsidR="00942D2B" w:rsidRDefault="00942D2B" w:rsidP="006153FD">
      <w:pPr>
        <w:spacing w:after="200" w:line="276" w:lineRule="auto"/>
        <w:jc w:val="both"/>
        <w:rPr>
          <w:rFonts w:ascii="Times New Roman" w:eastAsia="Calibri" w:hAnsi="Times New Roman" w:cs="Times New Roman"/>
          <w:color w:val="0070C0"/>
          <w:sz w:val="24"/>
          <w:szCs w:val="24"/>
        </w:rPr>
      </w:pPr>
    </w:p>
    <w:p w14:paraId="0B8FDF48" w14:textId="77777777" w:rsidR="00942D2B" w:rsidRPr="006153FD" w:rsidRDefault="00942D2B" w:rsidP="006153FD">
      <w:pPr>
        <w:spacing w:after="200" w:line="276" w:lineRule="auto"/>
        <w:jc w:val="both"/>
        <w:rPr>
          <w:rFonts w:ascii="Times New Roman" w:eastAsia="Calibri" w:hAnsi="Times New Roman" w:cs="Times New Roman"/>
          <w:color w:val="0070C0"/>
          <w:sz w:val="24"/>
          <w:szCs w:val="24"/>
        </w:rPr>
      </w:pPr>
    </w:p>
    <w:p w14:paraId="7FF65362" w14:textId="4CA780E3" w:rsidR="000B2A1C" w:rsidRPr="009A1DE1" w:rsidRDefault="001E33F7" w:rsidP="006153FD">
      <w:pPr>
        <w:pStyle w:val="Heading1"/>
        <w:jc w:val="both"/>
        <w:rPr>
          <w:sz w:val="28"/>
          <w:szCs w:val="28"/>
        </w:rPr>
      </w:pPr>
      <w:hyperlink r:id="rId8" w:anchor="_heading=h.1fob9te" w:history="1">
        <w:bookmarkStart w:id="2" w:name="_Toc56694941"/>
        <w:bookmarkStart w:id="3" w:name="_Toc41576002"/>
        <w:bookmarkStart w:id="4" w:name="_Toc199250095"/>
        <w:r w:rsidR="005904FC" w:rsidRPr="009A1DE1">
          <w:rPr>
            <w:sz w:val="28"/>
            <w:szCs w:val="28"/>
          </w:rPr>
          <w:t>T</w:t>
        </w:r>
        <w:bookmarkEnd w:id="2"/>
        <w:bookmarkEnd w:id="3"/>
        <w:r w:rsidR="00355914" w:rsidRPr="009A1DE1">
          <w:rPr>
            <w:sz w:val="28"/>
            <w:szCs w:val="28"/>
          </w:rPr>
          <w:t>erminu skaidrojums</w:t>
        </w:r>
        <w:bookmarkEnd w:id="4"/>
        <w:r w:rsidR="005904FC" w:rsidRPr="009A1DE1">
          <w:rPr>
            <w:sz w:val="28"/>
            <w:szCs w:val="28"/>
          </w:rPr>
          <w:tab/>
        </w:r>
      </w:hyperlink>
    </w:p>
    <w:p w14:paraId="43E1C634" w14:textId="7FB78946" w:rsidR="004D4B02" w:rsidRPr="006153FD" w:rsidRDefault="004D4B02" w:rsidP="006153FD">
      <w:pPr>
        <w:spacing w:before="240" w:after="200" w:line="240" w:lineRule="auto"/>
        <w:jc w:val="both"/>
        <w:rPr>
          <w:rFonts w:ascii="Times New Roman" w:hAnsi="Times New Roman" w:cs="Times New Roman"/>
          <w:sz w:val="24"/>
          <w:szCs w:val="24"/>
        </w:rPr>
      </w:pPr>
      <w:r w:rsidRPr="006153FD">
        <w:rPr>
          <w:rFonts w:ascii="Times New Roman" w:hAnsi="Times New Roman" w:cs="Times New Roman"/>
          <w:sz w:val="24"/>
          <w:szCs w:val="24"/>
          <w:u w:val="single"/>
        </w:rPr>
        <w:t>Domēni</w:t>
      </w:r>
      <w:r w:rsidRPr="006153FD">
        <w:rPr>
          <w:rFonts w:ascii="Times New Roman" w:hAnsi="Times New Roman" w:cs="Times New Roman"/>
          <w:sz w:val="24"/>
          <w:szCs w:val="24"/>
        </w:rPr>
        <w:t xml:space="preserve"> </w:t>
      </w:r>
      <w:r w:rsidR="001A1872" w:rsidRPr="006153FD">
        <w:rPr>
          <w:rFonts w:ascii="Times New Roman" w:hAnsi="Times New Roman" w:cs="Times New Roman"/>
          <w:sz w:val="24"/>
          <w:szCs w:val="24"/>
        </w:rPr>
        <w:t>– domēni ir</w:t>
      </w:r>
      <w:r w:rsidRPr="006153FD">
        <w:rPr>
          <w:rFonts w:ascii="Times New Roman" w:hAnsi="Times New Roman" w:cs="Times New Roman"/>
          <w:sz w:val="24"/>
          <w:szCs w:val="24"/>
        </w:rPr>
        <w:t xml:space="preserve"> </w:t>
      </w:r>
      <w:r w:rsidR="00952FB9" w:rsidRPr="006153FD">
        <w:rPr>
          <w:rFonts w:ascii="Times New Roman" w:hAnsi="Times New Roman" w:cs="Times New Roman"/>
          <w:sz w:val="24"/>
          <w:szCs w:val="24"/>
        </w:rPr>
        <w:t>savstarpēji saistītu fizioloģisko funkciju, anatomisko struktūru, darbību, uzdevumu vai dzīves sfēru kopums</w:t>
      </w:r>
      <w:r w:rsidR="001D1F1A" w:rsidRPr="006153FD">
        <w:rPr>
          <w:rFonts w:ascii="Times New Roman" w:hAnsi="Times New Roman" w:cs="Times New Roman"/>
          <w:sz w:val="24"/>
          <w:szCs w:val="24"/>
        </w:rPr>
        <w:t>.</w:t>
      </w:r>
      <w:r w:rsidR="001A1872" w:rsidRPr="006153FD">
        <w:rPr>
          <w:rStyle w:val="FootnoteReference"/>
          <w:rFonts w:ascii="Times New Roman" w:hAnsi="Times New Roman" w:cs="Times New Roman"/>
          <w:sz w:val="24"/>
          <w:szCs w:val="24"/>
        </w:rPr>
        <w:footnoteReference w:id="1"/>
      </w:r>
    </w:p>
    <w:p w14:paraId="477D8B63" w14:textId="3F1A2F3A" w:rsidR="004D4B02" w:rsidRPr="006153FD" w:rsidRDefault="004D4B02" w:rsidP="006153FD">
      <w:pPr>
        <w:spacing w:before="240" w:after="200" w:line="240" w:lineRule="auto"/>
        <w:jc w:val="both"/>
        <w:rPr>
          <w:rFonts w:ascii="Times New Roman" w:hAnsi="Times New Roman" w:cs="Times New Roman"/>
          <w:sz w:val="24"/>
          <w:szCs w:val="24"/>
        </w:rPr>
      </w:pPr>
      <w:r w:rsidRPr="006153FD">
        <w:rPr>
          <w:rFonts w:ascii="Times New Roman" w:hAnsi="Times New Roman" w:cs="Times New Roman"/>
          <w:sz w:val="24"/>
          <w:szCs w:val="24"/>
          <w:u w:val="single"/>
        </w:rPr>
        <w:t>Funkcionēšana</w:t>
      </w:r>
      <w:r w:rsidRPr="006153FD">
        <w:rPr>
          <w:rFonts w:ascii="Times New Roman" w:hAnsi="Times New Roman" w:cs="Times New Roman"/>
          <w:sz w:val="24"/>
          <w:szCs w:val="24"/>
        </w:rPr>
        <w:t xml:space="preserve"> </w:t>
      </w:r>
      <w:r w:rsidR="001A1872" w:rsidRPr="006153FD">
        <w:rPr>
          <w:rFonts w:ascii="Times New Roman" w:hAnsi="Times New Roman" w:cs="Times New Roman"/>
          <w:sz w:val="24"/>
          <w:szCs w:val="24"/>
        </w:rPr>
        <w:t>-</w:t>
      </w:r>
      <w:r w:rsidRPr="006153FD">
        <w:rPr>
          <w:rFonts w:ascii="Times New Roman" w:hAnsi="Times New Roman" w:cs="Times New Roman"/>
          <w:sz w:val="24"/>
          <w:szCs w:val="24"/>
        </w:rPr>
        <w:t xml:space="preserve"> visaptverošs termins, kas ietver ķermeņa funkcijas, aktivitātes un dalību</w:t>
      </w:r>
      <w:r w:rsidR="001D1F1A" w:rsidRPr="006153FD">
        <w:rPr>
          <w:rFonts w:ascii="Times New Roman" w:hAnsi="Times New Roman" w:cs="Times New Roman"/>
          <w:sz w:val="24"/>
          <w:szCs w:val="24"/>
        </w:rPr>
        <w:t>.</w:t>
      </w:r>
      <w:r w:rsidR="001A1872" w:rsidRPr="006153FD">
        <w:rPr>
          <w:rStyle w:val="FootnoteReference"/>
          <w:rFonts w:ascii="Times New Roman" w:hAnsi="Times New Roman" w:cs="Times New Roman"/>
          <w:sz w:val="24"/>
          <w:szCs w:val="24"/>
        </w:rPr>
        <w:footnoteReference w:id="2"/>
      </w:r>
    </w:p>
    <w:p w14:paraId="390901B9" w14:textId="4A90CF8C" w:rsidR="00883C0C" w:rsidRPr="006153FD" w:rsidRDefault="001D1F1A" w:rsidP="006153FD">
      <w:pPr>
        <w:spacing w:before="240" w:after="200" w:line="240" w:lineRule="auto"/>
        <w:jc w:val="both"/>
        <w:rPr>
          <w:rFonts w:ascii="Times New Roman" w:hAnsi="Times New Roman" w:cs="Times New Roman"/>
          <w:sz w:val="24"/>
          <w:szCs w:val="24"/>
        </w:rPr>
      </w:pPr>
      <w:r w:rsidRPr="006153FD">
        <w:rPr>
          <w:rFonts w:ascii="Times New Roman" w:hAnsi="Times New Roman" w:cs="Times New Roman"/>
          <w:sz w:val="24"/>
          <w:szCs w:val="24"/>
          <w:u w:val="single"/>
        </w:rPr>
        <w:t>F</w:t>
      </w:r>
      <w:r w:rsidR="00883C0C" w:rsidRPr="006153FD">
        <w:rPr>
          <w:rFonts w:ascii="Times New Roman" w:hAnsi="Times New Roman" w:cs="Times New Roman"/>
          <w:sz w:val="24"/>
          <w:szCs w:val="24"/>
          <w:u w:val="single"/>
        </w:rPr>
        <w:t>unkcionēšanas ierobežojums</w:t>
      </w:r>
      <w:r w:rsidR="00883C0C" w:rsidRPr="006153FD">
        <w:rPr>
          <w:rFonts w:ascii="Times New Roman" w:hAnsi="Times New Roman" w:cs="Times New Roman"/>
          <w:sz w:val="24"/>
          <w:szCs w:val="24"/>
        </w:rPr>
        <w:t> </w:t>
      </w:r>
      <w:r w:rsidRPr="006153FD">
        <w:rPr>
          <w:rFonts w:ascii="Times New Roman" w:hAnsi="Times New Roman" w:cs="Times New Roman"/>
          <w:sz w:val="24"/>
          <w:szCs w:val="24"/>
        </w:rPr>
        <w:t>–</w:t>
      </w:r>
      <w:r w:rsidR="00883C0C" w:rsidRPr="006153FD">
        <w:rPr>
          <w:rFonts w:ascii="Times New Roman" w:hAnsi="Times New Roman" w:cs="Times New Roman"/>
          <w:sz w:val="24"/>
          <w:szCs w:val="24"/>
        </w:rPr>
        <w:t xml:space="preserve"> </w:t>
      </w:r>
      <w:r w:rsidRPr="006153FD">
        <w:rPr>
          <w:rFonts w:ascii="Times New Roman" w:hAnsi="Times New Roman" w:cs="Times New Roman"/>
          <w:sz w:val="24"/>
          <w:szCs w:val="24"/>
        </w:rPr>
        <w:t xml:space="preserve">atbilstoši Invaliditātes likumam, funkcionēšanas ierobežojums ir </w:t>
      </w:r>
      <w:r w:rsidR="00883C0C" w:rsidRPr="006153FD">
        <w:rPr>
          <w:rFonts w:ascii="Times New Roman" w:hAnsi="Times New Roman" w:cs="Times New Roman"/>
          <w:sz w:val="24"/>
          <w:szCs w:val="24"/>
        </w:rPr>
        <w:t>slimības, traumas vai iedzimta defekta izraisīts fizisks vai garīgs (organisma spēju; apmācības, komunikācijas, orientācijas, pārvietošanās, pašaprūpes spēju; savas uzvedības, aktivitāšu, līdzdalības kontrolēšanas spēju) traucējums, kas ierobežo personas spējas strādāt, aprūpēt sevi un apgrūtina tās iekļaušanos sabiedrībā</w:t>
      </w:r>
      <w:r w:rsidRPr="006153FD">
        <w:rPr>
          <w:rFonts w:ascii="Times New Roman" w:hAnsi="Times New Roman" w:cs="Times New Roman"/>
          <w:sz w:val="24"/>
          <w:szCs w:val="24"/>
        </w:rPr>
        <w:t>.</w:t>
      </w:r>
    </w:p>
    <w:p w14:paraId="4B1CD95F" w14:textId="77777777" w:rsidR="00EF0C4D" w:rsidRDefault="004F59BC" w:rsidP="006153FD">
      <w:pPr>
        <w:spacing w:before="240" w:after="200" w:line="240" w:lineRule="auto"/>
        <w:jc w:val="both"/>
        <w:rPr>
          <w:rFonts w:ascii="Times New Roman" w:hAnsi="Times New Roman" w:cs="Times New Roman"/>
          <w:sz w:val="24"/>
          <w:szCs w:val="24"/>
        </w:rPr>
      </w:pPr>
      <w:r w:rsidRPr="006153FD">
        <w:rPr>
          <w:rFonts w:ascii="Times New Roman" w:hAnsi="Times New Roman" w:cs="Times New Roman"/>
          <w:sz w:val="24"/>
          <w:szCs w:val="24"/>
          <w:u w:val="single"/>
        </w:rPr>
        <w:t>Invaliditāte</w:t>
      </w:r>
      <w:r w:rsidRPr="006153FD">
        <w:rPr>
          <w:rFonts w:ascii="Times New Roman" w:hAnsi="Times New Roman" w:cs="Times New Roman"/>
          <w:sz w:val="24"/>
          <w:szCs w:val="24"/>
        </w:rPr>
        <w:t xml:space="preserve"> - ilgstošs vai nepārejošs ļoti smagas, smagas vai mērenas pakāpes funkcionēšanas ierobežojums, kas ietekmē personas garīgās vai fiziskās spējas, darbspējas, pašaprūpi un iekļaušanos sabiedrībā.</w:t>
      </w:r>
      <w:r w:rsidR="00EF0C4D">
        <w:rPr>
          <w:rFonts w:ascii="Times New Roman" w:hAnsi="Times New Roman" w:cs="Times New Roman"/>
          <w:sz w:val="24"/>
          <w:szCs w:val="24"/>
        </w:rPr>
        <w:t xml:space="preserve"> </w:t>
      </w:r>
    </w:p>
    <w:p w14:paraId="7B2C211A" w14:textId="7777D46A" w:rsidR="00FC2F01" w:rsidRPr="006153FD" w:rsidRDefault="00FC2F01" w:rsidP="006153FD">
      <w:pPr>
        <w:spacing w:before="240" w:after="200" w:line="240" w:lineRule="auto"/>
        <w:jc w:val="both"/>
        <w:rPr>
          <w:rFonts w:ascii="Times New Roman" w:hAnsi="Times New Roman" w:cs="Times New Roman"/>
          <w:sz w:val="24"/>
          <w:szCs w:val="24"/>
        </w:rPr>
      </w:pPr>
      <w:r w:rsidRPr="006153FD">
        <w:rPr>
          <w:rFonts w:ascii="Times New Roman" w:hAnsi="Times New Roman" w:cs="Times New Roman"/>
          <w:bCs/>
          <w:color w:val="000000"/>
          <w:kern w:val="2"/>
          <w:sz w:val="24"/>
          <w:szCs w:val="24"/>
          <w:u w:val="single"/>
          <w:lang w:eastAsia="ar-SA"/>
        </w:rPr>
        <w:t xml:space="preserve">Persona ar </w:t>
      </w:r>
      <w:r w:rsidR="003158DE" w:rsidRPr="006153FD">
        <w:rPr>
          <w:rFonts w:ascii="Times New Roman" w:hAnsi="Times New Roman" w:cs="Times New Roman"/>
          <w:bCs/>
          <w:color w:val="000000"/>
          <w:kern w:val="2"/>
          <w:sz w:val="24"/>
          <w:szCs w:val="24"/>
          <w:u w:val="single"/>
          <w:lang w:eastAsia="ar-SA"/>
        </w:rPr>
        <w:t>GRT</w:t>
      </w:r>
      <w:r w:rsidRPr="006153FD">
        <w:rPr>
          <w:rFonts w:ascii="Times New Roman" w:hAnsi="Times New Roman" w:cs="Times New Roman"/>
          <w:bCs/>
          <w:color w:val="000000"/>
          <w:kern w:val="2"/>
          <w:sz w:val="24"/>
          <w:szCs w:val="24"/>
          <w:lang w:eastAsia="ar-SA"/>
        </w:rPr>
        <w:t xml:space="preserve"> – a</w:t>
      </w:r>
      <w:r w:rsidRPr="006153FD">
        <w:rPr>
          <w:rFonts w:ascii="Times New Roman" w:hAnsi="Times New Roman" w:cs="Times New Roman"/>
          <w:sz w:val="24"/>
          <w:szCs w:val="24"/>
        </w:rPr>
        <w:t xml:space="preserve">tbilstoši Sociālo pakalpojumu un sociālās palīdzības likumam, tā ir persona ar psihisku saslimšanu vai garīgās (intelektuālās) attīstības traucējumiem, </w:t>
      </w:r>
      <w:r w:rsidR="003158DE" w:rsidRPr="006153FD">
        <w:rPr>
          <w:rFonts w:ascii="Times New Roman" w:hAnsi="Times New Roman" w:cs="Times New Roman"/>
          <w:sz w:val="24"/>
          <w:szCs w:val="24"/>
        </w:rPr>
        <w:t>kas</w:t>
      </w:r>
      <w:r w:rsidRPr="006153FD">
        <w:rPr>
          <w:rFonts w:ascii="Times New Roman" w:hAnsi="Times New Roman" w:cs="Times New Roman"/>
          <w:sz w:val="24"/>
          <w:szCs w:val="24"/>
        </w:rPr>
        <w:t xml:space="preserve"> noteikti atbilstoši </w:t>
      </w:r>
      <w:r w:rsidR="003158DE" w:rsidRPr="006153FD">
        <w:rPr>
          <w:rFonts w:ascii="Times New Roman" w:hAnsi="Times New Roman" w:cs="Times New Roman"/>
          <w:sz w:val="24"/>
          <w:szCs w:val="24"/>
        </w:rPr>
        <w:t>SSK</w:t>
      </w:r>
      <w:r w:rsidRPr="006153FD">
        <w:rPr>
          <w:rFonts w:ascii="Times New Roman" w:hAnsi="Times New Roman" w:cs="Times New Roman"/>
          <w:sz w:val="24"/>
          <w:szCs w:val="24"/>
        </w:rPr>
        <w:t xml:space="preserve">. </w:t>
      </w:r>
    </w:p>
    <w:p w14:paraId="05F25590" w14:textId="7F794B2D" w:rsidR="004F59BC" w:rsidRPr="006153FD" w:rsidRDefault="004F59BC" w:rsidP="006153FD">
      <w:pPr>
        <w:spacing w:before="240" w:after="200" w:line="240" w:lineRule="auto"/>
        <w:jc w:val="both"/>
        <w:rPr>
          <w:rFonts w:ascii="Times New Roman" w:hAnsi="Times New Roman" w:cs="Times New Roman"/>
          <w:sz w:val="24"/>
          <w:szCs w:val="24"/>
        </w:rPr>
      </w:pPr>
      <w:r w:rsidRPr="006153FD">
        <w:rPr>
          <w:rFonts w:ascii="Times New Roman" w:hAnsi="Times New Roman" w:cs="Times New Roman"/>
          <w:sz w:val="24"/>
          <w:szCs w:val="24"/>
          <w:u w:val="single"/>
        </w:rPr>
        <w:t>Persona ar invaliditāti</w:t>
      </w:r>
      <w:r w:rsidRPr="006153FD">
        <w:rPr>
          <w:rFonts w:ascii="Times New Roman" w:hAnsi="Times New Roman" w:cs="Times New Roman"/>
          <w:sz w:val="24"/>
          <w:szCs w:val="24"/>
        </w:rPr>
        <w:t xml:space="preserve"> - persona, kurai Invaliditātes likumā paredzētajā kārtībā ir noteikta invaliditāte.</w:t>
      </w:r>
    </w:p>
    <w:p w14:paraId="0CB92C02" w14:textId="016360EE" w:rsidR="003F1448" w:rsidRPr="006153FD" w:rsidRDefault="004A59A1" w:rsidP="006153FD">
      <w:pPr>
        <w:spacing w:before="240" w:after="200" w:line="240" w:lineRule="auto"/>
        <w:jc w:val="both"/>
        <w:rPr>
          <w:rFonts w:ascii="Times New Roman" w:hAnsi="Times New Roman" w:cs="Times New Roman"/>
          <w:sz w:val="24"/>
          <w:szCs w:val="24"/>
        </w:rPr>
      </w:pPr>
      <w:r w:rsidRPr="006153FD">
        <w:rPr>
          <w:rFonts w:ascii="Times New Roman" w:hAnsi="Times New Roman" w:cs="Times New Roman"/>
          <w:sz w:val="24"/>
          <w:szCs w:val="24"/>
          <w:u w:val="single"/>
        </w:rPr>
        <w:t>SFK</w:t>
      </w:r>
      <w:r w:rsidRPr="006153FD">
        <w:rPr>
          <w:rFonts w:ascii="Times New Roman" w:hAnsi="Times New Roman" w:cs="Times New Roman"/>
          <w:sz w:val="24"/>
          <w:szCs w:val="24"/>
        </w:rPr>
        <w:t xml:space="preserve"> </w:t>
      </w:r>
      <w:r w:rsidR="003F1448" w:rsidRPr="006153FD">
        <w:rPr>
          <w:rFonts w:ascii="Times New Roman" w:hAnsi="Times New Roman" w:cs="Times New Roman"/>
          <w:sz w:val="24"/>
          <w:szCs w:val="24"/>
        </w:rPr>
        <w:t xml:space="preserve">- </w:t>
      </w:r>
      <w:r w:rsidR="003158DE" w:rsidRPr="006153FD">
        <w:rPr>
          <w:rFonts w:ascii="Times New Roman" w:hAnsi="Times New Roman" w:cs="Times New Roman"/>
          <w:sz w:val="24"/>
          <w:szCs w:val="24"/>
        </w:rPr>
        <w:t>PVO izstrādāt</w:t>
      </w:r>
      <w:r w:rsidR="003F1448" w:rsidRPr="006153FD">
        <w:rPr>
          <w:rFonts w:ascii="Times New Roman" w:hAnsi="Times New Roman" w:cs="Times New Roman"/>
          <w:sz w:val="24"/>
          <w:szCs w:val="24"/>
        </w:rPr>
        <w:t xml:space="preserve">a </w:t>
      </w:r>
      <w:r w:rsidR="003158DE" w:rsidRPr="006153FD">
        <w:rPr>
          <w:rFonts w:ascii="Times New Roman" w:hAnsi="Times New Roman" w:cs="Times New Roman"/>
          <w:sz w:val="24"/>
          <w:szCs w:val="24"/>
        </w:rPr>
        <w:t>starptautisko klasifikāciju kop</w:t>
      </w:r>
      <w:r w:rsidR="003F1448" w:rsidRPr="006153FD">
        <w:rPr>
          <w:rFonts w:ascii="Times New Roman" w:hAnsi="Times New Roman" w:cs="Times New Roman"/>
          <w:sz w:val="24"/>
          <w:szCs w:val="24"/>
        </w:rPr>
        <w:t>a</w:t>
      </w:r>
      <w:r w:rsidR="003158DE" w:rsidRPr="006153FD">
        <w:rPr>
          <w:rFonts w:ascii="Times New Roman" w:hAnsi="Times New Roman" w:cs="Times New Roman"/>
          <w:sz w:val="24"/>
          <w:szCs w:val="24"/>
        </w:rPr>
        <w:t>, ko paredzēts lietot dažādu veselības aspektu raksturošanai. PVO starptautisko klasifikāciju kopa nodrošina ietvaru plaša apjoma veselības informācijas kodēšanai (piemēram, diagnoze, funkcionēšana un nespēja; veselības aprūpes dienesta apmeklējuma iemesli) un kopējas standartizētas valodas lietošanu, kas ļauj visā pasaulē sazināties par veselību un veselības aprūpes jautājumiem dažādās disciplīnās un zinātnēs.</w:t>
      </w:r>
      <w:r w:rsidR="003F1448" w:rsidRPr="006153FD">
        <w:rPr>
          <w:rFonts w:ascii="Times New Roman" w:hAnsi="Times New Roman" w:cs="Times New Roman"/>
          <w:sz w:val="24"/>
          <w:szCs w:val="24"/>
        </w:rPr>
        <w:t xml:space="preserve"> SFK mērķis ir nodrošināt vienotu un standartizētu valodu un pamatnostādnes veselības un ar veselību saistītu stāvokļu aprakstīšanai. Tā raksturo veselības komponentes un dažas ar veselību saistītas labklājības komponentes (tādas kā izglītība un darbs). Tāpēc SFK ietvertie domēni var tikt uzskatīti par veselības domēniem un ar veselību saistītiem domēniem. Šie domēni ir aprakstīti divos pamat</w:t>
      </w:r>
      <w:r w:rsidR="00661C9C" w:rsidRPr="006153FD">
        <w:rPr>
          <w:rFonts w:ascii="Times New Roman" w:hAnsi="Times New Roman" w:cs="Times New Roman"/>
          <w:sz w:val="24"/>
          <w:szCs w:val="24"/>
        </w:rPr>
        <w:t xml:space="preserve"> </w:t>
      </w:r>
      <w:r w:rsidR="003F1448" w:rsidRPr="006153FD">
        <w:rPr>
          <w:rFonts w:ascii="Times New Roman" w:hAnsi="Times New Roman" w:cs="Times New Roman"/>
          <w:sz w:val="24"/>
          <w:szCs w:val="24"/>
        </w:rPr>
        <w:t>sarakstos, izejot no ķermeņa, indivīda un sabiedrības perspektīvas: (1) Ķermeņa funkcijas un struktūras un (2) Aktivitātes un dalība. Kā klasifikācija, SFK sistemātiski grupē dažādus domēnus indivīdam ar noteiktu veselības stāvokli (piemēram, ko persona, kurai ir slimība vai traucējums, dara vai spēj darīt).</w:t>
      </w:r>
      <w:r w:rsidR="004D4B02" w:rsidRPr="006153FD">
        <w:rPr>
          <w:rStyle w:val="FootnoteReference"/>
          <w:rFonts w:ascii="Times New Roman" w:hAnsi="Times New Roman" w:cs="Times New Roman"/>
          <w:sz w:val="24"/>
          <w:szCs w:val="24"/>
        </w:rPr>
        <w:footnoteReference w:id="3"/>
      </w:r>
      <w:r w:rsidR="003F1448" w:rsidRPr="006153FD">
        <w:rPr>
          <w:rFonts w:ascii="Times New Roman" w:hAnsi="Times New Roman" w:cs="Times New Roman"/>
          <w:sz w:val="24"/>
          <w:szCs w:val="24"/>
        </w:rPr>
        <w:t xml:space="preserve"> </w:t>
      </w:r>
    </w:p>
    <w:p w14:paraId="50EB0E45" w14:textId="2CCBFCE3" w:rsidR="00CF407A" w:rsidRDefault="006D7B4E" w:rsidP="006153FD">
      <w:pPr>
        <w:spacing w:before="240" w:after="200" w:line="240" w:lineRule="auto"/>
        <w:jc w:val="both"/>
        <w:rPr>
          <w:rFonts w:ascii="Times New Roman" w:hAnsi="Times New Roman" w:cs="Times New Roman"/>
          <w:sz w:val="24"/>
          <w:szCs w:val="24"/>
        </w:rPr>
      </w:pPr>
      <w:r w:rsidRPr="006153FD">
        <w:rPr>
          <w:rFonts w:ascii="Times New Roman" w:hAnsi="Times New Roman" w:cs="Times New Roman"/>
          <w:sz w:val="24"/>
          <w:szCs w:val="24"/>
          <w:u w:val="single"/>
        </w:rPr>
        <w:t>SSK</w:t>
      </w:r>
      <w:r w:rsidRPr="006153FD">
        <w:rPr>
          <w:rFonts w:ascii="Times New Roman" w:hAnsi="Times New Roman" w:cs="Times New Roman"/>
          <w:sz w:val="24"/>
          <w:szCs w:val="24"/>
        </w:rPr>
        <w:t xml:space="preserve"> – starptautisks standart</w:t>
      </w:r>
      <w:r w:rsidR="00661C9C" w:rsidRPr="006153FD">
        <w:rPr>
          <w:rFonts w:ascii="Times New Roman" w:hAnsi="Times New Roman" w:cs="Times New Roman"/>
          <w:sz w:val="24"/>
          <w:szCs w:val="24"/>
        </w:rPr>
        <w:t xml:space="preserve"> </w:t>
      </w:r>
      <w:r w:rsidRPr="006153FD">
        <w:rPr>
          <w:rFonts w:ascii="Times New Roman" w:hAnsi="Times New Roman" w:cs="Times New Roman"/>
          <w:sz w:val="24"/>
          <w:szCs w:val="24"/>
        </w:rPr>
        <w:t xml:space="preserve">instruments diagnožu kodēšanai statistiskas uzskaites nodrošināšanai. SSK tiek izmantots, lai klasificētu slimības un veselības problēmas, kas tiek uzskaitītas dažāda veida medicīniskajos dokumentos, tajā skaitā nāves cēloņu </w:t>
      </w:r>
      <w:r w:rsidRPr="006153FD">
        <w:rPr>
          <w:rFonts w:ascii="Times New Roman" w:hAnsi="Times New Roman" w:cs="Times New Roman"/>
          <w:sz w:val="24"/>
          <w:szCs w:val="24"/>
        </w:rPr>
        <w:lastRenderedPageBreak/>
        <w:t>apliecībās. Uzkrājot SSK klasificētos unificētos datus, tos plaši pielieto gan pētniecībā, gan veselības aprūpes resursu plānošanā</w:t>
      </w:r>
      <w:r w:rsidRPr="006153FD">
        <w:rPr>
          <w:rStyle w:val="FootnoteReference"/>
          <w:rFonts w:ascii="Times New Roman" w:hAnsi="Times New Roman" w:cs="Times New Roman"/>
          <w:sz w:val="24"/>
          <w:szCs w:val="24"/>
        </w:rPr>
        <w:footnoteReference w:id="4"/>
      </w:r>
      <w:r w:rsidRPr="006153FD">
        <w:rPr>
          <w:rFonts w:ascii="Times New Roman" w:hAnsi="Times New Roman" w:cs="Times New Roman"/>
          <w:sz w:val="24"/>
          <w:szCs w:val="24"/>
        </w:rPr>
        <w:t>.</w:t>
      </w:r>
    </w:p>
    <w:p w14:paraId="3CF673CE" w14:textId="19B4C1C7" w:rsidR="00EF0C4D" w:rsidRPr="006153FD" w:rsidRDefault="00EF0C4D" w:rsidP="00695AC1">
      <w:r>
        <w:rPr>
          <w:rFonts w:ascii="Times New Roman" w:hAnsi="Times New Roman" w:cs="Times New Roman"/>
          <w:sz w:val="24"/>
          <w:szCs w:val="24"/>
        </w:rPr>
        <w:br w:type="page"/>
      </w:r>
    </w:p>
    <w:p w14:paraId="55CA087C" w14:textId="40D3D1AD" w:rsidR="00603F85" w:rsidRPr="00EF0C4D" w:rsidRDefault="00FD1C24" w:rsidP="00695AC1">
      <w:pPr>
        <w:pStyle w:val="Heading1"/>
        <w:jc w:val="left"/>
        <w:rPr>
          <w:sz w:val="28"/>
          <w:szCs w:val="28"/>
        </w:rPr>
      </w:pPr>
      <w:bookmarkStart w:id="5" w:name="_Toc199250096"/>
      <w:r w:rsidRPr="00EF0C4D">
        <w:rPr>
          <w:sz w:val="28"/>
          <w:szCs w:val="28"/>
        </w:rPr>
        <w:lastRenderedPageBreak/>
        <w:t>1. </w:t>
      </w:r>
      <w:r w:rsidR="00603F85" w:rsidRPr="00EF0C4D">
        <w:rPr>
          <w:sz w:val="28"/>
          <w:szCs w:val="28"/>
        </w:rPr>
        <w:t>Konceptuālā ziņojuma kopsavilkums</w:t>
      </w:r>
      <w:bookmarkEnd w:id="5"/>
    </w:p>
    <w:p w14:paraId="2F3F45AC" w14:textId="77777777" w:rsidR="00CF407A" w:rsidRPr="006153FD" w:rsidRDefault="008575AA" w:rsidP="006153FD">
      <w:pPr>
        <w:pStyle w:val="Style6"/>
        <w:widowControl/>
        <w:spacing w:before="0"/>
        <w:ind w:right="147"/>
        <w:rPr>
          <w:rFonts w:ascii="Times New Roman" w:eastAsia="Times New Roman" w:hAnsi="Times New Roman" w:cs="Times New Roman"/>
          <w:lang w:val="lv-LV"/>
        </w:rPr>
      </w:pPr>
      <w:r w:rsidRPr="006153FD">
        <w:rPr>
          <w:rFonts w:ascii="Times New Roman" w:hAnsi="Times New Roman" w:cs="Times New Roman"/>
          <w:bCs/>
          <w:lang w:val="lv-LV"/>
        </w:rPr>
        <w:t xml:space="preserve">ES kopējo ietvaru invaliditātes politikas plānošanā un ieviešanā nosaka </w:t>
      </w:r>
      <w:r w:rsidR="00CF407A" w:rsidRPr="006153FD">
        <w:rPr>
          <w:rFonts w:ascii="Times New Roman" w:hAnsi="Times New Roman" w:cs="Times New Roman"/>
          <w:bCs/>
          <w:lang w:val="lv-LV"/>
        </w:rPr>
        <w:t>ANO</w:t>
      </w:r>
      <w:r w:rsidRPr="006153FD">
        <w:rPr>
          <w:rFonts w:ascii="Times New Roman" w:hAnsi="Times New Roman" w:cs="Times New Roman"/>
          <w:bCs/>
          <w:lang w:val="lv-LV"/>
        </w:rPr>
        <w:t xml:space="preserve"> Konvencija par personu ar invaliditāti tiesībām (turpmāk – </w:t>
      </w:r>
      <w:r w:rsidR="00CF407A" w:rsidRPr="006153FD">
        <w:rPr>
          <w:rFonts w:ascii="Times New Roman" w:hAnsi="Times New Roman" w:cs="Times New Roman"/>
          <w:bCs/>
          <w:lang w:val="lv-LV"/>
        </w:rPr>
        <w:t xml:space="preserve">ANO </w:t>
      </w:r>
      <w:r w:rsidRPr="006153FD">
        <w:rPr>
          <w:rFonts w:ascii="Times New Roman" w:hAnsi="Times New Roman" w:cs="Times New Roman"/>
          <w:bCs/>
          <w:lang w:val="lv-LV"/>
        </w:rPr>
        <w:t>Konvencija)</w:t>
      </w:r>
      <w:r w:rsidR="00CF407A" w:rsidRPr="006153FD">
        <w:rPr>
          <w:rFonts w:ascii="Times New Roman" w:hAnsi="Times New Roman" w:cs="Times New Roman"/>
          <w:bCs/>
          <w:lang w:val="lv-LV"/>
        </w:rPr>
        <w:t>, kuru Latvija ratificēja 2010. gadā (</w:t>
      </w:r>
      <w:r w:rsidR="00CF407A" w:rsidRPr="006153FD">
        <w:rPr>
          <w:rFonts w:ascii="Times New Roman" w:eastAsia="Times New Roman" w:hAnsi="Times New Roman" w:cs="Times New Roman"/>
          <w:lang w:val="lv-LV"/>
        </w:rPr>
        <w:t>spēkā kopš 2010.gada 31.marta)</w:t>
      </w:r>
      <w:r w:rsidRPr="006153FD">
        <w:rPr>
          <w:rFonts w:ascii="Times New Roman" w:hAnsi="Times New Roman" w:cs="Times New Roman"/>
          <w:bCs/>
          <w:lang w:val="lv-LV"/>
        </w:rPr>
        <w:t xml:space="preserve">. </w:t>
      </w:r>
      <w:r w:rsidR="00CF407A" w:rsidRPr="006153FD">
        <w:rPr>
          <w:rFonts w:ascii="Times New Roman" w:eastAsia="Times New Roman" w:hAnsi="Times New Roman" w:cs="Times New Roman"/>
          <w:lang w:val="lv-LV"/>
        </w:rPr>
        <w:t xml:space="preserve">ANO Konvencija kā starptautisks cilvēktiesību dokuments nosaka valstīm pienākumu nodrošināt, ka personas ar invaliditāti vienlīdzīgi ar citiem sabiedrības locekļiem var izmantot savas cilvēktiesības un pamatbrīvības ikvienā dzīves jomā – veselība, izglītība, nodarbinātība, tiesas pieejamība, neatkarīga dzīve sabiedrībā, informācijas piekļūstamība u.c. </w:t>
      </w:r>
    </w:p>
    <w:p w14:paraId="7C0F9F60" w14:textId="77777777" w:rsidR="00CF407A" w:rsidRPr="006153FD" w:rsidRDefault="00CF407A" w:rsidP="006153FD">
      <w:pPr>
        <w:pStyle w:val="Style6"/>
        <w:widowControl/>
        <w:spacing w:before="0"/>
        <w:ind w:right="147"/>
        <w:rPr>
          <w:rFonts w:ascii="Times New Roman" w:hAnsi="Times New Roman" w:cs="Times New Roman"/>
          <w:bCs/>
          <w:lang w:val="lv-LV"/>
        </w:rPr>
      </w:pPr>
    </w:p>
    <w:p w14:paraId="0939B80B" w14:textId="5830ED7B" w:rsidR="008575AA" w:rsidRPr="006153FD" w:rsidRDefault="008575AA" w:rsidP="006153FD">
      <w:pPr>
        <w:pStyle w:val="Style6"/>
        <w:widowControl/>
        <w:spacing w:before="0"/>
        <w:ind w:right="147"/>
        <w:rPr>
          <w:rFonts w:ascii="Times New Roman" w:hAnsi="Times New Roman" w:cs="Times New Roman"/>
          <w:bCs/>
          <w:lang w:val="lv-LV"/>
        </w:rPr>
      </w:pPr>
      <w:r w:rsidRPr="006153FD">
        <w:rPr>
          <w:rFonts w:ascii="Times New Roman" w:hAnsi="Times New Roman" w:cs="Times New Roman"/>
          <w:bCs/>
          <w:lang w:val="lv-LV"/>
        </w:rPr>
        <w:t xml:space="preserve">Savukārt galvenais politikas ietvars ES sociālās aizsardzības jomā ir ES </w:t>
      </w:r>
      <w:r w:rsidR="007F48F6" w:rsidRPr="006153FD">
        <w:rPr>
          <w:rFonts w:ascii="Times New Roman" w:hAnsi="Times New Roman" w:cs="Times New Roman"/>
          <w:bCs/>
          <w:lang w:val="lv-LV"/>
        </w:rPr>
        <w:t>Personu ar invaliditāti tiesību stratēģija 2021.–2030. gadam</w:t>
      </w:r>
      <w:r w:rsidR="00267195" w:rsidRPr="006153FD">
        <w:rPr>
          <w:rStyle w:val="FootnoteReference"/>
          <w:rFonts w:ascii="Times New Roman" w:hAnsi="Times New Roman" w:cs="Times New Roman"/>
          <w:bCs/>
          <w:lang w:val="lv-LV"/>
        </w:rPr>
        <w:footnoteReference w:id="5"/>
      </w:r>
      <w:r w:rsidR="007F48F6" w:rsidRPr="006153FD">
        <w:rPr>
          <w:rFonts w:ascii="Times New Roman" w:hAnsi="Times New Roman" w:cs="Times New Roman"/>
          <w:bCs/>
          <w:lang w:val="lv-LV"/>
        </w:rPr>
        <w:t xml:space="preserve"> un</w:t>
      </w:r>
      <w:r w:rsidRPr="006153FD">
        <w:rPr>
          <w:rFonts w:ascii="Times New Roman" w:hAnsi="Times New Roman" w:cs="Times New Roman"/>
          <w:bCs/>
          <w:lang w:val="lv-LV"/>
        </w:rPr>
        <w:t xml:space="preserve"> </w:t>
      </w:r>
      <w:r w:rsidR="00267195" w:rsidRPr="006153FD">
        <w:rPr>
          <w:rFonts w:ascii="Times New Roman" w:hAnsi="Times New Roman" w:cs="Times New Roman"/>
          <w:bCs/>
          <w:lang w:val="lv-LV"/>
        </w:rPr>
        <w:t xml:space="preserve">tās īstenošanas </w:t>
      </w:r>
      <w:r w:rsidR="007F48F6" w:rsidRPr="006153FD">
        <w:rPr>
          <w:rFonts w:ascii="Times New Roman" w:hAnsi="Times New Roman" w:cs="Times New Roman"/>
          <w:bCs/>
          <w:lang w:val="lv-LV"/>
        </w:rPr>
        <w:t>koordinācija ES un nacionālajā līmenī</w:t>
      </w:r>
      <w:r w:rsidRPr="006153FD">
        <w:rPr>
          <w:rFonts w:ascii="Times New Roman" w:hAnsi="Times New Roman" w:cs="Times New Roman"/>
          <w:bCs/>
          <w:lang w:val="lv-LV"/>
        </w:rPr>
        <w:t>.</w:t>
      </w:r>
    </w:p>
    <w:p w14:paraId="34F0F267" w14:textId="77777777" w:rsidR="008575AA" w:rsidRPr="006153FD" w:rsidRDefault="008575AA" w:rsidP="006153FD">
      <w:pPr>
        <w:spacing w:after="0" w:line="240" w:lineRule="auto"/>
        <w:jc w:val="both"/>
        <w:rPr>
          <w:rFonts w:ascii="Times New Roman" w:eastAsia="Times New Roman" w:hAnsi="Times New Roman" w:cs="Times New Roman"/>
          <w:sz w:val="24"/>
          <w:szCs w:val="24"/>
        </w:rPr>
      </w:pPr>
    </w:p>
    <w:p w14:paraId="37B638D3" w14:textId="634BD305" w:rsidR="008575AA" w:rsidRPr="006153FD" w:rsidRDefault="00031840" w:rsidP="006153FD">
      <w:pPr>
        <w:spacing w:after="0" w:line="240" w:lineRule="auto"/>
        <w:jc w:val="both"/>
        <w:rPr>
          <w:rFonts w:ascii="Times New Roman" w:eastAsia="Times New Roman" w:hAnsi="Times New Roman" w:cs="Times New Roman"/>
          <w:sz w:val="24"/>
          <w:szCs w:val="24"/>
          <w:lang w:eastAsia="lv-LV"/>
        </w:rPr>
      </w:pPr>
      <w:r w:rsidRPr="006153FD">
        <w:rPr>
          <w:rFonts w:ascii="Times New Roman" w:eastAsia="Times New Roman" w:hAnsi="Times New Roman" w:cs="Times New Roman"/>
          <w:sz w:val="24"/>
          <w:szCs w:val="24"/>
        </w:rPr>
        <w:t xml:space="preserve">Invaliditātes politikas </w:t>
      </w:r>
      <w:proofErr w:type="spellStart"/>
      <w:r w:rsidRPr="006153FD">
        <w:rPr>
          <w:rFonts w:ascii="Times New Roman" w:eastAsia="Times New Roman" w:hAnsi="Times New Roman" w:cs="Times New Roman"/>
          <w:sz w:val="24"/>
          <w:szCs w:val="24"/>
        </w:rPr>
        <w:t>virsmērķis</w:t>
      </w:r>
      <w:proofErr w:type="spellEnd"/>
      <w:r w:rsidRPr="006153FD">
        <w:rPr>
          <w:rFonts w:ascii="Times New Roman" w:eastAsia="Times New Roman" w:hAnsi="Times New Roman" w:cs="Times New Roman"/>
          <w:sz w:val="24"/>
          <w:szCs w:val="24"/>
        </w:rPr>
        <w:t xml:space="preserve"> </w:t>
      </w:r>
      <w:r w:rsidR="000533DE" w:rsidRPr="006153FD">
        <w:rPr>
          <w:rFonts w:ascii="Times New Roman" w:eastAsia="Times New Roman" w:hAnsi="Times New Roman" w:cs="Times New Roman"/>
          <w:sz w:val="24"/>
          <w:szCs w:val="24"/>
        </w:rPr>
        <w:t xml:space="preserve">gan ES, gan nacionālajā līmenī </w:t>
      </w:r>
      <w:r w:rsidRPr="006153FD">
        <w:rPr>
          <w:rFonts w:ascii="Times New Roman" w:eastAsia="Times New Roman" w:hAnsi="Times New Roman" w:cs="Times New Roman"/>
          <w:sz w:val="24"/>
          <w:szCs w:val="24"/>
        </w:rPr>
        <w:t xml:space="preserve">ir pakārtots ANO Konvencijā noteiktajam mērķim, proti, veicināt, aizsargāt un nodrošināt to, lai personas ar invaliditāti varētu pilnībā un vienlīdzīgi ar citiem izmantot visas cilvēktiesības un pamatbrīvības, veicināt personas cieņas ievērošanu, kā arī veikt pasākumus invaliditātes izraisīto seku mazināšanai. </w:t>
      </w:r>
      <w:r w:rsidR="00CF407A" w:rsidRPr="006153FD">
        <w:rPr>
          <w:rFonts w:ascii="Times New Roman" w:eastAsia="Times New Roman" w:hAnsi="Times New Roman" w:cs="Times New Roman"/>
          <w:sz w:val="24"/>
          <w:szCs w:val="24"/>
        </w:rPr>
        <w:t xml:space="preserve"> </w:t>
      </w:r>
      <w:r w:rsidR="00B80913" w:rsidRPr="006153FD">
        <w:rPr>
          <w:rFonts w:ascii="Times New Roman" w:eastAsia="Times New Roman" w:hAnsi="Times New Roman" w:cs="Times New Roman"/>
          <w:sz w:val="24"/>
          <w:szCs w:val="24"/>
        </w:rPr>
        <w:t xml:space="preserve">Vienlaikus Latvijas invaliditātes </w:t>
      </w:r>
      <w:proofErr w:type="spellStart"/>
      <w:r w:rsidR="00B80913" w:rsidRPr="006153FD">
        <w:rPr>
          <w:rFonts w:ascii="Times New Roman" w:eastAsia="Times New Roman" w:hAnsi="Times New Roman" w:cs="Times New Roman"/>
          <w:sz w:val="24"/>
          <w:szCs w:val="24"/>
        </w:rPr>
        <w:t>rīcībolitikas</w:t>
      </w:r>
      <w:proofErr w:type="spellEnd"/>
      <w:r w:rsidR="00B80913" w:rsidRPr="006153FD">
        <w:rPr>
          <w:rFonts w:ascii="Times New Roman" w:eastAsia="Times New Roman" w:hAnsi="Times New Roman" w:cs="Times New Roman"/>
          <w:sz w:val="24"/>
          <w:szCs w:val="24"/>
        </w:rPr>
        <w:t xml:space="preserve"> ietvaru veido gan ES līmeņa dokumenti, gan nacionālās politikas plānošanas dokumenti</w:t>
      </w:r>
      <w:r w:rsidR="00ED6DA2" w:rsidRPr="006153FD">
        <w:rPr>
          <w:rFonts w:ascii="Times New Roman" w:eastAsia="Times New Roman" w:hAnsi="Times New Roman" w:cs="Times New Roman"/>
          <w:sz w:val="24"/>
          <w:szCs w:val="24"/>
        </w:rPr>
        <w:t xml:space="preserve"> (piemēram,</w:t>
      </w:r>
      <w:r w:rsidR="00ED6DA2" w:rsidRPr="006153FD">
        <w:rPr>
          <w:rFonts w:ascii="Times New Roman" w:hAnsi="Times New Roman" w:cs="Times New Roman"/>
          <w:sz w:val="24"/>
          <w:szCs w:val="24"/>
        </w:rPr>
        <w:t xml:space="preserve"> </w:t>
      </w:r>
      <w:r w:rsidR="00ED6DA2" w:rsidRPr="006153FD">
        <w:rPr>
          <w:rFonts w:ascii="Times New Roman" w:eastAsia="Times New Roman" w:hAnsi="Times New Roman" w:cs="Times New Roman"/>
          <w:sz w:val="24"/>
          <w:szCs w:val="24"/>
        </w:rPr>
        <w:t xml:space="preserve">Sociālās aizsardzības un darba tirgus politikas pamatnostādnes 2021.-2027. gadam, Plāns personu ar invaliditāti vienlīdzīgu iespēju veicināšanai 2024.-2027. gadam (1. attēls) </w:t>
      </w:r>
      <w:r w:rsidR="00B80913" w:rsidRPr="006153FD">
        <w:rPr>
          <w:rFonts w:ascii="Times New Roman" w:eastAsia="Times New Roman" w:hAnsi="Times New Roman" w:cs="Times New Roman"/>
          <w:sz w:val="24"/>
          <w:szCs w:val="24"/>
        </w:rPr>
        <w:t xml:space="preserve"> </w:t>
      </w:r>
    </w:p>
    <w:p w14:paraId="09640464" w14:textId="2CC97935" w:rsidR="00031840" w:rsidRPr="006153FD" w:rsidRDefault="00031840" w:rsidP="006153FD">
      <w:pPr>
        <w:spacing w:after="0" w:line="240" w:lineRule="auto"/>
        <w:jc w:val="both"/>
        <w:rPr>
          <w:rFonts w:ascii="Times New Roman" w:eastAsia="Times New Roman" w:hAnsi="Times New Roman" w:cs="Times New Roman"/>
          <w:sz w:val="24"/>
          <w:szCs w:val="24"/>
        </w:rPr>
      </w:pPr>
    </w:p>
    <w:p w14:paraId="42EB8A8B" w14:textId="77777777" w:rsidR="00846B8C" w:rsidRPr="006153FD" w:rsidRDefault="00846B8C" w:rsidP="00433CC8">
      <w:pPr>
        <w:spacing w:after="0" w:line="240" w:lineRule="auto"/>
        <w:jc w:val="right"/>
        <w:rPr>
          <w:rFonts w:ascii="Times New Roman" w:eastAsia="Times New Roman" w:hAnsi="Times New Roman" w:cs="Times New Roman"/>
          <w:i/>
          <w:sz w:val="24"/>
          <w:szCs w:val="24"/>
        </w:rPr>
      </w:pPr>
      <w:r w:rsidRPr="006153FD">
        <w:rPr>
          <w:rFonts w:ascii="Times New Roman" w:hAnsi="Times New Roman" w:cs="Times New Roman"/>
          <w:i/>
          <w:sz w:val="24"/>
          <w:szCs w:val="24"/>
        </w:rPr>
        <w:t>Attēls Nr.</w:t>
      </w:r>
      <w:r w:rsidRPr="006153FD">
        <w:rPr>
          <w:rFonts w:ascii="Times New Roman" w:eastAsia="Times New Roman" w:hAnsi="Times New Roman" w:cs="Times New Roman"/>
          <w:i/>
          <w:sz w:val="24"/>
          <w:szCs w:val="24"/>
        </w:rPr>
        <w:t xml:space="preserve"> 1</w:t>
      </w:r>
    </w:p>
    <w:p w14:paraId="7BD7F54F" w14:textId="3DFA35B7" w:rsidR="00440677" w:rsidRPr="006153FD" w:rsidRDefault="00440677" w:rsidP="00695AC1">
      <w:pPr>
        <w:spacing w:after="0" w:line="240" w:lineRule="auto"/>
        <w:jc w:val="center"/>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Invaliditātes </w:t>
      </w:r>
      <w:proofErr w:type="spellStart"/>
      <w:r w:rsidR="00B80913" w:rsidRPr="006153FD">
        <w:rPr>
          <w:rFonts w:ascii="Times New Roman" w:eastAsia="Times New Roman" w:hAnsi="Times New Roman" w:cs="Times New Roman"/>
          <w:sz w:val="24"/>
          <w:szCs w:val="24"/>
        </w:rPr>
        <w:t>rīcībpolitikas</w:t>
      </w:r>
      <w:proofErr w:type="spellEnd"/>
      <w:r w:rsidR="00B80913" w:rsidRPr="006153FD">
        <w:rPr>
          <w:rFonts w:ascii="Times New Roman" w:eastAsia="Times New Roman" w:hAnsi="Times New Roman" w:cs="Times New Roman"/>
          <w:sz w:val="24"/>
          <w:szCs w:val="24"/>
        </w:rPr>
        <w:t xml:space="preserve"> ietvars Latvijā</w:t>
      </w:r>
    </w:p>
    <w:p w14:paraId="18082616" w14:textId="5E430540" w:rsidR="00440677" w:rsidRPr="006153FD" w:rsidRDefault="00440677" w:rsidP="006153FD">
      <w:pPr>
        <w:spacing w:after="0" w:line="240" w:lineRule="auto"/>
        <w:jc w:val="both"/>
        <w:rPr>
          <w:rFonts w:ascii="Times New Roman" w:eastAsia="Times New Roman" w:hAnsi="Times New Roman" w:cs="Times New Roman"/>
          <w:sz w:val="24"/>
          <w:szCs w:val="24"/>
        </w:rPr>
      </w:pPr>
    </w:p>
    <w:p w14:paraId="4C2D60E2" w14:textId="1BAE253D" w:rsidR="00440677" w:rsidRPr="006153FD" w:rsidRDefault="00440677"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noProof/>
          <w:sz w:val="24"/>
          <w:szCs w:val="24"/>
        </w:rPr>
        <w:drawing>
          <wp:inline distT="0" distB="0" distL="0" distR="0" wp14:anchorId="02D758F9" wp14:editId="31B18884">
            <wp:extent cx="5274310" cy="2714625"/>
            <wp:effectExtent l="19050" t="0" r="2540" b="9525"/>
            <wp:docPr id="3" name="Diagram 3">
              <a:extLst xmlns:a="http://schemas.openxmlformats.org/drawingml/2006/main">
                <a:ext uri="{FF2B5EF4-FFF2-40B4-BE49-F238E27FC236}">
                  <a16:creationId xmlns:a16="http://schemas.microsoft.com/office/drawing/2014/main" id="{3A8498B9-8655-485E-92AD-AA0B68981A3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2815FC3" w14:textId="77777777" w:rsidR="00A5473B" w:rsidRPr="006153FD" w:rsidRDefault="00A5473B" w:rsidP="006153FD">
      <w:pPr>
        <w:spacing w:after="0" w:line="240" w:lineRule="auto"/>
        <w:jc w:val="both"/>
        <w:rPr>
          <w:rFonts w:ascii="Times New Roman" w:eastAsia="Times New Roman" w:hAnsi="Times New Roman" w:cs="Times New Roman"/>
          <w:sz w:val="24"/>
          <w:szCs w:val="24"/>
        </w:rPr>
      </w:pPr>
    </w:p>
    <w:p w14:paraId="427BA9D6" w14:textId="77777777" w:rsidR="00031840" w:rsidRPr="006153FD" w:rsidRDefault="00031840" w:rsidP="006153FD">
      <w:pPr>
        <w:spacing w:after="0" w:line="240" w:lineRule="auto"/>
        <w:jc w:val="both"/>
        <w:rPr>
          <w:rFonts w:ascii="Times New Roman" w:eastAsia="Times New Roman" w:hAnsi="Times New Roman" w:cs="Times New Roman"/>
          <w:sz w:val="24"/>
          <w:szCs w:val="24"/>
        </w:rPr>
      </w:pPr>
    </w:p>
    <w:p w14:paraId="3C78DFD9" w14:textId="77777777" w:rsidR="006D04A1" w:rsidRPr="006153FD" w:rsidRDefault="006D04A1" w:rsidP="006153FD">
      <w:pPr>
        <w:spacing w:after="0" w:line="240" w:lineRule="auto"/>
        <w:jc w:val="both"/>
        <w:rPr>
          <w:rFonts w:ascii="Times New Roman" w:eastAsia="Times New Roman" w:hAnsi="Times New Roman" w:cs="Times New Roman"/>
          <w:sz w:val="24"/>
          <w:szCs w:val="24"/>
        </w:rPr>
      </w:pPr>
    </w:p>
    <w:p w14:paraId="08AE13B5" w14:textId="3C0AB1EB" w:rsidR="006D04A1" w:rsidRPr="006153FD" w:rsidRDefault="00E4267C" w:rsidP="006153FD">
      <w:pPr>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2022.</w:t>
      </w:r>
      <w:r w:rsidR="000533DE" w:rsidRPr="006153FD">
        <w:rPr>
          <w:rFonts w:ascii="Times New Roman" w:hAnsi="Times New Roman" w:cs="Times New Roman"/>
          <w:sz w:val="24"/>
          <w:szCs w:val="24"/>
          <w:shd w:val="clear" w:color="auto" w:fill="FFFFFF"/>
        </w:rPr>
        <w:t> </w:t>
      </w:r>
      <w:r w:rsidRPr="006153FD">
        <w:rPr>
          <w:rFonts w:ascii="Times New Roman" w:hAnsi="Times New Roman" w:cs="Times New Roman"/>
          <w:sz w:val="24"/>
          <w:szCs w:val="24"/>
          <w:shd w:val="clear" w:color="auto" w:fill="FFFFFF"/>
        </w:rPr>
        <w:t>gada 18.</w:t>
      </w:r>
      <w:r w:rsidR="000533DE" w:rsidRPr="006153FD">
        <w:rPr>
          <w:rFonts w:ascii="Times New Roman" w:hAnsi="Times New Roman" w:cs="Times New Roman"/>
          <w:sz w:val="24"/>
          <w:szCs w:val="24"/>
          <w:shd w:val="clear" w:color="auto" w:fill="FFFFFF"/>
        </w:rPr>
        <w:t> </w:t>
      </w:r>
      <w:r w:rsidRPr="006153FD">
        <w:rPr>
          <w:rFonts w:ascii="Times New Roman" w:hAnsi="Times New Roman" w:cs="Times New Roman"/>
          <w:sz w:val="24"/>
          <w:szCs w:val="24"/>
          <w:shd w:val="clear" w:color="auto" w:fill="FFFFFF"/>
        </w:rPr>
        <w:t>februārī</w:t>
      </w:r>
      <w:r w:rsidR="006D04A1" w:rsidRPr="006153FD">
        <w:rPr>
          <w:rFonts w:ascii="Times New Roman" w:hAnsi="Times New Roman" w:cs="Times New Roman"/>
          <w:sz w:val="24"/>
          <w:szCs w:val="24"/>
          <w:shd w:val="clear" w:color="auto" w:fill="FFFFFF"/>
        </w:rPr>
        <w:t xml:space="preserve"> MK sēdē tika pieņemts informatīvais ziņojums “Par nepieciešamajiem pilnveidojumiem invaliditātes noteikšanas sistēmā un nodarbinātības </w:t>
      </w:r>
      <w:r w:rsidR="006D04A1" w:rsidRPr="006153FD">
        <w:rPr>
          <w:rFonts w:ascii="Times New Roman" w:hAnsi="Times New Roman" w:cs="Times New Roman"/>
          <w:sz w:val="24"/>
          <w:szCs w:val="24"/>
          <w:shd w:val="clear" w:color="auto" w:fill="FFFFFF"/>
        </w:rPr>
        <w:lastRenderedPageBreak/>
        <w:t xml:space="preserve">atbalsta pakalpojumos personām ar invaliditāti", </w:t>
      </w:r>
      <w:r w:rsidR="00707253" w:rsidRPr="006153FD">
        <w:rPr>
          <w:rFonts w:ascii="Times New Roman" w:hAnsi="Times New Roman" w:cs="Times New Roman"/>
          <w:sz w:val="24"/>
          <w:szCs w:val="24"/>
          <w:shd w:val="clear" w:color="auto" w:fill="FFFFFF"/>
        </w:rPr>
        <w:t>kas</w:t>
      </w:r>
      <w:r w:rsidR="006D04A1" w:rsidRPr="006153FD">
        <w:rPr>
          <w:rFonts w:ascii="Times New Roman" w:hAnsi="Times New Roman" w:cs="Times New Roman"/>
          <w:sz w:val="24"/>
          <w:szCs w:val="24"/>
          <w:shd w:val="clear" w:color="auto" w:fill="FFFFFF"/>
        </w:rPr>
        <w:t xml:space="preserve"> tostarp paredzēja LM līdz </w:t>
      </w:r>
      <w:r w:rsidR="00A95A61">
        <w:rPr>
          <w:rFonts w:ascii="Times New Roman" w:hAnsi="Times New Roman" w:cs="Times New Roman"/>
          <w:sz w:val="24"/>
          <w:szCs w:val="24"/>
          <w:shd w:val="clear" w:color="auto" w:fill="FFFFFF"/>
        </w:rPr>
        <w:t xml:space="preserve">2023. gada 30. oktobrim </w:t>
      </w:r>
      <w:r w:rsidR="006D04A1" w:rsidRPr="006153FD">
        <w:rPr>
          <w:rFonts w:ascii="Times New Roman" w:hAnsi="Times New Roman" w:cs="Times New Roman"/>
          <w:sz w:val="24"/>
          <w:szCs w:val="24"/>
          <w:shd w:val="clear" w:color="auto" w:fill="FFFFFF"/>
        </w:rPr>
        <w:t xml:space="preserve">MK iesniegt  konceptuālo ziņojumu par izmaiņām invaliditātes noteikšanas kārtībā un personām ar invaliditāti paredzēto atbalsta pasākumu sistēmā. Jāņem vērā, ka laikposmā no 2020.-2023. gadam ir veiktas vairākas būtiskas izmaiņas atbalsta pakalpojumi pilnveidē personām ar invaliditāti, kā, piemēram, asistenta </w:t>
      </w:r>
      <w:r w:rsidR="00954F20" w:rsidRPr="006153FD">
        <w:rPr>
          <w:rFonts w:ascii="Times New Roman" w:hAnsi="Times New Roman" w:cs="Times New Roman"/>
          <w:sz w:val="24"/>
          <w:szCs w:val="24"/>
          <w:shd w:val="clear" w:color="auto" w:fill="FFFFFF"/>
        </w:rPr>
        <w:t>pakalpojuma</w:t>
      </w:r>
      <w:r w:rsidR="006D04A1" w:rsidRPr="006153FD">
        <w:rPr>
          <w:rFonts w:ascii="Times New Roman" w:hAnsi="Times New Roman" w:cs="Times New Roman"/>
          <w:sz w:val="24"/>
          <w:szCs w:val="24"/>
          <w:shd w:val="clear" w:color="auto" w:fill="FFFFFF"/>
        </w:rPr>
        <w:t xml:space="preserve"> reforma, minimālo ienākumu sliekšņu pārskatīšana. Tādēļ primārais uzdevums ir </w:t>
      </w:r>
      <w:r w:rsidR="006D04A1" w:rsidRPr="006153FD">
        <w:rPr>
          <w:rFonts w:ascii="Times New Roman" w:hAnsi="Times New Roman" w:cs="Times New Roman"/>
          <w:i/>
          <w:sz w:val="24"/>
          <w:szCs w:val="24"/>
          <w:shd w:val="clear" w:color="auto" w:fill="FFFFFF"/>
        </w:rPr>
        <w:t xml:space="preserve">pilnveidot sistēmisko pieeju, </w:t>
      </w:r>
      <w:r w:rsidR="004E0E70" w:rsidRPr="006153FD">
        <w:rPr>
          <w:rFonts w:ascii="Times New Roman" w:hAnsi="Times New Roman" w:cs="Times New Roman"/>
          <w:i/>
          <w:sz w:val="24"/>
          <w:szCs w:val="24"/>
          <w:shd w:val="clear" w:color="auto" w:fill="FFFFFF"/>
        </w:rPr>
        <w:t>kādā personai tiek veikta invaliditātes ekspertīze</w:t>
      </w:r>
      <w:r w:rsidR="004E0E70" w:rsidRPr="006153FD">
        <w:rPr>
          <w:rFonts w:ascii="Times New Roman" w:hAnsi="Times New Roman" w:cs="Times New Roman"/>
          <w:sz w:val="24"/>
          <w:szCs w:val="24"/>
          <w:shd w:val="clear" w:color="auto" w:fill="FFFFFF"/>
        </w:rPr>
        <w:t>, lai nodrošinātu, ka invaliditātes statusa noteikšanā prevalē funkcionēšanas izvērtējums, nevis personai noteiktā medicīniskā diagnoze. Tas savukārt nostiprinās funkcionēšanas izvērtējumu kā atbilstošāko pieeju personas individuālā novērtējuma veikšanā un secīg</w:t>
      </w:r>
      <w:r w:rsidR="008A0FB5" w:rsidRPr="006153FD">
        <w:rPr>
          <w:rFonts w:ascii="Times New Roman" w:hAnsi="Times New Roman" w:cs="Times New Roman"/>
          <w:sz w:val="24"/>
          <w:szCs w:val="24"/>
          <w:shd w:val="clear" w:color="auto" w:fill="FFFFFF"/>
        </w:rPr>
        <w:t xml:space="preserve">a </w:t>
      </w:r>
      <w:r w:rsidR="004E0E70" w:rsidRPr="006153FD">
        <w:rPr>
          <w:rFonts w:ascii="Times New Roman" w:hAnsi="Times New Roman" w:cs="Times New Roman"/>
          <w:sz w:val="24"/>
          <w:szCs w:val="24"/>
          <w:shd w:val="clear" w:color="auto" w:fill="FFFFFF"/>
        </w:rPr>
        <w:t xml:space="preserve">atbalsta pakalpojumu nodrošināšanā invaliditātes seku mazināšanai. </w:t>
      </w:r>
    </w:p>
    <w:p w14:paraId="09449D63" w14:textId="01584D5B" w:rsidR="006D04A1" w:rsidRPr="006153FD" w:rsidRDefault="006D04A1"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Ņemot vērā iepriekš minēto, konceptuālā ziņojuma </w:t>
      </w:r>
      <w:r w:rsidRPr="006153FD">
        <w:rPr>
          <w:rFonts w:ascii="Times New Roman" w:eastAsia="Times New Roman" w:hAnsi="Times New Roman" w:cs="Times New Roman"/>
          <w:b/>
          <w:sz w:val="24"/>
          <w:szCs w:val="24"/>
        </w:rPr>
        <w:t>“Invaliditātes novērtēšanas sistēmās pilnveide pilngadīgām personām” (turpmāk – Ziņojums) mērķis</w:t>
      </w:r>
      <w:r w:rsidRPr="006153FD">
        <w:rPr>
          <w:rFonts w:ascii="Times New Roman" w:eastAsia="Times New Roman" w:hAnsi="Times New Roman" w:cs="Times New Roman"/>
          <w:sz w:val="24"/>
          <w:szCs w:val="24"/>
        </w:rPr>
        <w:t xml:space="preserve"> ir</w:t>
      </w:r>
      <w:r w:rsidR="00C81413" w:rsidRPr="006153FD">
        <w:rPr>
          <w:rFonts w:ascii="Times New Roman" w:eastAsia="Times New Roman" w:hAnsi="Times New Roman" w:cs="Times New Roman"/>
          <w:sz w:val="24"/>
          <w:szCs w:val="24"/>
        </w:rPr>
        <w:t xml:space="preserve"> </w:t>
      </w:r>
      <w:r w:rsidRPr="006153FD">
        <w:rPr>
          <w:rFonts w:ascii="Times New Roman" w:eastAsia="Times New Roman" w:hAnsi="Times New Roman" w:cs="Times New Roman"/>
          <w:sz w:val="24"/>
          <w:szCs w:val="24"/>
        </w:rPr>
        <w:t>sniegt priekšlikumus invaliditātes novērtēšanas procesa pilnveidei pilngadīgām personām</w:t>
      </w:r>
      <w:r w:rsidR="00A95A61">
        <w:rPr>
          <w:rFonts w:ascii="Times New Roman" w:eastAsia="Times New Roman" w:hAnsi="Times New Roman" w:cs="Times New Roman"/>
          <w:sz w:val="24"/>
          <w:szCs w:val="24"/>
        </w:rPr>
        <w:t>, t.sk. pieejas maiņai atzinuma sniegšanai par īpašas kopšanas nepieciešamību un secīga valsts finansiālā atbalsta nodrošināšanai.</w:t>
      </w:r>
    </w:p>
    <w:p w14:paraId="07B212CC" w14:textId="5587DC8D" w:rsidR="0023627D" w:rsidRPr="006153FD" w:rsidRDefault="0023627D" w:rsidP="006153FD">
      <w:pPr>
        <w:spacing w:after="0" w:line="240" w:lineRule="auto"/>
        <w:jc w:val="both"/>
        <w:rPr>
          <w:rFonts w:ascii="Times New Roman" w:eastAsia="Times New Roman" w:hAnsi="Times New Roman" w:cs="Times New Roman"/>
          <w:sz w:val="24"/>
          <w:szCs w:val="24"/>
        </w:rPr>
      </w:pPr>
    </w:p>
    <w:p w14:paraId="03CEE93D" w14:textId="33D668EE" w:rsidR="009614B9" w:rsidRPr="006153FD" w:rsidRDefault="009614B9" w:rsidP="006153FD">
      <w:pPr>
        <w:spacing w:after="0" w:line="240" w:lineRule="auto"/>
        <w:jc w:val="both"/>
        <w:rPr>
          <w:rFonts w:ascii="Times New Roman" w:eastAsia="Times New Roman" w:hAnsi="Times New Roman" w:cs="Times New Roman"/>
          <w:sz w:val="24"/>
          <w:szCs w:val="24"/>
        </w:rPr>
      </w:pPr>
    </w:p>
    <w:p w14:paraId="3EDC577B" w14:textId="20CEDC2B" w:rsidR="00906778" w:rsidRPr="00EF0C4D" w:rsidRDefault="00B96EAD" w:rsidP="006153FD">
      <w:pPr>
        <w:pStyle w:val="Heading1"/>
        <w:jc w:val="both"/>
        <w:rPr>
          <w:sz w:val="28"/>
          <w:szCs w:val="28"/>
        </w:rPr>
      </w:pPr>
      <w:bookmarkStart w:id="6" w:name="_Toc199250097"/>
      <w:r w:rsidRPr="00EF0C4D">
        <w:rPr>
          <w:sz w:val="28"/>
          <w:szCs w:val="28"/>
        </w:rPr>
        <w:t>2. </w:t>
      </w:r>
      <w:r w:rsidR="00E4267C" w:rsidRPr="00EF0C4D">
        <w:rPr>
          <w:sz w:val="28"/>
          <w:szCs w:val="28"/>
        </w:rPr>
        <w:t>Esošās situācijas raksturojums</w:t>
      </w:r>
      <w:bookmarkEnd w:id="6"/>
      <w:r w:rsidR="00E4267C" w:rsidRPr="00EF0C4D">
        <w:rPr>
          <w:sz w:val="28"/>
          <w:szCs w:val="28"/>
        </w:rPr>
        <w:t xml:space="preserve"> </w:t>
      </w:r>
    </w:p>
    <w:p w14:paraId="0D3799F0" w14:textId="45691FF0" w:rsidR="006532B1" w:rsidRPr="006153FD" w:rsidRDefault="006532B1"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Nepieciešamību pārskatīt invaliditātes </w:t>
      </w:r>
      <w:r w:rsidR="00DF3096" w:rsidRPr="006153FD">
        <w:rPr>
          <w:rFonts w:ascii="Times New Roman" w:eastAsia="Times New Roman" w:hAnsi="Times New Roman" w:cs="Times New Roman"/>
          <w:sz w:val="24"/>
          <w:szCs w:val="24"/>
        </w:rPr>
        <w:t>novērtēšanas</w:t>
      </w:r>
      <w:r w:rsidRPr="006153FD">
        <w:rPr>
          <w:rFonts w:ascii="Times New Roman" w:eastAsia="Times New Roman" w:hAnsi="Times New Roman" w:cs="Times New Roman"/>
          <w:sz w:val="24"/>
          <w:szCs w:val="24"/>
        </w:rPr>
        <w:t xml:space="preserve"> sistēmu nosaka gan starptautiskās saistības, gan statistikas dati, kas pierāda, ka personu ar invaliditāti īpatsvars arvien palielinās, kā arī līdzīgas tendences citās valstīs, kas liek meklēt risinājumus, kā invaliditātes sistēm</w:t>
      </w:r>
      <w:r w:rsidR="00DF3096" w:rsidRPr="006153FD">
        <w:rPr>
          <w:rFonts w:ascii="Times New Roman" w:eastAsia="Times New Roman" w:hAnsi="Times New Roman" w:cs="Times New Roman"/>
          <w:sz w:val="24"/>
          <w:szCs w:val="24"/>
        </w:rPr>
        <w:t>u</w:t>
      </w:r>
      <w:r w:rsidRPr="006153FD">
        <w:rPr>
          <w:rFonts w:ascii="Times New Roman" w:eastAsia="Times New Roman" w:hAnsi="Times New Roman" w:cs="Times New Roman"/>
          <w:sz w:val="24"/>
          <w:szCs w:val="24"/>
        </w:rPr>
        <w:t xml:space="preserve"> pārstrukturēt atbilstoši sociāli ekonomiskajām pārmaiņām sabiedrībā</w:t>
      </w:r>
      <w:r w:rsidR="00DF3096" w:rsidRPr="006153FD">
        <w:rPr>
          <w:rFonts w:ascii="Times New Roman" w:eastAsia="Times New Roman" w:hAnsi="Times New Roman" w:cs="Times New Roman"/>
          <w:sz w:val="24"/>
          <w:szCs w:val="24"/>
        </w:rPr>
        <w:t xml:space="preserve">, </w:t>
      </w:r>
      <w:r w:rsidR="00FF07A3" w:rsidRPr="006153FD">
        <w:rPr>
          <w:rFonts w:ascii="Times New Roman" w:eastAsia="Times New Roman" w:hAnsi="Times New Roman" w:cs="Times New Roman"/>
          <w:sz w:val="24"/>
          <w:szCs w:val="24"/>
        </w:rPr>
        <w:t xml:space="preserve">starptautiskajām saistībām un </w:t>
      </w:r>
      <w:r w:rsidR="00DF3096" w:rsidRPr="006153FD">
        <w:rPr>
          <w:rFonts w:ascii="Times New Roman" w:eastAsia="Times New Roman" w:hAnsi="Times New Roman" w:cs="Times New Roman"/>
          <w:sz w:val="24"/>
          <w:szCs w:val="24"/>
        </w:rPr>
        <w:t xml:space="preserve">sabiedrības vajadzībām. </w:t>
      </w:r>
    </w:p>
    <w:p w14:paraId="6A832B94" w14:textId="3CE4E892" w:rsidR="00B84939" w:rsidRPr="006153FD" w:rsidRDefault="00B84939" w:rsidP="006153FD">
      <w:pPr>
        <w:spacing w:after="0" w:line="240" w:lineRule="auto"/>
        <w:jc w:val="both"/>
        <w:rPr>
          <w:rFonts w:ascii="Times New Roman" w:hAnsi="Times New Roman" w:cs="Times New Roman"/>
          <w:sz w:val="24"/>
          <w:szCs w:val="24"/>
        </w:rPr>
      </w:pPr>
    </w:p>
    <w:p w14:paraId="1F38F2EC" w14:textId="7450C631" w:rsidR="003B250B" w:rsidRPr="00EF0C4D" w:rsidRDefault="00B96EAD" w:rsidP="006153FD">
      <w:pPr>
        <w:pStyle w:val="Heading2"/>
        <w:jc w:val="both"/>
        <w:rPr>
          <w:sz w:val="28"/>
          <w:szCs w:val="28"/>
        </w:rPr>
      </w:pPr>
      <w:bookmarkStart w:id="7" w:name="_Toc199250098"/>
      <w:r w:rsidRPr="00EF0C4D">
        <w:rPr>
          <w:sz w:val="28"/>
          <w:szCs w:val="28"/>
        </w:rPr>
        <w:t>2.1. </w:t>
      </w:r>
      <w:r w:rsidR="003B250B" w:rsidRPr="00EF0C4D">
        <w:rPr>
          <w:sz w:val="28"/>
          <w:szCs w:val="28"/>
        </w:rPr>
        <w:t xml:space="preserve">Statistika par personām </w:t>
      </w:r>
      <w:r w:rsidR="00980553" w:rsidRPr="00EF0C4D">
        <w:rPr>
          <w:sz w:val="28"/>
          <w:szCs w:val="28"/>
        </w:rPr>
        <w:t xml:space="preserve">ar </w:t>
      </w:r>
      <w:r w:rsidR="00A403B5" w:rsidRPr="00EF0C4D">
        <w:rPr>
          <w:sz w:val="28"/>
          <w:szCs w:val="28"/>
        </w:rPr>
        <w:t>invaliditāti</w:t>
      </w:r>
      <w:bookmarkEnd w:id="7"/>
    </w:p>
    <w:p w14:paraId="62DFE09D" w14:textId="339C4C63" w:rsidR="00C009A5" w:rsidRPr="006153FD" w:rsidRDefault="00C009A5"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Tiek uzskatīts, ka apmēram 16 % pasaules iedzīvotāju jeb 1,3 miljardi cilvēku visā pasaulē ir ar invaliditāti</w:t>
      </w:r>
      <w:r w:rsidR="00A95A61">
        <w:rPr>
          <w:rFonts w:ascii="Times New Roman" w:eastAsia="Times New Roman" w:hAnsi="Times New Roman" w:cs="Times New Roman"/>
          <w:sz w:val="24"/>
          <w:szCs w:val="24"/>
        </w:rPr>
        <w:t xml:space="preserve">, </w:t>
      </w:r>
      <w:r w:rsidRPr="006153FD">
        <w:rPr>
          <w:rFonts w:ascii="Times New Roman" w:eastAsia="Times New Roman" w:hAnsi="Times New Roman" w:cs="Times New Roman"/>
          <w:sz w:val="24"/>
          <w:szCs w:val="24"/>
        </w:rPr>
        <w:t>Eiropā – ap 87 miljoni cilvēku, kuriem ir dažāda veida invaliditāte</w:t>
      </w:r>
      <w:r w:rsidRPr="006153FD">
        <w:rPr>
          <w:rStyle w:val="FootnoteReference"/>
          <w:rFonts w:ascii="Times New Roman" w:eastAsia="Times New Roman" w:hAnsi="Times New Roman" w:cs="Times New Roman"/>
          <w:sz w:val="24"/>
          <w:szCs w:val="24"/>
        </w:rPr>
        <w:footnoteReference w:id="6"/>
      </w:r>
      <w:r w:rsidRPr="006153FD">
        <w:rPr>
          <w:rFonts w:ascii="Times New Roman" w:eastAsia="Times New Roman" w:hAnsi="Times New Roman" w:cs="Times New Roman"/>
          <w:sz w:val="24"/>
          <w:szCs w:val="24"/>
        </w:rPr>
        <w:t>. Šī proporcija krasi palielinās karadarbības, pandēmiju, ārkārtas situāciju gadījumā, tāpat arī sabiedrības novecošanās tendences kontekstā, kā arī citu faktoru ietekmē.</w:t>
      </w:r>
    </w:p>
    <w:p w14:paraId="6B165D27" w14:textId="77777777" w:rsidR="00C009A5" w:rsidRPr="006153FD" w:rsidRDefault="00C009A5" w:rsidP="006153FD">
      <w:pPr>
        <w:spacing w:after="0" w:line="240" w:lineRule="auto"/>
        <w:jc w:val="both"/>
        <w:rPr>
          <w:rFonts w:ascii="Times New Roman" w:eastAsia="Times New Roman" w:hAnsi="Times New Roman" w:cs="Times New Roman"/>
          <w:sz w:val="24"/>
          <w:szCs w:val="24"/>
        </w:rPr>
      </w:pPr>
    </w:p>
    <w:p w14:paraId="45AA0759" w14:textId="2D8BF826" w:rsidR="006532B1" w:rsidRPr="006153FD" w:rsidRDefault="008C0BCA" w:rsidP="006153FD">
      <w:pPr>
        <w:spacing w:after="0" w:line="240" w:lineRule="auto"/>
        <w:jc w:val="both"/>
        <w:rPr>
          <w:rFonts w:ascii="Times New Roman" w:hAnsi="Times New Roman" w:cs="Times New Roman"/>
          <w:sz w:val="24"/>
          <w:szCs w:val="24"/>
        </w:rPr>
      </w:pPr>
      <w:r w:rsidRPr="006153FD">
        <w:rPr>
          <w:rFonts w:ascii="Times New Roman" w:eastAsia="Times New Roman" w:hAnsi="Times New Roman" w:cs="Times New Roman"/>
          <w:sz w:val="24"/>
          <w:szCs w:val="24"/>
        </w:rPr>
        <w:t>Arī Latvijā p</w:t>
      </w:r>
      <w:r w:rsidR="006532B1" w:rsidRPr="006153FD">
        <w:rPr>
          <w:rFonts w:ascii="Times New Roman" w:eastAsia="Times New Roman" w:hAnsi="Times New Roman" w:cs="Times New Roman"/>
          <w:sz w:val="24"/>
          <w:szCs w:val="24"/>
        </w:rPr>
        <w:t>ersonu ar invaliditāti īpatsvars pastāvīgo iedzīvotāju skaitā turpina pieaugt ar katru gadu. 2014. gadā personu ar invaliditāti īpatsvars no kopējā valsts iedzīvotāju skaita bija 8,6%, 2016. gadā – 8,8%, bet 202</w:t>
      </w:r>
      <w:r w:rsidR="00C87D62" w:rsidRPr="006153FD">
        <w:rPr>
          <w:rFonts w:ascii="Times New Roman" w:eastAsia="Times New Roman" w:hAnsi="Times New Roman" w:cs="Times New Roman"/>
          <w:sz w:val="24"/>
          <w:szCs w:val="24"/>
        </w:rPr>
        <w:t>4</w:t>
      </w:r>
      <w:r w:rsidR="006532B1" w:rsidRPr="006153FD">
        <w:rPr>
          <w:rFonts w:ascii="Times New Roman" w:eastAsia="Times New Roman" w:hAnsi="Times New Roman" w:cs="Times New Roman"/>
          <w:sz w:val="24"/>
          <w:szCs w:val="24"/>
        </w:rPr>
        <w:t xml:space="preserve">. gada beigās </w:t>
      </w:r>
      <w:r w:rsidR="006532B1" w:rsidRPr="00433CC8">
        <w:rPr>
          <w:rFonts w:ascii="Times New Roman" w:eastAsia="Times New Roman" w:hAnsi="Times New Roman" w:cs="Times New Roman"/>
          <w:sz w:val="24"/>
          <w:szCs w:val="24"/>
        </w:rPr>
        <w:t>jau 11,</w:t>
      </w:r>
      <w:r w:rsidR="00C87D62" w:rsidRPr="00433CC8">
        <w:rPr>
          <w:rFonts w:ascii="Times New Roman" w:eastAsia="Times New Roman" w:hAnsi="Times New Roman" w:cs="Times New Roman"/>
          <w:sz w:val="24"/>
          <w:szCs w:val="24"/>
        </w:rPr>
        <w:t>6</w:t>
      </w:r>
      <w:r w:rsidR="006532B1" w:rsidRPr="006153FD">
        <w:rPr>
          <w:rFonts w:ascii="Times New Roman" w:eastAsia="Times New Roman" w:hAnsi="Times New Roman" w:cs="Times New Roman"/>
          <w:sz w:val="24"/>
          <w:szCs w:val="24"/>
        </w:rPr>
        <w:t>%</w:t>
      </w:r>
      <w:r w:rsidR="001A59A9" w:rsidRPr="006153FD">
        <w:rPr>
          <w:rFonts w:ascii="Times New Roman" w:eastAsia="Times New Roman" w:hAnsi="Times New Roman" w:cs="Times New Roman"/>
          <w:sz w:val="24"/>
          <w:szCs w:val="24"/>
        </w:rPr>
        <w:t xml:space="preserve"> </w:t>
      </w:r>
      <w:r w:rsidR="001A59A9" w:rsidRPr="006153FD">
        <w:rPr>
          <w:rFonts w:ascii="Times New Roman" w:hAnsi="Times New Roman" w:cs="Times New Roman"/>
          <w:sz w:val="24"/>
          <w:szCs w:val="24"/>
        </w:rPr>
        <w:t>(skatīt 1. tabulu)</w:t>
      </w:r>
      <w:r w:rsidR="006532B1" w:rsidRPr="006153FD">
        <w:rPr>
          <w:rFonts w:ascii="Times New Roman" w:eastAsia="Times New Roman" w:hAnsi="Times New Roman" w:cs="Times New Roman"/>
          <w:sz w:val="24"/>
          <w:szCs w:val="24"/>
        </w:rPr>
        <w:t>.</w:t>
      </w:r>
      <w:r w:rsidR="001A59A9" w:rsidRPr="006153FD">
        <w:rPr>
          <w:rFonts w:ascii="Times New Roman" w:eastAsia="Times New Roman" w:hAnsi="Times New Roman" w:cs="Times New Roman"/>
          <w:sz w:val="24"/>
          <w:szCs w:val="24"/>
        </w:rPr>
        <w:t xml:space="preserve"> </w:t>
      </w:r>
      <w:r w:rsidR="006532B1" w:rsidRPr="006153FD">
        <w:rPr>
          <w:rFonts w:ascii="Times New Roman" w:hAnsi="Times New Roman" w:cs="Times New Roman"/>
          <w:sz w:val="24"/>
          <w:szCs w:val="24"/>
          <w:shd w:val="clear" w:color="auto" w:fill="FFFFFF"/>
        </w:rPr>
        <w:t xml:space="preserve"> </w:t>
      </w:r>
    </w:p>
    <w:p w14:paraId="6D94F5FE" w14:textId="7490E3A0" w:rsidR="00EF0C4D" w:rsidRDefault="00EF0C4D">
      <w:pPr>
        <w:rPr>
          <w:rFonts w:ascii="Times New Roman" w:hAnsi="Times New Roman" w:cs="Times New Roman"/>
          <w:i/>
          <w:sz w:val="24"/>
          <w:szCs w:val="24"/>
        </w:rPr>
      </w:pPr>
      <w:r>
        <w:rPr>
          <w:rFonts w:ascii="Times New Roman" w:hAnsi="Times New Roman" w:cs="Times New Roman"/>
          <w:i/>
          <w:sz w:val="24"/>
          <w:szCs w:val="24"/>
        </w:rPr>
        <w:br w:type="page"/>
      </w:r>
    </w:p>
    <w:p w14:paraId="75796436" w14:textId="77777777" w:rsidR="001A59A9" w:rsidRPr="006153FD" w:rsidRDefault="001A59A9" w:rsidP="006153FD">
      <w:pPr>
        <w:spacing w:after="0" w:line="240" w:lineRule="auto"/>
        <w:ind w:firstLine="720"/>
        <w:jc w:val="both"/>
        <w:rPr>
          <w:rFonts w:ascii="Times New Roman" w:hAnsi="Times New Roman" w:cs="Times New Roman"/>
          <w:i/>
          <w:sz w:val="24"/>
          <w:szCs w:val="24"/>
        </w:rPr>
      </w:pPr>
    </w:p>
    <w:p w14:paraId="22E4ED8A" w14:textId="3ADDE488" w:rsidR="000C5388" w:rsidRPr="006153FD" w:rsidRDefault="000C5388" w:rsidP="00433CC8">
      <w:pPr>
        <w:spacing w:after="0" w:line="240" w:lineRule="auto"/>
        <w:ind w:firstLine="720"/>
        <w:jc w:val="right"/>
        <w:rPr>
          <w:rFonts w:ascii="Times New Roman" w:hAnsi="Times New Roman" w:cs="Times New Roman"/>
          <w:i/>
          <w:sz w:val="24"/>
          <w:szCs w:val="24"/>
        </w:rPr>
      </w:pPr>
      <w:r w:rsidRPr="006153FD">
        <w:rPr>
          <w:rFonts w:ascii="Times New Roman" w:hAnsi="Times New Roman" w:cs="Times New Roman"/>
          <w:i/>
          <w:sz w:val="24"/>
          <w:szCs w:val="24"/>
        </w:rPr>
        <w:t>1.tabula</w:t>
      </w:r>
    </w:p>
    <w:p w14:paraId="43799A27" w14:textId="0DDDC6DD" w:rsidR="000C5388" w:rsidRPr="006153FD" w:rsidRDefault="000C5388" w:rsidP="00EF0C4D">
      <w:pPr>
        <w:spacing w:after="0" w:line="240" w:lineRule="auto"/>
        <w:ind w:firstLine="720"/>
        <w:jc w:val="center"/>
        <w:rPr>
          <w:rFonts w:ascii="Times New Roman" w:hAnsi="Times New Roman" w:cs="Times New Roman"/>
          <w:b/>
          <w:sz w:val="24"/>
          <w:szCs w:val="24"/>
        </w:rPr>
      </w:pPr>
      <w:r w:rsidRPr="006153FD">
        <w:rPr>
          <w:rFonts w:ascii="Times New Roman" w:hAnsi="Times New Roman" w:cs="Times New Roman"/>
          <w:b/>
          <w:sz w:val="24"/>
          <w:szCs w:val="24"/>
        </w:rPr>
        <w:t>Personu ar invaliditāti skaits 2014.-202</w:t>
      </w:r>
      <w:r w:rsidR="00EC1709">
        <w:rPr>
          <w:rFonts w:ascii="Times New Roman" w:hAnsi="Times New Roman" w:cs="Times New Roman"/>
          <w:b/>
          <w:sz w:val="24"/>
          <w:szCs w:val="24"/>
        </w:rPr>
        <w:t>4</w:t>
      </w:r>
      <w:r w:rsidRPr="006153FD">
        <w:rPr>
          <w:rFonts w:ascii="Times New Roman" w:hAnsi="Times New Roman" w:cs="Times New Roman"/>
          <w:b/>
          <w:sz w:val="24"/>
          <w:szCs w:val="24"/>
        </w:rPr>
        <w:t xml:space="preserve">.gadam </w:t>
      </w:r>
      <w:r w:rsidR="00C87D62" w:rsidRPr="006153FD">
        <w:rPr>
          <w:rFonts w:ascii="Times New Roman" w:hAnsi="Times New Roman" w:cs="Times New Roman"/>
          <w:b/>
          <w:sz w:val="24"/>
          <w:szCs w:val="24"/>
        </w:rPr>
        <w:t>(uz pārskata gada decembri)</w:t>
      </w:r>
    </w:p>
    <w:tbl>
      <w:tblPr>
        <w:tblW w:w="9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1183"/>
        <w:gridCol w:w="1083"/>
        <w:gridCol w:w="846"/>
        <w:gridCol w:w="1056"/>
        <w:gridCol w:w="829"/>
        <w:gridCol w:w="952"/>
        <w:gridCol w:w="1029"/>
        <w:gridCol w:w="829"/>
        <w:gridCol w:w="886"/>
      </w:tblGrid>
      <w:tr w:rsidR="00C87D62" w:rsidRPr="00695AC1" w14:paraId="634881D7" w14:textId="77777777" w:rsidTr="00695AC1">
        <w:trPr>
          <w:trHeight w:val="567"/>
        </w:trPr>
        <w:tc>
          <w:tcPr>
            <w:tcW w:w="988" w:type="dxa"/>
            <w:vMerge w:val="restart"/>
            <w:shd w:val="clear" w:color="auto" w:fill="auto"/>
            <w:noWrap/>
            <w:vAlign w:val="center"/>
            <w:hideMark/>
          </w:tcPr>
          <w:p w14:paraId="3080F9D1"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Gads</w:t>
            </w:r>
          </w:p>
        </w:tc>
        <w:tc>
          <w:tcPr>
            <w:tcW w:w="3112" w:type="dxa"/>
            <w:gridSpan w:val="3"/>
            <w:shd w:val="clear" w:color="auto" w:fill="auto"/>
            <w:vAlign w:val="bottom"/>
            <w:hideMark/>
          </w:tcPr>
          <w:p w14:paraId="5EFC9BBE"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 xml:space="preserve">Bērni  no </w:t>
            </w:r>
            <w:r w:rsidRPr="00695AC1">
              <w:rPr>
                <w:rFonts w:ascii="Times New Roman" w:eastAsia="Times New Roman" w:hAnsi="Times New Roman" w:cs="Times New Roman"/>
                <w:color w:val="000000"/>
                <w:lang w:eastAsia="lv-LV"/>
              </w:rPr>
              <w:br/>
              <w:t>0-17 gadu vecumam</w:t>
            </w:r>
          </w:p>
        </w:tc>
        <w:tc>
          <w:tcPr>
            <w:tcW w:w="2837" w:type="dxa"/>
            <w:gridSpan w:val="3"/>
            <w:shd w:val="clear" w:color="auto" w:fill="auto"/>
            <w:vAlign w:val="bottom"/>
            <w:hideMark/>
          </w:tcPr>
          <w:p w14:paraId="1BEFB98B"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 xml:space="preserve">Personas  no  </w:t>
            </w:r>
            <w:r w:rsidRPr="00695AC1">
              <w:rPr>
                <w:rFonts w:ascii="Times New Roman" w:eastAsia="Times New Roman" w:hAnsi="Times New Roman" w:cs="Times New Roman"/>
                <w:color w:val="000000"/>
                <w:lang w:eastAsia="lv-LV"/>
              </w:rPr>
              <w:br/>
              <w:t xml:space="preserve">18-63 gadu vecumam </w:t>
            </w:r>
          </w:p>
        </w:tc>
        <w:tc>
          <w:tcPr>
            <w:tcW w:w="2744" w:type="dxa"/>
            <w:gridSpan w:val="3"/>
            <w:shd w:val="clear" w:color="auto" w:fill="auto"/>
            <w:vAlign w:val="bottom"/>
            <w:hideMark/>
          </w:tcPr>
          <w:p w14:paraId="56ADC417"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 xml:space="preserve">Personas  </w:t>
            </w:r>
            <w:r w:rsidRPr="00695AC1">
              <w:rPr>
                <w:rFonts w:ascii="Times New Roman" w:eastAsia="Times New Roman" w:hAnsi="Times New Roman" w:cs="Times New Roman"/>
                <w:color w:val="000000"/>
                <w:lang w:eastAsia="lv-LV"/>
              </w:rPr>
              <w:br/>
              <w:t>≥64 gadu vecumam</w:t>
            </w:r>
          </w:p>
        </w:tc>
      </w:tr>
      <w:tr w:rsidR="00F64021" w:rsidRPr="00695AC1" w14:paraId="3B83AC45" w14:textId="77777777" w:rsidTr="00695AC1">
        <w:trPr>
          <w:trHeight w:val="273"/>
        </w:trPr>
        <w:tc>
          <w:tcPr>
            <w:tcW w:w="988" w:type="dxa"/>
            <w:vMerge/>
            <w:vAlign w:val="center"/>
            <w:hideMark/>
          </w:tcPr>
          <w:p w14:paraId="6FAA0CFD"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p>
        </w:tc>
        <w:tc>
          <w:tcPr>
            <w:tcW w:w="1183" w:type="dxa"/>
            <w:shd w:val="clear" w:color="auto" w:fill="auto"/>
            <w:noWrap/>
            <w:vAlign w:val="center"/>
            <w:hideMark/>
          </w:tcPr>
          <w:p w14:paraId="69C137B9"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Sievietes</w:t>
            </w:r>
          </w:p>
        </w:tc>
        <w:tc>
          <w:tcPr>
            <w:tcW w:w="1083" w:type="dxa"/>
            <w:shd w:val="clear" w:color="auto" w:fill="auto"/>
            <w:noWrap/>
            <w:vAlign w:val="center"/>
            <w:hideMark/>
          </w:tcPr>
          <w:p w14:paraId="3483B11D"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Vīrieši</w:t>
            </w:r>
          </w:p>
        </w:tc>
        <w:tc>
          <w:tcPr>
            <w:tcW w:w="846" w:type="dxa"/>
            <w:shd w:val="clear" w:color="auto" w:fill="E2EFD9" w:themeFill="accent6" w:themeFillTint="33"/>
            <w:noWrap/>
            <w:vAlign w:val="center"/>
            <w:hideMark/>
          </w:tcPr>
          <w:p w14:paraId="3B2E7782"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KOPĀ</w:t>
            </w:r>
          </w:p>
        </w:tc>
        <w:tc>
          <w:tcPr>
            <w:tcW w:w="1056" w:type="dxa"/>
            <w:shd w:val="clear" w:color="auto" w:fill="auto"/>
            <w:noWrap/>
            <w:vAlign w:val="center"/>
            <w:hideMark/>
          </w:tcPr>
          <w:p w14:paraId="00AB8521"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Sievietes</w:t>
            </w:r>
          </w:p>
        </w:tc>
        <w:tc>
          <w:tcPr>
            <w:tcW w:w="829" w:type="dxa"/>
            <w:shd w:val="clear" w:color="auto" w:fill="auto"/>
            <w:noWrap/>
            <w:vAlign w:val="center"/>
            <w:hideMark/>
          </w:tcPr>
          <w:p w14:paraId="4F1F00BB"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Vīrieši</w:t>
            </w:r>
          </w:p>
        </w:tc>
        <w:tc>
          <w:tcPr>
            <w:tcW w:w="952" w:type="dxa"/>
            <w:shd w:val="clear" w:color="auto" w:fill="DEEAF6" w:themeFill="accent5" w:themeFillTint="33"/>
            <w:noWrap/>
            <w:vAlign w:val="center"/>
            <w:hideMark/>
          </w:tcPr>
          <w:p w14:paraId="736BD32F"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KOPĀ</w:t>
            </w:r>
          </w:p>
        </w:tc>
        <w:tc>
          <w:tcPr>
            <w:tcW w:w="1029" w:type="dxa"/>
            <w:shd w:val="clear" w:color="auto" w:fill="auto"/>
            <w:noWrap/>
            <w:vAlign w:val="center"/>
            <w:hideMark/>
          </w:tcPr>
          <w:p w14:paraId="0A91A1CC"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Sievietes</w:t>
            </w:r>
          </w:p>
        </w:tc>
        <w:tc>
          <w:tcPr>
            <w:tcW w:w="829" w:type="dxa"/>
            <w:shd w:val="clear" w:color="auto" w:fill="auto"/>
            <w:noWrap/>
            <w:vAlign w:val="center"/>
            <w:hideMark/>
          </w:tcPr>
          <w:p w14:paraId="0FF8BBFF"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Vīrieši</w:t>
            </w:r>
          </w:p>
        </w:tc>
        <w:tc>
          <w:tcPr>
            <w:tcW w:w="886" w:type="dxa"/>
            <w:shd w:val="clear" w:color="auto" w:fill="FFF2CC" w:themeFill="accent4" w:themeFillTint="33"/>
            <w:noWrap/>
            <w:vAlign w:val="center"/>
            <w:hideMark/>
          </w:tcPr>
          <w:p w14:paraId="5450D18B"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KOPĀ</w:t>
            </w:r>
          </w:p>
        </w:tc>
      </w:tr>
      <w:tr w:rsidR="00F64021" w:rsidRPr="00695AC1" w14:paraId="6C5969DA" w14:textId="77777777" w:rsidTr="00695AC1">
        <w:trPr>
          <w:trHeight w:val="367"/>
        </w:trPr>
        <w:tc>
          <w:tcPr>
            <w:tcW w:w="988" w:type="dxa"/>
            <w:shd w:val="clear" w:color="auto" w:fill="auto"/>
            <w:noWrap/>
            <w:vAlign w:val="center"/>
            <w:hideMark/>
          </w:tcPr>
          <w:p w14:paraId="4574A6B0"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2014.gads</w:t>
            </w:r>
          </w:p>
        </w:tc>
        <w:tc>
          <w:tcPr>
            <w:tcW w:w="1183" w:type="dxa"/>
            <w:shd w:val="clear" w:color="auto" w:fill="auto"/>
            <w:noWrap/>
            <w:vAlign w:val="center"/>
            <w:hideMark/>
          </w:tcPr>
          <w:p w14:paraId="272B7CB0"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3 555</w:t>
            </w:r>
          </w:p>
        </w:tc>
        <w:tc>
          <w:tcPr>
            <w:tcW w:w="1083" w:type="dxa"/>
            <w:shd w:val="clear" w:color="auto" w:fill="auto"/>
            <w:noWrap/>
            <w:vAlign w:val="center"/>
            <w:hideMark/>
          </w:tcPr>
          <w:p w14:paraId="4A5B421B"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4 799</w:t>
            </w:r>
          </w:p>
        </w:tc>
        <w:tc>
          <w:tcPr>
            <w:tcW w:w="846" w:type="dxa"/>
            <w:shd w:val="clear" w:color="auto" w:fill="E2EFD9" w:themeFill="accent6" w:themeFillTint="33"/>
            <w:noWrap/>
            <w:vAlign w:val="center"/>
            <w:hideMark/>
          </w:tcPr>
          <w:p w14:paraId="2A03DB4E"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8 354</w:t>
            </w:r>
          </w:p>
        </w:tc>
        <w:tc>
          <w:tcPr>
            <w:tcW w:w="1056" w:type="dxa"/>
            <w:shd w:val="clear" w:color="auto" w:fill="auto"/>
            <w:noWrap/>
            <w:vAlign w:val="center"/>
            <w:hideMark/>
          </w:tcPr>
          <w:p w14:paraId="7100FC7A"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50 149</w:t>
            </w:r>
          </w:p>
        </w:tc>
        <w:tc>
          <w:tcPr>
            <w:tcW w:w="829" w:type="dxa"/>
            <w:shd w:val="clear" w:color="auto" w:fill="auto"/>
            <w:noWrap/>
            <w:vAlign w:val="center"/>
            <w:hideMark/>
          </w:tcPr>
          <w:p w14:paraId="4DE2B68D"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53 817</w:t>
            </w:r>
          </w:p>
        </w:tc>
        <w:tc>
          <w:tcPr>
            <w:tcW w:w="952" w:type="dxa"/>
            <w:shd w:val="clear" w:color="auto" w:fill="DEEAF6" w:themeFill="accent5" w:themeFillTint="33"/>
            <w:noWrap/>
            <w:vAlign w:val="center"/>
            <w:hideMark/>
          </w:tcPr>
          <w:p w14:paraId="0D821E29"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103 966</w:t>
            </w:r>
          </w:p>
        </w:tc>
        <w:tc>
          <w:tcPr>
            <w:tcW w:w="1029" w:type="dxa"/>
            <w:shd w:val="clear" w:color="auto" w:fill="auto"/>
            <w:noWrap/>
            <w:vAlign w:val="center"/>
            <w:hideMark/>
          </w:tcPr>
          <w:p w14:paraId="53CBC3B0"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34 135</w:t>
            </w:r>
          </w:p>
        </w:tc>
        <w:tc>
          <w:tcPr>
            <w:tcW w:w="829" w:type="dxa"/>
            <w:shd w:val="clear" w:color="auto" w:fill="auto"/>
            <w:noWrap/>
            <w:vAlign w:val="center"/>
            <w:hideMark/>
          </w:tcPr>
          <w:p w14:paraId="4B1F2B00"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24 062</w:t>
            </w:r>
          </w:p>
        </w:tc>
        <w:tc>
          <w:tcPr>
            <w:tcW w:w="886" w:type="dxa"/>
            <w:shd w:val="clear" w:color="auto" w:fill="FFF2CC" w:themeFill="accent4" w:themeFillTint="33"/>
            <w:noWrap/>
            <w:vAlign w:val="center"/>
            <w:hideMark/>
          </w:tcPr>
          <w:p w14:paraId="05C186B4"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58 197</w:t>
            </w:r>
          </w:p>
        </w:tc>
      </w:tr>
      <w:tr w:rsidR="00F64021" w:rsidRPr="00695AC1" w14:paraId="23995664" w14:textId="77777777" w:rsidTr="00695AC1">
        <w:trPr>
          <w:trHeight w:val="367"/>
        </w:trPr>
        <w:tc>
          <w:tcPr>
            <w:tcW w:w="988" w:type="dxa"/>
            <w:shd w:val="clear" w:color="auto" w:fill="auto"/>
            <w:noWrap/>
            <w:vAlign w:val="center"/>
            <w:hideMark/>
          </w:tcPr>
          <w:p w14:paraId="3D3EAE75"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2015.gads</w:t>
            </w:r>
          </w:p>
        </w:tc>
        <w:tc>
          <w:tcPr>
            <w:tcW w:w="1183" w:type="dxa"/>
            <w:shd w:val="clear" w:color="auto" w:fill="auto"/>
            <w:noWrap/>
            <w:vAlign w:val="center"/>
            <w:hideMark/>
          </w:tcPr>
          <w:p w14:paraId="28B7857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3 563</w:t>
            </w:r>
          </w:p>
        </w:tc>
        <w:tc>
          <w:tcPr>
            <w:tcW w:w="1083" w:type="dxa"/>
            <w:shd w:val="clear" w:color="auto" w:fill="auto"/>
            <w:noWrap/>
            <w:vAlign w:val="center"/>
            <w:hideMark/>
          </w:tcPr>
          <w:p w14:paraId="2387DA3C"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4 849</w:t>
            </w:r>
          </w:p>
        </w:tc>
        <w:tc>
          <w:tcPr>
            <w:tcW w:w="846" w:type="dxa"/>
            <w:shd w:val="clear" w:color="auto" w:fill="E2EFD9" w:themeFill="accent6" w:themeFillTint="33"/>
            <w:noWrap/>
            <w:vAlign w:val="center"/>
            <w:hideMark/>
          </w:tcPr>
          <w:p w14:paraId="2DCBE58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8 412</w:t>
            </w:r>
          </w:p>
        </w:tc>
        <w:tc>
          <w:tcPr>
            <w:tcW w:w="1056" w:type="dxa"/>
            <w:shd w:val="clear" w:color="auto" w:fill="auto"/>
            <w:noWrap/>
            <w:vAlign w:val="center"/>
            <w:hideMark/>
          </w:tcPr>
          <w:p w14:paraId="0231023A"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51 091</w:t>
            </w:r>
          </w:p>
        </w:tc>
        <w:tc>
          <w:tcPr>
            <w:tcW w:w="829" w:type="dxa"/>
            <w:shd w:val="clear" w:color="auto" w:fill="auto"/>
            <w:noWrap/>
            <w:vAlign w:val="center"/>
            <w:hideMark/>
          </w:tcPr>
          <w:p w14:paraId="2D2F158E"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54 551</w:t>
            </w:r>
          </w:p>
        </w:tc>
        <w:tc>
          <w:tcPr>
            <w:tcW w:w="952" w:type="dxa"/>
            <w:shd w:val="clear" w:color="auto" w:fill="DEEAF6" w:themeFill="accent5" w:themeFillTint="33"/>
            <w:noWrap/>
            <w:vAlign w:val="center"/>
            <w:hideMark/>
          </w:tcPr>
          <w:p w14:paraId="025AC20F"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105 642</w:t>
            </w:r>
          </w:p>
        </w:tc>
        <w:tc>
          <w:tcPr>
            <w:tcW w:w="1029" w:type="dxa"/>
            <w:shd w:val="clear" w:color="auto" w:fill="auto"/>
            <w:noWrap/>
            <w:vAlign w:val="center"/>
            <w:hideMark/>
          </w:tcPr>
          <w:p w14:paraId="6ED358EB"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36 945</w:t>
            </w:r>
          </w:p>
        </w:tc>
        <w:tc>
          <w:tcPr>
            <w:tcW w:w="829" w:type="dxa"/>
            <w:shd w:val="clear" w:color="auto" w:fill="auto"/>
            <w:noWrap/>
            <w:vAlign w:val="center"/>
            <w:hideMark/>
          </w:tcPr>
          <w:p w14:paraId="3D07144D"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25 851</w:t>
            </w:r>
          </w:p>
        </w:tc>
        <w:tc>
          <w:tcPr>
            <w:tcW w:w="886" w:type="dxa"/>
            <w:shd w:val="clear" w:color="auto" w:fill="FFF2CC" w:themeFill="accent4" w:themeFillTint="33"/>
            <w:noWrap/>
            <w:vAlign w:val="center"/>
            <w:hideMark/>
          </w:tcPr>
          <w:p w14:paraId="53A2B227"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62 796</w:t>
            </w:r>
          </w:p>
        </w:tc>
      </w:tr>
      <w:tr w:rsidR="00F64021" w:rsidRPr="00695AC1" w14:paraId="013392D9" w14:textId="77777777" w:rsidTr="00695AC1">
        <w:trPr>
          <w:trHeight w:val="367"/>
        </w:trPr>
        <w:tc>
          <w:tcPr>
            <w:tcW w:w="988" w:type="dxa"/>
            <w:shd w:val="clear" w:color="auto" w:fill="auto"/>
            <w:noWrap/>
            <w:vAlign w:val="center"/>
            <w:hideMark/>
          </w:tcPr>
          <w:p w14:paraId="4C93F419"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2016.gads</w:t>
            </w:r>
          </w:p>
        </w:tc>
        <w:tc>
          <w:tcPr>
            <w:tcW w:w="1183" w:type="dxa"/>
            <w:shd w:val="clear" w:color="auto" w:fill="auto"/>
            <w:noWrap/>
            <w:vAlign w:val="center"/>
            <w:hideMark/>
          </w:tcPr>
          <w:p w14:paraId="63083EA5"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3 573</w:t>
            </w:r>
          </w:p>
        </w:tc>
        <w:tc>
          <w:tcPr>
            <w:tcW w:w="1083" w:type="dxa"/>
            <w:shd w:val="clear" w:color="auto" w:fill="auto"/>
            <w:noWrap/>
            <w:vAlign w:val="center"/>
            <w:hideMark/>
          </w:tcPr>
          <w:p w14:paraId="4E58186E"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4 831</w:t>
            </w:r>
          </w:p>
        </w:tc>
        <w:tc>
          <w:tcPr>
            <w:tcW w:w="846" w:type="dxa"/>
            <w:shd w:val="clear" w:color="auto" w:fill="E2EFD9" w:themeFill="accent6" w:themeFillTint="33"/>
            <w:noWrap/>
            <w:vAlign w:val="center"/>
            <w:hideMark/>
          </w:tcPr>
          <w:p w14:paraId="24AE21A8"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8 404</w:t>
            </w:r>
          </w:p>
        </w:tc>
        <w:tc>
          <w:tcPr>
            <w:tcW w:w="1056" w:type="dxa"/>
            <w:shd w:val="clear" w:color="auto" w:fill="auto"/>
            <w:noWrap/>
            <w:vAlign w:val="center"/>
            <w:hideMark/>
          </w:tcPr>
          <w:p w14:paraId="474E00DF"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51 606</w:t>
            </w:r>
          </w:p>
        </w:tc>
        <w:tc>
          <w:tcPr>
            <w:tcW w:w="829" w:type="dxa"/>
            <w:shd w:val="clear" w:color="auto" w:fill="auto"/>
            <w:noWrap/>
            <w:vAlign w:val="center"/>
            <w:hideMark/>
          </w:tcPr>
          <w:p w14:paraId="168458DC"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55 178</w:t>
            </w:r>
          </w:p>
        </w:tc>
        <w:tc>
          <w:tcPr>
            <w:tcW w:w="952" w:type="dxa"/>
            <w:shd w:val="clear" w:color="auto" w:fill="DEEAF6" w:themeFill="accent5" w:themeFillTint="33"/>
            <w:noWrap/>
            <w:vAlign w:val="center"/>
            <w:hideMark/>
          </w:tcPr>
          <w:p w14:paraId="6E51AE5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106 784</w:t>
            </w:r>
          </w:p>
        </w:tc>
        <w:tc>
          <w:tcPr>
            <w:tcW w:w="1029" w:type="dxa"/>
            <w:shd w:val="clear" w:color="auto" w:fill="auto"/>
            <w:noWrap/>
            <w:vAlign w:val="center"/>
            <w:hideMark/>
          </w:tcPr>
          <w:p w14:paraId="4E99FED8"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39 530</w:t>
            </w:r>
          </w:p>
        </w:tc>
        <w:tc>
          <w:tcPr>
            <w:tcW w:w="829" w:type="dxa"/>
            <w:shd w:val="clear" w:color="auto" w:fill="auto"/>
            <w:noWrap/>
            <w:vAlign w:val="center"/>
            <w:hideMark/>
          </w:tcPr>
          <w:p w14:paraId="04D28A00"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27 442</w:t>
            </w:r>
          </w:p>
        </w:tc>
        <w:tc>
          <w:tcPr>
            <w:tcW w:w="886" w:type="dxa"/>
            <w:shd w:val="clear" w:color="auto" w:fill="FFF2CC" w:themeFill="accent4" w:themeFillTint="33"/>
            <w:noWrap/>
            <w:vAlign w:val="center"/>
            <w:hideMark/>
          </w:tcPr>
          <w:p w14:paraId="1C04DA33"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66 972</w:t>
            </w:r>
          </w:p>
        </w:tc>
      </w:tr>
      <w:tr w:rsidR="00F64021" w:rsidRPr="00695AC1" w14:paraId="43B1AE22" w14:textId="77777777" w:rsidTr="00695AC1">
        <w:trPr>
          <w:trHeight w:val="367"/>
        </w:trPr>
        <w:tc>
          <w:tcPr>
            <w:tcW w:w="988" w:type="dxa"/>
            <w:shd w:val="clear" w:color="auto" w:fill="auto"/>
            <w:noWrap/>
            <w:vAlign w:val="center"/>
            <w:hideMark/>
          </w:tcPr>
          <w:p w14:paraId="32954AC7"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2017.gads</w:t>
            </w:r>
          </w:p>
        </w:tc>
        <w:tc>
          <w:tcPr>
            <w:tcW w:w="1183" w:type="dxa"/>
            <w:shd w:val="clear" w:color="auto" w:fill="auto"/>
            <w:noWrap/>
            <w:vAlign w:val="center"/>
            <w:hideMark/>
          </w:tcPr>
          <w:p w14:paraId="246273C3"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3 519</w:t>
            </w:r>
          </w:p>
        </w:tc>
        <w:tc>
          <w:tcPr>
            <w:tcW w:w="1083" w:type="dxa"/>
            <w:shd w:val="clear" w:color="auto" w:fill="auto"/>
            <w:noWrap/>
            <w:vAlign w:val="center"/>
            <w:hideMark/>
          </w:tcPr>
          <w:p w14:paraId="6FFFB90C"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4 795</w:t>
            </w:r>
          </w:p>
        </w:tc>
        <w:tc>
          <w:tcPr>
            <w:tcW w:w="846" w:type="dxa"/>
            <w:shd w:val="clear" w:color="auto" w:fill="E2EFD9" w:themeFill="accent6" w:themeFillTint="33"/>
            <w:noWrap/>
            <w:vAlign w:val="center"/>
            <w:hideMark/>
          </w:tcPr>
          <w:p w14:paraId="406AE234"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8 314</w:t>
            </w:r>
          </w:p>
        </w:tc>
        <w:tc>
          <w:tcPr>
            <w:tcW w:w="1056" w:type="dxa"/>
            <w:shd w:val="clear" w:color="auto" w:fill="auto"/>
            <w:noWrap/>
            <w:vAlign w:val="center"/>
            <w:hideMark/>
          </w:tcPr>
          <w:p w14:paraId="5F74C938"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51 833</w:t>
            </w:r>
          </w:p>
        </w:tc>
        <w:tc>
          <w:tcPr>
            <w:tcW w:w="829" w:type="dxa"/>
            <w:shd w:val="clear" w:color="auto" w:fill="auto"/>
            <w:noWrap/>
            <w:vAlign w:val="center"/>
            <w:hideMark/>
          </w:tcPr>
          <w:p w14:paraId="1E584B81"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55 034</w:t>
            </w:r>
          </w:p>
        </w:tc>
        <w:tc>
          <w:tcPr>
            <w:tcW w:w="952" w:type="dxa"/>
            <w:shd w:val="clear" w:color="auto" w:fill="DEEAF6" w:themeFill="accent5" w:themeFillTint="33"/>
            <w:noWrap/>
            <w:vAlign w:val="center"/>
            <w:hideMark/>
          </w:tcPr>
          <w:p w14:paraId="3C554564"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106 867</w:t>
            </w:r>
          </w:p>
        </w:tc>
        <w:tc>
          <w:tcPr>
            <w:tcW w:w="1029" w:type="dxa"/>
            <w:shd w:val="clear" w:color="auto" w:fill="auto"/>
            <w:noWrap/>
            <w:vAlign w:val="center"/>
            <w:hideMark/>
          </w:tcPr>
          <w:p w14:paraId="2E53E9A4"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41 862</w:t>
            </w:r>
          </w:p>
        </w:tc>
        <w:tc>
          <w:tcPr>
            <w:tcW w:w="829" w:type="dxa"/>
            <w:shd w:val="clear" w:color="auto" w:fill="auto"/>
            <w:noWrap/>
            <w:vAlign w:val="center"/>
            <w:hideMark/>
          </w:tcPr>
          <w:p w14:paraId="64370A0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28 851</w:t>
            </w:r>
          </w:p>
        </w:tc>
        <w:tc>
          <w:tcPr>
            <w:tcW w:w="886" w:type="dxa"/>
            <w:shd w:val="clear" w:color="auto" w:fill="FFF2CC" w:themeFill="accent4" w:themeFillTint="33"/>
            <w:noWrap/>
            <w:vAlign w:val="center"/>
            <w:hideMark/>
          </w:tcPr>
          <w:p w14:paraId="2E887307"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70 713</w:t>
            </w:r>
          </w:p>
        </w:tc>
      </w:tr>
      <w:tr w:rsidR="00F64021" w:rsidRPr="00695AC1" w14:paraId="17FCB5C4" w14:textId="77777777" w:rsidTr="00695AC1">
        <w:trPr>
          <w:trHeight w:val="367"/>
        </w:trPr>
        <w:tc>
          <w:tcPr>
            <w:tcW w:w="988" w:type="dxa"/>
            <w:shd w:val="clear" w:color="auto" w:fill="auto"/>
            <w:noWrap/>
            <w:vAlign w:val="center"/>
            <w:hideMark/>
          </w:tcPr>
          <w:p w14:paraId="127218FC"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2018.gads</w:t>
            </w:r>
          </w:p>
        </w:tc>
        <w:tc>
          <w:tcPr>
            <w:tcW w:w="1183" w:type="dxa"/>
            <w:shd w:val="clear" w:color="auto" w:fill="auto"/>
            <w:noWrap/>
            <w:vAlign w:val="center"/>
            <w:hideMark/>
          </w:tcPr>
          <w:p w14:paraId="3E352BBA"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3 489</w:t>
            </w:r>
          </w:p>
        </w:tc>
        <w:tc>
          <w:tcPr>
            <w:tcW w:w="1083" w:type="dxa"/>
            <w:shd w:val="clear" w:color="auto" w:fill="auto"/>
            <w:noWrap/>
            <w:vAlign w:val="center"/>
            <w:hideMark/>
          </w:tcPr>
          <w:p w14:paraId="18DB508B"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4 773</w:t>
            </w:r>
          </w:p>
        </w:tc>
        <w:tc>
          <w:tcPr>
            <w:tcW w:w="846" w:type="dxa"/>
            <w:shd w:val="clear" w:color="auto" w:fill="E2EFD9" w:themeFill="accent6" w:themeFillTint="33"/>
            <w:noWrap/>
            <w:vAlign w:val="center"/>
            <w:hideMark/>
          </w:tcPr>
          <w:p w14:paraId="30ADB36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8 262</w:t>
            </w:r>
          </w:p>
        </w:tc>
        <w:tc>
          <w:tcPr>
            <w:tcW w:w="1056" w:type="dxa"/>
            <w:shd w:val="clear" w:color="auto" w:fill="auto"/>
            <w:noWrap/>
            <w:vAlign w:val="center"/>
            <w:hideMark/>
          </w:tcPr>
          <w:p w14:paraId="12C80DCC"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52 297</w:t>
            </w:r>
          </w:p>
        </w:tc>
        <w:tc>
          <w:tcPr>
            <w:tcW w:w="829" w:type="dxa"/>
            <w:shd w:val="clear" w:color="auto" w:fill="auto"/>
            <w:noWrap/>
            <w:vAlign w:val="center"/>
            <w:hideMark/>
          </w:tcPr>
          <w:p w14:paraId="1FC6185D"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55 375</w:t>
            </w:r>
          </w:p>
        </w:tc>
        <w:tc>
          <w:tcPr>
            <w:tcW w:w="952" w:type="dxa"/>
            <w:shd w:val="clear" w:color="auto" w:fill="DEEAF6" w:themeFill="accent5" w:themeFillTint="33"/>
            <w:noWrap/>
            <w:vAlign w:val="center"/>
            <w:hideMark/>
          </w:tcPr>
          <w:p w14:paraId="0DA165AE"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107 672</w:t>
            </w:r>
          </w:p>
        </w:tc>
        <w:tc>
          <w:tcPr>
            <w:tcW w:w="1029" w:type="dxa"/>
            <w:shd w:val="clear" w:color="auto" w:fill="auto"/>
            <w:noWrap/>
            <w:vAlign w:val="center"/>
            <w:hideMark/>
          </w:tcPr>
          <w:p w14:paraId="03C6790A"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45 120</w:t>
            </w:r>
          </w:p>
        </w:tc>
        <w:tc>
          <w:tcPr>
            <w:tcW w:w="829" w:type="dxa"/>
            <w:shd w:val="clear" w:color="auto" w:fill="auto"/>
            <w:noWrap/>
            <w:vAlign w:val="center"/>
            <w:hideMark/>
          </w:tcPr>
          <w:p w14:paraId="701E2A47"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30 818</w:t>
            </w:r>
          </w:p>
        </w:tc>
        <w:tc>
          <w:tcPr>
            <w:tcW w:w="886" w:type="dxa"/>
            <w:shd w:val="clear" w:color="auto" w:fill="FFF2CC" w:themeFill="accent4" w:themeFillTint="33"/>
            <w:noWrap/>
            <w:vAlign w:val="center"/>
            <w:hideMark/>
          </w:tcPr>
          <w:p w14:paraId="5048E818"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75 938</w:t>
            </w:r>
          </w:p>
        </w:tc>
      </w:tr>
      <w:tr w:rsidR="00F64021" w:rsidRPr="00695AC1" w14:paraId="673B22B6" w14:textId="77777777" w:rsidTr="00695AC1">
        <w:trPr>
          <w:trHeight w:val="367"/>
        </w:trPr>
        <w:tc>
          <w:tcPr>
            <w:tcW w:w="988" w:type="dxa"/>
            <w:shd w:val="clear" w:color="auto" w:fill="auto"/>
            <w:noWrap/>
            <w:vAlign w:val="center"/>
            <w:hideMark/>
          </w:tcPr>
          <w:p w14:paraId="54D5D9E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2019.gads</w:t>
            </w:r>
          </w:p>
        </w:tc>
        <w:tc>
          <w:tcPr>
            <w:tcW w:w="1183" w:type="dxa"/>
            <w:shd w:val="clear" w:color="auto" w:fill="auto"/>
            <w:noWrap/>
            <w:vAlign w:val="center"/>
            <w:hideMark/>
          </w:tcPr>
          <w:p w14:paraId="2B15212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3 497</w:t>
            </w:r>
          </w:p>
        </w:tc>
        <w:tc>
          <w:tcPr>
            <w:tcW w:w="1083" w:type="dxa"/>
            <w:shd w:val="clear" w:color="auto" w:fill="auto"/>
            <w:noWrap/>
            <w:vAlign w:val="center"/>
            <w:hideMark/>
          </w:tcPr>
          <w:p w14:paraId="64A58B6A"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4 833</w:t>
            </w:r>
          </w:p>
        </w:tc>
        <w:tc>
          <w:tcPr>
            <w:tcW w:w="846" w:type="dxa"/>
            <w:shd w:val="clear" w:color="auto" w:fill="E2EFD9" w:themeFill="accent6" w:themeFillTint="33"/>
            <w:noWrap/>
            <w:vAlign w:val="center"/>
            <w:hideMark/>
          </w:tcPr>
          <w:p w14:paraId="3DE24ED4"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8 330</w:t>
            </w:r>
          </w:p>
        </w:tc>
        <w:tc>
          <w:tcPr>
            <w:tcW w:w="1056" w:type="dxa"/>
            <w:shd w:val="clear" w:color="auto" w:fill="auto"/>
            <w:noWrap/>
            <w:vAlign w:val="center"/>
            <w:hideMark/>
          </w:tcPr>
          <w:p w14:paraId="2DF6F561"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51 863</w:t>
            </w:r>
          </w:p>
        </w:tc>
        <w:tc>
          <w:tcPr>
            <w:tcW w:w="829" w:type="dxa"/>
            <w:shd w:val="clear" w:color="auto" w:fill="auto"/>
            <w:noWrap/>
            <w:vAlign w:val="center"/>
            <w:hideMark/>
          </w:tcPr>
          <w:p w14:paraId="76306652"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54 894</w:t>
            </w:r>
          </w:p>
        </w:tc>
        <w:tc>
          <w:tcPr>
            <w:tcW w:w="952" w:type="dxa"/>
            <w:shd w:val="clear" w:color="auto" w:fill="DEEAF6" w:themeFill="accent5" w:themeFillTint="33"/>
            <w:noWrap/>
            <w:vAlign w:val="center"/>
            <w:hideMark/>
          </w:tcPr>
          <w:p w14:paraId="39D2610F"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106 757</w:t>
            </w:r>
          </w:p>
        </w:tc>
        <w:tc>
          <w:tcPr>
            <w:tcW w:w="1029" w:type="dxa"/>
            <w:shd w:val="clear" w:color="auto" w:fill="auto"/>
            <w:noWrap/>
            <w:vAlign w:val="center"/>
            <w:hideMark/>
          </w:tcPr>
          <w:p w14:paraId="56E24D4C"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48 217</w:t>
            </w:r>
          </w:p>
        </w:tc>
        <w:tc>
          <w:tcPr>
            <w:tcW w:w="829" w:type="dxa"/>
            <w:shd w:val="clear" w:color="auto" w:fill="auto"/>
            <w:noWrap/>
            <w:vAlign w:val="center"/>
            <w:hideMark/>
          </w:tcPr>
          <w:p w14:paraId="42BC3613"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32 894</w:t>
            </w:r>
          </w:p>
        </w:tc>
        <w:tc>
          <w:tcPr>
            <w:tcW w:w="886" w:type="dxa"/>
            <w:shd w:val="clear" w:color="auto" w:fill="FFF2CC" w:themeFill="accent4" w:themeFillTint="33"/>
            <w:noWrap/>
            <w:vAlign w:val="center"/>
            <w:hideMark/>
          </w:tcPr>
          <w:p w14:paraId="49734C18"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81 111</w:t>
            </w:r>
          </w:p>
        </w:tc>
      </w:tr>
      <w:tr w:rsidR="00F64021" w:rsidRPr="00695AC1" w14:paraId="4A6F4D5D" w14:textId="77777777" w:rsidTr="00695AC1">
        <w:trPr>
          <w:trHeight w:val="367"/>
        </w:trPr>
        <w:tc>
          <w:tcPr>
            <w:tcW w:w="988" w:type="dxa"/>
            <w:shd w:val="clear" w:color="auto" w:fill="auto"/>
            <w:noWrap/>
            <w:vAlign w:val="center"/>
            <w:hideMark/>
          </w:tcPr>
          <w:p w14:paraId="62AF92D5"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2020.gads</w:t>
            </w:r>
          </w:p>
        </w:tc>
        <w:tc>
          <w:tcPr>
            <w:tcW w:w="1183" w:type="dxa"/>
            <w:shd w:val="clear" w:color="auto" w:fill="auto"/>
            <w:noWrap/>
            <w:vAlign w:val="center"/>
            <w:hideMark/>
          </w:tcPr>
          <w:p w14:paraId="04A0D2BE"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3 515</w:t>
            </w:r>
          </w:p>
        </w:tc>
        <w:tc>
          <w:tcPr>
            <w:tcW w:w="1083" w:type="dxa"/>
            <w:shd w:val="clear" w:color="auto" w:fill="auto"/>
            <w:noWrap/>
            <w:vAlign w:val="center"/>
            <w:hideMark/>
          </w:tcPr>
          <w:p w14:paraId="28C182F0"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4 929</w:t>
            </w:r>
          </w:p>
        </w:tc>
        <w:tc>
          <w:tcPr>
            <w:tcW w:w="846" w:type="dxa"/>
            <w:shd w:val="clear" w:color="auto" w:fill="E2EFD9" w:themeFill="accent6" w:themeFillTint="33"/>
            <w:noWrap/>
            <w:vAlign w:val="center"/>
            <w:hideMark/>
          </w:tcPr>
          <w:p w14:paraId="22C908B5"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8 444</w:t>
            </w:r>
          </w:p>
        </w:tc>
        <w:tc>
          <w:tcPr>
            <w:tcW w:w="1056" w:type="dxa"/>
            <w:shd w:val="clear" w:color="auto" w:fill="auto"/>
            <w:noWrap/>
            <w:vAlign w:val="center"/>
            <w:hideMark/>
          </w:tcPr>
          <w:p w14:paraId="155FC13A"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51 805</w:t>
            </w:r>
          </w:p>
        </w:tc>
        <w:tc>
          <w:tcPr>
            <w:tcW w:w="829" w:type="dxa"/>
            <w:shd w:val="clear" w:color="auto" w:fill="auto"/>
            <w:noWrap/>
            <w:vAlign w:val="center"/>
            <w:hideMark/>
          </w:tcPr>
          <w:p w14:paraId="15848DC3"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55 072</w:t>
            </w:r>
          </w:p>
        </w:tc>
        <w:tc>
          <w:tcPr>
            <w:tcW w:w="952" w:type="dxa"/>
            <w:shd w:val="clear" w:color="auto" w:fill="DEEAF6" w:themeFill="accent5" w:themeFillTint="33"/>
            <w:noWrap/>
            <w:vAlign w:val="center"/>
            <w:hideMark/>
          </w:tcPr>
          <w:p w14:paraId="193F3474"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106 877</w:t>
            </w:r>
          </w:p>
        </w:tc>
        <w:tc>
          <w:tcPr>
            <w:tcW w:w="1029" w:type="dxa"/>
            <w:shd w:val="clear" w:color="auto" w:fill="auto"/>
            <w:noWrap/>
            <w:vAlign w:val="center"/>
            <w:hideMark/>
          </w:tcPr>
          <w:p w14:paraId="28CC0BFA"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51 291</w:t>
            </w:r>
          </w:p>
        </w:tc>
        <w:tc>
          <w:tcPr>
            <w:tcW w:w="829" w:type="dxa"/>
            <w:shd w:val="clear" w:color="auto" w:fill="auto"/>
            <w:noWrap/>
            <w:vAlign w:val="center"/>
            <w:hideMark/>
          </w:tcPr>
          <w:p w14:paraId="36F43463"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34 986</w:t>
            </w:r>
          </w:p>
        </w:tc>
        <w:tc>
          <w:tcPr>
            <w:tcW w:w="886" w:type="dxa"/>
            <w:shd w:val="clear" w:color="auto" w:fill="FFF2CC" w:themeFill="accent4" w:themeFillTint="33"/>
            <w:noWrap/>
            <w:vAlign w:val="center"/>
            <w:hideMark/>
          </w:tcPr>
          <w:p w14:paraId="518A8724"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86 277</w:t>
            </w:r>
          </w:p>
        </w:tc>
      </w:tr>
      <w:tr w:rsidR="00F64021" w:rsidRPr="00695AC1" w14:paraId="21D58DA3" w14:textId="77777777" w:rsidTr="00695AC1">
        <w:trPr>
          <w:trHeight w:val="291"/>
        </w:trPr>
        <w:tc>
          <w:tcPr>
            <w:tcW w:w="988" w:type="dxa"/>
            <w:shd w:val="clear" w:color="auto" w:fill="auto"/>
            <w:noWrap/>
            <w:vAlign w:val="center"/>
            <w:hideMark/>
          </w:tcPr>
          <w:p w14:paraId="2AF7C818"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2021.gads</w:t>
            </w:r>
          </w:p>
        </w:tc>
        <w:tc>
          <w:tcPr>
            <w:tcW w:w="1183" w:type="dxa"/>
            <w:shd w:val="clear" w:color="auto" w:fill="auto"/>
            <w:noWrap/>
            <w:vAlign w:val="center"/>
            <w:hideMark/>
          </w:tcPr>
          <w:p w14:paraId="7EC41C5A"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3 580</w:t>
            </w:r>
          </w:p>
        </w:tc>
        <w:tc>
          <w:tcPr>
            <w:tcW w:w="1083" w:type="dxa"/>
            <w:shd w:val="clear" w:color="auto" w:fill="auto"/>
            <w:noWrap/>
            <w:vAlign w:val="center"/>
            <w:hideMark/>
          </w:tcPr>
          <w:p w14:paraId="4480AE84"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5 166</w:t>
            </w:r>
          </w:p>
        </w:tc>
        <w:tc>
          <w:tcPr>
            <w:tcW w:w="846" w:type="dxa"/>
            <w:shd w:val="clear" w:color="auto" w:fill="E2EFD9" w:themeFill="accent6" w:themeFillTint="33"/>
            <w:noWrap/>
            <w:vAlign w:val="center"/>
            <w:hideMark/>
          </w:tcPr>
          <w:p w14:paraId="17B3E7AE"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8 746</w:t>
            </w:r>
          </w:p>
        </w:tc>
        <w:tc>
          <w:tcPr>
            <w:tcW w:w="1056" w:type="dxa"/>
            <w:shd w:val="clear" w:color="auto" w:fill="auto"/>
            <w:noWrap/>
            <w:vAlign w:val="center"/>
            <w:hideMark/>
          </w:tcPr>
          <w:p w14:paraId="6BCBBD00"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51 714</w:t>
            </w:r>
          </w:p>
        </w:tc>
        <w:tc>
          <w:tcPr>
            <w:tcW w:w="829" w:type="dxa"/>
            <w:shd w:val="clear" w:color="auto" w:fill="auto"/>
            <w:noWrap/>
            <w:vAlign w:val="center"/>
            <w:hideMark/>
          </w:tcPr>
          <w:p w14:paraId="021E8B1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54 339</w:t>
            </w:r>
          </w:p>
        </w:tc>
        <w:tc>
          <w:tcPr>
            <w:tcW w:w="952" w:type="dxa"/>
            <w:shd w:val="clear" w:color="auto" w:fill="DEEAF6" w:themeFill="accent5" w:themeFillTint="33"/>
            <w:noWrap/>
            <w:vAlign w:val="center"/>
            <w:hideMark/>
          </w:tcPr>
          <w:p w14:paraId="68CA75A0"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106 053</w:t>
            </w:r>
          </w:p>
        </w:tc>
        <w:tc>
          <w:tcPr>
            <w:tcW w:w="1029" w:type="dxa"/>
            <w:shd w:val="clear" w:color="auto" w:fill="auto"/>
            <w:noWrap/>
            <w:vAlign w:val="center"/>
            <w:hideMark/>
          </w:tcPr>
          <w:p w14:paraId="3A0F6287"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51 884</w:t>
            </w:r>
          </w:p>
        </w:tc>
        <w:tc>
          <w:tcPr>
            <w:tcW w:w="829" w:type="dxa"/>
            <w:shd w:val="clear" w:color="auto" w:fill="auto"/>
            <w:noWrap/>
            <w:vAlign w:val="center"/>
            <w:hideMark/>
          </w:tcPr>
          <w:p w14:paraId="7B43B8FE"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35 355</w:t>
            </w:r>
          </w:p>
        </w:tc>
        <w:tc>
          <w:tcPr>
            <w:tcW w:w="886" w:type="dxa"/>
            <w:shd w:val="clear" w:color="auto" w:fill="FFF2CC" w:themeFill="accent4" w:themeFillTint="33"/>
            <w:noWrap/>
            <w:vAlign w:val="center"/>
            <w:hideMark/>
          </w:tcPr>
          <w:p w14:paraId="701CF450"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87 239</w:t>
            </w:r>
          </w:p>
        </w:tc>
      </w:tr>
      <w:tr w:rsidR="00F64021" w:rsidRPr="00695AC1" w14:paraId="39F78E10" w14:textId="77777777" w:rsidTr="00695AC1">
        <w:trPr>
          <w:trHeight w:val="291"/>
        </w:trPr>
        <w:tc>
          <w:tcPr>
            <w:tcW w:w="988" w:type="dxa"/>
            <w:shd w:val="clear" w:color="auto" w:fill="auto"/>
            <w:noWrap/>
            <w:vAlign w:val="center"/>
            <w:hideMark/>
          </w:tcPr>
          <w:p w14:paraId="18A7615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2022.gads</w:t>
            </w:r>
          </w:p>
        </w:tc>
        <w:tc>
          <w:tcPr>
            <w:tcW w:w="1183" w:type="dxa"/>
            <w:shd w:val="clear" w:color="auto" w:fill="auto"/>
            <w:noWrap/>
            <w:vAlign w:val="center"/>
            <w:hideMark/>
          </w:tcPr>
          <w:p w14:paraId="684DDFC7"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3 669</w:t>
            </w:r>
          </w:p>
        </w:tc>
        <w:tc>
          <w:tcPr>
            <w:tcW w:w="1083" w:type="dxa"/>
            <w:shd w:val="clear" w:color="auto" w:fill="auto"/>
            <w:noWrap/>
            <w:vAlign w:val="center"/>
            <w:hideMark/>
          </w:tcPr>
          <w:p w14:paraId="0E8ED6B3"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5 387</w:t>
            </w:r>
          </w:p>
        </w:tc>
        <w:tc>
          <w:tcPr>
            <w:tcW w:w="846" w:type="dxa"/>
            <w:shd w:val="clear" w:color="auto" w:fill="E2EFD9" w:themeFill="accent6" w:themeFillTint="33"/>
            <w:noWrap/>
            <w:vAlign w:val="center"/>
            <w:hideMark/>
          </w:tcPr>
          <w:p w14:paraId="18CF38BE"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9 056</w:t>
            </w:r>
          </w:p>
        </w:tc>
        <w:tc>
          <w:tcPr>
            <w:tcW w:w="1056" w:type="dxa"/>
            <w:shd w:val="clear" w:color="auto" w:fill="auto"/>
            <w:noWrap/>
            <w:vAlign w:val="center"/>
            <w:hideMark/>
          </w:tcPr>
          <w:p w14:paraId="60C08ED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51 856</w:t>
            </w:r>
          </w:p>
        </w:tc>
        <w:tc>
          <w:tcPr>
            <w:tcW w:w="829" w:type="dxa"/>
            <w:shd w:val="clear" w:color="auto" w:fill="auto"/>
            <w:noWrap/>
            <w:vAlign w:val="center"/>
            <w:hideMark/>
          </w:tcPr>
          <w:p w14:paraId="5634A253"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53 926</w:t>
            </w:r>
          </w:p>
        </w:tc>
        <w:tc>
          <w:tcPr>
            <w:tcW w:w="952" w:type="dxa"/>
            <w:shd w:val="clear" w:color="auto" w:fill="DEEAF6" w:themeFill="accent5" w:themeFillTint="33"/>
            <w:noWrap/>
            <w:vAlign w:val="center"/>
            <w:hideMark/>
          </w:tcPr>
          <w:p w14:paraId="3C442A49"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105 782</w:t>
            </w:r>
          </w:p>
        </w:tc>
        <w:tc>
          <w:tcPr>
            <w:tcW w:w="1029" w:type="dxa"/>
            <w:shd w:val="clear" w:color="auto" w:fill="auto"/>
            <w:noWrap/>
            <w:vAlign w:val="center"/>
            <w:hideMark/>
          </w:tcPr>
          <w:p w14:paraId="1E170E1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54 457</w:t>
            </w:r>
          </w:p>
        </w:tc>
        <w:tc>
          <w:tcPr>
            <w:tcW w:w="829" w:type="dxa"/>
            <w:shd w:val="clear" w:color="auto" w:fill="auto"/>
            <w:noWrap/>
            <w:vAlign w:val="center"/>
            <w:hideMark/>
          </w:tcPr>
          <w:p w14:paraId="7584141E"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37 158</w:t>
            </w:r>
          </w:p>
        </w:tc>
        <w:tc>
          <w:tcPr>
            <w:tcW w:w="886" w:type="dxa"/>
            <w:shd w:val="clear" w:color="auto" w:fill="FFF2CC" w:themeFill="accent4" w:themeFillTint="33"/>
            <w:noWrap/>
            <w:vAlign w:val="center"/>
            <w:hideMark/>
          </w:tcPr>
          <w:p w14:paraId="6704B097"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91 615</w:t>
            </w:r>
          </w:p>
        </w:tc>
      </w:tr>
      <w:tr w:rsidR="00F64021" w:rsidRPr="00695AC1" w14:paraId="21661A33" w14:textId="77777777" w:rsidTr="00695AC1">
        <w:trPr>
          <w:trHeight w:val="291"/>
        </w:trPr>
        <w:tc>
          <w:tcPr>
            <w:tcW w:w="988" w:type="dxa"/>
            <w:shd w:val="clear" w:color="auto" w:fill="auto"/>
            <w:noWrap/>
            <w:vAlign w:val="center"/>
            <w:hideMark/>
          </w:tcPr>
          <w:p w14:paraId="6911C34B"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2023.gads</w:t>
            </w:r>
          </w:p>
        </w:tc>
        <w:tc>
          <w:tcPr>
            <w:tcW w:w="1183" w:type="dxa"/>
            <w:shd w:val="clear" w:color="auto" w:fill="auto"/>
            <w:noWrap/>
            <w:vAlign w:val="center"/>
            <w:hideMark/>
          </w:tcPr>
          <w:p w14:paraId="697DF90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3 729</w:t>
            </w:r>
          </w:p>
        </w:tc>
        <w:tc>
          <w:tcPr>
            <w:tcW w:w="1083" w:type="dxa"/>
            <w:shd w:val="clear" w:color="auto" w:fill="auto"/>
            <w:noWrap/>
            <w:vAlign w:val="center"/>
            <w:hideMark/>
          </w:tcPr>
          <w:p w14:paraId="20C740C9"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5 643</w:t>
            </w:r>
          </w:p>
        </w:tc>
        <w:tc>
          <w:tcPr>
            <w:tcW w:w="846" w:type="dxa"/>
            <w:shd w:val="clear" w:color="auto" w:fill="E2EFD9" w:themeFill="accent6" w:themeFillTint="33"/>
            <w:noWrap/>
            <w:vAlign w:val="center"/>
            <w:hideMark/>
          </w:tcPr>
          <w:p w14:paraId="170D1E30"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9 372</w:t>
            </w:r>
          </w:p>
        </w:tc>
        <w:tc>
          <w:tcPr>
            <w:tcW w:w="1056" w:type="dxa"/>
            <w:shd w:val="clear" w:color="auto" w:fill="auto"/>
            <w:noWrap/>
            <w:vAlign w:val="center"/>
            <w:hideMark/>
          </w:tcPr>
          <w:p w14:paraId="6D4BCFA2"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51 924</w:t>
            </w:r>
          </w:p>
        </w:tc>
        <w:tc>
          <w:tcPr>
            <w:tcW w:w="829" w:type="dxa"/>
            <w:shd w:val="clear" w:color="auto" w:fill="auto"/>
            <w:noWrap/>
            <w:vAlign w:val="center"/>
            <w:hideMark/>
          </w:tcPr>
          <w:p w14:paraId="10695C89"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54 008</w:t>
            </w:r>
          </w:p>
        </w:tc>
        <w:tc>
          <w:tcPr>
            <w:tcW w:w="952" w:type="dxa"/>
            <w:shd w:val="clear" w:color="auto" w:fill="DEEAF6" w:themeFill="accent5" w:themeFillTint="33"/>
            <w:noWrap/>
            <w:vAlign w:val="center"/>
            <w:hideMark/>
          </w:tcPr>
          <w:p w14:paraId="350FAFCA"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105 936</w:t>
            </w:r>
          </w:p>
        </w:tc>
        <w:tc>
          <w:tcPr>
            <w:tcW w:w="1029" w:type="dxa"/>
            <w:shd w:val="clear" w:color="auto" w:fill="auto"/>
            <w:noWrap/>
            <w:vAlign w:val="center"/>
            <w:hideMark/>
          </w:tcPr>
          <w:p w14:paraId="35D79ED1"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58 526</w:t>
            </w:r>
          </w:p>
        </w:tc>
        <w:tc>
          <w:tcPr>
            <w:tcW w:w="829" w:type="dxa"/>
            <w:shd w:val="clear" w:color="auto" w:fill="auto"/>
            <w:noWrap/>
            <w:vAlign w:val="center"/>
            <w:hideMark/>
          </w:tcPr>
          <w:p w14:paraId="2BF487E0"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39 696</w:t>
            </w:r>
          </w:p>
        </w:tc>
        <w:tc>
          <w:tcPr>
            <w:tcW w:w="886" w:type="dxa"/>
            <w:shd w:val="clear" w:color="auto" w:fill="FFF2CC" w:themeFill="accent4" w:themeFillTint="33"/>
            <w:noWrap/>
            <w:vAlign w:val="center"/>
            <w:hideMark/>
          </w:tcPr>
          <w:p w14:paraId="5F0D6EF2"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98 222</w:t>
            </w:r>
          </w:p>
        </w:tc>
      </w:tr>
      <w:tr w:rsidR="00F64021" w:rsidRPr="00695AC1" w14:paraId="76D7F3BE" w14:textId="77777777" w:rsidTr="00695AC1">
        <w:trPr>
          <w:trHeight w:val="291"/>
        </w:trPr>
        <w:tc>
          <w:tcPr>
            <w:tcW w:w="988" w:type="dxa"/>
            <w:shd w:val="clear" w:color="auto" w:fill="auto"/>
            <w:noWrap/>
            <w:vAlign w:val="center"/>
            <w:hideMark/>
          </w:tcPr>
          <w:p w14:paraId="6507D9A9"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2024.gads</w:t>
            </w:r>
          </w:p>
        </w:tc>
        <w:tc>
          <w:tcPr>
            <w:tcW w:w="1183" w:type="dxa"/>
            <w:shd w:val="clear" w:color="auto" w:fill="auto"/>
            <w:noWrap/>
            <w:vAlign w:val="center"/>
            <w:hideMark/>
          </w:tcPr>
          <w:p w14:paraId="79361F01"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3 757</w:t>
            </w:r>
          </w:p>
        </w:tc>
        <w:tc>
          <w:tcPr>
            <w:tcW w:w="1083" w:type="dxa"/>
            <w:shd w:val="clear" w:color="auto" w:fill="auto"/>
            <w:noWrap/>
            <w:vAlign w:val="center"/>
            <w:hideMark/>
          </w:tcPr>
          <w:p w14:paraId="2C5057CF"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5 943</w:t>
            </w:r>
          </w:p>
        </w:tc>
        <w:tc>
          <w:tcPr>
            <w:tcW w:w="846" w:type="dxa"/>
            <w:shd w:val="clear" w:color="auto" w:fill="E2EFD9" w:themeFill="accent6" w:themeFillTint="33"/>
            <w:noWrap/>
            <w:vAlign w:val="center"/>
            <w:hideMark/>
          </w:tcPr>
          <w:p w14:paraId="21457026"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9 700</w:t>
            </w:r>
          </w:p>
        </w:tc>
        <w:tc>
          <w:tcPr>
            <w:tcW w:w="1056" w:type="dxa"/>
            <w:shd w:val="clear" w:color="auto" w:fill="auto"/>
            <w:noWrap/>
            <w:vAlign w:val="center"/>
            <w:hideMark/>
          </w:tcPr>
          <w:p w14:paraId="7FEC345F"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51 945</w:t>
            </w:r>
          </w:p>
        </w:tc>
        <w:tc>
          <w:tcPr>
            <w:tcW w:w="829" w:type="dxa"/>
            <w:shd w:val="clear" w:color="auto" w:fill="auto"/>
            <w:noWrap/>
            <w:vAlign w:val="center"/>
            <w:hideMark/>
          </w:tcPr>
          <w:p w14:paraId="23A22729"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54 005</w:t>
            </w:r>
          </w:p>
        </w:tc>
        <w:tc>
          <w:tcPr>
            <w:tcW w:w="952" w:type="dxa"/>
            <w:shd w:val="clear" w:color="auto" w:fill="DEEAF6" w:themeFill="accent5" w:themeFillTint="33"/>
            <w:noWrap/>
            <w:vAlign w:val="center"/>
            <w:hideMark/>
          </w:tcPr>
          <w:p w14:paraId="1EC5131C"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105 950</w:t>
            </w:r>
          </w:p>
        </w:tc>
        <w:tc>
          <w:tcPr>
            <w:tcW w:w="1029" w:type="dxa"/>
            <w:shd w:val="clear" w:color="auto" w:fill="auto"/>
            <w:noWrap/>
            <w:vAlign w:val="center"/>
            <w:hideMark/>
          </w:tcPr>
          <w:p w14:paraId="097ACA07"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62 860</w:t>
            </w:r>
          </w:p>
        </w:tc>
        <w:tc>
          <w:tcPr>
            <w:tcW w:w="829" w:type="dxa"/>
            <w:shd w:val="clear" w:color="auto" w:fill="auto"/>
            <w:noWrap/>
            <w:vAlign w:val="center"/>
            <w:hideMark/>
          </w:tcPr>
          <w:p w14:paraId="46A53281"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42 843</w:t>
            </w:r>
          </w:p>
        </w:tc>
        <w:tc>
          <w:tcPr>
            <w:tcW w:w="886" w:type="dxa"/>
            <w:shd w:val="clear" w:color="auto" w:fill="FFF2CC" w:themeFill="accent4" w:themeFillTint="33"/>
            <w:noWrap/>
            <w:vAlign w:val="center"/>
            <w:hideMark/>
          </w:tcPr>
          <w:p w14:paraId="4A8F4F09" w14:textId="77777777" w:rsidR="00C87D62" w:rsidRPr="00695AC1" w:rsidRDefault="00C87D62" w:rsidP="006153FD">
            <w:pPr>
              <w:spacing w:after="0" w:line="360" w:lineRule="auto"/>
              <w:jc w:val="both"/>
              <w:rPr>
                <w:rFonts w:ascii="Times New Roman" w:eastAsia="Times New Roman" w:hAnsi="Times New Roman" w:cs="Times New Roman"/>
                <w:color w:val="000000"/>
                <w:lang w:eastAsia="lv-LV"/>
              </w:rPr>
            </w:pPr>
            <w:r w:rsidRPr="00695AC1">
              <w:rPr>
                <w:rFonts w:ascii="Times New Roman" w:eastAsia="Times New Roman" w:hAnsi="Times New Roman" w:cs="Times New Roman"/>
                <w:color w:val="000000"/>
                <w:lang w:eastAsia="lv-LV"/>
              </w:rPr>
              <w:t>105 703</w:t>
            </w:r>
          </w:p>
        </w:tc>
      </w:tr>
    </w:tbl>
    <w:p w14:paraId="00B42049" w14:textId="2F8AA2B6" w:rsidR="006532B1" w:rsidRPr="00EF0C4D" w:rsidRDefault="00EF0C4D" w:rsidP="006153FD">
      <w:pPr>
        <w:spacing w:after="0" w:line="240" w:lineRule="auto"/>
        <w:jc w:val="both"/>
        <w:rPr>
          <w:rFonts w:ascii="Times New Roman" w:hAnsi="Times New Roman" w:cs="Times New Roman"/>
          <w:i/>
          <w:sz w:val="24"/>
          <w:szCs w:val="24"/>
        </w:rPr>
      </w:pPr>
      <w:r w:rsidRPr="00EF0C4D">
        <w:rPr>
          <w:rFonts w:ascii="Times New Roman" w:hAnsi="Times New Roman" w:cs="Times New Roman"/>
          <w:i/>
          <w:sz w:val="24"/>
          <w:szCs w:val="24"/>
        </w:rPr>
        <w:t>Datu a</w:t>
      </w:r>
      <w:r w:rsidR="004F59BC" w:rsidRPr="00EF0C4D">
        <w:rPr>
          <w:rFonts w:ascii="Times New Roman" w:hAnsi="Times New Roman" w:cs="Times New Roman"/>
          <w:i/>
          <w:sz w:val="24"/>
          <w:szCs w:val="24"/>
        </w:rPr>
        <w:t xml:space="preserve">vots: </w:t>
      </w:r>
      <w:proofErr w:type="spellStart"/>
      <w:r w:rsidR="004F59BC" w:rsidRPr="00EF0C4D">
        <w:rPr>
          <w:rFonts w:ascii="Times New Roman" w:hAnsi="Times New Roman" w:cs="Times New Roman"/>
          <w:i/>
          <w:sz w:val="24"/>
          <w:szCs w:val="24"/>
        </w:rPr>
        <w:t>LabIS</w:t>
      </w:r>
      <w:proofErr w:type="spellEnd"/>
    </w:p>
    <w:p w14:paraId="63E04186" w14:textId="77777777" w:rsidR="004F59BC" w:rsidRPr="006153FD" w:rsidRDefault="004F59BC" w:rsidP="006153FD">
      <w:pPr>
        <w:spacing w:after="0" w:line="240" w:lineRule="auto"/>
        <w:jc w:val="both"/>
        <w:rPr>
          <w:rFonts w:ascii="Times New Roman" w:hAnsi="Times New Roman" w:cs="Times New Roman"/>
          <w:b/>
          <w:sz w:val="24"/>
          <w:szCs w:val="24"/>
        </w:rPr>
      </w:pPr>
    </w:p>
    <w:p w14:paraId="15680BED" w14:textId="0A63290A" w:rsidR="0036227B" w:rsidRDefault="00F64021" w:rsidP="006153FD">
      <w:pPr>
        <w:spacing w:after="0" w:line="240" w:lineRule="auto"/>
        <w:jc w:val="both"/>
        <w:rPr>
          <w:rFonts w:ascii="Times New Roman" w:eastAsia="Times New Roman" w:hAnsi="Times New Roman" w:cs="Times New Roman"/>
          <w:i/>
          <w:sz w:val="24"/>
          <w:szCs w:val="24"/>
          <w:lang w:eastAsia="lv-LV"/>
        </w:rPr>
      </w:pPr>
      <w:r w:rsidRPr="006153FD">
        <w:rPr>
          <w:rFonts w:ascii="Times New Roman" w:hAnsi="Times New Roman" w:cs="Times New Roman"/>
          <w:b/>
          <w:sz w:val="24"/>
          <w:szCs w:val="24"/>
        </w:rPr>
        <w:t>B</w:t>
      </w:r>
      <w:r w:rsidR="00044DD6" w:rsidRPr="006153FD">
        <w:rPr>
          <w:rFonts w:ascii="Times New Roman" w:hAnsi="Times New Roman" w:cs="Times New Roman"/>
          <w:b/>
          <w:sz w:val="24"/>
          <w:szCs w:val="24"/>
        </w:rPr>
        <w:t>ūtiskākais pieaugums pēdējo gadu laikā ir novērojams tieši starp personām, kas vecākas par 6</w:t>
      </w:r>
      <w:r w:rsidR="00EB0339">
        <w:rPr>
          <w:rFonts w:ascii="Times New Roman" w:hAnsi="Times New Roman" w:cs="Times New Roman"/>
          <w:b/>
          <w:sz w:val="24"/>
          <w:szCs w:val="24"/>
        </w:rPr>
        <w:t>4</w:t>
      </w:r>
      <w:r w:rsidR="00044DD6" w:rsidRPr="006153FD">
        <w:rPr>
          <w:rFonts w:ascii="Times New Roman" w:hAnsi="Times New Roman" w:cs="Times New Roman"/>
          <w:b/>
          <w:sz w:val="24"/>
          <w:szCs w:val="24"/>
        </w:rPr>
        <w:t xml:space="preserve"> gadiem</w:t>
      </w:r>
      <w:r w:rsidR="00044DD6" w:rsidRPr="006153FD">
        <w:rPr>
          <w:rFonts w:ascii="Times New Roman" w:eastAsia="Times New Roman" w:hAnsi="Times New Roman" w:cs="Times New Roman"/>
          <w:sz w:val="24"/>
          <w:szCs w:val="24"/>
        </w:rPr>
        <w:t xml:space="preserve">. Ja 2014. gadā šajā vecuma grupā invaliditāte bija noteikta </w:t>
      </w:r>
      <w:r w:rsidR="00044DD6" w:rsidRPr="006153FD">
        <w:rPr>
          <w:rFonts w:ascii="Times New Roman" w:eastAsia="Times New Roman" w:hAnsi="Times New Roman" w:cs="Times New Roman"/>
          <w:sz w:val="24"/>
          <w:szCs w:val="24"/>
          <w:lang w:eastAsia="lv-LV"/>
        </w:rPr>
        <w:t>58 197 personām, tad 202</w:t>
      </w:r>
      <w:r w:rsidRPr="006153FD">
        <w:rPr>
          <w:rFonts w:ascii="Times New Roman" w:eastAsia="Times New Roman" w:hAnsi="Times New Roman" w:cs="Times New Roman"/>
          <w:sz w:val="24"/>
          <w:szCs w:val="24"/>
          <w:lang w:eastAsia="lv-LV"/>
        </w:rPr>
        <w:t>4</w:t>
      </w:r>
      <w:r w:rsidR="00044DD6" w:rsidRPr="006153FD">
        <w:rPr>
          <w:rFonts w:ascii="Times New Roman" w:eastAsia="Times New Roman" w:hAnsi="Times New Roman" w:cs="Times New Roman"/>
          <w:sz w:val="24"/>
          <w:szCs w:val="24"/>
          <w:lang w:eastAsia="lv-LV"/>
        </w:rPr>
        <w:t>.gad</w:t>
      </w:r>
      <w:r w:rsidRPr="006153FD">
        <w:rPr>
          <w:rFonts w:ascii="Times New Roman" w:eastAsia="Times New Roman" w:hAnsi="Times New Roman" w:cs="Times New Roman"/>
          <w:sz w:val="24"/>
          <w:szCs w:val="24"/>
          <w:lang w:eastAsia="lv-LV"/>
        </w:rPr>
        <w:t>a beigās</w:t>
      </w:r>
      <w:r w:rsidR="00044DD6" w:rsidRPr="006153FD">
        <w:rPr>
          <w:rFonts w:ascii="Times New Roman" w:eastAsia="Times New Roman" w:hAnsi="Times New Roman" w:cs="Times New Roman"/>
          <w:sz w:val="24"/>
          <w:szCs w:val="24"/>
          <w:lang w:eastAsia="lv-LV"/>
        </w:rPr>
        <w:t xml:space="preserve">  – </w:t>
      </w:r>
      <w:r w:rsidRPr="006153FD">
        <w:rPr>
          <w:rFonts w:ascii="Times New Roman" w:eastAsia="Times New Roman" w:hAnsi="Times New Roman" w:cs="Times New Roman"/>
          <w:sz w:val="24"/>
          <w:szCs w:val="24"/>
          <w:lang w:eastAsia="lv-LV"/>
        </w:rPr>
        <w:t>105 703</w:t>
      </w:r>
      <w:r w:rsidR="00044DD6" w:rsidRPr="006153FD">
        <w:rPr>
          <w:rFonts w:ascii="Times New Roman" w:eastAsia="Times New Roman" w:hAnsi="Times New Roman" w:cs="Times New Roman"/>
          <w:sz w:val="24"/>
          <w:szCs w:val="24"/>
          <w:lang w:eastAsia="lv-LV"/>
        </w:rPr>
        <w:t xml:space="preserve"> personām. Tātad pieaugums šajā vecuma grupā pēdējo desmit gadu laikā ir par </w:t>
      </w:r>
      <w:r w:rsidRPr="006153FD">
        <w:rPr>
          <w:rFonts w:ascii="Times New Roman" w:eastAsia="Times New Roman" w:hAnsi="Times New Roman" w:cs="Times New Roman"/>
          <w:sz w:val="24"/>
          <w:szCs w:val="24"/>
          <w:lang w:eastAsia="lv-LV"/>
        </w:rPr>
        <w:t>82</w:t>
      </w:r>
      <w:r w:rsidR="00044DD6" w:rsidRPr="006153FD">
        <w:rPr>
          <w:rFonts w:ascii="Times New Roman" w:eastAsia="Times New Roman" w:hAnsi="Times New Roman" w:cs="Times New Roman"/>
          <w:sz w:val="24"/>
          <w:szCs w:val="24"/>
          <w:lang w:eastAsia="lv-LV"/>
        </w:rPr>
        <w:t xml:space="preserve">%, turpretim vecuma grupā no 18-63  (darbspējas vecums) šajā pašā laikā pieaugums ir par 2%. Liela daļai personu, kas vecāka spar 64 gadiem, ir tieši smaga vai ļoti smaga invaliditāte, proti, I vai II invaliditātes grupa – attiecīgi 70% no visām I invaliditātes grupas personām, 49% no II invaliditātes grupas personām un 33% no III invaliditātes grupas personām. </w:t>
      </w:r>
      <w:r w:rsidR="00044DD6" w:rsidRPr="006153FD">
        <w:rPr>
          <w:rFonts w:ascii="Times New Roman" w:hAnsi="Times New Roman" w:cs="Times New Roman"/>
          <w:sz w:val="24"/>
          <w:szCs w:val="24"/>
        </w:rPr>
        <w:t>Bērnu ar invaliditāti īpatsvars starp personām ar invaliditāti jau vairākus gadus ir 4% ietvarā, un absolūtos skaitļos bērnu ar invaliditāti skait</w:t>
      </w:r>
      <w:r w:rsidRPr="006153FD">
        <w:rPr>
          <w:rFonts w:ascii="Times New Roman" w:hAnsi="Times New Roman" w:cs="Times New Roman"/>
          <w:sz w:val="24"/>
          <w:szCs w:val="24"/>
        </w:rPr>
        <w:t xml:space="preserve">am arī  tendence pieaugt – 10 gadu laikā bērnu ar invaliditāti skaits pieaudzis apr 10%  </w:t>
      </w:r>
      <w:r w:rsidR="0036227B" w:rsidRPr="006153FD">
        <w:rPr>
          <w:rFonts w:ascii="Times New Roman" w:eastAsia="Times New Roman" w:hAnsi="Times New Roman" w:cs="Times New Roman"/>
          <w:i/>
          <w:sz w:val="24"/>
          <w:szCs w:val="24"/>
          <w:lang w:eastAsia="lv-LV"/>
        </w:rPr>
        <w:t xml:space="preserve">(skatīt </w:t>
      </w:r>
      <w:r w:rsidR="00E4267C" w:rsidRPr="006153FD">
        <w:rPr>
          <w:rFonts w:ascii="Times New Roman" w:eastAsia="Times New Roman" w:hAnsi="Times New Roman" w:cs="Times New Roman"/>
          <w:i/>
          <w:sz w:val="24"/>
          <w:szCs w:val="24"/>
          <w:lang w:eastAsia="lv-LV"/>
        </w:rPr>
        <w:t>2</w:t>
      </w:r>
      <w:r w:rsidR="0036227B" w:rsidRPr="006153FD">
        <w:rPr>
          <w:rFonts w:ascii="Times New Roman" w:eastAsia="Times New Roman" w:hAnsi="Times New Roman" w:cs="Times New Roman"/>
          <w:i/>
          <w:sz w:val="24"/>
          <w:szCs w:val="24"/>
          <w:lang w:eastAsia="lv-LV"/>
        </w:rPr>
        <w:t>.attēlu).</w:t>
      </w:r>
    </w:p>
    <w:p w14:paraId="192A1EA1" w14:textId="6EB66B14" w:rsidR="00EF0C4D" w:rsidRDefault="00EF0C4D" w:rsidP="006153FD">
      <w:pPr>
        <w:spacing w:after="0" w:line="240" w:lineRule="auto"/>
        <w:jc w:val="both"/>
        <w:rPr>
          <w:rFonts w:ascii="Times New Roman" w:hAnsi="Times New Roman" w:cs="Times New Roman"/>
          <w:sz w:val="24"/>
          <w:szCs w:val="24"/>
        </w:rPr>
      </w:pPr>
    </w:p>
    <w:p w14:paraId="6736DF4A" w14:textId="3F2111FE" w:rsidR="00A95A61" w:rsidRDefault="00A95A61">
      <w:pPr>
        <w:rPr>
          <w:rFonts w:ascii="Times New Roman" w:hAnsi="Times New Roman" w:cs="Times New Roman"/>
          <w:sz w:val="24"/>
          <w:szCs w:val="24"/>
        </w:rPr>
      </w:pPr>
      <w:r>
        <w:rPr>
          <w:rFonts w:ascii="Times New Roman" w:hAnsi="Times New Roman" w:cs="Times New Roman"/>
          <w:sz w:val="24"/>
          <w:szCs w:val="24"/>
        </w:rPr>
        <w:br w:type="page"/>
      </w:r>
    </w:p>
    <w:p w14:paraId="72BC1DA1" w14:textId="77777777" w:rsidR="00A95A61" w:rsidRPr="006153FD" w:rsidRDefault="00A95A61" w:rsidP="006153FD">
      <w:pPr>
        <w:spacing w:after="0" w:line="240" w:lineRule="auto"/>
        <w:jc w:val="both"/>
        <w:rPr>
          <w:rFonts w:ascii="Times New Roman" w:hAnsi="Times New Roman" w:cs="Times New Roman"/>
          <w:sz w:val="24"/>
          <w:szCs w:val="24"/>
        </w:rPr>
      </w:pPr>
    </w:p>
    <w:p w14:paraId="539E4A34" w14:textId="4D066BD2" w:rsidR="0036227B" w:rsidRPr="006153FD" w:rsidRDefault="0036227B" w:rsidP="00EF0C4D">
      <w:pPr>
        <w:spacing w:after="0" w:line="240" w:lineRule="auto"/>
        <w:ind w:right="91"/>
        <w:jc w:val="right"/>
        <w:rPr>
          <w:rFonts w:ascii="Times New Roman" w:hAnsi="Times New Roman" w:cs="Times New Roman"/>
          <w:i/>
          <w:sz w:val="24"/>
          <w:szCs w:val="24"/>
        </w:rPr>
      </w:pPr>
      <w:r w:rsidRPr="006153FD">
        <w:rPr>
          <w:rFonts w:ascii="Times New Roman" w:hAnsi="Times New Roman" w:cs="Times New Roman"/>
          <w:i/>
          <w:sz w:val="24"/>
          <w:szCs w:val="24"/>
        </w:rPr>
        <w:t>Attēls Nr.</w:t>
      </w:r>
      <w:r w:rsidR="00E4267C" w:rsidRPr="006153FD">
        <w:rPr>
          <w:rFonts w:ascii="Times New Roman" w:hAnsi="Times New Roman" w:cs="Times New Roman"/>
          <w:i/>
          <w:sz w:val="24"/>
          <w:szCs w:val="24"/>
        </w:rPr>
        <w:t>2</w:t>
      </w:r>
    </w:p>
    <w:p w14:paraId="7A919530" w14:textId="2611C4B8" w:rsidR="0036227B" w:rsidRPr="006153FD" w:rsidRDefault="0036227B" w:rsidP="00EF0C4D">
      <w:pPr>
        <w:spacing w:after="0" w:line="240" w:lineRule="auto"/>
        <w:ind w:right="91"/>
        <w:jc w:val="center"/>
        <w:rPr>
          <w:rFonts w:ascii="Times New Roman" w:hAnsi="Times New Roman" w:cs="Times New Roman"/>
          <w:b/>
          <w:sz w:val="24"/>
          <w:szCs w:val="24"/>
        </w:rPr>
      </w:pPr>
      <w:r w:rsidRPr="006153FD">
        <w:rPr>
          <w:rFonts w:ascii="Times New Roman" w:hAnsi="Times New Roman" w:cs="Times New Roman"/>
          <w:b/>
          <w:sz w:val="24"/>
          <w:szCs w:val="24"/>
        </w:rPr>
        <w:t>Personu ar invaliditāti vecuma struktūra no 2014. - 202</w:t>
      </w:r>
      <w:r w:rsidR="00F64021" w:rsidRPr="006153FD">
        <w:rPr>
          <w:rFonts w:ascii="Times New Roman" w:hAnsi="Times New Roman" w:cs="Times New Roman"/>
          <w:b/>
          <w:sz w:val="24"/>
          <w:szCs w:val="24"/>
        </w:rPr>
        <w:t>4</w:t>
      </w:r>
      <w:r w:rsidRPr="006153FD">
        <w:rPr>
          <w:rFonts w:ascii="Times New Roman" w:hAnsi="Times New Roman" w:cs="Times New Roman"/>
          <w:b/>
          <w:sz w:val="24"/>
          <w:szCs w:val="24"/>
        </w:rPr>
        <w:t>. gadam</w:t>
      </w:r>
    </w:p>
    <w:p w14:paraId="72364F0D" w14:textId="288387CE" w:rsidR="00F64021" w:rsidRPr="006153FD" w:rsidRDefault="00F64021" w:rsidP="006153FD">
      <w:pPr>
        <w:spacing w:after="0" w:line="240" w:lineRule="auto"/>
        <w:ind w:right="91"/>
        <w:jc w:val="both"/>
        <w:rPr>
          <w:rFonts w:ascii="Times New Roman" w:hAnsi="Times New Roman" w:cs="Times New Roman"/>
          <w:b/>
          <w:sz w:val="24"/>
          <w:szCs w:val="24"/>
        </w:rPr>
      </w:pPr>
    </w:p>
    <w:p w14:paraId="58FDBAD5" w14:textId="18F564C8" w:rsidR="00F64021" w:rsidRPr="006153FD" w:rsidRDefault="00F64021" w:rsidP="006153FD">
      <w:pPr>
        <w:spacing w:after="0" w:line="240" w:lineRule="auto"/>
        <w:ind w:right="91"/>
        <w:jc w:val="both"/>
        <w:rPr>
          <w:rFonts w:ascii="Times New Roman" w:hAnsi="Times New Roman" w:cs="Times New Roman"/>
          <w:b/>
          <w:sz w:val="24"/>
          <w:szCs w:val="24"/>
        </w:rPr>
      </w:pPr>
    </w:p>
    <w:p w14:paraId="522A39AC" w14:textId="0E2B51E1" w:rsidR="0036227B" w:rsidRPr="006153FD" w:rsidRDefault="00F64021" w:rsidP="00695AC1">
      <w:pPr>
        <w:spacing w:after="0" w:line="240" w:lineRule="auto"/>
        <w:ind w:right="91"/>
        <w:jc w:val="both"/>
        <w:rPr>
          <w:rFonts w:ascii="Times New Roman" w:hAnsi="Times New Roman" w:cs="Times New Roman"/>
          <w:sz w:val="24"/>
          <w:szCs w:val="24"/>
        </w:rPr>
      </w:pPr>
      <w:r w:rsidRPr="006153FD">
        <w:rPr>
          <w:rFonts w:ascii="Times New Roman" w:hAnsi="Times New Roman" w:cs="Times New Roman"/>
          <w:noProof/>
          <w:sz w:val="24"/>
          <w:szCs w:val="24"/>
        </w:rPr>
        <w:drawing>
          <wp:inline distT="0" distB="0" distL="0" distR="0" wp14:anchorId="0582BD13" wp14:editId="12B496DF">
            <wp:extent cx="5511800" cy="3276600"/>
            <wp:effectExtent l="0" t="0" r="12700" b="0"/>
            <wp:docPr id="2" name="Chart 2">
              <a:extLst xmlns:a="http://schemas.openxmlformats.org/drawingml/2006/main">
                <a:ext uri="{FF2B5EF4-FFF2-40B4-BE49-F238E27FC236}">
                  <a16:creationId xmlns:a16="http://schemas.microsoft.com/office/drawing/2014/main" id="{C62D75CE-E1BC-42C5-B8BF-66D7492D1A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8F34C42" w14:textId="5EC230D2" w:rsidR="0036227B" w:rsidRPr="006153FD" w:rsidRDefault="0036227B" w:rsidP="006153FD">
      <w:pPr>
        <w:spacing w:after="0" w:line="240" w:lineRule="auto"/>
        <w:jc w:val="both"/>
        <w:rPr>
          <w:rFonts w:ascii="Times New Roman" w:hAnsi="Times New Roman" w:cs="Times New Roman"/>
          <w:i/>
          <w:sz w:val="24"/>
          <w:szCs w:val="24"/>
        </w:rPr>
      </w:pPr>
      <w:r w:rsidRPr="006153FD">
        <w:rPr>
          <w:rFonts w:ascii="Times New Roman" w:hAnsi="Times New Roman" w:cs="Times New Roman"/>
          <w:i/>
          <w:sz w:val="24"/>
          <w:szCs w:val="24"/>
        </w:rPr>
        <w:t xml:space="preserve">Datu avots: </w:t>
      </w:r>
      <w:proofErr w:type="spellStart"/>
      <w:r w:rsidRPr="006153FD">
        <w:rPr>
          <w:rFonts w:ascii="Times New Roman" w:hAnsi="Times New Roman" w:cs="Times New Roman"/>
          <w:i/>
          <w:sz w:val="24"/>
          <w:szCs w:val="24"/>
        </w:rPr>
        <w:t>LabIs</w:t>
      </w:r>
      <w:proofErr w:type="spellEnd"/>
    </w:p>
    <w:p w14:paraId="01ED5BF2" w14:textId="77777777" w:rsidR="00EF0C4D" w:rsidRDefault="00EF0C4D" w:rsidP="00EF0C4D">
      <w:pPr>
        <w:spacing w:after="0" w:line="240" w:lineRule="auto"/>
        <w:jc w:val="both"/>
        <w:rPr>
          <w:rFonts w:ascii="Times New Roman" w:hAnsi="Times New Roman" w:cs="Times New Roman"/>
          <w:sz w:val="24"/>
          <w:szCs w:val="24"/>
        </w:rPr>
      </w:pPr>
    </w:p>
    <w:p w14:paraId="5B85C545" w14:textId="7CEE2936" w:rsidR="0036227B" w:rsidRPr="006153FD" w:rsidRDefault="0036227B" w:rsidP="00EF0C4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 xml:space="preserve">Personu ar invaliditāti skaits un statistiskais portrets ir analizējams tostarp pēc </w:t>
      </w:r>
      <w:r w:rsidRPr="006153FD">
        <w:rPr>
          <w:rFonts w:ascii="Times New Roman" w:hAnsi="Times New Roman" w:cs="Times New Roman"/>
          <w:i/>
          <w:sz w:val="24"/>
          <w:szCs w:val="24"/>
        </w:rPr>
        <w:t>funkcionālo traucējumu veida</w:t>
      </w:r>
      <w:r w:rsidRPr="006153FD">
        <w:rPr>
          <w:rFonts w:ascii="Times New Roman" w:hAnsi="Times New Roman" w:cs="Times New Roman"/>
          <w:b/>
          <w:sz w:val="24"/>
          <w:szCs w:val="24"/>
        </w:rPr>
        <w:t xml:space="preserve"> </w:t>
      </w:r>
      <w:r w:rsidRPr="006153FD">
        <w:rPr>
          <w:rFonts w:ascii="Times New Roman" w:hAnsi="Times New Roman" w:cs="Times New Roman"/>
          <w:sz w:val="24"/>
          <w:szCs w:val="24"/>
        </w:rPr>
        <w:t>pazīmes. No specifiskiem traucējumu veidiem ir izdalāmi šādi -  redze, dzirde, kustību vai GRT (psihiskie un uzvedības traucējumi). Nereti šie funkcionālie traucējumi var arī kombinēties, kas nozīmē, ka ikdienā personai ir jāspēj pielāgoties faktiskajai situācijai.  Lielākajai daļai personu invaliditātes noteikšanas pamatā ir vispārēja saslimšana jeb neredzamā invaliditāte. No specifiskajiem funkcionālajiem traucējumiem pilngadīgām personām ar invaliditāti visbiežāk sastopami kustību traucējumi un GRT, savukārt bērniem ar invaliditāti – GRT. Sadalījumā pēc invaliditātes grupām no specifiskajiem traucējuma veidiem personām ar I un II invaliditātes grupu visbiežāk ir GRT, savukārt III invaliditātes grupas ietvaros - kustību traucējumi</w:t>
      </w:r>
      <w:r w:rsidR="00A95A61">
        <w:rPr>
          <w:rFonts w:ascii="Times New Roman" w:hAnsi="Times New Roman" w:cs="Times New Roman"/>
          <w:sz w:val="24"/>
          <w:szCs w:val="24"/>
        </w:rPr>
        <w:t>.</w:t>
      </w:r>
    </w:p>
    <w:p w14:paraId="6D10380C" w14:textId="77777777" w:rsidR="00EF0C4D" w:rsidRDefault="00EF0C4D" w:rsidP="00EF0C4D">
      <w:pPr>
        <w:spacing w:after="0" w:line="240" w:lineRule="auto"/>
        <w:jc w:val="both"/>
        <w:rPr>
          <w:rFonts w:ascii="Times New Roman" w:hAnsi="Times New Roman" w:cs="Times New Roman"/>
          <w:sz w:val="24"/>
          <w:szCs w:val="24"/>
        </w:rPr>
      </w:pPr>
    </w:p>
    <w:p w14:paraId="63A0E823" w14:textId="30F2C8DB" w:rsidR="008C0BCA" w:rsidRPr="006153FD" w:rsidRDefault="00EF0C4D" w:rsidP="00EF0C4D">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La</w:t>
      </w:r>
      <w:r w:rsidR="008C0BCA" w:rsidRPr="006153FD">
        <w:rPr>
          <w:rFonts w:ascii="Times New Roman" w:hAnsi="Times New Roman" w:cs="Times New Roman"/>
          <w:sz w:val="24"/>
          <w:szCs w:val="24"/>
          <w:shd w:val="clear" w:color="auto" w:fill="FFFFFF"/>
        </w:rPr>
        <w:t>i izstrādātu Latvijai vispiemērotāko invaliditātes noteikšanas sistēmu, Labklājības ministrija (turpmāk - LM) laika periodā no 2019.-2022.gadam bija iesaistīta Pasaules bankas un Eiropas Komisijas Strukturālo reformu atbalsta ģenerāldirektorāta (REFORM ĢD) projektā  “Invaliditātes politika un invaliditātes noteikšanas sistēma Latvijā” (angļu. val. “</w:t>
      </w:r>
      <w:proofErr w:type="spellStart"/>
      <w:r w:rsidR="008C0BCA" w:rsidRPr="006153FD">
        <w:rPr>
          <w:rFonts w:ascii="Times New Roman" w:hAnsi="Times New Roman" w:cs="Times New Roman"/>
          <w:sz w:val="24"/>
          <w:szCs w:val="24"/>
          <w:shd w:val="clear" w:color="auto" w:fill="FFFFFF"/>
        </w:rPr>
        <w:t>Disability</w:t>
      </w:r>
      <w:proofErr w:type="spellEnd"/>
      <w:r w:rsidR="008C0BCA" w:rsidRPr="006153FD">
        <w:rPr>
          <w:rFonts w:ascii="Times New Roman" w:hAnsi="Times New Roman" w:cs="Times New Roman"/>
          <w:sz w:val="24"/>
          <w:szCs w:val="24"/>
          <w:shd w:val="clear" w:color="auto" w:fill="FFFFFF"/>
        </w:rPr>
        <w:t xml:space="preserve"> </w:t>
      </w:r>
      <w:proofErr w:type="spellStart"/>
      <w:r w:rsidR="008C0BCA" w:rsidRPr="006153FD">
        <w:rPr>
          <w:rFonts w:ascii="Times New Roman" w:hAnsi="Times New Roman" w:cs="Times New Roman"/>
          <w:sz w:val="24"/>
          <w:szCs w:val="24"/>
          <w:shd w:val="clear" w:color="auto" w:fill="FFFFFF"/>
        </w:rPr>
        <w:t>Policy</w:t>
      </w:r>
      <w:proofErr w:type="spellEnd"/>
      <w:r w:rsidR="008C0BCA" w:rsidRPr="006153FD">
        <w:rPr>
          <w:rFonts w:ascii="Times New Roman" w:hAnsi="Times New Roman" w:cs="Times New Roman"/>
          <w:sz w:val="24"/>
          <w:szCs w:val="24"/>
          <w:shd w:val="clear" w:color="auto" w:fill="FFFFFF"/>
        </w:rPr>
        <w:t xml:space="preserve"> </w:t>
      </w:r>
      <w:proofErr w:type="spellStart"/>
      <w:r w:rsidR="008C0BCA" w:rsidRPr="006153FD">
        <w:rPr>
          <w:rFonts w:ascii="Times New Roman" w:hAnsi="Times New Roman" w:cs="Times New Roman"/>
          <w:sz w:val="24"/>
          <w:szCs w:val="24"/>
          <w:shd w:val="clear" w:color="auto" w:fill="FFFFFF"/>
        </w:rPr>
        <w:t>and</w:t>
      </w:r>
      <w:proofErr w:type="spellEnd"/>
      <w:r w:rsidR="008C0BCA" w:rsidRPr="006153FD">
        <w:rPr>
          <w:rFonts w:ascii="Times New Roman" w:hAnsi="Times New Roman" w:cs="Times New Roman"/>
          <w:sz w:val="24"/>
          <w:szCs w:val="24"/>
          <w:shd w:val="clear" w:color="auto" w:fill="FFFFFF"/>
        </w:rPr>
        <w:t xml:space="preserve"> </w:t>
      </w:r>
      <w:proofErr w:type="spellStart"/>
      <w:r w:rsidR="008C0BCA" w:rsidRPr="006153FD">
        <w:rPr>
          <w:rFonts w:ascii="Times New Roman" w:hAnsi="Times New Roman" w:cs="Times New Roman"/>
          <w:sz w:val="24"/>
          <w:szCs w:val="24"/>
          <w:shd w:val="clear" w:color="auto" w:fill="FFFFFF"/>
        </w:rPr>
        <w:t>Disability</w:t>
      </w:r>
      <w:proofErr w:type="spellEnd"/>
      <w:r w:rsidR="008C0BCA" w:rsidRPr="006153FD">
        <w:rPr>
          <w:rFonts w:ascii="Times New Roman" w:hAnsi="Times New Roman" w:cs="Times New Roman"/>
          <w:sz w:val="24"/>
          <w:szCs w:val="24"/>
          <w:shd w:val="clear" w:color="auto" w:fill="FFFFFF"/>
        </w:rPr>
        <w:t xml:space="preserve"> </w:t>
      </w:r>
      <w:proofErr w:type="spellStart"/>
      <w:r w:rsidR="008C0BCA" w:rsidRPr="006153FD">
        <w:rPr>
          <w:rFonts w:ascii="Times New Roman" w:hAnsi="Times New Roman" w:cs="Times New Roman"/>
          <w:sz w:val="24"/>
          <w:szCs w:val="24"/>
          <w:shd w:val="clear" w:color="auto" w:fill="FFFFFF"/>
        </w:rPr>
        <w:t>Assessment</w:t>
      </w:r>
      <w:proofErr w:type="spellEnd"/>
      <w:r w:rsidR="008C0BCA" w:rsidRPr="006153FD">
        <w:rPr>
          <w:rFonts w:ascii="Times New Roman" w:hAnsi="Times New Roman" w:cs="Times New Roman"/>
          <w:sz w:val="24"/>
          <w:szCs w:val="24"/>
          <w:shd w:val="clear" w:color="auto" w:fill="FFFFFF"/>
        </w:rPr>
        <w:t xml:space="preserve"> </w:t>
      </w:r>
      <w:proofErr w:type="spellStart"/>
      <w:r w:rsidR="008C0BCA" w:rsidRPr="006153FD">
        <w:rPr>
          <w:rFonts w:ascii="Times New Roman" w:hAnsi="Times New Roman" w:cs="Times New Roman"/>
          <w:sz w:val="24"/>
          <w:szCs w:val="24"/>
          <w:shd w:val="clear" w:color="auto" w:fill="FFFFFF"/>
        </w:rPr>
        <w:t>System</w:t>
      </w:r>
      <w:proofErr w:type="spellEnd"/>
      <w:r w:rsidR="008C0BCA" w:rsidRPr="006153FD">
        <w:rPr>
          <w:rFonts w:ascii="Times New Roman" w:hAnsi="Times New Roman" w:cs="Times New Roman"/>
          <w:sz w:val="24"/>
          <w:szCs w:val="24"/>
          <w:shd w:val="clear" w:color="auto" w:fill="FFFFFF"/>
        </w:rPr>
        <w:t xml:space="preserve"> </w:t>
      </w:r>
      <w:proofErr w:type="spellStart"/>
      <w:r w:rsidR="008C0BCA" w:rsidRPr="006153FD">
        <w:rPr>
          <w:rFonts w:ascii="Times New Roman" w:hAnsi="Times New Roman" w:cs="Times New Roman"/>
          <w:sz w:val="24"/>
          <w:szCs w:val="24"/>
          <w:shd w:val="clear" w:color="auto" w:fill="FFFFFF"/>
        </w:rPr>
        <w:t>in</w:t>
      </w:r>
      <w:proofErr w:type="spellEnd"/>
      <w:r w:rsidR="008C0BCA" w:rsidRPr="006153FD">
        <w:rPr>
          <w:rFonts w:ascii="Times New Roman" w:hAnsi="Times New Roman" w:cs="Times New Roman"/>
          <w:sz w:val="24"/>
          <w:szCs w:val="24"/>
          <w:shd w:val="clear" w:color="auto" w:fill="FFFFFF"/>
        </w:rPr>
        <w:t xml:space="preserve"> Latvia”), kura ietvaros  Pasaules bankas eksperti veica visaptverošu Latvijas invaliditātes sistēmas novērtējumu un sniedza ieteikumus invaliditātes sistēmas uzlabošanai, ievērojot Pasaules Veselības organizācijas principus un invaliditātes novērtēšanas instrumentus. </w:t>
      </w:r>
    </w:p>
    <w:p w14:paraId="28F743DA" w14:textId="77777777" w:rsidR="00EF0C4D" w:rsidRDefault="00EF0C4D" w:rsidP="00EF0C4D">
      <w:pPr>
        <w:jc w:val="both"/>
        <w:rPr>
          <w:rFonts w:ascii="Times New Roman" w:hAnsi="Times New Roman" w:cs="Times New Roman"/>
          <w:sz w:val="24"/>
          <w:szCs w:val="24"/>
          <w:shd w:val="clear" w:color="auto" w:fill="FFFFFF"/>
        </w:rPr>
      </w:pPr>
    </w:p>
    <w:p w14:paraId="0D110F0B" w14:textId="3D9E19F9" w:rsidR="000C5388" w:rsidRPr="006153FD" w:rsidRDefault="000C5388" w:rsidP="00EF0C4D">
      <w:pPr>
        <w:jc w:val="both"/>
        <w:rPr>
          <w:rFonts w:ascii="Times New Roman" w:hAnsi="Times New Roman" w:cs="Times New Roman"/>
          <w:sz w:val="24"/>
          <w:szCs w:val="24"/>
        </w:rPr>
      </w:pPr>
      <w:r w:rsidRPr="006153FD">
        <w:rPr>
          <w:rFonts w:ascii="Times New Roman" w:hAnsi="Times New Roman" w:cs="Times New Roman"/>
          <w:sz w:val="24"/>
          <w:szCs w:val="24"/>
          <w:shd w:val="clear" w:color="auto" w:fill="FFFFFF"/>
        </w:rPr>
        <w:t>Pasaules Banka savā pētījumā “Invaliditātes politika un invaliditātes noteikšanas sistēma Latvijā” skaidro, ka k</w:t>
      </w:r>
      <w:r w:rsidRPr="006153FD">
        <w:rPr>
          <w:rFonts w:ascii="Times New Roman" w:hAnsi="Times New Roman" w:cs="Times New Roman"/>
          <w:sz w:val="24"/>
          <w:szCs w:val="24"/>
        </w:rPr>
        <w:t xml:space="preserve">rasais invaliditātes izplatības pieaugums daļēji var būt saistīts ar to, ka Latvijas iedzīvotāju sastāvs noveco: laikposmā no 2009. līdz </w:t>
      </w:r>
      <w:r w:rsidRPr="006153FD">
        <w:rPr>
          <w:rFonts w:ascii="Times New Roman" w:hAnsi="Times New Roman" w:cs="Times New Roman"/>
          <w:sz w:val="24"/>
          <w:szCs w:val="24"/>
        </w:rPr>
        <w:lastRenderedPageBreak/>
        <w:t>2019.</w:t>
      </w:r>
      <w:r w:rsidR="0036227B" w:rsidRPr="006153FD">
        <w:rPr>
          <w:rFonts w:ascii="Times New Roman" w:hAnsi="Times New Roman" w:cs="Times New Roman"/>
          <w:sz w:val="24"/>
          <w:szCs w:val="24"/>
        </w:rPr>
        <w:t> </w:t>
      </w:r>
      <w:r w:rsidRPr="006153FD">
        <w:rPr>
          <w:rFonts w:ascii="Times New Roman" w:hAnsi="Times New Roman" w:cs="Times New Roman"/>
          <w:sz w:val="24"/>
          <w:szCs w:val="24"/>
        </w:rPr>
        <w:t>gadam vecāka gadagājuma cilvēku (vecāku par 65 gadiem) īpatsvars palielinājās no 18,0% līdz 20,34% jeb par 13,0%, bet darbspējīgā vecuma (15– 64 gadus vecu) iedzīvotāju īpatsvars samazinājās no 68,0% līdz 63,4%. Paredzams, ka 65 gadus vecu un vecāku iedzīvotāju skaits līdz 2030. gadam pieaugs līdz 25,0%, un</w:t>
      </w:r>
      <w:r w:rsidR="006A1690">
        <w:rPr>
          <w:rFonts w:ascii="Times New Roman" w:hAnsi="Times New Roman" w:cs="Times New Roman"/>
          <w:sz w:val="24"/>
          <w:szCs w:val="24"/>
        </w:rPr>
        <w:t xml:space="preserve"> </w:t>
      </w:r>
      <w:r w:rsidRPr="006153FD">
        <w:rPr>
          <w:rFonts w:ascii="Times New Roman" w:hAnsi="Times New Roman" w:cs="Times New Roman"/>
          <w:sz w:val="24"/>
          <w:szCs w:val="24"/>
        </w:rPr>
        <w:t>koeficients (</w:t>
      </w:r>
      <w:proofErr w:type="spellStart"/>
      <w:r w:rsidRPr="006153FD">
        <w:rPr>
          <w:rFonts w:ascii="Times New Roman" w:hAnsi="Times New Roman" w:cs="Times New Roman"/>
          <w:i/>
          <w:sz w:val="24"/>
          <w:szCs w:val="24"/>
        </w:rPr>
        <w:t>engl</w:t>
      </w:r>
      <w:proofErr w:type="spellEnd"/>
      <w:r w:rsidRPr="006153FD">
        <w:rPr>
          <w:rFonts w:ascii="Times New Roman" w:hAnsi="Times New Roman" w:cs="Times New Roman"/>
          <w:i/>
          <w:sz w:val="24"/>
          <w:szCs w:val="24"/>
        </w:rPr>
        <w:t xml:space="preserve">. </w:t>
      </w:r>
      <w:proofErr w:type="spellStart"/>
      <w:r w:rsidRPr="006153FD">
        <w:rPr>
          <w:rFonts w:ascii="Times New Roman" w:hAnsi="Times New Roman" w:cs="Times New Roman"/>
          <w:i/>
          <w:sz w:val="24"/>
          <w:szCs w:val="24"/>
        </w:rPr>
        <w:t>old-age</w:t>
      </w:r>
      <w:proofErr w:type="spellEnd"/>
      <w:r w:rsidRPr="006153FD">
        <w:rPr>
          <w:rFonts w:ascii="Times New Roman" w:hAnsi="Times New Roman" w:cs="Times New Roman"/>
          <w:i/>
          <w:sz w:val="24"/>
          <w:szCs w:val="24"/>
        </w:rPr>
        <w:t xml:space="preserve"> </w:t>
      </w:r>
      <w:proofErr w:type="spellStart"/>
      <w:r w:rsidRPr="006153FD">
        <w:rPr>
          <w:rFonts w:ascii="Times New Roman" w:hAnsi="Times New Roman" w:cs="Times New Roman"/>
          <w:i/>
          <w:sz w:val="24"/>
          <w:szCs w:val="24"/>
        </w:rPr>
        <w:t>dependency</w:t>
      </w:r>
      <w:proofErr w:type="spellEnd"/>
      <w:r w:rsidRPr="006153FD">
        <w:rPr>
          <w:rFonts w:ascii="Times New Roman" w:hAnsi="Times New Roman" w:cs="Times New Roman"/>
          <w:i/>
          <w:sz w:val="24"/>
          <w:szCs w:val="24"/>
        </w:rPr>
        <w:t xml:space="preserve"> </w:t>
      </w:r>
      <w:proofErr w:type="spellStart"/>
      <w:r w:rsidRPr="006153FD">
        <w:rPr>
          <w:rFonts w:ascii="Times New Roman" w:hAnsi="Times New Roman" w:cs="Times New Roman"/>
          <w:i/>
          <w:sz w:val="24"/>
          <w:szCs w:val="24"/>
        </w:rPr>
        <w:t>ratio</w:t>
      </w:r>
      <w:proofErr w:type="spellEnd"/>
      <w:r w:rsidRPr="006153FD">
        <w:rPr>
          <w:rFonts w:ascii="Times New Roman" w:hAnsi="Times New Roman" w:cs="Times New Roman"/>
          <w:sz w:val="24"/>
          <w:szCs w:val="24"/>
        </w:rPr>
        <w:t>) būs palielinājies no 34,5</w:t>
      </w:r>
      <w:r w:rsidR="0037388D">
        <w:rPr>
          <w:rFonts w:ascii="Times New Roman" w:hAnsi="Times New Roman" w:cs="Times New Roman"/>
          <w:sz w:val="24"/>
          <w:szCs w:val="24"/>
        </w:rPr>
        <w:t xml:space="preserve">% </w:t>
      </w:r>
      <w:r w:rsidRPr="006153FD">
        <w:rPr>
          <w:rFonts w:ascii="Times New Roman" w:hAnsi="Times New Roman" w:cs="Times New Roman"/>
          <w:sz w:val="24"/>
          <w:szCs w:val="24"/>
        </w:rPr>
        <w:t xml:space="preserve">2019. gadā līdz 46,4 </w:t>
      </w:r>
      <w:r w:rsidR="0037388D">
        <w:rPr>
          <w:rFonts w:ascii="Times New Roman" w:hAnsi="Times New Roman" w:cs="Times New Roman"/>
          <w:sz w:val="24"/>
          <w:szCs w:val="24"/>
        </w:rPr>
        <w:t>%</w:t>
      </w:r>
      <w:r w:rsidRPr="006153FD">
        <w:rPr>
          <w:rFonts w:ascii="Times New Roman" w:hAnsi="Times New Roman" w:cs="Times New Roman"/>
          <w:sz w:val="24"/>
          <w:szCs w:val="24"/>
        </w:rPr>
        <w:t>2030. gadā. Zināma ietekme ir arī citiem sociāli ekonomiskajiem faktoriem, kas skar veselību un invaliditāti, piemēram, tādiem kā sabiedrības veselības stāvoklis, saslimstības modeļi, vide un cita veida šķēršļi, kas apgrūtina funkcionēšanu un dalību personām ar veselības traucējumiem, izvēlētais dzīvesveids un ieradumi, fiziskās aktivitātes, piekļuve veselības aprūpei un atbalsta pakalpojumiem un to kvalitāte, ienākumi, nodarbinātība un izglītība</w:t>
      </w:r>
      <w:r w:rsidR="008C0BCA" w:rsidRPr="006153FD">
        <w:rPr>
          <w:rStyle w:val="FootnoteReference"/>
          <w:rFonts w:ascii="Times New Roman" w:hAnsi="Times New Roman" w:cs="Times New Roman"/>
          <w:sz w:val="24"/>
          <w:szCs w:val="24"/>
        </w:rPr>
        <w:footnoteReference w:id="7"/>
      </w:r>
      <w:r w:rsidRPr="006153FD">
        <w:rPr>
          <w:rFonts w:ascii="Times New Roman" w:hAnsi="Times New Roman" w:cs="Times New Roman"/>
          <w:sz w:val="24"/>
          <w:szCs w:val="24"/>
        </w:rPr>
        <w:t xml:space="preserve">. </w:t>
      </w:r>
    </w:p>
    <w:p w14:paraId="5C4DB339" w14:textId="77777777" w:rsidR="006532B1" w:rsidRPr="006153FD" w:rsidRDefault="006532B1" w:rsidP="006153FD">
      <w:pPr>
        <w:spacing w:after="0" w:line="240" w:lineRule="auto"/>
        <w:jc w:val="both"/>
        <w:rPr>
          <w:rFonts w:ascii="Times New Roman" w:hAnsi="Times New Roman" w:cs="Times New Roman"/>
          <w:b/>
          <w:sz w:val="24"/>
          <w:szCs w:val="24"/>
        </w:rPr>
      </w:pPr>
    </w:p>
    <w:p w14:paraId="6DF536C8" w14:textId="574D4063" w:rsidR="006532B1" w:rsidRPr="006153FD" w:rsidRDefault="006532B1" w:rsidP="006153FD">
      <w:pPr>
        <w:spacing w:after="0" w:line="240" w:lineRule="auto"/>
        <w:jc w:val="both"/>
        <w:rPr>
          <w:rFonts w:ascii="Times New Roman" w:hAnsi="Times New Roman" w:cs="Times New Roman"/>
          <w:sz w:val="24"/>
          <w:szCs w:val="24"/>
          <w:shd w:val="clear" w:color="auto" w:fill="FFFFFF"/>
        </w:rPr>
      </w:pPr>
      <w:r w:rsidRPr="00695AC1">
        <w:rPr>
          <w:rFonts w:ascii="Times New Roman" w:hAnsi="Times New Roman" w:cs="Times New Roman"/>
          <w:i/>
          <w:sz w:val="24"/>
          <w:szCs w:val="24"/>
        </w:rPr>
        <w:t>Pasaules Banka atzīst, ka tāpat kā daudzām citām valstīm ar novecojošu iedzīvotāju sastāvu, arī Latvijai vajadzētu sākt gatavoties un plānot rīcību nākotnei, kad nozīmīga daļa iedzīvotāju būs vecāka gadagājuma cilvēki, un daudziem no viņiem būs funkcionēšanas grūtības un invaliditāte. Tādēļ būtiska nozīme ir invaliditātes noteikšanas sistēmai, valsts atbalsta programmām cilvēkiem ar invaliditāti un politikas pasākumiem, kas veicina viņu iekļaušanu darba tirgū.</w:t>
      </w:r>
      <w:r w:rsidRPr="006153FD">
        <w:rPr>
          <w:rFonts w:ascii="Times New Roman" w:hAnsi="Times New Roman" w:cs="Times New Roman"/>
          <w:sz w:val="24"/>
          <w:szCs w:val="24"/>
        </w:rPr>
        <w:t xml:space="preserve"> Tie var būt spēcīgi faktori, kas palīdz novērst un mazināt invaliditātes risku un stiprināt personu ar invaliditāti funkcionēšanas spējas un dalību, lai uzlabotu indivīda un sabiedrības labsajūtu.</w:t>
      </w:r>
      <w:r w:rsidRPr="006153FD">
        <w:rPr>
          <w:rStyle w:val="FootnoteReference"/>
          <w:rFonts w:ascii="Times New Roman" w:hAnsi="Times New Roman" w:cs="Times New Roman"/>
          <w:sz w:val="24"/>
          <w:szCs w:val="24"/>
        </w:rPr>
        <w:t xml:space="preserve"> </w:t>
      </w:r>
      <w:r w:rsidRPr="006153FD">
        <w:rPr>
          <w:rStyle w:val="FootnoteReference"/>
          <w:rFonts w:ascii="Times New Roman" w:hAnsi="Times New Roman" w:cs="Times New Roman"/>
          <w:sz w:val="24"/>
          <w:szCs w:val="24"/>
        </w:rPr>
        <w:footnoteReference w:id="8"/>
      </w:r>
      <w:r w:rsidRPr="006153FD">
        <w:rPr>
          <w:rFonts w:ascii="Times New Roman" w:hAnsi="Times New Roman" w:cs="Times New Roman"/>
          <w:sz w:val="24"/>
          <w:szCs w:val="24"/>
        </w:rPr>
        <w:t xml:space="preserve">. </w:t>
      </w:r>
    </w:p>
    <w:p w14:paraId="7507BEDA" w14:textId="77777777" w:rsidR="001B018B" w:rsidRPr="006153FD" w:rsidRDefault="001B018B" w:rsidP="006153FD">
      <w:pPr>
        <w:spacing w:after="0" w:line="240" w:lineRule="auto"/>
        <w:jc w:val="both"/>
        <w:rPr>
          <w:rFonts w:ascii="Times New Roman" w:hAnsi="Times New Roman" w:cs="Times New Roman"/>
          <w:sz w:val="24"/>
          <w:szCs w:val="24"/>
        </w:rPr>
      </w:pPr>
      <w:bookmarkStart w:id="8" w:name="_Toc61859418"/>
      <w:bookmarkStart w:id="9" w:name="_Toc61865187"/>
    </w:p>
    <w:p w14:paraId="0CC7C139" w14:textId="77777777" w:rsidR="00B527FE" w:rsidRPr="006153FD" w:rsidRDefault="00B527FE" w:rsidP="006153FD">
      <w:pPr>
        <w:pStyle w:val="Heading2"/>
        <w:jc w:val="both"/>
        <w:rPr>
          <w:sz w:val="24"/>
          <w:szCs w:val="24"/>
        </w:rPr>
      </w:pPr>
      <w:bookmarkStart w:id="10" w:name="_Toc199250099"/>
      <w:bookmarkEnd w:id="8"/>
      <w:bookmarkEnd w:id="9"/>
      <w:r w:rsidRPr="006153FD">
        <w:rPr>
          <w:sz w:val="24"/>
          <w:szCs w:val="24"/>
        </w:rPr>
        <w:t xml:space="preserve">2.2. Starptautiskās saistības un </w:t>
      </w:r>
      <w:proofErr w:type="spellStart"/>
      <w:r w:rsidRPr="006153FD">
        <w:rPr>
          <w:sz w:val="24"/>
          <w:szCs w:val="24"/>
        </w:rPr>
        <w:t>biopsihosociālā</w:t>
      </w:r>
      <w:proofErr w:type="spellEnd"/>
      <w:r w:rsidRPr="006153FD">
        <w:rPr>
          <w:sz w:val="24"/>
          <w:szCs w:val="24"/>
        </w:rPr>
        <w:t xml:space="preserve"> pieeja invaliditātes visaptverošā novērtēšanā</w:t>
      </w:r>
      <w:bookmarkEnd w:id="10"/>
      <w:r w:rsidRPr="006153FD">
        <w:rPr>
          <w:sz w:val="24"/>
          <w:szCs w:val="24"/>
        </w:rPr>
        <w:t xml:space="preserve"> </w:t>
      </w:r>
    </w:p>
    <w:p w14:paraId="664C60E0" w14:textId="09550212"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Izpratne par invaliditātes jomu un invaliditātes noteikšanas kritērijiem ir būtiski mainījusies pēdējo divdesmit gadu laikā un jo īpaši būtiski – līdz ar </w:t>
      </w:r>
      <w:r w:rsidRPr="006153FD">
        <w:rPr>
          <w:rFonts w:ascii="Times New Roman" w:hAnsi="Times New Roman" w:cs="Times New Roman"/>
          <w:sz w:val="24"/>
          <w:szCs w:val="24"/>
        </w:rPr>
        <w:t>ANO Konvencijas pieņemšanu</w:t>
      </w:r>
      <w:r w:rsidRPr="006153FD">
        <w:rPr>
          <w:rFonts w:ascii="Times New Roman" w:eastAsia="Times New Roman" w:hAnsi="Times New Roman" w:cs="Times New Roman"/>
          <w:sz w:val="24"/>
          <w:szCs w:val="24"/>
        </w:rPr>
        <w:t>.</w:t>
      </w:r>
    </w:p>
    <w:p w14:paraId="1B2D61EB"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37124778" w14:textId="30B14713" w:rsidR="00B527FE" w:rsidRPr="006153FD" w:rsidRDefault="00B527FE" w:rsidP="006153FD">
      <w:pPr>
        <w:spacing w:after="0" w:line="240" w:lineRule="auto"/>
        <w:jc w:val="both"/>
        <w:rPr>
          <w:rFonts w:ascii="Times New Roman" w:hAnsi="Times New Roman" w:cs="Times New Roman"/>
          <w:sz w:val="24"/>
          <w:szCs w:val="24"/>
        </w:rPr>
      </w:pPr>
      <w:r w:rsidRPr="006153FD">
        <w:rPr>
          <w:rFonts w:ascii="Times New Roman" w:eastAsia="Times New Roman" w:hAnsi="Times New Roman" w:cs="Times New Roman"/>
          <w:sz w:val="24"/>
          <w:szCs w:val="24"/>
        </w:rPr>
        <w:t>Līdz šīs tūkstošgades sākumam invaliditātes kritēriji balstījās tikai uz medicīnisko pieeju. “Nespējas” (</w:t>
      </w:r>
      <w:proofErr w:type="spellStart"/>
      <w:r w:rsidRPr="006153FD">
        <w:rPr>
          <w:rFonts w:ascii="Times New Roman" w:eastAsia="Times New Roman" w:hAnsi="Times New Roman" w:cs="Times New Roman"/>
          <w:i/>
          <w:sz w:val="24"/>
          <w:szCs w:val="24"/>
        </w:rPr>
        <w:t>angl</w:t>
      </w:r>
      <w:proofErr w:type="spellEnd"/>
      <w:r w:rsidRPr="006153FD">
        <w:rPr>
          <w:rFonts w:ascii="Times New Roman" w:eastAsia="Times New Roman" w:hAnsi="Times New Roman" w:cs="Times New Roman"/>
          <w:i/>
          <w:sz w:val="24"/>
          <w:szCs w:val="24"/>
        </w:rPr>
        <w:t xml:space="preserve">. </w:t>
      </w:r>
      <w:proofErr w:type="spellStart"/>
      <w:r w:rsidRPr="006153FD">
        <w:rPr>
          <w:rFonts w:ascii="Times New Roman" w:eastAsia="Times New Roman" w:hAnsi="Times New Roman" w:cs="Times New Roman"/>
          <w:i/>
          <w:sz w:val="24"/>
          <w:szCs w:val="24"/>
        </w:rPr>
        <w:t>disability</w:t>
      </w:r>
      <w:proofErr w:type="spellEnd"/>
      <w:r w:rsidRPr="006153FD">
        <w:rPr>
          <w:rFonts w:ascii="Times New Roman" w:eastAsia="Times New Roman" w:hAnsi="Times New Roman" w:cs="Times New Roman"/>
          <w:sz w:val="24"/>
          <w:szCs w:val="24"/>
        </w:rPr>
        <w:t xml:space="preserve">) esamību un pakāpi noteica, pamatojoties uz medicīniskajiem datiem par personas veselības stāvokli, slimībām un/vai izraisītajiem traucējumiem. </w:t>
      </w:r>
      <w:r w:rsidRPr="006153FD">
        <w:rPr>
          <w:rFonts w:ascii="Times New Roman" w:hAnsi="Times New Roman" w:cs="Times New Roman"/>
          <w:sz w:val="24"/>
          <w:szCs w:val="24"/>
        </w:rPr>
        <w:t xml:space="preserve">Tā ir vecākā un joprojām visplašāk izmantotā stratēģija. </w:t>
      </w:r>
      <w:r w:rsidRPr="006153FD">
        <w:rPr>
          <w:rStyle w:val="FootnoteReference"/>
          <w:rFonts w:ascii="Times New Roman" w:hAnsi="Times New Roman" w:cs="Times New Roman"/>
          <w:sz w:val="24"/>
          <w:szCs w:val="24"/>
        </w:rPr>
        <w:footnoteReference w:id="9"/>
      </w:r>
      <w:r w:rsidRPr="006153FD">
        <w:rPr>
          <w:rFonts w:ascii="Times New Roman" w:hAnsi="Times New Roman" w:cs="Times New Roman"/>
          <w:sz w:val="24"/>
          <w:szCs w:val="24"/>
        </w:rPr>
        <w:t xml:space="preserve"> Aptuveni kopš 20. gadsimta 70. gadiem bieži tiek runāts par diviem invaliditātes “modeļiem”: invaliditātes medicīnisko modeli un invaliditātes sociālo modeli. Invaliditātes medicīniskais modelis paredz to, ka invaliditāte jeb nespēja būtībā ir medicīniska problēma, kas skar indivīda ķermeni un kuras gadījumā ir nepieciešama ārstēšana vai rehabilitācija. Turpretim invaliditātes sociālais modelis noliedz to, ka invaliditātes jeb nespēja pamatā ir ķermeņa stāvoklis, un uztver invaliditāti kā indivīda pieredzētas sociālās grūtības, kas pamatā radušās sociālo, kultūras un ekonomikas apstākļu un uzskatu rezultātā. Pēdējos divdesmit gadus diskusijās par abiem modeļiem virsroku ir guvis uzskats, ka invaliditāte ir kompleksa parādība, kas ietver gan cilvēka ķermeņa vai prāta </w:t>
      </w:r>
      <w:proofErr w:type="spellStart"/>
      <w:r w:rsidRPr="006153FD">
        <w:rPr>
          <w:rFonts w:ascii="Times New Roman" w:hAnsi="Times New Roman" w:cs="Times New Roman"/>
          <w:sz w:val="24"/>
          <w:szCs w:val="24"/>
        </w:rPr>
        <w:t>biomedicīniskās</w:t>
      </w:r>
      <w:proofErr w:type="spellEnd"/>
      <w:r w:rsidRPr="006153FD">
        <w:rPr>
          <w:rFonts w:ascii="Times New Roman" w:hAnsi="Times New Roman" w:cs="Times New Roman"/>
          <w:sz w:val="24"/>
          <w:szCs w:val="24"/>
        </w:rPr>
        <w:t xml:space="preserve"> īpatnības, gan arī ietekmi, ko rada vispārējais, fiziskais, sociālais un vides konteksts, kurā persona dzīvo. Pašlaik dominējošais un loģiskākais ir šāds </w:t>
      </w:r>
      <w:r w:rsidRPr="006153FD">
        <w:rPr>
          <w:rFonts w:ascii="Times New Roman" w:hAnsi="Times New Roman" w:cs="Times New Roman"/>
          <w:sz w:val="24"/>
          <w:szCs w:val="24"/>
        </w:rPr>
        <w:lastRenderedPageBreak/>
        <w:t xml:space="preserve">interaktīvs skatījums uz invaliditāti. Invaliditāte pilnīgi noteikti neaprobežojas tikai ar cilvēka ķermeņa funkcijām, jo diviem cilvēkiem var būt vienādi veselības traucējumi, taču viens no viņiem var izjust smagu invaliditāti, kamēr otram invaliditāte var būt neliela vai tās var nebūt, jo viņi dzīvo ļoti atšķirīgos apstākļos, kas rada pavisam atšķirīgas prasības. No otras puses, invaliditāte nav tikai vides vai sabiedrības radīti nelabvēlīgi apstākļi, jo arī ķermenim un tā funkcijām ir būtiska nozīme. Šis interaktīvais skatījums uz invaliditāti jeb </w:t>
      </w:r>
      <w:proofErr w:type="spellStart"/>
      <w:r w:rsidRPr="006153FD">
        <w:rPr>
          <w:rFonts w:ascii="Times New Roman" w:hAnsi="Times New Roman" w:cs="Times New Roman"/>
          <w:sz w:val="24"/>
          <w:szCs w:val="24"/>
        </w:rPr>
        <w:t>biopsihosociālā</w:t>
      </w:r>
      <w:proofErr w:type="spellEnd"/>
      <w:r w:rsidRPr="006153FD">
        <w:rPr>
          <w:rFonts w:ascii="Times New Roman" w:hAnsi="Times New Roman" w:cs="Times New Roman"/>
          <w:sz w:val="24"/>
          <w:szCs w:val="24"/>
        </w:rPr>
        <w:t xml:space="preserve"> pieeja invaliditātei (</w:t>
      </w:r>
      <w:r w:rsidRPr="006153FD">
        <w:rPr>
          <w:rFonts w:ascii="Times New Roman" w:hAnsi="Times New Roman" w:cs="Times New Roman"/>
          <w:i/>
          <w:sz w:val="24"/>
          <w:szCs w:val="24"/>
        </w:rPr>
        <w:t xml:space="preserve">skatīt </w:t>
      </w:r>
      <w:r w:rsidR="00433CC8">
        <w:rPr>
          <w:rFonts w:ascii="Times New Roman" w:hAnsi="Times New Roman" w:cs="Times New Roman"/>
          <w:i/>
          <w:sz w:val="24"/>
          <w:szCs w:val="24"/>
        </w:rPr>
        <w:t>3</w:t>
      </w:r>
      <w:r w:rsidRPr="006153FD">
        <w:rPr>
          <w:rFonts w:ascii="Times New Roman" w:hAnsi="Times New Roman" w:cs="Times New Roman"/>
          <w:i/>
          <w:sz w:val="24"/>
          <w:szCs w:val="24"/>
        </w:rPr>
        <w:t>.attēlu)</w:t>
      </w:r>
      <w:r w:rsidRPr="006153FD">
        <w:rPr>
          <w:rFonts w:ascii="Times New Roman" w:hAnsi="Times New Roman" w:cs="Times New Roman"/>
          <w:sz w:val="24"/>
          <w:szCs w:val="24"/>
        </w:rPr>
        <w:t xml:space="preserve"> ir pamatā PVO SFK, kas oficiāli tika apstiprināta Pasaules Veselības asamblejā 2001. gadā, bet 2008. gadā to iekļāva ANO Konvencijā</w:t>
      </w:r>
      <w:r w:rsidRPr="006153FD">
        <w:rPr>
          <w:rStyle w:val="FootnoteReference"/>
          <w:rFonts w:ascii="Times New Roman" w:hAnsi="Times New Roman" w:cs="Times New Roman"/>
          <w:sz w:val="24"/>
          <w:szCs w:val="24"/>
        </w:rPr>
        <w:footnoteReference w:id="10"/>
      </w:r>
      <w:r w:rsidRPr="006153FD">
        <w:rPr>
          <w:rFonts w:ascii="Times New Roman" w:hAnsi="Times New Roman" w:cs="Times New Roman"/>
          <w:sz w:val="24"/>
          <w:szCs w:val="24"/>
        </w:rPr>
        <w:t xml:space="preserve">. </w:t>
      </w:r>
    </w:p>
    <w:p w14:paraId="534C8AED" w14:textId="77777777" w:rsidR="00B527FE" w:rsidRPr="006153FD" w:rsidRDefault="00B527FE" w:rsidP="006153FD">
      <w:pPr>
        <w:spacing w:after="0" w:line="240" w:lineRule="auto"/>
        <w:jc w:val="both"/>
        <w:rPr>
          <w:rFonts w:ascii="Times New Roman" w:hAnsi="Times New Roman" w:cs="Times New Roman"/>
          <w:i/>
          <w:sz w:val="24"/>
          <w:szCs w:val="24"/>
        </w:rPr>
      </w:pPr>
    </w:p>
    <w:p w14:paraId="5DC2D997" w14:textId="0E53BC2E" w:rsidR="00B527FE" w:rsidRPr="006153FD" w:rsidRDefault="00B527FE" w:rsidP="00433CC8">
      <w:pPr>
        <w:spacing w:after="0" w:line="240" w:lineRule="auto"/>
        <w:jc w:val="right"/>
        <w:rPr>
          <w:rFonts w:ascii="Times New Roman" w:hAnsi="Times New Roman" w:cs="Times New Roman"/>
          <w:i/>
          <w:sz w:val="24"/>
          <w:szCs w:val="24"/>
        </w:rPr>
      </w:pPr>
      <w:r w:rsidRPr="006153FD">
        <w:rPr>
          <w:rFonts w:ascii="Times New Roman" w:hAnsi="Times New Roman" w:cs="Times New Roman"/>
          <w:i/>
          <w:sz w:val="24"/>
          <w:szCs w:val="24"/>
        </w:rPr>
        <w:t>Attēls Nr.</w:t>
      </w:r>
      <w:r w:rsidR="00433CC8">
        <w:rPr>
          <w:rFonts w:ascii="Times New Roman" w:hAnsi="Times New Roman" w:cs="Times New Roman"/>
          <w:i/>
          <w:sz w:val="24"/>
          <w:szCs w:val="24"/>
        </w:rPr>
        <w:t>3</w:t>
      </w:r>
    </w:p>
    <w:p w14:paraId="17225518" w14:textId="77777777" w:rsidR="00B527FE" w:rsidRPr="006153FD" w:rsidRDefault="00B527FE"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noProof/>
          <w:sz w:val="24"/>
          <w:szCs w:val="24"/>
        </w:rPr>
        <w:drawing>
          <wp:inline distT="0" distB="0" distL="0" distR="0" wp14:anchorId="715BA39E" wp14:editId="63A0CF65">
            <wp:extent cx="4178300" cy="28086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71912" cy="2871530"/>
                    </a:xfrm>
                    <a:prstGeom prst="rect">
                      <a:avLst/>
                    </a:prstGeom>
                  </pic:spPr>
                </pic:pic>
              </a:graphicData>
            </a:graphic>
          </wp:inline>
        </w:drawing>
      </w:r>
    </w:p>
    <w:p w14:paraId="1B272807" w14:textId="77777777" w:rsidR="00B527FE" w:rsidRPr="006153FD" w:rsidRDefault="00B527FE" w:rsidP="006153FD">
      <w:pPr>
        <w:spacing w:after="0" w:line="240" w:lineRule="auto"/>
        <w:jc w:val="both"/>
        <w:rPr>
          <w:rFonts w:ascii="Times New Roman" w:hAnsi="Times New Roman" w:cs="Times New Roman"/>
          <w:sz w:val="24"/>
          <w:szCs w:val="24"/>
        </w:rPr>
      </w:pPr>
    </w:p>
    <w:p w14:paraId="483751C2" w14:textId="77777777" w:rsidR="00B527FE" w:rsidRPr="006153FD" w:rsidRDefault="00B527FE" w:rsidP="006153FD">
      <w:pPr>
        <w:spacing w:after="0" w:line="240" w:lineRule="auto"/>
        <w:jc w:val="both"/>
        <w:rPr>
          <w:rFonts w:ascii="Times New Roman" w:hAnsi="Times New Roman" w:cs="Times New Roman"/>
          <w:sz w:val="24"/>
          <w:szCs w:val="24"/>
        </w:rPr>
      </w:pPr>
    </w:p>
    <w:p w14:paraId="0D4868AE"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hAnsi="Times New Roman" w:cs="Times New Roman"/>
          <w:sz w:val="24"/>
          <w:szCs w:val="24"/>
        </w:rPr>
        <w:t xml:space="preserve">ANO Konvencijas pieņemšana ir mudinājusi daudzas valstis atspoguļot šo jauno pieeju savos invaliditātes novērtēšanas procesos. </w:t>
      </w:r>
      <w:proofErr w:type="spellStart"/>
      <w:r w:rsidRPr="006153FD">
        <w:rPr>
          <w:rFonts w:ascii="Times New Roman" w:hAnsi="Times New Roman" w:cs="Times New Roman"/>
          <w:b/>
          <w:sz w:val="24"/>
          <w:szCs w:val="24"/>
        </w:rPr>
        <w:t>Biopsihosociālais</w:t>
      </w:r>
      <w:proofErr w:type="spellEnd"/>
      <w:r w:rsidRPr="006153FD">
        <w:rPr>
          <w:rFonts w:ascii="Times New Roman" w:hAnsi="Times New Roman" w:cs="Times New Roman"/>
          <w:b/>
          <w:sz w:val="24"/>
          <w:szCs w:val="24"/>
        </w:rPr>
        <w:t xml:space="preserve"> modelis ļauj personas situāciju un funkcionēšanu novērtēt visaptveroši</w:t>
      </w:r>
      <w:r w:rsidRPr="006153FD">
        <w:rPr>
          <w:rFonts w:ascii="Times New Roman" w:hAnsi="Times New Roman" w:cs="Times New Roman"/>
          <w:sz w:val="24"/>
          <w:szCs w:val="24"/>
        </w:rPr>
        <w:t xml:space="preserve">, ņemot vērā, ka </w:t>
      </w:r>
      <w:r w:rsidRPr="006153FD">
        <w:rPr>
          <w:rFonts w:ascii="Times New Roman" w:eastAsia="Times New Roman" w:hAnsi="Times New Roman" w:cs="Times New Roman"/>
          <w:sz w:val="24"/>
          <w:szCs w:val="24"/>
        </w:rPr>
        <w:t>ANO Konvencija kā starptautisks cilvēktiesību dokuments nosaka valstīm pienākumu nodrošināt, ka personas ar invaliditāti vienlīdzīgi ar citiem sabiedrības locekļiem var izmantot savas cilvēktiesības un pamatbrīvības ikvienā dzīves jomā – veselība, izglītība, nodarbinātība, tiesas pieejamība, neatkarīga dzīve sabiedrībā, informācijas piekļūstamība u.c.</w:t>
      </w:r>
    </w:p>
    <w:p w14:paraId="2DE48F96" w14:textId="77777777" w:rsidR="00B527FE" w:rsidRPr="006153FD" w:rsidRDefault="00B527FE" w:rsidP="006153FD">
      <w:pPr>
        <w:spacing w:after="0" w:line="240" w:lineRule="auto"/>
        <w:jc w:val="both"/>
        <w:rPr>
          <w:rFonts w:ascii="Times New Roman" w:hAnsi="Times New Roman" w:cs="Times New Roman"/>
          <w:sz w:val="24"/>
          <w:szCs w:val="24"/>
        </w:rPr>
      </w:pPr>
    </w:p>
    <w:p w14:paraId="3465460F" w14:textId="77777777" w:rsidR="00B527FE" w:rsidRPr="006153FD" w:rsidRDefault="00B527FE" w:rsidP="006153FD">
      <w:pPr>
        <w:spacing w:after="0" w:line="240" w:lineRule="auto"/>
        <w:jc w:val="both"/>
        <w:rPr>
          <w:rFonts w:ascii="Times New Roman" w:hAnsi="Times New Roman" w:cs="Times New Roman"/>
          <w:sz w:val="24"/>
          <w:szCs w:val="24"/>
        </w:rPr>
      </w:pPr>
      <w:r w:rsidRPr="006153FD">
        <w:rPr>
          <w:rFonts w:ascii="Times New Roman" w:hAnsi="Times New Roman" w:cs="Times New Roman"/>
          <w:sz w:val="24"/>
          <w:szCs w:val="24"/>
        </w:rPr>
        <w:t xml:space="preserve">Latvija 2015.gada 1.janvārī ieviesa būtiskas izmaiņas invaliditātes novērtēšanas sistēmā, pārejot no novērtēšanas, kas bija balstīta tikai uz medicīnisko stāvokli un diagnozēm, uz PVO SFK atbilstošu novērtēšanu, kur tiek ņemts vērā personas funkcionēšanas stāvoklis un individuālā pieredze. Tomēr </w:t>
      </w:r>
      <w:r w:rsidRPr="006153FD">
        <w:rPr>
          <w:rFonts w:ascii="Times New Roman" w:hAnsi="Times New Roman" w:cs="Times New Roman"/>
          <w:b/>
          <w:sz w:val="24"/>
          <w:szCs w:val="24"/>
        </w:rPr>
        <w:t xml:space="preserve">Pasaules Banka iepriekš minētajā izvērtējumā secināja, ka lai gan ir jāatzīst Latvijas panāktais būtiskais progress dažādu invaliditātes atbalsta pasākumu un tiesību aktu pilnveidē atbilstoši SFK pieejai, tomēr invaliditātes novērtēšanā joprojām dominē medicīniskā pieeja, kur invaliditātes smaguma pakāpi un darbspēju zaudējumu lielākoties nosaka atbilstoši medicīniskajai diagnozei, ārstniecības personas </w:t>
      </w:r>
      <w:r w:rsidRPr="006153FD">
        <w:rPr>
          <w:rFonts w:ascii="Times New Roman" w:hAnsi="Times New Roman" w:cs="Times New Roman"/>
          <w:b/>
          <w:sz w:val="24"/>
          <w:szCs w:val="24"/>
        </w:rPr>
        <w:lastRenderedPageBreak/>
        <w:t>sniegtajai informācijai par pacienta veselības stāvokli un medicīniskajiem izmeklējumiem</w:t>
      </w:r>
      <w:r w:rsidRPr="006153FD">
        <w:rPr>
          <w:rStyle w:val="FootnoteReference"/>
          <w:rFonts w:ascii="Times New Roman" w:hAnsi="Times New Roman" w:cs="Times New Roman"/>
          <w:b/>
          <w:sz w:val="24"/>
          <w:szCs w:val="24"/>
        </w:rPr>
        <w:footnoteReference w:id="11"/>
      </w:r>
      <w:r w:rsidRPr="006153FD">
        <w:rPr>
          <w:rFonts w:ascii="Times New Roman" w:hAnsi="Times New Roman" w:cs="Times New Roman"/>
          <w:b/>
          <w:sz w:val="24"/>
          <w:szCs w:val="24"/>
        </w:rPr>
        <w:t xml:space="preserve">. </w:t>
      </w:r>
    </w:p>
    <w:p w14:paraId="2C3D7BC0" w14:textId="77777777" w:rsidR="00B527FE" w:rsidRPr="006153FD" w:rsidRDefault="00B527FE" w:rsidP="006153FD">
      <w:pPr>
        <w:spacing w:after="0" w:line="240" w:lineRule="auto"/>
        <w:jc w:val="both"/>
        <w:rPr>
          <w:rFonts w:ascii="Times New Roman" w:hAnsi="Times New Roman" w:cs="Times New Roman"/>
          <w:sz w:val="24"/>
          <w:szCs w:val="24"/>
        </w:rPr>
      </w:pPr>
    </w:p>
    <w:p w14:paraId="4DC14778" w14:textId="77777777" w:rsidR="00B527FE" w:rsidRPr="006153FD" w:rsidRDefault="00B527FE"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sz w:val="24"/>
          <w:szCs w:val="24"/>
        </w:rPr>
        <w:t xml:space="preserve">Latvija, ratificējot ANO Konvenciju, ir apņēmusies veicināt, aizsargāt un nodrošināt visu personu ar invaliditāti pilnīgu un vienlīdzīgu cilvēktiesību un pamatbrīvību ievērošanu. </w:t>
      </w:r>
      <w:r w:rsidRPr="006153FD">
        <w:rPr>
          <w:rFonts w:ascii="Times New Roman" w:hAnsi="Times New Roman" w:cs="Times New Roman"/>
          <w:sz w:val="24"/>
          <w:szCs w:val="24"/>
        </w:rPr>
        <w:t>Tādējādi nepieciešams nodrošināt stabilu pāreju uz funkcionēšanas pieeju invaliditātes novērtēšanā.</w:t>
      </w:r>
    </w:p>
    <w:p w14:paraId="0ADFB4D1" w14:textId="77777777" w:rsidR="00B527FE" w:rsidRPr="006153FD" w:rsidRDefault="00B527FE" w:rsidP="006153FD">
      <w:pPr>
        <w:spacing w:after="0" w:line="240" w:lineRule="auto"/>
        <w:jc w:val="both"/>
        <w:rPr>
          <w:rFonts w:ascii="Times New Roman" w:eastAsia="Times New Roman" w:hAnsi="Times New Roman" w:cs="Times New Roman"/>
          <w:b/>
          <w:sz w:val="24"/>
          <w:szCs w:val="24"/>
        </w:rPr>
      </w:pPr>
    </w:p>
    <w:p w14:paraId="32B7C6B0" w14:textId="77777777" w:rsidR="00B527FE" w:rsidRPr="006153FD" w:rsidRDefault="00B527FE" w:rsidP="006153FD">
      <w:pPr>
        <w:pStyle w:val="Heading2"/>
        <w:spacing w:after="0" w:line="240" w:lineRule="auto"/>
        <w:jc w:val="both"/>
        <w:rPr>
          <w:sz w:val="24"/>
          <w:szCs w:val="24"/>
        </w:rPr>
      </w:pPr>
      <w:bookmarkStart w:id="11" w:name="_Toc199250100"/>
      <w:r w:rsidRPr="006153FD">
        <w:rPr>
          <w:sz w:val="24"/>
          <w:szCs w:val="24"/>
        </w:rPr>
        <w:t>2.3. Citu valstu pieredze</w:t>
      </w:r>
      <w:bookmarkEnd w:id="11"/>
    </w:p>
    <w:p w14:paraId="4F4E21D2" w14:textId="77777777" w:rsidR="00B527FE" w:rsidRPr="006153FD" w:rsidRDefault="00B527FE" w:rsidP="006153FD">
      <w:pPr>
        <w:spacing w:after="0" w:line="240" w:lineRule="auto"/>
        <w:jc w:val="both"/>
        <w:rPr>
          <w:rFonts w:ascii="Times New Roman" w:hAnsi="Times New Roman" w:cs="Times New Roman"/>
          <w:sz w:val="24"/>
          <w:szCs w:val="24"/>
        </w:rPr>
      </w:pPr>
    </w:p>
    <w:p w14:paraId="03744940"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rPr>
        <w:t xml:space="preserve">ANO Konvencijas saistības attiecas uz ikvienu konvencijas dalībvalsti, kura minēto konvenciju ir ratificējusi. Šobrīd konvenciju ratificējušas 190 valstis, tostarp visas Eiropas Savienības dalībvalstis. Būtiski, ka konvencijai kā atsevišķa puse pievienojusies arī Eiropas Savienība kā valstu organizācija. Līdz ar to par Konvencijas saistību ieviešanu atbild ne tikai katra Eiropas Savienības dalībvalsts individuāli, bet arī Eiropas Savienība kopumā. ANO Konvencijas 35.pants paredz, ka katra dalībvalsts ANO Personu ar invaliditāti tiesību komitejai periodiski iesniedz izsmeļošus ziņojumus par pasākumiem, ko tā veikusi, īstenojot savus pienākumus saskaņā ar šo konvenciju, un par progresu, ko tā sasniegusi. Attiecīgi ANO Personu ar invaliditāti tiesību komitejā tiek izskatīti ne tikai dalībvalstu atskaišu ziņojumi, bet tiek vērtēs arī Eiropas Savienības līmenī panāktais progress. Eiropas Savienība apņēmusies veicināt un ievērot ANO Konvencijas saistības arī Eiropas Savienības tiesību aktos, piemēram, direktīvās un regulās, kā arī kopienas politikas virzienos un programmās. Lai veicinātu invaliditātes politikas attīstību un kopējo mērķu sasniegšanu, </w:t>
      </w:r>
      <w:r w:rsidRPr="006153FD">
        <w:rPr>
          <w:rFonts w:ascii="Times New Roman" w:hAnsi="Times New Roman" w:cs="Times New Roman"/>
          <w:sz w:val="24"/>
          <w:szCs w:val="24"/>
          <w:shd w:val="clear" w:color="auto" w:fill="FFFFFF"/>
        </w:rPr>
        <w:t xml:space="preserve">Eiropas Komisijas Strukturālo reformu atbalsta ģenerāldirektorāts (REFORM ĢD) atbalstījis dalībvalstīs vairākus projektus, kuru mērķis ir novērtēt un uzlabot invaliditātes noteikšanas sistēmas. </w:t>
      </w:r>
    </w:p>
    <w:p w14:paraId="1F2AD0DA"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489B024D"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Lai izstrādātu Latvijai vispiemērotāko invaliditātes noteikšanas sistēmu, arī Labklājības ministrija laika periodā no 2019.-2022.gadam bija iesaistīta Pasaules Bankas un Eiropas </w:t>
      </w:r>
      <w:bookmarkStart w:id="12" w:name="_Hlk172475867"/>
      <w:r w:rsidRPr="006153FD">
        <w:rPr>
          <w:rFonts w:ascii="Times New Roman" w:hAnsi="Times New Roman" w:cs="Times New Roman"/>
          <w:sz w:val="24"/>
          <w:szCs w:val="24"/>
          <w:shd w:val="clear" w:color="auto" w:fill="FFFFFF"/>
        </w:rPr>
        <w:t xml:space="preserve">Komisijas </w:t>
      </w:r>
      <w:bookmarkEnd w:id="12"/>
      <w:r w:rsidRPr="006153FD">
        <w:rPr>
          <w:rFonts w:ascii="Times New Roman" w:hAnsi="Times New Roman" w:cs="Times New Roman"/>
          <w:sz w:val="24"/>
          <w:szCs w:val="24"/>
          <w:shd w:val="clear" w:color="auto" w:fill="FFFFFF"/>
        </w:rPr>
        <w:t xml:space="preserve">Strukturālo reformu atbalsta ģenerāldirektorāta (REFORM ĢD) projektā  “Invaliditātes politika un invaliditātes noteikšanas sistēma Latvijā”, </w:t>
      </w:r>
      <w:proofErr w:type="spellStart"/>
      <w:r w:rsidRPr="006153FD">
        <w:rPr>
          <w:rFonts w:ascii="Times New Roman" w:hAnsi="Times New Roman" w:cs="Times New Roman"/>
          <w:i/>
          <w:sz w:val="24"/>
          <w:szCs w:val="24"/>
          <w:shd w:val="clear" w:color="auto" w:fill="FFFFFF"/>
        </w:rPr>
        <w:t>engl</w:t>
      </w:r>
      <w:proofErr w:type="spellEnd"/>
      <w:r w:rsidRPr="006153FD">
        <w:rPr>
          <w:rFonts w:ascii="Times New Roman" w:hAnsi="Times New Roman" w:cs="Times New Roman"/>
          <w:i/>
          <w:sz w:val="24"/>
          <w:szCs w:val="24"/>
          <w:shd w:val="clear" w:color="auto" w:fill="FFFFFF"/>
        </w:rPr>
        <w:t>. “</w:t>
      </w:r>
      <w:proofErr w:type="spellStart"/>
      <w:r w:rsidRPr="006153FD">
        <w:rPr>
          <w:rFonts w:ascii="Times New Roman" w:hAnsi="Times New Roman" w:cs="Times New Roman"/>
          <w:i/>
          <w:sz w:val="24"/>
          <w:szCs w:val="24"/>
          <w:shd w:val="clear" w:color="auto" w:fill="FFFFFF"/>
        </w:rPr>
        <w:t>Disability</w:t>
      </w:r>
      <w:proofErr w:type="spellEnd"/>
      <w:r w:rsidRPr="006153FD">
        <w:rPr>
          <w:rFonts w:ascii="Times New Roman" w:hAnsi="Times New Roman" w:cs="Times New Roman"/>
          <w:i/>
          <w:sz w:val="24"/>
          <w:szCs w:val="24"/>
          <w:shd w:val="clear" w:color="auto" w:fill="FFFFFF"/>
        </w:rPr>
        <w:t xml:space="preserve"> </w:t>
      </w:r>
      <w:proofErr w:type="spellStart"/>
      <w:r w:rsidRPr="006153FD">
        <w:rPr>
          <w:rFonts w:ascii="Times New Roman" w:hAnsi="Times New Roman" w:cs="Times New Roman"/>
          <w:i/>
          <w:sz w:val="24"/>
          <w:szCs w:val="24"/>
          <w:shd w:val="clear" w:color="auto" w:fill="FFFFFF"/>
        </w:rPr>
        <w:t>Policy</w:t>
      </w:r>
      <w:proofErr w:type="spellEnd"/>
      <w:r w:rsidRPr="006153FD">
        <w:rPr>
          <w:rFonts w:ascii="Times New Roman" w:hAnsi="Times New Roman" w:cs="Times New Roman"/>
          <w:i/>
          <w:sz w:val="24"/>
          <w:szCs w:val="24"/>
          <w:shd w:val="clear" w:color="auto" w:fill="FFFFFF"/>
        </w:rPr>
        <w:t xml:space="preserve"> </w:t>
      </w:r>
      <w:proofErr w:type="spellStart"/>
      <w:r w:rsidRPr="006153FD">
        <w:rPr>
          <w:rFonts w:ascii="Times New Roman" w:hAnsi="Times New Roman" w:cs="Times New Roman"/>
          <w:i/>
          <w:sz w:val="24"/>
          <w:szCs w:val="24"/>
          <w:shd w:val="clear" w:color="auto" w:fill="FFFFFF"/>
        </w:rPr>
        <w:t>and</w:t>
      </w:r>
      <w:proofErr w:type="spellEnd"/>
      <w:r w:rsidRPr="006153FD">
        <w:rPr>
          <w:rFonts w:ascii="Times New Roman" w:hAnsi="Times New Roman" w:cs="Times New Roman"/>
          <w:i/>
          <w:sz w:val="24"/>
          <w:szCs w:val="24"/>
          <w:shd w:val="clear" w:color="auto" w:fill="FFFFFF"/>
        </w:rPr>
        <w:t xml:space="preserve"> </w:t>
      </w:r>
      <w:proofErr w:type="spellStart"/>
      <w:r w:rsidRPr="006153FD">
        <w:rPr>
          <w:rFonts w:ascii="Times New Roman" w:hAnsi="Times New Roman" w:cs="Times New Roman"/>
          <w:i/>
          <w:sz w:val="24"/>
          <w:szCs w:val="24"/>
          <w:shd w:val="clear" w:color="auto" w:fill="FFFFFF"/>
        </w:rPr>
        <w:t>Disability</w:t>
      </w:r>
      <w:proofErr w:type="spellEnd"/>
      <w:r w:rsidRPr="006153FD">
        <w:rPr>
          <w:rFonts w:ascii="Times New Roman" w:hAnsi="Times New Roman" w:cs="Times New Roman"/>
          <w:i/>
          <w:sz w:val="24"/>
          <w:szCs w:val="24"/>
          <w:shd w:val="clear" w:color="auto" w:fill="FFFFFF"/>
        </w:rPr>
        <w:t xml:space="preserve"> </w:t>
      </w:r>
      <w:proofErr w:type="spellStart"/>
      <w:r w:rsidRPr="006153FD">
        <w:rPr>
          <w:rFonts w:ascii="Times New Roman" w:hAnsi="Times New Roman" w:cs="Times New Roman"/>
          <w:i/>
          <w:sz w:val="24"/>
          <w:szCs w:val="24"/>
          <w:shd w:val="clear" w:color="auto" w:fill="FFFFFF"/>
        </w:rPr>
        <w:t>Assessment</w:t>
      </w:r>
      <w:proofErr w:type="spellEnd"/>
      <w:r w:rsidRPr="006153FD">
        <w:rPr>
          <w:rFonts w:ascii="Times New Roman" w:hAnsi="Times New Roman" w:cs="Times New Roman"/>
          <w:i/>
          <w:sz w:val="24"/>
          <w:szCs w:val="24"/>
          <w:shd w:val="clear" w:color="auto" w:fill="FFFFFF"/>
        </w:rPr>
        <w:t xml:space="preserve"> </w:t>
      </w:r>
      <w:proofErr w:type="spellStart"/>
      <w:r w:rsidRPr="006153FD">
        <w:rPr>
          <w:rFonts w:ascii="Times New Roman" w:hAnsi="Times New Roman" w:cs="Times New Roman"/>
          <w:i/>
          <w:sz w:val="24"/>
          <w:szCs w:val="24"/>
          <w:shd w:val="clear" w:color="auto" w:fill="FFFFFF"/>
        </w:rPr>
        <w:t>System</w:t>
      </w:r>
      <w:proofErr w:type="spellEnd"/>
      <w:r w:rsidRPr="006153FD">
        <w:rPr>
          <w:rFonts w:ascii="Times New Roman" w:hAnsi="Times New Roman" w:cs="Times New Roman"/>
          <w:i/>
          <w:sz w:val="24"/>
          <w:szCs w:val="24"/>
          <w:shd w:val="clear" w:color="auto" w:fill="FFFFFF"/>
        </w:rPr>
        <w:t xml:space="preserve"> </w:t>
      </w:r>
      <w:proofErr w:type="spellStart"/>
      <w:r w:rsidRPr="006153FD">
        <w:rPr>
          <w:rFonts w:ascii="Times New Roman" w:hAnsi="Times New Roman" w:cs="Times New Roman"/>
          <w:i/>
          <w:sz w:val="24"/>
          <w:szCs w:val="24"/>
          <w:shd w:val="clear" w:color="auto" w:fill="FFFFFF"/>
        </w:rPr>
        <w:t>in</w:t>
      </w:r>
      <w:proofErr w:type="spellEnd"/>
      <w:r w:rsidRPr="006153FD">
        <w:rPr>
          <w:rFonts w:ascii="Times New Roman" w:hAnsi="Times New Roman" w:cs="Times New Roman"/>
          <w:i/>
          <w:sz w:val="24"/>
          <w:szCs w:val="24"/>
          <w:shd w:val="clear" w:color="auto" w:fill="FFFFFF"/>
        </w:rPr>
        <w:t xml:space="preserve"> Latvia</w:t>
      </w:r>
      <w:r w:rsidRPr="006153FD">
        <w:rPr>
          <w:rFonts w:ascii="Times New Roman" w:hAnsi="Times New Roman" w:cs="Times New Roman"/>
          <w:sz w:val="24"/>
          <w:szCs w:val="24"/>
          <w:shd w:val="clear" w:color="auto" w:fill="FFFFFF"/>
        </w:rPr>
        <w:t xml:space="preserve">”. Līdzīgi projekti, iesaistot Pasaules Bankas un Ekonomiskās sadarbības un attīstības organizācijas (ESAO) ekspertus, noritējuši gan ES (piemēram, Lietuvā, Grieķijā, Rumānijā, Itālijā, Kiprā), gan citās valstīs (piemēram, Azerbaidžānā, Tadžikistānā u.c.). Dažās valstīs projekti joprojām atrodas īstenošanas stadijā. </w:t>
      </w:r>
    </w:p>
    <w:p w14:paraId="7DB42C45" w14:textId="77777777" w:rsidR="00B527FE" w:rsidRPr="006153FD" w:rsidRDefault="00B527FE" w:rsidP="006153FD">
      <w:pPr>
        <w:spacing w:before="240" w:after="12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ESAO eksperti uzsver, ka, ja valstis patiesi vēlas pāriet uz ANO Konvencijā nostiprināto </w:t>
      </w:r>
      <w:proofErr w:type="spellStart"/>
      <w:r w:rsidRPr="006153FD">
        <w:rPr>
          <w:rFonts w:ascii="Times New Roman" w:hAnsi="Times New Roman" w:cs="Times New Roman"/>
          <w:sz w:val="24"/>
          <w:szCs w:val="24"/>
          <w:shd w:val="clear" w:color="auto" w:fill="FFFFFF"/>
        </w:rPr>
        <w:t>biopsihosociālo</w:t>
      </w:r>
      <w:proofErr w:type="spellEnd"/>
      <w:r w:rsidRPr="006153FD">
        <w:rPr>
          <w:rFonts w:ascii="Times New Roman" w:hAnsi="Times New Roman" w:cs="Times New Roman"/>
          <w:sz w:val="24"/>
          <w:szCs w:val="24"/>
          <w:shd w:val="clear" w:color="auto" w:fill="FFFFFF"/>
        </w:rPr>
        <w:t xml:space="preserve"> invaliditātes modeli, kas sevī ietver personas funkcionēšanas novērtēšanu kā invaliditātes sastāvdaļu, tad jāapzinās, ka būs gan tā saucamie “ieguvēji”, gan “zaudētāji”. Proti, atsakoties no </w:t>
      </w:r>
      <w:proofErr w:type="spellStart"/>
      <w:r w:rsidRPr="006153FD">
        <w:rPr>
          <w:rFonts w:ascii="Times New Roman" w:hAnsi="Times New Roman" w:cs="Times New Roman"/>
          <w:sz w:val="24"/>
          <w:szCs w:val="24"/>
          <w:shd w:val="clear" w:color="auto" w:fill="FFFFFF"/>
        </w:rPr>
        <w:t>Barema</w:t>
      </w:r>
      <w:proofErr w:type="spellEnd"/>
      <w:r w:rsidRPr="006153FD">
        <w:rPr>
          <w:rFonts w:ascii="Times New Roman" w:hAnsi="Times New Roman" w:cs="Times New Roman"/>
          <w:sz w:val="24"/>
          <w:szCs w:val="24"/>
          <w:shd w:val="clear" w:color="auto" w:fill="FFFFFF"/>
        </w:rPr>
        <w:t xml:space="preserve"> modeļa, kurā invaliditāti noteic tikai balstoties uz medicīnisku problēmu, </w:t>
      </w:r>
      <w:proofErr w:type="spellStart"/>
      <w:r w:rsidRPr="006153FD">
        <w:rPr>
          <w:rFonts w:ascii="Times New Roman" w:hAnsi="Times New Roman" w:cs="Times New Roman"/>
          <w:sz w:val="24"/>
          <w:szCs w:val="24"/>
          <w:shd w:val="clear" w:color="auto" w:fill="FFFFFF"/>
        </w:rPr>
        <w:t>biopsihosociālā</w:t>
      </w:r>
      <w:proofErr w:type="spellEnd"/>
      <w:r w:rsidRPr="006153FD">
        <w:rPr>
          <w:rFonts w:ascii="Times New Roman" w:hAnsi="Times New Roman" w:cs="Times New Roman"/>
          <w:sz w:val="24"/>
          <w:szCs w:val="24"/>
          <w:shd w:val="clear" w:color="auto" w:fill="FFFFFF"/>
        </w:rPr>
        <w:t xml:space="preserve"> pieeja ļauj novērtēt, kuram cilvēkam funkcionēšana patiešām ir būtiski traucēta. Jaunajā pieejā atbalsts vairāk tiek sniegts tiem, kam funkcionēšana ir būtiski traucēta. Piemēram, funkcionēšanas pieeja daudz labāk spēj novērtēt cilvēkus ar mentālās un psihiskās veselības problēmām, kuru funkcionēšanas ierobežojumi medicīniskajā modelī nereti palikuši nenovērtēti. Turpretim invaliditātes smaguma pakāpe, iespējams, varētu samazināties tiem, kam funkcionēšana nav tik ierobežota, kaut arī ir noteikta kāda medicīniska diagnoze. PVO uzsver, ka funkcionēšanas ierobežojumu novērtēšanā ir </w:t>
      </w:r>
      <w:r w:rsidRPr="006153FD">
        <w:rPr>
          <w:rFonts w:ascii="Times New Roman" w:hAnsi="Times New Roman" w:cs="Times New Roman"/>
          <w:sz w:val="24"/>
          <w:szCs w:val="24"/>
          <w:shd w:val="clear" w:color="auto" w:fill="FFFFFF"/>
        </w:rPr>
        <w:lastRenderedPageBreak/>
        <w:t xml:space="preserve">svarīgi lietot psihometriski pārbaudītus starptautiskus instrumentus (tai skaitā WHODAS), kuru psihometriskās īpašības ir pārbaudītas ilgstošā pieredzē, līdz ar to šie instrumenti ir uzticami, un dati salīdzināmi un saprotami dažādu jomu speciālistiem. </w:t>
      </w:r>
    </w:p>
    <w:p w14:paraId="50245489"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73885A28" w14:textId="43FC4E2A" w:rsidR="00B527FE" w:rsidRPr="00695AC1" w:rsidRDefault="00EF0C4D" w:rsidP="00695AC1">
      <w:pPr>
        <w:pStyle w:val="Heading3"/>
        <w:rPr>
          <w:rFonts w:ascii="Times New Roman" w:hAnsi="Times New Roman" w:cs="Times New Roman"/>
          <w:color w:val="4472C4" w:themeColor="accent1"/>
          <w:shd w:val="clear" w:color="auto" w:fill="FFFFFF"/>
        </w:rPr>
      </w:pPr>
      <w:bookmarkStart w:id="13" w:name="_Toc199250101"/>
      <w:r w:rsidRPr="00695AC1">
        <w:rPr>
          <w:rFonts w:ascii="Times New Roman" w:hAnsi="Times New Roman" w:cs="Times New Roman"/>
          <w:color w:val="4472C4" w:themeColor="accent1"/>
          <w:shd w:val="clear" w:color="auto" w:fill="FFFFFF"/>
        </w:rPr>
        <w:t xml:space="preserve">2.3.1. </w:t>
      </w:r>
      <w:r w:rsidR="00B527FE" w:rsidRPr="00695AC1">
        <w:rPr>
          <w:rFonts w:ascii="Times New Roman" w:hAnsi="Times New Roman" w:cs="Times New Roman"/>
          <w:color w:val="4472C4" w:themeColor="accent1"/>
          <w:shd w:val="clear" w:color="auto" w:fill="FFFFFF"/>
        </w:rPr>
        <w:t>Invaliditātes novērtēšanas sistēma Lietuvā</w:t>
      </w:r>
      <w:bookmarkEnd w:id="13"/>
    </w:p>
    <w:p w14:paraId="50F7A7AB" w14:textId="77777777" w:rsidR="00B527FE" w:rsidRPr="006153FD" w:rsidRDefault="00B527FE" w:rsidP="006153FD">
      <w:pPr>
        <w:spacing w:after="0" w:line="240" w:lineRule="auto"/>
        <w:jc w:val="both"/>
        <w:rPr>
          <w:rFonts w:ascii="Times New Roman" w:hAnsi="Times New Roman" w:cs="Times New Roman"/>
          <w:sz w:val="24"/>
          <w:szCs w:val="24"/>
        </w:rPr>
      </w:pPr>
    </w:p>
    <w:p w14:paraId="47E81DC4"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Ar Pasaules Bankas un Eiropas Komisijas Strukturālo reformu atbalsta ģenerāldirektorāta (REFORM ĢD) starpniecību Lietuvā 2020.-2022.gadā, līdzīgi kā Latvijā, noritēja visaptverošs invaliditātes novērtēšanas sistēmas izvērtējums un Pasaules Bankas eksperti publicēja ziņojumu un rekomendācijas</w:t>
      </w:r>
      <w:r w:rsidRPr="006153FD">
        <w:rPr>
          <w:rStyle w:val="FootnoteReference"/>
          <w:rFonts w:ascii="Times New Roman" w:hAnsi="Times New Roman" w:cs="Times New Roman"/>
          <w:sz w:val="24"/>
          <w:szCs w:val="24"/>
          <w:shd w:val="clear" w:color="auto" w:fill="FFFFFF"/>
        </w:rPr>
        <w:footnoteReference w:id="12"/>
      </w:r>
      <w:r w:rsidRPr="006153FD">
        <w:rPr>
          <w:rFonts w:ascii="Times New Roman" w:hAnsi="Times New Roman" w:cs="Times New Roman"/>
          <w:sz w:val="24"/>
          <w:szCs w:val="24"/>
          <w:shd w:val="clear" w:color="auto" w:fill="FFFFFF"/>
        </w:rPr>
        <w:t xml:space="preserve">. </w:t>
      </w:r>
    </w:p>
    <w:p w14:paraId="2ECACF75"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35857A85"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Pasaules Bankas ieskatā Lietuvā ir labi izveidota invaliditātes novērtēšanas sistēma un sakārtota administratīvā struktūra. Invaliditātes un darbspēju novērtēšanas birojs DWCAO novērtē invaliditāti bērniem, kā arī darbspējas pieaugušajiem darbspējas vecumā, novērtē speciālās vajadzības (neatkarīgi no vecuma) un nosaka speciālo vajadzību līmeni vecāka gadagājuma cilvēkiem (t.i., pensijas vecuma personām). 2018. gadā DWCAO novērtēja aptuveni 88 000 visu vecumu cilvēku invaliditāti. Vairākums, aptuveni 51 000 jeb 58 % bija darbspēju novērtējumi darbspējīgā vecuma iedzīvotājiem. Novērtējums bērnu invaliditātei veidoja 7 % no kopējā skaita. Pārējie, apmēram trešdaļa, veidoja speciālo vajadzību līmeņa novērtējumu gados vecākiem cilvēkiem (virs 65 gadiem). Lielākajā daļā gadījumu invaliditāte personām vērtēta jau atkārtoti (virs 70 %). </w:t>
      </w:r>
    </w:p>
    <w:p w14:paraId="5CBA10F0"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6928B21C"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Saskaņā ar Sociālās drošības un darba ministrijas administratīvajiem datiem 2018. gadā Lietuvā bija 230 609 personas ar invaliditāti - 8,2 procenti no visiem iedzīvotājiem. Pēdējās desmitgades laikā personu ar invaliditāti skaits Lietuvā ir samazinājies. Tiek uzskatīts, ka ietekmējušie faktori bijuši emigrācija, zema dzimstība, veselīgāks dzīvesveids un uzlaboti veselības pakalpojumi, kas veicinājuši šo tendenci. Tomēr tikai empīriska analīze varētu atklāt faktorus, kas ir šo tendenču pamatā. Vienlaikus Pasaules Banka secina, ka administratīvie dati ir nedaudz nepilnīgi un nav pilnībā atjaunināti. Un Lietuvai vajadzētu nodrošināt datu bāzes atjauninājumus un uzturēšanu.</w:t>
      </w:r>
    </w:p>
    <w:p w14:paraId="5945BDBA"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638C7570"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Pasaules Banka secina, ka invaliditātes novērtējums Lietuvā pamatā joprojām balstās uz medicīniskiem kritērijiem. Medicīniskie kritēriji atbilst tipiskam </w:t>
      </w:r>
      <w:proofErr w:type="spellStart"/>
      <w:r w:rsidRPr="006153FD">
        <w:rPr>
          <w:rFonts w:ascii="Times New Roman" w:hAnsi="Times New Roman" w:cs="Times New Roman"/>
          <w:sz w:val="24"/>
          <w:szCs w:val="24"/>
          <w:shd w:val="clear" w:color="auto" w:fill="FFFFFF"/>
        </w:rPr>
        <w:t>Barema</w:t>
      </w:r>
      <w:proofErr w:type="spellEnd"/>
      <w:r w:rsidRPr="006153FD">
        <w:rPr>
          <w:rFonts w:ascii="Times New Roman" w:hAnsi="Times New Roman" w:cs="Times New Roman"/>
          <w:sz w:val="24"/>
          <w:szCs w:val="24"/>
          <w:shd w:val="clear" w:color="auto" w:fill="FFFFFF"/>
        </w:rPr>
        <w:t xml:space="preserve"> režģim, kas ietver sarakstu ar slimības un ķermeņa traucējumiem, un traucējumi veido noteiktu procentuālo daļu no invaliditātes. Aktivitātes un līdzdalības kritēriji gan ir balstīti uz virkni jautājumu, kas saistīti ar grūtībām darboties vairākās jomās, tomēr Pasaules Bankas ieskatā, Lietuvā netiek pietiekami izmantotas PVO starptautiskās invaliditātes mērījumu skalas un Lietuvā nacionāli izveidotā pieeja funkcionēšanas novērtējuma rezultāta atspoguļošanai faktiski gandrīz neietekmē gala lēmumu par invaliditāti. Novērtējums joprojām pamatā balstās uz medicīniskiem kritērijiem. Tādēļ Pasaules Banka iesaka izmantot starptautiskas skalas, piemēram, WHODAS, kas ir standartizēts, plaši pārbaudīts, starptautiski apstiprināts un zinātniski stabils un uzticams instruments invaliditātes novērtēšanai. Lietuvā 2024.gadā noritēja plaša invaliditātes sistēmas reforma, cenšoties iedzīvināt pētījumā dotās rekomendācijas.</w:t>
      </w:r>
    </w:p>
    <w:p w14:paraId="11204E60" w14:textId="77777777" w:rsidR="00F42A2F" w:rsidRPr="006153FD" w:rsidRDefault="00F42A2F" w:rsidP="006153FD">
      <w:pPr>
        <w:spacing w:after="0" w:line="240" w:lineRule="auto"/>
        <w:jc w:val="both"/>
        <w:rPr>
          <w:rFonts w:ascii="Times New Roman" w:hAnsi="Times New Roman" w:cs="Times New Roman"/>
          <w:b/>
          <w:i/>
          <w:sz w:val="24"/>
          <w:szCs w:val="24"/>
          <w:shd w:val="clear" w:color="auto" w:fill="FFFFFF"/>
        </w:rPr>
      </w:pPr>
    </w:p>
    <w:p w14:paraId="7830FE77" w14:textId="77777777" w:rsidR="00F42A2F" w:rsidRPr="006153FD" w:rsidRDefault="00F42A2F" w:rsidP="006153FD">
      <w:pPr>
        <w:spacing w:after="0" w:line="240" w:lineRule="auto"/>
        <w:jc w:val="both"/>
        <w:rPr>
          <w:rFonts w:ascii="Times New Roman" w:hAnsi="Times New Roman" w:cs="Times New Roman"/>
          <w:b/>
          <w:i/>
          <w:sz w:val="24"/>
          <w:szCs w:val="24"/>
          <w:shd w:val="clear" w:color="auto" w:fill="FFFFFF"/>
        </w:rPr>
      </w:pPr>
    </w:p>
    <w:p w14:paraId="0A402A2A" w14:textId="7B3E24C5" w:rsidR="00F42A2F" w:rsidRPr="00695AC1" w:rsidRDefault="00EF0C4D" w:rsidP="00695AC1">
      <w:pPr>
        <w:pStyle w:val="Heading3"/>
        <w:rPr>
          <w:rFonts w:ascii="Times New Roman" w:hAnsi="Times New Roman" w:cs="Times New Roman"/>
          <w:color w:val="4472C4" w:themeColor="accent1"/>
          <w:shd w:val="clear" w:color="auto" w:fill="FFFFFF"/>
        </w:rPr>
      </w:pPr>
      <w:bookmarkStart w:id="14" w:name="_Toc199250102"/>
      <w:r w:rsidRPr="00695AC1">
        <w:rPr>
          <w:rFonts w:ascii="Times New Roman" w:hAnsi="Times New Roman" w:cs="Times New Roman"/>
          <w:color w:val="4472C4" w:themeColor="accent1"/>
          <w:shd w:val="clear" w:color="auto" w:fill="FFFFFF"/>
        </w:rPr>
        <w:t xml:space="preserve">2.3.2. </w:t>
      </w:r>
      <w:r w:rsidR="00660A45" w:rsidRPr="00695AC1">
        <w:rPr>
          <w:rFonts w:ascii="Times New Roman" w:hAnsi="Times New Roman" w:cs="Times New Roman"/>
          <w:color w:val="4472C4" w:themeColor="accent1"/>
          <w:shd w:val="clear" w:color="auto" w:fill="FFFFFF"/>
        </w:rPr>
        <w:t>Invaliditātes novērtēšanas sistēma Igaunijā</w:t>
      </w:r>
      <w:bookmarkEnd w:id="14"/>
      <w:r w:rsidR="00660A45" w:rsidRPr="00695AC1">
        <w:rPr>
          <w:rFonts w:ascii="Times New Roman" w:hAnsi="Times New Roman" w:cs="Times New Roman"/>
          <w:color w:val="4472C4" w:themeColor="accent1"/>
          <w:shd w:val="clear" w:color="auto" w:fill="FFFFFF"/>
        </w:rPr>
        <w:t xml:space="preserve"> </w:t>
      </w:r>
    </w:p>
    <w:p w14:paraId="15877C17" w14:textId="77777777" w:rsidR="00F42A2F" w:rsidRPr="006153FD" w:rsidRDefault="00F42A2F" w:rsidP="006153FD">
      <w:pPr>
        <w:spacing w:after="0" w:line="240" w:lineRule="auto"/>
        <w:jc w:val="both"/>
        <w:rPr>
          <w:rFonts w:ascii="Times New Roman" w:hAnsi="Times New Roman" w:cs="Times New Roman"/>
          <w:b/>
          <w:i/>
          <w:sz w:val="24"/>
          <w:szCs w:val="24"/>
          <w:shd w:val="clear" w:color="auto" w:fill="FFFFFF"/>
        </w:rPr>
      </w:pPr>
    </w:p>
    <w:p w14:paraId="522B1922" w14:textId="69695DCB" w:rsidR="00660A45" w:rsidRPr="006153FD" w:rsidRDefault="00660A45"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Igaunijā invaliditāti nosaka Bezdarba apdrošināšanas fonds (</w:t>
      </w:r>
      <w:proofErr w:type="spellStart"/>
      <w:r w:rsidRPr="006153FD">
        <w:rPr>
          <w:rFonts w:ascii="Times New Roman" w:hAnsi="Times New Roman" w:cs="Times New Roman"/>
          <w:i/>
          <w:sz w:val="24"/>
          <w:szCs w:val="24"/>
          <w:shd w:val="clear" w:color="auto" w:fill="FFFFFF"/>
        </w:rPr>
        <w:t>angl</w:t>
      </w:r>
      <w:proofErr w:type="spellEnd"/>
      <w:r w:rsidRPr="006153FD">
        <w:rPr>
          <w:rFonts w:ascii="Times New Roman" w:hAnsi="Times New Roman" w:cs="Times New Roman"/>
          <w:i/>
          <w:sz w:val="24"/>
          <w:szCs w:val="24"/>
          <w:shd w:val="clear" w:color="auto" w:fill="FFFFFF"/>
        </w:rPr>
        <w:t xml:space="preserve">. </w:t>
      </w:r>
      <w:proofErr w:type="spellStart"/>
      <w:r w:rsidRPr="006153FD">
        <w:rPr>
          <w:rFonts w:ascii="Times New Roman" w:hAnsi="Times New Roman" w:cs="Times New Roman"/>
          <w:i/>
          <w:sz w:val="24"/>
          <w:szCs w:val="24"/>
          <w:shd w:val="clear" w:color="auto" w:fill="FFFFFF"/>
        </w:rPr>
        <w:t>Unemployment</w:t>
      </w:r>
      <w:proofErr w:type="spellEnd"/>
      <w:r w:rsidRPr="006153FD">
        <w:rPr>
          <w:rFonts w:ascii="Times New Roman" w:hAnsi="Times New Roman" w:cs="Times New Roman"/>
          <w:i/>
          <w:sz w:val="24"/>
          <w:szCs w:val="24"/>
          <w:shd w:val="clear" w:color="auto" w:fill="FFFFFF"/>
        </w:rPr>
        <w:t xml:space="preserve"> Insurance </w:t>
      </w:r>
      <w:proofErr w:type="spellStart"/>
      <w:r w:rsidRPr="006153FD">
        <w:rPr>
          <w:rFonts w:ascii="Times New Roman" w:hAnsi="Times New Roman" w:cs="Times New Roman"/>
          <w:i/>
          <w:sz w:val="24"/>
          <w:szCs w:val="24"/>
          <w:shd w:val="clear" w:color="auto" w:fill="FFFFFF"/>
        </w:rPr>
        <w:t>Fund</w:t>
      </w:r>
      <w:proofErr w:type="spellEnd"/>
      <w:r w:rsidRPr="006153FD">
        <w:rPr>
          <w:rFonts w:ascii="Times New Roman" w:hAnsi="Times New Roman" w:cs="Times New Roman"/>
          <w:i/>
          <w:sz w:val="24"/>
          <w:szCs w:val="24"/>
          <w:shd w:val="clear" w:color="auto" w:fill="FFFFFF"/>
        </w:rPr>
        <w:t xml:space="preserve">) </w:t>
      </w:r>
      <w:r w:rsidRPr="006153FD">
        <w:rPr>
          <w:rFonts w:ascii="Times New Roman" w:hAnsi="Times New Roman" w:cs="Times New Roman"/>
          <w:sz w:val="24"/>
          <w:szCs w:val="24"/>
          <w:shd w:val="clear" w:color="auto" w:fill="FFFFFF"/>
        </w:rPr>
        <w:t xml:space="preserve">un Sociālās apdrošināšanas </w:t>
      </w:r>
      <w:r w:rsidRPr="006153FD">
        <w:rPr>
          <w:rFonts w:ascii="Times New Roman" w:hAnsi="Times New Roman" w:cs="Times New Roman"/>
          <w:i/>
          <w:sz w:val="24"/>
          <w:szCs w:val="24"/>
          <w:shd w:val="clear" w:color="auto" w:fill="FFFFFF"/>
        </w:rPr>
        <w:t>pārvalde (</w:t>
      </w:r>
      <w:proofErr w:type="spellStart"/>
      <w:r w:rsidRPr="006153FD">
        <w:rPr>
          <w:rFonts w:ascii="Times New Roman" w:hAnsi="Times New Roman" w:cs="Times New Roman"/>
          <w:i/>
          <w:sz w:val="24"/>
          <w:szCs w:val="24"/>
          <w:shd w:val="clear" w:color="auto" w:fill="FFFFFF"/>
        </w:rPr>
        <w:t>angl</w:t>
      </w:r>
      <w:proofErr w:type="spellEnd"/>
      <w:r w:rsidRPr="006153FD">
        <w:rPr>
          <w:rFonts w:ascii="Times New Roman" w:hAnsi="Times New Roman" w:cs="Times New Roman"/>
          <w:i/>
          <w:sz w:val="24"/>
          <w:szCs w:val="24"/>
          <w:shd w:val="clear" w:color="auto" w:fill="FFFFFF"/>
        </w:rPr>
        <w:t xml:space="preserve">. </w:t>
      </w:r>
      <w:proofErr w:type="spellStart"/>
      <w:r w:rsidRPr="006153FD">
        <w:rPr>
          <w:rFonts w:ascii="Times New Roman" w:hAnsi="Times New Roman" w:cs="Times New Roman"/>
          <w:i/>
          <w:sz w:val="24"/>
          <w:szCs w:val="24"/>
          <w:shd w:val="clear" w:color="auto" w:fill="FFFFFF"/>
        </w:rPr>
        <w:t>Social</w:t>
      </w:r>
      <w:proofErr w:type="spellEnd"/>
      <w:r w:rsidRPr="006153FD">
        <w:rPr>
          <w:rFonts w:ascii="Times New Roman" w:hAnsi="Times New Roman" w:cs="Times New Roman"/>
          <w:i/>
          <w:sz w:val="24"/>
          <w:szCs w:val="24"/>
          <w:shd w:val="clear" w:color="auto" w:fill="FFFFFF"/>
        </w:rPr>
        <w:t xml:space="preserve"> Insurance </w:t>
      </w:r>
      <w:proofErr w:type="spellStart"/>
      <w:r w:rsidRPr="006153FD">
        <w:rPr>
          <w:rFonts w:ascii="Times New Roman" w:hAnsi="Times New Roman" w:cs="Times New Roman"/>
          <w:i/>
          <w:sz w:val="24"/>
          <w:szCs w:val="24"/>
          <w:shd w:val="clear" w:color="auto" w:fill="FFFFFF"/>
        </w:rPr>
        <w:t>Board</w:t>
      </w:r>
      <w:proofErr w:type="spellEnd"/>
      <w:r w:rsidRPr="006153FD">
        <w:rPr>
          <w:rFonts w:ascii="Times New Roman" w:hAnsi="Times New Roman" w:cs="Times New Roman"/>
          <w:i/>
          <w:sz w:val="24"/>
          <w:szCs w:val="24"/>
          <w:shd w:val="clear" w:color="auto" w:fill="FFFFFF"/>
        </w:rPr>
        <w:t>),</w:t>
      </w:r>
      <w:r w:rsidRPr="006153FD">
        <w:rPr>
          <w:rFonts w:ascii="Times New Roman" w:hAnsi="Times New Roman" w:cs="Times New Roman"/>
          <w:sz w:val="24"/>
          <w:szCs w:val="24"/>
          <w:shd w:val="clear" w:color="auto" w:fill="FFFFFF"/>
        </w:rPr>
        <w:t xml:space="preserve"> atkarībā no tā, vai persona ir darbspējīgā vecumā vai nē</w:t>
      </w:r>
      <w:r w:rsidR="00C6274F" w:rsidRPr="006153FD">
        <w:rPr>
          <w:rStyle w:val="FootnoteReference"/>
          <w:rFonts w:ascii="Times New Roman" w:hAnsi="Times New Roman" w:cs="Times New Roman"/>
          <w:sz w:val="24"/>
          <w:szCs w:val="24"/>
          <w:shd w:val="clear" w:color="auto" w:fill="FFFFFF"/>
        </w:rPr>
        <w:footnoteReference w:id="13"/>
      </w:r>
      <w:r w:rsidRPr="006153FD">
        <w:rPr>
          <w:rFonts w:ascii="Times New Roman" w:hAnsi="Times New Roman" w:cs="Times New Roman"/>
          <w:sz w:val="24"/>
          <w:szCs w:val="24"/>
          <w:shd w:val="clear" w:color="auto" w:fill="FFFFFF"/>
        </w:rPr>
        <w:t>.</w:t>
      </w:r>
    </w:p>
    <w:p w14:paraId="3A23E999" w14:textId="77777777" w:rsidR="00A716C6" w:rsidRPr="006153FD" w:rsidRDefault="00A716C6" w:rsidP="006153FD">
      <w:pPr>
        <w:spacing w:after="0" w:line="240" w:lineRule="auto"/>
        <w:jc w:val="both"/>
        <w:rPr>
          <w:rFonts w:ascii="Times New Roman" w:hAnsi="Times New Roman" w:cs="Times New Roman"/>
          <w:sz w:val="24"/>
          <w:szCs w:val="24"/>
          <w:shd w:val="clear" w:color="auto" w:fill="FFFFFF"/>
        </w:rPr>
      </w:pPr>
    </w:p>
    <w:p w14:paraId="5A7016C6" w14:textId="0EC568FA" w:rsidR="00660A45" w:rsidRPr="006153FD" w:rsidRDefault="00660A45"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Personām darbspējīgā vecumā darbspējas novērtē Bezdarba apdrošināšanas fonds. Personām ar daļējām darbspējām vai bezdarba spējām maksā darbspējas pabalstu. Bērniem un vecuma pensionāriem invaliditāti un tās smaguma pakāpi nosaka Sociālās apdrošināšanas pārvalde. </w:t>
      </w:r>
      <w:r w:rsidR="00C6274F" w:rsidRPr="006153FD">
        <w:rPr>
          <w:rFonts w:ascii="Times New Roman" w:hAnsi="Times New Roman" w:cs="Times New Roman"/>
          <w:sz w:val="24"/>
          <w:szCs w:val="24"/>
          <w:shd w:val="clear" w:color="auto" w:fill="FFFFFF"/>
        </w:rPr>
        <w:t>Personai ar invaliditāti</w:t>
      </w:r>
      <w:r w:rsidRPr="006153FD">
        <w:rPr>
          <w:rFonts w:ascii="Times New Roman" w:hAnsi="Times New Roman" w:cs="Times New Roman"/>
          <w:sz w:val="24"/>
          <w:szCs w:val="24"/>
          <w:shd w:val="clear" w:color="auto" w:fill="FFFFFF"/>
        </w:rPr>
        <w:t xml:space="preserve"> </w:t>
      </w:r>
      <w:r w:rsidR="00C6274F" w:rsidRPr="006153FD">
        <w:rPr>
          <w:rFonts w:ascii="Times New Roman" w:hAnsi="Times New Roman" w:cs="Times New Roman"/>
          <w:sz w:val="24"/>
          <w:szCs w:val="24"/>
          <w:shd w:val="clear" w:color="auto" w:fill="FFFFFF"/>
        </w:rPr>
        <w:t>iz</w:t>
      </w:r>
      <w:r w:rsidRPr="006153FD">
        <w:rPr>
          <w:rFonts w:ascii="Times New Roman" w:hAnsi="Times New Roman" w:cs="Times New Roman"/>
          <w:sz w:val="24"/>
          <w:szCs w:val="24"/>
          <w:shd w:val="clear" w:color="auto" w:fill="FFFFFF"/>
        </w:rPr>
        <w:t xml:space="preserve">maksā invaliditātes pabalstu. </w:t>
      </w:r>
    </w:p>
    <w:p w14:paraId="075FD1BD" w14:textId="77777777" w:rsidR="00660A45" w:rsidRPr="006153FD" w:rsidRDefault="00660A45" w:rsidP="006153FD">
      <w:pPr>
        <w:spacing w:after="0" w:line="240" w:lineRule="auto"/>
        <w:jc w:val="both"/>
        <w:rPr>
          <w:rFonts w:ascii="Times New Roman" w:hAnsi="Times New Roman" w:cs="Times New Roman"/>
          <w:sz w:val="24"/>
          <w:szCs w:val="24"/>
          <w:shd w:val="clear" w:color="auto" w:fill="FFFFFF"/>
        </w:rPr>
      </w:pPr>
    </w:p>
    <w:p w14:paraId="01FDE175" w14:textId="232E7BE4" w:rsidR="00660A45" w:rsidRPr="006153FD" w:rsidRDefault="00660A45"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Igaunijā 2016.gadā</w:t>
      </w:r>
      <w:r w:rsidR="00A716C6" w:rsidRPr="006153FD">
        <w:rPr>
          <w:rFonts w:ascii="Times New Roman" w:hAnsi="Times New Roman" w:cs="Times New Roman"/>
          <w:sz w:val="24"/>
          <w:szCs w:val="24"/>
          <w:shd w:val="clear" w:color="auto" w:fill="FFFFFF"/>
        </w:rPr>
        <w:t xml:space="preserve"> notika vērienīga invaliditātes sistēmas reforma un tradicionālā invaliditātes pensija tika aizstāta ar darbspēju pabalstu</w:t>
      </w:r>
      <w:r w:rsidRPr="006153FD">
        <w:rPr>
          <w:rFonts w:ascii="Times New Roman" w:hAnsi="Times New Roman" w:cs="Times New Roman"/>
          <w:sz w:val="24"/>
          <w:szCs w:val="24"/>
          <w:shd w:val="clear" w:color="auto" w:fill="FFFFFF"/>
        </w:rPr>
        <w:t>. Tika ieviests jauns universāls invaliditātes novērtējums, kas vērsts uz darbspēju novērtēšanu, nevis darb</w:t>
      </w:r>
      <w:r w:rsidR="00A716C6" w:rsidRPr="006153FD">
        <w:rPr>
          <w:rFonts w:ascii="Times New Roman" w:hAnsi="Times New Roman" w:cs="Times New Roman"/>
          <w:sz w:val="24"/>
          <w:szCs w:val="24"/>
          <w:shd w:val="clear" w:color="auto" w:fill="FFFFFF"/>
        </w:rPr>
        <w:t xml:space="preserve">a </w:t>
      </w:r>
      <w:r w:rsidRPr="006153FD">
        <w:rPr>
          <w:rFonts w:ascii="Times New Roman" w:hAnsi="Times New Roman" w:cs="Times New Roman"/>
          <w:sz w:val="24"/>
          <w:szCs w:val="24"/>
          <w:shd w:val="clear" w:color="auto" w:fill="FFFFFF"/>
        </w:rPr>
        <w:t>nespējas novērtēšanu. Tiesības uz darbspēju pabalstu tika saistītas ar aktivitātes prasībām – aktivitātei darba tirgū, izglītībā vai apmācībā vai darba meklējumos – un tika paplašināta pieeja darbības atbalsta pakalpojumiem. Igaunijas Bezdarba apdrošināšanas fonds sāka novērtēt darba spējas, sniegt atbalsta pakalpojumus un izmaksāt darbspējas pabalstus. Reformas rezultātā ir palielinājušās cilvēku ar samazinātām darbspējām spējas un uzlabojusies viņu ekonomiskā situācija.</w:t>
      </w:r>
    </w:p>
    <w:p w14:paraId="03BEF5E9" w14:textId="77777777" w:rsidR="00660A45" w:rsidRPr="006153FD" w:rsidRDefault="00660A45" w:rsidP="006153FD">
      <w:pPr>
        <w:spacing w:after="0" w:line="240" w:lineRule="auto"/>
        <w:jc w:val="both"/>
        <w:rPr>
          <w:rFonts w:ascii="Times New Roman" w:hAnsi="Times New Roman" w:cs="Times New Roman"/>
          <w:sz w:val="24"/>
          <w:szCs w:val="24"/>
          <w:shd w:val="clear" w:color="auto" w:fill="FFFFFF"/>
        </w:rPr>
      </w:pPr>
    </w:p>
    <w:p w14:paraId="4FECAC29" w14:textId="29B928F6" w:rsidR="00660A45" w:rsidRPr="006153FD" w:rsidRDefault="00660A45"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Darbspēju pabalsts ir universāls, vienotas likmes pabalsts, ko finansē no valsts budžeta. Sistēma attiecas uz visiem iedzīvotājiem vecumā no 16 gadiem līdz pensijas vecumam. Tomēr darbspēju pabalsts nav daļa no valsts pensiju sistēmas, bet gan atsevišķa sistēma. Reformas rezultātā pabalsts pakāpeniski aizstā</w:t>
      </w:r>
      <w:r w:rsidR="00A716C6" w:rsidRPr="006153FD">
        <w:rPr>
          <w:rFonts w:ascii="Times New Roman" w:hAnsi="Times New Roman" w:cs="Times New Roman"/>
          <w:sz w:val="24"/>
          <w:szCs w:val="24"/>
          <w:shd w:val="clear" w:color="auto" w:fill="FFFFFF"/>
        </w:rPr>
        <w:t>j</w:t>
      </w:r>
      <w:r w:rsidRPr="006153FD">
        <w:rPr>
          <w:rFonts w:ascii="Times New Roman" w:hAnsi="Times New Roman" w:cs="Times New Roman"/>
          <w:sz w:val="24"/>
          <w:szCs w:val="24"/>
          <w:shd w:val="clear" w:color="auto" w:fill="FFFFFF"/>
        </w:rPr>
        <w:t xml:space="preserve"> darba nespējas pensiju (invaliditātes pensiju). Nav īpašas sociālās palīdzības shēmas invaliditātes gadījumā.</w:t>
      </w:r>
    </w:p>
    <w:p w14:paraId="45957A6D" w14:textId="77777777" w:rsidR="00660A45" w:rsidRPr="006153FD" w:rsidRDefault="00660A45" w:rsidP="006153FD">
      <w:pPr>
        <w:spacing w:after="0" w:line="240" w:lineRule="auto"/>
        <w:jc w:val="both"/>
        <w:rPr>
          <w:rFonts w:ascii="Times New Roman" w:hAnsi="Times New Roman" w:cs="Times New Roman"/>
          <w:sz w:val="24"/>
          <w:szCs w:val="24"/>
          <w:shd w:val="clear" w:color="auto" w:fill="FFFFFF"/>
        </w:rPr>
      </w:pPr>
    </w:p>
    <w:p w14:paraId="1286747A" w14:textId="77777777" w:rsidR="00660A45" w:rsidRPr="006153FD" w:rsidRDefault="00660A45"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Darba spēju līmeni nosaka šādi:</w:t>
      </w:r>
    </w:p>
    <w:p w14:paraId="4B2F2DBB" w14:textId="77777777" w:rsidR="00660A45" w:rsidRPr="006153FD" w:rsidRDefault="00660A45"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pilnas darba spējas;</w:t>
      </w:r>
    </w:p>
    <w:p w14:paraId="6BFA4EB9" w14:textId="77777777" w:rsidR="00660A45" w:rsidRPr="006153FD" w:rsidRDefault="00660A45"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daļējas darbaspējas, ja strādāt daļēji traucē veselības stāvoklis;</w:t>
      </w:r>
    </w:p>
    <w:p w14:paraId="7CAB0FB5" w14:textId="77777777" w:rsidR="00660A45" w:rsidRPr="006153FD" w:rsidRDefault="00660A45"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nav spēju, ja persona ir darbnespējīga.</w:t>
      </w:r>
    </w:p>
    <w:p w14:paraId="26DB2C99" w14:textId="77777777" w:rsidR="00A716C6" w:rsidRPr="006153FD" w:rsidRDefault="00A716C6" w:rsidP="006153FD">
      <w:pPr>
        <w:spacing w:after="0" w:line="240" w:lineRule="auto"/>
        <w:jc w:val="both"/>
        <w:rPr>
          <w:rFonts w:ascii="Times New Roman" w:hAnsi="Times New Roman" w:cs="Times New Roman"/>
          <w:sz w:val="24"/>
          <w:szCs w:val="24"/>
          <w:shd w:val="clear" w:color="auto" w:fill="FFFFFF"/>
        </w:rPr>
      </w:pPr>
    </w:p>
    <w:p w14:paraId="49868060" w14:textId="633DDB24" w:rsidR="00660A45" w:rsidRDefault="00660A45"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Darba spēju novērtēšanu veic Igaunijas Bezdarba apdrošināšanas fonds sadarbībā ar veselības aprūpes sniedzējiem un ārstiem ekspertiem. Novērtējumā tiek noteikts darba spēju līmenis cilvēkiem ar ilgstošiem veselības bojājumiem, aktivitātes ierobežojumiem un sniegtas rekomendācijas par darba apstākļiem, darba spējas atbalstošu un palīglīdzekļu nepieciešamību. Darbspēju pabalstu piešķir no pieteikšanās dienas uz daļēju darbspēju vai bezdarba spēju konstatēšanas laiku (parasti līdz pieciem gadiem). Ja veselības stāvoklis izslēdz jebkādas darbspējas (nemainīgs vai progresējošs), pabalstu var piešķirt uz ilgāku laiku līdz pensijas vecumam. Nav priekšlaicīgas pensionēšanās</w:t>
      </w:r>
      <w:r w:rsidR="00A716C6" w:rsidRPr="006153FD">
        <w:rPr>
          <w:rFonts w:ascii="Times New Roman" w:hAnsi="Times New Roman" w:cs="Times New Roman"/>
          <w:sz w:val="24"/>
          <w:szCs w:val="24"/>
          <w:shd w:val="clear" w:color="auto" w:fill="FFFFFF"/>
        </w:rPr>
        <w:t xml:space="preserve"> iespēju</w:t>
      </w:r>
      <w:r w:rsidRPr="006153FD">
        <w:rPr>
          <w:rFonts w:ascii="Times New Roman" w:hAnsi="Times New Roman" w:cs="Times New Roman"/>
          <w:sz w:val="24"/>
          <w:szCs w:val="24"/>
          <w:shd w:val="clear" w:color="auto" w:fill="FFFFFF"/>
        </w:rPr>
        <w:t xml:space="preserve"> samazinātu darbspēju gadījumā.</w:t>
      </w:r>
    </w:p>
    <w:p w14:paraId="570CE272" w14:textId="77777777" w:rsidR="00807F1A" w:rsidRPr="006153FD" w:rsidRDefault="00807F1A" w:rsidP="006153FD">
      <w:pPr>
        <w:spacing w:after="0" w:line="240" w:lineRule="auto"/>
        <w:jc w:val="both"/>
        <w:rPr>
          <w:rFonts w:ascii="Times New Roman" w:hAnsi="Times New Roman" w:cs="Times New Roman"/>
          <w:sz w:val="24"/>
          <w:szCs w:val="24"/>
          <w:shd w:val="clear" w:color="auto" w:fill="FFFFFF"/>
        </w:rPr>
      </w:pPr>
    </w:p>
    <w:p w14:paraId="6CCB5E33" w14:textId="77777777" w:rsidR="00660A45" w:rsidRPr="006153FD" w:rsidRDefault="00660A45" w:rsidP="006153FD">
      <w:pPr>
        <w:spacing w:after="0" w:line="240" w:lineRule="auto"/>
        <w:jc w:val="both"/>
        <w:rPr>
          <w:rFonts w:ascii="Times New Roman" w:hAnsi="Times New Roman" w:cs="Times New Roman"/>
          <w:b/>
          <w:i/>
          <w:sz w:val="24"/>
          <w:szCs w:val="24"/>
          <w:shd w:val="clear" w:color="auto" w:fill="FFFFFF"/>
        </w:rPr>
      </w:pPr>
    </w:p>
    <w:p w14:paraId="06E9668C" w14:textId="34B07989" w:rsidR="00B527FE" w:rsidRPr="00695AC1" w:rsidRDefault="00EF0C4D" w:rsidP="00695AC1">
      <w:pPr>
        <w:pStyle w:val="Heading3"/>
        <w:rPr>
          <w:rFonts w:ascii="Times New Roman" w:hAnsi="Times New Roman" w:cs="Times New Roman"/>
          <w:color w:val="4472C4" w:themeColor="accent1"/>
          <w:shd w:val="clear" w:color="auto" w:fill="FFFFFF"/>
        </w:rPr>
      </w:pPr>
      <w:bookmarkStart w:id="15" w:name="_Toc199250103"/>
      <w:r w:rsidRPr="00695AC1">
        <w:rPr>
          <w:rFonts w:ascii="Times New Roman" w:hAnsi="Times New Roman" w:cs="Times New Roman"/>
          <w:color w:val="4472C4" w:themeColor="accent1"/>
          <w:shd w:val="clear" w:color="auto" w:fill="FFFFFF"/>
        </w:rPr>
        <w:t xml:space="preserve">2.3.3. </w:t>
      </w:r>
      <w:r w:rsidR="00B527FE" w:rsidRPr="00695AC1">
        <w:rPr>
          <w:rFonts w:ascii="Times New Roman" w:hAnsi="Times New Roman" w:cs="Times New Roman"/>
          <w:color w:val="4472C4" w:themeColor="accent1"/>
          <w:shd w:val="clear" w:color="auto" w:fill="FFFFFF"/>
        </w:rPr>
        <w:t>Invaliditātes novērtēšanas sistēma Kiprā</w:t>
      </w:r>
      <w:bookmarkEnd w:id="15"/>
    </w:p>
    <w:p w14:paraId="430FC327"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4EBE9525"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Kiprā invaliditātes novērtēšanas procesu pārrauga Sociālo jautājumu ministrija. Kiprā ir trīs reģionālās invaliditātes novērtēšanas iestādes. Tās veic multidisciplināru </w:t>
      </w:r>
      <w:r w:rsidRPr="006153FD">
        <w:rPr>
          <w:rFonts w:ascii="Times New Roman" w:hAnsi="Times New Roman" w:cs="Times New Roman"/>
          <w:sz w:val="24"/>
          <w:szCs w:val="24"/>
          <w:shd w:val="clear" w:color="auto" w:fill="FFFFFF"/>
        </w:rPr>
        <w:lastRenderedPageBreak/>
        <w:t>novērtējumu, ievāc arī personiskos un ģimenes datus. Juridisko lēmumu par invaliditātes lēmumu veido šādas komponentes - traucējumi (</w:t>
      </w:r>
      <w:proofErr w:type="spellStart"/>
      <w:r w:rsidRPr="006153FD">
        <w:rPr>
          <w:rFonts w:ascii="Times New Roman" w:hAnsi="Times New Roman" w:cs="Times New Roman"/>
          <w:sz w:val="24"/>
          <w:szCs w:val="24"/>
          <w:shd w:val="clear" w:color="auto" w:fill="FFFFFF"/>
        </w:rPr>
        <w:t>angl</w:t>
      </w:r>
      <w:proofErr w:type="spellEnd"/>
      <w:r w:rsidRPr="006153FD">
        <w:rPr>
          <w:rFonts w:ascii="Times New Roman" w:hAnsi="Times New Roman" w:cs="Times New Roman"/>
          <w:sz w:val="24"/>
          <w:szCs w:val="24"/>
          <w:shd w:val="clear" w:color="auto" w:fill="FFFFFF"/>
        </w:rPr>
        <w:t xml:space="preserve">. - </w:t>
      </w:r>
      <w:proofErr w:type="spellStart"/>
      <w:r w:rsidRPr="006153FD">
        <w:rPr>
          <w:rFonts w:ascii="Times New Roman" w:hAnsi="Times New Roman" w:cs="Times New Roman"/>
          <w:i/>
          <w:sz w:val="24"/>
          <w:szCs w:val="24"/>
          <w:shd w:val="clear" w:color="auto" w:fill="FFFFFF"/>
        </w:rPr>
        <w:t>impairments</w:t>
      </w:r>
      <w:proofErr w:type="spellEnd"/>
      <w:r w:rsidRPr="006153FD">
        <w:rPr>
          <w:rFonts w:ascii="Times New Roman" w:hAnsi="Times New Roman" w:cs="Times New Roman"/>
          <w:sz w:val="24"/>
          <w:szCs w:val="24"/>
          <w:shd w:val="clear" w:color="auto" w:fill="FFFFFF"/>
        </w:rPr>
        <w:t>) + aktivitātes ierobežojumi (</w:t>
      </w:r>
      <w:proofErr w:type="spellStart"/>
      <w:r w:rsidRPr="006153FD">
        <w:rPr>
          <w:rFonts w:ascii="Times New Roman" w:hAnsi="Times New Roman" w:cs="Times New Roman"/>
          <w:sz w:val="24"/>
          <w:szCs w:val="24"/>
          <w:shd w:val="clear" w:color="auto" w:fill="FFFFFF"/>
        </w:rPr>
        <w:t>angl</w:t>
      </w:r>
      <w:proofErr w:type="spellEnd"/>
      <w:r w:rsidRPr="006153FD">
        <w:rPr>
          <w:rFonts w:ascii="Times New Roman" w:hAnsi="Times New Roman" w:cs="Times New Roman"/>
          <w:sz w:val="24"/>
          <w:szCs w:val="24"/>
          <w:shd w:val="clear" w:color="auto" w:fill="FFFFFF"/>
        </w:rPr>
        <w:t xml:space="preserve">. - </w:t>
      </w:r>
      <w:proofErr w:type="spellStart"/>
      <w:r w:rsidRPr="006153FD">
        <w:rPr>
          <w:rFonts w:ascii="Times New Roman" w:hAnsi="Times New Roman" w:cs="Times New Roman"/>
          <w:i/>
          <w:sz w:val="24"/>
          <w:szCs w:val="24"/>
          <w:shd w:val="clear" w:color="auto" w:fill="FFFFFF"/>
        </w:rPr>
        <w:t>activity</w:t>
      </w:r>
      <w:proofErr w:type="spellEnd"/>
      <w:r w:rsidRPr="006153FD">
        <w:rPr>
          <w:rFonts w:ascii="Times New Roman" w:hAnsi="Times New Roman" w:cs="Times New Roman"/>
          <w:i/>
          <w:sz w:val="24"/>
          <w:szCs w:val="24"/>
          <w:shd w:val="clear" w:color="auto" w:fill="FFFFFF"/>
        </w:rPr>
        <w:t xml:space="preserve"> </w:t>
      </w:r>
      <w:proofErr w:type="spellStart"/>
      <w:r w:rsidRPr="006153FD">
        <w:rPr>
          <w:rFonts w:ascii="Times New Roman" w:hAnsi="Times New Roman" w:cs="Times New Roman"/>
          <w:i/>
          <w:sz w:val="24"/>
          <w:szCs w:val="24"/>
          <w:shd w:val="clear" w:color="auto" w:fill="FFFFFF"/>
        </w:rPr>
        <w:t>limitations</w:t>
      </w:r>
      <w:proofErr w:type="spellEnd"/>
      <w:r w:rsidRPr="006153FD">
        <w:rPr>
          <w:rFonts w:ascii="Times New Roman" w:hAnsi="Times New Roman" w:cs="Times New Roman"/>
          <w:sz w:val="24"/>
          <w:szCs w:val="24"/>
          <w:shd w:val="clear" w:color="auto" w:fill="FFFFFF"/>
        </w:rPr>
        <w:t>) + dalības ierobežojumi (</w:t>
      </w:r>
      <w:proofErr w:type="spellStart"/>
      <w:r w:rsidRPr="006153FD">
        <w:rPr>
          <w:rFonts w:ascii="Times New Roman" w:hAnsi="Times New Roman" w:cs="Times New Roman"/>
          <w:sz w:val="24"/>
          <w:szCs w:val="24"/>
          <w:shd w:val="clear" w:color="auto" w:fill="FFFFFF"/>
        </w:rPr>
        <w:t>angl</w:t>
      </w:r>
      <w:proofErr w:type="spellEnd"/>
      <w:r w:rsidRPr="006153FD">
        <w:rPr>
          <w:rFonts w:ascii="Times New Roman" w:hAnsi="Times New Roman" w:cs="Times New Roman"/>
          <w:sz w:val="24"/>
          <w:szCs w:val="24"/>
          <w:shd w:val="clear" w:color="auto" w:fill="FFFFFF"/>
        </w:rPr>
        <w:t>. -</w:t>
      </w:r>
      <w:proofErr w:type="spellStart"/>
      <w:r w:rsidRPr="006153FD">
        <w:rPr>
          <w:rFonts w:ascii="Times New Roman" w:hAnsi="Times New Roman" w:cs="Times New Roman"/>
          <w:i/>
          <w:sz w:val="24"/>
          <w:szCs w:val="24"/>
          <w:shd w:val="clear" w:color="auto" w:fill="FFFFFF"/>
        </w:rPr>
        <w:t>particiption</w:t>
      </w:r>
      <w:proofErr w:type="spellEnd"/>
      <w:r w:rsidRPr="006153FD">
        <w:rPr>
          <w:rFonts w:ascii="Times New Roman" w:hAnsi="Times New Roman" w:cs="Times New Roman"/>
          <w:i/>
          <w:sz w:val="24"/>
          <w:szCs w:val="24"/>
          <w:shd w:val="clear" w:color="auto" w:fill="FFFFFF"/>
        </w:rPr>
        <w:t xml:space="preserve"> </w:t>
      </w:r>
      <w:proofErr w:type="spellStart"/>
      <w:r w:rsidRPr="006153FD">
        <w:rPr>
          <w:rFonts w:ascii="Times New Roman" w:hAnsi="Times New Roman" w:cs="Times New Roman"/>
          <w:i/>
          <w:sz w:val="24"/>
          <w:szCs w:val="24"/>
          <w:shd w:val="clear" w:color="auto" w:fill="FFFFFF"/>
        </w:rPr>
        <w:t>restictions</w:t>
      </w:r>
      <w:proofErr w:type="spellEnd"/>
      <w:r w:rsidRPr="006153FD">
        <w:rPr>
          <w:rFonts w:ascii="Times New Roman" w:hAnsi="Times New Roman" w:cs="Times New Roman"/>
          <w:sz w:val="24"/>
          <w:szCs w:val="24"/>
          <w:shd w:val="clear" w:color="auto" w:fill="FFFFFF"/>
        </w:rPr>
        <w:t xml:space="preserve">). Reģionālā iestāde novērtē gan invaliditāti, gan izskata iesniegumus par visiem ikmēneša valsts pabalstiem, kā arī par tehniskajiem palīglīdzekļiem, mājokļa pielāgojumu, redzes un dzirdes traucējumu palīglīdzekļiem, </w:t>
      </w:r>
      <w:proofErr w:type="spellStart"/>
      <w:r w:rsidRPr="006153FD">
        <w:rPr>
          <w:rFonts w:ascii="Times New Roman" w:hAnsi="Times New Roman" w:cs="Times New Roman"/>
          <w:sz w:val="24"/>
          <w:szCs w:val="24"/>
          <w:shd w:val="clear" w:color="auto" w:fill="FFFFFF"/>
        </w:rPr>
        <w:t>ratiņkrēsliem</w:t>
      </w:r>
      <w:proofErr w:type="spellEnd"/>
      <w:r w:rsidRPr="006153FD">
        <w:rPr>
          <w:rFonts w:ascii="Times New Roman" w:hAnsi="Times New Roman" w:cs="Times New Roman"/>
          <w:sz w:val="24"/>
          <w:szCs w:val="24"/>
          <w:shd w:val="clear" w:color="auto" w:fill="FFFFFF"/>
        </w:rPr>
        <w:t xml:space="preserve"> utt.), šajā pašā iestādē novērtē arī aprūpes vajadzību. </w:t>
      </w:r>
      <w:proofErr w:type="spellStart"/>
      <w:r w:rsidRPr="006153FD">
        <w:rPr>
          <w:rFonts w:ascii="Times New Roman" w:hAnsi="Times New Roman" w:cs="Times New Roman"/>
          <w:sz w:val="24"/>
          <w:szCs w:val="24"/>
          <w:shd w:val="clear" w:color="auto" w:fill="FFFFFF"/>
        </w:rPr>
        <w:t>Multidisciplinārā</w:t>
      </w:r>
      <w:proofErr w:type="spellEnd"/>
      <w:r w:rsidRPr="006153FD">
        <w:rPr>
          <w:rFonts w:ascii="Times New Roman" w:hAnsi="Times New Roman" w:cs="Times New Roman"/>
          <w:sz w:val="24"/>
          <w:szCs w:val="24"/>
          <w:shd w:val="clear" w:color="auto" w:fill="FFFFFF"/>
        </w:rPr>
        <w:t xml:space="preserve"> komanda sastāv no dažādiem ārstiem un rehabilitācijas speciālistiem. Novērtēšanā cenšas ievērot </w:t>
      </w:r>
      <w:proofErr w:type="spellStart"/>
      <w:r w:rsidRPr="006153FD">
        <w:rPr>
          <w:rFonts w:ascii="Times New Roman" w:hAnsi="Times New Roman" w:cs="Times New Roman"/>
          <w:sz w:val="24"/>
          <w:szCs w:val="24"/>
          <w:shd w:val="clear" w:color="auto" w:fill="FFFFFF"/>
        </w:rPr>
        <w:t>biopsihosociālo</w:t>
      </w:r>
      <w:proofErr w:type="spellEnd"/>
      <w:r w:rsidRPr="006153FD">
        <w:rPr>
          <w:rFonts w:ascii="Times New Roman" w:hAnsi="Times New Roman" w:cs="Times New Roman"/>
          <w:sz w:val="24"/>
          <w:szCs w:val="24"/>
          <w:shd w:val="clear" w:color="auto" w:fill="FFFFFF"/>
        </w:rPr>
        <w:t xml:space="preserve"> modeli, proti, aptverot ķermeņa līmeni, personas līmeni un sociālo līmeni. Sociālo jautājumu departaments kontraktē visus invaliditātes novērtēšanas speciālistus un gan ārsti, gan funkcionālie speciālisti ir trenēti SFK piemērošanā</w:t>
      </w:r>
      <w:r w:rsidRPr="006153FD">
        <w:rPr>
          <w:rStyle w:val="FootnoteReference"/>
          <w:rFonts w:ascii="Times New Roman" w:hAnsi="Times New Roman" w:cs="Times New Roman"/>
          <w:sz w:val="24"/>
          <w:szCs w:val="24"/>
          <w:shd w:val="clear" w:color="auto" w:fill="FFFFFF"/>
        </w:rPr>
        <w:footnoteReference w:id="14"/>
      </w:r>
      <w:r w:rsidRPr="006153FD">
        <w:rPr>
          <w:rFonts w:ascii="Times New Roman" w:hAnsi="Times New Roman" w:cs="Times New Roman"/>
          <w:sz w:val="24"/>
          <w:szCs w:val="24"/>
          <w:shd w:val="clear" w:color="auto" w:fill="FFFFFF"/>
        </w:rPr>
        <w:t>.</w:t>
      </w:r>
    </w:p>
    <w:p w14:paraId="006C8E74" w14:textId="77777777" w:rsidR="00B527FE" w:rsidRPr="006153FD" w:rsidRDefault="00B527FE" w:rsidP="006153FD">
      <w:pPr>
        <w:spacing w:after="0" w:line="240" w:lineRule="auto"/>
        <w:jc w:val="both"/>
        <w:rPr>
          <w:rFonts w:ascii="Times New Roman" w:hAnsi="Times New Roman" w:cs="Times New Roman"/>
          <w:b/>
          <w:i/>
          <w:sz w:val="24"/>
          <w:szCs w:val="24"/>
          <w:shd w:val="clear" w:color="auto" w:fill="FFFFFF"/>
        </w:rPr>
      </w:pPr>
    </w:p>
    <w:p w14:paraId="5FA19BBB" w14:textId="4222D873" w:rsidR="00B527FE" w:rsidRPr="00695AC1" w:rsidRDefault="00EF0C4D" w:rsidP="00695AC1">
      <w:pPr>
        <w:pStyle w:val="Heading3"/>
        <w:rPr>
          <w:rFonts w:ascii="Times New Roman" w:hAnsi="Times New Roman" w:cs="Times New Roman"/>
          <w:color w:val="4472C4" w:themeColor="accent1"/>
          <w:shd w:val="clear" w:color="auto" w:fill="FFFFFF"/>
        </w:rPr>
      </w:pPr>
      <w:bookmarkStart w:id="16" w:name="_Toc199250104"/>
      <w:r w:rsidRPr="00695AC1">
        <w:rPr>
          <w:rFonts w:ascii="Times New Roman" w:hAnsi="Times New Roman" w:cs="Times New Roman"/>
          <w:color w:val="4472C4" w:themeColor="accent1"/>
          <w:shd w:val="clear" w:color="auto" w:fill="FFFFFF"/>
        </w:rPr>
        <w:t xml:space="preserve">2.3.4. </w:t>
      </w:r>
      <w:r w:rsidR="00B527FE" w:rsidRPr="00695AC1">
        <w:rPr>
          <w:rFonts w:ascii="Times New Roman" w:hAnsi="Times New Roman" w:cs="Times New Roman"/>
          <w:color w:val="4472C4" w:themeColor="accent1"/>
          <w:shd w:val="clear" w:color="auto" w:fill="FFFFFF"/>
        </w:rPr>
        <w:t>Invaliditātes novērtēšanas sistēma Rumānijā</w:t>
      </w:r>
      <w:bookmarkEnd w:id="16"/>
    </w:p>
    <w:p w14:paraId="55E0397D"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160A4C93"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Arī Rumānijā tika īstenots Pasaules Bankas atbalstīts projekts laika periodā no 2020.-2023.gadam.</w:t>
      </w:r>
      <w:r w:rsidRPr="006153FD">
        <w:rPr>
          <w:rFonts w:ascii="Times New Roman" w:hAnsi="Times New Roman" w:cs="Times New Roman"/>
          <w:bCs/>
          <w:sz w:val="24"/>
          <w:szCs w:val="24"/>
        </w:rPr>
        <w:t xml:space="preserve">  </w:t>
      </w:r>
      <w:r w:rsidRPr="006153FD">
        <w:rPr>
          <w:rFonts w:ascii="Times New Roman" w:hAnsi="Times New Roman" w:cs="Times New Roman"/>
          <w:sz w:val="24"/>
          <w:szCs w:val="24"/>
          <w:shd w:val="clear" w:color="auto" w:fill="FFFFFF"/>
        </w:rPr>
        <w:t xml:space="preserve">Projekts bija vērsts ne tikai uz invaliditātes ekspertīzes kritērijiem, bet arī uz visu institucionālo shēmu, kas iesaistīta invaliditātes noteikšanā.  Rumānijā cenšas ievērot </w:t>
      </w:r>
      <w:proofErr w:type="spellStart"/>
      <w:r w:rsidRPr="006153FD">
        <w:rPr>
          <w:rFonts w:ascii="Times New Roman" w:hAnsi="Times New Roman" w:cs="Times New Roman"/>
          <w:sz w:val="24"/>
          <w:szCs w:val="24"/>
          <w:shd w:val="clear" w:color="auto" w:fill="FFFFFF"/>
        </w:rPr>
        <w:t>biopsihosociālo</w:t>
      </w:r>
      <w:proofErr w:type="spellEnd"/>
      <w:r w:rsidRPr="006153FD">
        <w:rPr>
          <w:rFonts w:ascii="Times New Roman" w:hAnsi="Times New Roman" w:cs="Times New Roman"/>
          <w:sz w:val="24"/>
          <w:szCs w:val="24"/>
          <w:shd w:val="clear" w:color="auto" w:fill="FFFFFF"/>
        </w:rPr>
        <w:t xml:space="preserve"> pieeju invaliditātē, tomēr realitātē invaliditātei joprojām ir visai medicīnisks novērtējums. Personas vizīte ekspertīzē neaizņem vairāk kā 5 minūtes. Rumānijā ir ‘</w:t>
      </w:r>
      <w:proofErr w:type="spellStart"/>
      <w:r w:rsidRPr="006153FD">
        <w:rPr>
          <w:rFonts w:ascii="Times New Roman" w:hAnsi="Times New Roman" w:cs="Times New Roman"/>
          <w:i/>
          <w:sz w:val="24"/>
          <w:szCs w:val="24"/>
          <w:shd w:val="clear" w:color="auto" w:fill="FFFFFF"/>
        </w:rPr>
        <w:t>invalidity</w:t>
      </w:r>
      <w:proofErr w:type="spellEnd"/>
      <w:r w:rsidRPr="006153FD">
        <w:rPr>
          <w:rFonts w:ascii="Times New Roman" w:hAnsi="Times New Roman" w:cs="Times New Roman"/>
          <w:i/>
          <w:sz w:val="24"/>
          <w:szCs w:val="24"/>
          <w:shd w:val="clear" w:color="auto" w:fill="FFFFFF"/>
        </w:rPr>
        <w:t>’</w:t>
      </w:r>
      <w:r w:rsidRPr="006153FD">
        <w:rPr>
          <w:rFonts w:ascii="Times New Roman" w:hAnsi="Times New Roman" w:cs="Times New Roman"/>
          <w:sz w:val="24"/>
          <w:szCs w:val="24"/>
          <w:shd w:val="clear" w:color="auto" w:fill="FFFFFF"/>
        </w:rPr>
        <w:t xml:space="preserve"> un ‘</w:t>
      </w:r>
      <w:proofErr w:type="spellStart"/>
      <w:r w:rsidRPr="006153FD">
        <w:rPr>
          <w:rFonts w:ascii="Times New Roman" w:hAnsi="Times New Roman" w:cs="Times New Roman"/>
          <w:i/>
          <w:sz w:val="24"/>
          <w:szCs w:val="24"/>
          <w:shd w:val="clear" w:color="auto" w:fill="FFFFFF"/>
        </w:rPr>
        <w:t>disability</w:t>
      </w:r>
      <w:proofErr w:type="spellEnd"/>
      <w:r w:rsidRPr="006153FD">
        <w:rPr>
          <w:rFonts w:ascii="Times New Roman" w:hAnsi="Times New Roman" w:cs="Times New Roman"/>
          <w:i/>
          <w:sz w:val="24"/>
          <w:szCs w:val="24"/>
          <w:shd w:val="clear" w:color="auto" w:fill="FFFFFF"/>
        </w:rPr>
        <w:t>’</w:t>
      </w:r>
      <w:r w:rsidRPr="006153FD">
        <w:rPr>
          <w:rFonts w:ascii="Times New Roman" w:hAnsi="Times New Roman" w:cs="Times New Roman"/>
          <w:sz w:val="24"/>
          <w:szCs w:val="24"/>
          <w:shd w:val="clear" w:color="auto" w:fill="FFFFFF"/>
        </w:rPr>
        <w:t xml:space="preserve"> sistēmas. Pašreiz ir bērnu invaliditātes komisija un pilngadīgo invaliditātes komisija. Valsts ir ar skaitliski lielu iedzīvotāju skaitu. WHODAS 2.0 testēšana pilotprojekta ietvaros bija ļoti centrāla un svarīga Pasaules Bankas projekta daļa, eksperti strādāja arī pie vajadzību novērtējuma (</w:t>
      </w:r>
      <w:proofErr w:type="spellStart"/>
      <w:r w:rsidRPr="006153FD">
        <w:rPr>
          <w:rFonts w:ascii="Times New Roman" w:hAnsi="Times New Roman" w:cs="Times New Roman"/>
          <w:sz w:val="24"/>
          <w:szCs w:val="24"/>
          <w:shd w:val="clear" w:color="auto" w:fill="FFFFFF"/>
        </w:rPr>
        <w:t>angl</w:t>
      </w:r>
      <w:proofErr w:type="spellEnd"/>
      <w:r w:rsidRPr="006153FD">
        <w:rPr>
          <w:rFonts w:ascii="Times New Roman" w:hAnsi="Times New Roman" w:cs="Times New Roman"/>
          <w:sz w:val="24"/>
          <w:szCs w:val="24"/>
          <w:shd w:val="clear" w:color="auto" w:fill="FFFFFF"/>
        </w:rPr>
        <w:t xml:space="preserve">. - </w:t>
      </w:r>
      <w:proofErr w:type="spellStart"/>
      <w:r w:rsidRPr="006153FD">
        <w:rPr>
          <w:rFonts w:ascii="Times New Roman" w:hAnsi="Times New Roman" w:cs="Times New Roman"/>
          <w:i/>
          <w:sz w:val="24"/>
          <w:szCs w:val="24"/>
          <w:shd w:val="clear" w:color="auto" w:fill="FFFFFF"/>
        </w:rPr>
        <w:t>needs</w:t>
      </w:r>
      <w:proofErr w:type="spellEnd"/>
      <w:r w:rsidRPr="006153FD">
        <w:rPr>
          <w:rFonts w:ascii="Times New Roman" w:hAnsi="Times New Roman" w:cs="Times New Roman"/>
          <w:i/>
          <w:sz w:val="24"/>
          <w:szCs w:val="24"/>
          <w:shd w:val="clear" w:color="auto" w:fill="FFFFFF"/>
        </w:rPr>
        <w:t xml:space="preserve"> </w:t>
      </w:r>
      <w:proofErr w:type="spellStart"/>
      <w:r w:rsidRPr="006153FD">
        <w:rPr>
          <w:rFonts w:ascii="Times New Roman" w:hAnsi="Times New Roman" w:cs="Times New Roman"/>
          <w:i/>
          <w:sz w:val="24"/>
          <w:szCs w:val="24"/>
          <w:shd w:val="clear" w:color="auto" w:fill="FFFFFF"/>
        </w:rPr>
        <w:t>assessment</w:t>
      </w:r>
      <w:proofErr w:type="spellEnd"/>
      <w:r w:rsidRPr="006153FD">
        <w:rPr>
          <w:rFonts w:ascii="Times New Roman" w:hAnsi="Times New Roman" w:cs="Times New Roman"/>
          <w:sz w:val="24"/>
          <w:szCs w:val="24"/>
          <w:shd w:val="clear" w:color="auto" w:fill="FFFFFF"/>
        </w:rPr>
        <w:t>). Mērķis bija pārskatīt un modernizēt invaliditātes novērtēšanas sistēmu, testēt jaunos instrumentus, mazināt medicīnisko daļu, bet vislielākais mērķis – apvienot profesionāļus novērtētājus. Šobrīd Rumānijas iestādes saskaras ar lielu apstrīdēto iesniegumu skaitu. Plānots ieviest dažādu krāsu veidlapas nosūtījumam uz ekspertīzi (atsevišķi izdalot psihiatriskos pacientus). Līdzās izmaiņām invaliditātes novērtēšanā veikti lieli ieguldījumi speciālistu apmācībās – izstrādāti speciāli novērtēšanas rīki, veikta sākotnējā apmācība, regulāras apmācības par klienta apkalpošanas standartu, atgriezeniskās saites iegūšana. Rumānijā reģionālie speciālisti iesaistījušies brīvprātīgi kopīgās reformas radīšanā – darba grupas, konferences, informācijas izplatīšana pašvaldību vadītājiem, regulāra sadarbība ar NVO, tiešsaistes faktu lapa, informācijas lapas par reģionālajām komandām un viņu viedokļu apkopošana par reformas nepieciešamību un turpmākajiem soļiem. Testējot WHODAS 2.0. instrumentu, analizēja gadījumus, kad WHODAS  ietvaros veiktais personas funkcionēšanas novērtējums nesakrīt ar personas medicīnisko novērtējum un secināja, ka:</w:t>
      </w:r>
    </w:p>
    <w:p w14:paraId="242866EA" w14:textId="77777777" w:rsidR="00B527FE" w:rsidRPr="006153FD" w:rsidRDefault="00B527FE" w:rsidP="006153FD">
      <w:pPr>
        <w:pStyle w:val="ListParagraph"/>
        <w:numPr>
          <w:ilvl w:val="0"/>
          <w:numId w:val="23"/>
        </w:num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50% vērtēto gadījumu abi vērtējumi sakrita;</w:t>
      </w:r>
    </w:p>
    <w:p w14:paraId="3D00EBBC" w14:textId="77777777" w:rsidR="00B527FE" w:rsidRPr="006153FD" w:rsidRDefault="00B527FE" w:rsidP="006153FD">
      <w:pPr>
        <w:pStyle w:val="ListParagraph"/>
        <w:numPr>
          <w:ilvl w:val="0"/>
          <w:numId w:val="23"/>
        </w:num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40% gadījumu neatbilstība bija neliela starp abiem vērtējumiem. Secināja, ka pie vismazākās novirzes, ir pareizi piešķirt 50% svaru abiem vērtējumiem. </w:t>
      </w:r>
    </w:p>
    <w:p w14:paraId="67606522" w14:textId="77777777" w:rsidR="00B527FE" w:rsidRPr="006153FD" w:rsidRDefault="00B527FE" w:rsidP="006153FD">
      <w:pPr>
        <w:pStyle w:val="ListParagraph"/>
        <w:numPr>
          <w:ilvl w:val="0"/>
          <w:numId w:val="23"/>
        </w:num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10% gadījumos neatbilstība bija liela (piemēram, pēc WHODAS - 1, pēc medicīnas kritērijiem - 4). Tad nav pamata piemērot pielīdzināšanu, jo šāda atšķirība norāda uz to, ka viens no abiem novērtējumiem ir nekorekti veikts, jo tāda atšķirība nedrīkst būt. Tādos gadījumos jāveic atkārtota vērtēšana. </w:t>
      </w:r>
    </w:p>
    <w:p w14:paraId="7814C162" w14:textId="3D3B2EC2" w:rsidR="00B527FE" w:rsidRDefault="00B527FE" w:rsidP="006153FD">
      <w:pPr>
        <w:spacing w:after="0" w:line="240" w:lineRule="auto"/>
        <w:jc w:val="both"/>
        <w:rPr>
          <w:rFonts w:ascii="Times New Roman" w:hAnsi="Times New Roman" w:cs="Times New Roman"/>
          <w:sz w:val="24"/>
          <w:szCs w:val="24"/>
          <w:shd w:val="clear" w:color="auto" w:fill="FFFFFF"/>
        </w:rPr>
      </w:pPr>
    </w:p>
    <w:p w14:paraId="227DA624" w14:textId="77777777" w:rsidR="0037388D" w:rsidRPr="006153FD" w:rsidRDefault="0037388D" w:rsidP="006153FD">
      <w:pPr>
        <w:spacing w:after="0" w:line="240" w:lineRule="auto"/>
        <w:jc w:val="both"/>
        <w:rPr>
          <w:rFonts w:ascii="Times New Roman" w:hAnsi="Times New Roman" w:cs="Times New Roman"/>
          <w:sz w:val="24"/>
          <w:szCs w:val="24"/>
          <w:shd w:val="clear" w:color="auto" w:fill="FFFFFF"/>
        </w:rPr>
      </w:pPr>
    </w:p>
    <w:p w14:paraId="4F4BCC5B" w14:textId="4A756E53" w:rsidR="00B527FE" w:rsidRPr="00695AC1" w:rsidRDefault="00EF0C4D" w:rsidP="00695AC1">
      <w:pPr>
        <w:pStyle w:val="Heading3"/>
        <w:rPr>
          <w:rFonts w:ascii="Times New Roman" w:hAnsi="Times New Roman" w:cs="Times New Roman"/>
          <w:color w:val="4472C4" w:themeColor="accent1"/>
          <w:shd w:val="clear" w:color="auto" w:fill="FFFFFF"/>
        </w:rPr>
      </w:pPr>
      <w:bookmarkStart w:id="17" w:name="_Toc199250105"/>
      <w:r w:rsidRPr="00695AC1">
        <w:rPr>
          <w:rFonts w:ascii="Times New Roman" w:hAnsi="Times New Roman" w:cs="Times New Roman"/>
          <w:color w:val="4472C4" w:themeColor="accent1"/>
          <w:shd w:val="clear" w:color="auto" w:fill="FFFFFF"/>
        </w:rPr>
        <w:lastRenderedPageBreak/>
        <w:t xml:space="preserve">2.3.5. </w:t>
      </w:r>
      <w:r w:rsidR="00B527FE" w:rsidRPr="00695AC1">
        <w:rPr>
          <w:rFonts w:ascii="Times New Roman" w:hAnsi="Times New Roman" w:cs="Times New Roman"/>
          <w:color w:val="4472C4" w:themeColor="accent1"/>
          <w:shd w:val="clear" w:color="auto" w:fill="FFFFFF"/>
        </w:rPr>
        <w:t>Invaliditātes novērtēšanas sistēma Itālijā</w:t>
      </w:r>
      <w:bookmarkEnd w:id="17"/>
    </w:p>
    <w:p w14:paraId="29EB8D5C" w14:textId="77777777" w:rsidR="00B527FE" w:rsidRPr="006153FD" w:rsidRDefault="00B527FE" w:rsidP="006153FD">
      <w:pPr>
        <w:spacing w:after="0" w:line="240" w:lineRule="auto"/>
        <w:jc w:val="both"/>
        <w:rPr>
          <w:rFonts w:ascii="Times New Roman" w:hAnsi="Times New Roman" w:cs="Times New Roman"/>
          <w:b/>
          <w:i/>
          <w:sz w:val="24"/>
          <w:szCs w:val="24"/>
          <w:shd w:val="clear" w:color="auto" w:fill="FFFFFF"/>
        </w:rPr>
      </w:pPr>
    </w:p>
    <w:p w14:paraId="4C9AD524"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Pasaules Bankas un Ekonomiskās sadarbības un attīstības organizācijas eksperti secināja, ka Itālijas invaliditātes novērtēšanas sistēma ir novecojusi, fragmentēta, tā atšķiras starp reģioniem, novērojams caurspīdīguma trūkums, dažādu paralēlo invaliditātes novērtējumu izmantošana rada nekonkrētību, invaliditātes statusam ir maza nozīmē tālāko pakalpojumu nepieciešamības novērtēšanā un piešķiršanā. </w:t>
      </w:r>
    </w:p>
    <w:p w14:paraId="6AEFB44C"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08E4A8DF"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Esošajā sistēmā vairumam cilvēku ierobežojuma procenti tiek piešķirti atbilstoši tam, kādus pakalpojumus pēc vērtētāja domām cilvēkam vajag – t.i., noteikto procentu līkne nav vienmērīgi izkliedēta, bet veidojas izteikti garāki stabiņi pie tiem procentiem, kuri noteikti kā priekšnosacījums kāda atbalsta saņemšanai.  </w:t>
      </w:r>
    </w:p>
    <w:p w14:paraId="472F1DCC"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7596EA15"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Pilotprojekts tika realizēts četros reģionos. Projekta rezultāti liecina, ka esošā sistēma ir netaisnīga, jo cilvēki bez izteiktiem funkcionēšanas ierobežojumiem saņem augstāku invaliditātes novērtējumu pēc spēkā esošajiem medicīniskajiem kritērijiem. Vienlaikus ir cilvēki, kuriem ir būtiski funkcionēšanas ierobežojumi, bet, atbilstoši kritērijiem, kas balstīti uz traucējumiem un patoloģijām, viņiem invaliditāti nenosaka. </w:t>
      </w:r>
    </w:p>
    <w:p w14:paraId="399F12B4"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269D4C99"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Pilota rezultāti liecina, ka ieviešot funkcionēšanas pieeju, 2/3 no mērķa grupas būtu zaudētāji (cilvēkus ar diagnozi, bet bez ierobežojumiem, jaunā sistēmā nomestu zemāk vai izmestu ārā) un tikai 1/3 ieguvēji. Tas lēmumu par reformas ieviešanu padara ļoti nepopulāru. </w:t>
      </w:r>
    </w:p>
    <w:p w14:paraId="7B904ED0"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6A2C7B78"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Tiesību aktos būtu jānostiprina:</w:t>
      </w:r>
    </w:p>
    <w:p w14:paraId="478998D0" w14:textId="77777777" w:rsidR="00B527FE" w:rsidRPr="006153FD" w:rsidRDefault="00B527FE" w:rsidP="006153FD">
      <w:pPr>
        <w:pStyle w:val="ListParagraph"/>
        <w:numPr>
          <w:ilvl w:val="0"/>
          <w:numId w:val="23"/>
        </w:num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Cik liela drīkst būt atšķirība starp WHODAS un medicīniskajiem kritērijiem;</w:t>
      </w:r>
    </w:p>
    <w:p w14:paraId="04B844D3" w14:textId="77777777" w:rsidR="00B527FE" w:rsidRPr="006153FD" w:rsidRDefault="00B527FE" w:rsidP="006153FD">
      <w:pPr>
        <w:pStyle w:val="ListParagraph"/>
        <w:numPr>
          <w:ilvl w:val="0"/>
          <w:numId w:val="23"/>
        </w:num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Kāds ir svars funkcionēšanai iepretim medicīniskajam novērtējumam;</w:t>
      </w:r>
    </w:p>
    <w:p w14:paraId="2C34FD4A" w14:textId="77777777" w:rsidR="00B527FE" w:rsidRPr="006153FD" w:rsidRDefault="00B527FE" w:rsidP="006153FD">
      <w:pPr>
        <w:pStyle w:val="ListParagraph"/>
        <w:numPr>
          <w:ilvl w:val="0"/>
          <w:numId w:val="23"/>
        </w:num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Kādam būtu jābūt atkārtotajam novērtējumam strīdus gadījumos.</w:t>
      </w:r>
    </w:p>
    <w:p w14:paraId="07E5C0ED"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p>
    <w:p w14:paraId="1426EAB0" w14:textId="77777777" w:rsidR="00B527FE" w:rsidRPr="006153FD" w:rsidRDefault="00B527FE" w:rsidP="006153FD">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Pētījumā tika analizēts jautājums, vai Itālijā ir tā, ka daži traucējumi un noteiktas medicīniskās diagnozes ir jau kā “zaļā” biļete, kas neapšaubāmi dod tiesības uz invaliditātes statusu. Pasaules Banka secināja, ka onkoloģijas, </w:t>
      </w:r>
      <w:proofErr w:type="spellStart"/>
      <w:r w:rsidRPr="006153FD">
        <w:rPr>
          <w:rFonts w:ascii="Times New Roman" w:hAnsi="Times New Roman" w:cs="Times New Roman"/>
          <w:sz w:val="24"/>
          <w:szCs w:val="24"/>
          <w:shd w:val="clear" w:color="auto" w:fill="FFFFFF"/>
        </w:rPr>
        <w:t>muskuloskeletālu</w:t>
      </w:r>
      <w:proofErr w:type="spellEnd"/>
      <w:r w:rsidRPr="006153FD">
        <w:rPr>
          <w:rFonts w:ascii="Times New Roman" w:hAnsi="Times New Roman" w:cs="Times New Roman"/>
          <w:sz w:val="24"/>
          <w:szCs w:val="24"/>
          <w:shd w:val="clear" w:color="auto" w:fill="FFFFFF"/>
        </w:rPr>
        <w:t xml:space="preserve"> slimību un neiroloģijas gadījumos daudzās valstīs ir tendence pārvērtēt invaliditātes smagumu (t.i., novērtē smagāk nekā ir traucējumu smagums), savukārt mentālās veselības traucējumu gadījumi biežāk paliek nepietiekami smagi novērtēti.</w:t>
      </w:r>
      <w:r w:rsidRPr="006153FD">
        <w:rPr>
          <w:rStyle w:val="FootnoteReference"/>
          <w:rFonts w:ascii="Times New Roman" w:hAnsi="Times New Roman" w:cs="Times New Roman"/>
          <w:sz w:val="24"/>
          <w:szCs w:val="24"/>
          <w:shd w:val="clear" w:color="auto" w:fill="FFFFFF"/>
        </w:rPr>
        <w:footnoteReference w:id="15"/>
      </w:r>
    </w:p>
    <w:p w14:paraId="34062A52" w14:textId="77777777" w:rsidR="00B527FE" w:rsidRPr="006153FD" w:rsidRDefault="00B527FE" w:rsidP="006153FD">
      <w:pPr>
        <w:spacing w:after="0" w:line="240" w:lineRule="auto"/>
        <w:jc w:val="both"/>
        <w:rPr>
          <w:rFonts w:ascii="Times New Roman" w:hAnsi="Times New Roman" w:cs="Times New Roman"/>
          <w:b/>
          <w:i/>
          <w:sz w:val="24"/>
          <w:szCs w:val="24"/>
          <w:shd w:val="clear" w:color="auto" w:fill="FFFFFF"/>
        </w:rPr>
      </w:pPr>
    </w:p>
    <w:p w14:paraId="6B925118" w14:textId="76ADF4DE" w:rsidR="00B527FE" w:rsidRPr="00695AC1" w:rsidRDefault="00EF0C4D" w:rsidP="00695AC1">
      <w:pPr>
        <w:pStyle w:val="Heading3"/>
        <w:rPr>
          <w:rFonts w:ascii="Times New Roman" w:hAnsi="Times New Roman" w:cs="Times New Roman"/>
          <w:color w:val="4472C4" w:themeColor="accent1"/>
          <w:shd w:val="clear" w:color="auto" w:fill="FFFFFF"/>
        </w:rPr>
      </w:pPr>
      <w:bookmarkStart w:id="18" w:name="_Toc199250106"/>
      <w:r w:rsidRPr="00695AC1">
        <w:rPr>
          <w:rFonts w:ascii="Times New Roman" w:hAnsi="Times New Roman" w:cs="Times New Roman"/>
          <w:color w:val="4472C4" w:themeColor="accent1"/>
          <w:shd w:val="clear" w:color="auto" w:fill="FFFFFF"/>
        </w:rPr>
        <w:t xml:space="preserve">2.3.6. </w:t>
      </w:r>
      <w:r w:rsidR="00B527FE" w:rsidRPr="00695AC1">
        <w:rPr>
          <w:rFonts w:ascii="Times New Roman" w:hAnsi="Times New Roman" w:cs="Times New Roman"/>
          <w:color w:val="4472C4" w:themeColor="accent1"/>
          <w:shd w:val="clear" w:color="auto" w:fill="FFFFFF"/>
        </w:rPr>
        <w:t>Invaliditātes novērtēšanas sistēma Azerbaidžānā</w:t>
      </w:r>
      <w:bookmarkEnd w:id="18"/>
    </w:p>
    <w:p w14:paraId="673E0698" w14:textId="77777777" w:rsidR="00B527FE" w:rsidRPr="006153FD" w:rsidRDefault="00B527FE" w:rsidP="006153FD">
      <w:pPr>
        <w:spacing w:after="0" w:line="240" w:lineRule="auto"/>
        <w:jc w:val="both"/>
        <w:rPr>
          <w:rFonts w:ascii="Times New Roman" w:hAnsi="Times New Roman" w:cs="Times New Roman"/>
          <w:b/>
          <w:i/>
          <w:sz w:val="24"/>
          <w:szCs w:val="24"/>
          <w:shd w:val="clear" w:color="auto" w:fill="FFFFFF"/>
        </w:rPr>
      </w:pPr>
    </w:p>
    <w:p w14:paraId="17742831" w14:textId="24E6222B" w:rsidR="00B527FE" w:rsidRDefault="00B527FE" w:rsidP="00695AC1">
      <w:pPr>
        <w:spacing w:after="0" w:line="240" w:lineRule="auto"/>
        <w:jc w:val="both"/>
        <w:rPr>
          <w:rFonts w:ascii="Times New Roman" w:hAnsi="Times New Roman" w:cs="Times New Roman"/>
          <w:sz w:val="24"/>
          <w:szCs w:val="24"/>
          <w:shd w:val="clear" w:color="auto" w:fill="FFFFFF"/>
        </w:rPr>
      </w:pPr>
      <w:r w:rsidRPr="006153FD">
        <w:rPr>
          <w:rFonts w:ascii="Times New Roman" w:hAnsi="Times New Roman" w:cs="Times New Roman"/>
          <w:sz w:val="24"/>
          <w:szCs w:val="24"/>
          <w:shd w:val="clear" w:color="auto" w:fill="FFFFFF"/>
        </w:rPr>
        <w:t xml:space="preserve">Arī Azerbaidžānā tika realizēts Pasaules Bankas projekts ar ES finansējumu, pilotējot WHODAS instrumentu invaliditātes noteikšanā. Dalībnieki pilotam atlasīti pēc galvenajiem SSK kodiem un iekļauts WHODAS psihometriskais raksturojums – analīze, salīdzinājums ar citiem WHODAS pilotiem, Pasaules Bankas statistiķi salīdzināja WHODAS rezultātus ar invaliditātes procentiem pēc spēkā esošās Azerbaidžānas sistēmas, un sniedza piedāvājumu par invaliditātes noteikšanas algoritmu, kombinējot medicīnisko un funkcionēšanas (WHODAS) rezultātu. Pašreizējā sistēmā Azerbaidžānā nav invaliditātes atbalsta zem 30 % darbspēju zaudējuma. Tādēļ tiek piedāvāts iedalījums 30-60% - mēreni ierobežojumi, 60-80% - smagi ierobežojumi, 80 % un vairāk - ļoti smagi ierobežojumi. Pasaules Bankas ieskatā, </w:t>
      </w:r>
      <w:r w:rsidRPr="006153FD">
        <w:rPr>
          <w:rFonts w:ascii="Times New Roman" w:hAnsi="Times New Roman" w:cs="Times New Roman"/>
          <w:sz w:val="24"/>
          <w:szCs w:val="24"/>
          <w:shd w:val="clear" w:color="auto" w:fill="FFFFFF"/>
        </w:rPr>
        <w:lastRenderedPageBreak/>
        <w:t>piemērojot WHODAS vērtējumu esošajam invaliditātes iedalījumam (kur dodot svaru 75% medicīniskajam novērtējumam + 25% WHODAS), būtu cilvēku grupas, kam mainītos invaliditātes grupa, dažiem uz leju no II invaliditātes grupas, dažiem - uz augšu no III invaliditātes grupas. Tāpat jāņem vērā, ka Azerbaidžānā ļoti bieži invaliditāti piešķir uz mūžu, tādēļ Pasaules Bankas ieskatā pārejai uz jauno pieeju invaliditātes novērtēšanā jānotiek ļoti pakāpeniski. Vienlaikus jāatzīst, ka algoritma izvēle (medicīniskā un funkcionēšanas novērtējuma proporcija) ir nacionālās pieejas jautājums, un Pasaules Banka statistiķi sniedz tikai ieteikumus. Tomēr galīgā izšķiršanās ir jāizdara nacionālajām valdībām.</w:t>
      </w:r>
    </w:p>
    <w:p w14:paraId="2BB99C3F" w14:textId="77777777" w:rsidR="006B227B" w:rsidRPr="006153FD" w:rsidRDefault="006B227B" w:rsidP="00695AC1">
      <w:pPr>
        <w:spacing w:after="0" w:line="240" w:lineRule="auto"/>
        <w:jc w:val="both"/>
      </w:pPr>
    </w:p>
    <w:p w14:paraId="5E368B08" w14:textId="77777777" w:rsidR="00B527FE" w:rsidRPr="00EF0C4D" w:rsidRDefault="00B527FE" w:rsidP="00695AC1">
      <w:pPr>
        <w:pStyle w:val="Heading1"/>
        <w:jc w:val="left"/>
        <w:rPr>
          <w:sz w:val="28"/>
          <w:szCs w:val="28"/>
        </w:rPr>
      </w:pPr>
      <w:bookmarkStart w:id="19" w:name="_Toc199250107"/>
      <w:r w:rsidRPr="00EF0C4D">
        <w:rPr>
          <w:sz w:val="28"/>
          <w:szCs w:val="28"/>
        </w:rPr>
        <w:t xml:space="preserve">3. Izmaiņas invaliditātes novērtēšanas procesā, ieviešot </w:t>
      </w:r>
      <w:proofErr w:type="spellStart"/>
      <w:r w:rsidRPr="00EF0C4D">
        <w:rPr>
          <w:sz w:val="28"/>
          <w:szCs w:val="28"/>
        </w:rPr>
        <w:t>biopsihosociālo</w:t>
      </w:r>
      <w:proofErr w:type="spellEnd"/>
      <w:r w:rsidRPr="00EF0C4D">
        <w:rPr>
          <w:sz w:val="28"/>
          <w:szCs w:val="28"/>
        </w:rPr>
        <w:t xml:space="preserve"> modeli un funkcionēšanas novērtēšanu</w:t>
      </w:r>
      <w:bookmarkEnd w:id="19"/>
      <w:r w:rsidRPr="00EF0C4D">
        <w:rPr>
          <w:sz w:val="28"/>
          <w:szCs w:val="28"/>
        </w:rPr>
        <w:t xml:space="preserve"> </w:t>
      </w:r>
    </w:p>
    <w:p w14:paraId="6D80AAB0" w14:textId="61EB8F52" w:rsidR="00B527FE" w:rsidRPr="006153FD" w:rsidRDefault="00B527FE" w:rsidP="006153FD">
      <w:pPr>
        <w:spacing w:after="0" w:line="240" w:lineRule="auto"/>
        <w:jc w:val="both"/>
        <w:rPr>
          <w:rFonts w:ascii="Times New Roman" w:hAnsi="Times New Roman" w:cs="Times New Roman"/>
          <w:sz w:val="24"/>
          <w:szCs w:val="24"/>
        </w:rPr>
      </w:pPr>
      <w:bookmarkStart w:id="20" w:name="_Hlk86791178"/>
      <w:r w:rsidRPr="006153FD">
        <w:rPr>
          <w:rFonts w:ascii="Times New Roman" w:hAnsi="Times New Roman" w:cs="Times New Roman"/>
          <w:sz w:val="24"/>
          <w:szCs w:val="24"/>
        </w:rPr>
        <w:t xml:space="preserve">Šīs </w:t>
      </w:r>
      <w:r w:rsidR="006B227B">
        <w:rPr>
          <w:rFonts w:ascii="Times New Roman" w:hAnsi="Times New Roman" w:cs="Times New Roman"/>
          <w:sz w:val="24"/>
          <w:szCs w:val="24"/>
        </w:rPr>
        <w:t>Z</w:t>
      </w:r>
      <w:r w:rsidRPr="006153FD">
        <w:rPr>
          <w:rFonts w:ascii="Times New Roman" w:hAnsi="Times New Roman" w:cs="Times New Roman"/>
          <w:sz w:val="24"/>
          <w:szCs w:val="24"/>
        </w:rPr>
        <w:t xml:space="preserve">iņojuma nodaļas ietvaros sniegti priekšlikumi invaliditātes sistēmas maiņai atbilstoši Pasaules Bankas sniegtajām rekomendācijām, tostarp izmantojot PVO Invaliditātes novērtēšanas sarakstu (WHODAS 2.0), kas ir psihometrisks instruments invaliditātes ikdienas pieredzes novērtēšanai SFK domēnos. </w:t>
      </w:r>
    </w:p>
    <w:p w14:paraId="7C211AA5" w14:textId="77777777" w:rsidR="00B527FE" w:rsidRPr="006153FD" w:rsidRDefault="00B527FE" w:rsidP="006153FD">
      <w:pPr>
        <w:spacing w:after="0" w:line="240" w:lineRule="auto"/>
        <w:jc w:val="both"/>
        <w:rPr>
          <w:rFonts w:ascii="Times New Roman" w:hAnsi="Times New Roman" w:cs="Times New Roman"/>
          <w:sz w:val="24"/>
          <w:szCs w:val="24"/>
        </w:rPr>
      </w:pPr>
    </w:p>
    <w:p w14:paraId="1D081DC3"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hAnsi="Times New Roman" w:cs="Times New Roman"/>
          <w:sz w:val="24"/>
          <w:szCs w:val="24"/>
        </w:rPr>
        <w:t>Lai izstrādātu Latvijai vispiemērotāko invaliditātes noteikšanas sistēmu, Labklājības ministrija laika periodā no 2019.-2022.gadam bija iesaistīta Pasaules bankas un Eiropas Komisijas Strukturālo reformu atbalsta ģenerāldirektorāta projektā  “Invaliditātes politika un invaliditātes noteikšanas sistēma Latvijā” (</w:t>
      </w:r>
      <w:proofErr w:type="spellStart"/>
      <w:r w:rsidRPr="006153FD">
        <w:rPr>
          <w:rFonts w:ascii="Times New Roman" w:hAnsi="Times New Roman" w:cs="Times New Roman"/>
          <w:i/>
          <w:sz w:val="24"/>
          <w:szCs w:val="24"/>
        </w:rPr>
        <w:t>engl</w:t>
      </w:r>
      <w:proofErr w:type="spellEnd"/>
      <w:r w:rsidRPr="006153FD">
        <w:rPr>
          <w:rFonts w:ascii="Times New Roman" w:hAnsi="Times New Roman" w:cs="Times New Roman"/>
          <w:i/>
          <w:sz w:val="24"/>
          <w:szCs w:val="24"/>
        </w:rPr>
        <w:t>. “</w:t>
      </w:r>
      <w:proofErr w:type="spellStart"/>
      <w:r w:rsidRPr="006153FD">
        <w:rPr>
          <w:rFonts w:ascii="Times New Roman" w:hAnsi="Times New Roman" w:cs="Times New Roman"/>
          <w:i/>
          <w:sz w:val="24"/>
          <w:szCs w:val="24"/>
        </w:rPr>
        <w:t>Disability</w:t>
      </w:r>
      <w:proofErr w:type="spellEnd"/>
      <w:r w:rsidRPr="006153FD">
        <w:rPr>
          <w:rFonts w:ascii="Times New Roman" w:hAnsi="Times New Roman" w:cs="Times New Roman"/>
          <w:i/>
          <w:sz w:val="24"/>
          <w:szCs w:val="24"/>
        </w:rPr>
        <w:t xml:space="preserve"> </w:t>
      </w:r>
      <w:proofErr w:type="spellStart"/>
      <w:r w:rsidRPr="006153FD">
        <w:rPr>
          <w:rFonts w:ascii="Times New Roman" w:hAnsi="Times New Roman" w:cs="Times New Roman"/>
          <w:i/>
          <w:sz w:val="24"/>
          <w:szCs w:val="24"/>
        </w:rPr>
        <w:t>Policy</w:t>
      </w:r>
      <w:proofErr w:type="spellEnd"/>
      <w:r w:rsidRPr="006153FD">
        <w:rPr>
          <w:rFonts w:ascii="Times New Roman" w:hAnsi="Times New Roman" w:cs="Times New Roman"/>
          <w:i/>
          <w:sz w:val="24"/>
          <w:szCs w:val="24"/>
        </w:rPr>
        <w:t xml:space="preserve"> </w:t>
      </w:r>
      <w:proofErr w:type="spellStart"/>
      <w:r w:rsidRPr="006153FD">
        <w:rPr>
          <w:rFonts w:ascii="Times New Roman" w:hAnsi="Times New Roman" w:cs="Times New Roman"/>
          <w:i/>
          <w:sz w:val="24"/>
          <w:szCs w:val="24"/>
        </w:rPr>
        <w:t>and</w:t>
      </w:r>
      <w:proofErr w:type="spellEnd"/>
      <w:r w:rsidRPr="006153FD">
        <w:rPr>
          <w:rFonts w:ascii="Times New Roman" w:hAnsi="Times New Roman" w:cs="Times New Roman"/>
          <w:i/>
          <w:sz w:val="24"/>
          <w:szCs w:val="24"/>
        </w:rPr>
        <w:t xml:space="preserve"> </w:t>
      </w:r>
      <w:proofErr w:type="spellStart"/>
      <w:r w:rsidRPr="006153FD">
        <w:rPr>
          <w:rFonts w:ascii="Times New Roman" w:hAnsi="Times New Roman" w:cs="Times New Roman"/>
          <w:i/>
          <w:sz w:val="24"/>
          <w:szCs w:val="24"/>
        </w:rPr>
        <w:t>Disability</w:t>
      </w:r>
      <w:proofErr w:type="spellEnd"/>
      <w:r w:rsidRPr="006153FD">
        <w:rPr>
          <w:rFonts w:ascii="Times New Roman" w:hAnsi="Times New Roman" w:cs="Times New Roman"/>
          <w:i/>
          <w:sz w:val="24"/>
          <w:szCs w:val="24"/>
        </w:rPr>
        <w:t xml:space="preserve"> </w:t>
      </w:r>
      <w:proofErr w:type="spellStart"/>
      <w:r w:rsidRPr="006153FD">
        <w:rPr>
          <w:rFonts w:ascii="Times New Roman" w:hAnsi="Times New Roman" w:cs="Times New Roman"/>
          <w:i/>
          <w:sz w:val="24"/>
          <w:szCs w:val="24"/>
        </w:rPr>
        <w:t>Assessment</w:t>
      </w:r>
      <w:proofErr w:type="spellEnd"/>
      <w:r w:rsidRPr="006153FD">
        <w:rPr>
          <w:rFonts w:ascii="Times New Roman" w:hAnsi="Times New Roman" w:cs="Times New Roman"/>
          <w:i/>
          <w:sz w:val="24"/>
          <w:szCs w:val="24"/>
        </w:rPr>
        <w:t xml:space="preserve"> </w:t>
      </w:r>
      <w:proofErr w:type="spellStart"/>
      <w:r w:rsidRPr="006153FD">
        <w:rPr>
          <w:rFonts w:ascii="Times New Roman" w:hAnsi="Times New Roman" w:cs="Times New Roman"/>
          <w:i/>
          <w:sz w:val="24"/>
          <w:szCs w:val="24"/>
        </w:rPr>
        <w:t>System</w:t>
      </w:r>
      <w:proofErr w:type="spellEnd"/>
      <w:r w:rsidRPr="006153FD">
        <w:rPr>
          <w:rFonts w:ascii="Times New Roman" w:hAnsi="Times New Roman" w:cs="Times New Roman"/>
          <w:i/>
          <w:sz w:val="24"/>
          <w:szCs w:val="24"/>
        </w:rPr>
        <w:t xml:space="preserve"> </w:t>
      </w:r>
      <w:proofErr w:type="spellStart"/>
      <w:r w:rsidRPr="006153FD">
        <w:rPr>
          <w:rFonts w:ascii="Times New Roman" w:hAnsi="Times New Roman" w:cs="Times New Roman"/>
          <w:i/>
          <w:sz w:val="24"/>
          <w:szCs w:val="24"/>
        </w:rPr>
        <w:t>in</w:t>
      </w:r>
      <w:proofErr w:type="spellEnd"/>
      <w:r w:rsidRPr="006153FD">
        <w:rPr>
          <w:rFonts w:ascii="Times New Roman" w:hAnsi="Times New Roman" w:cs="Times New Roman"/>
          <w:i/>
          <w:sz w:val="24"/>
          <w:szCs w:val="24"/>
        </w:rPr>
        <w:t xml:space="preserve"> Latvia</w:t>
      </w:r>
      <w:r w:rsidRPr="006153FD">
        <w:rPr>
          <w:rFonts w:ascii="Times New Roman" w:hAnsi="Times New Roman" w:cs="Times New Roman"/>
          <w:sz w:val="24"/>
          <w:szCs w:val="24"/>
        </w:rPr>
        <w:t xml:space="preserve">”). Saskaņā ar Pasaules Bankas secinājumiem un PVO nostādnēm, mūsdienīga un starptautiskajiem tiesību aktiem atbilstoša invaliditātes novērtēšana nav saistāma tikai ar personas medicīnisko diagnozi, bet gan ar speciālistu kompetenci skatīt medicīniskās diagnozes korelāciju ar personas funkcionēšanas ierobežojumiem un spējām veikt noteiktas darbības dažādās dzīves jomās, kā, piemēram, vērtējot personas pašaprūpi, mobilitātes spējas, mājsaimniecības, darba vai skolas aktivitātes, komunikāciju  un mijiedarbību ar citiem sabiedrības locekļiem, saistībā ar šo spēju tiešu ietekmi uz personas iespējām iekļauties sabiedrībā. PVO ieskatā invaliditātes novērtēšana ir tieši jāsaista ar funkcionēšanas ierobežojumu izvērtējumu invaliditātes ekspertīzes procesā, veidojot pieeju, kurā būtu iespējams precīzi novērtēt personas veselības traucējumu ietekmi uz personas funkcionēšanas spējām, kas attiecīgi reducētos invaliditātes smaguma pakāpē, nodrošinot mērķētu un individualizētu izvērtējumu atbilstoši personas faktiskajai situācijai. </w:t>
      </w:r>
      <w:r w:rsidRPr="006153FD">
        <w:rPr>
          <w:rFonts w:ascii="Times New Roman" w:eastAsia="Times New Roman" w:hAnsi="Times New Roman" w:cs="Times New Roman"/>
          <w:sz w:val="24"/>
          <w:szCs w:val="24"/>
        </w:rPr>
        <w:t xml:space="preserve">Tādējādi, izvēloties ieviest cilvēktiesībās īstenotu invaliditātes sistēmu, Latvijā ir izvēlējusies pāreju no tradicionālās veselības traucējumu izvērtēšanas uz cilvēktiesībās balstītu funkcionēšanas izvērtēšanu. Šīs </w:t>
      </w:r>
      <w:r w:rsidRPr="006153FD">
        <w:rPr>
          <w:rFonts w:ascii="Times New Roman" w:eastAsia="Times New Roman" w:hAnsi="Times New Roman" w:cs="Times New Roman"/>
          <w:b/>
          <w:sz w:val="24"/>
          <w:szCs w:val="24"/>
        </w:rPr>
        <w:t>izvērtēšanas sistēmas mērķis ir pievērsties nevis tikai veselības stāvokļa novērtējumam, bet gan pilnīgākai indivīda spēju un iespēju novērtēšanai sabiedrības līmenī, t.i., personas funkcionēšanas ierobežojumu novērtēšanai.</w:t>
      </w:r>
    </w:p>
    <w:p w14:paraId="5B6A7204"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1DA4FBCA" w14:textId="4AF63E1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Saskaņā ar pašreiz spēkā esošajiem tiesību aktiem, invaliditātes ekspertīzes procesā informāciju par personas funkcionēšanas ierobežojumiem jeb personas pieredzi un grūtībām, saskaroties ar veselības traucējumiem, galvenokārt sniedz personas Funkcionālo spēju pašnovērtējuma anketa, ko pilngadīgas personas, kas pretendē uz invaliditātes noteikšanu, aizpilda vienlaikus ar iesnieguma iesniegšanu Valsts komisijā (to paredz Ministru kabineta 2014.gada 23.decembra noteikumu Nr.805 “Prognozējamas invaliditātes, invaliditātes un darbspēju zaudējuma noteikšanas un invaliditāti apliecinoša dokumenta izsniegšanas noteikumi” (turpmāk - MK noteikumi Nr.805) </w:t>
      </w:r>
      <w:r w:rsidR="0037388D" w:rsidRPr="006153FD">
        <w:rPr>
          <w:rFonts w:ascii="Times New Roman" w:eastAsia="Times New Roman" w:hAnsi="Times New Roman" w:cs="Times New Roman"/>
          <w:sz w:val="24"/>
          <w:szCs w:val="24"/>
        </w:rPr>
        <w:t>1.pielikums</w:t>
      </w:r>
      <w:r w:rsidR="0037388D">
        <w:rPr>
          <w:rFonts w:ascii="Times New Roman" w:eastAsia="Times New Roman" w:hAnsi="Times New Roman" w:cs="Times New Roman"/>
          <w:sz w:val="24"/>
          <w:szCs w:val="24"/>
        </w:rPr>
        <w:t>.</w:t>
      </w:r>
      <w:r w:rsidR="0037388D" w:rsidRPr="006153FD">
        <w:rPr>
          <w:rFonts w:ascii="Times New Roman" w:eastAsia="Times New Roman" w:hAnsi="Times New Roman" w:cs="Times New Roman"/>
          <w:sz w:val="24"/>
          <w:szCs w:val="24"/>
        </w:rPr>
        <w:t xml:space="preserve"> </w:t>
      </w:r>
      <w:r w:rsidRPr="006153FD">
        <w:rPr>
          <w:rFonts w:ascii="Times New Roman" w:eastAsia="Times New Roman" w:hAnsi="Times New Roman" w:cs="Times New Roman"/>
          <w:sz w:val="24"/>
          <w:szCs w:val="24"/>
        </w:rPr>
        <w:t xml:space="preserve">Minētā pašnovērtējuma anketa sniedz atbildes par personas </w:t>
      </w:r>
      <w:r w:rsidRPr="006153FD">
        <w:rPr>
          <w:rFonts w:ascii="Times New Roman" w:eastAsia="Times New Roman" w:hAnsi="Times New Roman" w:cs="Times New Roman"/>
          <w:sz w:val="24"/>
          <w:szCs w:val="24"/>
        </w:rPr>
        <w:lastRenderedPageBreak/>
        <w:t xml:space="preserve">funkcionēšanu šādās jomās – saprašana un komunikācija, mobilitāte, pašaprūpe, mājas dzīve un darbs. Pašnovērtējuma anketu aizpilda un iesniedz Valsts komisijā lielākoties papīra formātā. Šādās pašrocīgi aizpildītās anketās norādītie dati netiek pa pozīcijām elektroniski ievadīti Valsts komisijas Invaliditātes informatīvajā sistēmā, un pašreiz arī nav iespējams analizēt datus vai tos izmantot, lai savstarpēji pārbaudītu medicīnisko informāciju un informāciju par aktivitātēm un dalību. Tādējādi dinamiska un matemātiska personas funkcionēšanas ierobežojumu datu kategoriju apstrāde šobrīd nav iespējama. </w:t>
      </w:r>
    </w:p>
    <w:p w14:paraId="5D5C4348"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378E0543"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Pasaules Banka ziņojumā secināja, ka pašnovērtējuma anketas faktiski netiek izmantotas kā nozīmīga informācija invaliditātes ekspertīzes procesā, jo daudzos gadījumos tajās sniegtās ziņas Valsts komisijas ārsti uzskata par neprecīzām, tāpat anketās trūkst informācijas un rodas iespaids, ka iesniedzēji pārspīlē grūtību apmēru, lai palielinātu izredzes, ka viņiem noteiks smagāku invaliditāti. Pašnovērtējumu nav iespējams pretnostatīt un salīdzināt ar medicīniskā izraksta rezultātiem, lai noskaidrotu to sakritību. Nākotnē informāciju par subjektīvo invaliditātes pieredzi optimāli vajadzētu apkopot elektroniskā formā, izmantojot autonomu, empīriski pārbaudītu instrumentu un klātienes interviju ar medicīnas speciālistu, kuram ir pieredze funkcionēšanas jomā (ideālā gadījumā – rehabilitācijas speciālistu). Informāciju vajadzētu izvērtēt un kopā ar ziņām par veselības stāvokli integrēt empīriski izstrādātā algoritmā</w:t>
      </w:r>
      <w:r w:rsidRPr="006153FD">
        <w:rPr>
          <w:rStyle w:val="FootnoteReference"/>
          <w:rFonts w:ascii="Times New Roman" w:eastAsia="Times New Roman" w:hAnsi="Times New Roman" w:cs="Times New Roman"/>
          <w:sz w:val="24"/>
          <w:szCs w:val="24"/>
        </w:rPr>
        <w:footnoteReference w:id="16"/>
      </w:r>
      <w:r w:rsidRPr="006153FD">
        <w:rPr>
          <w:rFonts w:ascii="Times New Roman" w:eastAsia="Times New Roman" w:hAnsi="Times New Roman" w:cs="Times New Roman"/>
          <w:sz w:val="24"/>
          <w:szCs w:val="24"/>
        </w:rPr>
        <w:t xml:space="preserve">. </w:t>
      </w:r>
    </w:p>
    <w:p w14:paraId="5E6CA897"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098C8D1D" w14:textId="77777777" w:rsidR="00B527FE" w:rsidRPr="006153FD" w:rsidRDefault="00B527FE"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 xml:space="preserve">Tādējādi Labklājības ministrijas ieskatā esošā Funkcionālo spēju pašnovērtējuma anketa (MK noteikumi Nr.805 1.pielikums) jāaizstāj ar WHODAS 2.0 instrumentu, kas daudz pilnīgāk spēs atspoguļot personas pieredzi un subjektīvo skatījumu par funkcionēšanas stāvokli, vienlaikus invaliditātes smaguma pakāpes noteikšanā ārsts ņems vērā arī personas veselības traucējumus. </w:t>
      </w:r>
    </w:p>
    <w:p w14:paraId="700E465B"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272C6543" w14:textId="63B8E0E1" w:rsidR="00B527FE" w:rsidRPr="006153FD" w:rsidRDefault="00B527FE"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sz w:val="24"/>
          <w:szCs w:val="24"/>
        </w:rPr>
        <w:t xml:space="preserve">Lai gan Pasaules Bankas ieskatā invaliditātes smaguma pakāpes noteikšanā pietiktu tikai medicīnisko informāciju kopā ar WHODAS 2.0 anketā ievākto funkcionēšanas informāciju, tomēr Labklājības ministrijas ieskatā nepieciešams vēl plašāks un holistiskās novērtējums, proti </w:t>
      </w:r>
      <w:r w:rsidRPr="006153FD">
        <w:rPr>
          <w:rFonts w:ascii="Times New Roman" w:eastAsia="Times New Roman" w:hAnsi="Times New Roman" w:cs="Times New Roman"/>
          <w:b/>
          <w:sz w:val="24"/>
          <w:szCs w:val="24"/>
        </w:rPr>
        <w:t>novērtējumā ietverot arī mērķēto protokolu aizpildīšanu.</w:t>
      </w:r>
      <w:r w:rsidR="00B40992">
        <w:rPr>
          <w:rFonts w:ascii="Times New Roman" w:eastAsia="Times New Roman" w:hAnsi="Times New Roman" w:cs="Times New Roman"/>
          <w:b/>
          <w:sz w:val="24"/>
          <w:szCs w:val="24"/>
        </w:rPr>
        <w:t xml:space="preserve"> </w:t>
      </w:r>
      <w:r w:rsidR="00B40992" w:rsidRPr="00695AC1">
        <w:rPr>
          <w:rFonts w:ascii="Times New Roman" w:eastAsia="Times New Roman" w:hAnsi="Times New Roman" w:cs="Times New Roman"/>
          <w:sz w:val="24"/>
          <w:szCs w:val="24"/>
        </w:rPr>
        <w:t xml:space="preserve">Mērķēto protokolu </w:t>
      </w:r>
      <w:r w:rsidR="00B40992">
        <w:rPr>
          <w:rFonts w:ascii="Times New Roman" w:eastAsia="Times New Roman" w:hAnsi="Times New Roman" w:cs="Times New Roman"/>
          <w:sz w:val="24"/>
          <w:szCs w:val="24"/>
        </w:rPr>
        <w:t xml:space="preserve">kā </w:t>
      </w:r>
      <w:r w:rsidR="00B40992" w:rsidRPr="00695AC1">
        <w:rPr>
          <w:rFonts w:ascii="Times New Roman" w:eastAsia="Times New Roman" w:hAnsi="Times New Roman" w:cs="Times New Roman"/>
          <w:sz w:val="24"/>
          <w:szCs w:val="24"/>
        </w:rPr>
        <w:t xml:space="preserve">metodisku </w:t>
      </w:r>
      <w:r w:rsidR="00B40992">
        <w:rPr>
          <w:rFonts w:ascii="Times New Roman" w:eastAsia="Times New Roman" w:hAnsi="Times New Roman" w:cs="Times New Roman"/>
          <w:sz w:val="24"/>
          <w:szCs w:val="24"/>
        </w:rPr>
        <w:t xml:space="preserve">pamatotas pieejas ieviešanu atbalsta arī starptautiski zinātniski pētījumi. </w:t>
      </w:r>
      <w:r w:rsidR="00B40992" w:rsidRPr="00695AC1">
        <w:rPr>
          <w:rFonts w:ascii="Times New Roman" w:eastAsia="Times New Roman" w:hAnsi="Times New Roman" w:cs="Times New Roman"/>
          <w:sz w:val="24"/>
          <w:szCs w:val="24"/>
        </w:rPr>
        <w:t> </w:t>
      </w:r>
      <w:r w:rsidR="00B40992">
        <w:rPr>
          <w:rFonts w:ascii="Times New Roman" w:eastAsia="Times New Roman" w:hAnsi="Times New Roman" w:cs="Times New Roman"/>
          <w:sz w:val="24"/>
          <w:szCs w:val="24"/>
        </w:rPr>
        <w:t>P</w:t>
      </w:r>
      <w:r w:rsidR="00B40992" w:rsidRPr="00695AC1">
        <w:rPr>
          <w:rFonts w:ascii="Times New Roman" w:eastAsia="Times New Roman" w:hAnsi="Times New Roman" w:cs="Times New Roman"/>
          <w:sz w:val="24"/>
          <w:szCs w:val="24"/>
        </w:rPr>
        <w:t xml:space="preserve">asaules </w:t>
      </w:r>
      <w:r w:rsidR="00B40992">
        <w:rPr>
          <w:rFonts w:ascii="Times New Roman" w:eastAsia="Times New Roman" w:hAnsi="Times New Roman" w:cs="Times New Roman"/>
          <w:sz w:val="24"/>
          <w:szCs w:val="24"/>
        </w:rPr>
        <w:t>B</w:t>
      </w:r>
      <w:r w:rsidR="00B40992" w:rsidRPr="00695AC1">
        <w:rPr>
          <w:rFonts w:ascii="Times New Roman" w:eastAsia="Times New Roman" w:hAnsi="Times New Roman" w:cs="Times New Roman"/>
          <w:sz w:val="24"/>
          <w:szCs w:val="24"/>
        </w:rPr>
        <w:t>ankas ziņojum</w:t>
      </w:r>
      <w:r w:rsidR="00B40992">
        <w:rPr>
          <w:rFonts w:ascii="Times New Roman" w:eastAsia="Times New Roman" w:hAnsi="Times New Roman" w:cs="Times New Roman"/>
          <w:sz w:val="24"/>
          <w:szCs w:val="24"/>
        </w:rPr>
        <w:t>ā “</w:t>
      </w:r>
      <w:r w:rsidR="00B40992" w:rsidRPr="00B40992">
        <w:rPr>
          <w:rFonts w:ascii="Times New Roman" w:eastAsia="Times New Roman" w:hAnsi="Times New Roman" w:cs="Times New Roman"/>
          <w:sz w:val="24"/>
          <w:szCs w:val="24"/>
        </w:rPr>
        <w:t>Invaliditātes novērtēšana darbspējīgā vecumā esošo iedzīvotāju vidū</w:t>
      </w:r>
      <w:r w:rsidR="00B40992">
        <w:rPr>
          <w:rFonts w:ascii="Times New Roman" w:eastAsia="Times New Roman" w:hAnsi="Times New Roman" w:cs="Times New Roman"/>
          <w:sz w:val="24"/>
          <w:szCs w:val="24"/>
        </w:rPr>
        <w:t>”</w:t>
      </w:r>
      <w:r w:rsidR="00B40992">
        <w:rPr>
          <w:rStyle w:val="FootnoteReference"/>
          <w:rFonts w:ascii="Times New Roman" w:eastAsia="Times New Roman" w:hAnsi="Times New Roman" w:cs="Times New Roman"/>
          <w:sz w:val="24"/>
          <w:szCs w:val="24"/>
        </w:rPr>
        <w:footnoteReference w:id="17"/>
      </w:r>
      <w:r w:rsidR="00B40992">
        <w:rPr>
          <w:rFonts w:ascii="Times New Roman" w:eastAsia="Times New Roman" w:hAnsi="Times New Roman" w:cs="Times New Roman"/>
          <w:sz w:val="24"/>
          <w:szCs w:val="24"/>
        </w:rPr>
        <w:t xml:space="preserve"> ietverta mērķēto protokolu jēgpilna izmantošana i</w:t>
      </w:r>
      <w:r w:rsidR="00B40992" w:rsidRPr="0092426D">
        <w:rPr>
          <w:rFonts w:ascii="Times New Roman" w:eastAsia="Times New Roman" w:hAnsi="Times New Roman" w:cs="Times New Roman"/>
          <w:sz w:val="24"/>
          <w:szCs w:val="24"/>
        </w:rPr>
        <w:t>nv</w:t>
      </w:r>
      <w:r w:rsidR="00B40992">
        <w:rPr>
          <w:rFonts w:ascii="Times New Roman" w:eastAsia="Times New Roman" w:hAnsi="Times New Roman" w:cs="Times New Roman"/>
          <w:sz w:val="24"/>
          <w:szCs w:val="24"/>
        </w:rPr>
        <w:t xml:space="preserve">aliditātes </w:t>
      </w:r>
      <w:r w:rsidR="00B40992" w:rsidRPr="0092426D">
        <w:rPr>
          <w:rFonts w:ascii="Times New Roman" w:eastAsia="Times New Roman" w:hAnsi="Times New Roman" w:cs="Times New Roman"/>
          <w:sz w:val="24"/>
          <w:szCs w:val="24"/>
        </w:rPr>
        <w:t>novērtēšanas sistēm</w:t>
      </w:r>
      <w:r w:rsidR="00B40992">
        <w:rPr>
          <w:rFonts w:ascii="Times New Roman" w:eastAsia="Times New Roman" w:hAnsi="Times New Roman" w:cs="Times New Roman"/>
          <w:sz w:val="24"/>
          <w:szCs w:val="24"/>
        </w:rPr>
        <w:t xml:space="preserve">ā Kiprā, </w:t>
      </w:r>
      <w:r w:rsidR="00B40992" w:rsidRPr="00695AC1">
        <w:rPr>
          <w:rFonts w:ascii="Times New Roman" w:eastAsia="Times New Roman" w:hAnsi="Times New Roman" w:cs="Times New Roman"/>
          <w:sz w:val="24"/>
          <w:szCs w:val="24"/>
        </w:rPr>
        <w:br/>
      </w:r>
      <w:r w:rsidR="00B40992">
        <w:rPr>
          <w:rFonts w:ascii="Times New Roman" w:eastAsia="Times New Roman" w:hAnsi="Times New Roman" w:cs="Times New Roman"/>
          <w:sz w:val="24"/>
          <w:szCs w:val="24"/>
        </w:rPr>
        <w:t>ietverot</w:t>
      </w:r>
      <w:r w:rsidR="00B40992" w:rsidRPr="00695AC1">
        <w:rPr>
          <w:rFonts w:ascii="Times New Roman" w:eastAsia="Times New Roman" w:hAnsi="Times New Roman" w:cs="Times New Roman"/>
          <w:sz w:val="24"/>
          <w:szCs w:val="24"/>
        </w:rPr>
        <w:t xml:space="preserve"> </w:t>
      </w:r>
      <w:r w:rsidR="00B40992">
        <w:rPr>
          <w:rFonts w:ascii="Times New Roman" w:eastAsia="Times New Roman" w:hAnsi="Times New Roman" w:cs="Times New Roman"/>
          <w:sz w:val="24"/>
          <w:szCs w:val="24"/>
        </w:rPr>
        <w:t xml:space="preserve">SFK </w:t>
      </w:r>
      <w:r w:rsidR="00B40992" w:rsidRPr="00B40992">
        <w:rPr>
          <w:rFonts w:ascii="Times New Roman" w:eastAsia="Times New Roman" w:hAnsi="Times New Roman" w:cs="Times New Roman"/>
          <w:sz w:val="24"/>
          <w:szCs w:val="24"/>
        </w:rPr>
        <w:t>minimāl</w:t>
      </w:r>
      <w:r w:rsidR="00B40992">
        <w:rPr>
          <w:rFonts w:ascii="Times New Roman" w:eastAsia="Times New Roman" w:hAnsi="Times New Roman" w:cs="Times New Roman"/>
          <w:sz w:val="24"/>
          <w:szCs w:val="24"/>
        </w:rPr>
        <w:t>o</w:t>
      </w:r>
      <w:r w:rsidR="00B40992" w:rsidRPr="00B40992">
        <w:rPr>
          <w:rFonts w:ascii="Times New Roman" w:eastAsia="Times New Roman" w:hAnsi="Times New Roman" w:cs="Times New Roman"/>
          <w:sz w:val="24"/>
          <w:szCs w:val="24"/>
        </w:rPr>
        <w:t xml:space="preserve"> vispārīg</w:t>
      </w:r>
      <w:r w:rsidR="00B40992">
        <w:rPr>
          <w:rFonts w:ascii="Times New Roman" w:eastAsia="Times New Roman" w:hAnsi="Times New Roman" w:cs="Times New Roman"/>
          <w:sz w:val="24"/>
          <w:szCs w:val="24"/>
        </w:rPr>
        <w:t>o</w:t>
      </w:r>
      <w:r w:rsidR="00B40992" w:rsidRPr="00B40992">
        <w:rPr>
          <w:rFonts w:ascii="Times New Roman" w:eastAsia="Times New Roman" w:hAnsi="Times New Roman" w:cs="Times New Roman"/>
          <w:sz w:val="24"/>
          <w:szCs w:val="24"/>
        </w:rPr>
        <w:t xml:space="preserve"> komplekt</w:t>
      </w:r>
      <w:r w:rsidR="00B40992">
        <w:rPr>
          <w:rFonts w:ascii="Times New Roman" w:eastAsia="Times New Roman" w:hAnsi="Times New Roman" w:cs="Times New Roman"/>
          <w:sz w:val="24"/>
          <w:szCs w:val="24"/>
        </w:rPr>
        <w:t>u</w:t>
      </w:r>
      <w:r w:rsidR="00B40992" w:rsidRPr="00B40992">
        <w:rPr>
          <w:rFonts w:ascii="Times New Roman" w:eastAsia="Times New Roman" w:hAnsi="Times New Roman" w:cs="Times New Roman"/>
          <w:sz w:val="24"/>
          <w:szCs w:val="24"/>
        </w:rPr>
        <w:t xml:space="preserve"> un invaliditātes komplekt</w:t>
      </w:r>
      <w:r w:rsidR="00B40992">
        <w:rPr>
          <w:rFonts w:ascii="Times New Roman" w:eastAsia="Times New Roman" w:hAnsi="Times New Roman" w:cs="Times New Roman"/>
          <w:sz w:val="24"/>
          <w:szCs w:val="24"/>
        </w:rPr>
        <w:t xml:space="preserve">u (ICF </w:t>
      </w:r>
      <w:r w:rsidR="00B40992" w:rsidRPr="00695AC1">
        <w:rPr>
          <w:rFonts w:ascii="Times New Roman" w:eastAsia="Times New Roman" w:hAnsi="Times New Roman" w:cs="Times New Roman"/>
          <w:sz w:val="24"/>
          <w:szCs w:val="24"/>
        </w:rPr>
        <w:t xml:space="preserve">Minimum </w:t>
      </w:r>
      <w:proofErr w:type="spellStart"/>
      <w:r w:rsidR="00B40992" w:rsidRPr="00695AC1">
        <w:rPr>
          <w:rFonts w:ascii="Times New Roman" w:eastAsia="Times New Roman" w:hAnsi="Times New Roman" w:cs="Times New Roman"/>
          <w:sz w:val="24"/>
          <w:szCs w:val="24"/>
        </w:rPr>
        <w:t>Generic</w:t>
      </w:r>
      <w:proofErr w:type="spellEnd"/>
      <w:r w:rsidR="00B40992" w:rsidRPr="00695AC1">
        <w:rPr>
          <w:rFonts w:ascii="Times New Roman" w:eastAsia="Times New Roman" w:hAnsi="Times New Roman" w:cs="Times New Roman"/>
          <w:sz w:val="24"/>
          <w:szCs w:val="24"/>
        </w:rPr>
        <w:t xml:space="preserve"> Set </w:t>
      </w:r>
      <w:proofErr w:type="spellStart"/>
      <w:r w:rsidR="00B40992" w:rsidRPr="00695AC1">
        <w:rPr>
          <w:rFonts w:ascii="Times New Roman" w:eastAsia="Times New Roman" w:hAnsi="Times New Roman" w:cs="Times New Roman"/>
          <w:sz w:val="24"/>
          <w:szCs w:val="24"/>
        </w:rPr>
        <w:t>and</w:t>
      </w:r>
      <w:proofErr w:type="spellEnd"/>
      <w:r w:rsidR="00B40992" w:rsidRPr="00695AC1">
        <w:rPr>
          <w:rFonts w:ascii="Times New Roman" w:eastAsia="Times New Roman" w:hAnsi="Times New Roman" w:cs="Times New Roman"/>
          <w:sz w:val="24"/>
          <w:szCs w:val="24"/>
        </w:rPr>
        <w:t xml:space="preserve"> </w:t>
      </w:r>
      <w:proofErr w:type="spellStart"/>
      <w:r w:rsidR="00B40992" w:rsidRPr="00695AC1">
        <w:rPr>
          <w:rFonts w:ascii="Times New Roman" w:eastAsia="Times New Roman" w:hAnsi="Times New Roman" w:cs="Times New Roman"/>
          <w:sz w:val="24"/>
          <w:szCs w:val="24"/>
        </w:rPr>
        <w:t>Disability</w:t>
      </w:r>
      <w:proofErr w:type="spellEnd"/>
      <w:r w:rsidR="00B40992" w:rsidRPr="00695AC1">
        <w:rPr>
          <w:rFonts w:ascii="Times New Roman" w:eastAsia="Times New Roman" w:hAnsi="Times New Roman" w:cs="Times New Roman"/>
          <w:sz w:val="24"/>
          <w:szCs w:val="24"/>
        </w:rPr>
        <w:t xml:space="preserve"> Set</w:t>
      </w:r>
      <w:r w:rsidR="00B40992">
        <w:rPr>
          <w:rFonts w:ascii="Times New Roman" w:eastAsia="Times New Roman" w:hAnsi="Times New Roman" w:cs="Times New Roman"/>
          <w:sz w:val="24"/>
          <w:szCs w:val="24"/>
        </w:rPr>
        <w:t xml:space="preserve">), </w:t>
      </w:r>
      <w:r w:rsidR="00B40992" w:rsidRPr="00695AC1">
        <w:rPr>
          <w:rFonts w:ascii="Times New Roman" w:eastAsia="Times New Roman" w:hAnsi="Times New Roman" w:cs="Times New Roman"/>
          <w:sz w:val="24"/>
          <w:szCs w:val="24"/>
        </w:rPr>
        <w:t xml:space="preserve">kas faktiski ir protokolu kodols un tālāk atbilstoši </w:t>
      </w:r>
      <w:r w:rsidR="00B40992">
        <w:rPr>
          <w:rFonts w:ascii="Times New Roman" w:eastAsia="Times New Roman" w:hAnsi="Times New Roman" w:cs="Times New Roman"/>
          <w:sz w:val="24"/>
          <w:szCs w:val="24"/>
        </w:rPr>
        <w:t>attiecīgam invaliditātes tipam</w:t>
      </w:r>
      <w:r w:rsidR="00B40992" w:rsidRPr="00695AC1">
        <w:rPr>
          <w:rFonts w:ascii="Times New Roman" w:eastAsia="Times New Roman" w:hAnsi="Times New Roman" w:cs="Times New Roman"/>
          <w:sz w:val="24"/>
          <w:szCs w:val="24"/>
        </w:rPr>
        <w:t xml:space="preserve"> papildin</w:t>
      </w:r>
      <w:r w:rsidR="00B40992">
        <w:rPr>
          <w:rFonts w:ascii="Times New Roman" w:eastAsia="Times New Roman" w:hAnsi="Times New Roman" w:cs="Times New Roman"/>
          <w:sz w:val="24"/>
          <w:szCs w:val="24"/>
        </w:rPr>
        <w:t>a</w:t>
      </w:r>
      <w:r w:rsidR="00B40992" w:rsidRPr="00695AC1">
        <w:rPr>
          <w:rFonts w:ascii="Times New Roman" w:eastAsia="Times New Roman" w:hAnsi="Times New Roman" w:cs="Times New Roman"/>
          <w:sz w:val="24"/>
          <w:szCs w:val="24"/>
        </w:rPr>
        <w:t xml:space="preserve"> ar tipam raksturīgajiem (ierobežotajiem) domēniem).</w:t>
      </w:r>
      <w:r w:rsidR="00B40992">
        <w:rPr>
          <w:rFonts w:ascii="Calibri" w:hAnsi="Calibri" w:cs="Calibri"/>
          <w:color w:val="000000"/>
        </w:rPr>
        <w:br/>
      </w:r>
    </w:p>
    <w:p w14:paraId="6D359062" w14:textId="77777777" w:rsidR="00B527FE" w:rsidRPr="006153FD" w:rsidRDefault="00B527FE" w:rsidP="006153FD">
      <w:pPr>
        <w:spacing w:after="0" w:line="240" w:lineRule="auto"/>
        <w:jc w:val="both"/>
        <w:rPr>
          <w:rFonts w:ascii="Times New Roman" w:eastAsia="Times New Roman" w:hAnsi="Times New Roman" w:cs="Times New Roman"/>
          <w:b/>
          <w:i/>
          <w:sz w:val="24"/>
          <w:szCs w:val="24"/>
        </w:rPr>
      </w:pPr>
      <w:r w:rsidRPr="006153FD">
        <w:rPr>
          <w:rFonts w:ascii="Times New Roman" w:eastAsia="Times New Roman" w:hAnsi="Times New Roman" w:cs="Times New Roman"/>
          <w:b/>
          <w:i/>
          <w:sz w:val="24"/>
          <w:szCs w:val="24"/>
        </w:rPr>
        <w:t>Mērķētie protokoli</w:t>
      </w:r>
    </w:p>
    <w:p w14:paraId="3AF0DFA9"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45C12B23" w14:textId="791E438A"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Ievērojot iepriekš minēto, kā arī SFK ietvertos principus, ierosinātā invaliditātes novērtēšanas metodoloģija un mērķētie protokoli ir izstrādāti tā, lai atspoguļotu 4 galvenās invaliditātes kategorijas, nevis noteiktas slimības. Proti, invaliditātes </w:t>
      </w:r>
      <w:r w:rsidRPr="006153FD">
        <w:rPr>
          <w:rFonts w:ascii="Times New Roman" w:eastAsia="Times New Roman" w:hAnsi="Times New Roman" w:cs="Times New Roman"/>
          <w:sz w:val="24"/>
          <w:szCs w:val="24"/>
        </w:rPr>
        <w:lastRenderedPageBreak/>
        <w:t xml:space="preserve">novērtēšanā tiks ņemti vērā mērķēti protokoli garīgās, kustību, redzes, dzirdes un hronisko slimību radīto traucējumu novērtēšanai. Mērķēto protokola izvēle tika balstīta uz invaliditātes veidu, nevis slimību veidu, lai pēc būtības saglabātu atšķirīgu un skaidri nodalītu pieeju no medicīniski orientētiem modeļiem. Invaliditātes novērtēšanas procesā ietverti sekojoši mērķētie protokoli noteiktu traucējumu izvērtēšanai: </w:t>
      </w:r>
    </w:p>
    <w:p w14:paraId="1EA0C844" w14:textId="77777777" w:rsidR="00B527FE" w:rsidRPr="006153FD" w:rsidRDefault="00B527FE" w:rsidP="006153FD">
      <w:pPr>
        <w:pStyle w:val="ListParagraph"/>
        <w:numPr>
          <w:ilvl w:val="0"/>
          <w:numId w:val="18"/>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redzes traucējumu izvērtēšanas protokols;</w:t>
      </w:r>
    </w:p>
    <w:p w14:paraId="192F976C" w14:textId="77777777" w:rsidR="00B527FE" w:rsidRPr="006153FD" w:rsidRDefault="00B527FE" w:rsidP="006153FD">
      <w:pPr>
        <w:pStyle w:val="ListParagraph"/>
        <w:numPr>
          <w:ilvl w:val="0"/>
          <w:numId w:val="18"/>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dzirdes traucējumu izvērtēšanas protokols;</w:t>
      </w:r>
    </w:p>
    <w:p w14:paraId="51D0BEFC" w14:textId="77777777" w:rsidR="00B527FE" w:rsidRPr="006153FD" w:rsidRDefault="00B527FE" w:rsidP="006153FD">
      <w:pPr>
        <w:pStyle w:val="ListParagraph"/>
        <w:numPr>
          <w:ilvl w:val="0"/>
          <w:numId w:val="18"/>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kustību traucējumu izvērtēšanas protokols;</w:t>
      </w:r>
    </w:p>
    <w:p w14:paraId="503B9E97" w14:textId="77777777" w:rsidR="00B527FE" w:rsidRPr="006153FD" w:rsidRDefault="00B527FE" w:rsidP="006153FD">
      <w:pPr>
        <w:pStyle w:val="ListParagraph"/>
        <w:numPr>
          <w:ilvl w:val="0"/>
          <w:numId w:val="18"/>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garīgās veselības traucējumu izvērtēšanas protokols; </w:t>
      </w:r>
    </w:p>
    <w:p w14:paraId="1A3FE6EB" w14:textId="77777777" w:rsidR="00B527FE" w:rsidRPr="006153FD" w:rsidRDefault="00B527FE" w:rsidP="006153FD">
      <w:pPr>
        <w:pStyle w:val="ListParagraph"/>
        <w:numPr>
          <w:ilvl w:val="0"/>
          <w:numId w:val="18"/>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hronisku slimību radīto traucējumu izvērtēšanas protokols.</w:t>
      </w:r>
    </w:p>
    <w:p w14:paraId="208A739B"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7A81B78E"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Invaliditātes veida definēšanas pamatojums ir balstīts uz to cilvēku ar invaliditāti ierastajām grupām, kuriem nepieciešams noteikt sociālos atbalsta pasākumus pēc viņu vajadzību novērtēšanas. Šīs kategorijas tiek aplūkotas atsevišķi, un tām varētu būt daži kopīgi SFK kodi, bet kopumā izvēlētie kodi lielākoties raksturo konkrēto invaliditāti vairāk nekā jebkurš cits kods. Tādā veidā </w:t>
      </w:r>
      <w:bookmarkStart w:id="21" w:name="_Hlk167483265"/>
      <w:r w:rsidRPr="006153FD">
        <w:rPr>
          <w:rFonts w:ascii="Times New Roman" w:eastAsia="Times New Roman" w:hAnsi="Times New Roman" w:cs="Times New Roman"/>
          <w:sz w:val="24"/>
          <w:szCs w:val="24"/>
        </w:rPr>
        <w:t xml:space="preserve">SFK mērķēto protokolu </w:t>
      </w:r>
      <w:bookmarkEnd w:id="21"/>
      <w:r w:rsidRPr="006153FD">
        <w:rPr>
          <w:rFonts w:ascii="Times New Roman" w:eastAsia="Times New Roman" w:hAnsi="Times New Roman" w:cs="Times New Roman"/>
          <w:sz w:val="24"/>
          <w:szCs w:val="24"/>
        </w:rPr>
        <w:t xml:space="preserve">specifisko kodu kopums ir analītisks, plašs un precīzi atbilst novērtējamo vajadzībām, sniedzot plašu unikālu un personalizētu informāciju, uz kuras pamata var objektīvi nodrošināt nefinansiālos pabalstus, terapeitiskās intervences, </w:t>
      </w:r>
      <w:proofErr w:type="spellStart"/>
      <w:r w:rsidRPr="006153FD">
        <w:rPr>
          <w:rFonts w:ascii="Times New Roman" w:eastAsia="Times New Roman" w:hAnsi="Times New Roman" w:cs="Times New Roman"/>
          <w:sz w:val="24"/>
          <w:szCs w:val="24"/>
        </w:rPr>
        <w:t>palīgtehnoloģiju</w:t>
      </w:r>
      <w:proofErr w:type="spellEnd"/>
      <w:r w:rsidRPr="006153FD">
        <w:rPr>
          <w:rFonts w:ascii="Times New Roman" w:eastAsia="Times New Roman" w:hAnsi="Times New Roman" w:cs="Times New Roman"/>
          <w:sz w:val="24"/>
          <w:szCs w:val="24"/>
        </w:rPr>
        <w:t xml:space="preserve"> rīkus. </w:t>
      </w:r>
    </w:p>
    <w:p w14:paraId="5D6BAFE8"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074831B9"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Visu atbilstošo SFK kodu izstrāde un atlase katrā mērķētajā protokolā atbilst </w:t>
      </w:r>
      <w:proofErr w:type="spellStart"/>
      <w:r w:rsidRPr="006153FD">
        <w:rPr>
          <w:rFonts w:ascii="Times New Roman" w:eastAsia="Times New Roman" w:hAnsi="Times New Roman" w:cs="Times New Roman"/>
          <w:sz w:val="24"/>
          <w:szCs w:val="24"/>
        </w:rPr>
        <w:t>biopsihosociālajam</w:t>
      </w:r>
      <w:proofErr w:type="spellEnd"/>
      <w:r w:rsidRPr="006153FD">
        <w:rPr>
          <w:rFonts w:ascii="Times New Roman" w:eastAsia="Times New Roman" w:hAnsi="Times New Roman" w:cs="Times New Roman"/>
          <w:sz w:val="24"/>
          <w:szCs w:val="24"/>
        </w:rPr>
        <w:t xml:space="preserve"> modelim, jo tajā tiek ņemtas vērā katras personas ar specifisku veselības stāvokli īpašās unikālās vajadzības. </w:t>
      </w:r>
    </w:p>
    <w:p w14:paraId="77A842E5"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0D1B5058"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No analītiskā viedokļa raugoties, ja WHODAS 2.0. svarīga ir vērtētāja pieredze un objektivitāte, tad </w:t>
      </w:r>
      <w:r w:rsidRPr="006153FD">
        <w:rPr>
          <w:rFonts w:ascii="Times New Roman" w:eastAsia="Times New Roman" w:hAnsi="Times New Roman" w:cs="Times New Roman"/>
          <w:b/>
          <w:sz w:val="24"/>
          <w:szCs w:val="24"/>
        </w:rPr>
        <w:t>SFK kategorijas klasificējošie mērķētie protokoli SFK kategoriju klasificēšanai balstās uz validētiem un objektīviem starptautiski standartizētiem testu rezultātiem,</w:t>
      </w:r>
      <w:r w:rsidRPr="006153FD">
        <w:rPr>
          <w:rFonts w:ascii="Times New Roman" w:eastAsia="Times New Roman" w:hAnsi="Times New Roman" w:cs="Times New Roman"/>
          <w:sz w:val="24"/>
          <w:szCs w:val="24"/>
        </w:rPr>
        <w:t xml:space="preserve"> lai klasificētu atbilstošu SFK b, s, d un e kategoriju, kas raksturo ķermeņa funkcijas traucējumu smagumu un apmēru. Šo starptautisko standartizēto testu mērķis ir kļūt par “tiltu” starp simptomiem, kas izraisa invaliditāti, un SFK kodēšanas sistēmu, nodrošināt zinātnisku un standartizētu </w:t>
      </w:r>
      <w:proofErr w:type="spellStart"/>
      <w:r w:rsidRPr="006153FD">
        <w:rPr>
          <w:rFonts w:ascii="Times New Roman" w:eastAsia="Times New Roman" w:hAnsi="Times New Roman" w:cs="Times New Roman"/>
          <w:sz w:val="24"/>
          <w:szCs w:val="24"/>
        </w:rPr>
        <w:t>etioloģisko</w:t>
      </w:r>
      <w:proofErr w:type="spellEnd"/>
      <w:r w:rsidRPr="006153FD">
        <w:rPr>
          <w:rFonts w:ascii="Times New Roman" w:eastAsia="Times New Roman" w:hAnsi="Times New Roman" w:cs="Times New Roman"/>
          <w:sz w:val="24"/>
          <w:szCs w:val="24"/>
        </w:rPr>
        <w:t xml:space="preserve"> apstiprinājumu SFK kodu klasificēšanai.  </w:t>
      </w:r>
    </w:p>
    <w:p w14:paraId="6BE5EAE6"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6E717CD4" w14:textId="77777777" w:rsidR="00B527FE" w:rsidRPr="006153FD" w:rsidRDefault="00B527FE"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Novērtēšanas metodoloģijas process ietver sekojošus posmus:</w:t>
      </w:r>
    </w:p>
    <w:p w14:paraId="12CEB3D9"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1ED655CA" w14:textId="77777777" w:rsidR="00B527FE" w:rsidRPr="006153FD" w:rsidRDefault="00B527FE" w:rsidP="006153FD">
      <w:pPr>
        <w:pStyle w:val="ListParagraph"/>
        <w:numPr>
          <w:ilvl w:val="0"/>
          <w:numId w:val="5"/>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Pirms novērtēšanas posms jeb dokumentu sagatavošanas posms – ietver procesu no slimības, traumas vai iedzimta defekta konstatēšanas līdz dokumentu iesniegšanai invaliditātes izvērtēšanai.</w:t>
      </w:r>
    </w:p>
    <w:p w14:paraId="1FA5E493" w14:textId="77777777" w:rsidR="00B527FE" w:rsidRPr="006153FD" w:rsidRDefault="00B527FE" w:rsidP="006153FD">
      <w:pPr>
        <w:pStyle w:val="ListParagraph"/>
        <w:numPr>
          <w:ilvl w:val="0"/>
          <w:numId w:val="5"/>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Invaliditātes novērtēšanas posms – ietver sevī personas veselības traucējumu un funkcionēšanas ierobežojumu izvērtējumu.</w:t>
      </w:r>
    </w:p>
    <w:p w14:paraId="3A3EAC1A" w14:textId="77777777" w:rsidR="00B527FE" w:rsidRPr="006153FD" w:rsidRDefault="00B527FE" w:rsidP="006153FD">
      <w:pPr>
        <w:pStyle w:val="ListParagraph"/>
        <w:numPr>
          <w:ilvl w:val="0"/>
          <w:numId w:val="5"/>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Lēmuma pieņemšanas posms – balstoties uz augstāk minēto izvērtējumu, tiek pieņemts Valsts komisijas lēmums par invaliditāti.</w:t>
      </w:r>
    </w:p>
    <w:p w14:paraId="115D2CFA" w14:textId="77777777" w:rsidR="00B527FE" w:rsidRPr="006153FD" w:rsidRDefault="00B527FE" w:rsidP="006153FD">
      <w:pPr>
        <w:pStyle w:val="ListParagraph"/>
        <w:numPr>
          <w:ilvl w:val="0"/>
          <w:numId w:val="5"/>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Pārraudzības posms – persona ar invaliditāti tiek virzīta invaliditātes seku mazināšanai atbilstīgo pasākumu kopuma īstenošanai.</w:t>
      </w:r>
    </w:p>
    <w:p w14:paraId="3E9329E5"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2EBAFD13"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Novērtēšanas process, kurā tiek izmantoti mērķētie protokoli ir vienota metodoloģija, kas nodrošina pāreju uz SFK balstītu invaliditātes novērtēšanas pieeju. Tas ir visaptverošs invaliditātes novērtēšanas metodoloģiskais mehānisms, kas būtu Latvijai piemērotākais invaliditātes novērtēšanas modelis.</w:t>
      </w:r>
    </w:p>
    <w:p w14:paraId="568B954C"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43EB64D1"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lastRenderedPageBreak/>
        <w:t>Saskaņā ar jauno pieeju invaliditātes novērtēšanas un lēmuma pieņemšanas procesā tiktu izdalīti sekojoši soļi:</w:t>
      </w:r>
    </w:p>
    <w:p w14:paraId="38878875" w14:textId="77777777" w:rsidR="00B527FE" w:rsidRPr="006153FD" w:rsidRDefault="00B527FE" w:rsidP="006153FD">
      <w:pPr>
        <w:pStyle w:val="ListParagraph"/>
        <w:numPr>
          <w:ilvl w:val="0"/>
          <w:numId w:val="6"/>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b/>
          <w:sz w:val="24"/>
          <w:szCs w:val="24"/>
        </w:rPr>
        <w:t>Pēc WHODAS novērtējuma tiek izvēlēts mērķētā protokola veids</w:t>
      </w:r>
      <w:r w:rsidRPr="006153FD">
        <w:rPr>
          <w:rFonts w:ascii="Times New Roman" w:eastAsia="Times New Roman" w:hAnsi="Times New Roman" w:cs="Times New Roman"/>
          <w:sz w:val="24"/>
          <w:szCs w:val="24"/>
        </w:rPr>
        <w:t xml:space="preserve"> (var izvēlēties vairākus, ja traucējumi ir kombinēti).</w:t>
      </w:r>
    </w:p>
    <w:p w14:paraId="428AC4E0" w14:textId="1F58DDD8" w:rsidR="00B527FE" w:rsidRPr="006153FD" w:rsidRDefault="00B527FE" w:rsidP="006153FD">
      <w:pPr>
        <w:pStyle w:val="ListParagraph"/>
        <w:numPr>
          <w:ilvl w:val="0"/>
          <w:numId w:val="6"/>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b/>
          <w:sz w:val="24"/>
          <w:szCs w:val="24"/>
        </w:rPr>
        <w:t>Invaliditātes novērtējums tiek veikts</w:t>
      </w:r>
      <w:r w:rsidR="00FB227D">
        <w:rPr>
          <w:rFonts w:ascii="Times New Roman" w:eastAsia="Times New Roman" w:hAnsi="Times New Roman" w:cs="Times New Roman"/>
          <w:b/>
          <w:sz w:val="24"/>
          <w:szCs w:val="24"/>
        </w:rPr>
        <w:t>,</w:t>
      </w:r>
      <w:r w:rsidRPr="006153FD">
        <w:rPr>
          <w:rFonts w:ascii="Times New Roman" w:eastAsia="Times New Roman" w:hAnsi="Times New Roman" w:cs="Times New Roman"/>
          <w:b/>
          <w:sz w:val="24"/>
          <w:szCs w:val="24"/>
        </w:rPr>
        <w:t xml:space="preserve"> pamatojoties uz mērķētiem protokoliem</w:t>
      </w:r>
      <w:r w:rsidRPr="006153FD">
        <w:rPr>
          <w:rFonts w:ascii="Times New Roman" w:eastAsia="Times New Roman" w:hAnsi="Times New Roman" w:cs="Times New Roman"/>
          <w:sz w:val="24"/>
          <w:szCs w:val="24"/>
        </w:rPr>
        <w:t>, un tiek sagatavots visaptverošs ziņojums ar priekšlikumiem, kas tiek nosūtīts lēmuma pieņēmējam. Ārsti veic novērtējumu b un s kategorijās. Savukārt  funkcionālie speciālisti (vai klīniskie psihologi – garīgās veselības traucējumu gadījumā) veic novērtējumu d kategorijās, izmantojot starptautiskos novērtēšanas instrumentus (skatīt attēlu Nr.</w:t>
      </w:r>
      <w:r w:rsidR="00433CC8">
        <w:rPr>
          <w:rFonts w:ascii="Times New Roman" w:eastAsia="Times New Roman" w:hAnsi="Times New Roman" w:cs="Times New Roman"/>
          <w:sz w:val="24"/>
          <w:szCs w:val="24"/>
        </w:rPr>
        <w:t>4</w:t>
      </w:r>
      <w:r w:rsidRPr="006153FD">
        <w:rPr>
          <w:rFonts w:ascii="Times New Roman" w:eastAsia="Times New Roman" w:hAnsi="Times New Roman" w:cs="Times New Roman"/>
          <w:sz w:val="24"/>
          <w:szCs w:val="24"/>
        </w:rPr>
        <w:t>);</w:t>
      </w:r>
    </w:p>
    <w:p w14:paraId="60AF8D14" w14:textId="77777777" w:rsidR="00B527FE" w:rsidRPr="006153FD" w:rsidRDefault="00B527FE" w:rsidP="006153FD">
      <w:pPr>
        <w:pStyle w:val="ListParagraph"/>
        <w:numPr>
          <w:ilvl w:val="0"/>
          <w:numId w:val="6"/>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b/>
          <w:sz w:val="24"/>
          <w:szCs w:val="24"/>
        </w:rPr>
        <w:t>Lēmuma pieņemšanas process</w:t>
      </w:r>
      <w:r w:rsidRPr="006153FD">
        <w:rPr>
          <w:rFonts w:ascii="Times New Roman" w:eastAsia="Times New Roman" w:hAnsi="Times New Roman" w:cs="Times New Roman"/>
          <w:sz w:val="24"/>
          <w:szCs w:val="24"/>
        </w:rPr>
        <w:t xml:space="preserve"> ir tāds, ka amatpersona, saņemot holistisko ziņojumu, nosaka invaliditātes pakāpi, izmantojot algoritma mehānismu, pieņem lēmumu, kā arī pamatojoties uz novērtējumu un vajadzību izvērtējumu, izvēloties papildu kategorijas, kas nebija starp izšķirošajām kategorijām, var lemt par papildus nosakāmo atbalstu.</w:t>
      </w:r>
    </w:p>
    <w:p w14:paraId="49C431F3"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06BD1085" w14:textId="57FC09AE" w:rsidR="00B527FE" w:rsidRPr="006153FD" w:rsidRDefault="00B527FE" w:rsidP="00433CC8">
      <w:pPr>
        <w:spacing w:after="0" w:line="240" w:lineRule="auto"/>
        <w:jc w:val="right"/>
        <w:rPr>
          <w:rFonts w:ascii="Times New Roman" w:hAnsi="Times New Roman" w:cs="Times New Roman"/>
          <w:i/>
          <w:sz w:val="24"/>
          <w:szCs w:val="24"/>
        </w:rPr>
      </w:pPr>
      <w:r w:rsidRPr="006153FD">
        <w:rPr>
          <w:rFonts w:ascii="Times New Roman" w:hAnsi="Times New Roman" w:cs="Times New Roman"/>
          <w:i/>
          <w:sz w:val="24"/>
          <w:szCs w:val="24"/>
        </w:rPr>
        <w:t>Attēls Nr.</w:t>
      </w:r>
      <w:r w:rsidR="00433CC8">
        <w:rPr>
          <w:rFonts w:ascii="Times New Roman" w:hAnsi="Times New Roman" w:cs="Times New Roman"/>
          <w:i/>
          <w:sz w:val="24"/>
          <w:szCs w:val="24"/>
        </w:rPr>
        <w:t>4</w:t>
      </w:r>
      <w:r w:rsidRPr="006153FD">
        <w:rPr>
          <w:rFonts w:ascii="Times New Roman" w:hAnsi="Times New Roman" w:cs="Times New Roman"/>
          <w:i/>
          <w:sz w:val="24"/>
          <w:szCs w:val="24"/>
        </w:rPr>
        <w:t xml:space="preserve"> </w:t>
      </w:r>
    </w:p>
    <w:p w14:paraId="1E2F7E9B"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Invaliditātes novērtēšanas posms</w:t>
      </w:r>
    </w:p>
    <w:p w14:paraId="1F18D44E" w14:textId="77777777" w:rsidR="00B527FE" w:rsidRPr="006153FD" w:rsidRDefault="00B527FE" w:rsidP="006153FD">
      <w:pPr>
        <w:spacing w:after="0" w:line="240" w:lineRule="auto"/>
        <w:jc w:val="both"/>
        <w:rPr>
          <w:rFonts w:ascii="Times New Roman" w:hAnsi="Times New Roman" w:cs="Times New Roman"/>
          <w:i/>
          <w:sz w:val="24"/>
          <w:szCs w:val="24"/>
        </w:rPr>
      </w:pPr>
    </w:p>
    <w:p w14:paraId="16957F91"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004B9F3E" w14:textId="77777777" w:rsidR="00B527FE" w:rsidRPr="006153FD" w:rsidRDefault="00B527FE" w:rsidP="006153FD">
      <w:pPr>
        <w:spacing w:after="0" w:line="240" w:lineRule="auto"/>
        <w:jc w:val="both"/>
        <w:rPr>
          <w:rFonts w:ascii="Times New Roman" w:eastAsia="Times New Roman" w:hAnsi="Times New Roman" w:cs="Times New Roman"/>
          <w:b/>
          <w:sz w:val="24"/>
          <w:szCs w:val="24"/>
        </w:rPr>
      </w:pPr>
    </w:p>
    <w:p w14:paraId="7028BE86" w14:textId="77777777" w:rsidR="00B527FE" w:rsidRPr="006153FD" w:rsidRDefault="00B527FE"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noProof/>
          <w:sz w:val="24"/>
          <w:szCs w:val="24"/>
        </w:rPr>
        <w:drawing>
          <wp:inline distT="0" distB="0" distL="0" distR="0" wp14:anchorId="2B413E38" wp14:editId="00FCACBC">
            <wp:extent cx="5883910" cy="2705100"/>
            <wp:effectExtent l="0" t="0" r="0" b="19050"/>
            <wp:docPr id="1" name="Diagram 1">
              <a:extLst xmlns:a="http://schemas.openxmlformats.org/drawingml/2006/main">
                <a:ext uri="{FF2B5EF4-FFF2-40B4-BE49-F238E27FC236}">
                  <a16:creationId xmlns:a16="http://schemas.microsoft.com/office/drawing/2014/main" id="{02483A62-549B-405A-BCBC-6692EBC288DA}"/>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662212F0" w14:textId="77777777" w:rsidR="00B527FE" w:rsidRPr="006153FD" w:rsidRDefault="00B527FE" w:rsidP="006153FD">
      <w:pPr>
        <w:spacing w:after="0" w:line="240" w:lineRule="auto"/>
        <w:jc w:val="both"/>
        <w:rPr>
          <w:rFonts w:ascii="Times New Roman" w:eastAsia="Times New Roman" w:hAnsi="Times New Roman" w:cs="Times New Roman"/>
          <w:b/>
          <w:sz w:val="24"/>
          <w:szCs w:val="24"/>
        </w:rPr>
      </w:pPr>
    </w:p>
    <w:p w14:paraId="443D7DF1"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061570F4"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Holistiskā invaliditātes novērtējuma algoritma mehānisms paredz, ka katram invaliditātes tipam tiek izmantots mērķētais protokols, kas ietver attiecīgās SFK b, s un d kategorijas (e kategorijas netiek aprēķinātas galīgajā novērtējumā). Katram protokolam atlasītās kategorijas, kas lielākoties saistītas ar invaliditātes kategoriju, tiek noteiktas kā būtiski izšķirošas invaliditātes novērtēšanā (15 līdz 25 kategorijas katram protokolam). Tiek noteikts izšķirošo kategoriju skaits. Summa tiek dalīta ar maksimālo punktu skaitu 100 vai 60, atkarībā no izšķirošo kategoriju skaita (maksimālais punktu skaits ir 4 reizināts ar izšķirošo kategoriju, kuras vērtētas viena protokola ietvaros skaitu. Atkarībā no sociālās politikas un valsts statistikas datiem līknē var noteikt smagas, vidējas vai vieglas invaliditātes robežas.</w:t>
      </w:r>
    </w:p>
    <w:p w14:paraId="7F9AF16A"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Piemēram:</w:t>
      </w:r>
    </w:p>
    <w:p w14:paraId="762C7939" w14:textId="77777777" w:rsidR="00B527FE" w:rsidRPr="006153FD" w:rsidRDefault="00B527FE" w:rsidP="006153FD">
      <w:pPr>
        <w:pStyle w:val="ListParagraph"/>
        <w:numPr>
          <w:ilvl w:val="0"/>
          <w:numId w:val="23"/>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lastRenderedPageBreak/>
        <w:t>Ja protokolā ietvertās izšķirošās kategorijas ir 25, tad maksimālā iespējamā punktu kopsumma ir: 25 kategorijas x (reiz)  4 punkti katrā no kategorijām =100 maksimālie punkti (kustību, garīgās veselības traucējumu gadījumā).</w:t>
      </w:r>
    </w:p>
    <w:p w14:paraId="23337A84" w14:textId="77777777" w:rsidR="00B527FE" w:rsidRPr="006153FD" w:rsidRDefault="00B527FE" w:rsidP="006153FD">
      <w:pPr>
        <w:pStyle w:val="ListParagraph"/>
        <w:numPr>
          <w:ilvl w:val="0"/>
          <w:numId w:val="23"/>
        </w:num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Ja izšķirošās kategorijas = 15, maksimālā kopsumma ir 15x4=60 punkti (redzes, dzirdes veselības traucējumu gadījumā).</w:t>
      </w:r>
    </w:p>
    <w:p w14:paraId="08EFE8B5"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1BF79E72" w14:textId="2A60E00E" w:rsidR="00B527FE" w:rsidRPr="006153FD" w:rsidRDefault="00B527FE" w:rsidP="006153FD">
      <w:pPr>
        <w:spacing w:after="0" w:line="240" w:lineRule="auto"/>
        <w:jc w:val="both"/>
        <w:rPr>
          <w:rFonts w:ascii="Times New Roman" w:eastAsia="Times New Roman" w:hAnsi="Times New Roman" w:cs="Times New Roman"/>
          <w:b/>
          <w:i/>
          <w:sz w:val="24"/>
          <w:szCs w:val="24"/>
        </w:rPr>
      </w:pPr>
      <w:r w:rsidRPr="006153FD">
        <w:rPr>
          <w:rFonts w:ascii="Times New Roman" w:eastAsia="Times New Roman" w:hAnsi="Times New Roman" w:cs="Times New Roman"/>
          <w:b/>
          <w:i/>
          <w:sz w:val="24"/>
          <w:szCs w:val="24"/>
        </w:rPr>
        <w:t xml:space="preserve">Kategoriju novērtējums </w:t>
      </w:r>
    </w:p>
    <w:p w14:paraId="058638A2" w14:textId="77777777" w:rsidR="00B527FE" w:rsidRPr="006153FD" w:rsidRDefault="00B527FE" w:rsidP="006153FD">
      <w:pPr>
        <w:spacing w:after="0" w:line="240" w:lineRule="auto"/>
        <w:jc w:val="both"/>
        <w:rPr>
          <w:rFonts w:ascii="Times New Roman" w:eastAsia="Times New Roman" w:hAnsi="Times New Roman" w:cs="Times New Roman"/>
          <w:b/>
          <w:i/>
          <w:sz w:val="24"/>
          <w:szCs w:val="24"/>
        </w:rPr>
      </w:pPr>
    </w:p>
    <w:p w14:paraId="093761B1" w14:textId="77777777" w:rsidR="00B527FE" w:rsidRPr="006153FD" w:rsidRDefault="00B527FE" w:rsidP="006153FD">
      <w:pPr>
        <w:spacing w:after="0" w:line="240" w:lineRule="auto"/>
        <w:jc w:val="both"/>
        <w:rPr>
          <w:rFonts w:ascii="Times New Roman" w:eastAsia="Times New Roman" w:hAnsi="Times New Roman" w:cs="Times New Roman"/>
          <w:b/>
          <w:i/>
          <w:sz w:val="24"/>
          <w:szCs w:val="24"/>
        </w:rPr>
      </w:pPr>
      <w:r w:rsidRPr="006153FD">
        <w:rPr>
          <w:rFonts w:ascii="Times New Roman" w:eastAsia="Times New Roman" w:hAnsi="Times New Roman" w:cs="Times New Roman"/>
          <w:b/>
          <w:i/>
          <w:sz w:val="24"/>
          <w:szCs w:val="24"/>
        </w:rPr>
        <w:t>Katrā no b, s un d kategorijām ir iespējams iegūt 0, 1, 2, 3 vai 4 punktus</w:t>
      </w:r>
    </w:p>
    <w:p w14:paraId="2CAB77AD"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491B006A" w14:textId="77777777" w:rsidR="00B527FE" w:rsidRPr="006153FD" w:rsidRDefault="00B527FE" w:rsidP="006153FD">
      <w:pPr>
        <w:spacing w:after="0" w:line="240" w:lineRule="auto"/>
        <w:jc w:val="both"/>
        <w:rPr>
          <w:rFonts w:ascii="Times New Roman" w:eastAsia="Times New Roman" w:hAnsi="Times New Roman" w:cs="Times New Roman"/>
          <w:color w:val="0070C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891"/>
      </w:tblGrid>
      <w:tr w:rsidR="00B527FE" w:rsidRPr="006153FD" w14:paraId="676F5388" w14:textId="77777777" w:rsidTr="00C87D62">
        <w:trPr>
          <w:trHeight w:val="292"/>
          <w:jc w:val="center"/>
        </w:trPr>
        <w:tc>
          <w:tcPr>
            <w:tcW w:w="2405" w:type="dxa"/>
            <w:hideMark/>
          </w:tcPr>
          <w:p w14:paraId="2BEBB0CF" w14:textId="77777777" w:rsidR="00B527FE" w:rsidRPr="006153FD" w:rsidRDefault="00B527FE"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Punkti</w:t>
            </w:r>
          </w:p>
          <w:p w14:paraId="0BEAC7EC" w14:textId="77777777" w:rsidR="00B527FE" w:rsidRPr="006153FD" w:rsidRDefault="00B527FE" w:rsidP="006153FD">
            <w:pPr>
              <w:spacing w:after="0" w:line="240" w:lineRule="auto"/>
              <w:jc w:val="both"/>
              <w:rPr>
                <w:rFonts w:ascii="Times New Roman" w:eastAsia="Times New Roman" w:hAnsi="Times New Roman" w:cs="Times New Roman"/>
                <w:b/>
                <w:sz w:val="24"/>
                <w:szCs w:val="24"/>
              </w:rPr>
            </w:pPr>
          </w:p>
          <w:p w14:paraId="49047097" w14:textId="77777777" w:rsidR="00B527FE" w:rsidRPr="006153FD" w:rsidRDefault="00B527FE" w:rsidP="006153FD">
            <w:pPr>
              <w:spacing w:after="0" w:line="240" w:lineRule="auto"/>
              <w:jc w:val="both"/>
              <w:rPr>
                <w:rFonts w:ascii="Times New Roman" w:eastAsia="Times New Roman" w:hAnsi="Times New Roman" w:cs="Times New Roman"/>
                <w:i/>
                <w:sz w:val="24"/>
                <w:szCs w:val="24"/>
              </w:rPr>
            </w:pPr>
            <w:r w:rsidRPr="006153FD">
              <w:rPr>
                <w:rFonts w:ascii="Times New Roman" w:eastAsia="Times New Roman" w:hAnsi="Times New Roman" w:cs="Times New Roman"/>
                <w:b/>
                <w:i/>
                <w:sz w:val="24"/>
                <w:szCs w:val="24"/>
              </w:rPr>
              <w:t>apzīmētājs jeb ierobežojuma pakāpe</w:t>
            </w:r>
          </w:p>
        </w:tc>
        <w:tc>
          <w:tcPr>
            <w:tcW w:w="5891" w:type="dxa"/>
          </w:tcPr>
          <w:p w14:paraId="4A60321D" w14:textId="77777777" w:rsidR="00B527FE" w:rsidRPr="006153FD" w:rsidRDefault="00B527FE"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Apraksts</w:t>
            </w:r>
          </w:p>
        </w:tc>
      </w:tr>
      <w:tr w:rsidR="00B527FE" w:rsidRPr="006153FD" w14:paraId="0E461389" w14:textId="77777777" w:rsidTr="00C87D62">
        <w:trPr>
          <w:trHeight w:val="259"/>
          <w:jc w:val="center"/>
        </w:trPr>
        <w:tc>
          <w:tcPr>
            <w:tcW w:w="2405" w:type="dxa"/>
            <w:hideMark/>
          </w:tcPr>
          <w:p w14:paraId="34E46FCF"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0 (ierobežojuma nav)</w:t>
            </w:r>
          </w:p>
        </w:tc>
        <w:tc>
          <w:tcPr>
            <w:tcW w:w="5891" w:type="dxa"/>
          </w:tcPr>
          <w:p w14:paraId="3AA22527"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hAnsi="Times New Roman" w:cs="Times New Roman"/>
                <w:color w:val="414142"/>
                <w:sz w:val="24"/>
                <w:szCs w:val="24"/>
              </w:rPr>
              <w:t>ierobežojuma nav</w:t>
            </w:r>
            <w:r w:rsidRPr="006153FD">
              <w:rPr>
                <w:rFonts w:ascii="Times New Roman" w:eastAsia="Times New Roman" w:hAnsi="Times New Roman" w:cs="Times New Roman"/>
                <w:sz w:val="24"/>
                <w:szCs w:val="24"/>
              </w:rPr>
              <w:t xml:space="preserve"> </w:t>
            </w:r>
            <w:proofErr w:type="spellStart"/>
            <w:r w:rsidRPr="006153FD">
              <w:rPr>
                <w:rFonts w:ascii="Times New Roman" w:eastAsia="Times New Roman" w:hAnsi="Times New Roman" w:cs="Times New Roman"/>
                <w:sz w:val="24"/>
                <w:szCs w:val="24"/>
              </w:rPr>
              <w:t>Nav</w:t>
            </w:r>
            <w:proofErr w:type="spellEnd"/>
            <w:r w:rsidRPr="006153FD">
              <w:rPr>
                <w:rFonts w:ascii="Times New Roman" w:eastAsia="Times New Roman" w:hAnsi="Times New Roman" w:cs="Times New Roman"/>
                <w:sz w:val="24"/>
                <w:szCs w:val="24"/>
              </w:rPr>
              <w:t xml:space="preserve"> traucējuma. Tas nozīmē, ka personai nav problēmu šajā kategorijā.</w:t>
            </w:r>
          </w:p>
          <w:p w14:paraId="7978118C"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tc>
      </w:tr>
      <w:tr w:rsidR="00B527FE" w:rsidRPr="006153FD" w14:paraId="76DF40DC" w14:textId="77777777" w:rsidTr="00C87D62">
        <w:trPr>
          <w:trHeight w:val="337"/>
          <w:jc w:val="center"/>
        </w:trPr>
        <w:tc>
          <w:tcPr>
            <w:tcW w:w="2405" w:type="dxa"/>
            <w:hideMark/>
          </w:tcPr>
          <w:p w14:paraId="316822FF"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1 (viegla pakāpe)</w:t>
            </w:r>
          </w:p>
        </w:tc>
        <w:tc>
          <w:tcPr>
            <w:tcW w:w="5891" w:type="dxa"/>
          </w:tcPr>
          <w:p w14:paraId="03135B45"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Viegls traucējums ir tādi traucējums, kas ir sastopams mazāk nekā 25 % no kopējā laika, kura intensitāti persona var panest (</w:t>
            </w:r>
            <w:proofErr w:type="spellStart"/>
            <w:r w:rsidRPr="006153FD">
              <w:rPr>
                <w:rFonts w:ascii="Times New Roman" w:eastAsia="Times New Roman" w:hAnsi="Times New Roman" w:cs="Times New Roman"/>
                <w:sz w:val="24"/>
                <w:szCs w:val="24"/>
              </w:rPr>
              <w:t>tolerēt</w:t>
            </w:r>
            <w:proofErr w:type="spellEnd"/>
            <w:r w:rsidRPr="006153FD">
              <w:rPr>
                <w:rFonts w:ascii="Times New Roman" w:eastAsia="Times New Roman" w:hAnsi="Times New Roman" w:cs="Times New Roman"/>
                <w:sz w:val="24"/>
                <w:szCs w:val="24"/>
              </w:rPr>
              <w:t>) un kurš pēdējo 30 dienu laikā ir sastopami reti.</w:t>
            </w:r>
          </w:p>
          <w:p w14:paraId="18A1163F"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tc>
      </w:tr>
      <w:tr w:rsidR="00B527FE" w:rsidRPr="006153FD" w14:paraId="23B03CED" w14:textId="77777777" w:rsidTr="00C87D62">
        <w:trPr>
          <w:trHeight w:val="427"/>
          <w:jc w:val="center"/>
        </w:trPr>
        <w:tc>
          <w:tcPr>
            <w:tcW w:w="2405" w:type="dxa"/>
            <w:hideMark/>
          </w:tcPr>
          <w:p w14:paraId="6DC81DD2"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2 (mērena pakāpe)</w:t>
            </w:r>
          </w:p>
        </w:tc>
        <w:tc>
          <w:tcPr>
            <w:tcW w:w="5891" w:type="dxa"/>
          </w:tcPr>
          <w:p w14:paraId="312D02B1"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Vidēji smags (mērens) traucējums nozīmē, ka traucējums ir sastopams mazāk nekā 50 % no kopējā laika, ir tik intensīvs, ka tas traucē personas ikdienas dzīvi un pēdējās 30 dienās ir sastopams epizodiski </w:t>
            </w:r>
            <w:r w:rsidRPr="006153FD">
              <w:rPr>
                <w:rFonts w:ascii="Times New Roman" w:eastAsia="Times New Roman" w:hAnsi="Times New Roman" w:cs="Times New Roman"/>
                <w:i/>
                <w:sz w:val="24"/>
                <w:szCs w:val="24"/>
              </w:rPr>
              <w:t>(</w:t>
            </w:r>
            <w:proofErr w:type="spellStart"/>
            <w:r w:rsidRPr="006153FD">
              <w:rPr>
                <w:rFonts w:ascii="Times New Roman" w:eastAsia="Times New Roman" w:hAnsi="Times New Roman" w:cs="Times New Roman"/>
                <w:i/>
                <w:sz w:val="24"/>
                <w:szCs w:val="24"/>
              </w:rPr>
              <w:t>angl</w:t>
            </w:r>
            <w:proofErr w:type="spellEnd"/>
            <w:r w:rsidRPr="006153FD">
              <w:rPr>
                <w:rFonts w:ascii="Times New Roman" w:eastAsia="Times New Roman" w:hAnsi="Times New Roman" w:cs="Times New Roman"/>
                <w:i/>
                <w:sz w:val="24"/>
                <w:szCs w:val="24"/>
              </w:rPr>
              <w:t xml:space="preserve">. </w:t>
            </w:r>
            <w:proofErr w:type="spellStart"/>
            <w:r w:rsidRPr="006153FD">
              <w:rPr>
                <w:rFonts w:ascii="Times New Roman" w:eastAsia="Times New Roman" w:hAnsi="Times New Roman" w:cs="Times New Roman"/>
                <w:i/>
                <w:sz w:val="24"/>
                <w:szCs w:val="24"/>
              </w:rPr>
              <w:t>occasionally</w:t>
            </w:r>
            <w:proofErr w:type="spellEnd"/>
            <w:r w:rsidRPr="006153FD">
              <w:rPr>
                <w:rFonts w:ascii="Times New Roman" w:eastAsia="Times New Roman" w:hAnsi="Times New Roman" w:cs="Times New Roman"/>
                <w:i/>
                <w:sz w:val="24"/>
                <w:szCs w:val="24"/>
              </w:rPr>
              <w:t>).</w:t>
            </w:r>
          </w:p>
          <w:p w14:paraId="26CD0E74"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tc>
      </w:tr>
      <w:tr w:rsidR="00B527FE" w:rsidRPr="006153FD" w14:paraId="3296D2EE" w14:textId="77777777" w:rsidTr="00C87D62">
        <w:trPr>
          <w:trHeight w:val="427"/>
          <w:jc w:val="center"/>
        </w:trPr>
        <w:tc>
          <w:tcPr>
            <w:tcW w:w="2405" w:type="dxa"/>
            <w:hideMark/>
          </w:tcPr>
          <w:p w14:paraId="3B1E2032"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3 (smaga pakāpe)</w:t>
            </w:r>
          </w:p>
        </w:tc>
        <w:tc>
          <w:tcPr>
            <w:tcW w:w="5891" w:type="dxa"/>
          </w:tcPr>
          <w:p w14:paraId="0DC5FEAD"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Smags traucējums nozīmē, ka traucējums ir sastopams vairāk nekā 50 % no kopējā laika, ar tādu intensitāti, kas daļēji iztraucē (</w:t>
            </w:r>
            <w:proofErr w:type="spellStart"/>
            <w:r w:rsidRPr="006153FD">
              <w:rPr>
                <w:rFonts w:ascii="Times New Roman" w:eastAsia="Times New Roman" w:hAnsi="Times New Roman" w:cs="Times New Roman"/>
                <w:sz w:val="24"/>
                <w:szCs w:val="24"/>
              </w:rPr>
              <w:t>angl</w:t>
            </w:r>
            <w:proofErr w:type="spellEnd"/>
            <w:r w:rsidRPr="006153FD">
              <w:rPr>
                <w:rFonts w:ascii="Times New Roman" w:eastAsia="Times New Roman" w:hAnsi="Times New Roman" w:cs="Times New Roman"/>
                <w:sz w:val="24"/>
                <w:szCs w:val="24"/>
              </w:rPr>
              <w:t xml:space="preserve">. </w:t>
            </w:r>
            <w:proofErr w:type="spellStart"/>
            <w:r w:rsidRPr="006153FD">
              <w:rPr>
                <w:rFonts w:ascii="Times New Roman" w:eastAsia="Times New Roman" w:hAnsi="Times New Roman" w:cs="Times New Roman"/>
                <w:sz w:val="24"/>
                <w:szCs w:val="24"/>
              </w:rPr>
              <w:t>partially</w:t>
            </w:r>
            <w:proofErr w:type="spellEnd"/>
            <w:r w:rsidRPr="006153FD">
              <w:rPr>
                <w:rFonts w:ascii="Times New Roman" w:eastAsia="Times New Roman" w:hAnsi="Times New Roman" w:cs="Times New Roman"/>
                <w:sz w:val="24"/>
                <w:szCs w:val="24"/>
              </w:rPr>
              <w:t xml:space="preserve"> </w:t>
            </w:r>
            <w:proofErr w:type="spellStart"/>
            <w:r w:rsidRPr="006153FD">
              <w:rPr>
                <w:rFonts w:ascii="Times New Roman" w:eastAsia="Times New Roman" w:hAnsi="Times New Roman" w:cs="Times New Roman"/>
                <w:sz w:val="24"/>
                <w:szCs w:val="24"/>
              </w:rPr>
              <w:t>disrupting</w:t>
            </w:r>
            <w:proofErr w:type="spellEnd"/>
            <w:r w:rsidRPr="006153FD">
              <w:rPr>
                <w:rFonts w:ascii="Times New Roman" w:eastAsia="Times New Roman" w:hAnsi="Times New Roman" w:cs="Times New Roman"/>
                <w:sz w:val="24"/>
                <w:szCs w:val="24"/>
              </w:rPr>
              <w:t>) personas ikdienas dzīvi un kas pēdējo 30 dienu laikā notiek regulāri (</w:t>
            </w:r>
            <w:proofErr w:type="spellStart"/>
            <w:r w:rsidRPr="006153FD">
              <w:rPr>
                <w:rFonts w:ascii="Times New Roman" w:eastAsia="Times New Roman" w:hAnsi="Times New Roman" w:cs="Times New Roman"/>
                <w:sz w:val="24"/>
                <w:szCs w:val="24"/>
              </w:rPr>
              <w:t>angl</w:t>
            </w:r>
            <w:proofErr w:type="spellEnd"/>
            <w:r w:rsidRPr="006153FD">
              <w:rPr>
                <w:rFonts w:ascii="Times New Roman" w:eastAsia="Times New Roman" w:hAnsi="Times New Roman" w:cs="Times New Roman"/>
                <w:sz w:val="24"/>
                <w:szCs w:val="24"/>
              </w:rPr>
              <w:t xml:space="preserve">. </w:t>
            </w:r>
            <w:proofErr w:type="spellStart"/>
            <w:r w:rsidRPr="006153FD">
              <w:rPr>
                <w:rFonts w:ascii="Times New Roman" w:eastAsia="Times New Roman" w:hAnsi="Times New Roman" w:cs="Times New Roman"/>
                <w:sz w:val="24"/>
                <w:szCs w:val="24"/>
              </w:rPr>
              <w:t>frequently</w:t>
            </w:r>
            <w:proofErr w:type="spellEnd"/>
            <w:r w:rsidRPr="006153FD">
              <w:rPr>
                <w:rFonts w:ascii="Times New Roman" w:eastAsia="Times New Roman" w:hAnsi="Times New Roman" w:cs="Times New Roman"/>
                <w:sz w:val="24"/>
                <w:szCs w:val="24"/>
              </w:rPr>
              <w:t>).</w:t>
            </w:r>
          </w:p>
          <w:p w14:paraId="7FC7E486"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tc>
      </w:tr>
      <w:tr w:rsidR="00B527FE" w:rsidRPr="006153FD" w14:paraId="52FD7E92" w14:textId="77777777" w:rsidTr="00C87D62">
        <w:trPr>
          <w:trHeight w:val="439"/>
          <w:jc w:val="center"/>
        </w:trPr>
        <w:tc>
          <w:tcPr>
            <w:tcW w:w="2405" w:type="dxa"/>
            <w:hideMark/>
          </w:tcPr>
          <w:p w14:paraId="5F26BDD0"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4 (ļoti smaga pakāpe)</w:t>
            </w:r>
          </w:p>
        </w:tc>
        <w:tc>
          <w:tcPr>
            <w:tcW w:w="5891" w:type="dxa"/>
          </w:tcPr>
          <w:p w14:paraId="6C4CCE18"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Pilnīgs traucējums nozīmē, ka traucējums ir vairāk nekā 95 % no kopējā laika un pastāv ar tādu intensitāti, kas pilnībā izjauc (</w:t>
            </w:r>
            <w:proofErr w:type="spellStart"/>
            <w:r w:rsidRPr="006153FD">
              <w:rPr>
                <w:rFonts w:ascii="Times New Roman" w:eastAsia="Times New Roman" w:hAnsi="Times New Roman" w:cs="Times New Roman"/>
                <w:i/>
                <w:sz w:val="24"/>
                <w:szCs w:val="24"/>
              </w:rPr>
              <w:t>angl</w:t>
            </w:r>
            <w:proofErr w:type="spellEnd"/>
            <w:r w:rsidRPr="006153FD">
              <w:rPr>
                <w:rFonts w:ascii="Times New Roman" w:eastAsia="Times New Roman" w:hAnsi="Times New Roman" w:cs="Times New Roman"/>
                <w:i/>
                <w:sz w:val="24"/>
                <w:szCs w:val="24"/>
              </w:rPr>
              <w:t xml:space="preserve">. </w:t>
            </w:r>
            <w:proofErr w:type="spellStart"/>
            <w:r w:rsidRPr="006153FD">
              <w:rPr>
                <w:rFonts w:ascii="Times New Roman" w:eastAsia="Times New Roman" w:hAnsi="Times New Roman" w:cs="Times New Roman"/>
                <w:i/>
                <w:sz w:val="24"/>
                <w:szCs w:val="24"/>
              </w:rPr>
              <w:t>totally</w:t>
            </w:r>
            <w:proofErr w:type="spellEnd"/>
            <w:r w:rsidRPr="006153FD">
              <w:rPr>
                <w:rFonts w:ascii="Times New Roman" w:eastAsia="Times New Roman" w:hAnsi="Times New Roman" w:cs="Times New Roman"/>
                <w:i/>
                <w:sz w:val="24"/>
                <w:szCs w:val="24"/>
              </w:rPr>
              <w:t xml:space="preserve"> </w:t>
            </w:r>
            <w:proofErr w:type="spellStart"/>
            <w:r w:rsidRPr="006153FD">
              <w:rPr>
                <w:rFonts w:ascii="Times New Roman" w:eastAsia="Times New Roman" w:hAnsi="Times New Roman" w:cs="Times New Roman"/>
                <w:i/>
                <w:sz w:val="24"/>
                <w:szCs w:val="24"/>
              </w:rPr>
              <w:t>disrupting</w:t>
            </w:r>
            <w:proofErr w:type="spellEnd"/>
            <w:r w:rsidRPr="006153FD">
              <w:rPr>
                <w:rFonts w:ascii="Times New Roman" w:eastAsia="Times New Roman" w:hAnsi="Times New Roman" w:cs="Times New Roman"/>
                <w:sz w:val="24"/>
                <w:szCs w:val="24"/>
              </w:rPr>
              <w:t>) personas ikdienas dzīvi un kas pēdējo 30 dienu laikā notiek katru dienu.</w:t>
            </w:r>
          </w:p>
          <w:p w14:paraId="598B6062"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tc>
      </w:tr>
    </w:tbl>
    <w:p w14:paraId="61ED8140" w14:textId="77777777" w:rsidR="00B527FE" w:rsidRPr="006153FD" w:rsidRDefault="00B527FE" w:rsidP="006153FD">
      <w:pPr>
        <w:spacing w:after="0" w:line="240" w:lineRule="auto"/>
        <w:jc w:val="both"/>
        <w:rPr>
          <w:rFonts w:ascii="Times New Roman" w:eastAsia="Times New Roman" w:hAnsi="Times New Roman" w:cs="Times New Roman"/>
          <w:sz w:val="24"/>
          <w:szCs w:val="24"/>
        </w:rPr>
      </w:pPr>
    </w:p>
    <w:p w14:paraId="6F8468C3" w14:textId="0CA91DF8" w:rsidR="00B527FE" w:rsidRPr="006153FD" w:rsidRDefault="00B527FE" w:rsidP="006153FD">
      <w:pPr>
        <w:jc w:val="both"/>
        <w:rPr>
          <w:rFonts w:ascii="Times New Roman" w:eastAsia="Times New Roman" w:hAnsi="Times New Roman" w:cs="Times New Roman"/>
          <w:sz w:val="24"/>
          <w:szCs w:val="24"/>
          <w:lang w:eastAsia="lv-LV"/>
        </w:rPr>
      </w:pPr>
      <w:r w:rsidRPr="006153FD">
        <w:rPr>
          <w:rFonts w:ascii="Times New Roman" w:eastAsia="Times New Roman" w:hAnsi="Times New Roman" w:cs="Times New Roman"/>
          <w:sz w:val="24"/>
          <w:szCs w:val="24"/>
          <w:lang w:eastAsia="lv-LV"/>
        </w:rPr>
        <w:t xml:space="preserve">Visi mērķēto protokolu veidi pilngadīgām personām iekļauti šā </w:t>
      </w:r>
      <w:r w:rsidR="006B227B">
        <w:rPr>
          <w:rFonts w:ascii="Times New Roman" w:eastAsia="Times New Roman" w:hAnsi="Times New Roman" w:cs="Times New Roman"/>
          <w:sz w:val="24"/>
          <w:szCs w:val="24"/>
          <w:lang w:eastAsia="lv-LV"/>
        </w:rPr>
        <w:t>Z</w:t>
      </w:r>
      <w:r w:rsidRPr="006153FD">
        <w:rPr>
          <w:rFonts w:ascii="Times New Roman" w:eastAsia="Times New Roman" w:hAnsi="Times New Roman" w:cs="Times New Roman"/>
          <w:sz w:val="24"/>
          <w:szCs w:val="24"/>
          <w:lang w:eastAsia="lv-LV"/>
        </w:rPr>
        <w:t>iņojuma pielikumā. Novērtējot katru no protokolā ietvertajām kategorijām, funkcionālais speciālists un Valsts komisijas ārsts pielieto testu – personas veiktspēju pēdējo 30 dienu laikā. Katrai kategorijai tiek dots novērtējums – punktu skaits robežās no 0-4, pēc iepriekš aprakstītās metodoloģijas.</w:t>
      </w:r>
    </w:p>
    <w:p w14:paraId="45B3EBFD" w14:textId="77777777" w:rsidR="00B527FE" w:rsidRPr="006153FD" w:rsidRDefault="00B527FE" w:rsidP="006153FD">
      <w:pPr>
        <w:jc w:val="both"/>
        <w:rPr>
          <w:rFonts w:ascii="Times New Roman" w:eastAsia="Times New Roman" w:hAnsi="Times New Roman" w:cs="Times New Roman"/>
          <w:sz w:val="24"/>
          <w:szCs w:val="24"/>
          <w:lang w:eastAsia="lv-LV"/>
        </w:rPr>
      </w:pPr>
      <w:r w:rsidRPr="006153FD">
        <w:rPr>
          <w:rFonts w:ascii="Times New Roman" w:eastAsia="Times New Roman" w:hAnsi="Times New Roman" w:cs="Times New Roman"/>
          <w:sz w:val="24"/>
          <w:szCs w:val="24"/>
          <w:lang w:eastAsia="lv-LV"/>
        </w:rPr>
        <w:t xml:space="preserve">Pirms attiecīgā protokola izvēles funkcionālais speciālists veiks klātienes sarunu ar personu, kas pretendē uz invaliditātes ekspertīzi, un aizpildīs WHODAS 2.0. anketu. Pirmreizējas invaliditātes gadījumā klātienes saruna jānodrošina vai nu Valsts komisijas telpās, vai funkcionālā speciālista mājas vizītē. Atkārtotas invaliditātes </w:t>
      </w:r>
      <w:r w:rsidRPr="006153FD">
        <w:rPr>
          <w:rFonts w:ascii="Times New Roman" w:eastAsia="Times New Roman" w:hAnsi="Times New Roman" w:cs="Times New Roman"/>
          <w:sz w:val="24"/>
          <w:szCs w:val="24"/>
          <w:lang w:eastAsia="lv-LV"/>
        </w:rPr>
        <w:lastRenderedPageBreak/>
        <w:t>gadījumā personiska saruna varētu būt iespējama arī attālinātā formātā – piemēram, tiešsaistē.</w:t>
      </w:r>
    </w:p>
    <w:p w14:paraId="289D2621" w14:textId="77777777" w:rsidR="00070A5B" w:rsidRDefault="00B527FE" w:rsidP="00070A5B">
      <w:pPr>
        <w:jc w:val="both"/>
        <w:rPr>
          <w:rFonts w:ascii="Times New Roman" w:eastAsia="Times New Roman" w:hAnsi="Times New Roman" w:cs="Times New Roman"/>
          <w:sz w:val="24"/>
          <w:szCs w:val="24"/>
          <w:lang w:eastAsia="lv-LV"/>
        </w:rPr>
      </w:pPr>
      <w:r w:rsidRPr="006153FD">
        <w:rPr>
          <w:rFonts w:ascii="Times New Roman" w:eastAsia="Times New Roman" w:hAnsi="Times New Roman" w:cs="Times New Roman"/>
          <w:sz w:val="24"/>
          <w:szCs w:val="24"/>
          <w:lang w:eastAsia="lv-LV"/>
        </w:rPr>
        <w:t>Katrā no protokoliem, kolonnā “Veiktspējas apzīmētājs”, ko lieto invaliditātes izvērtēšanai novērtētājs ieraksta b, s, d kategorijas (katra domēna) novērtējumu no 0-4 punktiem. b un s kategorijas novērtē Valsts komisijas ārsts, savukārt d kategorijas novērtē funkcionālais speciālists.</w:t>
      </w:r>
    </w:p>
    <w:p w14:paraId="3D3F8CC2" w14:textId="4EEF63B9" w:rsidR="00070A5B" w:rsidRPr="00695AC1" w:rsidRDefault="00070A5B" w:rsidP="00070A5B">
      <w:pPr>
        <w:jc w:val="both"/>
        <w:rPr>
          <w:rFonts w:ascii="Times New Roman" w:eastAsia="Times New Roman" w:hAnsi="Times New Roman" w:cs="Times New Roman"/>
          <w:sz w:val="24"/>
          <w:szCs w:val="24"/>
          <w:lang w:eastAsia="lv-LV"/>
        </w:rPr>
      </w:pPr>
      <w:r w:rsidRPr="00695AC1">
        <w:rPr>
          <w:rFonts w:ascii="Times New Roman" w:eastAsia="Times New Roman" w:hAnsi="Times New Roman" w:cs="Times New Roman"/>
          <w:sz w:val="24"/>
          <w:szCs w:val="24"/>
          <w:lang w:eastAsia="lv-LV"/>
        </w:rPr>
        <w:t xml:space="preserve"> Invaliditātes novērtēšanas pieeja, ieviešot WHODAS 12 un protokolus, atspoguļota 1.shēmā</w:t>
      </w:r>
      <w:r w:rsidR="006B227B">
        <w:rPr>
          <w:rFonts w:ascii="Times New Roman" w:eastAsia="Times New Roman" w:hAnsi="Times New Roman" w:cs="Times New Roman"/>
          <w:sz w:val="24"/>
          <w:szCs w:val="24"/>
          <w:lang w:eastAsia="lv-LV"/>
        </w:rPr>
        <w:t>.</w:t>
      </w:r>
    </w:p>
    <w:bookmarkEnd w:id="20"/>
    <w:p w14:paraId="156813E2" w14:textId="5F53A944" w:rsidR="007A4995" w:rsidRPr="00695AC1" w:rsidRDefault="00373004" w:rsidP="00433CC8">
      <w:pPr>
        <w:jc w:val="right"/>
        <w:rPr>
          <w:rFonts w:ascii="Times New Roman" w:eastAsia="Times New Roman" w:hAnsi="Times New Roman" w:cs="Times New Roman"/>
          <w:sz w:val="24"/>
          <w:szCs w:val="24"/>
          <w:lang w:eastAsia="lv-LV"/>
        </w:rPr>
      </w:pPr>
      <w:r w:rsidRPr="00695AC1">
        <w:rPr>
          <w:rFonts w:ascii="Times New Roman" w:eastAsia="Times New Roman" w:hAnsi="Times New Roman" w:cs="Times New Roman"/>
          <w:sz w:val="24"/>
          <w:szCs w:val="24"/>
          <w:lang w:eastAsia="lv-LV"/>
        </w:rPr>
        <w:t xml:space="preserve">Shēma </w:t>
      </w:r>
      <w:r w:rsidR="00433CC8" w:rsidRPr="00695AC1">
        <w:rPr>
          <w:rFonts w:ascii="Times New Roman" w:eastAsia="Times New Roman" w:hAnsi="Times New Roman" w:cs="Times New Roman"/>
          <w:sz w:val="24"/>
          <w:szCs w:val="24"/>
          <w:lang w:eastAsia="lv-LV"/>
        </w:rPr>
        <w:t>Nr.1</w:t>
      </w:r>
    </w:p>
    <w:p w14:paraId="355D426E" w14:textId="77777777" w:rsidR="007A4995" w:rsidRDefault="007A4995" w:rsidP="006153FD">
      <w:pPr>
        <w:jc w:val="both"/>
        <w:rPr>
          <w:rFonts w:ascii="Times New Roman" w:eastAsia="Times New Roman" w:hAnsi="Times New Roman" w:cs="Times New Roman"/>
          <w:sz w:val="24"/>
          <w:szCs w:val="24"/>
          <w:lang w:eastAsia="lv-LV"/>
        </w:rPr>
      </w:pPr>
    </w:p>
    <w:p w14:paraId="641D4D35" w14:textId="49948FFC" w:rsidR="00691F8A" w:rsidRPr="006153FD" w:rsidRDefault="007A4995" w:rsidP="006153FD">
      <w:pPr>
        <w:jc w:val="both"/>
        <w:rPr>
          <w:rFonts w:ascii="Times New Roman" w:eastAsia="Times New Roman" w:hAnsi="Times New Roman" w:cs="Times New Roman"/>
          <w:sz w:val="24"/>
          <w:szCs w:val="24"/>
          <w:lang w:eastAsia="lv-LV"/>
        </w:rPr>
      </w:pPr>
      <w:r w:rsidRPr="00F12E84">
        <w:rPr>
          <w:rFonts w:ascii="Times New Roman" w:hAnsi="Times New Roman" w:cs="Times New Roman"/>
          <w:noProof/>
          <w:sz w:val="24"/>
          <w:szCs w:val="24"/>
        </w:rPr>
        <w:drawing>
          <wp:inline distT="0" distB="0" distL="0" distR="0" wp14:anchorId="63649EC5" wp14:editId="4A1D59ED">
            <wp:extent cx="5829300" cy="3543300"/>
            <wp:effectExtent l="38100" t="57150" r="0" b="38100"/>
            <wp:docPr id="5" name="Diagram 5">
              <a:extLst xmlns:a="http://schemas.openxmlformats.org/drawingml/2006/main">
                <a:ext uri="{FF2B5EF4-FFF2-40B4-BE49-F238E27FC236}">
                  <a16:creationId xmlns:a16="http://schemas.microsoft.com/office/drawing/2014/main" id="{9ACD9F20-50FB-4072-9388-157268ECC4E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3E9B8953" w14:textId="6FF01D86" w:rsidR="008D2569" w:rsidRPr="006153FD" w:rsidRDefault="008D2569" w:rsidP="006153FD">
      <w:pPr>
        <w:jc w:val="both"/>
        <w:rPr>
          <w:rFonts w:ascii="Times New Roman" w:eastAsia="Times New Roman" w:hAnsi="Times New Roman" w:cs="Times New Roman"/>
          <w:sz w:val="24"/>
          <w:szCs w:val="24"/>
          <w:lang w:eastAsia="lv-LV"/>
        </w:rPr>
      </w:pPr>
    </w:p>
    <w:p w14:paraId="1ADDE69D" w14:textId="033E5180" w:rsidR="00DA5872" w:rsidRPr="00385684" w:rsidRDefault="00DA5872" w:rsidP="00DA5872">
      <w:pPr>
        <w:jc w:val="both"/>
        <w:rPr>
          <w:rFonts w:ascii="Times New Roman" w:eastAsia="Times New Roman" w:hAnsi="Times New Roman" w:cs="Times New Roman"/>
          <w:b/>
          <w:i/>
          <w:sz w:val="24"/>
          <w:szCs w:val="24"/>
          <w:lang w:val="en-US" w:eastAsia="lv-LV"/>
        </w:rPr>
      </w:pPr>
      <w:r w:rsidRPr="00385684">
        <w:rPr>
          <w:rFonts w:ascii="Times New Roman" w:eastAsia="Times New Roman" w:hAnsi="Times New Roman" w:cs="Times New Roman"/>
          <w:sz w:val="24"/>
          <w:szCs w:val="24"/>
          <w:lang w:eastAsia="lv-LV"/>
        </w:rPr>
        <w:t xml:space="preserve">Tādējādi, lai ieviestu </w:t>
      </w:r>
      <w:proofErr w:type="spellStart"/>
      <w:r w:rsidRPr="00385684">
        <w:rPr>
          <w:rFonts w:ascii="Times New Roman" w:eastAsia="Times New Roman" w:hAnsi="Times New Roman" w:cs="Times New Roman"/>
          <w:sz w:val="24"/>
          <w:szCs w:val="24"/>
          <w:lang w:eastAsia="lv-LV"/>
        </w:rPr>
        <w:t>biopsihosociālo</w:t>
      </w:r>
      <w:proofErr w:type="spellEnd"/>
      <w:r w:rsidRPr="00385684">
        <w:rPr>
          <w:rFonts w:ascii="Times New Roman" w:eastAsia="Times New Roman" w:hAnsi="Times New Roman" w:cs="Times New Roman"/>
          <w:sz w:val="24"/>
          <w:szCs w:val="24"/>
          <w:lang w:eastAsia="lv-LV"/>
        </w:rPr>
        <w:t xml:space="preserve"> pieeju invaliditātes novērtēšanā, nepieciešams stiprināt holistisku personas funkcionēšanas ierobežojumu izvērtējumu un ieviest matemātisku algoritmu visaptverošā invaliditātes novērtēšanā, tostarp, atbilstoši šajā nodaļā aprakstītajam, ieviest WHODAS 2.0. instrumentu.</w:t>
      </w:r>
      <w:r w:rsidRPr="00EF0C4D">
        <w:rPr>
          <w:rFonts w:ascii="Times New Roman" w:eastAsia="Times New Roman" w:hAnsi="Times New Roman" w:cs="Times New Roman"/>
          <w:b/>
          <w:i/>
          <w:sz w:val="24"/>
          <w:szCs w:val="24"/>
          <w:lang w:eastAsia="lv-LV"/>
        </w:rPr>
        <w:t xml:space="preserve"> </w:t>
      </w:r>
      <w:r w:rsidR="00385684">
        <w:rPr>
          <w:rFonts w:ascii="Times New Roman" w:eastAsia="Times New Roman" w:hAnsi="Times New Roman" w:cs="Times New Roman"/>
          <w:b/>
          <w:i/>
          <w:sz w:val="24"/>
          <w:szCs w:val="24"/>
          <w:lang w:eastAsia="lv-LV"/>
        </w:rPr>
        <w:t xml:space="preserve">Attiecīgi Labklājības ministrija rosina Ziņojuma 3. nodaļā izklāstīto pieeju iesviest no 2029. gada 1. septembrī. </w:t>
      </w:r>
      <w:r w:rsidR="00385684">
        <w:rPr>
          <w:rFonts w:ascii="Times New Roman" w:eastAsia="Times New Roman" w:hAnsi="Times New Roman" w:cs="Times New Roman"/>
          <w:b/>
          <w:i/>
          <w:sz w:val="24"/>
          <w:szCs w:val="24"/>
          <w:lang w:val="en-US" w:eastAsia="lv-LV"/>
        </w:rPr>
        <w:t xml:space="preserve"> </w:t>
      </w:r>
    </w:p>
    <w:p w14:paraId="4DE4C49D" w14:textId="77777777" w:rsidR="00DA5872" w:rsidRPr="006153FD" w:rsidRDefault="00DA5872" w:rsidP="00DA5872">
      <w:pPr>
        <w:jc w:val="both"/>
        <w:rPr>
          <w:rFonts w:ascii="Times New Roman" w:eastAsia="Times New Roman" w:hAnsi="Times New Roman" w:cs="Times New Roman"/>
          <w:sz w:val="24"/>
          <w:szCs w:val="24"/>
          <w:lang w:eastAsia="lv-LV"/>
        </w:rPr>
      </w:pPr>
      <w:r w:rsidRPr="006153FD">
        <w:rPr>
          <w:rFonts w:ascii="Times New Roman" w:eastAsia="Times New Roman" w:hAnsi="Times New Roman" w:cs="Times New Roman"/>
          <w:sz w:val="24"/>
          <w:szCs w:val="24"/>
          <w:lang w:eastAsia="lv-LV"/>
        </w:rPr>
        <w:t xml:space="preserve">Attiecīgi, ja Ministru kabinetā tiks konceptuāli atbalstīta šajā nodaļā aprakstītā invaliditātes noteikšanas sistēmas maiņa, Labklājības ministrijai, konsultējoties ar invaliditātes jomas nevalstiskajām organizācijām un saistītajām ministrijām, jānodrošina valdības noteiktajā termiņā atbilstošu tiesību aktu grozījumu sagatavošana.  </w:t>
      </w:r>
    </w:p>
    <w:p w14:paraId="4EB76BA6" w14:textId="77777777" w:rsidR="00ED1548" w:rsidRPr="006153FD" w:rsidRDefault="00ED1548" w:rsidP="00352BD2">
      <w:pPr>
        <w:pStyle w:val="ListParagraph"/>
        <w:jc w:val="both"/>
        <w:rPr>
          <w:rFonts w:ascii="Times New Roman" w:eastAsia="Times New Roman" w:hAnsi="Times New Roman" w:cs="Times New Roman"/>
          <w:sz w:val="24"/>
          <w:szCs w:val="24"/>
          <w:lang w:eastAsia="lv-LV"/>
        </w:rPr>
      </w:pPr>
    </w:p>
    <w:p w14:paraId="18211C04" w14:textId="5FD5FD4F" w:rsidR="00691F8A" w:rsidRPr="00EF0C4D" w:rsidRDefault="00691F8A" w:rsidP="006153FD">
      <w:pPr>
        <w:pStyle w:val="Heading1"/>
        <w:spacing w:after="0" w:line="240" w:lineRule="auto"/>
        <w:jc w:val="both"/>
        <w:rPr>
          <w:sz w:val="28"/>
          <w:szCs w:val="28"/>
        </w:rPr>
      </w:pPr>
      <w:bookmarkStart w:id="22" w:name="_Toc181219306"/>
      <w:bookmarkStart w:id="23" w:name="_Toc199250108"/>
      <w:r w:rsidRPr="00EF0C4D">
        <w:rPr>
          <w:sz w:val="28"/>
          <w:szCs w:val="28"/>
        </w:rPr>
        <w:lastRenderedPageBreak/>
        <w:t>4. Kritēriju maiņa īpašas kopšanas novērtēšanai pilngadīgām personām ar I invaliditātes grupu</w:t>
      </w:r>
      <w:bookmarkEnd w:id="22"/>
      <w:r w:rsidRPr="00EF0C4D">
        <w:rPr>
          <w:sz w:val="28"/>
          <w:szCs w:val="28"/>
        </w:rPr>
        <w:t xml:space="preserve"> </w:t>
      </w:r>
      <w:r w:rsidR="00EF0C4D">
        <w:rPr>
          <w:sz w:val="28"/>
          <w:szCs w:val="28"/>
        </w:rPr>
        <w:t>un pabalsta personai ar invaliditāti, kurai nepieciešama kopšana (turpmāk – kopšanas pabalsts), noteikšanā</w:t>
      </w:r>
      <w:bookmarkEnd w:id="23"/>
    </w:p>
    <w:p w14:paraId="493C7495" w14:textId="77777777" w:rsidR="00691F8A" w:rsidRPr="006153FD" w:rsidRDefault="00691F8A" w:rsidP="006153FD">
      <w:pPr>
        <w:spacing w:after="0" w:line="240" w:lineRule="auto"/>
        <w:jc w:val="both"/>
        <w:rPr>
          <w:rFonts w:ascii="Times New Roman" w:hAnsi="Times New Roman" w:cs="Times New Roman"/>
          <w:sz w:val="24"/>
          <w:szCs w:val="24"/>
        </w:rPr>
      </w:pPr>
    </w:p>
    <w:p w14:paraId="2F515BA3" w14:textId="2F63B81C" w:rsidR="00691F8A" w:rsidRDefault="00691F8A" w:rsidP="00EF0C4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Īpašas kopšanas </w:t>
      </w:r>
      <w:r w:rsidR="00EF0C4D">
        <w:rPr>
          <w:rFonts w:ascii="Times New Roman" w:eastAsia="Times New Roman" w:hAnsi="Times New Roman" w:cs="Times New Roman"/>
          <w:sz w:val="24"/>
          <w:szCs w:val="24"/>
        </w:rPr>
        <w:t>novērtēšana</w:t>
      </w:r>
      <w:r w:rsidR="00932C4F" w:rsidRPr="006153FD">
        <w:rPr>
          <w:rFonts w:ascii="Times New Roman" w:eastAsia="Times New Roman" w:hAnsi="Times New Roman" w:cs="Times New Roman"/>
          <w:sz w:val="24"/>
          <w:szCs w:val="24"/>
        </w:rPr>
        <w:t xml:space="preserve"> un secīga atbalsta sniegšana ir viena no invaliditātes atbalsta sistēmas būtiskākajām sastāvdaļām, jo tās ietvaros tiek sniegts atbalsts personām ar ļoti smagu invaliditāti. Vienlaikus šā brīža pieejā, atbilstoši kurai īpašas kopšanas novērtēšana tiek veikta,  </w:t>
      </w:r>
      <w:r w:rsidRPr="006153FD">
        <w:rPr>
          <w:rFonts w:ascii="Times New Roman" w:eastAsia="Times New Roman" w:hAnsi="Times New Roman" w:cs="Times New Roman"/>
          <w:sz w:val="24"/>
          <w:szCs w:val="24"/>
        </w:rPr>
        <w:t>ir nepieciešams veikt izmaiņas,</w:t>
      </w:r>
      <w:r w:rsidR="00932C4F" w:rsidRPr="006153FD">
        <w:rPr>
          <w:rFonts w:ascii="Times New Roman" w:eastAsia="Times New Roman" w:hAnsi="Times New Roman" w:cs="Times New Roman"/>
          <w:sz w:val="24"/>
          <w:szCs w:val="24"/>
        </w:rPr>
        <w:t xml:space="preserve"> lai arī īpašas kopšan</w:t>
      </w:r>
      <w:r w:rsidR="00EF0C4D">
        <w:rPr>
          <w:rFonts w:ascii="Times New Roman" w:eastAsia="Times New Roman" w:hAnsi="Times New Roman" w:cs="Times New Roman"/>
          <w:sz w:val="24"/>
          <w:szCs w:val="24"/>
        </w:rPr>
        <w:t>a</w:t>
      </w:r>
      <w:r w:rsidR="00932C4F" w:rsidRPr="006153FD">
        <w:rPr>
          <w:rFonts w:ascii="Times New Roman" w:eastAsia="Times New Roman" w:hAnsi="Times New Roman" w:cs="Times New Roman"/>
          <w:sz w:val="24"/>
          <w:szCs w:val="24"/>
        </w:rPr>
        <w:t xml:space="preserve">s nepieciešamības novērtējumā, tāpat kā invaliditātes novērtēšanā, nostiprinātu funkcionēšanas izvērtējumu – proti, personas faktisko spēju </w:t>
      </w:r>
      <w:r w:rsidR="00EF0C4D">
        <w:rPr>
          <w:rFonts w:ascii="Times New Roman" w:eastAsia="Times New Roman" w:hAnsi="Times New Roman" w:cs="Times New Roman"/>
          <w:sz w:val="24"/>
          <w:szCs w:val="24"/>
        </w:rPr>
        <w:t>izvērtējumu</w:t>
      </w:r>
      <w:r w:rsidR="00932C4F" w:rsidRPr="006153FD">
        <w:rPr>
          <w:rFonts w:ascii="Times New Roman" w:eastAsia="Times New Roman" w:hAnsi="Times New Roman" w:cs="Times New Roman"/>
          <w:sz w:val="24"/>
          <w:szCs w:val="24"/>
        </w:rPr>
        <w:t>, t.sk. sevis aprūpē</w:t>
      </w:r>
      <w:r w:rsidR="00A73726" w:rsidRPr="006153FD">
        <w:rPr>
          <w:rFonts w:ascii="Times New Roman" w:eastAsia="Times New Roman" w:hAnsi="Times New Roman" w:cs="Times New Roman"/>
          <w:sz w:val="24"/>
          <w:szCs w:val="24"/>
        </w:rPr>
        <w:t xml:space="preserve">, kas ļautu iespējami </w:t>
      </w:r>
      <w:proofErr w:type="spellStart"/>
      <w:r w:rsidR="00A73726" w:rsidRPr="006153FD">
        <w:rPr>
          <w:rFonts w:ascii="Times New Roman" w:eastAsia="Times New Roman" w:hAnsi="Times New Roman" w:cs="Times New Roman"/>
          <w:sz w:val="24"/>
          <w:szCs w:val="24"/>
        </w:rPr>
        <w:t>mērķētāk</w:t>
      </w:r>
      <w:proofErr w:type="spellEnd"/>
      <w:r w:rsidR="00A73726" w:rsidRPr="006153FD">
        <w:rPr>
          <w:rFonts w:ascii="Times New Roman" w:eastAsia="Times New Roman" w:hAnsi="Times New Roman" w:cs="Times New Roman"/>
          <w:sz w:val="24"/>
          <w:szCs w:val="24"/>
        </w:rPr>
        <w:t xml:space="preserve"> vērtēt īpašas kopšanas nepieciešamības intensitāti.</w:t>
      </w:r>
      <w:r w:rsidR="00932C4F" w:rsidRPr="006153FD">
        <w:rPr>
          <w:rFonts w:ascii="Times New Roman" w:eastAsia="Times New Roman" w:hAnsi="Times New Roman" w:cs="Times New Roman"/>
          <w:sz w:val="24"/>
          <w:szCs w:val="24"/>
        </w:rPr>
        <w:t xml:space="preserve"> </w:t>
      </w:r>
      <w:r w:rsidRPr="006153FD">
        <w:rPr>
          <w:rFonts w:ascii="Times New Roman" w:eastAsia="Times New Roman" w:hAnsi="Times New Roman" w:cs="Times New Roman"/>
          <w:sz w:val="24"/>
          <w:szCs w:val="24"/>
        </w:rPr>
        <w:t xml:space="preserve"> </w:t>
      </w:r>
      <w:r w:rsidR="00932C4F" w:rsidRPr="006153FD">
        <w:rPr>
          <w:rFonts w:ascii="Times New Roman" w:eastAsia="Times New Roman" w:hAnsi="Times New Roman" w:cs="Times New Roman"/>
          <w:sz w:val="24"/>
          <w:szCs w:val="24"/>
        </w:rPr>
        <w:t>Tas savukārt ir</w:t>
      </w:r>
      <w:r w:rsidRPr="006153FD">
        <w:rPr>
          <w:rFonts w:ascii="Times New Roman" w:eastAsia="Times New Roman" w:hAnsi="Times New Roman" w:cs="Times New Roman"/>
          <w:sz w:val="24"/>
          <w:szCs w:val="24"/>
        </w:rPr>
        <w:t xml:space="preserve"> saistīts ar iepriekšējā ziņojuma nodaļā aprakstīto invaliditātes noteikšanas kritēriju maiņu kontekstā</w:t>
      </w:r>
      <w:r w:rsidR="00067FED" w:rsidRPr="006153FD">
        <w:rPr>
          <w:rFonts w:ascii="Times New Roman" w:eastAsia="Times New Roman" w:hAnsi="Times New Roman" w:cs="Times New Roman"/>
          <w:sz w:val="24"/>
          <w:szCs w:val="24"/>
        </w:rPr>
        <w:t xml:space="preserve"> ar</w:t>
      </w:r>
      <w:r w:rsidRPr="006153FD">
        <w:rPr>
          <w:rFonts w:ascii="Times New Roman" w:eastAsia="Times New Roman" w:hAnsi="Times New Roman" w:cs="Times New Roman"/>
          <w:sz w:val="24"/>
          <w:szCs w:val="24"/>
        </w:rPr>
        <w:t xml:space="preserve"> personas funkcionēšan</w:t>
      </w:r>
      <w:r w:rsidR="006444D3" w:rsidRPr="006153FD">
        <w:rPr>
          <w:rFonts w:ascii="Times New Roman" w:eastAsia="Times New Roman" w:hAnsi="Times New Roman" w:cs="Times New Roman"/>
          <w:sz w:val="24"/>
          <w:szCs w:val="24"/>
        </w:rPr>
        <w:t>as novērtēšan</w:t>
      </w:r>
      <w:r w:rsidR="00932C4F" w:rsidRPr="006153FD">
        <w:rPr>
          <w:rFonts w:ascii="Times New Roman" w:eastAsia="Times New Roman" w:hAnsi="Times New Roman" w:cs="Times New Roman"/>
          <w:sz w:val="24"/>
          <w:szCs w:val="24"/>
        </w:rPr>
        <w:t>u</w:t>
      </w:r>
      <w:r w:rsidR="006444D3" w:rsidRPr="006153FD">
        <w:rPr>
          <w:rFonts w:ascii="Times New Roman" w:eastAsia="Times New Roman" w:hAnsi="Times New Roman" w:cs="Times New Roman"/>
          <w:sz w:val="24"/>
          <w:szCs w:val="24"/>
        </w:rPr>
        <w:t xml:space="preserve"> un invaliditātes ekspertīzes procesā piesaistāmajiem funkcionālajiem speciālistiem – fizioterapeitiem un </w:t>
      </w:r>
      <w:proofErr w:type="spellStart"/>
      <w:r w:rsidR="006444D3" w:rsidRPr="006153FD">
        <w:rPr>
          <w:rFonts w:ascii="Times New Roman" w:eastAsia="Times New Roman" w:hAnsi="Times New Roman" w:cs="Times New Roman"/>
          <w:sz w:val="24"/>
          <w:szCs w:val="24"/>
        </w:rPr>
        <w:t>ergoterapeitiem</w:t>
      </w:r>
      <w:proofErr w:type="spellEnd"/>
      <w:r w:rsidR="006444D3" w:rsidRPr="006153FD">
        <w:rPr>
          <w:rFonts w:ascii="Times New Roman" w:eastAsia="Times New Roman" w:hAnsi="Times New Roman" w:cs="Times New Roman"/>
          <w:sz w:val="24"/>
          <w:szCs w:val="24"/>
        </w:rPr>
        <w:t xml:space="preserve">. </w:t>
      </w:r>
    </w:p>
    <w:p w14:paraId="1F9AE00B" w14:textId="77777777" w:rsidR="00EF0C4D" w:rsidRPr="006153FD" w:rsidRDefault="00EF0C4D" w:rsidP="00EF0C4D">
      <w:pPr>
        <w:spacing w:after="0" w:line="240" w:lineRule="auto"/>
        <w:jc w:val="both"/>
        <w:rPr>
          <w:rFonts w:ascii="Times New Roman" w:eastAsia="Times New Roman" w:hAnsi="Times New Roman" w:cs="Times New Roman"/>
          <w:sz w:val="24"/>
          <w:szCs w:val="24"/>
        </w:rPr>
      </w:pPr>
    </w:p>
    <w:p w14:paraId="72ECB615" w14:textId="641176C0" w:rsidR="00EF0C4D" w:rsidRPr="00695AC1" w:rsidRDefault="00EF0C4D" w:rsidP="00695AC1">
      <w:pPr>
        <w:pStyle w:val="Heading2"/>
        <w:jc w:val="left"/>
        <w:rPr>
          <w:sz w:val="24"/>
          <w:szCs w:val="24"/>
        </w:rPr>
      </w:pPr>
      <w:bookmarkStart w:id="24" w:name="_Toc199250109"/>
      <w:r w:rsidRPr="00695AC1">
        <w:rPr>
          <w:sz w:val="24"/>
          <w:szCs w:val="24"/>
        </w:rPr>
        <w:t>4.1. Esošā kārtība atzinuma par īpašas kopšanas nepieciešamību izsniegšanā un kopšanas pabalsta apmēra noteikšanā</w:t>
      </w:r>
      <w:bookmarkEnd w:id="24"/>
      <w:r w:rsidRPr="00695AC1">
        <w:rPr>
          <w:sz w:val="24"/>
          <w:szCs w:val="24"/>
        </w:rPr>
        <w:t xml:space="preserve"> </w:t>
      </w:r>
    </w:p>
    <w:p w14:paraId="1C2EA63C" w14:textId="77777777" w:rsidR="00EF0C4D" w:rsidRDefault="00EF0C4D" w:rsidP="00EF0C4D">
      <w:pPr>
        <w:spacing w:after="0" w:line="240" w:lineRule="auto"/>
        <w:jc w:val="both"/>
        <w:rPr>
          <w:rFonts w:ascii="Times New Roman" w:eastAsia="Times New Roman" w:hAnsi="Times New Roman" w:cs="Times New Roman"/>
          <w:sz w:val="24"/>
          <w:szCs w:val="24"/>
        </w:rPr>
      </w:pPr>
    </w:p>
    <w:p w14:paraId="5F353815" w14:textId="6DD6C16B" w:rsidR="00691F8A" w:rsidRPr="006153FD" w:rsidRDefault="00A73726" w:rsidP="00EF0C4D">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Vienlaikus ar lēmuma pieņemšanu par invaliditātes vai darbspēju zaudējuma noteikšanu vai pēc tā pieņemšanas</w:t>
      </w:r>
      <w:r w:rsidRPr="006153FD">
        <w:rPr>
          <w:rStyle w:val="FootnoteReference"/>
          <w:rFonts w:ascii="Times New Roman" w:eastAsia="Times New Roman" w:hAnsi="Times New Roman" w:cs="Times New Roman"/>
          <w:sz w:val="24"/>
          <w:szCs w:val="24"/>
        </w:rPr>
        <w:footnoteReference w:id="18"/>
      </w:r>
      <w:r w:rsidRPr="006153FD">
        <w:rPr>
          <w:rFonts w:ascii="Times New Roman" w:eastAsia="Times New Roman" w:hAnsi="Times New Roman" w:cs="Times New Roman"/>
          <w:sz w:val="24"/>
          <w:szCs w:val="24"/>
        </w:rPr>
        <w:t xml:space="preserve"> Valsts  komisijas amatpersona sniedz tostarp atzinumu par īpašas kopšanas nepieciešamību atbilstoši MK noteikumu Nr.</w:t>
      </w:r>
      <w:r w:rsidR="005964BB">
        <w:rPr>
          <w:rFonts w:ascii="Times New Roman" w:eastAsia="Times New Roman" w:hAnsi="Times New Roman" w:cs="Times New Roman"/>
          <w:sz w:val="24"/>
          <w:szCs w:val="24"/>
        </w:rPr>
        <w:t> </w:t>
      </w:r>
      <w:r w:rsidRPr="006153FD">
        <w:rPr>
          <w:rFonts w:ascii="Times New Roman" w:eastAsia="Times New Roman" w:hAnsi="Times New Roman" w:cs="Times New Roman"/>
          <w:sz w:val="24"/>
          <w:szCs w:val="24"/>
        </w:rPr>
        <w:t xml:space="preserve">805 8. pielikumā noteiktajiem kritērijiem. Proti, </w:t>
      </w:r>
      <w:r w:rsidR="00691F8A" w:rsidRPr="006153FD">
        <w:rPr>
          <w:rFonts w:ascii="Times New Roman" w:eastAsia="Times New Roman" w:hAnsi="Times New Roman" w:cs="Times New Roman"/>
          <w:sz w:val="24"/>
          <w:szCs w:val="24"/>
        </w:rPr>
        <w:t>Valsts komisija pilngadīgai personai izsniedz atzinumu par īpašas kopšanas nepieciešamību, ja persona ar I invaliditātes grupu atbilst vienam no šādiem kritērijiem:</w:t>
      </w:r>
    </w:p>
    <w:p w14:paraId="17B55C7E" w14:textId="7D686791" w:rsidR="00691F8A" w:rsidRPr="006153FD" w:rsidRDefault="00691F8A" w:rsidP="006153FD">
      <w:pPr>
        <w:spacing w:after="0" w:line="240" w:lineRule="auto"/>
        <w:ind w:firstLine="72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1) nepieciešama 24 stundu palīdzība un uzraudzība garīgo spēju ierobežojuma dēļ, ja ārstējošais psihiatrs personai ir konstatējis stabilus, ar ārstēšanu nekoriģējamus uzvedības traucējumus, kuru dēļ persona apdraud savu vai citu personu veselību, drošību vai dzīvību. Attiecīgi, lai izsniegtu atzinumu par īpašu kopšanu personai, kurai ir </w:t>
      </w:r>
      <w:r w:rsidR="00EF0C4D">
        <w:rPr>
          <w:rFonts w:ascii="Times New Roman" w:eastAsia="Times New Roman" w:hAnsi="Times New Roman" w:cs="Times New Roman"/>
          <w:sz w:val="24"/>
          <w:szCs w:val="24"/>
        </w:rPr>
        <w:t>GRT</w:t>
      </w:r>
      <w:r w:rsidRPr="006153FD">
        <w:rPr>
          <w:rFonts w:ascii="Times New Roman" w:eastAsia="Times New Roman" w:hAnsi="Times New Roman" w:cs="Times New Roman"/>
          <w:sz w:val="24"/>
          <w:szCs w:val="24"/>
        </w:rPr>
        <w:t>, Valsts komisija pārliecinās, vai iesniegta psihiatra izziņa.</w:t>
      </w:r>
    </w:p>
    <w:p w14:paraId="23A9FF9A" w14:textId="0759E78A" w:rsidR="00691F8A" w:rsidRPr="006153FD" w:rsidRDefault="00691F8A" w:rsidP="006153FD">
      <w:pPr>
        <w:spacing w:after="0" w:line="240" w:lineRule="auto"/>
        <w:ind w:firstLine="72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2) pašaprūpes, mobilitātes un ar mājas dzīvi saistīto darbību novērtējums atbilstoši minēto noteikumu </w:t>
      </w:r>
      <w:hyperlink r:id="rId26" w:anchor="piel2" w:history="1">
        <w:r w:rsidRPr="006153FD">
          <w:rPr>
            <w:rFonts w:ascii="Times New Roman" w:eastAsia="Times New Roman" w:hAnsi="Times New Roman" w:cs="Times New Roman"/>
            <w:sz w:val="24"/>
            <w:szCs w:val="24"/>
          </w:rPr>
          <w:t>2. pielikuma</w:t>
        </w:r>
      </w:hyperlink>
      <w:r w:rsidRPr="006153FD">
        <w:rPr>
          <w:rFonts w:ascii="Times New Roman" w:eastAsia="Times New Roman" w:hAnsi="Times New Roman" w:cs="Times New Roman"/>
          <w:sz w:val="24"/>
          <w:szCs w:val="24"/>
        </w:rPr>
        <w:t> 6. punktam (</w:t>
      </w:r>
      <w:proofErr w:type="spellStart"/>
      <w:r w:rsidRPr="006153FD">
        <w:rPr>
          <w:rFonts w:ascii="Times New Roman" w:eastAsia="Times New Roman" w:hAnsi="Times New Roman" w:cs="Times New Roman"/>
          <w:sz w:val="24"/>
          <w:szCs w:val="24"/>
        </w:rPr>
        <w:t>Bartela</w:t>
      </w:r>
      <w:proofErr w:type="spellEnd"/>
      <w:r w:rsidRPr="006153FD">
        <w:rPr>
          <w:rFonts w:ascii="Times New Roman" w:eastAsia="Times New Roman" w:hAnsi="Times New Roman" w:cs="Times New Roman"/>
          <w:sz w:val="24"/>
          <w:szCs w:val="24"/>
        </w:rPr>
        <w:t xml:space="preserve"> indekss)  ir zemāks par 7 punktiem. </w:t>
      </w:r>
      <w:r w:rsidR="006444D3" w:rsidRPr="006153FD">
        <w:rPr>
          <w:rFonts w:ascii="Times New Roman" w:eastAsia="Times New Roman" w:hAnsi="Times New Roman" w:cs="Times New Roman"/>
          <w:sz w:val="24"/>
          <w:szCs w:val="24"/>
        </w:rPr>
        <w:t xml:space="preserve">Šo novērtējumu pēc </w:t>
      </w:r>
      <w:r w:rsidR="001A54FE" w:rsidRPr="006153FD">
        <w:rPr>
          <w:rFonts w:ascii="Times New Roman" w:eastAsia="Times New Roman" w:hAnsi="Times New Roman" w:cs="Times New Roman"/>
          <w:sz w:val="24"/>
          <w:szCs w:val="24"/>
        </w:rPr>
        <w:t xml:space="preserve">Valsts komisijas pieprasījuma veic pašvaldības sociālā dienesta vai ilgstošas sociālās aprūpes un sociālās rehabilitācijas institūcijas sociālais darbinieks vai pašvaldības sociālā dienesta </w:t>
      </w:r>
      <w:proofErr w:type="spellStart"/>
      <w:r w:rsidR="001A54FE" w:rsidRPr="006153FD">
        <w:rPr>
          <w:rFonts w:ascii="Times New Roman" w:eastAsia="Times New Roman" w:hAnsi="Times New Roman" w:cs="Times New Roman"/>
          <w:sz w:val="24"/>
          <w:szCs w:val="24"/>
        </w:rPr>
        <w:t>ergoterapeits</w:t>
      </w:r>
      <w:proofErr w:type="spellEnd"/>
      <w:r w:rsidR="004B1FBC" w:rsidRPr="006153FD">
        <w:rPr>
          <w:rStyle w:val="FootnoteReference"/>
          <w:rFonts w:ascii="Times New Roman" w:eastAsia="Times New Roman" w:hAnsi="Times New Roman" w:cs="Times New Roman"/>
          <w:sz w:val="24"/>
          <w:szCs w:val="24"/>
        </w:rPr>
        <w:footnoteReference w:id="19"/>
      </w:r>
      <w:r w:rsidR="004B1FBC" w:rsidRPr="006153FD">
        <w:rPr>
          <w:rFonts w:ascii="Times New Roman" w:eastAsia="Times New Roman" w:hAnsi="Times New Roman" w:cs="Times New Roman"/>
          <w:sz w:val="24"/>
          <w:szCs w:val="24"/>
        </w:rPr>
        <w:t xml:space="preserve">. </w:t>
      </w:r>
    </w:p>
    <w:p w14:paraId="7C555E8E" w14:textId="77777777" w:rsidR="004B1FBC" w:rsidRPr="006153FD" w:rsidRDefault="004B1FBC" w:rsidP="006153FD">
      <w:pPr>
        <w:spacing w:after="0" w:line="240" w:lineRule="auto"/>
        <w:ind w:firstLine="720"/>
        <w:jc w:val="both"/>
        <w:rPr>
          <w:rFonts w:ascii="Times New Roman" w:eastAsia="Times New Roman" w:hAnsi="Times New Roman" w:cs="Times New Roman"/>
          <w:sz w:val="24"/>
          <w:szCs w:val="24"/>
        </w:rPr>
      </w:pPr>
    </w:p>
    <w:p w14:paraId="55C38279" w14:textId="1840CFE8" w:rsidR="004B1FBC" w:rsidRPr="006153FD" w:rsidRDefault="004B1FBC" w:rsidP="00695AC1">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Gadā vidēji tiek veiktas 10 300 ekspertīzes </w:t>
      </w:r>
      <w:r w:rsidR="00A73726" w:rsidRPr="006153FD">
        <w:rPr>
          <w:rFonts w:ascii="Times New Roman" w:eastAsia="Times New Roman" w:hAnsi="Times New Roman" w:cs="Times New Roman"/>
          <w:sz w:val="24"/>
          <w:szCs w:val="24"/>
        </w:rPr>
        <w:t xml:space="preserve">atzinuma sniegšanai par īpašas kopšanas nepieciešamību </w:t>
      </w:r>
      <w:r w:rsidR="00FB542C" w:rsidRPr="006153FD">
        <w:rPr>
          <w:rFonts w:ascii="Times New Roman" w:eastAsia="Times New Roman" w:hAnsi="Times New Roman" w:cs="Times New Roman"/>
          <w:sz w:val="24"/>
          <w:szCs w:val="24"/>
        </w:rPr>
        <w:t>(gan pirmreizējas, gan atkārtotas)</w:t>
      </w:r>
      <w:r w:rsidRPr="006153FD">
        <w:rPr>
          <w:rFonts w:ascii="Times New Roman" w:eastAsia="Times New Roman" w:hAnsi="Times New Roman" w:cs="Times New Roman"/>
          <w:sz w:val="24"/>
          <w:szCs w:val="24"/>
        </w:rPr>
        <w:t>, no kurām 80% ir ar pozitīvu lēmumu – proti, atzinums par īpašas kopšan</w:t>
      </w:r>
      <w:r w:rsidR="00B018D6" w:rsidRPr="006153FD">
        <w:rPr>
          <w:rFonts w:ascii="Times New Roman" w:eastAsia="Times New Roman" w:hAnsi="Times New Roman" w:cs="Times New Roman"/>
          <w:sz w:val="24"/>
          <w:szCs w:val="24"/>
        </w:rPr>
        <w:t>a</w:t>
      </w:r>
      <w:r w:rsidRPr="006153FD">
        <w:rPr>
          <w:rFonts w:ascii="Times New Roman" w:eastAsia="Times New Roman" w:hAnsi="Times New Roman" w:cs="Times New Roman"/>
          <w:sz w:val="24"/>
          <w:szCs w:val="24"/>
        </w:rPr>
        <w:t xml:space="preserve">s nepieciešamību tiek izsniegts, savukārt 20% gadījumos atzinums izsniegts netiek. </w:t>
      </w:r>
    </w:p>
    <w:p w14:paraId="7434E2F8" w14:textId="77777777" w:rsidR="005964BB" w:rsidRDefault="005964BB" w:rsidP="005964BB">
      <w:pPr>
        <w:spacing w:after="0" w:line="240" w:lineRule="auto"/>
        <w:jc w:val="both"/>
        <w:rPr>
          <w:rFonts w:ascii="Times New Roman" w:eastAsia="Times New Roman" w:hAnsi="Times New Roman" w:cs="Times New Roman"/>
          <w:sz w:val="24"/>
          <w:szCs w:val="24"/>
        </w:rPr>
      </w:pPr>
    </w:p>
    <w:p w14:paraId="684A288B" w14:textId="2EE5968E" w:rsidR="003F2101" w:rsidRPr="006153FD" w:rsidRDefault="003F2101" w:rsidP="00695AC1">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Atbilstoši </w:t>
      </w:r>
      <w:proofErr w:type="spellStart"/>
      <w:r w:rsidRPr="006153FD">
        <w:rPr>
          <w:rFonts w:ascii="Times New Roman" w:eastAsia="Times New Roman" w:hAnsi="Times New Roman" w:cs="Times New Roman"/>
          <w:sz w:val="24"/>
          <w:szCs w:val="24"/>
        </w:rPr>
        <w:t>LabIs</w:t>
      </w:r>
      <w:proofErr w:type="spellEnd"/>
      <w:r w:rsidRPr="006153FD">
        <w:rPr>
          <w:rFonts w:ascii="Times New Roman" w:eastAsia="Times New Roman" w:hAnsi="Times New Roman" w:cs="Times New Roman"/>
          <w:sz w:val="24"/>
          <w:szCs w:val="24"/>
        </w:rPr>
        <w:t xml:space="preserve"> informācijai 2024. gada decembrī atzinums par </w:t>
      </w:r>
      <w:r w:rsidR="00B018D6" w:rsidRPr="006153FD">
        <w:rPr>
          <w:rFonts w:ascii="Times New Roman" w:eastAsia="Times New Roman" w:hAnsi="Times New Roman" w:cs="Times New Roman"/>
          <w:sz w:val="24"/>
          <w:szCs w:val="24"/>
        </w:rPr>
        <w:t>īpašas</w:t>
      </w:r>
      <w:r w:rsidRPr="006153FD">
        <w:rPr>
          <w:rFonts w:ascii="Times New Roman" w:eastAsia="Times New Roman" w:hAnsi="Times New Roman" w:cs="Times New Roman"/>
          <w:sz w:val="24"/>
          <w:szCs w:val="24"/>
        </w:rPr>
        <w:t xml:space="preserve"> kopš</w:t>
      </w:r>
      <w:r w:rsidR="000D512A" w:rsidRPr="006153FD">
        <w:rPr>
          <w:rFonts w:ascii="Times New Roman" w:eastAsia="Times New Roman" w:hAnsi="Times New Roman" w:cs="Times New Roman"/>
          <w:sz w:val="24"/>
          <w:szCs w:val="24"/>
        </w:rPr>
        <w:t>a</w:t>
      </w:r>
      <w:r w:rsidRPr="006153FD">
        <w:rPr>
          <w:rFonts w:ascii="Times New Roman" w:eastAsia="Times New Roman" w:hAnsi="Times New Roman" w:cs="Times New Roman"/>
          <w:sz w:val="24"/>
          <w:szCs w:val="24"/>
        </w:rPr>
        <w:t>n</w:t>
      </w:r>
      <w:r w:rsidR="000D512A" w:rsidRPr="006153FD">
        <w:rPr>
          <w:rFonts w:ascii="Times New Roman" w:eastAsia="Times New Roman" w:hAnsi="Times New Roman" w:cs="Times New Roman"/>
          <w:sz w:val="24"/>
          <w:szCs w:val="24"/>
        </w:rPr>
        <w:t>a</w:t>
      </w:r>
      <w:r w:rsidRPr="006153FD">
        <w:rPr>
          <w:rFonts w:ascii="Times New Roman" w:eastAsia="Times New Roman" w:hAnsi="Times New Roman" w:cs="Times New Roman"/>
          <w:sz w:val="24"/>
          <w:szCs w:val="24"/>
        </w:rPr>
        <w:t>s nepieciešamību bija izsniegts 18</w:t>
      </w:r>
      <w:r w:rsidR="00A73726" w:rsidRPr="006153FD">
        <w:rPr>
          <w:rFonts w:ascii="Times New Roman" w:eastAsia="Times New Roman" w:hAnsi="Times New Roman" w:cs="Times New Roman"/>
          <w:sz w:val="24"/>
          <w:szCs w:val="24"/>
        </w:rPr>
        <w:t xml:space="preserve"> </w:t>
      </w:r>
      <w:r w:rsidRPr="006153FD">
        <w:rPr>
          <w:rFonts w:ascii="Times New Roman" w:eastAsia="Times New Roman" w:hAnsi="Times New Roman" w:cs="Times New Roman"/>
          <w:sz w:val="24"/>
          <w:szCs w:val="24"/>
        </w:rPr>
        <w:t xml:space="preserve">781 pilngadīgai personai ar ļoti smagu invaliditāti jeb </w:t>
      </w:r>
      <w:r w:rsidR="000D512A" w:rsidRPr="006153FD">
        <w:rPr>
          <w:rFonts w:ascii="Times New Roman" w:eastAsia="Times New Roman" w:hAnsi="Times New Roman" w:cs="Times New Roman"/>
          <w:sz w:val="24"/>
          <w:szCs w:val="24"/>
        </w:rPr>
        <w:t>62</w:t>
      </w:r>
      <w:r w:rsidR="00A73726" w:rsidRPr="006153FD">
        <w:rPr>
          <w:rFonts w:ascii="Times New Roman" w:eastAsia="Times New Roman" w:hAnsi="Times New Roman" w:cs="Times New Roman"/>
          <w:sz w:val="24"/>
          <w:szCs w:val="24"/>
        </w:rPr>
        <w:t xml:space="preserve"> </w:t>
      </w:r>
      <w:r w:rsidR="000D512A" w:rsidRPr="006153FD">
        <w:rPr>
          <w:rFonts w:ascii="Times New Roman" w:eastAsia="Times New Roman" w:hAnsi="Times New Roman" w:cs="Times New Roman"/>
          <w:sz w:val="24"/>
          <w:szCs w:val="24"/>
        </w:rPr>
        <w:t xml:space="preserve">% no visām personām ar I invaliditātes grupu. </w:t>
      </w:r>
      <w:r w:rsidR="00B018D6" w:rsidRPr="006153FD">
        <w:rPr>
          <w:rFonts w:ascii="Times New Roman" w:eastAsia="Times New Roman" w:hAnsi="Times New Roman" w:cs="Times New Roman"/>
          <w:sz w:val="24"/>
          <w:szCs w:val="24"/>
        </w:rPr>
        <w:t xml:space="preserve">Sabiedrībai novecojot un pieaugot personu ar invaliditāti skaitam, pieaug arī senioru, kuri ir īpašas kopšanas atzinuma saņēmēji skats, proti, </w:t>
      </w:r>
      <w:r w:rsidR="000D512A" w:rsidRPr="006153FD">
        <w:rPr>
          <w:rFonts w:ascii="Times New Roman" w:eastAsia="Times New Roman" w:hAnsi="Times New Roman" w:cs="Times New Roman"/>
          <w:sz w:val="24"/>
          <w:szCs w:val="24"/>
        </w:rPr>
        <w:t xml:space="preserve">70% atzinuma par īpašas kopšanas nepieciešamību saņēmēji ir </w:t>
      </w:r>
      <w:r w:rsidR="00A73726" w:rsidRPr="006153FD">
        <w:rPr>
          <w:rFonts w:ascii="Times New Roman" w:eastAsia="Times New Roman" w:hAnsi="Times New Roman" w:cs="Times New Roman"/>
          <w:sz w:val="24"/>
          <w:szCs w:val="24"/>
        </w:rPr>
        <w:t xml:space="preserve">personas vecumā </w:t>
      </w:r>
      <w:r w:rsidR="000D512A" w:rsidRPr="006153FD">
        <w:rPr>
          <w:rFonts w:ascii="Times New Roman" w:eastAsia="Times New Roman" w:hAnsi="Times New Roman" w:cs="Times New Roman"/>
          <w:sz w:val="24"/>
          <w:szCs w:val="24"/>
        </w:rPr>
        <w:t>virs 65 gad</w:t>
      </w:r>
      <w:r w:rsidR="00A73726" w:rsidRPr="006153FD">
        <w:rPr>
          <w:rFonts w:ascii="Times New Roman" w:eastAsia="Times New Roman" w:hAnsi="Times New Roman" w:cs="Times New Roman"/>
          <w:sz w:val="24"/>
          <w:szCs w:val="24"/>
        </w:rPr>
        <w:t xml:space="preserve">iem </w:t>
      </w:r>
      <w:r w:rsidR="00B018D6" w:rsidRPr="006153FD">
        <w:rPr>
          <w:rFonts w:ascii="Times New Roman" w:eastAsia="Times New Roman" w:hAnsi="Times New Roman" w:cs="Times New Roman"/>
          <w:sz w:val="24"/>
          <w:szCs w:val="24"/>
        </w:rPr>
        <w:t xml:space="preserve">(skatīt attēlu </w:t>
      </w:r>
      <w:r w:rsidR="00D9228A">
        <w:rPr>
          <w:rFonts w:ascii="Times New Roman" w:eastAsia="Times New Roman" w:hAnsi="Times New Roman" w:cs="Times New Roman"/>
          <w:sz w:val="24"/>
          <w:szCs w:val="24"/>
        </w:rPr>
        <w:t>Nr. 5</w:t>
      </w:r>
      <w:r w:rsidR="00B018D6" w:rsidRPr="006153FD">
        <w:rPr>
          <w:rFonts w:ascii="Times New Roman" w:eastAsia="Times New Roman" w:hAnsi="Times New Roman" w:cs="Times New Roman"/>
          <w:sz w:val="24"/>
          <w:szCs w:val="24"/>
        </w:rPr>
        <w:t>)</w:t>
      </w:r>
      <w:r w:rsidR="005964BB">
        <w:rPr>
          <w:rFonts w:ascii="Times New Roman" w:eastAsia="Times New Roman" w:hAnsi="Times New Roman" w:cs="Times New Roman"/>
          <w:sz w:val="24"/>
          <w:szCs w:val="24"/>
        </w:rPr>
        <w:t>.</w:t>
      </w:r>
    </w:p>
    <w:p w14:paraId="75FB4D38" w14:textId="30B84AE8" w:rsidR="000D512A" w:rsidRPr="006153FD" w:rsidRDefault="000D512A" w:rsidP="006153FD">
      <w:pPr>
        <w:spacing w:after="0" w:line="240" w:lineRule="auto"/>
        <w:ind w:firstLine="720"/>
        <w:jc w:val="both"/>
        <w:rPr>
          <w:rFonts w:ascii="Times New Roman" w:eastAsia="Times New Roman" w:hAnsi="Times New Roman" w:cs="Times New Roman"/>
          <w:sz w:val="24"/>
          <w:szCs w:val="24"/>
        </w:rPr>
      </w:pPr>
    </w:p>
    <w:p w14:paraId="291E8059" w14:textId="53ED14F1" w:rsidR="008A7B14" w:rsidRDefault="00D9228A" w:rsidP="00D9228A">
      <w:pPr>
        <w:spacing w:after="0" w:line="240" w:lineRule="auto"/>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Attēls Nr.5</w:t>
      </w:r>
    </w:p>
    <w:p w14:paraId="49493805" w14:textId="77777777" w:rsidR="005964BB" w:rsidRDefault="005964BB" w:rsidP="00D9228A">
      <w:pPr>
        <w:spacing w:after="0" w:line="240" w:lineRule="auto"/>
        <w:ind w:firstLine="720"/>
        <w:jc w:val="right"/>
        <w:rPr>
          <w:rFonts w:ascii="Times New Roman" w:eastAsia="Times New Roman" w:hAnsi="Times New Roman" w:cs="Times New Roman"/>
          <w:sz w:val="24"/>
          <w:szCs w:val="24"/>
        </w:rPr>
      </w:pPr>
    </w:p>
    <w:p w14:paraId="726BB360" w14:textId="21F004A0" w:rsidR="00D9228A" w:rsidRDefault="00D9228A" w:rsidP="00D9228A">
      <w:pPr>
        <w:spacing w:after="0" w:line="240" w:lineRule="auto"/>
        <w:ind w:firstLine="720"/>
        <w:jc w:val="center"/>
        <w:rPr>
          <w:rFonts w:ascii="Times New Roman" w:eastAsia="Times New Roman" w:hAnsi="Times New Roman" w:cs="Times New Roman"/>
          <w:b/>
          <w:sz w:val="24"/>
          <w:szCs w:val="24"/>
        </w:rPr>
      </w:pPr>
      <w:r w:rsidRPr="00D9228A">
        <w:rPr>
          <w:rFonts w:ascii="Times New Roman" w:eastAsia="Times New Roman" w:hAnsi="Times New Roman" w:cs="Times New Roman"/>
          <w:b/>
          <w:sz w:val="24"/>
          <w:szCs w:val="24"/>
        </w:rPr>
        <w:t>Atzinuma par īpašas kopšanas nepieciešamību saņēmēji pilngadīgā vecumā, t.sk. 65+ pārskata gada decembrī</w:t>
      </w:r>
    </w:p>
    <w:p w14:paraId="0FEE34A3" w14:textId="77777777" w:rsidR="005964BB" w:rsidRPr="00D9228A" w:rsidRDefault="005964BB" w:rsidP="00D9228A">
      <w:pPr>
        <w:spacing w:after="0" w:line="240" w:lineRule="auto"/>
        <w:ind w:firstLine="720"/>
        <w:jc w:val="center"/>
        <w:rPr>
          <w:rFonts w:ascii="Times New Roman" w:eastAsia="Times New Roman" w:hAnsi="Times New Roman" w:cs="Times New Roman"/>
          <w:b/>
          <w:sz w:val="24"/>
          <w:szCs w:val="24"/>
        </w:rPr>
      </w:pPr>
    </w:p>
    <w:p w14:paraId="7E9F17FE" w14:textId="6B4FE627" w:rsidR="00D9228A" w:rsidRPr="006153FD" w:rsidRDefault="005964BB" w:rsidP="006153FD">
      <w:pPr>
        <w:spacing w:after="0" w:line="240" w:lineRule="auto"/>
        <w:ind w:firstLine="720"/>
        <w:jc w:val="both"/>
        <w:rPr>
          <w:rFonts w:ascii="Times New Roman" w:eastAsia="Times New Roman" w:hAnsi="Times New Roman" w:cs="Times New Roman"/>
          <w:sz w:val="24"/>
          <w:szCs w:val="24"/>
        </w:rPr>
      </w:pPr>
      <w:r w:rsidRPr="006153FD">
        <w:rPr>
          <w:rFonts w:ascii="Times New Roman" w:hAnsi="Times New Roman" w:cs="Times New Roman"/>
          <w:noProof/>
          <w:sz w:val="24"/>
          <w:szCs w:val="24"/>
        </w:rPr>
        <w:drawing>
          <wp:inline distT="0" distB="0" distL="0" distR="0" wp14:anchorId="733D445A" wp14:editId="01973C46">
            <wp:extent cx="4864100" cy="2533650"/>
            <wp:effectExtent l="0" t="0" r="12700" b="0"/>
            <wp:docPr id="9" name="Chart 9">
              <a:extLst xmlns:a="http://schemas.openxmlformats.org/drawingml/2006/main">
                <a:ext uri="{FF2B5EF4-FFF2-40B4-BE49-F238E27FC236}">
                  <a16:creationId xmlns:a16="http://schemas.microsoft.com/office/drawing/2014/main" id="{DF3F9DB8-EC23-44AF-A820-74C9185903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3C4BE2F" w14:textId="14B8D47E" w:rsidR="008A7B14" w:rsidRPr="006153FD" w:rsidRDefault="008A7B14" w:rsidP="006153FD">
      <w:pPr>
        <w:spacing w:after="0" w:line="240" w:lineRule="auto"/>
        <w:ind w:firstLine="720"/>
        <w:jc w:val="both"/>
        <w:rPr>
          <w:rFonts w:ascii="Times New Roman" w:eastAsia="Times New Roman" w:hAnsi="Times New Roman" w:cs="Times New Roman"/>
          <w:sz w:val="24"/>
          <w:szCs w:val="24"/>
        </w:rPr>
      </w:pPr>
    </w:p>
    <w:p w14:paraId="3EE1C302" w14:textId="3A3C0A46" w:rsidR="00B018D6" w:rsidRPr="006153FD" w:rsidRDefault="008A7B14" w:rsidP="006153FD">
      <w:pPr>
        <w:spacing w:after="0" w:line="240" w:lineRule="auto"/>
        <w:ind w:firstLine="72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Datu avots: </w:t>
      </w:r>
      <w:proofErr w:type="spellStart"/>
      <w:r w:rsidRPr="006153FD">
        <w:rPr>
          <w:rFonts w:ascii="Times New Roman" w:eastAsia="Times New Roman" w:hAnsi="Times New Roman" w:cs="Times New Roman"/>
          <w:sz w:val="24"/>
          <w:szCs w:val="24"/>
        </w:rPr>
        <w:t>LabIs</w:t>
      </w:r>
      <w:proofErr w:type="spellEnd"/>
    </w:p>
    <w:p w14:paraId="19939D2E" w14:textId="77777777" w:rsidR="000D512A" w:rsidRPr="006153FD" w:rsidRDefault="000D512A" w:rsidP="00D9228A">
      <w:pPr>
        <w:spacing w:after="0" w:line="240" w:lineRule="auto"/>
        <w:jc w:val="both"/>
        <w:rPr>
          <w:rFonts w:ascii="Times New Roman" w:eastAsia="Times New Roman" w:hAnsi="Times New Roman" w:cs="Times New Roman"/>
          <w:sz w:val="24"/>
          <w:szCs w:val="24"/>
        </w:rPr>
      </w:pPr>
    </w:p>
    <w:p w14:paraId="38E7BBE4" w14:textId="2FFC239F" w:rsidR="004F59A0" w:rsidRPr="006153FD" w:rsidRDefault="004B1FBC" w:rsidP="00D9228A">
      <w:pPr>
        <w:spacing w:after="0" w:line="240" w:lineRule="auto"/>
        <w:jc w:val="both"/>
        <w:rPr>
          <w:rFonts w:ascii="Times New Roman" w:eastAsia="Times New Roman" w:hAnsi="Times New Roman" w:cs="Times New Roman"/>
          <w:sz w:val="24"/>
          <w:szCs w:val="24"/>
        </w:rPr>
      </w:pPr>
      <w:bookmarkStart w:id="25" w:name="_Hlk198638681"/>
      <w:r w:rsidRPr="006153FD">
        <w:rPr>
          <w:rFonts w:ascii="Times New Roman" w:eastAsia="Times New Roman" w:hAnsi="Times New Roman" w:cs="Times New Roman"/>
          <w:sz w:val="24"/>
          <w:szCs w:val="24"/>
        </w:rPr>
        <w:t xml:space="preserve">Atzinums par īpašas kopšanas nepieciešamību dod tiesības saņemt </w:t>
      </w:r>
      <w:r w:rsidR="00D9228A">
        <w:rPr>
          <w:rFonts w:ascii="Times New Roman" w:eastAsia="Times New Roman" w:hAnsi="Times New Roman" w:cs="Times New Roman"/>
          <w:sz w:val="24"/>
          <w:szCs w:val="24"/>
        </w:rPr>
        <w:t>kopšanas pabalstu</w:t>
      </w:r>
      <w:bookmarkEnd w:id="25"/>
      <w:r w:rsidR="00B018D6" w:rsidRPr="006153FD">
        <w:rPr>
          <w:rStyle w:val="FootnoteReference"/>
          <w:rFonts w:ascii="Times New Roman" w:eastAsia="Times New Roman" w:hAnsi="Times New Roman" w:cs="Times New Roman"/>
          <w:sz w:val="24"/>
          <w:szCs w:val="24"/>
        </w:rPr>
        <w:footnoteReference w:id="20"/>
      </w:r>
      <w:r w:rsidRPr="006153FD">
        <w:rPr>
          <w:rFonts w:ascii="Times New Roman" w:eastAsia="Times New Roman" w:hAnsi="Times New Roman" w:cs="Times New Roman"/>
          <w:sz w:val="24"/>
          <w:szCs w:val="24"/>
        </w:rPr>
        <w:t>.</w:t>
      </w:r>
      <w:r w:rsidR="003F2101" w:rsidRPr="006153FD">
        <w:rPr>
          <w:rFonts w:ascii="Times New Roman" w:eastAsia="Times New Roman" w:hAnsi="Times New Roman" w:cs="Times New Roman"/>
          <w:sz w:val="24"/>
          <w:szCs w:val="24"/>
        </w:rPr>
        <w:t xml:space="preserve"> Kopšanas pabalsts</w:t>
      </w:r>
      <w:r w:rsidR="00D9228A">
        <w:rPr>
          <w:rFonts w:ascii="Times New Roman" w:eastAsia="Times New Roman" w:hAnsi="Times New Roman" w:cs="Times New Roman"/>
          <w:sz w:val="24"/>
          <w:szCs w:val="24"/>
        </w:rPr>
        <w:t xml:space="preserve"> ir viens no valsts sociālajiem pabalstiem, tas</w:t>
      </w:r>
      <w:r w:rsidR="003F2101" w:rsidRPr="006153FD">
        <w:rPr>
          <w:rFonts w:ascii="Times New Roman" w:eastAsia="Times New Roman" w:hAnsi="Times New Roman" w:cs="Times New Roman"/>
          <w:sz w:val="24"/>
          <w:szCs w:val="24"/>
        </w:rPr>
        <w:t xml:space="preserve"> tika ieviests 2008. gadā</w:t>
      </w:r>
      <w:r w:rsidR="00D9228A">
        <w:rPr>
          <w:rFonts w:ascii="Times New Roman" w:eastAsia="Times New Roman" w:hAnsi="Times New Roman" w:cs="Times New Roman"/>
          <w:sz w:val="24"/>
          <w:szCs w:val="24"/>
        </w:rPr>
        <w:t xml:space="preserve"> un to </w:t>
      </w:r>
      <w:r w:rsidR="003F2101" w:rsidRPr="006153FD">
        <w:rPr>
          <w:rFonts w:ascii="Times New Roman" w:eastAsia="Times New Roman" w:hAnsi="Times New Roman" w:cs="Times New Roman"/>
          <w:sz w:val="24"/>
          <w:szCs w:val="24"/>
        </w:rPr>
        <w:t xml:space="preserve">izmaksā no valsts pamatbudžeta. Kopšanas pabalstam </w:t>
      </w:r>
      <w:r w:rsidR="00B018D6" w:rsidRPr="006153FD">
        <w:rPr>
          <w:rFonts w:ascii="Times New Roman" w:eastAsia="Times New Roman" w:hAnsi="Times New Roman" w:cs="Times New Roman"/>
          <w:sz w:val="24"/>
          <w:szCs w:val="24"/>
        </w:rPr>
        <w:t xml:space="preserve">normatīvajos aktos nav </w:t>
      </w:r>
      <w:r w:rsidR="003F2101" w:rsidRPr="006153FD">
        <w:rPr>
          <w:rFonts w:ascii="Times New Roman" w:eastAsia="Times New Roman" w:hAnsi="Times New Roman" w:cs="Times New Roman"/>
          <w:sz w:val="24"/>
          <w:szCs w:val="24"/>
        </w:rPr>
        <w:t>noteikts konkrēts mērķis</w:t>
      </w:r>
      <w:r w:rsidR="00B018D6" w:rsidRPr="006153FD">
        <w:rPr>
          <w:rFonts w:ascii="Times New Roman" w:eastAsia="Times New Roman" w:hAnsi="Times New Roman" w:cs="Times New Roman"/>
          <w:sz w:val="24"/>
          <w:szCs w:val="24"/>
        </w:rPr>
        <w:t>. Tomēr jau vēsturiski šā pabalsta ieviešana bija ar mērķi</w:t>
      </w:r>
      <w:r w:rsidR="00D9228A">
        <w:rPr>
          <w:rFonts w:ascii="Times New Roman" w:eastAsia="Times New Roman" w:hAnsi="Times New Roman" w:cs="Times New Roman"/>
          <w:sz w:val="24"/>
          <w:szCs w:val="24"/>
        </w:rPr>
        <w:t xml:space="preserve"> </w:t>
      </w:r>
      <w:r w:rsidR="00B018D6" w:rsidRPr="006153FD">
        <w:rPr>
          <w:rFonts w:ascii="Times New Roman" w:eastAsia="Times New Roman" w:hAnsi="Times New Roman" w:cs="Times New Roman"/>
          <w:sz w:val="24"/>
          <w:szCs w:val="24"/>
        </w:rPr>
        <w:t>sekmēt personu vajadzību nodrošināšanu pēc aprūpes ļoti smagas invaliditātes gadījumā - attiecīgi persona pati var izlemt, kādam mērķis kopšanas pabalstu izmantot (piemēram, medikamentiem, aprūpes līdzekļiem, atbalsta personas noalgošanai u.c. vajadzībām). Kopšan</w:t>
      </w:r>
      <w:r w:rsidR="00862785" w:rsidRPr="006153FD">
        <w:rPr>
          <w:rFonts w:ascii="Times New Roman" w:eastAsia="Times New Roman" w:hAnsi="Times New Roman" w:cs="Times New Roman"/>
          <w:sz w:val="24"/>
          <w:szCs w:val="24"/>
        </w:rPr>
        <w:t>a</w:t>
      </w:r>
      <w:r w:rsidR="00B018D6" w:rsidRPr="006153FD">
        <w:rPr>
          <w:rFonts w:ascii="Times New Roman" w:eastAsia="Times New Roman" w:hAnsi="Times New Roman" w:cs="Times New Roman"/>
          <w:sz w:val="24"/>
          <w:szCs w:val="24"/>
        </w:rPr>
        <w:t xml:space="preserve">s </w:t>
      </w:r>
      <w:r w:rsidR="00267B10" w:rsidRPr="006153FD">
        <w:rPr>
          <w:rFonts w:ascii="Times New Roman" w:eastAsia="Times New Roman" w:hAnsi="Times New Roman" w:cs="Times New Roman"/>
          <w:sz w:val="24"/>
          <w:szCs w:val="24"/>
        </w:rPr>
        <w:t>pabalsta</w:t>
      </w:r>
      <w:r w:rsidR="00B018D6" w:rsidRPr="006153FD">
        <w:rPr>
          <w:rFonts w:ascii="Times New Roman" w:eastAsia="Times New Roman" w:hAnsi="Times New Roman" w:cs="Times New Roman"/>
          <w:sz w:val="24"/>
          <w:szCs w:val="24"/>
        </w:rPr>
        <w:t xml:space="preserve"> izmantošana netiek kontrolēta un, ja vien neiestājas kāds no nosacījumiem,</w:t>
      </w:r>
      <w:r w:rsidR="00862785" w:rsidRPr="006153FD">
        <w:rPr>
          <w:rFonts w:ascii="Times New Roman" w:eastAsia="Times New Roman" w:hAnsi="Times New Roman" w:cs="Times New Roman"/>
          <w:sz w:val="24"/>
          <w:szCs w:val="24"/>
        </w:rPr>
        <w:t xml:space="preserve"> kas ir par pamatu kopšanas pabalsta izmaksas pārtraukšanai</w:t>
      </w:r>
      <w:r w:rsidR="00862785" w:rsidRPr="006153FD">
        <w:rPr>
          <w:rStyle w:val="FootnoteReference"/>
          <w:rFonts w:ascii="Times New Roman" w:eastAsia="Times New Roman" w:hAnsi="Times New Roman" w:cs="Times New Roman"/>
          <w:sz w:val="24"/>
          <w:szCs w:val="24"/>
        </w:rPr>
        <w:footnoteReference w:id="21"/>
      </w:r>
      <w:r w:rsidR="00862785" w:rsidRPr="006153FD">
        <w:rPr>
          <w:rFonts w:ascii="Times New Roman" w:eastAsia="Times New Roman" w:hAnsi="Times New Roman" w:cs="Times New Roman"/>
          <w:sz w:val="24"/>
          <w:szCs w:val="24"/>
        </w:rPr>
        <w:t xml:space="preserve">, </w:t>
      </w:r>
      <w:r w:rsidR="00B018D6" w:rsidRPr="006153FD">
        <w:rPr>
          <w:rFonts w:ascii="Times New Roman" w:eastAsia="Times New Roman" w:hAnsi="Times New Roman" w:cs="Times New Roman"/>
          <w:sz w:val="24"/>
          <w:szCs w:val="24"/>
        </w:rPr>
        <w:t xml:space="preserve"> to izmaksā</w:t>
      </w:r>
      <w:r w:rsidR="00267B10" w:rsidRPr="006153FD">
        <w:rPr>
          <w:rFonts w:ascii="Times New Roman" w:eastAsia="Times New Roman" w:hAnsi="Times New Roman" w:cs="Times New Roman"/>
          <w:sz w:val="24"/>
          <w:szCs w:val="24"/>
        </w:rPr>
        <w:t>, kamēr personai ir spēkā esošs atzinums par īpašas kopšanas nepieciešamību.</w:t>
      </w:r>
      <w:r w:rsidR="004F59A0" w:rsidRPr="006153FD">
        <w:rPr>
          <w:rFonts w:ascii="Times New Roman" w:eastAsia="Times New Roman" w:hAnsi="Times New Roman" w:cs="Times New Roman"/>
          <w:sz w:val="24"/>
          <w:szCs w:val="24"/>
        </w:rPr>
        <w:t xml:space="preserve"> Kopšanas pabalstu izmaksā</w:t>
      </w:r>
      <w:r w:rsidR="00862785" w:rsidRPr="006153FD">
        <w:rPr>
          <w:rFonts w:ascii="Times New Roman" w:eastAsia="Times New Roman" w:hAnsi="Times New Roman" w:cs="Times New Roman"/>
          <w:sz w:val="24"/>
          <w:szCs w:val="24"/>
        </w:rPr>
        <w:t xml:space="preserve"> </w:t>
      </w:r>
      <w:r w:rsidR="004F59A0" w:rsidRPr="006153FD">
        <w:rPr>
          <w:rFonts w:ascii="Times New Roman" w:eastAsia="Times New Roman" w:hAnsi="Times New Roman" w:cs="Times New Roman"/>
          <w:sz w:val="24"/>
          <w:szCs w:val="24"/>
        </w:rPr>
        <w:t xml:space="preserve">Valsts sociālās apdrošināšanas aģentūra (turpmāk – VSAA). Tiesības uz kopšanas pabalstu rodas no dienas, kad personai ar invaliditāti izsniegts Valsts komisijas atzinums par īpašas kopšanas nepieciešamību. </w:t>
      </w:r>
    </w:p>
    <w:p w14:paraId="4EB4A7E3" w14:textId="365A1516" w:rsidR="00267B10" w:rsidRPr="006153FD" w:rsidRDefault="00267B10" w:rsidP="006153FD">
      <w:pPr>
        <w:spacing w:after="0" w:line="240" w:lineRule="auto"/>
        <w:ind w:firstLine="720"/>
        <w:jc w:val="both"/>
        <w:rPr>
          <w:rFonts w:ascii="Times New Roman" w:eastAsia="Times New Roman" w:hAnsi="Times New Roman" w:cs="Times New Roman"/>
          <w:sz w:val="24"/>
          <w:szCs w:val="24"/>
        </w:rPr>
      </w:pPr>
    </w:p>
    <w:p w14:paraId="00C53815" w14:textId="0872B843" w:rsidR="003F2101" w:rsidRPr="006153FD" w:rsidRDefault="003F2101" w:rsidP="00D9228A">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Līdz 2019. gada 30. jūnijam kopšanas pabalsta apmērs visām pilngadīgām personām, kurām noteikta I invaliditātes grupa un izsniegts atzinumu par īpašas kopšanas nepieciešamību, bija vienā apmērā – proti, 213.43 </w:t>
      </w:r>
      <w:r w:rsidRPr="006153FD">
        <w:rPr>
          <w:rFonts w:ascii="Times New Roman" w:eastAsia="Times New Roman" w:hAnsi="Times New Roman" w:cs="Times New Roman"/>
          <w:i/>
          <w:sz w:val="24"/>
          <w:szCs w:val="24"/>
        </w:rPr>
        <w:t>euro</w:t>
      </w:r>
      <w:r w:rsidRPr="006153FD">
        <w:rPr>
          <w:rFonts w:ascii="Times New Roman" w:eastAsia="Times New Roman" w:hAnsi="Times New Roman" w:cs="Times New Roman"/>
          <w:sz w:val="24"/>
          <w:szCs w:val="24"/>
        </w:rPr>
        <w:t xml:space="preserve"> mēnesī.  2019. gadā likumdevējs pieņēma  lēmumu kopšanas pabalsta apmēru diferencēt, ņemot vērā invaliditātes cēlonību</w:t>
      </w:r>
      <w:r w:rsidR="00D9228A">
        <w:rPr>
          <w:rFonts w:ascii="Times New Roman" w:eastAsia="Times New Roman" w:hAnsi="Times New Roman" w:cs="Times New Roman"/>
          <w:sz w:val="24"/>
          <w:szCs w:val="24"/>
        </w:rPr>
        <w:t xml:space="preserve"> </w:t>
      </w:r>
      <w:r w:rsidRPr="006153FD">
        <w:rPr>
          <w:rFonts w:ascii="Times New Roman" w:eastAsia="Times New Roman" w:hAnsi="Times New Roman" w:cs="Times New Roman"/>
          <w:sz w:val="24"/>
          <w:szCs w:val="24"/>
        </w:rPr>
        <w:t xml:space="preserve">– proti, personām ar ļoti smagu invaliditāti vispārējā gadījumā jeb personām, kurām invaliditāte pirmreizēji noteikta pilngadīgā vecumā (turpmāk </w:t>
      </w:r>
      <w:r w:rsidR="00D9228A">
        <w:rPr>
          <w:rFonts w:ascii="Times New Roman" w:eastAsia="Times New Roman" w:hAnsi="Times New Roman" w:cs="Times New Roman"/>
          <w:sz w:val="24"/>
          <w:szCs w:val="24"/>
        </w:rPr>
        <w:t xml:space="preserve">ziņojuma tekstā </w:t>
      </w:r>
      <w:r w:rsidRPr="006153FD">
        <w:rPr>
          <w:rFonts w:ascii="Times New Roman" w:eastAsia="Times New Roman" w:hAnsi="Times New Roman" w:cs="Times New Roman"/>
          <w:sz w:val="24"/>
          <w:szCs w:val="24"/>
        </w:rPr>
        <w:t xml:space="preserve">– vispārējais gadījums), un personām ar invaliditāti, kurām invaliditātes cēlonis ir slimība no bērnības. </w:t>
      </w:r>
      <w:bookmarkStart w:id="26" w:name="_Hlk198638933"/>
      <w:r w:rsidRPr="006153FD">
        <w:rPr>
          <w:rFonts w:ascii="Times New Roman" w:eastAsia="Times New Roman" w:hAnsi="Times New Roman" w:cs="Times New Roman"/>
          <w:sz w:val="24"/>
          <w:szCs w:val="24"/>
        </w:rPr>
        <w:t xml:space="preserve">Attiecīgi tika noteikti divi kopšanas pabalsta apmēri </w:t>
      </w:r>
      <w:bookmarkStart w:id="27" w:name="_Hlk198638891"/>
      <w:r w:rsidRPr="006153FD">
        <w:rPr>
          <w:rFonts w:ascii="Times New Roman" w:eastAsia="Times New Roman" w:hAnsi="Times New Roman" w:cs="Times New Roman"/>
          <w:sz w:val="24"/>
          <w:szCs w:val="24"/>
        </w:rPr>
        <w:t>Ministru kabineta 2009. gada 22. decembra noteikum</w:t>
      </w:r>
      <w:r w:rsidR="00D9228A">
        <w:rPr>
          <w:rFonts w:ascii="Times New Roman" w:eastAsia="Times New Roman" w:hAnsi="Times New Roman" w:cs="Times New Roman"/>
          <w:sz w:val="24"/>
          <w:szCs w:val="24"/>
        </w:rPr>
        <w:t>os</w:t>
      </w:r>
      <w:r w:rsidRPr="006153FD">
        <w:rPr>
          <w:rFonts w:ascii="Times New Roman" w:eastAsia="Times New Roman" w:hAnsi="Times New Roman" w:cs="Times New Roman"/>
          <w:sz w:val="24"/>
          <w:szCs w:val="24"/>
        </w:rPr>
        <w:t xml:space="preserve"> Nr. 1608 "Noteikumi par pabalstu personām ar invaliditāti, kurām nepieciešama kopšana":</w:t>
      </w:r>
    </w:p>
    <w:p w14:paraId="290528B7" w14:textId="1FDD6882" w:rsidR="003F2101" w:rsidRPr="006153FD" w:rsidRDefault="003F2101" w:rsidP="006153FD">
      <w:pPr>
        <w:spacing w:after="0" w:line="240" w:lineRule="auto"/>
        <w:ind w:firstLine="72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1)</w:t>
      </w:r>
      <w:r w:rsidRPr="006153FD">
        <w:rPr>
          <w:rFonts w:ascii="Times New Roman" w:eastAsia="Times New Roman" w:hAnsi="Times New Roman" w:cs="Times New Roman"/>
          <w:sz w:val="24"/>
          <w:szCs w:val="24"/>
        </w:rPr>
        <w:tab/>
        <w:t xml:space="preserve">kopšanas pabalsta apmērs </w:t>
      </w:r>
      <w:r w:rsidR="00A779A4" w:rsidRPr="006153FD">
        <w:rPr>
          <w:rFonts w:ascii="Times New Roman" w:eastAsia="Times New Roman" w:hAnsi="Times New Roman" w:cs="Times New Roman"/>
          <w:sz w:val="24"/>
          <w:szCs w:val="24"/>
        </w:rPr>
        <w:t>vispārējā gadījumā</w:t>
      </w:r>
      <w:r w:rsidRPr="006153FD">
        <w:rPr>
          <w:rFonts w:ascii="Times New Roman" w:eastAsia="Times New Roman" w:hAnsi="Times New Roman" w:cs="Times New Roman"/>
          <w:sz w:val="24"/>
          <w:szCs w:val="24"/>
        </w:rPr>
        <w:t xml:space="preserve">– 213.43 </w:t>
      </w:r>
      <w:r w:rsidRPr="006153FD">
        <w:rPr>
          <w:rFonts w:ascii="Times New Roman" w:eastAsia="Times New Roman" w:hAnsi="Times New Roman" w:cs="Times New Roman"/>
          <w:i/>
          <w:sz w:val="24"/>
          <w:szCs w:val="24"/>
        </w:rPr>
        <w:t>euro</w:t>
      </w:r>
      <w:r w:rsidRPr="006153FD">
        <w:rPr>
          <w:rFonts w:ascii="Times New Roman" w:eastAsia="Times New Roman" w:hAnsi="Times New Roman" w:cs="Times New Roman"/>
          <w:sz w:val="24"/>
          <w:szCs w:val="24"/>
        </w:rPr>
        <w:t xml:space="preserve"> mēnesī, </w:t>
      </w:r>
    </w:p>
    <w:p w14:paraId="3BB468E4" w14:textId="6FD496E0" w:rsidR="003F2101" w:rsidRPr="006153FD" w:rsidRDefault="003F2101" w:rsidP="006153FD">
      <w:pPr>
        <w:spacing w:after="0" w:line="240" w:lineRule="auto"/>
        <w:ind w:firstLine="72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lastRenderedPageBreak/>
        <w:t>2)</w:t>
      </w:r>
      <w:r w:rsidRPr="006153FD">
        <w:rPr>
          <w:rFonts w:ascii="Times New Roman" w:eastAsia="Times New Roman" w:hAnsi="Times New Roman" w:cs="Times New Roman"/>
          <w:sz w:val="24"/>
          <w:szCs w:val="24"/>
        </w:rPr>
        <w:tab/>
        <w:t xml:space="preserve">kopšanas pabalsta apmērs personām ar invaliditāti no bērnības- 313.43 euro mēnesī, kuru pēdējo reizi paaugstināja 2024. gadā – līdz 413.43 </w:t>
      </w:r>
      <w:r w:rsidRPr="006153FD">
        <w:rPr>
          <w:rFonts w:ascii="Times New Roman" w:eastAsia="Times New Roman" w:hAnsi="Times New Roman" w:cs="Times New Roman"/>
          <w:i/>
          <w:sz w:val="24"/>
          <w:szCs w:val="24"/>
        </w:rPr>
        <w:t>euro</w:t>
      </w:r>
      <w:r w:rsidRPr="006153FD">
        <w:rPr>
          <w:rFonts w:ascii="Times New Roman" w:eastAsia="Times New Roman" w:hAnsi="Times New Roman" w:cs="Times New Roman"/>
          <w:sz w:val="24"/>
          <w:szCs w:val="24"/>
        </w:rPr>
        <w:t xml:space="preserve"> mēnesī.</w:t>
      </w:r>
    </w:p>
    <w:bookmarkEnd w:id="26"/>
    <w:p w14:paraId="4093A2CD" w14:textId="341399B7" w:rsidR="00B2662D" w:rsidRDefault="00B2662D" w:rsidP="006153FD">
      <w:pPr>
        <w:spacing w:after="0" w:line="240" w:lineRule="auto"/>
        <w:jc w:val="both"/>
        <w:rPr>
          <w:rFonts w:ascii="Times New Roman" w:eastAsia="Times New Roman" w:hAnsi="Times New Roman" w:cs="Times New Roman"/>
          <w:sz w:val="24"/>
          <w:szCs w:val="24"/>
        </w:rPr>
      </w:pPr>
    </w:p>
    <w:p w14:paraId="6EFCBDDF" w14:textId="75C42AE8" w:rsidR="00D9228A" w:rsidRPr="006153FD" w:rsidRDefault="00D9228A" w:rsidP="006153F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Kopšanas pabalsta apmērs vispārējā gadījumā ir palicis nemainīgs kopš 2014. gada (skatīt tabulu Nr. 2)</w:t>
      </w:r>
    </w:p>
    <w:bookmarkEnd w:id="27"/>
    <w:p w14:paraId="49AD03E4" w14:textId="74AA4B29" w:rsidR="004A05D5" w:rsidRDefault="004A05D5" w:rsidP="00D9228A">
      <w:pPr>
        <w:spacing w:after="0" w:line="240" w:lineRule="auto"/>
        <w:ind w:firstLine="720"/>
        <w:jc w:val="right"/>
        <w:rPr>
          <w:rFonts w:ascii="Times New Roman" w:eastAsia="Times New Roman" w:hAnsi="Times New Roman" w:cs="Times New Roman"/>
          <w:sz w:val="24"/>
          <w:szCs w:val="24"/>
        </w:rPr>
      </w:pPr>
    </w:p>
    <w:p w14:paraId="44126020" w14:textId="61052E21" w:rsidR="00D9228A" w:rsidRDefault="00D9228A" w:rsidP="00D9228A">
      <w:pPr>
        <w:spacing w:after="0" w:line="240" w:lineRule="auto"/>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Tabula Nr.2</w:t>
      </w:r>
    </w:p>
    <w:p w14:paraId="31CEB9F3" w14:textId="77777777" w:rsidR="00D9228A" w:rsidRPr="006153FD" w:rsidRDefault="00D9228A" w:rsidP="00D9228A">
      <w:pPr>
        <w:spacing w:after="0"/>
        <w:jc w:val="center"/>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Izmaiņas kopšanas pabalsta apmēra noteikšanā</w:t>
      </w:r>
    </w:p>
    <w:p w14:paraId="7587BBA1" w14:textId="77777777" w:rsidR="00D9228A" w:rsidRPr="006153FD" w:rsidRDefault="00D9228A" w:rsidP="00D9228A">
      <w:pPr>
        <w:spacing w:after="0" w:line="240" w:lineRule="auto"/>
        <w:ind w:firstLine="720"/>
        <w:jc w:val="right"/>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5482"/>
      </w:tblGrid>
      <w:tr w:rsidR="004A05D5" w:rsidRPr="006153FD" w14:paraId="609FA95B" w14:textId="77777777" w:rsidTr="00B8209D">
        <w:tc>
          <w:tcPr>
            <w:tcW w:w="2814" w:type="dxa"/>
            <w:shd w:val="clear" w:color="auto" w:fill="auto"/>
          </w:tcPr>
          <w:p w14:paraId="27936E19" w14:textId="77777777" w:rsidR="004A05D5" w:rsidRPr="006153FD" w:rsidRDefault="004A05D5" w:rsidP="006153FD">
            <w:pPr>
              <w:spacing w:after="0"/>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 xml:space="preserve">Datums </w:t>
            </w:r>
          </w:p>
        </w:tc>
        <w:tc>
          <w:tcPr>
            <w:tcW w:w="5482" w:type="dxa"/>
            <w:shd w:val="clear" w:color="auto" w:fill="auto"/>
          </w:tcPr>
          <w:p w14:paraId="5DF37A17" w14:textId="6203C514" w:rsidR="004A05D5" w:rsidRPr="006153FD" w:rsidRDefault="004A05D5" w:rsidP="006153FD">
            <w:pPr>
              <w:spacing w:after="0"/>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 xml:space="preserve">Izmaiņas </w:t>
            </w:r>
            <w:r w:rsidR="00B2662D" w:rsidRPr="006153FD">
              <w:rPr>
                <w:rFonts w:ascii="Times New Roman" w:eastAsia="Times New Roman" w:hAnsi="Times New Roman" w:cs="Times New Roman"/>
                <w:b/>
                <w:bCs/>
                <w:sz w:val="24"/>
                <w:szCs w:val="24"/>
              </w:rPr>
              <w:t>kopšanas pabalsta apmēra noteikšanā</w:t>
            </w:r>
          </w:p>
        </w:tc>
      </w:tr>
      <w:tr w:rsidR="004A05D5" w:rsidRPr="006153FD" w14:paraId="76FFF224" w14:textId="77777777" w:rsidTr="00B8209D">
        <w:tc>
          <w:tcPr>
            <w:tcW w:w="2814" w:type="dxa"/>
            <w:vMerge w:val="restart"/>
            <w:shd w:val="clear" w:color="auto" w:fill="auto"/>
          </w:tcPr>
          <w:p w14:paraId="2627ED80" w14:textId="77777777" w:rsidR="004A05D5" w:rsidRPr="006153FD" w:rsidRDefault="004A05D5" w:rsidP="006153FD">
            <w:pPr>
              <w:spacing w:after="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2008.gada 1.janvārī</w:t>
            </w:r>
          </w:p>
        </w:tc>
        <w:tc>
          <w:tcPr>
            <w:tcW w:w="5482" w:type="dxa"/>
            <w:shd w:val="clear" w:color="auto" w:fill="auto"/>
          </w:tcPr>
          <w:p w14:paraId="64CF125A" w14:textId="77777777" w:rsidR="004A05D5" w:rsidRPr="006153FD" w:rsidRDefault="004A05D5" w:rsidP="006153FD">
            <w:pPr>
              <w:spacing w:after="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kopšanas pabalsts bērniem palielināts līdz 213,43 </w:t>
            </w:r>
            <w:r w:rsidRPr="006153FD">
              <w:rPr>
                <w:rFonts w:ascii="Times New Roman" w:eastAsia="Times New Roman" w:hAnsi="Times New Roman" w:cs="Times New Roman"/>
                <w:i/>
                <w:iCs/>
                <w:sz w:val="24"/>
                <w:szCs w:val="24"/>
              </w:rPr>
              <w:t>euro</w:t>
            </w:r>
          </w:p>
        </w:tc>
      </w:tr>
      <w:tr w:rsidR="004A05D5" w:rsidRPr="006153FD" w14:paraId="149325CD" w14:textId="77777777" w:rsidTr="00B8209D">
        <w:tc>
          <w:tcPr>
            <w:tcW w:w="2814" w:type="dxa"/>
            <w:vMerge/>
            <w:shd w:val="clear" w:color="auto" w:fill="auto"/>
          </w:tcPr>
          <w:p w14:paraId="53F93B0D" w14:textId="77777777" w:rsidR="004A05D5" w:rsidRPr="006153FD" w:rsidRDefault="004A05D5" w:rsidP="006153FD">
            <w:pPr>
              <w:spacing w:after="0"/>
              <w:jc w:val="both"/>
              <w:rPr>
                <w:rFonts w:ascii="Times New Roman" w:eastAsia="Times New Roman" w:hAnsi="Times New Roman" w:cs="Times New Roman"/>
                <w:sz w:val="24"/>
                <w:szCs w:val="24"/>
              </w:rPr>
            </w:pPr>
          </w:p>
        </w:tc>
        <w:tc>
          <w:tcPr>
            <w:tcW w:w="5482" w:type="dxa"/>
            <w:shd w:val="clear" w:color="auto" w:fill="auto"/>
          </w:tcPr>
          <w:p w14:paraId="1B5B31D3" w14:textId="338C3BA0" w:rsidR="004A05D5" w:rsidRPr="006153FD" w:rsidRDefault="004A05D5" w:rsidP="006153FD">
            <w:pPr>
              <w:spacing w:after="0"/>
              <w:jc w:val="both"/>
              <w:rPr>
                <w:rFonts w:ascii="Times New Roman" w:eastAsia="Times New Roman" w:hAnsi="Times New Roman" w:cs="Times New Roman"/>
                <w:sz w:val="24"/>
                <w:szCs w:val="24"/>
              </w:rPr>
            </w:pPr>
          </w:p>
        </w:tc>
      </w:tr>
      <w:tr w:rsidR="00B2662D" w:rsidRPr="006153FD" w14:paraId="358F201C" w14:textId="77777777" w:rsidTr="00B2662D">
        <w:tc>
          <w:tcPr>
            <w:tcW w:w="2814" w:type="dxa"/>
            <w:shd w:val="clear" w:color="auto" w:fill="auto"/>
          </w:tcPr>
          <w:p w14:paraId="22576AD6" w14:textId="403A2325" w:rsidR="00B2662D" w:rsidRPr="006153FD" w:rsidRDefault="00B2662D" w:rsidP="006153FD">
            <w:pPr>
              <w:spacing w:after="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2008. gada 1. janvāris</w:t>
            </w:r>
          </w:p>
        </w:tc>
        <w:tc>
          <w:tcPr>
            <w:tcW w:w="5482" w:type="dxa"/>
            <w:shd w:val="clear" w:color="auto" w:fill="auto"/>
          </w:tcPr>
          <w:p w14:paraId="0EAA47BF" w14:textId="6BB23EF6" w:rsidR="00B2662D" w:rsidRPr="006153FD" w:rsidRDefault="00B2662D" w:rsidP="006153FD">
            <w:pPr>
              <w:spacing w:after="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Ieviests kopšanas pieaugušajiem 142.29 </w:t>
            </w:r>
            <w:r w:rsidRPr="006153FD">
              <w:rPr>
                <w:rFonts w:ascii="Times New Roman" w:eastAsia="Times New Roman" w:hAnsi="Times New Roman" w:cs="Times New Roman"/>
                <w:i/>
                <w:iCs/>
                <w:sz w:val="24"/>
                <w:szCs w:val="24"/>
              </w:rPr>
              <w:t>euro</w:t>
            </w:r>
          </w:p>
        </w:tc>
      </w:tr>
      <w:tr w:rsidR="004A05D5" w:rsidRPr="006153FD" w14:paraId="07198172" w14:textId="77777777" w:rsidTr="00B8209D">
        <w:tc>
          <w:tcPr>
            <w:tcW w:w="2814" w:type="dxa"/>
            <w:shd w:val="clear" w:color="auto" w:fill="auto"/>
          </w:tcPr>
          <w:p w14:paraId="6C1DDB26" w14:textId="4D575B24" w:rsidR="004A05D5" w:rsidRPr="006153FD" w:rsidRDefault="004A05D5" w:rsidP="006153FD">
            <w:pPr>
              <w:spacing w:after="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2014.gada 1.janvār</w:t>
            </w:r>
            <w:r w:rsidR="00B2662D" w:rsidRPr="006153FD">
              <w:rPr>
                <w:rFonts w:ascii="Times New Roman" w:eastAsia="Times New Roman" w:hAnsi="Times New Roman" w:cs="Times New Roman"/>
                <w:sz w:val="24"/>
                <w:szCs w:val="24"/>
              </w:rPr>
              <w:t>is</w:t>
            </w:r>
          </w:p>
        </w:tc>
        <w:tc>
          <w:tcPr>
            <w:tcW w:w="5482" w:type="dxa"/>
            <w:shd w:val="clear" w:color="auto" w:fill="auto"/>
          </w:tcPr>
          <w:p w14:paraId="506D2B0D" w14:textId="5B042001" w:rsidR="004A05D5" w:rsidRPr="006153FD" w:rsidRDefault="004A05D5" w:rsidP="006153FD">
            <w:pPr>
              <w:spacing w:after="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Kopšanas  </w:t>
            </w:r>
            <w:r w:rsidR="00B2662D" w:rsidRPr="006153FD">
              <w:rPr>
                <w:rFonts w:ascii="Times New Roman" w:eastAsia="Times New Roman" w:hAnsi="Times New Roman" w:cs="Times New Roman"/>
                <w:sz w:val="24"/>
                <w:szCs w:val="24"/>
              </w:rPr>
              <w:t>pabalstu</w:t>
            </w:r>
            <w:r w:rsidRPr="006153FD">
              <w:rPr>
                <w:rFonts w:ascii="Times New Roman" w:eastAsia="Times New Roman" w:hAnsi="Times New Roman" w:cs="Times New Roman"/>
                <w:sz w:val="24"/>
                <w:szCs w:val="24"/>
              </w:rPr>
              <w:t xml:space="preserve"> palielināts </w:t>
            </w:r>
            <w:r w:rsidRPr="006153FD">
              <w:rPr>
                <w:rFonts w:ascii="Times New Roman" w:eastAsia="Times New Roman" w:hAnsi="Times New Roman" w:cs="Times New Roman"/>
                <w:bCs/>
                <w:sz w:val="24"/>
                <w:szCs w:val="24"/>
              </w:rPr>
              <w:t xml:space="preserve">līdz </w:t>
            </w:r>
            <w:r w:rsidRPr="006153FD">
              <w:rPr>
                <w:rFonts w:ascii="Times New Roman" w:eastAsia="Times New Roman" w:hAnsi="Times New Roman" w:cs="Times New Roman"/>
                <w:sz w:val="24"/>
                <w:szCs w:val="24"/>
              </w:rPr>
              <w:t>213</w:t>
            </w:r>
            <w:r w:rsidR="00B2662D" w:rsidRPr="006153FD">
              <w:rPr>
                <w:rFonts w:ascii="Times New Roman" w:eastAsia="Times New Roman" w:hAnsi="Times New Roman" w:cs="Times New Roman"/>
                <w:sz w:val="24"/>
                <w:szCs w:val="24"/>
              </w:rPr>
              <w:t>.</w:t>
            </w:r>
            <w:r w:rsidRPr="006153FD">
              <w:rPr>
                <w:rFonts w:ascii="Times New Roman" w:eastAsia="Times New Roman" w:hAnsi="Times New Roman" w:cs="Times New Roman"/>
                <w:sz w:val="24"/>
                <w:szCs w:val="24"/>
              </w:rPr>
              <w:t xml:space="preserve">43 </w:t>
            </w:r>
            <w:r w:rsidRPr="006153FD">
              <w:rPr>
                <w:rFonts w:ascii="Times New Roman" w:eastAsia="Times New Roman" w:hAnsi="Times New Roman" w:cs="Times New Roman"/>
                <w:i/>
                <w:iCs/>
                <w:sz w:val="24"/>
                <w:szCs w:val="24"/>
              </w:rPr>
              <w:t>euro</w:t>
            </w:r>
          </w:p>
        </w:tc>
      </w:tr>
      <w:tr w:rsidR="004A05D5" w:rsidRPr="006153FD" w14:paraId="007050B3" w14:textId="77777777" w:rsidTr="00B8209D">
        <w:tc>
          <w:tcPr>
            <w:tcW w:w="2814" w:type="dxa"/>
            <w:shd w:val="clear" w:color="auto" w:fill="E2EFD9" w:themeFill="accent6" w:themeFillTint="33"/>
          </w:tcPr>
          <w:p w14:paraId="78879F38" w14:textId="77777777" w:rsidR="004A05D5" w:rsidRPr="006153FD" w:rsidRDefault="004A05D5" w:rsidP="006153FD">
            <w:pPr>
              <w:spacing w:after="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No 2019.gada 1.jūlija</w:t>
            </w:r>
          </w:p>
        </w:tc>
        <w:tc>
          <w:tcPr>
            <w:tcW w:w="5482" w:type="dxa"/>
            <w:shd w:val="clear" w:color="auto" w:fill="E2EFD9" w:themeFill="accent6" w:themeFillTint="33"/>
          </w:tcPr>
          <w:p w14:paraId="05F41904" w14:textId="206DF2B8" w:rsidR="004A05D5" w:rsidRPr="006153FD" w:rsidRDefault="004A05D5" w:rsidP="006153FD">
            <w:pPr>
              <w:spacing w:after="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Kopšanas pabalsts personām ar invaliditāti kopš bērnības palielināts līdz 313</w:t>
            </w:r>
            <w:r w:rsidR="00B2662D" w:rsidRPr="006153FD">
              <w:rPr>
                <w:rFonts w:ascii="Times New Roman" w:eastAsia="Times New Roman" w:hAnsi="Times New Roman" w:cs="Times New Roman"/>
                <w:sz w:val="24"/>
                <w:szCs w:val="24"/>
              </w:rPr>
              <w:t>.</w:t>
            </w:r>
            <w:r w:rsidRPr="006153FD">
              <w:rPr>
                <w:rFonts w:ascii="Times New Roman" w:eastAsia="Times New Roman" w:hAnsi="Times New Roman" w:cs="Times New Roman"/>
                <w:sz w:val="24"/>
                <w:szCs w:val="24"/>
              </w:rPr>
              <w:t xml:space="preserve">43 </w:t>
            </w:r>
            <w:r w:rsidRPr="006153FD">
              <w:rPr>
                <w:rFonts w:ascii="Times New Roman" w:eastAsia="Times New Roman" w:hAnsi="Times New Roman" w:cs="Times New Roman"/>
                <w:i/>
                <w:sz w:val="24"/>
                <w:szCs w:val="24"/>
              </w:rPr>
              <w:t>euro</w:t>
            </w:r>
          </w:p>
        </w:tc>
      </w:tr>
      <w:tr w:rsidR="00B2662D" w:rsidRPr="006153FD" w14:paraId="6737DD42" w14:textId="77777777" w:rsidTr="00B8209D">
        <w:tc>
          <w:tcPr>
            <w:tcW w:w="2814" w:type="dxa"/>
            <w:shd w:val="clear" w:color="auto" w:fill="E2EFD9" w:themeFill="accent6" w:themeFillTint="33"/>
          </w:tcPr>
          <w:p w14:paraId="0F5350EE" w14:textId="62C0719F" w:rsidR="00B2662D" w:rsidRPr="006153FD" w:rsidRDefault="00B2662D" w:rsidP="006153FD">
            <w:pPr>
              <w:spacing w:after="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No 2024. gada 1.janvāra </w:t>
            </w:r>
          </w:p>
        </w:tc>
        <w:tc>
          <w:tcPr>
            <w:tcW w:w="5482" w:type="dxa"/>
            <w:shd w:val="clear" w:color="auto" w:fill="E2EFD9" w:themeFill="accent6" w:themeFillTint="33"/>
          </w:tcPr>
          <w:p w14:paraId="0A548325" w14:textId="34EDD057" w:rsidR="00B2662D" w:rsidRPr="006153FD" w:rsidRDefault="00B2662D" w:rsidP="006153FD">
            <w:pPr>
              <w:spacing w:after="0"/>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Kopšanas pabalsts personām ar invaliditāti kopš bērnības palielināts līdz 413.43 </w:t>
            </w:r>
            <w:r w:rsidRPr="006153FD">
              <w:rPr>
                <w:rFonts w:ascii="Times New Roman" w:eastAsia="Times New Roman" w:hAnsi="Times New Roman" w:cs="Times New Roman"/>
                <w:i/>
                <w:sz w:val="24"/>
                <w:szCs w:val="24"/>
              </w:rPr>
              <w:t>euro</w:t>
            </w:r>
          </w:p>
        </w:tc>
      </w:tr>
    </w:tbl>
    <w:p w14:paraId="1E071C1B" w14:textId="77777777" w:rsidR="004A05D5" w:rsidRPr="006153FD" w:rsidRDefault="004A05D5" w:rsidP="006153FD">
      <w:pPr>
        <w:spacing w:after="0" w:line="240" w:lineRule="auto"/>
        <w:ind w:firstLine="720"/>
        <w:jc w:val="both"/>
        <w:rPr>
          <w:rFonts w:ascii="Times New Roman" w:eastAsia="Times New Roman" w:hAnsi="Times New Roman" w:cs="Times New Roman"/>
          <w:sz w:val="24"/>
          <w:szCs w:val="24"/>
        </w:rPr>
      </w:pPr>
    </w:p>
    <w:p w14:paraId="56B68DBD" w14:textId="0083DDA2" w:rsidR="00B9473A" w:rsidRPr="006153FD" w:rsidRDefault="00B9473A" w:rsidP="00D9228A">
      <w:pPr>
        <w:spacing w:after="0" w:line="240" w:lineRule="auto"/>
        <w:jc w:val="both"/>
        <w:rPr>
          <w:rFonts w:ascii="Times New Roman" w:eastAsia="Times New Roman" w:hAnsi="Times New Roman" w:cs="Times New Roman"/>
          <w:sz w:val="24"/>
          <w:szCs w:val="24"/>
        </w:rPr>
      </w:pPr>
      <w:bookmarkStart w:id="28" w:name="_Hlk198639131"/>
      <w:r w:rsidRPr="006153FD">
        <w:rPr>
          <w:rFonts w:ascii="Times New Roman" w:eastAsia="Times New Roman" w:hAnsi="Times New Roman" w:cs="Times New Roman"/>
          <w:sz w:val="24"/>
          <w:szCs w:val="24"/>
        </w:rPr>
        <w:t xml:space="preserve">Atbilstoši VSAA sniegtajai statistikai 2025.gada janvārī kopšanas pabalsts tika izmaksāts  17 047 personām, no kurām 84 % kopšanas pabalstu saņēma 213.43 </w:t>
      </w:r>
      <w:r w:rsidRPr="006153FD">
        <w:rPr>
          <w:rFonts w:ascii="Times New Roman" w:eastAsia="Times New Roman" w:hAnsi="Times New Roman" w:cs="Times New Roman"/>
          <w:i/>
          <w:sz w:val="24"/>
          <w:szCs w:val="24"/>
        </w:rPr>
        <w:t>euro</w:t>
      </w:r>
      <w:r w:rsidRPr="006153FD">
        <w:rPr>
          <w:rFonts w:ascii="Times New Roman" w:eastAsia="Times New Roman" w:hAnsi="Times New Roman" w:cs="Times New Roman"/>
          <w:sz w:val="24"/>
          <w:szCs w:val="24"/>
        </w:rPr>
        <w:t xml:space="preserve"> apmērā un 16 %  - 413.43 </w:t>
      </w:r>
      <w:r w:rsidRPr="006153FD">
        <w:rPr>
          <w:rFonts w:ascii="Times New Roman" w:eastAsia="Times New Roman" w:hAnsi="Times New Roman" w:cs="Times New Roman"/>
          <w:i/>
          <w:sz w:val="24"/>
          <w:szCs w:val="24"/>
        </w:rPr>
        <w:t>euro</w:t>
      </w:r>
      <w:r w:rsidRPr="006153FD">
        <w:rPr>
          <w:rFonts w:ascii="Times New Roman" w:eastAsia="Times New Roman" w:hAnsi="Times New Roman" w:cs="Times New Roman"/>
          <w:sz w:val="24"/>
          <w:szCs w:val="24"/>
        </w:rPr>
        <w:t xml:space="preserve"> apmērā</w:t>
      </w:r>
      <w:bookmarkEnd w:id="28"/>
      <w:r w:rsidRPr="006153FD">
        <w:rPr>
          <w:rFonts w:ascii="Times New Roman" w:eastAsia="Times New Roman" w:hAnsi="Times New Roman" w:cs="Times New Roman"/>
          <w:sz w:val="24"/>
          <w:szCs w:val="24"/>
        </w:rPr>
        <w:t xml:space="preserve">. Kopšanas pabalsta izmaksai 2024. gadā tika izlietoti 50,8 milj. </w:t>
      </w:r>
      <w:r w:rsidRPr="006153FD">
        <w:rPr>
          <w:rFonts w:ascii="Times New Roman" w:eastAsia="Times New Roman" w:hAnsi="Times New Roman" w:cs="Times New Roman"/>
          <w:i/>
          <w:sz w:val="24"/>
          <w:szCs w:val="24"/>
        </w:rPr>
        <w:t>euro</w:t>
      </w:r>
      <w:r w:rsidRPr="006153FD">
        <w:rPr>
          <w:rFonts w:ascii="Times New Roman" w:eastAsia="Times New Roman" w:hAnsi="Times New Roman" w:cs="Times New Roman"/>
          <w:sz w:val="24"/>
          <w:szCs w:val="24"/>
        </w:rPr>
        <w:t xml:space="preserve"> valsts budžeta līdzekļu.</w:t>
      </w:r>
    </w:p>
    <w:p w14:paraId="65225E35" w14:textId="162DD1EF" w:rsidR="00691F8A" w:rsidRPr="006153FD" w:rsidRDefault="00691F8A" w:rsidP="00D9228A">
      <w:pPr>
        <w:spacing w:after="0" w:line="240" w:lineRule="auto"/>
        <w:jc w:val="both"/>
        <w:rPr>
          <w:rFonts w:ascii="Times New Roman" w:eastAsia="Times New Roman" w:hAnsi="Times New Roman" w:cs="Times New Roman"/>
          <w:sz w:val="24"/>
          <w:szCs w:val="24"/>
        </w:rPr>
      </w:pPr>
    </w:p>
    <w:p w14:paraId="3AF17158" w14:textId="64F168C8" w:rsidR="00691F8A" w:rsidRPr="00D9228A" w:rsidRDefault="00691F8A" w:rsidP="00D9228A">
      <w:pPr>
        <w:spacing w:after="0" w:line="240" w:lineRule="auto"/>
        <w:jc w:val="both"/>
        <w:rPr>
          <w:rFonts w:ascii="Times New Roman" w:eastAsia="Times New Roman" w:hAnsi="Times New Roman" w:cs="Times New Roman"/>
          <w:color w:val="000000" w:themeColor="text1"/>
          <w:sz w:val="24"/>
          <w:szCs w:val="24"/>
        </w:rPr>
      </w:pPr>
      <w:r w:rsidRPr="00D9228A">
        <w:rPr>
          <w:rFonts w:ascii="Times New Roman" w:eastAsia="Times New Roman" w:hAnsi="Times New Roman" w:cs="Times New Roman"/>
          <w:color w:val="000000" w:themeColor="text1"/>
          <w:sz w:val="24"/>
          <w:szCs w:val="24"/>
        </w:rPr>
        <w:t xml:space="preserve">Praksē </w:t>
      </w:r>
      <w:r w:rsidR="00D9228A" w:rsidRPr="00D9228A">
        <w:rPr>
          <w:rFonts w:ascii="Times New Roman" w:eastAsia="Times New Roman" w:hAnsi="Times New Roman" w:cs="Times New Roman"/>
          <w:color w:val="000000" w:themeColor="text1"/>
          <w:sz w:val="24"/>
          <w:szCs w:val="24"/>
        </w:rPr>
        <w:t xml:space="preserve">ir </w:t>
      </w:r>
      <w:r w:rsidRPr="00D9228A">
        <w:rPr>
          <w:rFonts w:ascii="Times New Roman" w:eastAsia="Times New Roman" w:hAnsi="Times New Roman" w:cs="Times New Roman"/>
          <w:color w:val="000000" w:themeColor="text1"/>
          <w:sz w:val="24"/>
          <w:szCs w:val="24"/>
        </w:rPr>
        <w:t>konstatētās problēmas īpašas kopšanas nepieciešamības izvērtēšanā</w:t>
      </w:r>
      <w:r w:rsidR="00B9473A" w:rsidRPr="00D9228A">
        <w:rPr>
          <w:rFonts w:ascii="Times New Roman" w:eastAsia="Times New Roman" w:hAnsi="Times New Roman" w:cs="Times New Roman"/>
          <w:color w:val="000000" w:themeColor="text1"/>
          <w:sz w:val="24"/>
          <w:szCs w:val="24"/>
        </w:rPr>
        <w:t xml:space="preserve"> un kopšan</w:t>
      </w:r>
      <w:r w:rsidR="00D9228A" w:rsidRPr="00D9228A">
        <w:rPr>
          <w:rFonts w:ascii="Times New Roman" w:eastAsia="Times New Roman" w:hAnsi="Times New Roman" w:cs="Times New Roman"/>
          <w:color w:val="000000" w:themeColor="text1"/>
          <w:sz w:val="24"/>
          <w:szCs w:val="24"/>
        </w:rPr>
        <w:t>a</w:t>
      </w:r>
      <w:r w:rsidR="00B9473A" w:rsidRPr="00D9228A">
        <w:rPr>
          <w:rFonts w:ascii="Times New Roman" w:eastAsia="Times New Roman" w:hAnsi="Times New Roman" w:cs="Times New Roman"/>
          <w:color w:val="000000" w:themeColor="text1"/>
          <w:sz w:val="24"/>
          <w:szCs w:val="24"/>
        </w:rPr>
        <w:t>s pabalsta apmēra noteikšanā</w:t>
      </w:r>
      <w:r w:rsidR="00D9228A">
        <w:rPr>
          <w:rFonts w:ascii="Times New Roman" w:eastAsia="Times New Roman" w:hAnsi="Times New Roman" w:cs="Times New Roman"/>
          <w:color w:val="000000" w:themeColor="text1"/>
          <w:sz w:val="24"/>
          <w:szCs w:val="24"/>
        </w:rPr>
        <w:t xml:space="preserve">. </w:t>
      </w:r>
      <w:r w:rsidRPr="006153FD">
        <w:rPr>
          <w:rFonts w:ascii="Times New Roman" w:eastAsia="Times New Roman" w:hAnsi="Times New Roman" w:cs="Times New Roman"/>
          <w:sz w:val="24"/>
          <w:szCs w:val="24"/>
        </w:rPr>
        <w:t xml:space="preserve">Konsultējoties ar invaliditātes jomas nevalstisko organizāciju pārstāvjiem, pašvaldību sociālo dienestu darbiniekiem un Valsts komisijas ekspertiem, kā arī izskatot iedzīvotāju sūdzības, Labklājības ministrija pašreizējā īpašas kopšanas kritēriju izvērtēšanā ir konstatējusi vairākus problemātiskus aspektus. </w:t>
      </w:r>
    </w:p>
    <w:p w14:paraId="6B06EAF5" w14:textId="77777777" w:rsidR="00D9228A" w:rsidRDefault="00D9228A" w:rsidP="00D9228A">
      <w:pPr>
        <w:widowControl w:val="0"/>
        <w:spacing w:after="0" w:line="240" w:lineRule="auto"/>
        <w:jc w:val="both"/>
        <w:rPr>
          <w:rFonts w:ascii="Times New Roman" w:eastAsia="Times New Roman" w:hAnsi="Times New Roman" w:cs="Times New Roman"/>
          <w:sz w:val="24"/>
          <w:szCs w:val="24"/>
        </w:rPr>
      </w:pPr>
    </w:p>
    <w:p w14:paraId="5B9619F4" w14:textId="1C4DAD88" w:rsidR="00691F8A" w:rsidRPr="006153FD" w:rsidRDefault="00691F8A" w:rsidP="00D9228A">
      <w:pPr>
        <w:widowControl w:val="0"/>
        <w:spacing w:after="0" w:line="240" w:lineRule="auto"/>
        <w:jc w:val="both"/>
        <w:rPr>
          <w:rFonts w:ascii="Times New Roman" w:eastAsia="Times New Roman" w:hAnsi="Times New Roman" w:cs="Times New Roman"/>
          <w:b/>
          <w:sz w:val="24"/>
          <w:szCs w:val="24"/>
        </w:rPr>
      </w:pPr>
      <w:proofErr w:type="spellStart"/>
      <w:r w:rsidRPr="006153FD">
        <w:rPr>
          <w:rFonts w:ascii="Times New Roman" w:eastAsia="Times New Roman" w:hAnsi="Times New Roman" w:cs="Times New Roman"/>
          <w:sz w:val="24"/>
          <w:szCs w:val="24"/>
        </w:rPr>
        <w:t>Bartela</w:t>
      </w:r>
      <w:proofErr w:type="spellEnd"/>
      <w:r w:rsidRPr="006153FD">
        <w:rPr>
          <w:rFonts w:ascii="Times New Roman" w:eastAsia="Times New Roman" w:hAnsi="Times New Roman" w:cs="Times New Roman"/>
          <w:sz w:val="24"/>
          <w:szCs w:val="24"/>
        </w:rPr>
        <w:t xml:space="preserve"> indekss, kas ir pamatā Pašaprūpes, mobilitātes un ar mājas dzīvi saistīto darbību novērtējumam, ne vienmēr precīzi identificē kopšanas nepieciešamību, jo, piemēram, arī personām, kuru vērtējums pēc </w:t>
      </w:r>
      <w:proofErr w:type="spellStart"/>
      <w:r w:rsidRPr="006153FD">
        <w:rPr>
          <w:rFonts w:ascii="Times New Roman" w:eastAsia="Times New Roman" w:hAnsi="Times New Roman" w:cs="Times New Roman"/>
          <w:sz w:val="24"/>
          <w:szCs w:val="24"/>
        </w:rPr>
        <w:t>Bartela</w:t>
      </w:r>
      <w:proofErr w:type="spellEnd"/>
      <w:r w:rsidRPr="006153FD">
        <w:rPr>
          <w:rFonts w:ascii="Times New Roman" w:eastAsia="Times New Roman" w:hAnsi="Times New Roman" w:cs="Times New Roman"/>
          <w:sz w:val="24"/>
          <w:szCs w:val="24"/>
        </w:rPr>
        <w:t xml:space="preserve"> indeksa ir virs 7 punktiem, dažkārt būtu nepieciešama aprūpe un kopšana (tikai mazākā apmērā). </w:t>
      </w:r>
      <w:r w:rsidRPr="00D9228A">
        <w:rPr>
          <w:rFonts w:ascii="Times New Roman" w:eastAsia="Times New Roman" w:hAnsi="Times New Roman" w:cs="Times New Roman"/>
          <w:sz w:val="24"/>
          <w:szCs w:val="24"/>
        </w:rPr>
        <w:t>Tomēr pie esošajiem normatīvo aktu kritērijiem nav iespējams noteikt gradētu īpašas kopšanas pabalstu (pēc aprūpes nepieciešamības intensitātes).</w:t>
      </w:r>
      <w:r w:rsidRPr="006153FD">
        <w:rPr>
          <w:rFonts w:ascii="Times New Roman" w:eastAsia="Times New Roman" w:hAnsi="Times New Roman" w:cs="Times New Roman"/>
          <w:b/>
          <w:sz w:val="24"/>
          <w:szCs w:val="24"/>
        </w:rPr>
        <w:t xml:space="preserve"> </w:t>
      </w:r>
    </w:p>
    <w:p w14:paraId="13B80CB5" w14:textId="77777777" w:rsidR="00D9228A" w:rsidRDefault="00D9228A" w:rsidP="00D9228A">
      <w:pPr>
        <w:widowControl w:val="0"/>
        <w:spacing w:after="0" w:line="240" w:lineRule="auto"/>
        <w:jc w:val="both"/>
        <w:rPr>
          <w:rFonts w:ascii="Times New Roman" w:eastAsia="Times New Roman" w:hAnsi="Times New Roman" w:cs="Times New Roman"/>
          <w:sz w:val="24"/>
          <w:szCs w:val="24"/>
        </w:rPr>
      </w:pPr>
    </w:p>
    <w:p w14:paraId="3481A7CF" w14:textId="06038D47" w:rsidR="00691F8A" w:rsidRPr="006153FD" w:rsidRDefault="00691F8A" w:rsidP="00D9228A">
      <w:pPr>
        <w:widowControl w:val="0"/>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Sociālie dienesti tāpat norādījuši, ka pašvaldībās, kur Pašaprūpes, mobilitātes un ar mājas dzīvi saistīto darbību novērtējumu pēc </w:t>
      </w:r>
      <w:proofErr w:type="spellStart"/>
      <w:r w:rsidRPr="006153FD">
        <w:rPr>
          <w:rFonts w:ascii="Times New Roman" w:eastAsia="Times New Roman" w:hAnsi="Times New Roman" w:cs="Times New Roman"/>
          <w:sz w:val="24"/>
          <w:szCs w:val="24"/>
        </w:rPr>
        <w:t>Bartela</w:t>
      </w:r>
      <w:proofErr w:type="spellEnd"/>
      <w:r w:rsidRPr="006153FD">
        <w:rPr>
          <w:rFonts w:ascii="Times New Roman" w:eastAsia="Times New Roman" w:hAnsi="Times New Roman" w:cs="Times New Roman"/>
          <w:sz w:val="24"/>
          <w:szCs w:val="24"/>
        </w:rPr>
        <w:t xml:space="preserve"> indeksa veic sociālie darbinieki nevis </w:t>
      </w:r>
      <w:proofErr w:type="spellStart"/>
      <w:r w:rsidRPr="006153FD">
        <w:rPr>
          <w:rFonts w:ascii="Times New Roman" w:eastAsia="Times New Roman" w:hAnsi="Times New Roman" w:cs="Times New Roman"/>
          <w:sz w:val="24"/>
          <w:szCs w:val="24"/>
        </w:rPr>
        <w:t>ergoterapeiti</w:t>
      </w:r>
      <w:proofErr w:type="spellEnd"/>
      <w:r w:rsidRPr="006153FD">
        <w:rPr>
          <w:rFonts w:ascii="Times New Roman" w:eastAsia="Times New Roman" w:hAnsi="Times New Roman" w:cs="Times New Roman"/>
          <w:sz w:val="24"/>
          <w:szCs w:val="24"/>
        </w:rPr>
        <w:t xml:space="preserve">, sociālajiem darbiniekiem trūkst specifisku zināšanu personas funkcionēšanas ierobežojumu izvērtēšanā, salīdzinājumā ar ārstiem un funkcionālajiem speciālistiem, t.sk. </w:t>
      </w:r>
      <w:proofErr w:type="spellStart"/>
      <w:r w:rsidRPr="006153FD">
        <w:rPr>
          <w:rFonts w:ascii="Times New Roman" w:eastAsia="Times New Roman" w:hAnsi="Times New Roman" w:cs="Times New Roman"/>
          <w:sz w:val="24"/>
          <w:szCs w:val="24"/>
        </w:rPr>
        <w:t>ergoterapeitiem</w:t>
      </w:r>
      <w:proofErr w:type="spellEnd"/>
      <w:r w:rsidRPr="006153FD">
        <w:rPr>
          <w:rFonts w:ascii="Times New Roman" w:eastAsia="Times New Roman" w:hAnsi="Times New Roman" w:cs="Times New Roman"/>
          <w:sz w:val="24"/>
          <w:szCs w:val="24"/>
        </w:rPr>
        <w:t xml:space="preserve"> (profesionāļiem, kas īpaši apmācīti personas funkcionēšanas izvērtēšanā). Tādējādi sociālie dienesti atzīst, ka šāda veida izvērtējumu tomēr būtu jāveic speciālistam ar izglītību medicīnā</w:t>
      </w:r>
      <w:r w:rsidR="00FB542C" w:rsidRPr="006153FD">
        <w:rPr>
          <w:rFonts w:ascii="Times New Roman" w:eastAsia="Times New Roman" w:hAnsi="Times New Roman" w:cs="Times New Roman"/>
          <w:sz w:val="24"/>
          <w:szCs w:val="24"/>
        </w:rPr>
        <w:t>, funkcionēšanas izvērtējumā</w:t>
      </w:r>
      <w:r w:rsidRPr="006153FD">
        <w:rPr>
          <w:rFonts w:ascii="Times New Roman" w:eastAsia="Times New Roman" w:hAnsi="Times New Roman" w:cs="Times New Roman"/>
          <w:sz w:val="24"/>
          <w:szCs w:val="24"/>
        </w:rPr>
        <w:t xml:space="preserve">. Jāatzīmē, ka, lai gan saskaņā ar </w:t>
      </w:r>
      <w:r w:rsidRPr="00D9228A">
        <w:rPr>
          <w:rFonts w:ascii="Times New Roman" w:eastAsia="Times New Roman" w:hAnsi="Times New Roman" w:cs="Times New Roman"/>
          <w:i/>
          <w:sz w:val="24"/>
          <w:szCs w:val="24"/>
        </w:rPr>
        <w:t>MK noteikumiem Nr.805</w:t>
      </w:r>
      <w:r w:rsidRPr="006153FD">
        <w:rPr>
          <w:rFonts w:ascii="Times New Roman" w:eastAsia="Times New Roman" w:hAnsi="Times New Roman" w:cs="Times New Roman"/>
          <w:b/>
          <w:sz w:val="24"/>
          <w:szCs w:val="24"/>
        </w:rPr>
        <w:t xml:space="preserve"> </w:t>
      </w:r>
      <w:r w:rsidR="00D9228A" w:rsidRPr="00D9228A">
        <w:rPr>
          <w:rFonts w:ascii="Times New Roman" w:eastAsia="Times New Roman" w:hAnsi="Times New Roman" w:cs="Times New Roman"/>
          <w:i/>
          <w:sz w:val="24"/>
          <w:szCs w:val="24"/>
        </w:rPr>
        <w:t xml:space="preserve">Pašaprūpes, mobilitātes un ar mājas dzīvi saistīto darbību novērtējumu </w:t>
      </w:r>
      <w:r w:rsidRPr="00D9228A">
        <w:rPr>
          <w:rFonts w:ascii="Times New Roman" w:eastAsia="Times New Roman" w:hAnsi="Times New Roman" w:cs="Times New Roman"/>
          <w:i/>
          <w:sz w:val="24"/>
          <w:szCs w:val="24"/>
        </w:rPr>
        <w:t xml:space="preserve">ir vienlīdz tiesīgi aizpildīt gan sociālie darbinieki, gan </w:t>
      </w:r>
      <w:proofErr w:type="spellStart"/>
      <w:r w:rsidRPr="00D9228A">
        <w:rPr>
          <w:rFonts w:ascii="Times New Roman" w:eastAsia="Times New Roman" w:hAnsi="Times New Roman" w:cs="Times New Roman"/>
          <w:i/>
          <w:sz w:val="24"/>
          <w:szCs w:val="24"/>
        </w:rPr>
        <w:t>ergoterapeiti</w:t>
      </w:r>
      <w:proofErr w:type="spellEnd"/>
      <w:r w:rsidRPr="00D9228A">
        <w:rPr>
          <w:rFonts w:ascii="Times New Roman" w:eastAsia="Times New Roman" w:hAnsi="Times New Roman" w:cs="Times New Roman"/>
          <w:i/>
          <w:sz w:val="24"/>
          <w:szCs w:val="24"/>
        </w:rPr>
        <w:t xml:space="preserve">, tomēr </w:t>
      </w:r>
      <w:proofErr w:type="spellStart"/>
      <w:r w:rsidRPr="00D9228A">
        <w:rPr>
          <w:rFonts w:ascii="Times New Roman" w:eastAsia="Times New Roman" w:hAnsi="Times New Roman" w:cs="Times New Roman"/>
          <w:i/>
          <w:sz w:val="24"/>
          <w:szCs w:val="24"/>
        </w:rPr>
        <w:t>ergoterapeitu</w:t>
      </w:r>
      <w:proofErr w:type="spellEnd"/>
      <w:r w:rsidRPr="00D9228A">
        <w:rPr>
          <w:rFonts w:ascii="Times New Roman" w:eastAsia="Times New Roman" w:hAnsi="Times New Roman" w:cs="Times New Roman"/>
          <w:i/>
          <w:sz w:val="24"/>
          <w:szCs w:val="24"/>
        </w:rPr>
        <w:t xml:space="preserve"> pieejamības trūkuma dēļ tikai atsevišķas pašvaldības spēj tos noalgot šīs funkcijas veikšanai, un pašvaldībās vairumā gadījumu vērtējumu pēc </w:t>
      </w:r>
      <w:proofErr w:type="spellStart"/>
      <w:r w:rsidRPr="00D9228A">
        <w:rPr>
          <w:rFonts w:ascii="Times New Roman" w:eastAsia="Times New Roman" w:hAnsi="Times New Roman" w:cs="Times New Roman"/>
          <w:i/>
          <w:sz w:val="24"/>
          <w:szCs w:val="24"/>
        </w:rPr>
        <w:t>Bartela</w:t>
      </w:r>
      <w:proofErr w:type="spellEnd"/>
      <w:r w:rsidRPr="00D9228A">
        <w:rPr>
          <w:rFonts w:ascii="Times New Roman" w:eastAsia="Times New Roman" w:hAnsi="Times New Roman" w:cs="Times New Roman"/>
          <w:i/>
          <w:sz w:val="24"/>
          <w:szCs w:val="24"/>
        </w:rPr>
        <w:t xml:space="preserve"> indeksa veic sociālie darbinieki</w:t>
      </w:r>
      <w:r w:rsidRPr="006153FD">
        <w:rPr>
          <w:rFonts w:ascii="Times New Roman" w:eastAsia="Times New Roman" w:hAnsi="Times New Roman" w:cs="Times New Roman"/>
          <w:b/>
          <w:sz w:val="24"/>
          <w:szCs w:val="24"/>
        </w:rPr>
        <w:t xml:space="preserve">. </w:t>
      </w:r>
      <w:r w:rsidRPr="006153FD">
        <w:rPr>
          <w:rFonts w:ascii="Times New Roman" w:eastAsia="Times New Roman" w:hAnsi="Times New Roman" w:cs="Times New Roman"/>
          <w:sz w:val="24"/>
          <w:szCs w:val="24"/>
        </w:rPr>
        <w:t xml:space="preserve">Īpašas kopšanas atzinumu apstrīdēšanas gadījumā Valsts komisija atkārtoti pieprasa </w:t>
      </w:r>
      <w:r w:rsidRPr="006153FD">
        <w:rPr>
          <w:rFonts w:ascii="Times New Roman" w:eastAsia="Times New Roman" w:hAnsi="Times New Roman" w:cs="Times New Roman"/>
          <w:sz w:val="24"/>
          <w:szCs w:val="24"/>
        </w:rPr>
        <w:lastRenderedPageBreak/>
        <w:t xml:space="preserve">informāciju par personas novērtējumu pēc </w:t>
      </w:r>
      <w:proofErr w:type="spellStart"/>
      <w:r w:rsidRPr="006153FD">
        <w:rPr>
          <w:rFonts w:ascii="Times New Roman" w:eastAsia="Times New Roman" w:hAnsi="Times New Roman" w:cs="Times New Roman"/>
          <w:sz w:val="24"/>
          <w:szCs w:val="24"/>
        </w:rPr>
        <w:t>Bartela</w:t>
      </w:r>
      <w:proofErr w:type="spellEnd"/>
      <w:r w:rsidRPr="006153FD">
        <w:rPr>
          <w:rFonts w:ascii="Times New Roman" w:eastAsia="Times New Roman" w:hAnsi="Times New Roman" w:cs="Times New Roman"/>
          <w:sz w:val="24"/>
          <w:szCs w:val="24"/>
        </w:rPr>
        <w:t xml:space="preserve"> indeksa tam pašam sociālajiem dienestam, kas jau iepriekš ir veicis izvērtējumu, tomēr mazajās pašvaldībās nav tik daudz darbinieku un iekšējo resursu, lai atkārtotam novērtējumam nozīmētu citu, neatkarīgu speciālistu.</w:t>
      </w:r>
    </w:p>
    <w:p w14:paraId="76108535" w14:textId="77777777" w:rsidR="00D9228A" w:rsidRDefault="00D9228A" w:rsidP="00D9228A">
      <w:pPr>
        <w:widowControl w:val="0"/>
        <w:spacing w:after="0" w:line="240" w:lineRule="auto"/>
        <w:jc w:val="both"/>
        <w:rPr>
          <w:rFonts w:ascii="Times New Roman" w:eastAsia="Times New Roman" w:hAnsi="Times New Roman" w:cs="Times New Roman"/>
          <w:sz w:val="24"/>
          <w:szCs w:val="24"/>
        </w:rPr>
      </w:pPr>
    </w:p>
    <w:p w14:paraId="118DB446" w14:textId="30B1562C" w:rsidR="00A779A4" w:rsidRPr="006153FD" w:rsidRDefault="00A779A4" w:rsidP="00D9228A">
      <w:pPr>
        <w:widowControl w:val="0"/>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Savukārt personu ar </w:t>
      </w:r>
      <w:r w:rsidR="00D9228A">
        <w:rPr>
          <w:rFonts w:ascii="Times New Roman" w:eastAsia="Times New Roman" w:hAnsi="Times New Roman" w:cs="Times New Roman"/>
          <w:sz w:val="24"/>
          <w:szCs w:val="24"/>
        </w:rPr>
        <w:t>GRT</w:t>
      </w:r>
      <w:r w:rsidRPr="006153FD">
        <w:rPr>
          <w:rFonts w:ascii="Times New Roman" w:eastAsia="Times New Roman" w:hAnsi="Times New Roman" w:cs="Times New Roman"/>
          <w:sz w:val="24"/>
          <w:szCs w:val="24"/>
        </w:rPr>
        <w:t xml:space="preserve"> gadījum</w:t>
      </w:r>
      <w:r w:rsidR="00D9228A">
        <w:rPr>
          <w:rFonts w:ascii="Times New Roman" w:eastAsia="Times New Roman" w:hAnsi="Times New Roman" w:cs="Times New Roman"/>
          <w:sz w:val="24"/>
          <w:szCs w:val="24"/>
        </w:rPr>
        <w:t>ā</w:t>
      </w:r>
      <w:r w:rsidRPr="006153FD">
        <w:rPr>
          <w:rFonts w:ascii="Times New Roman" w:eastAsia="Times New Roman" w:hAnsi="Times New Roman" w:cs="Times New Roman"/>
          <w:sz w:val="24"/>
          <w:szCs w:val="24"/>
        </w:rPr>
        <w:t xml:space="preserve"> vienīgais </w:t>
      </w:r>
      <w:proofErr w:type="spellStart"/>
      <w:r w:rsidRPr="006153FD">
        <w:rPr>
          <w:rFonts w:ascii="Times New Roman" w:eastAsia="Times New Roman" w:hAnsi="Times New Roman" w:cs="Times New Roman"/>
          <w:sz w:val="24"/>
          <w:szCs w:val="24"/>
        </w:rPr>
        <w:t>i</w:t>
      </w:r>
      <w:r w:rsidR="004F59A0" w:rsidRPr="006153FD">
        <w:rPr>
          <w:rFonts w:ascii="Times New Roman" w:eastAsia="Times New Roman" w:hAnsi="Times New Roman" w:cs="Times New Roman"/>
          <w:sz w:val="24"/>
          <w:szCs w:val="24"/>
        </w:rPr>
        <w:t>z</w:t>
      </w:r>
      <w:r w:rsidRPr="006153FD">
        <w:rPr>
          <w:rFonts w:ascii="Times New Roman" w:eastAsia="Times New Roman" w:hAnsi="Times New Roman" w:cs="Times New Roman"/>
          <w:sz w:val="24"/>
          <w:szCs w:val="24"/>
        </w:rPr>
        <w:t>v</w:t>
      </w:r>
      <w:r w:rsidR="005964BB">
        <w:rPr>
          <w:rFonts w:ascii="Times New Roman" w:eastAsia="Times New Roman" w:hAnsi="Times New Roman" w:cs="Times New Roman"/>
          <w:sz w:val="24"/>
          <w:szCs w:val="24"/>
        </w:rPr>
        <w:t>ē</w:t>
      </w:r>
      <w:r w:rsidRPr="006153FD">
        <w:rPr>
          <w:rFonts w:ascii="Times New Roman" w:eastAsia="Times New Roman" w:hAnsi="Times New Roman" w:cs="Times New Roman"/>
          <w:sz w:val="24"/>
          <w:szCs w:val="24"/>
        </w:rPr>
        <w:t>rtējums</w:t>
      </w:r>
      <w:proofErr w:type="spellEnd"/>
      <w:r w:rsidRPr="006153FD">
        <w:rPr>
          <w:rFonts w:ascii="Times New Roman" w:eastAsia="Times New Roman" w:hAnsi="Times New Roman" w:cs="Times New Roman"/>
          <w:sz w:val="24"/>
          <w:szCs w:val="24"/>
        </w:rPr>
        <w:t>, kas tiek ņemts vērā, pieņemot lēmumu par īpašas kopšan</w:t>
      </w:r>
      <w:r w:rsidR="004F59A0" w:rsidRPr="006153FD">
        <w:rPr>
          <w:rFonts w:ascii="Times New Roman" w:eastAsia="Times New Roman" w:hAnsi="Times New Roman" w:cs="Times New Roman"/>
          <w:sz w:val="24"/>
          <w:szCs w:val="24"/>
        </w:rPr>
        <w:t>a</w:t>
      </w:r>
      <w:r w:rsidRPr="006153FD">
        <w:rPr>
          <w:rFonts w:ascii="Times New Roman" w:eastAsia="Times New Roman" w:hAnsi="Times New Roman" w:cs="Times New Roman"/>
          <w:sz w:val="24"/>
          <w:szCs w:val="24"/>
        </w:rPr>
        <w:t xml:space="preserve">s atzinuma izsniegšanu, ir psihiatra atzinums. </w:t>
      </w:r>
      <w:r w:rsidR="00B9473A" w:rsidRPr="006153FD">
        <w:rPr>
          <w:rFonts w:ascii="Times New Roman" w:eastAsia="Times New Roman" w:hAnsi="Times New Roman" w:cs="Times New Roman"/>
          <w:sz w:val="24"/>
          <w:szCs w:val="24"/>
        </w:rPr>
        <w:t>Tādējādi veidojas situācija, ka kritēriji jeb instruments, atbilstoši kuram īpašas kopšanas nepieciešamība cilvēkiem ar ļoti smagu invaliditāti</w:t>
      </w:r>
      <w:r w:rsidR="001E33F7">
        <w:rPr>
          <w:rFonts w:ascii="Times New Roman" w:eastAsia="Times New Roman" w:hAnsi="Times New Roman" w:cs="Times New Roman"/>
          <w:sz w:val="24"/>
          <w:szCs w:val="24"/>
        </w:rPr>
        <w:t xml:space="preserve"> tiek noteikta</w:t>
      </w:r>
      <w:bookmarkStart w:id="29" w:name="_GoBack"/>
      <w:bookmarkEnd w:id="29"/>
      <w:r w:rsidR="00B9473A" w:rsidRPr="006153FD">
        <w:rPr>
          <w:rFonts w:ascii="Times New Roman" w:eastAsia="Times New Roman" w:hAnsi="Times New Roman" w:cs="Times New Roman"/>
          <w:sz w:val="24"/>
          <w:szCs w:val="24"/>
        </w:rPr>
        <w:t xml:space="preserve">, </w:t>
      </w:r>
      <w:r w:rsidR="004D42E0" w:rsidRPr="006153FD">
        <w:rPr>
          <w:rFonts w:ascii="Times New Roman" w:eastAsia="Times New Roman" w:hAnsi="Times New Roman" w:cs="Times New Roman"/>
          <w:sz w:val="24"/>
          <w:szCs w:val="24"/>
        </w:rPr>
        <w:t xml:space="preserve">ir </w:t>
      </w:r>
      <w:r w:rsidR="00B9473A" w:rsidRPr="006153FD">
        <w:rPr>
          <w:rFonts w:ascii="Times New Roman" w:eastAsia="Times New Roman" w:hAnsi="Times New Roman" w:cs="Times New Roman"/>
          <w:sz w:val="24"/>
          <w:szCs w:val="24"/>
        </w:rPr>
        <w:t>izrietoši no funkcionālā traucējuma veida, savukārt finansiālais atbalsts ir pakārtots invaliditātes cēlonībai</w:t>
      </w:r>
      <w:r w:rsidR="004D42E0" w:rsidRPr="006153FD">
        <w:rPr>
          <w:rFonts w:ascii="Times New Roman" w:eastAsia="Times New Roman" w:hAnsi="Times New Roman" w:cs="Times New Roman"/>
          <w:sz w:val="24"/>
          <w:szCs w:val="24"/>
        </w:rPr>
        <w:t xml:space="preserve">, </w:t>
      </w:r>
      <w:r w:rsidR="00B9473A" w:rsidRPr="006153FD">
        <w:rPr>
          <w:rFonts w:ascii="Times New Roman" w:eastAsia="Times New Roman" w:hAnsi="Times New Roman" w:cs="Times New Roman"/>
          <w:sz w:val="24"/>
          <w:szCs w:val="24"/>
        </w:rPr>
        <w:t xml:space="preserve"> nevis faktiskajai aprūpes nepieciešamībai</w:t>
      </w:r>
      <w:r w:rsidR="004D42E0" w:rsidRPr="006153FD">
        <w:rPr>
          <w:rFonts w:ascii="Times New Roman" w:eastAsia="Times New Roman" w:hAnsi="Times New Roman" w:cs="Times New Roman"/>
          <w:sz w:val="24"/>
          <w:szCs w:val="24"/>
        </w:rPr>
        <w:t xml:space="preserve">, kas rada sadrumstalotu pieeju, kā tiek plānots un sniegts valsts atbalsts ļoti smagas invaliditātes gadījumā. </w:t>
      </w:r>
    </w:p>
    <w:p w14:paraId="0E65E028" w14:textId="77777777" w:rsidR="00D9228A" w:rsidRDefault="00D9228A" w:rsidP="00D9228A">
      <w:pPr>
        <w:widowControl w:val="0"/>
        <w:spacing w:after="0" w:line="240" w:lineRule="auto"/>
        <w:jc w:val="both"/>
        <w:rPr>
          <w:rFonts w:ascii="Times New Roman" w:eastAsia="Times New Roman" w:hAnsi="Times New Roman" w:cs="Times New Roman"/>
          <w:sz w:val="24"/>
          <w:szCs w:val="24"/>
        </w:rPr>
      </w:pPr>
    </w:p>
    <w:p w14:paraId="108221E1" w14:textId="5266DE5A" w:rsidR="004D42E0" w:rsidRDefault="00B9473A" w:rsidP="00922069">
      <w:pPr>
        <w:widowControl w:val="0"/>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Personas, kur</w:t>
      </w:r>
      <w:r w:rsidR="004D42E0" w:rsidRPr="006153FD">
        <w:rPr>
          <w:rFonts w:ascii="Times New Roman" w:eastAsia="Times New Roman" w:hAnsi="Times New Roman" w:cs="Times New Roman"/>
          <w:sz w:val="24"/>
          <w:szCs w:val="24"/>
        </w:rPr>
        <w:t xml:space="preserve">ām noteikta </w:t>
      </w:r>
      <w:r w:rsidRPr="006153FD">
        <w:rPr>
          <w:rFonts w:ascii="Times New Roman" w:eastAsia="Times New Roman" w:hAnsi="Times New Roman" w:cs="Times New Roman"/>
          <w:sz w:val="24"/>
          <w:szCs w:val="24"/>
        </w:rPr>
        <w:t>ļoti smag</w:t>
      </w:r>
      <w:r w:rsidR="004D42E0" w:rsidRPr="006153FD">
        <w:rPr>
          <w:rFonts w:ascii="Times New Roman" w:eastAsia="Times New Roman" w:hAnsi="Times New Roman" w:cs="Times New Roman"/>
          <w:sz w:val="24"/>
          <w:szCs w:val="24"/>
        </w:rPr>
        <w:t>a</w:t>
      </w:r>
      <w:r w:rsidRPr="006153FD">
        <w:rPr>
          <w:rFonts w:ascii="Times New Roman" w:eastAsia="Times New Roman" w:hAnsi="Times New Roman" w:cs="Times New Roman"/>
          <w:sz w:val="24"/>
          <w:szCs w:val="24"/>
        </w:rPr>
        <w:t xml:space="preserve"> invaliditāt</w:t>
      </w:r>
      <w:r w:rsidR="004D42E0" w:rsidRPr="006153FD">
        <w:rPr>
          <w:rFonts w:ascii="Times New Roman" w:eastAsia="Times New Roman" w:hAnsi="Times New Roman" w:cs="Times New Roman"/>
          <w:sz w:val="24"/>
          <w:szCs w:val="24"/>
        </w:rPr>
        <w:t>e</w:t>
      </w:r>
      <w:r w:rsidRPr="006153FD">
        <w:rPr>
          <w:rFonts w:ascii="Times New Roman" w:eastAsia="Times New Roman" w:hAnsi="Times New Roman" w:cs="Times New Roman"/>
          <w:sz w:val="24"/>
          <w:szCs w:val="24"/>
        </w:rPr>
        <w:t xml:space="preserve"> </w:t>
      </w:r>
      <w:r w:rsidR="004D42E0" w:rsidRPr="006153FD">
        <w:rPr>
          <w:rFonts w:ascii="Times New Roman" w:eastAsia="Times New Roman" w:hAnsi="Times New Roman" w:cs="Times New Roman"/>
          <w:sz w:val="24"/>
          <w:szCs w:val="24"/>
        </w:rPr>
        <w:t>vispārējā gadījumā</w:t>
      </w:r>
      <w:r w:rsidR="00922069">
        <w:rPr>
          <w:rFonts w:ascii="Times New Roman" w:eastAsia="Times New Roman" w:hAnsi="Times New Roman" w:cs="Times New Roman"/>
          <w:sz w:val="24"/>
          <w:szCs w:val="24"/>
        </w:rPr>
        <w:t xml:space="preserve"> ir ar </w:t>
      </w:r>
      <w:r w:rsidR="00922069" w:rsidRPr="006153FD">
        <w:rPr>
          <w:rFonts w:ascii="Times New Roman" w:eastAsia="Times New Roman" w:hAnsi="Times New Roman" w:cs="Times New Roman"/>
          <w:sz w:val="24"/>
          <w:szCs w:val="24"/>
        </w:rPr>
        <w:t xml:space="preserve">vienlīdz smagiem </w:t>
      </w:r>
      <w:r w:rsidR="00922069">
        <w:rPr>
          <w:rFonts w:ascii="Times New Roman" w:eastAsia="Times New Roman" w:hAnsi="Times New Roman" w:cs="Times New Roman"/>
          <w:sz w:val="24"/>
          <w:szCs w:val="24"/>
        </w:rPr>
        <w:t xml:space="preserve">funkcionālajiem </w:t>
      </w:r>
      <w:r w:rsidR="00922069" w:rsidRPr="006153FD">
        <w:rPr>
          <w:rFonts w:ascii="Times New Roman" w:eastAsia="Times New Roman" w:hAnsi="Times New Roman" w:cs="Times New Roman"/>
          <w:sz w:val="24"/>
          <w:szCs w:val="24"/>
        </w:rPr>
        <w:t>traucējumiem kā personas ar invaliditāti kopš</w:t>
      </w:r>
      <w:r w:rsidR="005964BB">
        <w:rPr>
          <w:rFonts w:ascii="Times New Roman" w:eastAsia="Times New Roman" w:hAnsi="Times New Roman" w:cs="Times New Roman"/>
          <w:sz w:val="24"/>
          <w:szCs w:val="24"/>
        </w:rPr>
        <w:t xml:space="preserve"> bērnības</w:t>
      </w:r>
      <w:r w:rsidR="00922069">
        <w:rPr>
          <w:rFonts w:ascii="Times New Roman" w:eastAsia="Times New Roman" w:hAnsi="Times New Roman" w:cs="Times New Roman"/>
          <w:sz w:val="24"/>
          <w:szCs w:val="24"/>
        </w:rPr>
        <w:t>. V</w:t>
      </w:r>
      <w:r w:rsidR="004D42E0" w:rsidRPr="006153FD">
        <w:rPr>
          <w:rFonts w:ascii="Times New Roman" w:eastAsia="Times New Roman" w:hAnsi="Times New Roman" w:cs="Times New Roman"/>
          <w:sz w:val="24"/>
          <w:szCs w:val="24"/>
        </w:rPr>
        <w:t xml:space="preserve">ienlaikus finansiālais atbalsts </w:t>
      </w:r>
      <w:r w:rsidRPr="006153FD">
        <w:rPr>
          <w:rFonts w:ascii="Times New Roman" w:eastAsia="Times New Roman" w:hAnsi="Times New Roman" w:cs="Times New Roman"/>
          <w:sz w:val="24"/>
          <w:szCs w:val="24"/>
        </w:rPr>
        <w:t xml:space="preserve"> </w:t>
      </w:r>
      <w:r w:rsidR="004D42E0" w:rsidRPr="006153FD">
        <w:rPr>
          <w:rFonts w:ascii="Times New Roman" w:eastAsia="Times New Roman" w:hAnsi="Times New Roman" w:cs="Times New Roman"/>
          <w:sz w:val="24"/>
          <w:szCs w:val="24"/>
        </w:rPr>
        <w:t xml:space="preserve">ir ievērojami </w:t>
      </w:r>
      <w:r w:rsidRPr="006153FD">
        <w:rPr>
          <w:rFonts w:ascii="Times New Roman" w:eastAsia="Times New Roman" w:hAnsi="Times New Roman" w:cs="Times New Roman"/>
          <w:sz w:val="24"/>
          <w:szCs w:val="24"/>
        </w:rPr>
        <w:t xml:space="preserve"> mazāk</w:t>
      </w:r>
      <w:r w:rsidR="004D42E0" w:rsidRPr="006153FD">
        <w:rPr>
          <w:rFonts w:ascii="Times New Roman" w:eastAsia="Times New Roman" w:hAnsi="Times New Roman" w:cs="Times New Roman"/>
          <w:sz w:val="24"/>
          <w:szCs w:val="24"/>
        </w:rPr>
        <w:t xml:space="preserve">s, turklāt šī atbalsta plaisa kopš 2019. gada ir pieaugusi par 200 </w:t>
      </w:r>
      <w:r w:rsidR="004D42E0" w:rsidRPr="006153FD">
        <w:rPr>
          <w:rFonts w:ascii="Times New Roman" w:eastAsia="Times New Roman" w:hAnsi="Times New Roman" w:cs="Times New Roman"/>
          <w:i/>
          <w:sz w:val="24"/>
          <w:szCs w:val="24"/>
        </w:rPr>
        <w:t>euro</w:t>
      </w:r>
      <w:r w:rsidR="004D42E0" w:rsidRPr="006153FD">
        <w:rPr>
          <w:rFonts w:ascii="Times New Roman" w:eastAsia="Times New Roman" w:hAnsi="Times New Roman" w:cs="Times New Roman"/>
          <w:sz w:val="24"/>
          <w:szCs w:val="24"/>
        </w:rPr>
        <w:t xml:space="preserve">. Tomēr šo cilvēku </w:t>
      </w:r>
      <w:r w:rsidRPr="006153FD">
        <w:rPr>
          <w:rFonts w:ascii="Times New Roman" w:eastAsia="Times New Roman" w:hAnsi="Times New Roman" w:cs="Times New Roman"/>
          <w:sz w:val="24"/>
          <w:szCs w:val="24"/>
        </w:rPr>
        <w:t xml:space="preserve"> vajadzības pēc</w:t>
      </w:r>
      <w:r w:rsidR="00922069">
        <w:rPr>
          <w:rFonts w:ascii="Times New Roman" w:eastAsia="Times New Roman" w:hAnsi="Times New Roman" w:cs="Times New Roman"/>
          <w:sz w:val="24"/>
          <w:szCs w:val="24"/>
        </w:rPr>
        <w:t xml:space="preserve"> aprūpes</w:t>
      </w:r>
      <w:r w:rsidRPr="006153FD">
        <w:rPr>
          <w:rFonts w:ascii="Times New Roman" w:eastAsia="Times New Roman" w:hAnsi="Times New Roman" w:cs="Times New Roman"/>
          <w:sz w:val="24"/>
          <w:szCs w:val="24"/>
        </w:rPr>
        <w:t xml:space="preserve"> </w:t>
      </w:r>
      <w:r w:rsidR="004D42E0" w:rsidRPr="006153FD">
        <w:rPr>
          <w:rFonts w:ascii="Times New Roman" w:eastAsia="Times New Roman" w:hAnsi="Times New Roman" w:cs="Times New Roman"/>
          <w:sz w:val="24"/>
          <w:szCs w:val="24"/>
        </w:rPr>
        <w:t>ir tāda</w:t>
      </w:r>
      <w:r w:rsidR="00922069">
        <w:rPr>
          <w:rFonts w:ascii="Times New Roman" w:eastAsia="Times New Roman" w:hAnsi="Times New Roman" w:cs="Times New Roman"/>
          <w:sz w:val="24"/>
          <w:szCs w:val="24"/>
        </w:rPr>
        <w:t>s</w:t>
      </w:r>
      <w:r w:rsidR="004D42E0" w:rsidRPr="006153FD">
        <w:rPr>
          <w:rFonts w:ascii="Times New Roman" w:eastAsia="Times New Roman" w:hAnsi="Times New Roman" w:cs="Times New Roman"/>
          <w:sz w:val="24"/>
          <w:szCs w:val="24"/>
        </w:rPr>
        <w:t xml:space="preserve"> </w:t>
      </w:r>
      <w:r w:rsidR="00922069">
        <w:rPr>
          <w:rFonts w:ascii="Times New Roman" w:eastAsia="Times New Roman" w:hAnsi="Times New Roman" w:cs="Times New Roman"/>
          <w:sz w:val="24"/>
          <w:szCs w:val="24"/>
        </w:rPr>
        <w:t>pašas</w:t>
      </w:r>
      <w:r w:rsidR="004D42E0" w:rsidRPr="006153FD">
        <w:rPr>
          <w:rFonts w:ascii="Times New Roman" w:eastAsia="Times New Roman" w:hAnsi="Times New Roman" w:cs="Times New Roman"/>
          <w:sz w:val="24"/>
          <w:szCs w:val="24"/>
        </w:rPr>
        <w:t xml:space="preserve"> un dažkārt arī augstāka</w:t>
      </w:r>
      <w:r w:rsidR="002858C2">
        <w:rPr>
          <w:rFonts w:ascii="Times New Roman" w:eastAsia="Times New Roman" w:hAnsi="Times New Roman" w:cs="Times New Roman"/>
          <w:sz w:val="24"/>
          <w:szCs w:val="24"/>
        </w:rPr>
        <w:t>s</w:t>
      </w:r>
      <w:r w:rsidR="004D42E0" w:rsidRPr="006153FD">
        <w:rPr>
          <w:rFonts w:ascii="Times New Roman" w:eastAsia="Times New Roman" w:hAnsi="Times New Roman" w:cs="Times New Roman"/>
          <w:sz w:val="24"/>
          <w:szCs w:val="24"/>
        </w:rPr>
        <w:t xml:space="preserve"> nekā personām ar </w:t>
      </w:r>
      <w:r w:rsidR="00922069" w:rsidRPr="006153FD">
        <w:rPr>
          <w:rFonts w:ascii="Times New Roman" w:eastAsia="Times New Roman" w:hAnsi="Times New Roman" w:cs="Times New Roman"/>
          <w:sz w:val="24"/>
          <w:szCs w:val="24"/>
        </w:rPr>
        <w:t>invaliditāti</w:t>
      </w:r>
      <w:r w:rsidR="004D42E0" w:rsidRPr="006153FD">
        <w:rPr>
          <w:rFonts w:ascii="Times New Roman" w:eastAsia="Times New Roman" w:hAnsi="Times New Roman" w:cs="Times New Roman"/>
          <w:sz w:val="24"/>
          <w:szCs w:val="24"/>
        </w:rPr>
        <w:t xml:space="preserve"> kopš bērnības</w:t>
      </w:r>
      <w:r w:rsidR="00922069">
        <w:rPr>
          <w:rFonts w:ascii="Times New Roman" w:eastAsia="Times New Roman" w:hAnsi="Times New Roman" w:cs="Times New Roman"/>
          <w:sz w:val="24"/>
          <w:szCs w:val="24"/>
        </w:rPr>
        <w:t>, bet esošajā pieejā, pēc kuras īpašas kopšanas nepieciešamība tiek noteikta, aprūpes vajadzības intensitāti nevar nošķirt</w:t>
      </w:r>
      <w:r w:rsidRPr="006153FD">
        <w:rPr>
          <w:rFonts w:ascii="Times New Roman" w:eastAsia="Times New Roman" w:hAnsi="Times New Roman" w:cs="Times New Roman"/>
          <w:sz w:val="24"/>
          <w:szCs w:val="24"/>
        </w:rPr>
        <w:t xml:space="preserve">.  </w:t>
      </w:r>
    </w:p>
    <w:p w14:paraId="4C58DCCB" w14:textId="77777777" w:rsidR="00922069" w:rsidRPr="00922069" w:rsidRDefault="00922069" w:rsidP="00922069">
      <w:pPr>
        <w:widowControl w:val="0"/>
        <w:spacing w:after="0" w:line="240" w:lineRule="auto"/>
        <w:jc w:val="both"/>
        <w:rPr>
          <w:rFonts w:ascii="Times New Roman" w:eastAsia="Times New Roman" w:hAnsi="Times New Roman" w:cs="Times New Roman"/>
          <w:sz w:val="24"/>
          <w:szCs w:val="24"/>
        </w:rPr>
      </w:pPr>
    </w:p>
    <w:p w14:paraId="497B339A" w14:textId="5DDA37F0" w:rsidR="00B9473A" w:rsidRPr="006153FD" w:rsidRDefault="004D42E0" w:rsidP="006153FD">
      <w:pPr>
        <w:jc w:val="both"/>
        <w:rPr>
          <w:rFonts w:ascii="Times New Roman" w:eastAsia="Times New Roman" w:hAnsi="Times New Roman" w:cs="Times New Roman"/>
          <w:i/>
          <w:sz w:val="24"/>
          <w:szCs w:val="24"/>
        </w:rPr>
      </w:pPr>
      <w:r w:rsidRPr="006153FD">
        <w:rPr>
          <w:rFonts w:ascii="Times New Roman" w:hAnsi="Times New Roman" w:cs="Times New Roman"/>
          <w:i/>
          <w:sz w:val="24"/>
          <w:szCs w:val="24"/>
        </w:rPr>
        <w:t>Kopsavilkums par  esošā situāciju īpašas kopšan</w:t>
      </w:r>
      <w:r w:rsidR="006B227B">
        <w:rPr>
          <w:rFonts w:ascii="Times New Roman" w:hAnsi="Times New Roman" w:cs="Times New Roman"/>
          <w:i/>
          <w:sz w:val="24"/>
          <w:szCs w:val="24"/>
        </w:rPr>
        <w:t>a</w:t>
      </w:r>
      <w:r w:rsidRPr="006153FD">
        <w:rPr>
          <w:rFonts w:ascii="Times New Roman" w:hAnsi="Times New Roman" w:cs="Times New Roman"/>
          <w:i/>
          <w:sz w:val="24"/>
          <w:szCs w:val="24"/>
        </w:rPr>
        <w:t>s novērtēšanā un kopšanas pabalstā</w:t>
      </w:r>
    </w:p>
    <w:tbl>
      <w:tblPr>
        <w:tblStyle w:val="TableGrid"/>
        <w:tblW w:w="0" w:type="auto"/>
        <w:tblInd w:w="0" w:type="dxa"/>
        <w:tblLook w:val="04A0" w:firstRow="1" w:lastRow="0" w:firstColumn="1" w:lastColumn="0" w:noHBand="0" w:noVBand="1"/>
      </w:tblPr>
      <w:tblGrid>
        <w:gridCol w:w="3362"/>
        <w:gridCol w:w="4934"/>
      </w:tblGrid>
      <w:tr w:rsidR="004F59A0" w:rsidRPr="006153FD" w14:paraId="15DDED45" w14:textId="77777777" w:rsidTr="00B8209D">
        <w:tc>
          <w:tcPr>
            <w:tcW w:w="8296" w:type="dxa"/>
            <w:gridSpan w:val="2"/>
            <w:shd w:val="clear" w:color="auto" w:fill="E2EFD9" w:themeFill="accent6" w:themeFillTint="33"/>
          </w:tcPr>
          <w:p w14:paraId="4B3D9DDC" w14:textId="7ABC7A38" w:rsidR="004F59A0" w:rsidRPr="006153FD" w:rsidRDefault="004F59A0" w:rsidP="006153FD">
            <w:pPr>
              <w:jc w:val="both"/>
              <w:rPr>
                <w:rFonts w:ascii="Times New Roman" w:hAnsi="Times New Roman"/>
                <w:b/>
                <w:sz w:val="24"/>
                <w:szCs w:val="24"/>
                <w:lang w:val="lv-LV"/>
              </w:rPr>
            </w:pPr>
          </w:p>
        </w:tc>
      </w:tr>
      <w:tr w:rsidR="004F59A0" w:rsidRPr="006153FD" w14:paraId="37C53B7E" w14:textId="77777777" w:rsidTr="00B8209D">
        <w:tc>
          <w:tcPr>
            <w:tcW w:w="3362" w:type="dxa"/>
          </w:tcPr>
          <w:p w14:paraId="7DE43C91" w14:textId="6F71F3B3" w:rsidR="004F59A0" w:rsidRPr="006153FD" w:rsidRDefault="004F59A0" w:rsidP="006153FD">
            <w:pPr>
              <w:jc w:val="both"/>
              <w:rPr>
                <w:rFonts w:ascii="Times New Roman" w:hAnsi="Times New Roman"/>
                <w:sz w:val="24"/>
                <w:szCs w:val="24"/>
                <w:lang w:val="lv-LV"/>
              </w:rPr>
            </w:pPr>
            <w:r w:rsidRPr="006153FD">
              <w:rPr>
                <w:rFonts w:ascii="Times New Roman" w:hAnsi="Times New Roman"/>
                <w:sz w:val="24"/>
                <w:szCs w:val="24"/>
                <w:lang w:val="lv-LV"/>
              </w:rPr>
              <w:t>Kam vērtē īpašas kopšanas nepieciešamību</w:t>
            </w:r>
            <w:r w:rsidR="007C62A8" w:rsidRPr="006153FD">
              <w:rPr>
                <w:rFonts w:ascii="Times New Roman" w:hAnsi="Times New Roman"/>
                <w:sz w:val="24"/>
                <w:szCs w:val="24"/>
                <w:lang w:val="lv-LV"/>
              </w:rPr>
              <w:t xml:space="preserve"> pilngadīgā vecumā</w:t>
            </w:r>
            <w:r w:rsidRPr="006153FD">
              <w:rPr>
                <w:rFonts w:ascii="Times New Roman" w:hAnsi="Times New Roman"/>
                <w:sz w:val="24"/>
                <w:szCs w:val="24"/>
                <w:lang w:val="lv-LV"/>
              </w:rPr>
              <w:t>?</w:t>
            </w:r>
          </w:p>
        </w:tc>
        <w:tc>
          <w:tcPr>
            <w:tcW w:w="4934" w:type="dxa"/>
          </w:tcPr>
          <w:p w14:paraId="37F471F9" w14:textId="4638D928" w:rsidR="004F59A0" w:rsidRPr="006153FD" w:rsidRDefault="004F59A0" w:rsidP="006153FD">
            <w:pPr>
              <w:jc w:val="both"/>
              <w:rPr>
                <w:rFonts w:ascii="Times New Roman" w:hAnsi="Times New Roman"/>
                <w:sz w:val="24"/>
                <w:szCs w:val="24"/>
                <w:lang w:val="lv-LV"/>
              </w:rPr>
            </w:pPr>
            <w:r w:rsidRPr="006153FD">
              <w:rPr>
                <w:rFonts w:ascii="Times New Roman" w:hAnsi="Times New Roman"/>
                <w:sz w:val="24"/>
                <w:szCs w:val="24"/>
                <w:lang w:val="lv-LV"/>
              </w:rPr>
              <w:t>Personām ar I invaliditātes grupu</w:t>
            </w:r>
            <w:r w:rsidR="007C62A8" w:rsidRPr="006153FD">
              <w:rPr>
                <w:rFonts w:ascii="Times New Roman" w:hAnsi="Times New Roman"/>
                <w:sz w:val="24"/>
                <w:szCs w:val="24"/>
                <w:lang w:val="lv-LV"/>
              </w:rPr>
              <w:t xml:space="preserve"> (ļoti smaga invaliditāte)</w:t>
            </w:r>
          </w:p>
        </w:tc>
      </w:tr>
      <w:tr w:rsidR="004F59A0" w:rsidRPr="006153FD" w14:paraId="0B929921" w14:textId="77777777" w:rsidTr="00B8209D">
        <w:tc>
          <w:tcPr>
            <w:tcW w:w="3362" w:type="dxa"/>
          </w:tcPr>
          <w:p w14:paraId="2488290A" w14:textId="405482A7" w:rsidR="004F59A0" w:rsidRPr="006153FD" w:rsidRDefault="004F59A0" w:rsidP="006153FD">
            <w:pPr>
              <w:jc w:val="both"/>
              <w:rPr>
                <w:rFonts w:ascii="Times New Roman" w:hAnsi="Times New Roman"/>
                <w:sz w:val="24"/>
                <w:szCs w:val="24"/>
                <w:lang w:val="lv-LV"/>
              </w:rPr>
            </w:pPr>
            <w:r w:rsidRPr="006153FD">
              <w:rPr>
                <w:rFonts w:ascii="Times New Roman" w:hAnsi="Times New Roman"/>
                <w:sz w:val="24"/>
                <w:szCs w:val="24"/>
                <w:lang w:val="lv-LV"/>
              </w:rPr>
              <w:t xml:space="preserve">Pēc kādiem kritērijiem un kas vērtē </w:t>
            </w:r>
            <w:r w:rsidR="004D42E0" w:rsidRPr="006153FD">
              <w:rPr>
                <w:rFonts w:ascii="Times New Roman" w:hAnsi="Times New Roman"/>
                <w:sz w:val="24"/>
                <w:szCs w:val="24"/>
                <w:lang w:val="lv-LV"/>
              </w:rPr>
              <w:t xml:space="preserve">īpašas kopšanas </w:t>
            </w:r>
            <w:r w:rsidRPr="006153FD">
              <w:rPr>
                <w:rFonts w:ascii="Times New Roman" w:hAnsi="Times New Roman"/>
                <w:sz w:val="24"/>
                <w:szCs w:val="24"/>
                <w:lang w:val="lv-LV"/>
              </w:rPr>
              <w:t>nepieciešamību?</w:t>
            </w:r>
          </w:p>
        </w:tc>
        <w:tc>
          <w:tcPr>
            <w:tcW w:w="4934" w:type="dxa"/>
          </w:tcPr>
          <w:p w14:paraId="7108ACF7" w14:textId="77777777" w:rsidR="004F59A0" w:rsidRPr="006153FD" w:rsidRDefault="004D42E0" w:rsidP="006153FD">
            <w:pPr>
              <w:pStyle w:val="ListParagraph"/>
              <w:numPr>
                <w:ilvl w:val="0"/>
                <w:numId w:val="28"/>
              </w:numPr>
              <w:ind w:left="332"/>
              <w:jc w:val="both"/>
              <w:rPr>
                <w:rFonts w:ascii="Times New Roman" w:hAnsi="Times New Roman"/>
                <w:sz w:val="24"/>
                <w:szCs w:val="24"/>
                <w:lang w:val="lv-LV"/>
              </w:rPr>
            </w:pPr>
            <w:r w:rsidRPr="006153FD">
              <w:rPr>
                <w:rFonts w:ascii="Times New Roman" w:hAnsi="Times New Roman"/>
                <w:sz w:val="24"/>
                <w:szCs w:val="24"/>
                <w:lang w:val="lv-LV"/>
              </w:rPr>
              <w:t>Ikdienā veicamo darbību un vides novērtējums (</w:t>
            </w:r>
            <w:proofErr w:type="spellStart"/>
            <w:r w:rsidRPr="006153FD">
              <w:rPr>
                <w:rFonts w:ascii="Times New Roman" w:hAnsi="Times New Roman"/>
                <w:sz w:val="24"/>
                <w:szCs w:val="24"/>
                <w:lang w:val="lv-LV"/>
              </w:rPr>
              <w:t>Bertels</w:t>
            </w:r>
            <w:proofErr w:type="spellEnd"/>
            <w:r w:rsidRPr="006153FD">
              <w:rPr>
                <w:rFonts w:ascii="Times New Roman" w:hAnsi="Times New Roman"/>
                <w:sz w:val="24"/>
                <w:szCs w:val="24"/>
                <w:lang w:val="lv-LV"/>
              </w:rPr>
              <w:t xml:space="preserve"> zem 7 punkti) – veic sociālais darbinieks vai </w:t>
            </w:r>
            <w:proofErr w:type="spellStart"/>
            <w:r w:rsidRPr="006153FD">
              <w:rPr>
                <w:rFonts w:ascii="Times New Roman" w:hAnsi="Times New Roman"/>
                <w:sz w:val="24"/>
                <w:szCs w:val="24"/>
                <w:lang w:val="lv-LV"/>
              </w:rPr>
              <w:t>ergoterapeits</w:t>
            </w:r>
            <w:proofErr w:type="spellEnd"/>
          </w:p>
          <w:p w14:paraId="24452469" w14:textId="7DB17B75" w:rsidR="00D82A44" w:rsidRPr="006153FD" w:rsidRDefault="00D82A44" w:rsidP="006153FD">
            <w:pPr>
              <w:pStyle w:val="ListParagraph"/>
              <w:numPr>
                <w:ilvl w:val="0"/>
                <w:numId w:val="28"/>
              </w:numPr>
              <w:ind w:left="332"/>
              <w:jc w:val="both"/>
              <w:rPr>
                <w:rFonts w:ascii="Times New Roman" w:hAnsi="Times New Roman"/>
                <w:sz w:val="24"/>
                <w:szCs w:val="24"/>
                <w:lang w:val="lv-LV"/>
              </w:rPr>
            </w:pPr>
            <w:r w:rsidRPr="006153FD">
              <w:rPr>
                <w:rFonts w:ascii="Times New Roman" w:hAnsi="Times New Roman"/>
                <w:sz w:val="24"/>
                <w:szCs w:val="24"/>
                <w:lang w:val="lv-LV"/>
              </w:rPr>
              <w:t xml:space="preserve">Psihiatra atzinums personām ar </w:t>
            </w:r>
            <w:r w:rsidR="006B227B">
              <w:rPr>
                <w:rFonts w:ascii="Times New Roman" w:hAnsi="Times New Roman"/>
                <w:sz w:val="24"/>
                <w:szCs w:val="24"/>
                <w:lang w:val="lv-LV"/>
              </w:rPr>
              <w:t>GRT</w:t>
            </w:r>
          </w:p>
        </w:tc>
      </w:tr>
      <w:tr w:rsidR="004F59A0" w:rsidRPr="006153FD" w14:paraId="2978EFE7" w14:textId="77777777" w:rsidTr="00B8209D">
        <w:tc>
          <w:tcPr>
            <w:tcW w:w="3362" w:type="dxa"/>
          </w:tcPr>
          <w:p w14:paraId="12093752" w14:textId="1CDA2F04" w:rsidR="004F59A0" w:rsidRPr="006153FD" w:rsidRDefault="004F59A0" w:rsidP="006153FD">
            <w:pPr>
              <w:jc w:val="both"/>
              <w:rPr>
                <w:rFonts w:ascii="Times New Roman" w:hAnsi="Times New Roman"/>
                <w:sz w:val="24"/>
                <w:szCs w:val="24"/>
                <w:lang w:val="lv-LV"/>
              </w:rPr>
            </w:pPr>
            <w:r w:rsidRPr="006153FD">
              <w:rPr>
                <w:rFonts w:ascii="Times New Roman" w:hAnsi="Times New Roman"/>
                <w:sz w:val="24"/>
                <w:szCs w:val="24"/>
                <w:lang w:val="lv-LV"/>
              </w:rPr>
              <w:t xml:space="preserve">Kas </w:t>
            </w:r>
            <w:r w:rsidR="00D82A44" w:rsidRPr="006153FD">
              <w:rPr>
                <w:rFonts w:ascii="Times New Roman" w:hAnsi="Times New Roman"/>
                <w:sz w:val="24"/>
                <w:szCs w:val="24"/>
                <w:lang w:val="lv-LV"/>
              </w:rPr>
              <w:t>pieņem lēmumu par atzinuma izsniegšanu par īpašas kopšan</w:t>
            </w:r>
            <w:r w:rsidR="006B227B">
              <w:rPr>
                <w:rFonts w:ascii="Times New Roman" w:hAnsi="Times New Roman"/>
                <w:sz w:val="24"/>
                <w:szCs w:val="24"/>
                <w:lang w:val="lv-LV"/>
              </w:rPr>
              <w:t>a</w:t>
            </w:r>
            <w:r w:rsidR="00D82A44" w:rsidRPr="006153FD">
              <w:rPr>
                <w:rFonts w:ascii="Times New Roman" w:hAnsi="Times New Roman"/>
                <w:sz w:val="24"/>
                <w:szCs w:val="24"/>
                <w:lang w:val="lv-LV"/>
              </w:rPr>
              <w:t>s nepieciešamību ?</w:t>
            </w:r>
          </w:p>
        </w:tc>
        <w:tc>
          <w:tcPr>
            <w:tcW w:w="4934" w:type="dxa"/>
          </w:tcPr>
          <w:p w14:paraId="069BFE56" w14:textId="794A7B80" w:rsidR="004F59A0" w:rsidRPr="006153FD" w:rsidRDefault="00D82A44" w:rsidP="006153FD">
            <w:pPr>
              <w:jc w:val="both"/>
              <w:rPr>
                <w:rFonts w:ascii="Times New Roman" w:hAnsi="Times New Roman"/>
                <w:sz w:val="24"/>
                <w:szCs w:val="24"/>
                <w:lang w:val="lv-LV"/>
              </w:rPr>
            </w:pPr>
            <w:r w:rsidRPr="006153FD">
              <w:rPr>
                <w:rFonts w:ascii="Times New Roman" w:hAnsi="Times New Roman"/>
                <w:sz w:val="24"/>
                <w:szCs w:val="24"/>
                <w:lang w:val="lv-LV"/>
              </w:rPr>
              <w:t>Atzinumu par īpašas kopšan</w:t>
            </w:r>
            <w:r w:rsidR="006B227B">
              <w:rPr>
                <w:rFonts w:ascii="Times New Roman" w:hAnsi="Times New Roman"/>
                <w:sz w:val="24"/>
                <w:szCs w:val="24"/>
                <w:lang w:val="lv-LV"/>
              </w:rPr>
              <w:t>a</w:t>
            </w:r>
            <w:r w:rsidRPr="006153FD">
              <w:rPr>
                <w:rFonts w:ascii="Times New Roman" w:hAnsi="Times New Roman"/>
                <w:sz w:val="24"/>
                <w:szCs w:val="24"/>
                <w:lang w:val="lv-LV"/>
              </w:rPr>
              <w:t>s nepieciešamību pieņem Valsts komisija</w:t>
            </w:r>
            <w:r w:rsidR="004F59A0" w:rsidRPr="006153FD">
              <w:rPr>
                <w:rFonts w:ascii="Times New Roman" w:hAnsi="Times New Roman"/>
                <w:sz w:val="24"/>
                <w:szCs w:val="24"/>
                <w:lang w:val="lv-LV"/>
              </w:rPr>
              <w:t>, balstoties uz</w:t>
            </w:r>
            <w:r w:rsidRPr="00EC1709">
              <w:rPr>
                <w:rFonts w:ascii="Times New Roman" w:hAnsi="Times New Roman"/>
                <w:sz w:val="24"/>
                <w:szCs w:val="24"/>
                <w:lang w:val="lv-LV"/>
              </w:rPr>
              <w:t xml:space="preserve"> i</w:t>
            </w:r>
            <w:r w:rsidRPr="006153FD">
              <w:rPr>
                <w:rFonts w:ascii="Times New Roman" w:hAnsi="Times New Roman"/>
                <w:sz w:val="24"/>
                <w:szCs w:val="24"/>
                <w:lang w:val="lv-LV"/>
              </w:rPr>
              <w:t xml:space="preserve">kdienā veicamo darbību un vides novērtējumu vai </w:t>
            </w:r>
            <w:r w:rsidR="004F59A0" w:rsidRPr="006153FD">
              <w:rPr>
                <w:rFonts w:ascii="Times New Roman" w:hAnsi="Times New Roman"/>
                <w:sz w:val="24"/>
                <w:szCs w:val="24"/>
                <w:lang w:val="lv-LV"/>
              </w:rPr>
              <w:t xml:space="preserve"> psihiatra </w:t>
            </w:r>
            <w:r w:rsidR="00C45348" w:rsidRPr="006153FD">
              <w:rPr>
                <w:rFonts w:ascii="Times New Roman" w:hAnsi="Times New Roman"/>
                <w:sz w:val="24"/>
                <w:szCs w:val="24"/>
                <w:lang w:val="lv-LV"/>
              </w:rPr>
              <w:t>slēdzienu</w:t>
            </w:r>
          </w:p>
        </w:tc>
      </w:tr>
      <w:tr w:rsidR="004F59A0" w:rsidRPr="006153FD" w14:paraId="3AB3742B" w14:textId="77777777" w:rsidTr="00B8209D">
        <w:tc>
          <w:tcPr>
            <w:tcW w:w="3362" w:type="dxa"/>
          </w:tcPr>
          <w:p w14:paraId="1F982F69" w14:textId="3D012DDB" w:rsidR="004F59A0" w:rsidRPr="006153FD" w:rsidRDefault="004F59A0" w:rsidP="006153FD">
            <w:pPr>
              <w:jc w:val="both"/>
              <w:rPr>
                <w:rFonts w:ascii="Times New Roman" w:hAnsi="Times New Roman"/>
                <w:sz w:val="24"/>
                <w:szCs w:val="24"/>
                <w:lang w:val="lv-LV"/>
              </w:rPr>
            </w:pPr>
            <w:r w:rsidRPr="006153FD">
              <w:rPr>
                <w:rFonts w:ascii="Times New Roman" w:hAnsi="Times New Roman"/>
                <w:sz w:val="24"/>
                <w:szCs w:val="24"/>
                <w:lang w:val="lv-LV"/>
              </w:rPr>
              <w:t xml:space="preserve">Kāds ir kopšanas pabalsta apmērs un cik daudz </w:t>
            </w:r>
            <w:r w:rsidR="00C45348" w:rsidRPr="006153FD">
              <w:rPr>
                <w:rFonts w:ascii="Times New Roman" w:hAnsi="Times New Roman"/>
                <w:sz w:val="24"/>
                <w:szCs w:val="24"/>
                <w:lang w:val="lv-LV"/>
              </w:rPr>
              <w:t>personu to saņem?</w:t>
            </w:r>
          </w:p>
        </w:tc>
        <w:tc>
          <w:tcPr>
            <w:tcW w:w="4934" w:type="dxa"/>
          </w:tcPr>
          <w:p w14:paraId="2C5F955B" w14:textId="20BFFF58" w:rsidR="004F59A0" w:rsidRPr="006153FD" w:rsidRDefault="004F59A0" w:rsidP="006153FD">
            <w:pPr>
              <w:jc w:val="both"/>
              <w:rPr>
                <w:rFonts w:ascii="Times New Roman" w:hAnsi="Times New Roman"/>
                <w:sz w:val="24"/>
                <w:szCs w:val="24"/>
                <w:lang w:val="lv-LV"/>
              </w:rPr>
            </w:pPr>
            <w:r w:rsidRPr="006153FD">
              <w:rPr>
                <w:rFonts w:ascii="Times New Roman" w:hAnsi="Times New Roman"/>
                <w:sz w:val="24"/>
                <w:szCs w:val="24"/>
                <w:lang w:val="lv-LV"/>
              </w:rPr>
              <w:t xml:space="preserve">Personām ar I invaliditātes grupu </w:t>
            </w:r>
            <w:r w:rsidR="00C45348" w:rsidRPr="006153FD">
              <w:rPr>
                <w:rFonts w:ascii="Times New Roman" w:hAnsi="Times New Roman"/>
                <w:sz w:val="24"/>
                <w:szCs w:val="24"/>
                <w:lang w:val="lv-LV"/>
              </w:rPr>
              <w:t>kopšanas pabalsta apmērs</w:t>
            </w:r>
            <w:r w:rsidRPr="006153FD">
              <w:rPr>
                <w:rFonts w:ascii="Times New Roman" w:hAnsi="Times New Roman"/>
                <w:sz w:val="24"/>
                <w:szCs w:val="24"/>
                <w:lang w:val="lv-LV"/>
              </w:rPr>
              <w:t xml:space="preserve">  </w:t>
            </w:r>
            <w:r w:rsidRPr="006153FD">
              <w:rPr>
                <w:rFonts w:ascii="Times New Roman" w:hAnsi="Times New Roman"/>
                <w:b/>
                <w:bCs/>
                <w:sz w:val="24"/>
                <w:szCs w:val="24"/>
                <w:lang w:val="lv-LV"/>
              </w:rPr>
              <w:t xml:space="preserve">vispārējā gadījumā </w:t>
            </w:r>
            <w:r w:rsidRPr="006153FD">
              <w:rPr>
                <w:rFonts w:ascii="Times New Roman" w:hAnsi="Times New Roman"/>
                <w:sz w:val="24"/>
                <w:szCs w:val="24"/>
                <w:lang w:val="lv-LV"/>
              </w:rPr>
              <w:t xml:space="preserve">– 213.43 euro (nav pārskatīts no 2014. gada), saņem </w:t>
            </w:r>
            <w:r w:rsidR="00C45348" w:rsidRPr="006153FD">
              <w:rPr>
                <w:rFonts w:ascii="Times New Roman" w:hAnsi="Times New Roman"/>
                <w:sz w:val="24"/>
                <w:szCs w:val="24"/>
                <w:lang w:val="lv-LV"/>
              </w:rPr>
              <w:t xml:space="preserve">14,5 tūkst. personas </w:t>
            </w:r>
          </w:p>
          <w:p w14:paraId="69F17F1A" w14:textId="77777777" w:rsidR="004F59A0" w:rsidRPr="006153FD" w:rsidRDefault="004F59A0" w:rsidP="006153FD">
            <w:pPr>
              <w:ind w:left="360"/>
              <w:jc w:val="both"/>
              <w:rPr>
                <w:rFonts w:ascii="Times New Roman" w:hAnsi="Times New Roman"/>
                <w:sz w:val="24"/>
                <w:szCs w:val="24"/>
                <w:lang w:val="lv-LV"/>
              </w:rPr>
            </w:pPr>
          </w:p>
          <w:p w14:paraId="70A9BC8E" w14:textId="3970CF8B" w:rsidR="004F59A0" w:rsidRPr="006153FD" w:rsidRDefault="004F59A0" w:rsidP="006153FD">
            <w:pPr>
              <w:jc w:val="both"/>
              <w:rPr>
                <w:rFonts w:ascii="Times New Roman" w:hAnsi="Times New Roman"/>
                <w:sz w:val="24"/>
                <w:szCs w:val="24"/>
                <w:lang w:val="lv-LV"/>
              </w:rPr>
            </w:pPr>
            <w:r w:rsidRPr="006153FD">
              <w:rPr>
                <w:rFonts w:ascii="Times New Roman" w:hAnsi="Times New Roman"/>
                <w:sz w:val="24"/>
                <w:szCs w:val="24"/>
                <w:lang w:val="lv-LV"/>
              </w:rPr>
              <w:t xml:space="preserve">Personām ar I invaliditātes grupu </w:t>
            </w:r>
            <w:r w:rsidR="00C45348" w:rsidRPr="006153FD">
              <w:rPr>
                <w:rFonts w:ascii="Times New Roman" w:hAnsi="Times New Roman"/>
                <w:b/>
                <w:bCs/>
                <w:sz w:val="24"/>
                <w:szCs w:val="24"/>
                <w:lang w:val="lv-LV"/>
              </w:rPr>
              <w:t>kopšan</w:t>
            </w:r>
            <w:r w:rsidR="006B227B">
              <w:rPr>
                <w:rFonts w:ascii="Times New Roman" w:hAnsi="Times New Roman"/>
                <w:b/>
                <w:bCs/>
                <w:sz w:val="24"/>
                <w:szCs w:val="24"/>
                <w:lang w:val="lv-LV"/>
              </w:rPr>
              <w:t>a</w:t>
            </w:r>
            <w:r w:rsidR="00C45348" w:rsidRPr="006153FD">
              <w:rPr>
                <w:rFonts w:ascii="Times New Roman" w:hAnsi="Times New Roman"/>
                <w:b/>
                <w:bCs/>
                <w:sz w:val="24"/>
                <w:szCs w:val="24"/>
                <w:lang w:val="lv-LV"/>
              </w:rPr>
              <w:t xml:space="preserve">s pabalsts </w:t>
            </w:r>
            <w:r w:rsidRPr="006153FD">
              <w:rPr>
                <w:rFonts w:ascii="Times New Roman" w:hAnsi="Times New Roman"/>
                <w:b/>
                <w:bCs/>
                <w:sz w:val="24"/>
                <w:szCs w:val="24"/>
                <w:lang w:val="lv-LV"/>
              </w:rPr>
              <w:t xml:space="preserve">no bērnības </w:t>
            </w:r>
            <w:r w:rsidRPr="006153FD">
              <w:rPr>
                <w:rFonts w:ascii="Times New Roman" w:hAnsi="Times New Roman"/>
                <w:sz w:val="24"/>
                <w:szCs w:val="24"/>
                <w:lang w:val="lv-LV"/>
              </w:rPr>
              <w:t>– 413.43 euro (pārskatīts 2019. gadā, 2024. gadā), saņem 2</w:t>
            </w:r>
            <w:r w:rsidR="00C45348" w:rsidRPr="006153FD">
              <w:rPr>
                <w:rFonts w:ascii="Times New Roman" w:hAnsi="Times New Roman"/>
                <w:sz w:val="24"/>
                <w:szCs w:val="24"/>
                <w:lang w:val="lv-LV"/>
              </w:rPr>
              <w:t>,</w:t>
            </w:r>
            <w:r w:rsidRPr="006153FD">
              <w:rPr>
                <w:rFonts w:ascii="Times New Roman" w:hAnsi="Times New Roman"/>
                <w:sz w:val="24"/>
                <w:szCs w:val="24"/>
                <w:lang w:val="lv-LV"/>
              </w:rPr>
              <w:t>7</w:t>
            </w:r>
            <w:r w:rsidR="00C45348" w:rsidRPr="006153FD">
              <w:rPr>
                <w:rFonts w:ascii="Times New Roman" w:hAnsi="Times New Roman"/>
                <w:sz w:val="24"/>
                <w:szCs w:val="24"/>
                <w:lang w:val="lv-LV"/>
              </w:rPr>
              <w:t xml:space="preserve"> tūkst.</w:t>
            </w:r>
            <w:r w:rsidRPr="006153FD">
              <w:rPr>
                <w:rFonts w:ascii="Times New Roman" w:hAnsi="Times New Roman"/>
                <w:sz w:val="24"/>
                <w:szCs w:val="24"/>
                <w:lang w:val="lv-LV"/>
              </w:rPr>
              <w:t xml:space="preserve"> personas</w:t>
            </w:r>
          </w:p>
        </w:tc>
      </w:tr>
      <w:tr w:rsidR="004F59A0" w:rsidRPr="006153FD" w14:paraId="0D1D22DF" w14:textId="77777777" w:rsidTr="00B8209D">
        <w:tc>
          <w:tcPr>
            <w:tcW w:w="3362" w:type="dxa"/>
          </w:tcPr>
          <w:p w14:paraId="117C74B5" w14:textId="70586CAC" w:rsidR="004F59A0" w:rsidRPr="006153FD" w:rsidRDefault="00C45348" w:rsidP="006153FD">
            <w:pPr>
              <w:jc w:val="both"/>
              <w:rPr>
                <w:rFonts w:ascii="Times New Roman" w:hAnsi="Times New Roman"/>
                <w:sz w:val="24"/>
                <w:szCs w:val="24"/>
                <w:lang w:val="lv-LV"/>
              </w:rPr>
            </w:pPr>
            <w:r w:rsidRPr="006153FD">
              <w:rPr>
                <w:rFonts w:ascii="Times New Roman" w:hAnsi="Times New Roman"/>
                <w:sz w:val="24"/>
                <w:szCs w:val="24"/>
                <w:lang w:val="lv-LV"/>
              </w:rPr>
              <w:t xml:space="preserve">Valsts budžeta izdevumi kopšanas pabalsta </w:t>
            </w:r>
          </w:p>
        </w:tc>
        <w:tc>
          <w:tcPr>
            <w:tcW w:w="4934" w:type="dxa"/>
          </w:tcPr>
          <w:p w14:paraId="6E960A7C" w14:textId="490000B9" w:rsidR="004F59A0" w:rsidRPr="006153FD" w:rsidRDefault="00C45348" w:rsidP="006153FD">
            <w:pPr>
              <w:jc w:val="both"/>
              <w:rPr>
                <w:rFonts w:ascii="Times New Roman" w:hAnsi="Times New Roman"/>
                <w:sz w:val="24"/>
                <w:szCs w:val="24"/>
                <w:lang w:val="lv-LV"/>
              </w:rPr>
            </w:pPr>
            <w:r w:rsidRPr="006153FD">
              <w:rPr>
                <w:rFonts w:ascii="Times New Roman" w:hAnsi="Times New Roman"/>
                <w:sz w:val="24"/>
                <w:szCs w:val="24"/>
                <w:lang w:val="lv-LV"/>
              </w:rPr>
              <w:t xml:space="preserve">50,8 milj. </w:t>
            </w:r>
            <w:r w:rsidRPr="006153FD">
              <w:rPr>
                <w:rFonts w:ascii="Times New Roman" w:hAnsi="Times New Roman"/>
                <w:i/>
                <w:sz w:val="24"/>
                <w:szCs w:val="24"/>
                <w:lang w:val="lv-LV"/>
              </w:rPr>
              <w:t>euro</w:t>
            </w:r>
            <w:r w:rsidRPr="006153FD">
              <w:rPr>
                <w:rFonts w:ascii="Times New Roman" w:hAnsi="Times New Roman"/>
                <w:sz w:val="24"/>
                <w:szCs w:val="24"/>
                <w:lang w:val="lv-LV"/>
              </w:rPr>
              <w:t xml:space="preserve"> (no pamatbudžeta)</w:t>
            </w:r>
            <w:r w:rsidR="004F59A0" w:rsidRPr="006153FD">
              <w:rPr>
                <w:rFonts w:ascii="Times New Roman" w:hAnsi="Times New Roman"/>
                <w:sz w:val="24"/>
                <w:szCs w:val="24"/>
                <w:lang w:val="lv-LV"/>
              </w:rPr>
              <w:t xml:space="preserve"> </w:t>
            </w:r>
          </w:p>
        </w:tc>
      </w:tr>
    </w:tbl>
    <w:p w14:paraId="059BF61E" w14:textId="46C92CC3" w:rsidR="00922069" w:rsidRDefault="00922069" w:rsidP="006153FD">
      <w:pPr>
        <w:jc w:val="both"/>
        <w:rPr>
          <w:rFonts w:ascii="Times New Roman" w:hAnsi="Times New Roman" w:cs="Times New Roman"/>
          <w:sz w:val="24"/>
          <w:szCs w:val="24"/>
        </w:rPr>
      </w:pPr>
    </w:p>
    <w:p w14:paraId="2EC71FEA" w14:textId="77777777" w:rsidR="00922069" w:rsidRDefault="00922069">
      <w:pPr>
        <w:rPr>
          <w:rFonts w:ascii="Times New Roman" w:hAnsi="Times New Roman" w:cs="Times New Roman"/>
          <w:sz w:val="24"/>
          <w:szCs w:val="24"/>
        </w:rPr>
      </w:pPr>
      <w:r>
        <w:rPr>
          <w:rFonts w:ascii="Times New Roman" w:hAnsi="Times New Roman" w:cs="Times New Roman"/>
          <w:sz w:val="24"/>
          <w:szCs w:val="24"/>
        </w:rPr>
        <w:br w:type="page"/>
      </w:r>
    </w:p>
    <w:p w14:paraId="19917367" w14:textId="77777777" w:rsidR="00922069" w:rsidRPr="00922069" w:rsidRDefault="00922069" w:rsidP="006153FD">
      <w:pPr>
        <w:widowControl w:val="0"/>
        <w:spacing w:after="0" w:line="240" w:lineRule="auto"/>
        <w:jc w:val="both"/>
        <w:rPr>
          <w:rFonts w:ascii="Times New Roman" w:eastAsia="Times New Roman" w:hAnsi="Times New Roman" w:cs="Times New Roman"/>
          <w:color w:val="4472C4" w:themeColor="accent1"/>
          <w:sz w:val="28"/>
          <w:szCs w:val="28"/>
        </w:rPr>
      </w:pPr>
    </w:p>
    <w:p w14:paraId="1F4CFEFC" w14:textId="6384141B" w:rsidR="00922069" w:rsidRPr="00695AC1" w:rsidRDefault="00922069" w:rsidP="006153FD">
      <w:pPr>
        <w:pStyle w:val="Heading2"/>
        <w:jc w:val="both"/>
        <w:rPr>
          <w:color w:val="4472C4" w:themeColor="accent1"/>
          <w:sz w:val="24"/>
          <w:szCs w:val="24"/>
        </w:rPr>
      </w:pPr>
      <w:bookmarkStart w:id="30" w:name="_Toc199250110"/>
      <w:bookmarkStart w:id="31" w:name="_Toc181219307"/>
      <w:r w:rsidRPr="00695AC1">
        <w:rPr>
          <w:color w:val="4472C4" w:themeColor="accent1"/>
          <w:sz w:val="24"/>
          <w:szCs w:val="24"/>
        </w:rPr>
        <w:t>4.2. Piedāvātie risinājumi atbalsta sniegšanā personām ar īpašas kopšanas nepieciešamību</w:t>
      </w:r>
      <w:bookmarkEnd w:id="30"/>
    </w:p>
    <w:p w14:paraId="2E3F1CD6" w14:textId="77777777" w:rsidR="00922069" w:rsidRDefault="00922069" w:rsidP="00922069">
      <w:pPr>
        <w:widowControl w:val="0"/>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sz w:val="24"/>
          <w:szCs w:val="24"/>
        </w:rPr>
        <w:t>Ziņojuma mērķis ir tostarp modelēt piedāvājumu</w:t>
      </w:r>
      <w:r>
        <w:rPr>
          <w:rFonts w:ascii="Times New Roman" w:eastAsia="Times New Roman" w:hAnsi="Times New Roman" w:cs="Times New Roman"/>
          <w:sz w:val="24"/>
          <w:szCs w:val="24"/>
        </w:rPr>
        <w:t xml:space="preserve">, ar kuru īpašas </w:t>
      </w:r>
      <w:r w:rsidRPr="006153FD">
        <w:rPr>
          <w:rFonts w:ascii="Times New Roman" w:eastAsia="Times New Roman" w:hAnsi="Times New Roman" w:cs="Times New Roman"/>
          <w:sz w:val="24"/>
          <w:szCs w:val="24"/>
        </w:rPr>
        <w:t>kopšan</w:t>
      </w:r>
      <w:r>
        <w:rPr>
          <w:rFonts w:ascii="Times New Roman" w:eastAsia="Times New Roman" w:hAnsi="Times New Roman" w:cs="Times New Roman"/>
          <w:sz w:val="24"/>
          <w:szCs w:val="24"/>
        </w:rPr>
        <w:t>a</w:t>
      </w:r>
      <w:r w:rsidRPr="006153FD">
        <w:rPr>
          <w:rFonts w:ascii="Times New Roman" w:eastAsia="Times New Roman" w:hAnsi="Times New Roman" w:cs="Times New Roman"/>
          <w:sz w:val="24"/>
          <w:szCs w:val="24"/>
        </w:rPr>
        <w:t>s nepieciešamības</w:t>
      </w:r>
      <w:r>
        <w:rPr>
          <w:rFonts w:ascii="Times New Roman" w:eastAsia="Times New Roman" w:hAnsi="Times New Roman" w:cs="Times New Roman"/>
          <w:sz w:val="24"/>
          <w:szCs w:val="24"/>
        </w:rPr>
        <w:t xml:space="preserve"> noteikšanas </w:t>
      </w:r>
      <w:r w:rsidRPr="006153FD">
        <w:rPr>
          <w:rFonts w:ascii="Times New Roman" w:eastAsia="Times New Roman" w:hAnsi="Times New Roman" w:cs="Times New Roman"/>
          <w:sz w:val="24"/>
          <w:szCs w:val="24"/>
        </w:rPr>
        <w:t xml:space="preserve"> priekšplānā </w:t>
      </w:r>
      <w:r>
        <w:rPr>
          <w:rFonts w:ascii="Times New Roman" w:eastAsia="Times New Roman" w:hAnsi="Times New Roman" w:cs="Times New Roman"/>
          <w:sz w:val="24"/>
          <w:szCs w:val="24"/>
        </w:rPr>
        <w:t xml:space="preserve">tiktu izvirzīta </w:t>
      </w:r>
      <w:r w:rsidRPr="006153FD">
        <w:rPr>
          <w:rFonts w:ascii="Times New Roman" w:eastAsia="Times New Roman" w:hAnsi="Times New Roman" w:cs="Times New Roman"/>
          <w:sz w:val="24"/>
          <w:szCs w:val="24"/>
        </w:rPr>
        <w:t xml:space="preserve"> </w:t>
      </w:r>
      <w:r w:rsidRPr="006153FD">
        <w:rPr>
          <w:rFonts w:ascii="Times New Roman" w:eastAsia="Times New Roman" w:hAnsi="Times New Roman" w:cs="Times New Roman"/>
          <w:b/>
          <w:sz w:val="24"/>
          <w:szCs w:val="24"/>
        </w:rPr>
        <w:t xml:space="preserve"> </w:t>
      </w:r>
      <w:r w:rsidRPr="00922069">
        <w:rPr>
          <w:rFonts w:ascii="Times New Roman" w:eastAsia="Times New Roman" w:hAnsi="Times New Roman" w:cs="Times New Roman"/>
          <w:i/>
          <w:sz w:val="24"/>
          <w:szCs w:val="24"/>
        </w:rPr>
        <w:t>nevis pazīmi, kas fokusējas uz  laika periodu, kurā  personai ir noteikta  invaliditāte (t.i., cēlonis "slimība no bērnības" ), bet pēc tā, kādā apjomā un līmenī konstatējama aprūpes vajadzība pašreizējā situācijā – vajadzības šodien, atbilstoši šodienas situācijai.</w:t>
      </w:r>
      <w:r>
        <w:rPr>
          <w:rFonts w:ascii="Times New Roman" w:eastAsia="Times New Roman" w:hAnsi="Times New Roman" w:cs="Times New Roman"/>
          <w:b/>
          <w:sz w:val="24"/>
          <w:szCs w:val="24"/>
        </w:rPr>
        <w:t xml:space="preserve"> </w:t>
      </w:r>
    </w:p>
    <w:p w14:paraId="6EF7532A" w14:textId="77777777" w:rsidR="00922069" w:rsidRDefault="00922069" w:rsidP="00922069">
      <w:pPr>
        <w:widowControl w:val="0"/>
        <w:spacing w:after="0" w:line="240" w:lineRule="auto"/>
        <w:jc w:val="both"/>
        <w:rPr>
          <w:rFonts w:ascii="Times New Roman" w:eastAsia="Times New Roman" w:hAnsi="Times New Roman" w:cs="Times New Roman"/>
          <w:sz w:val="24"/>
          <w:szCs w:val="24"/>
        </w:rPr>
      </w:pPr>
    </w:p>
    <w:p w14:paraId="0E963064" w14:textId="4A05FB66" w:rsidR="00922069" w:rsidRPr="006153FD" w:rsidRDefault="005851E9" w:rsidP="00922069">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00922069" w:rsidRPr="006153FD">
        <w:rPr>
          <w:rFonts w:ascii="Times New Roman" w:eastAsia="Times New Roman" w:hAnsi="Times New Roman" w:cs="Times New Roman"/>
          <w:sz w:val="24"/>
          <w:szCs w:val="24"/>
        </w:rPr>
        <w:t>iņojumā aprakstīti iespējamie risinājuma varianti īpašas kopšanas nepieciešamības novērtēšanā un kopšanas pabalsta apmēra noteikšanā pilngadīgām personām.</w:t>
      </w:r>
    </w:p>
    <w:p w14:paraId="32CB2E6A" w14:textId="77777777" w:rsidR="00922069" w:rsidRPr="006153FD" w:rsidRDefault="00922069" w:rsidP="00922069">
      <w:pPr>
        <w:widowControl w:val="0"/>
        <w:spacing w:after="0" w:line="240" w:lineRule="auto"/>
        <w:jc w:val="both"/>
        <w:rPr>
          <w:rFonts w:ascii="Times New Roman" w:eastAsia="Times New Roman" w:hAnsi="Times New Roman" w:cs="Times New Roman"/>
          <w:sz w:val="24"/>
          <w:szCs w:val="24"/>
        </w:rPr>
      </w:pPr>
    </w:p>
    <w:p w14:paraId="37C07A4A" w14:textId="77777777" w:rsidR="00922069" w:rsidRPr="00922069" w:rsidRDefault="00922069" w:rsidP="00922069">
      <w:pPr>
        <w:widowControl w:val="0"/>
        <w:spacing w:after="0" w:line="240" w:lineRule="auto"/>
        <w:jc w:val="both"/>
        <w:rPr>
          <w:rFonts w:ascii="Times New Roman" w:eastAsia="Times New Roman" w:hAnsi="Times New Roman" w:cs="Times New Roman"/>
          <w:color w:val="000000" w:themeColor="text1"/>
          <w:sz w:val="24"/>
          <w:szCs w:val="24"/>
        </w:rPr>
      </w:pPr>
      <w:r w:rsidRPr="00922069">
        <w:rPr>
          <w:rFonts w:ascii="Times New Roman" w:eastAsia="Times New Roman" w:hAnsi="Times New Roman" w:cs="Times New Roman"/>
          <w:color w:val="000000" w:themeColor="text1"/>
          <w:sz w:val="24"/>
          <w:szCs w:val="24"/>
        </w:rPr>
        <w:t>Vienlaikus, vērtējot turpmākos piedāvājumus, jāņem vērā, ka Labklājības ministrija  likumprojekta "Par valsts budžetu 2026. gadam un budžeta ietvaru 2026., 2027. un 2028. gadam" sagatavošanas un izskatīšanas procesā kopā ar visu ministriju un citu centrālajām valsts iestādēm plāno iesniegt prioritāro pasākumu par valsts sniegtā atbalsta pilnveidi personām ar ļoti smagu invaliditāti (turpmāk – Īpašas kopšanas prioritāte), ar kuru tiek paredzēts:</w:t>
      </w:r>
    </w:p>
    <w:p w14:paraId="6E20444B" w14:textId="37D6CCA8" w:rsidR="00922069" w:rsidRPr="00922069" w:rsidRDefault="00922069" w:rsidP="00922069">
      <w:pPr>
        <w:widowControl w:val="0"/>
        <w:spacing w:after="0" w:line="240" w:lineRule="auto"/>
        <w:jc w:val="both"/>
        <w:rPr>
          <w:rFonts w:ascii="Times New Roman" w:eastAsia="Times New Roman" w:hAnsi="Times New Roman" w:cs="Times New Roman"/>
          <w:color w:val="000000" w:themeColor="text1"/>
          <w:sz w:val="24"/>
          <w:szCs w:val="24"/>
        </w:rPr>
      </w:pPr>
      <w:r w:rsidRPr="00922069">
        <w:rPr>
          <w:rFonts w:ascii="Times New Roman" w:eastAsia="Times New Roman" w:hAnsi="Times New Roman" w:cs="Times New Roman"/>
          <w:color w:val="000000" w:themeColor="text1"/>
          <w:sz w:val="24"/>
          <w:szCs w:val="24"/>
        </w:rPr>
        <w:t xml:space="preserve">1)  no 2026. gada 1. janvāra kopšanas pabalsta apmēru vispārējā gadījumā paaugstināt par 100 </w:t>
      </w:r>
      <w:r w:rsidRPr="00922069">
        <w:rPr>
          <w:rFonts w:ascii="Times New Roman" w:eastAsia="Times New Roman" w:hAnsi="Times New Roman" w:cs="Times New Roman"/>
          <w:i/>
          <w:color w:val="000000" w:themeColor="text1"/>
          <w:sz w:val="24"/>
          <w:szCs w:val="24"/>
        </w:rPr>
        <w:t>euro</w:t>
      </w:r>
      <w:r w:rsidRPr="00922069">
        <w:rPr>
          <w:rFonts w:ascii="Times New Roman" w:eastAsia="Times New Roman" w:hAnsi="Times New Roman" w:cs="Times New Roman"/>
          <w:color w:val="000000" w:themeColor="text1"/>
          <w:sz w:val="24"/>
          <w:szCs w:val="24"/>
        </w:rPr>
        <w:t xml:space="preserve">  (t.i. līdz 313.43 </w:t>
      </w:r>
      <w:r w:rsidRPr="00922069">
        <w:rPr>
          <w:rFonts w:ascii="Times New Roman" w:eastAsia="Times New Roman" w:hAnsi="Times New Roman" w:cs="Times New Roman"/>
          <w:i/>
          <w:color w:val="000000" w:themeColor="text1"/>
          <w:sz w:val="24"/>
          <w:szCs w:val="24"/>
        </w:rPr>
        <w:t>euro</w:t>
      </w:r>
      <w:r w:rsidRPr="00922069">
        <w:rPr>
          <w:rFonts w:ascii="Times New Roman" w:eastAsia="Times New Roman" w:hAnsi="Times New Roman" w:cs="Times New Roman"/>
          <w:color w:val="000000" w:themeColor="text1"/>
          <w:sz w:val="24"/>
          <w:szCs w:val="24"/>
        </w:rPr>
        <w:t xml:space="preserve">) un no 2027. gada 1. janvāra vēl par 100 euro (t.i. līdz 413.43 </w:t>
      </w:r>
      <w:r w:rsidRPr="00922069">
        <w:rPr>
          <w:rFonts w:ascii="Times New Roman" w:eastAsia="Times New Roman" w:hAnsi="Times New Roman" w:cs="Times New Roman"/>
          <w:i/>
          <w:color w:val="000000" w:themeColor="text1"/>
          <w:sz w:val="24"/>
          <w:szCs w:val="24"/>
        </w:rPr>
        <w:t>euro</w:t>
      </w:r>
      <w:r w:rsidRPr="00922069">
        <w:rPr>
          <w:rFonts w:ascii="Times New Roman" w:eastAsia="Times New Roman" w:hAnsi="Times New Roman" w:cs="Times New Roman"/>
          <w:color w:val="000000" w:themeColor="text1"/>
          <w:sz w:val="24"/>
          <w:szCs w:val="24"/>
        </w:rPr>
        <w:t>), tādējādi nodrošinot, ko pie vieniem un tiem pašiem īpašas kopšan</w:t>
      </w:r>
      <w:r w:rsidR="006B227B">
        <w:rPr>
          <w:rFonts w:ascii="Times New Roman" w:eastAsia="Times New Roman" w:hAnsi="Times New Roman" w:cs="Times New Roman"/>
          <w:color w:val="000000" w:themeColor="text1"/>
          <w:sz w:val="24"/>
          <w:szCs w:val="24"/>
        </w:rPr>
        <w:t>a</w:t>
      </w:r>
      <w:r w:rsidRPr="00922069">
        <w:rPr>
          <w:rFonts w:ascii="Times New Roman" w:eastAsia="Times New Roman" w:hAnsi="Times New Roman" w:cs="Times New Roman"/>
          <w:color w:val="000000" w:themeColor="text1"/>
          <w:sz w:val="24"/>
          <w:szCs w:val="24"/>
        </w:rPr>
        <w:t xml:space="preserve">s novērtēšanas kritērijiem pilngadīgām personām kopšanas pabalsta apmēs ir vienā apmērā. Šādu izmaiņu ieviešanai 2026. gadam ir </w:t>
      </w:r>
      <w:r w:rsidRPr="00922069">
        <w:rPr>
          <w:rFonts w:ascii="Times New Roman" w:eastAsia="Times New Roman" w:hAnsi="Times New Roman" w:cs="Times New Roman"/>
          <w:i/>
          <w:color w:val="000000" w:themeColor="text1"/>
          <w:sz w:val="24"/>
          <w:szCs w:val="24"/>
        </w:rPr>
        <w:t>nepieciešami papildu  17,56 milj</w:t>
      </w:r>
      <w:r w:rsidRPr="00922069">
        <w:rPr>
          <w:rFonts w:ascii="Times New Roman" w:eastAsia="Times New Roman" w:hAnsi="Times New Roman" w:cs="Times New Roman"/>
          <w:color w:val="000000" w:themeColor="text1"/>
          <w:sz w:val="24"/>
          <w:szCs w:val="24"/>
        </w:rPr>
        <w:t xml:space="preserve">. </w:t>
      </w:r>
      <w:r w:rsidRPr="00922069">
        <w:rPr>
          <w:rFonts w:ascii="Times New Roman" w:eastAsia="Times New Roman" w:hAnsi="Times New Roman" w:cs="Times New Roman"/>
          <w:i/>
          <w:color w:val="000000" w:themeColor="text1"/>
          <w:sz w:val="24"/>
          <w:szCs w:val="24"/>
        </w:rPr>
        <w:t>euro</w:t>
      </w:r>
      <w:r w:rsidRPr="00922069">
        <w:rPr>
          <w:rFonts w:ascii="Times New Roman" w:eastAsia="Times New Roman" w:hAnsi="Times New Roman" w:cs="Times New Roman"/>
          <w:color w:val="000000" w:themeColor="text1"/>
          <w:sz w:val="24"/>
          <w:szCs w:val="24"/>
        </w:rPr>
        <w:t xml:space="preserve">, 2027. gadam – nepieciešams papildu </w:t>
      </w:r>
      <w:r w:rsidRPr="00922069">
        <w:rPr>
          <w:rFonts w:ascii="Times New Roman" w:eastAsia="Times New Roman" w:hAnsi="Times New Roman" w:cs="Times New Roman"/>
          <w:i/>
          <w:color w:val="000000" w:themeColor="text1"/>
          <w:sz w:val="24"/>
          <w:szCs w:val="24"/>
        </w:rPr>
        <w:t xml:space="preserve">35,80 milj. euro,  2028.gadam – 36,50 milj. euro, 2029. gadam – 37,21 </w:t>
      </w:r>
      <w:proofErr w:type="spellStart"/>
      <w:r w:rsidRPr="00922069">
        <w:rPr>
          <w:rFonts w:ascii="Times New Roman" w:eastAsia="Times New Roman" w:hAnsi="Times New Roman" w:cs="Times New Roman"/>
          <w:i/>
          <w:color w:val="000000" w:themeColor="text1"/>
          <w:sz w:val="24"/>
          <w:szCs w:val="24"/>
        </w:rPr>
        <w:t>milj.euro</w:t>
      </w:r>
      <w:proofErr w:type="spellEnd"/>
      <w:r w:rsidRPr="00922069">
        <w:rPr>
          <w:rFonts w:ascii="Times New Roman" w:eastAsia="Times New Roman" w:hAnsi="Times New Roman" w:cs="Times New Roman"/>
          <w:color w:val="000000" w:themeColor="text1"/>
          <w:sz w:val="24"/>
          <w:szCs w:val="24"/>
        </w:rPr>
        <w:t>;</w:t>
      </w:r>
    </w:p>
    <w:p w14:paraId="66E8E229" w14:textId="359DFB6E" w:rsidR="00922069" w:rsidRPr="00922069" w:rsidRDefault="00922069" w:rsidP="00922069">
      <w:pPr>
        <w:widowControl w:val="0"/>
        <w:spacing w:after="0" w:line="240" w:lineRule="auto"/>
        <w:jc w:val="both"/>
        <w:rPr>
          <w:rFonts w:ascii="Times New Roman" w:eastAsia="Times New Roman" w:hAnsi="Times New Roman" w:cs="Times New Roman"/>
          <w:color w:val="000000" w:themeColor="text1"/>
          <w:sz w:val="24"/>
          <w:szCs w:val="24"/>
        </w:rPr>
      </w:pPr>
      <w:r w:rsidRPr="00922069">
        <w:rPr>
          <w:rFonts w:ascii="Times New Roman" w:eastAsia="Times New Roman" w:hAnsi="Times New Roman" w:cs="Times New Roman"/>
          <w:color w:val="000000" w:themeColor="text1"/>
          <w:sz w:val="24"/>
          <w:szCs w:val="24"/>
        </w:rPr>
        <w:t>2) 2028. gadā nodrošināt kopšanas pabalsta apmēra un bērna ar invaliditāti kopšanas pabalsta apmēru indeksāciju atbilstoši 2028. gada inflācijas prognozei, proti, 413.43 euro indeksēt ar plānoto inflācijas radītāju – 2,5 %</w:t>
      </w:r>
      <w:r w:rsidRPr="00922069">
        <w:rPr>
          <w:rStyle w:val="FootnoteReference"/>
          <w:rFonts w:ascii="Times New Roman" w:eastAsia="Times New Roman" w:hAnsi="Times New Roman" w:cs="Times New Roman"/>
          <w:color w:val="000000" w:themeColor="text1"/>
          <w:sz w:val="24"/>
          <w:szCs w:val="24"/>
        </w:rPr>
        <w:footnoteReference w:id="22"/>
      </w:r>
      <w:r w:rsidRPr="00922069">
        <w:rPr>
          <w:rFonts w:ascii="Times New Roman" w:eastAsia="Times New Roman" w:hAnsi="Times New Roman" w:cs="Times New Roman"/>
          <w:color w:val="000000" w:themeColor="text1"/>
          <w:sz w:val="24"/>
          <w:szCs w:val="24"/>
        </w:rPr>
        <w:t xml:space="preserve"> - kas nozīmētu, ka visām mērķa grupām kopšanas pabalsta apmērs tiktu paaugstināts līdz 424  </w:t>
      </w:r>
      <w:r w:rsidRPr="00922069">
        <w:rPr>
          <w:rFonts w:ascii="Times New Roman" w:eastAsia="Times New Roman" w:hAnsi="Times New Roman" w:cs="Times New Roman"/>
          <w:i/>
          <w:color w:val="000000" w:themeColor="text1"/>
          <w:sz w:val="24"/>
          <w:szCs w:val="24"/>
        </w:rPr>
        <w:t>euro</w:t>
      </w:r>
      <w:r w:rsidRPr="00922069">
        <w:rPr>
          <w:rFonts w:ascii="Times New Roman" w:eastAsia="Times New Roman" w:hAnsi="Times New Roman" w:cs="Times New Roman"/>
          <w:color w:val="000000" w:themeColor="text1"/>
          <w:sz w:val="24"/>
          <w:szCs w:val="24"/>
        </w:rPr>
        <w:t xml:space="preserve">. Šādu izmaiņu ieviešanai 2028. gadā papildu nepieciešamais finansējums ir  2,9 milj. </w:t>
      </w:r>
      <w:proofErr w:type="spellStart"/>
      <w:r w:rsidR="007209A7">
        <w:rPr>
          <w:rFonts w:ascii="Times New Roman" w:eastAsia="Times New Roman" w:hAnsi="Times New Roman" w:cs="Times New Roman"/>
          <w:color w:val="000000" w:themeColor="text1"/>
          <w:sz w:val="24"/>
          <w:szCs w:val="24"/>
        </w:rPr>
        <w:t>euro</w:t>
      </w:r>
      <w:proofErr w:type="spellEnd"/>
      <w:r w:rsidR="007209A7">
        <w:rPr>
          <w:rFonts w:ascii="Times New Roman" w:eastAsia="Times New Roman" w:hAnsi="Times New Roman" w:cs="Times New Roman"/>
          <w:color w:val="000000" w:themeColor="text1"/>
          <w:sz w:val="24"/>
          <w:szCs w:val="24"/>
        </w:rPr>
        <w:t xml:space="preserve">, </w:t>
      </w:r>
      <w:r w:rsidRPr="00922069">
        <w:rPr>
          <w:rFonts w:ascii="Times New Roman" w:eastAsia="Times New Roman" w:hAnsi="Times New Roman" w:cs="Times New Roman"/>
          <w:color w:val="000000" w:themeColor="text1"/>
          <w:sz w:val="24"/>
          <w:szCs w:val="24"/>
        </w:rPr>
        <w:t xml:space="preserve">turpmākajiem gadiem – 3-3,1 </w:t>
      </w:r>
      <w:proofErr w:type="spellStart"/>
      <w:r w:rsidRPr="00922069">
        <w:rPr>
          <w:rFonts w:ascii="Times New Roman" w:eastAsia="Times New Roman" w:hAnsi="Times New Roman" w:cs="Times New Roman"/>
          <w:color w:val="000000" w:themeColor="text1"/>
          <w:sz w:val="24"/>
          <w:szCs w:val="24"/>
        </w:rPr>
        <w:t>milj.</w:t>
      </w:r>
      <w:r w:rsidRPr="00922069">
        <w:rPr>
          <w:rFonts w:ascii="Times New Roman" w:eastAsia="Times New Roman" w:hAnsi="Times New Roman" w:cs="Times New Roman"/>
          <w:i/>
          <w:color w:val="000000" w:themeColor="text1"/>
          <w:sz w:val="24"/>
          <w:szCs w:val="24"/>
        </w:rPr>
        <w:t>euro</w:t>
      </w:r>
      <w:proofErr w:type="spellEnd"/>
      <w:r w:rsidR="007209A7">
        <w:rPr>
          <w:rFonts w:ascii="Times New Roman" w:eastAsia="Times New Roman" w:hAnsi="Times New Roman" w:cs="Times New Roman"/>
          <w:i/>
          <w:color w:val="000000" w:themeColor="text1"/>
          <w:sz w:val="24"/>
          <w:szCs w:val="24"/>
        </w:rPr>
        <w:t xml:space="preserve"> gadā</w:t>
      </w:r>
      <w:r w:rsidRPr="00922069">
        <w:rPr>
          <w:rFonts w:ascii="Times New Roman" w:eastAsia="Times New Roman" w:hAnsi="Times New Roman" w:cs="Times New Roman"/>
          <w:color w:val="000000" w:themeColor="text1"/>
          <w:sz w:val="24"/>
          <w:szCs w:val="24"/>
        </w:rPr>
        <w:t xml:space="preserve">. </w:t>
      </w:r>
    </w:p>
    <w:p w14:paraId="0F3934E9" w14:textId="77777777" w:rsidR="00922069" w:rsidRPr="00922069" w:rsidRDefault="00922069" w:rsidP="00922069">
      <w:pPr>
        <w:widowControl w:val="0"/>
        <w:spacing w:after="0" w:line="240" w:lineRule="auto"/>
        <w:jc w:val="both"/>
        <w:rPr>
          <w:rFonts w:ascii="Times New Roman" w:eastAsia="Times New Roman" w:hAnsi="Times New Roman" w:cs="Times New Roman"/>
          <w:color w:val="000000" w:themeColor="text1"/>
          <w:sz w:val="24"/>
          <w:szCs w:val="24"/>
        </w:rPr>
      </w:pPr>
    </w:p>
    <w:p w14:paraId="20AF8558" w14:textId="08C37B36" w:rsidR="00922069" w:rsidRPr="00922069" w:rsidRDefault="00922069" w:rsidP="00922069">
      <w:pPr>
        <w:widowControl w:val="0"/>
        <w:spacing w:after="0" w:line="240" w:lineRule="auto"/>
        <w:jc w:val="both"/>
        <w:rPr>
          <w:rFonts w:ascii="Times New Roman" w:hAnsi="Times New Roman" w:cs="Times New Roman"/>
          <w:i/>
          <w:color w:val="000000" w:themeColor="text1"/>
          <w:sz w:val="24"/>
          <w:szCs w:val="24"/>
        </w:rPr>
      </w:pPr>
      <w:r w:rsidRPr="00922069">
        <w:rPr>
          <w:rFonts w:ascii="Times New Roman" w:eastAsia="Times New Roman" w:hAnsi="Times New Roman" w:cs="Times New Roman"/>
          <w:i/>
          <w:color w:val="000000" w:themeColor="text1"/>
          <w:sz w:val="24"/>
          <w:szCs w:val="24"/>
        </w:rPr>
        <w:t>Ņemot vērā būtiskos finanšu resurss, kas nepieciešami Īpašas kopšanas prioritātes ieviešanai,  prioritārā pasākuma ieviešana ir cieši saistāma ar kopējo nacionālo politiku un valsts finansiālajām iespējām kopumā. Tādējādi turpmāk ziņojumā piedāvāto risinājumu ieviešana, proti, papildu nepieciešamais finansējums ir atkarīgs no tā vai Īpašas kopšan</w:t>
      </w:r>
      <w:r w:rsidR="005851E9">
        <w:rPr>
          <w:rFonts w:ascii="Times New Roman" w:eastAsia="Times New Roman" w:hAnsi="Times New Roman" w:cs="Times New Roman"/>
          <w:i/>
          <w:color w:val="000000" w:themeColor="text1"/>
          <w:sz w:val="24"/>
          <w:szCs w:val="24"/>
        </w:rPr>
        <w:t>a</w:t>
      </w:r>
      <w:r w:rsidRPr="00922069">
        <w:rPr>
          <w:rFonts w:ascii="Times New Roman" w:eastAsia="Times New Roman" w:hAnsi="Times New Roman" w:cs="Times New Roman"/>
          <w:i/>
          <w:color w:val="000000" w:themeColor="text1"/>
          <w:sz w:val="24"/>
          <w:szCs w:val="24"/>
        </w:rPr>
        <w:t xml:space="preserve">s prioritāte tiks atbalstīta 2026.gada budžeta veidošanas procesā. </w:t>
      </w:r>
    </w:p>
    <w:p w14:paraId="67681C74" w14:textId="4589E45F" w:rsidR="00922069" w:rsidRPr="00580AD1" w:rsidRDefault="00922069" w:rsidP="00580AD1"/>
    <w:p w14:paraId="7DD20D16" w14:textId="7996D60A" w:rsidR="00740AFD" w:rsidRPr="00922069" w:rsidRDefault="00691F8A" w:rsidP="00922069">
      <w:pPr>
        <w:pStyle w:val="Heading2"/>
        <w:jc w:val="both"/>
        <w:rPr>
          <w:i/>
          <w:color w:val="4472C4" w:themeColor="accent1"/>
          <w:sz w:val="24"/>
          <w:szCs w:val="24"/>
        </w:rPr>
      </w:pPr>
      <w:bookmarkStart w:id="32" w:name="_Toc199250111"/>
      <w:r w:rsidRPr="007A482D">
        <w:rPr>
          <w:b/>
          <w:i/>
          <w:color w:val="4472C4" w:themeColor="accent1"/>
          <w:sz w:val="24"/>
          <w:szCs w:val="24"/>
        </w:rPr>
        <w:t>1.risinājuma variants</w:t>
      </w:r>
      <w:r w:rsidRPr="00922069">
        <w:rPr>
          <w:i/>
          <w:color w:val="4472C4" w:themeColor="accent1"/>
          <w:sz w:val="24"/>
          <w:szCs w:val="24"/>
        </w:rPr>
        <w:t xml:space="preserve"> – nemainīt esošo kārtību</w:t>
      </w:r>
      <w:bookmarkEnd w:id="31"/>
      <w:r w:rsidR="00514C47" w:rsidRPr="00922069">
        <w:rPr>
          <w:i/>
          <w:color w:val="4472C4" w:themeColor="accent1"/>
          <w:sz w:val="24"/>
          <w:szCs w:val="24"/>
        </w:rPr>
        <w:t xml:space="preserve"> un nosacījumus atzinuma izsniegšanai par īpašas kopšanas nepieciešamības novērtējumu un kopšanas pabalsta izmaksā</w:t>
      </w:r>
      <w:bookmarkEnd w:id="32"/>
      <w:r w:rsidR="00514C47" w:rsidRPr="00922069">
        <w:rPr>
          <w:i/>
          <w:color w:val="4472C4" w:themeColor="accent1"/>
          <w:sz w:val="24"/>
          <w:szCs w:val="24"/>
        </w:rPr>
        <w:t xml:space="preserve"> </w:t>
      </w:r>
    </w:p>
    <w:p w14:paraId="153D1174" w14:textId="5012B462" w:rsidR="00514C47" w:rsidRPr="006153FD" w:rsidRDefault="00514C47" w:rsidP="006153FD">
      <w:pPr>
        <w:jc w:val="both"/>
        <w:rPr>
          <w:rFonts w:ascii="Times New Roman" w:hAnsi="Times New Roman" w:cs="Times New Roman"/>
          <w:sz w:val="24"/>
          <w:szCs w:val="24"/>
        </w:rPr>
      </w:pPr>
      <w:r w:rsidRPr="006153FD">
        <w:rPr>
          <w:rFonts w:ascii="Times New Roman" w:hAnsi="Times New Roman" w:cs="Times New Roman"/>
          <w:sz w:val="24"/>
          <w:szCs w:val="24"/>
        </w:rPr>
        <w:t xml:space="preserve">Šis risinājums paredz, ka netiek mainīts tiesiskais regulējums īpašas kopšanas nepieciešamības </w:t>
      </w:r>
      <w:r w:rsidR="00922069">
        <w:rPr>
          <w:rFonts w:ascii="Times New Roman" w:hAnsi="Times New Roman" w:cs="Times New Roman"/>
          <w:sz w:val="24"/>
          <w:szCs w:val="24"/>
        </w:rPr>
        <w:t>novērtēšanā</w:t>
      </w:r>
      <w:r w:rsidRPr="006153FD">
        <w:rPr>
          <w:rFonts w:ascii="Times New Roman" w:hAnsi="Times New Roman" w:cs="Times New Roman"/>
          <w:sz w:val="24"/>
          <w:szCs w:val="24"/>
        </w:rPr>
        <w:t xml:space="preserve"> un finansiālā atbalsta sniegšanā personām ar I invaliditātes grupu. Tiek </w:t>
      </w:r>
      <w:r w:rsidR="00922069">
        <w:rPr>
          <w:rFonts w:ascii="Times New Roman" w:hAnsi="Times New Roman" w:cs="Times New Roman"/>
          <w:sz w:val="24"/>
          <w:szCs w:val="24"/>
        </w:rPr>
        <w:t xml:space="preserve">saglabāts, ka īpašas kopšanas novērtēšanas kritēriji tiek </w:t>
      </w:r>
      <w:r w:rsidR="00922069">
        <w:rPr>
          <w:rFonts w:ascii="Times New Roman" w:hAnsi="Times New Roman" w:cs="Times New Roman"/>
          <w:sz w:val="24"/>
          <w:szCs w:val="24"/>
        </w:rPr>
        <w:lastRenderedPageBreak/>
        <w:t>saglabāti tie, kas noteikti MK noteikumu Nr. 805 8. pielikumā</w:t>
      </w:r>
      <w:r w:rsidRPr="006153FD">
        <w:rPr>
          <w:rFonts w:ascii="Times New Roman" w:hAnsi="Times New Roman" w:cs="Times New Roman"/>
          <w:sz w:val="24"/>
          <w:szCs w:val="24"/>
        </w:rPr>
        <w:t>, savukārt kopšanas pabalsta apmēra noteikšanā dominē invaliditātes cēlonība</w:t>
      </w:r>
      <w:r w:rsidR="00294148" w:rsidRPr="006153FD">
        <w:rPr>
          <w:rFonts w:ascii="Times New Roman" w:hAnsi="Times New Roman" w:cs="Times New Roman"/>
          <w:sz w:val="24"/>
          <w:szCs w:val="24"/>
        </w:rPr>
        <w:t>, atstājot nemainīgu kopšanas pabalsta apmēra diferenci</w:t>
      </w:r>
      <w:r w:rsidRPr="006153FD">
        <w:rPr>
          <w:rFonts w:ascii="Times New Roman" w:hAnsi="Times New Roman" w:cs="Times New Roman"/>
          <w:sz w:val="24"/>
          <w:szCs w:val="24"/>
        </w:rPr>
        <w:t>.</w:t>
      </w:r>
    </w:p>
    <w:p w14:paraId="164A4F54" w14:textId="0DB8502C" w:rsidR="003330AD" w:rsidRPr="006153FD" w:rsidRDefault="003330AD" w:rsidP="00922069">
      <w:pPr>
        <w:spacing w:after="0" w:line="240" w:lineRule="auto"/>
        <w:jc w:val="both"/>
        <w:rPr>
          <w:rFonts w:ascii="Times New Roman" w:eastAsia="Times New Roman" w:hAnsi="Times New Roman" w:cs="Times New Roman"/>
          <w:sz w:val="24"/>
          <w:szCs w:val="24"/>
        </w:rPr>
      </w:pPr>
      <w:r w:rsidRPr="006153FD">
        <w:rPr>
          <w:rFonts w:ascii="Times New Roman" w:eastAsia="Times New Roman" w:hAnsi="Times New Roman" w:cs="Times New Roman"/>
          <w:sz w:val="24"/>
          <w:szCs w:val="24"/>
        </w:rPr>
        <w:t xml:space="preserve">Procesa shēma īpašas kopšanas atzinuma un kopšanas pabalsta saņemšanai pilngadīgai personai saskaņā ar spēkā esošajiem kritērijiem attēlota </w:t>
      </w:r>
      <w:r w:rsidR="00922069">
        <w:rPr>
          <w:rFonts w:ascii="Times New Roman" w:eastAsia="Times New Roman" w:hAnsi="Times New Roman" w:cs="Times New Roman"/>
          <w:sz w:val="24"/>
          <w:szCs w:val="24"/>
        </w:rPr>
        <w:t>Shēmā</w:t>
      </w:r>
      <w:r w:rsidRPr="006153FD">
        <w:rPr>
          <w:rFonts w:ascii="Times New Roman" w:eastAsia="Times New Roman" w:hAnsi="Times New Roman" w:cs="Times New Roman"/>
          <w:sz w:val="24"/>
          <w:szCs w:val="24"/>
        </w:rPr>
        <w:t xml:space="preserve"> Nr.</w:t>
      </w:r>
      <w:r w:rsidR="005851E9">
        <w:rPr>
          <w:rFonts w:ascii="Times New Roman" w:eastAsia="Times New Roman" w:hAnsi="Times New Roman" w:cs="Times New Roman"/>
          <w:sz w:val="24"/>
          <w:szCs w:val="24"/>
        </w:rPr>
        <w:t xml:space="preserve"> </w:t>
      </w:r>
      <w:r w:rsidR="00922069">
        <w:rPr>
          <w:rFonts w:ascii="Times New Roman" w:eastAsia="Times New Roman" w:hAnsi="Times New Roman" w:cs="Times New Roman"/>
          <w:sz w:val="24"/>
          <w:szCs w:val="24"/>
        </w:rPr>
        <w:t>2 .</w:t>
      </w:r>
    </w:p>
    <w:p w14:paraId="3BD212B9" w14:textId="77777777" w:rsidR="003330AD" w:rsidRPr="006153FD" w:rsidRDefault="003330AD" w:rsidP="006153FD">
      <w:pPr>
        <w:tabs>
          <w:tab w:val="left" w:pos="7230"/>
        </w:tabs>
        <w:spacing w:after="0" w:line="240" w:lineRule="auto"/>
        <w:ind w:firstLine="720"/>
        <w:jc w:val="both"/>
        <w:rPr>
          <w:rFonts w:ascii="Times New Roman" w:eastAsia="Times New Roman" w:hAnsi="Times New Roman" w:cs="Times New Roman"/>
          <w:sz w:val="24"/>
          <w:szCs w:val="24"/>
        </w:rPr>
      </w:pPr>
    </w:p>
    <w:p w14:paraId="05250872" w14:textId="78B758AA" w:rsidR="003330AD" w:rsidRPr="006153FD" w:rsidRDefault="00922069" w:rsidP="00F13B2E">
      <w:pPr>
        <w:spacing w:after="0" w:line="240" w:lineRule="auto"/>
        <w:ind w:firstLine="720"/>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Shēma </w:t>
      </w:r>
      <w:r w:rsidR="003330AD" w:rsidRPr="006153FD">
        <w:rPr>
          <w:rFonts w:ascii="Times New Roman" w:eastAsia="Times New Roman" w:hAnsi="Times New Roman" w:cs="Times New Roman"/>
          <w:i/>
          <w:sz w:val="24"/>
          <w:szCs w:val="24"/>
        </w:rPr>
        <w:t xml:space="preserve"> Nr.</w:t>
      </w:r>
      <w:r>
        <w:rPr>
          <w:rFonts w:ascii="Times New Roman" w:eastAsia="Times New Roman" w:hAnsi="Times New Roman" w:cs="Times New Roman"/>
          <w:i/>
          <w:sz w:val="24"/>
          <w:szCs w:val="24"/>
        </w:rPr>
        <w:t>2</w:t>
      </w:r>
    </w:p>
    <w:p w14:paraId="78C1AA98" w14:textId="4676159C" w:rsidR="003330AD" w:rsidRPr="006153FD" w:rsidRDefault="003330AD" w:rsidP="006153FD">
      <w:pPr>
        <w:spacing w:after="0" w:line="240" w:lineRule="auto"/>
        <w:ind w:firstLine="720"/>
        <w:jc w:val="both"/>
        <w:rPr>
          <w:rFonts w:ascii="Times New Roman" w:eastAsia="Times New Roman" w:hAnsi="Times New Roman" w:cs="Times New Roman"/>
          <w:i/>
          <w:sz w:val="24"/>
          <w:szCs w:val="24"/>
        </w:rPr>
      </w:pPr>
      <w:r w:rsidRPr="006153FD">
        <w:rPr>
          <w:rFonts w:ascii="Times New Roman" w:eastAsia="Times New Roman" w:hAnsi="Times New Roman" w:cs="Times New Roman"/>
          <w:i/>
          <w:sz w:val="24"/>
          <w:szCs w:val="24"/>
        </w:rPr>
        <w:t>Spēkā esošā shēma īpašas kopšan</w:t>
      </w:r>
      <w:r w:rsidR="0034503A">
        <w:rPr>
          <w:rFonts w:ascii="Times New Roman" w:eastAsia="Times New Roman" w:hAnsi="Times New Roman" w:cs="Times New Roman"/>
          <w:i/>
          <w:sz w:val="24"/>
          <w:szCs w:val="24"/>
        </w:rPr>
        <w:t>a</w:t>
      </w:r>
      <w:r w:rsidRPr="006153FD">
        <w:rPr>
          <w:rFonts w:ascii="Times New Roman" w:eastAsia="Times New Roman" w:hAnsi="Times New Roman" w:cs="Times New Roman"/>
          <w:i/>
          <w:sz w:val="24"/>
          <w:szCs w:val="24"/>
        </w:rPr>
        <w:t>s atzinuma un kopšan</w:t>
      </w:r>
      <w:r w:rsidR="006B227B">
        <w:rPr>
          <w:rFonts w:ascii="Times New Roman" w:eastAsia="Times New Roman" w:hAnsi="Times New Roman" w:cs="Times New Roman"/>
          <w:i/>
          <w:sz w:val="24"/>
          <w:szCs w:val="24"/>
        </w:rPr>
        <w:t>a</w:t>
      </w:r>
      <w:r w:rsidRPr="006153FD">
        <w:rPr>
          <w:rFonts w:ascii="Times New Roman" w:eastAsia="Times New Roman" w:hAnsi="Times New Roman" w:cs="Times New Roman"/>
          <w:i/>
          <w:sz w:val="24"/>
          <w:szCs w:val="24"/>
        </w:rPr>
        <w:t>s pabalsta saņemšanai</w:t>
      </w:r>
    </w:p>
    <w:p w14:paraId="7FDF4085" w14:textId="560AEF98" w:rsidR="00103734" w:rsidRPr="006153FD" w:rsidRDefault="003330AD" w:rsidP="006153FD">
      <w:pPr>
        <w:jc w:val="both"/>
        <w:rPr>
          <w:rFonts w:ascii="Times New Roman" w:hAnsi="Times New Roman" w:cs="Times New Roman"/>
          <w:sz w:val="24"/>
          <w:szCs w:val="24"/>
        </w:rPr>
      </w:pPr>
      <w:r w:rsidRPr="006153FD">
        <w:rPr>
          <w:rFonts w:ascii="Times New Roman" w:eastAsia="Times New Roman" w:hAnsi="Times New Roman" w:cs="Times New Roman"/>
          <w:noProof/>
          <w:sz w:val="24"/>
          <w:szCs w:val="24"/>
        </w:rPr>
        <w:drawing>
          <wp:inline distT="0" distB="0" distL="0" distR="0" wp14:anchorId="3C414691" wp14:editId="2F24FB6A">
            <wp:extent cx="5993813" cy="3303469"/>
            <wp:effectExtent l="0" t="0" r="6985"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052A6E3" w14:textId="68901867" w:rsidR="00E72DB4" w:rsidRPr="006153FD" w:rsidRDefault="00E0023F" w:rsidP="006153FD">
      <w:pPr>
        <w:jc w:val="both"/>
        <w:rPr>
          <w:rFonts w:ascii="Times New Roman" w:hAnsi="Times New Roman" w:cs="Times New Roman"/>
          <w:i/>
          <w:sz w:val="24"/>
          <w:szCs w:val="24"/>
        </w:rPr>
      </w:pPr>
      <w:r w:rsidRPr="006153FD">
        <w:rPr>
          <w:rFonts w:ascii="Times New Roman" w:hAnsi="Times New Roman" w:cs="Times New Roman"/>
          <w:i/>
          <w:sz w:val="24"/>
          <w:szCs w:val="24"/>
        </w:rPr>
        <w:t>1.r</w:t>
      </w:r>
      <w:r w:rsidR="00E72DB4" w:rsidRPr="006153FD">
        <w:rPr>
          <w:rFonts w:ascii="Times New Roman" w:hAnsi="Times New Roman" w:cs="Times New Roman"/>
          <w:i/>
          <w:sz w:val="24"/>
          <w:szCs w:val="24"/>
        </w:rPr>
        <w:t xml:space="preserve">isinājuma </w:t>
      </w:r>
      <w:r w:rsidR="00D421BB">
        <w:rPr>
          <w:rFonts w:ascii="Times New Roman" w:hAnsi="Times New Roman" w:cs="Times New Roman"/>
          <w:i/>
          <w:sz w:val="24"/>
          <w:szCs w:val="24"/>
        </w:rPr>
        <w:t>sākotnējais novērtējums</w:t>
      </w:r>
    </w:p>
    <w:tbl>
      <w:tblPr>
        <w:tblStyle w:val="TableGrid"/>
        <w:tblW w:w="0" w:type="auto"/>
        <w:tblInd w:w="0" w:type="dxa"/>
        <w:tblLook w:val="04A0" w:firstRow="1" w:lastRow="0" w:firstColumn="1" w:lastColumn="0" w:noHBand="0" w:noVBand="1"/>
      </w:tblPr>
      <w:tblGrid>
        <w:gridCol w:w="4148"/>
        <w:gridCol w:w="4148"/>
      </w:tblGrid>
      <w:tr w:rsidR="00E72DB4" w:rsidRPr="006153FD" w14:paraId="1B0A114B" w14:textId="77777777" w:rsidTr="00E72DB4">
        <w:tc>
          <w:tcPr>
            <w:tcW w:w="4148" w:type="dxa"/>
          </w:tcPr>
          <w:p w14:paraId="67F593FC" w14:textId="34BEF711" w:rsidR="00E72DB4" w:rsidRPr="006153FD" w:rsidRDefault="00E72DB4" w:rsidP="006153FD">
            <w:pPr>
              <w:jc w:val="both"/>
              <w:rPr>
                <w:rFonts w:ascii="Times New Roman" w:hAnsi="Times New Roman"/>
                <w:b/>
                <w:sz w:val="24"/>
                <w:szCs w:val="24"/>
                <w:lang w:val="lv-LV"/>
              </w:rPr>
            </w:pPr>
            <w:bookmarkStart w:id="33" w:name="_Hlk198909692"/>
            <w:r w:rsidRPr="006153FD">
              <w:rPr>
                <w:rFonts w:ascii="Times New Roman" w:hAnsi="Times New Roman"/>
                <w:b/>
                <w:sz w:val="24"/>
                <w:szCs w:val="24"/>
                <w:lang w:val="lv-LV"/>
              </w:rPr>
              <w:t>Plusi</w:t>
            </w:r>
          </w:p>
        </w:tc>
        <w:tc>
          <w:tcPr>
            <w:tcW w:w="4148" w:type="dxa"/>
          </w:tcPr>
          <w:p w14:paraId="533B0A61" w14:textId="20C2222E" w:rsidR="00E72DB4" w:rsidRPr="006153FD" w:rsidRDefault="00E72DB4" w:rsidP="006153FD">
            <w:pPr>
              <w:jc w:val="both"/>
              <w:rPr>
                <w:rFonts w:ascii="Times New Roman" w:hAnsi="Times New Roman"/>
                <w:b/>
                <w:sz w:val="24"/>
                <w:szCs w:val="24"/>
                <w:lang w:val="lv-LV"/>
              </w:rPr>
            </w:pPr>
            <w:r w:rsidRPr="006153FD">
              <w:rPr>
                <w:rFonts w:ascii="Times New Roman" w:hAnsi="Times New Roman"/>
                <w:b/>
                <w:sz w:val="24"/>
                <w:szCs w:val="24"/>
                <w:lang w:val="lv-LV"/>
              </w:rPr>
              <w:t>Mīnusi</w:t>
            </w:r>
          </w:p>
        </w:tc>
      </w:tr>
      <w:tr w:rsidR="00E72DB4" w:rsidRPr="006153FD" w14:paraId="6A6A060A" w14:textId="77777777" w:rsidTr="00E72DB4">
        <w:tc>
          <w:tcPr>
            <w:tcW w:w="4148" w:type="dxa"/>
          </w:tcPr>
          <w:p w14:paraId="2E32A58A" w14:textId="77777777" w:rsidR="00E72DB4" w:rsidRPr="006153FD" w:rsidRDefault="00E72DB4" w:rsidP="006153FD">
            <w:pPr>
              <w:pStyle w:val="ListParagraph"/>
              <w:numPr>
                <w:ilvl w:val="0"/>
                <w:numId w:val="27"/>
              </w:numPr>
              <w:tabs>
                <w:tab w:val="clear" w:pos="720"/>
              </w:tabs>
              <w:ind w:left="316" w:hanging="316"/>
              <w:jc w:val="both"/>
              <w:rPr>
                <w:rFonts w:ascii="Times New Roman" w:hAnsi="Times New Roman"/>
                <w:sz w:val="24"/>
                <w:szCs w:val="24"/>
                <w:lang w:val="lv-LV"/>
              </w:rPr>
            </w:pPr>
            <w:r w:rsidRPr="006153FD">
              <w:rPr>
                <w:rFonts w:ascii="Times New Roman" w:hAnsi="Times New Roman"/>
                <w:sz w:val="24"/>
                <w:szCs w:val="24"/>
                <w:lang w:val="lv-LV"/>
              </w:rPr>
              <w:t>Nav jāmaina normatīvais regulējums un iestāžu informāciju sistēmu pielāgojumi</w:t>
            </w:r>
          </w:p>
          <w:p w14:paraId="6C462CDB" w14:textId="14096587" w:rsidR="00E72DB4" w:rsidRPr="006153FD" w:rsidRDefault="00103734" w:rsidP="006153FD">
            <w:pPr>
              <w:pStyle w:val="ListParagraph"/>
              <w:numPr>
                <w:ilvl w:val="0"/>
                <w:numId w:val="27"/>
              </w:numPr>
              <w:tabs>
                <w:tab w:val="clear" w:pos="720"/>
              </w:tabs>
              <w:ind w:left="316" w:hanging="316"/>
              <w:jc w:val="both"/>
              <w:rPr>
                <w:rFonts w:ascii="Times New Roman" w:hAnsi="Times New Roman"/>
                <w:sz w:val="24"/>
                <w:szCs w:val="24"/>
                <w:lang w:val="lv-LV"/>
              </w:rPr>
            </w:pPr>
            <w:r w:rsidRPr="006153FD">
              <w:rPr>
                <w:rFonts w:ascii="Times New Roman" w:hAnsi="Times New Roman"/>
                <w:sz w:val="24"/>
                <w:szCs w:val="24"/>
                <w:lang w:val="lv-LV"/>
              </w:rPr>
              <w:t>Iedzīvotājiem un ģimenes ārstiem jau zināma sistēma</w:t>
            </w:r>
          </w:p>
        </w:tc>
        <w:tc>
          <w:tcPr>
            <w:tcW w:w="4148" w:type="dxa"/>
          </w:tcPr>
          <w:p w14:paraId="234176DA" w14:textId="6E459184" w:rsidR="00E4665E" w:rsidRPr="006153FD" w:rsidRDefault="00A779A4" w:rsidP="006153FD">
            <w:pPr>
              <w:numPr>
                <w:ilvl w:val="0"/>
                <w:numId w:val="27"/>
              </w:numPr>
              <w:tabs>
                <w:tab w:val="clear" w:pos="720"/>
                <w:tab w:val="num" w:pos="418"/>
              </w:tabs>
              <w:ind w:left="0" w:firstLine="0"/>
              <w:jc w:val="both"/>
              <w:rPr>
                <w:rFonts w:ascii="Times New Roman" w:hAnsi="Times New Roman"/>
                <w:sz w:val="24"/>
                <w:szCs w:val="24"/>
                <w:lang w:val="lv-LV"/>
              </w:rPr>
            </w:pPr>
            <w:r w:rsidRPr="006153FD">
              <w:rPr>
                <w:rFonts w:ascii="Times New Roman" w:hAnsi="Times New Roman"/>
                <w:sz w:val="24"/>
                <w:szCs w:val="24"/>
                <w:lang w:val="lv-LV"/>
              </w:rPr>
              <w:t xml:space="preserve">Starp personām </w:t>
            </w:r>
            <w:r w:rsidR="00C44B97" w:rsidRPr="006153FD">
              <w:rPr>
                <w:rFonts w:ascii="Times New Roman" w:hAnsi="Times New Roman"/>
                <w:sz w:val="24"/>
                <w:szCs w:val="24"/>
                <w:lang w:val="lv-LV"/>
              </w:rPr>
              <w:t xml:space="preserve">ar invaliditāti vispārējā gadījumā un personām ar invaliditāti no bērnības </w:t>
            </w:r>
            <w:r w:rsidR="007943D3" w:rsidRPr="006153FD">
              <w:rPr>
                <w:rFonts w:ascii="Times New Roman" w:hAnsi="Times New Roman"/>
                <w:sz w:val="24"/>
                <w:szCs w:val="24"/>
                <w:lang w:val="lv-LV"/>
              </w:rPr>
              <w:t xml:space="preserve">kritēriji </w:t>
            </w:r>
            <w:r w:rsidR="00C44B97" w:rsidRPr="006153FD">
              <w:rPr>
                <w:rFonts w:ascii="Times New Roman" w:hAnsi="Times New Roman"/>
                <w:sz w:val="24"/>
                <w:szCs w:val="24"/>
                <w:lang w:val="lv-LV"/>
              </w:rPr>
              <w:t xml:space="preserve">atzinuma saņemšanai par </w:t>
            </w:r>
            <w:r w:rsidR="00E0023F" w:rsidRPr="006153FD">
              <w:rPr>
                <w:rFonts w:ascii="Times New Roman" w:hAnsi="Times New Roman"/>
                <w:sz w:val="24"/>
                <w:szCs w:val="24"/>
                <w:lang w:val="lv-LV"/>
              </w:rPr>
              <w:t xml:space="preserve">īpašas </w:t>
            </w:r>
            <w:r w:rsidR="00E72DB4" w:rsidRPr="006153FD">
              <w:rPr>
                <w:rFonts w:ascii="Times New Roman" w:hAnsi="Times New Roman"/>
                <w:sz w:val="24"/>
                <w:szCs w:val="24"/>
                <w:lang w:val="lv-LV"/>
              </w:rPr>
              <w:t>kopšanas nepieciešamīb</w:t>
            </w:r>
            <w:r w:rsidR="00C44B97" w:rsidRPr="006153FD">
              <w:rPr>
                <w:rFonts w:ascii="Times New Roman" w:hAnsi="Times New Roman"/>
                <w:sz w:val="24"/>
                <w:szCs w:val="24"/>
                <w:lang w:val="lv-LV"/>
              </w:rPr>
              <w:t>u ir vienādi</w:t>
            </w:r>
            <w:r w:rsidR="007943D3" w:rsidRPr="006153FD">
              <w:rPr>
                <w:rFonts w:ascii="Times New Roman" w:hAnsi="Times New Roman"/>
                <w:sz w:val="24"/>
                <w:szCs w:val="24"/>
                <w:lang w:val="lv-LV"/>
              </w:rPr>
              <w:t xml:space="preserve">, bet atšķirīgi </w:t>
            </w:r>
            <w:r w:rsidR="00E72DB4" w:rsidRPr="006153FD">
              <w:rPr>
                <w:rFonts w:ascii="Times New Roman" w:hAnsi="Times New Roman"/>
                <w:sz w:val="24"/>
                <w:szCs w:val="24"/>
                <w:lang w:val="lv-LV"/>
              </w:rPr>
              <w:t>kopšanas pabalsta</w:t>
            </w:r>
            <w:r w:rsidR="007943D3" w:rsidRPr="006153FD">
              <w:rPr>
                <w:rFonts w:ascii="Times New Roman" w:hAnsi="Times New Roman"/>
                <w:sz w:val="24"/>
                <w:szCs w:val="24"/>
                <w:lang w:val="lv-LV"/>
              </w:rPr>
              <w:t xml:space="preserve"> apmēri – </w:t>
            </w:r>
            <w:r w:rsidR="007943D3" w:rsidRPr="006153FD">
              <w:rPr>
                <w:rFonts w:ascii="Times New Roman" w:hAnsi="Times New Roman"/>
                <w:b/>
                <w:bCs/>
                <w:sz w:val="24"/>
                <w:szCs w:val="24"/>
                <w:lang w:val="lv-LV"/>
              </w:rPr>
              <w:t>netaisnīgs pēc būtības</w:t>
            </w:r>
          </w:p>
          <w:p w14:paraId="21793EB2" w14:textId="6FC4F432" w:rsidR="00E4665E" w:rsidRPr="006153FD" w:rsidRDefault="007943D3" w:rsidP="006153FD">
            <w:pPr>
              <w:numPr>
                <w:ilvl w:val="0"/>
                <w:numId w:val="27"/>
              </w:numPr>
              <w:tabs>
                <w:tab w:val="clear" w:pos="720"/>
                <w:tab w:val="num" w:pos="418"/>
              </w:tabs>
              <w:ind w:left="0" w:firstLine="0"/>
              <w:jc w:val="both"/>
              <w:rPr>
                <w:rFonts w:ascii="Times New Roman" w:hAnsi="Times New Roman"/>
                <w:sz w:val="24"/>
                <w:szCs w:val="24"/>
                <w:lang w:val="lv-LV"/>
              </w:rPr>
            </w:pPr>
            <w:r w:rsidRPr="006153FD">
              <w:rPr>
                <w:rFonts w:ascii="Times New Roman" w:hAnsi="Times New Roman"/>
                <w:b/>
                <w:bCs/>
                <w:sz w:val="24"/>
                <w:szCs w:val="24"/>
                <w:lang w:val="lv-LV"/>
              </w:rPr>
              <w:t xml:space="preserve">Nav iespējams gradēt </w:t>
            </w:r>
            <w:r w:rsidR="00E72DB4" w:rsidRPr="006153FD">
              <w:rPr>
                <w:rFonts w:ascii="Times New Roman" w:hAnsi="Times New Roman"/>
                <w:b/>
                <w:bCs/>
                <w:sz w:val="24"/>
                <w:szCs w:val="24"/>
                <w:lang w:val="lv-LV"/>
              </w:rPr>
              <w:t xml:space="preserve">finansiālā </w:t>
            </w:r>
            <w:r w:rsidRPr="006153FD">
              <w:rPr>
                <w:rFonts w:ascii="Times New Roman" w:hAnsi="Times New Roman"/>
                <w:b/>
                <w:bCs/>
                <w:sz w:val="24"/>
                <w:szCs w:val="24"/>
                <w:lang w:val="lv-LV"/>
              </w:rPr>
              <w:t>atbalsta apjomu</w:t>
            </w:r>
            <w:r w:rsidRPr="006153FD">
              <w:rPr>
                <w:rFonts w:ascii="Times New Roman" w:hAnsi="Times New Roman"/>
                <w:sz w:val="24"/>
                <w:szCs w:val="24"/>
                <w:lang w:val="lv-LV"/>
              </w:rPr>
              <w:t xml:space="preserve"> pēc faktiskās aprūpes nepieciešamības</w:t>
            </w:r>
          </w:p>
          <w:p w14:paraId="71D90D4F" w14:textId="193DF271" w:rsidR="00C44B97" w:rsidRPr="006153FD" w:rsidRDefault="00C44B97" w:rsidP="006153FD">
            <w:pPr>
              <w:numPr>
                <w:ilvl w:val="0"/>
                <w:numId w:val="27"/>
              </w:numPr>
              <w:tabs>
                <w:tab w:val="clear" w:pos="720"/>
                <w:tab w:val="num" w:pos="418"/>
              </w:tabs>
              <w:ind w:left="0" w:firstLine="0"/>
              <w:jc w:val="both"/>
              <w:rPr>
                <w:rFonts w:ascii="Times New Roman" w:hAnsi="Times New Roman"/>
                <w:sz w:val="24"/>
                <w:szCs w:val="24"/>
                <w:lang w:val="lv-LV"/>
              </w:rPr>
            </w:pPr>
            <w:r w:rsidRPr="006153FD">
              <w:rPr>
                <w:rFonts w:ascii="Times New Roman" w:hAnsi="Times New Roman"/>
                <w:bCs/>
                <w:sz w:val="24"/>
                <w:szCs w:val="24"/>
                <w:lang w:val="lv-LV"/>
              </w:rPr>
              <w:t>Nav skaidri nosacījumi, pēc kādiem tiek vērtēta personu ar</w:t>
            </w:r>
            <w:r w:rsidRPr="006153FD">
              <w:rPr>
                <w:rFonts w:ascii="Times New Roman" w:hAnsi="Times New Roman"/>
                <w:b/>
                <w:bCs/>
                <w:sz w:val="24"/>
                <w:szCs w:val="24"/>
                <w:lang w:val="lv-LV"/>
              </w:rPr>
              <w:t xml:space="preserve"> </w:t>
            </w:r>
            <w:r w:rsidR="000E1A1F">
              <w:rPr>
                <w:rFonts w:ascii="Times New Roman" w:hAnsi="Times New Roman"/>
                <w:b/>
                <w:bCs/>
                <w:sz w:val="24"/>
                <w:szCs w:val="24"/>
                <w:lang w:val="lv-LV"/>
              </w:rPr>
              <w:t>GRT</w:t>
            </w:r>
            <w:r w:rsidRPr="006153FD">
              <w:rPr>
                <w:rFonts w:ascii="Times New Roman" w:hAnsi="Times New Roman"/>
                <w:b/>
                <w:bCs/>
                <w:sz w:val="24"/>
                <w:szCs w:val="24"/>
                <w:lang w:val="lv-LV"/>
              </w:rPr>
              <w:t xml:space="preserve"> atbilstība </w:t>
            </w:r>
            <w:r w:rsidRPr="006153FD">
              <w:rPr>
                <w:rFonts w:ascii="Times New Roman" w:hAnsi="Times New Roman"/>
                <w:bCs/>
                <w:sz w:val="24"/>
                <w:szCs w:val="24"/>
                <w:lang w:val="lv-LV"/>
              </w:rPr>
              <w:t>kopšanas nepieciešamībai</w:t>
            </w:r>
          </w:p>
          <w:p w14:paraId="436700AA" w14:textId="04E2BA51" w:rsidR="00E4665E" w:rsidRPr="006153FD" w:rsidRDefault="00E72DB4" w:rsidP="006153FD">
            <w:pPr>
              <w:numPr>
                <w:ilvl w:val="0"/>
                <w:numId w:val="27"/>
              </w:numPr>
              <w:tabs>
                <w:tab w:val="clear" w:pos="720"/>
                <w:tab w:val="num" w:pos="418"/>
              </w:tabs>
              <w:ind w:left="0" w:firstLine="0"/>
              <w:jc w:val="both"/>
              <w:rPr>
                <w:rFonts w:ascii="Times New Roman" w:hAnsi="Times New Roman"/>
                <w:sz w:val="24"/>
                <w:szCs w:val="24"/>
                <w:lang w:val="lv-LV"/>
              </w:rPr>
            </w:pPr>
            <w:r w:rsidRPr="006153FD">
              <w:rPr>
                <w:rFonts w:ascii="Times New Roman" w:hAnsi="Times New Roman"/>
                <w:b/>
                <w:bCs/>
                <w:sz w:val="24"/>
                <w:szCs w:val="24"/>
                <w:lang w:val="lv-LV"/>
              </w:rPr>
              <w:t>Sociālo</w:t>
            </w:r>
            <w:r w:rsidR="007943D3" w:rsidRPr="006153FD">
              <w:rPr>
                <w:rFonts w:ascii="Times New Roman" w:hAnsi="Times New Roman"/>
                <w:b/>
                <w:bCs/>
                <w:sz w:val="24"/>
                <w:szCs w:val="24"/>
                <w:lang w:val="lv-LV"/>
              </w:rPr>
              <w:t xml:space="preserve"> dienestu  kapacitāte </w:t>
            </w:r>
            <w:r w:rsidR="007943D3" w:rsidRPr="006153FD">
              <w:rPr>
                <w:rFonts w:ascii="Times New Roman" w:hAnsi="Times New Roman"/>
                <w:sz w:val="24"/>
                <w:szCs w:val="24"/>
                <w:lang w:val="lv-LV"/>
              </w:rPr>
              <w:t>un ārējo speciālistu</w:t>
            </w:r>
            <w:r w:rsidRPr="006153FD">
              <w:rPr>
                <w:rFonts w:ascii="Times New Roman" w:hAnsi="Times New Roman"/>
                <w:sz w:val="24"/>
                <w:szCs w:val="24"/>
                <w:lang w:val="lv-LV"/>
              </w:rPr>
              <w:t xml:space="preserve"> (</w:t>
            </w:r>
            <w:proofErr w:type="spellStart"/>
            <w:r w:rsidRPr="006153FD">
              <w:rPr>
                <w:rFonts w:ascii="Times New Roman" w:hAnsi="Times New Roman"/>
                <w:sz w:val="24"/>
                <w:szCs w:val="24"/>
                <w:lang w:val="lv-LV"/>
              </w:rPr>
              <w:t>ergoterapeitu</w:t>
            </w:r>
            <w:proofErr w:type="spellEnd"/>
            <w:r w:rsidRPr="006153FD">
              <w:rPr>
                <w:rFonts w:ascii="Times New Roman" w:hAnsi="Times New Roman"/>
                <w:sz w:val="24"/>
                <w:szCs w:val="24"/>
                <w:lang w:val="lv-LV"/>
              </w:rPr>
              <w:t>)</w:t>
            </w:r>
            <w:r w:rsidR="007943D3" w:rsidRPr="006153FD">
              <w:rPr>
                <w:rFonts w:ascii="Times New Roman" w:hAnsi="Times New Roman"/>
                <w:sz w:val="24"/>
                <w:szCs w:val="24"/>
                <w:lang w:val="lv-LV"/>
              </w:rPr>
              <w:t xml:space="preserve"> piesaistes </w:t>
            </w:r>
            <w:r w:rsidRPr="006153FD">
              <w:rPr>
                <w:rFonts w:ascii="Times New Roman" w:hAnsi="Times New Roman"/>
                <w:sz w:val="24"/>
                <w:szCs w:val="24"/>
                <w:lang w:val="lv-LV"/>
              </w:rPr>
              <w:t>trūkums (finansējuma jautājums)</w:t>
            </w:r>
          </w:p>
          <w:p w14:paraId="619156F8" w14:textId="39A511E4" w:rsidR="00E4665E" w:rsidRPr="006153FD" w:rsidRDefault="007943D3" w:rsidP="006153FD">
            <w:pPr>
              <w:numPr>
                <w:ilvl w:val="0"/>
                <w:numId w:val="27"/>
              </w:numPr>
              <w:tabs>
                <w:tab w:val="clear" w:pos="720"/>
                <w:tab w:val="num" w:pos="418"/>
              </w:tabs>
              <w:ind w:left="0" w:firstLine="0"/>
              <w:jc w:val="both"/>
              <w:rPr>
                <w:rFonts w:ascii="Times New Roman" w:hAnsi="Times New Roman"/>
                <w:sz w:val="24"/>
                <w:szCs w:val="24"/>
                <w:lang w:val="lv-LV"/>
              </w:rPr>
            </w:pPr>
            <w:r w:rsidRPr="006153FD">
              <w:rPr>
                <w:rFonts w:ascii="Times New Roman" w:hAnsi="Times New Roman"/>
                <w:b/>
                <w:bCs/>
                <w:sz w:val="24"/>
                <w:szCs w:val="24"/>
                <w:lang w:val="lv-LV"/>
              </w:rPr>
              <w:t xml:space="preserve">Nav regulāra </w:t>
            </w:r>
            <w:r w:rsidR="00E72DB4" w:rsidRPr="006153FD">
              <w:rPr>
                <w:rFonts w:ascii="Times New Roman" w:hAnsi="Times New Roman"/>
                <w:b/>
                <w:bCs/>
                <w:sz w:val="24"/>
                <w:szCs w:val="24"/>
                <w:lang w:val="lv-LV"/>
              </w:rPr>
              <w:t xml:space="preserve">kopšanas pabalsta apmēra </w:t>
            </w:r>
            <w:r w:rsidRPr="006153FD">
              <w:rPr>
                <w:rFonts w:ascii="Times New Roman" w:hAnsi="Times New Roman"/>
                <w:b/>
                <w:bCs/>
                <w:sz w:val="24"/>
                <w:szCs w:val="24"/>
                <w:lang w:val="lv-LV"/>
              </w:rPr>
              <w:t xml:space="preserve"> pārskatīšana </w:t>
            </w:r>
            <w:r w:rsidRPr="006153FD">
              <w:rPr>
                <w:rFonts w:ascii="Times New Roman" w:hAnsi="Times New Roman"/>
                <w:sz w:val="24"/>
                <w:szCs w:val="24"/>
                <w:lang w:val="lv-LV"/>
              </w:rPr>
              <w:t xml:space="preserve">visiem pēc </w:t>
            </w:r>
            <w:r w:rsidRPr="006153FD">
              <w:rPr>
                <w:rFonts w:ascii="Times New Roman" w:hAnsi="Times New Roman"/>
                <w:sz w:val="24"/>
                <w:szCs w:val="24"/>
                <w:lang w:val="lv-LV"/>
              </w:rPr>
              <w:lastRenderedPageBreak/>
              <w:t>vieniem un tiem pašiem nosacījumiem</w:t>
            </w:r>
            <w:r w:rsidR="00E72DB4" w:rsidRPr="006153FD">
              <w:rPr>
                <w:rFonts w:ascii="Times New Roman" w:hAnsi="Times New Roman"/>
                <w:sz w:val="24"/>
                <w:szCs w:val="24"/>
                <w:lang w:val="lv-LV"/>
              </w:rPr>
              <w:t xml:space="preserve"> </w:t>
            </w:r>
            <w:r w:rsidR="00E0023F" w:rsidRPr="006153FD">
              <w:rPr>
                <w:rFonts w:ascii="Times New Roman" w:hAnsi="Times New Roman"/>
                <w:sz w:val="24"/>
                <w:szCs w:val="24"/>
                <w:lang w:val="lv-LV"/>
              </w:rPr>
              <w:t>(politiskā izšķiršanās)</w:t>
            </w:r>
          </w:p>
          <w:p w14:paraId="1FC24070" w14:textId="41B8A44C" w:rsidR="00E4665E" w:rsidRPr="006153FD" w:rsidRDefault="007943D3" w:rsidP="006153FD">
            <w:pPr>
              <w:numPr>
                <w:ilvl w:val="0"/>
                <w:numId w:val="27"/>
              </w:numPr>
              <w:tabs>
                <w:tab w:val="clear" w:pos="720"/>
                <w:tab w:val="num" w:pos="418"/>
              </w:tabs>
              <w:ind w:left="0" w:firstLine="0"/>
              <w:jc w:val="both"/>
              <w:rPr>
                <w:rFonts w:ascii="Times New Roman" w:hAnsi="Times New Roman"/>
                <w:sz w:val="24"/>
                <w:szCs w:val="24"/>
                <w:lang w:val="lv-LV"/>
              </w:rPr>
            </w:pPr>
            <w:r w:rsidRPr="006153FD">
              <w:rPr>
                <w:rFonts w:ascii="Times New Roman" w:hAnsi="Times New Roman"/>
                <w:sz w:val="24"/>
                <w:szCs w:val="24"/>
                <w:lang w:val="lv-LV"/>
              </w:rPr>
              <w:t xml:space="preserve">Mērķa grupā negatīva nostāja par </w:t>
            </w:r>
            <w:r w:rsidRPr="006153FD">
              <w:rPr>
                <w:rFonts w:ascii="Times New Roman" w:hAnsi="Times New Roman"/>
                <w:b/>
                <w:bCs/>
                <w:sz w:val="24"/>
                <w:szCs w:val="24"/>
                <w:lang w:val="lv-LV"/>
              </w:rPr>
              <w:t xml:space="preserve">atšķirīgas attieksmes </w:t>
            </w:r>
            <w:r w:rsidRPr="006153FD">
              <w:rPr>
                <w:rFonts w:ascii="Times New Roman" w:hAnsi="Times New Roman"/>
                <w:sz w:val="24"/>
                <w:szCs w:val="24"/>
                <w:lang w:val="lv-LV"/>
              </w:rPr>
              <w:t>piemērošanu</w:t>
            </w:r>
            <w:r w:rsidR="00E72DB4" w:rsidRPr="006153FD">
              <w:rPr>
                <w:rFonts w:ascii="Times New Roman" w:hAnsi="Times New Roman"/>
                <w:sz w:val="24"/>
                <w:szCs w:val="24"/>
                <w:lang w:val="lv-LV"/>
              </w:rPr>
              <w:t>, ņemot vērā lielo kopšan</w:t>
            </w:r>
            <w:r w:rsidR="00E0023F" w:rsidRPr="006153FD">
              <w:rPr>
                <w:rFonts w:ascii="Times New Roman" w:hAnsi="Times New Roman"/>
                <w:sz w:val="24"/>
                <w:szCs w:val="24"/>
                <w:lang w:val="lv-LV"/>
              </w:rPr>
              <w:t>a</w:t>
            </w:r>
            <w:r w:rsidR="00E72DB4" w:rsidRPr="006153FD">
              <w:rPr>
                <w:rFonts w:ascii="Times New Roman" w:hAnsi="Times New Roman"/>
                <w:sz w:val="24"/>
                <w:szCs w:val="24"/>
                <w:lang w:val="lv-LV"/>
              </w:rPr>
              <w:t xml:space="preserve">s pabalsta apmēra starpību (200 </w:t>
            </w:r>
            <w:r w:rsidR="00E72DB4" w:rsidRPr="006153FD">
              <w:rPr>
                <w:rFonts w:ascii="Times New Roman" w:hAnsi="Times New Roman"/>
                <w:i/>
                <w:sz w:val="24"/>
                <w:szCs w:val="24"/>
                <w:lang w:val="lv-LV"/>
              </w:rPr>
              <w:t>euro</w:t>
            </w:r>
            <w:r w:rsidR="00E72DB4" w:rsidRPr="006153FD">
              <w:rPr>
                <w:rFonts w:ascii="Times New Roman" w:hAnsi="Times New Roman"/>
                <w:sz w:val="24"/>
                <w:szCs w:val="24"/>
                <w:lang w:val="lv-LV"/>
              </w:rPr>
              <w:t>)</w:t>
            </w:r>
          </w:p>
          <w:p w14:paraId="3C011032" w14:textId="2368EB7D" w:rsidR="00E72DB4" w:rsidRPr="006153FD" w:rsidRDefault="00E72DB4" w:rsidP="006153FD">
            <w:pPr>
              <w:numPr>
                <w:ilvl w:val="0"/>
                <w:numId w:val="27"/>
              </w:numPr>
              <w:tabs>
                <w:tab w:val="clear" w:pos="720"/>
                <w:tab w:val="num" w:pos="418"/>
              </w:tabs>
              <w:ind w:left="0" w:firstLine="0"/>
              <w:jc w:val="both"/>
              <w:rPr>
                <w:rFonts w:ascii="Times New Roman" w:hAnsi="Times New Roman"/>
                <w:sz w:val="24"/>
                <w:szCs w:val="24"/>
                <w:lang w:val="lv-LV"/>
              </w:rPr>
            </w:pPr>
            <w:r w:rsidRPr="006153FD">
              <w:rPr>
                <w:rFonts w:ascii="Times New Roman" w:hAnsi="Times New Roman"/>
                <w:sz w:val="24"/>
                <w:szCs w:val="24"/>
                <w:lang w:val="lv-LV"/>
              </w:rPr>
              <w:t xml:space="preserve">Ņemot vērā kopšanas pabalsta saņēmēju pieaugumu tieši starp personām </w:t>
            </w:r>
            <w:r w:rsidR="00C44B97" w:rsidRPr="006153FD">
              <w:rPr>
                <w:rFonts w:ascii="Times New Roman" w:hAnsi="Times New Roman"/>
                <w:sz w:val="24"/>
                <w:szCs w:val="24"/>
                <w:lang w:val="lv-LV"/>
              </w:rPr>
              <w:t>vispārējā gadījumā</w:t>
            </w:r>
            <w:r w:rsidRPr="006153FD">
              <w:rPr>
                <w:rFonts w:ascii="Times New Roman" w:hAnsi="Times New Roman"/>
                <w:sz w:val="24"/>
                <w:szCs w:val="24"/>
                <w:lang w:val="lv-LV"/>
              </w:rPr>
              <w:t>, ilgstoši nepārskatot š</w:t>
            </w:r>
            <w:r w:rsidR="00E0023F" w:rsidRPr="006153FD">
              <w:rPr>
                <w:rFonts w:ascii="Times New Roman" w:hAnsi="Times New Roman"/>
                <w:sz w:val="24"/>
                <w:szCs w:val="24"/>
                <w:lang w:val="lv-LV"/>
              </w:rPr>
              <w:t>ai</w:t>
            </w:r>
            <w:r w:rsidRPr="006153FD">
              <w:rPr>
                <w:rFonts w:ascii="Times New Roman" w:hAnsi="Times New Roman"/>
                <w:sz w:val="24"/>
                <w:szCs w:val="24"/>
                <w:lang w:val="lv-LV"/>
              </w:rPr>
              <w:t xml:space="preserve"> mērķa grupai noteiktā kopšan</w:t>
            </w:r>
            <w:r w:rsidR="00E0023F" w:rsidRPr="006153FD">
              <w:rPr>
                <w:rFonts w:ascii="Times New Roman" w:hAnsi="Times New Roman"/>
                <w:sz w:val="24"/>
                <w:szCs w:val="24"/>
                <w:lang w:val="lv-LV"/>
              </w:rPr>
              <w:t>a</w:t>
            </w:r>
            <w:r w:rsidRPr="006153FD">
              <w:rPr>
                <w:rFonts w:ascii="Times New Roman" w:hAnsi="Times New Roman"/>
                <w:sz w:val="24"/>
                <w:szCs w:val="24"/>
                <w:lang w:val="lv-LV"/>
              </w:rPr>
              <w:t xml:space="preserve">s pabalsta apmēru, </w:t>
            </w:r>
            <w:r w:rsidRPr="006153FD">
              <w:rPr>
                <w:rFonts w:ascii="Times New Roman" w:hAnsi="Times New Roman"/>
                <w:b/>
                <w:sz w:val="24"/>
                <w:szCs w:val="24"/>
                <w:lang w:val="lv-LV"/>
              </w:rPr>
              <w:t>būs nepieciešami ievērojami finanšu līdzekļi</w:t>
            </w:r>
            <w:r w:rsidRPr="006153FD">
              <w:rPr>
                <w:rFonts w:ascii="Times New Roman" w:hAnsi="Times New Roman"/>
                <w:sz w:val="24"/>
                <w:szCs w:val="24"/>
                <w:lang w:val="lv-LV"/>
              </w:rPr>
              <w:t xml:space="preserve"> </w:t>
            </w:r>
            <w:r w:rsidRPr="006153FD">
              <w:rPr>
                <w:rFonts w:ascii="Times New Roman" w:hAnsi="Times New Roman"/>
                <w:b/>
                <w:sz w:val="24"/>
                <w:szCs w:val="24"/>
                <w:lang w:val="lv-LV"/>
              </w:rPr>
              <w:t>nākotnē kopšanas pabalsta apmēra izlīdzināšanai</w:t>
            </w:r>
            <w:r w:rsidRPr="006153FD">
              <w:rPr>
                <w:rFonts w:ascii="Times New Roman" w:hAnsi="Times New Roman"/>
                <w:sz w:val="24"/>
                <w:szCs w:val="24"/>
                <w:lang w:val="lv-LV"/>
              </w:rPr>
              <w:t xml:space="preserve"> un taisnīgai atbalsta nodrošināšanai</w:t>
            </w:r>
            <w:r w:rsidR="00E0023F" w:rsidRPr="006153FD">
              <w:rPr>
                <w:rFonts w:ascii="Times New Roman" w:hAnsi="Times New Roman"/>
                <w:sz w:val="24"/>
                <w:szCs w:val="24"/>
                <w:lang w:val="lv-LV"/>
              </w:rPr>
              <w:t>, it īpaši, ja vēl noteiktā periodā kopšanas pabalsta apmērs atkārtoti tiks pārskatīts personām ar invaliditāti no bērnības</w:t>
            </w:r>
          </w:p>
          <w:p w14:paraId="5B33B9C1" w14:textId="77777777" w:rsidR="00E72DB4" w:rsidRPr="006153FD" w:rsidRDefault="00E72DB4" w:rsidP="006153FD">
            <w:pPr>
              <w:tabs>
                <w:tab w:val="num" w:pos="418"/>
              </w:tabs>
              <w:jc w:val="both"/>
              <w:rPr>
                <w:rFonts w:ascii="Times New Roman" w:hAnsi="Times New Roman"/>
                <w:sz w:val="24"/>
                <w:szCs w:val="24"/>
                <w:lang w:val="lv-LV"/>
              </w:rPr>
            </w:pPr>
          </w:p>
        </w:tc>
      </w:tr>
      <w:bookmarkEnd w:id="33"/>
    </w:tbl>
    <w:p w14:paraId="60713367" w14:textId="77777777" w:rsidR="00E72DB4" w:rsidRPr="006153FD" w:rsidRDefault="00E72DB4" w:rsidP="006153FD">
      <w:pPr>
        <w:jc w:val="both"/>
        <w:rPr>
          <w:rFonts w:ascii="Times New Roman" w:hAnsi="Times New Roman" w:cs="Times New Roman"/>
          <w:sz w:val="24"/>
          <w:szCs w:val="24"/>
        </w:rPr>
      </w:pPr>
    </w:p>
    <w:p w14:paraId="070A537B" w14:textId="7B0503BA" w:rsidR="00514C47" w:rsidRPr="00D421BB" w:rsidRDefault="00E0023F" w:rsidP="006153FD">
      <w:pPr>
        <w:jc w:val="both"/>
        <w:rPr>
          <w:rFonts w:ascii="Times New Roman" w:hAnsi="Times New Roman" w:cs="Times New Roman"/>
          <w:b/>
          <w:color w:val="000000" w:themeColor="text1"/>
          <w:sz w:val="24"/>
          <w:szCs w:val="24"/>
        </w:rPr>
      </w:pPr>
      <w:r w:rsidRPr="000E1A1F">
        <w:rPr>
          <w:rFonts w:ascii="Times New Roman" w:hAnsi="Times New Roman" w:cs="Times New Roman"/>
          <w:b/>
          <w:color w:val="000000" w:themeColor="text1"/>
          <w:sz w:val="24"/>
          <w:szCs w:val="24"/>
        </w:rPr>
        <w:t>! Labklājības ministrijas ieskatā, šis nav atbalstām</w:t>
      </w:r>
      <w:r w:rsidR="00E26838" w:rsidRPr="000E1A1F">
        <w:rPr>
          <w:rFonts w:ascii="Times New Roman" w:hAnsi="Times New Roman" w:cs="Times New Roman"/>
          <w:b/>
          <w:color w:val="000000" w:themeColor="text1"/>
          <w:sz w:val="24"/>
          <w:szCs w:val="24"/>
        </w:rPr>
        <w:t>s</w:t>
      </w:r>
      <w:r w:rsidRPr="000E1A1F">
        <w:rPr>
          <w:rFonts w:ascii="Times New Roman" w:hAnsi="Times New Roman" w:cs="Times New Roman"/>
          <w:b/>
          <w:color w:val="000000" w:themeColor="text1"/>
          <w:sz w:val="24"/>
          <w:szCs w:val="24"/>
        </w:rPr>
        <w:t xml:space="preserve"> risinājums turpmāka atbalsta sniegšanā personām ar ļoti smagu invaliditāti. Vienlaikus jāņem vērā, ka 1. risinājuma piedāvājums zaudē savu atbilstību, ja tiek atbalstīta Īpašas kopšanas prioritāte 2026. gadam un turpmāk. </w:t>
      </w:r>
    </w:p>
    <w:p w14:paraId="486D10E6" w14:textId="01A45F64" w:rsidR="00691F8A" w:rsidRPr="000E1A1F" w:rsidRDefault="00691F8A" w:rsidP="006153FD">
      <w:pPr>
        <w:pStyle w:val="Heading2"/>
        <w:jc w:val="both"/>
        <w:rPr>
          <w:i/>
          <w:color w:val="4472C4" w:themeColor="accent1"/>
          <w:sz w:val="24"/>
          <w:szCs w:val="24"/>
        </w:rPr>
      </w:pPr>
      <w:bookmarkStart w:id="34" w:name="_Toc181219308"/>
      <w:bookmarkStart w:id="35" w:name="_Toc199250112"/>
      <w:r w:rsidRPr="000E1A1F">
        <w:rPr>
          <w:b/>
          <w:i/>
          <w:color w:val="4472C4" w:themeColor="accent1"/>
          <w:sz w:val="24"/>
          <w:szCs w:val="24"/>
        </w:rPr>
        <w:t>2.risinājuma variants</w:t>
      </w:r>
      <w:r w:rsidRPr="000E1A1F">
        <w:rPr>
          <w:i/>
          <w:color w:val="4472C4" w:themeColor="accent1"/>
          <w:sz w:val="24"/>
          <w:szCs w:val="24"/>
        </w:rPr>
        <w:t xml:space="preserve"> – </w:t>
      </w:r>
      <w:bookmarkEnd w:id="34"/>
      <w:r w:rsidR="00455E71" w:rsidRPr="000E1A1F">
        <w:rPr>
          <w:i/>
          <w:color w:val="4472C4" w:themeColor="accent1"/>
          <w:sz w:val="24"/>
          <w:szCs w:val="24"/>
        </w:rPr>
        <w:t xml:space="preserve"> nemainīt kārtību un instrumentu, atbilstoši kuram tiek vērtēta īpašas kopšanas nepieciešamība, </w:t>
      </w:r>
      <w:r w:rsidR="00C44B97" w:rsidRPr="000E1A1F">
        <w:rPr>
          <w:i/>
          <w:color w:val="4472C4" w:themeColor="accent1"/>
          <w:sz w:val="24"/>
          <w:szCs w:val="24"/>
          <w:u w:val="single"/>
        </w:rPr>
        <w:t>bet</w:t>
      </w:r>
      <w:r w:rsidR="00E0023F" w:rsidRPr="000E1A1F">
        <w:rPr>
          <w:i/>
          <w:color w:val="4472C4" w:themeColor="accent1"/>
          <w:sz w:val="24"/>
          <w:szCs w:val="24"/>
          <w:u w:val="single"/>
        </w:rPr>
        <w:t xml:space="preserve"> no 2027. gada 1. janvāra</w:t>
      </w:r>
      <w:r w:rsidR="00E0023F" w:rsidRPr="000E1A1F">
        <w:rPr>
          <w:i/>
          <w:color w:val="4472C4" w:themeColor="accent1"/>
          <w:sz w:val="24"/>
          <w:szCs w:val="24"/>
        </w:rPr>
        <w:t xml:space="preserve"> </w:t>
      </w:r>
      <w:r w:rsidR="00C44B97" w:rsidRPr="000E1A1F">
        <w:rPr>
          <w:i/>
          <w:color w:val="4472C4" w:themeColor="accent1"/>
          <w:sz w:val="24"/>
          <w:szCs w:val="24"/>
        </w:rPr>
        <w:t xml:space="preserve"> </w:t>
      </w:r>
      <w:r w:rsidR="00455E71" w:rsidRPr="000E1A1F">
        <w:rPr>
          <w:i/>
          <w:color w:val="4472C4" w:themeColor="accent1"/>
          <w:sz w:val="24"/>
          <w:szCs w:val="24"/>
        </w:rPr>
        <w:t>noteikt kopšanas pabalsta apmēru visiem vienā apmērā un paredzēt kopšan</w:t>
      </w:r>
      <w:r w:rsidR="00E0023F" w:rsidRPr="000E1A1F">
        <w:rPr>
          <w:i/>
          <w:color w:val="4472C4" w:themeColor="accent1"/>
          <w:sz w:val="24"/>
          <w:szCs w:val="24"/>
        </w:rPr>
        <w:t>a</w:t>
      </w:r>
      <w:r w:rsidR="00455E71" w:rsidRPr="000E1A1F">
        <w:rPr>
          <w:i/>
          <w:color w:val="4472C4" w:themeColor="accent1"/>
          <w:sz w:val="24"/>
          <w:szCs w:val="24"/>
        </w:rPr>
        <w:t>s pabalsta apmēra pārskatīšanu reizi trīs gados</w:t>
      </w:r>
      <w:bookmarkEnd w:id="35"/>
      <w:r w:rsidR="00455E71" w:rsidRPr="000E1A1F">
        <w:rPr>
          <w:i/>
          <w:color w:val="4472C4" w:themeColor="accent1"/>
          <w:sz w:val="24"/>
          <w:szCs w:val="24"/>
        </w:rPr>
        <w:t xml:space="preserve">   </w:t>
      </w:r>
    </w:p>
    <w:p w14:paraId="1F252A54" w14:textId="7303E794" w:rsidR="00E0023F" w:rsidRPr="000E1A1F" w:rsidRDefault="00E0023F" w:rsidP="006153FD">
      <w:pPr>
        <w:jc w:val="both"/>
        <w:rPr>
          <w:rFonts w:ascii="Times New Roman" w:hAnsi="Times New Roman" w:cs="Times New Roman"/>
          <w:b/>
          <w:color w:val="000000" w:themeColor="text1"/>
          <w:sz w:val="24"/>
          <w:szCs w:val="24"/>
        </w:rPr>
      </w:pPr>
      <w:r w:rsidRPr="000E1A1F">
        <w:rPr>
          <w:rFonts w:ascii="Times New Roman" w:hAnsi="Times New Roman" w:cs="Times New Roman"/>
          <w:b/>
          <w:color w:val="000000" w:themeColor="text1"/>
          <w:sz w:val="24"/>
          <w:szCs w:val="24"/>
        </w:rPr>
        <w:t>! Minētā risinājuma ieviešana nav piemērojama, ja tiek atbalstīta Īpašas kopšanas prioritāte 2026. gadam un turpmāk</w:t>
      </w:r>
      <w:r w:rsidR="006153FD" w:rsidRPr="000E1A1F">
        <w:rPr>
          <w:rFonts w:ascii="Times New Roman" w:hAnsi="Times New Roman" w:cs="Times New Roman"/>
          <w:b/>
          <w:color w:val="000000" w:themeColor="text1"/>
          <w:sz w:val="24"/>
          <w:szCs w:val="24"/>
        </w:rPr>
        <w:t xml:space="preserve"> ik gadu</w:t>
      </w:r>
      <w:r w:rsidRPr="000E1A1F">
        <w:rPr>
          <w:rFonts w:ascii="Times New Roman" w:hAnsi="Times New Roman" w:cs="Times New Roman"/>
          <w:b/>
          <w:color w:val="000000" w:themeColor="text1"/>
          <w:sz w:val="24"/>
          <w:szCs w:val="24"/>
        </w:rPr>
        <w:t xml:space="preserve">. 2. risinājums ietver piedāvājumu, </w:t>
      </w:r>
      <w:r w:rsidR="006153FD" w:rsidRPr="000E1A1F">
        <w:rPr>
          <w:rFonts w:ascii="Times New Roman" w:hAnsi="Times New Roman" w:cs="Times New Roman"/>
          <w:b/>
          <w:color w:val="000000" w:themeColor="text1"/>
          <w:sz w:val="24"/>
          <w:szCs w:val="24"/>
        </w:rPr>
        <w:t xml:space="preserve">kas ir virzāms, </w:t>
      </w:r>
      <w:r w:rsidRPr="000E1A1F">
        <w:rPr>
          <w:rFonts w:ascii="Times New Roman" w:hAnsi="Times New Roman" w:cs="Times New Roman"/>
          <w:b/>
          <w:color w:val="000000" w:themeColor="text1"/>
          <w:sz w:val="24"/>
          <w:szCs w:val="24"/>
        </w:rPr>
        <w:t>ja</w:t>
      </w:r>
      <w:r w:rsidR="006153FD" w:rsidRPr="000E1A1F">
        <w:rPr>
          <w:rFonts w:ascii="Times New Roman" w:hAnsi="Times New Roman" w:cs="Times New Roman"/>
          <w:b/>
          <w:color w:val="000000" w:themeColor="text1"/>
          <w:sz w:val="24"/>
          <w:szCs w:val="24"/>
        </w:rPr>
        <w:t xml:space="preserve"> uz 2027. gada 1. janvāri </w:t>
      </w:r>
      <w:r w:rsidRPr="000E1A1F">
        <w:rPr>
          <w:rFonts w:ascii="Times New Roman" w:hAnsi="Times New Roman" w:cs="Times New Roman"/>
          <w:b/>
          <w:color w:val="000000" w:themeColor="text1"/>
          <w:sz w:val="24"/>
          <w:szCs w:val="24"/>
        </w:rPr>
        <w:t xml:space="preserve"> </w:t>
      </w:r>
      <w:r w:rsidR="006153FD" w:rsidRPr="000E1A1F">
        <w:rPr>
          <w:rFonts w:ascii="Times New Roman" w:hAnsi="Times New Roman" w:cs="Times New Roman"/>
          <w:b/>
          <w:color w:val="000000" w:themeColor="text1"/>
          <w:sz w:val="24"/>
          <w:szCs w:val="24"/>
        </w:rPr>
        <w:t>būs</w:t>
      </w:r>
      <w:r w:rsidRPr="000E1A1F">
        <w:rPr>
          <w:rFonts w:ascii="Times New Roman" w:hAnsi="Times New Roman" w:cs="Times New Roman"/>
          <w:b/>
          <w:color w:val="000000" w:themeColor="text1"/>
          <w:sz w:val="24"/>
          <w:szCs w:val="24"/>
        </w:rPr>
        <w:t xml:space="preserve"> spēkā esošā</w:t>
      </w:r>
      <w:r w:rsidR="006153FD" w:rsidRPr="000E1A1F">
        <w:rPr>
          <w:rFonts w:ascii="Times New Roman" w:hAnsi="Times New Roman" w:cs="Times New Roman"/>
          <w:b/>
          <w:color w:val="000000" w:themeColor="text1"/>
          <w:sz w:val="24"/>
          <w:szCs w:val="24"/>
        </w:rPr>
        <w:t xml:space="preserve"> īpašas kopšanas atzinuma izsniegšana un kopšanas pabalsta apmēra noteikšana un izmaksas kārtība.</w:t>
      </w:r>
    </w:p>
    <w:p w14:paraId="0AA978FA" w14:textId="341CFD63" w:rsidR="00C44B97" w:rsidRDefault="00C44B97" w:rsidP="006153FD">
      <w:pPr>
        <w:jc w:val="both"/>
        <w:rPr>
          <w:rFonts w:ascii="Arial" w:hAnsi="Arial" w:cs="Arial"/>
          <w:color w:val="000000" w:themeColor="text1"/>
          <w:sz w:val="20"/>
          <w:szCs w:val="20"/>
          <w:shd w:val="clear" w:color="auto" w:fill="FFFFFF"/>
        </w:rPr>
      </w:pPr>
      <w:r w:rsidRPr="006153FD">
        <w:rPr>
          <w:rFonts w:ascii="Times New Roman" w:hAnsi="Times New Roman" w:cs="Times New Roman"/>
          <w:sz w:val="24"/>
          <w:szCs w:val="24"/>
        </w:rPr>
        <w:t xml:space="preserve">Piedāvātais 2. risinājums pēc savas būtības paredz atgriezties pie kartības, kāda tā bija līdz 2019. gada 30. jūnijam – proti, ka visām pilngadīgām personām ar I invaliditātes </w:t>
      </w:r>
      <w:r w:rsidRPr="008B38FC">
        <w:rPr>
          <w:rFonts w:ascii="Times New Roman" w:hAnsi="Times New Roman" w:cs="Times New Roman"/>
          <w:color w:val="000000" w:themeColor="text1"/>
          <w:sz w:val="24"/>
          <w:szCs w:val="24"/>
        </w:rPr>
        <w:t>grupu tiek vērtēta īpašas kopšan</w:t>
      </w:r>
      <w:r w:rsidR="000E1A1F">
        <w:rPr>
          <w:rFonts w:ascii="Times New Roman" w:hAnsi="Times New Roman" w:cs="Times New Roman"/>
          <w:color w:val="000000" w:themeColor="text1"/>
          <w:sz w:val="24"/>
          <w:szCs w:val="24"/>
        </w:rPr>
        <w:t>a</w:t>
      </w:r>
      <w:r w:rsidRPr="008B38FC">
        <w:rPr>
          <w:rFonts w:ascii="Times New Roman" w:hAnsi="Times New Roman" w:cs="Times New Roman"/>
          <w:color w:val="000000" w:themeColor="text1"/>
          <w:sz w:val="24"/>
          <w:szCs w:val="24"/>
        </w:rPr>
        <w:t>s nepieciešamība pēc vieniem un tiem pašiem kritērijiem un finansiālā atbalsta apmērs attiecīgi tiek noteikts vienā apmērā, nenosakot, ka invaliditātes cēlonība prevalē pār aprūpes vajadzību.</w:t>
      </w:r>
      <w:r w:rsidR="00695AC1">
        <w:rPr>
          <w:rFonts w:ascii="Times New Roman" w:hAnsi="Times New Roman" w:cs="Times New Roman"/>
          <w:color w:val="000000" w:themeColor="text1"/>
          <w:sz w:val="24"/>
          <w:szCs w:val="24"/>
        </w:rPr>
        <w:t xml:space="preserve"> Tāpat </w:t>
      </w:r>
      <w:r w:rsidRPr="008B38FC">
        <w:rPr>
          <w:rFonts w:ascii="Times New Roman" w:hAnsi="Times New Roman" w:cs="Times New Roman"/>
          <w:color w:val="000000" w:themeColor="text1"/>
          <w:sz w:val="24"/>
          <w:szCs w:val="24"/>
        </w:rPr>
        <w:t xml:space="preserve"> </w:t>
      </w:r>
      <w:r w:rsidR="006153FD" w:rsidRPr="008B38FC">
        <w:rPr>
          <w:rFonts w:ascii="Times New Roman" w:hAnsi="Times New Roman" w:cs="Times New Roman"/>
          <w:color w:val="000000" w:themeColor="text1"/>
          <w:sz w:val="24"/>
          <w:szCs w:val="24"/>
        </w:rPr>
        <w:t xml:space="preserve">2.risinājums paredz, ka kopšanas pabalsta  apmērs tiek noteikts 450 </w:t>
      </w:r>
      <w:r w:rsidR="006153FD" w:rsidRPr="008B38FC">
        <w:rPr>
          <w:rFonts w:ascii="Times New Roman" w:hAnsi="Times New Roman" w:cs="Times New Roman"/>
          <w:i/>
          <w:color w:val="000000" w:themeColor="text1"/>
          <w:sz w:val="24"/>
          <w:szCs w:val="24"/>
        </w:rPr>
        <w:t>euro</w:t>
      </w:r>
      <w:r w:rsidR="006153FD" w:rsidRPr="008B38FC">
        <w:rPr>
          <w:rFonts w:ascii="Times New Roman" w:hAnsi="Times New Roman" w:cs="Times New Roman"/>
          <w:color w:val="000000" w:themeColor="text1"/>
          <w:sz w:val="24"/>
          <w:szCs w:val="24"/>
        </w:rPr>
        <w:t xml:space="preserve"> apmērā un, lai nodrošinātu tā</w:t>
      </w:r>
      <w:r w:rsidR="000E1A1F">
        <w:rPr>
          <w:rFonts w:ascii="Times New Roman" w:hAnsi="Times New Roman" w:cs="Times New Roman"/>
          <w:color w:val="000000" w:themeColor="text1"/>
          <w:sz w:val="24"/>
          <w:szCs w:val="24"/>
        </w:rPr>
        <w:t xml:space="preserve"> regulāru pārskatīšanu visiem pēc vieniem nosacījumiem, balstot to uz makroekonomisku radītāju</w:t>
      </w:r>
      <w:r w:rsidR="006153FD" w:rsidRPr="008B38FC">
        <w:rPr>
          <w:rFonts w:ascii="Times New Roman" w:hAnsi="Times New Roman" w:cs="Times New Roman"/>
          <w:color w:val="000000" w:themeColor="text1"/>
          <w:sz w:val="24"/>
          <w:szCs w:val="24"/>
        </w:rPr>
        <w:t xml:space="preserve">, vienlaikus tiek noteikts, ka kopšanas pabalstu pārskata reizi trīs gados no </w:t>
      </w:r>
      <w:r w:rsidR="006153FD" w:rsidRPr="008B38FC">
        <w:rPr>
          <w:rFonts w:ascii="Times New Roman" w:hAnsi="Times New Roman" w:cs="Times New Roman"/>
          <w:color w:val="000000" w:themeColor="text1"/>
          <w:sz w:val="24"/>
          <w:szCs w:val="24"/>
          <w:shd w:val="clear" w:color="auto" w:fill="FFFFFF"/>
        </w:rPr>
        <w:t>pēdējās pabalsta paaugstināšanas reizes, par pamatu ņemot inflācijas izmaiņas trīs gadu periodā</w:t>
      </w:r>
      <w:r w:rsidR="000E1A1F">
        <w:rPr>
          <w:rFonts w:ascii="Times New Roman" w:hAnsi="Times New Roman" w:cs="Times New Roman"/>
          <w:color w:val="000000" w:themeColor="text1"/>
          <w:sz w:val="24"/>
          <w:szCs w:val="24"/>
          <w:shd w:val="clear" w:color="auto" w:fill="FFFFFF"/>
        </w:rPr>
        <w:t xml:space="preserve"> (pilnu gadu inflācijas rādītājus uz pieprasījuma brīdi)</w:t>
      </w:r>
      <w:r w:rsidR="006153FD" w:rsidRPr="008B38FC">
        <w:rPr>
          <w:rFonts w:ascii="Times New Roman" w:hAnsi="Times New Roman" w:cs="Times New Roman"/>
          <w:color w:val="000000" w:themeColor="text1"/>
          <w:sz w:val="24"/>
          <w:szCs w:val="24"/>
          <w:shd w:val="clear" w:color="auto" w:fill="FFFFFF"/>
        </w:rPr>
        <w:t>.  Tas savukārt nozīmē, ja 2.risinājums stāj</w:t>
      </w:r>
      <w:r w:rsidR="000E1A1F">
        <w:rPr>
          <w:rFonts w:ascii="Times New Roman" w:hAnsi="Times New Roman" w:cs="Times New Roman"/>
          <w:color w:val="000000" w:themeColor="text1"/>
          <w:sz w:val="24"/>
          <w:szCs w:val="24"/>
          <w:shd w:val="clear" w:color="auto" w:fill="FFFFFF"/>
        </w:rPr>
        <w:t>a</w:t>
      </w:r>
      <w:r w:rsidR="006153FD" w:rsidRPr="008B38FC">
        <w:rPr>
          <w:rFonts w:ascii="Times New Roman" w:hAnsi="Times New Roman" w:cs="Times New Roman"/>
          <w:color w:val="000000" w:themeColor="text1"/>
          <w:sz w:val="24"/>
          <w:szCs w:val="24"/>
          <w:shd w:val="clear" w:color="auto" w:fill="FFFFFF"/>
        </w:rPr>
        <w:t xml:space="preserve">s spēkā 2027. gada 1. janvāri un kopšanas pabalsta apmērs tiek noteikts 450 </w:t>
      </w:r>
      <w:r w:rsidR="006153FD" w:rsidRPr="008B38FC">
        <w:rPr>
          <w:rFonts w:ascii="Times New Roman" w:hAnsi="Times New Roman" w:cs="Times New Roman"/>
          <w:i/>
          <w:color w:val="000000" w:themeColor="text1"/>
          <w:sz w:val="24"/>
          <w:szCs w:val="24"/>
          <w:shd w:val="clear" w:color="auto" w:fill="FFFFFF"/>
        </w:rPr>
        <w:t>euro</w:t>
      </w:r>
      <w:r w:rsidR="006153FD" w:rsidRPr="008B38FC">
        <w:rPr>
          <w:rFonts w:ascii="Times New Roman" w:hAnsi="Times New Roman" w:cs="Times New Roman"/>
          <w:color w:val="000000" w:themeColor="text1"/>
          <w:sz w:val="24"/>
          <w:szCs w:val="24"/>
          <w:shd w:val="clear" w:color="auto" w:fill="FFFFFF"/>
        </w:rPr>
        <w:t xml:space="preserve"> apmērā, tad nākamā šā pabalsta pārskatīšana tiek nodrošināta ar 2030.gadu</w:t>
      </w:r>
      <w:r w:rsidR="000E1A1F">
        <w:rPr>
          <w:rFonts w:ascii="Times New Roman" w:hAnsi="Times New Roman" w:cs="Times New Roman"/>
          <w:color w:val="000000" w:themeColor="text1"/>
          <w:sz w:val="24"/>
          <w:szCs w:val="24"/>
          <w:shd w:val="clear" w:color="auto" w:fill="FFFFFF"/>
        </w:rPr>
        <w:t xml:space="preserve">. </w:t>
      </w:r>
      <w:r w:rsidR="006153FD" w:rsidRPr="008B38FC">
        <w:rPr>
          <w:rFonts w:ascii="Times New Roman" w:hAnsi="Times New Roman" w:cs="Times New Roman"/>
          <w:color w:val="000000" w:themeColor="text1"/>
          <w:sz w:val="24"/>
          <w:szCs w:val="24"/>
          <w:shd w:val="clear" w:color="auto" w:fill="FFFFFF"/>
        </w:rPr>
        <w:t>Ņemot vērā, ka kopš</w:t>
      </w:r>
      <w:r w:rsidR="008B38FC" w:rsidRPr="008B38FC">
        <w:rPr>
          <w:rFonts w:ascii="Times New Roman" w:hAnsi="Times New Roman" w:cs="Times New Roman"/>
          <w:color w:val="000000" w:themeColor="text1"/>
          <w:sz w:val="24"/>
          <w:szCs w:val="24"/>
          <w:shd w:val="clear" w:color="auto" w:fill="FFFFFF"/>
        </w:rPr>
        <w:t>a</w:t>
      </w:r>
      <w:r w:rsidR="006153FD" w:rsidRPr="008B38FC">
        <w:rPr>
          <w:rFonts w:ascii="Times New Roman" w:hAnsi="Times New Roman" w:cs="Times New Roman"/>
          <w:color w:val="000000" w:themeColor="text1"/>
          <w:sz w:val="24"/>
          <w:szCs w:val="24"/>
          <w:shd w:val="clear" w:color="auto" w:fill="FFFFFF"/>
        </w:rPr>
        <w:t>nas pabalsta izmaiņas saistībā ar inflācijas rādītāju, tiks</w:t>
      </w:r>
      <w:r w:rsidR="008B38FC" w:rsidRPr="008B38FC">
        <w:rPr>
          <w:rFonts w:ascii="Times New Roman" w:hAnsi="Times New Roman" w:cs="Times New Roman"/>
          <w:color w:val="000000" w:themeColor="text1"/>
          <w:sz w:val="24"/>
          <w:szCs w:val="24"/>
          <w:shd w:val="clear" w:color="auto" w:fill="FFFFFF"/>
        </w:rPr>
        <w:t xml:space="preserve"> pieteikts</w:t>
      </w:r>
      <w:r w:rsidR="006153FD" w:rsidRPr="008B38FC">
        <w:rPr>
          <w:rFonts w:ascii="Times New Roman" w:hAnsi="Times New Roman" w:cs="Times New Roman"/>
          <w:color w:val="000000" w:themeColor="text1"/>
          <w:sz w:val="24"/>
          <w:szCs w:val="24"/>
          <w:shd w:val="clear" w:color="auto" w:fill="FFFFFF"/>
        </w:rPr>
        <w:t xml:space="preserve"> kā Labklājības </w:t>
      </w:r>
      <w:r w:rsidR="008B38FC" w:rsidRPr="008B38FC">
        <w:rPr>
          <w:rFonts w:ascii="Times New Roman" w:hAnsi="Times New Roman" w:cs="Times New Roman"/>
          <w:color w:val="000000" w:themeColor="text1"/>
          <w:sz w:val="24"/>
          <w:szCs w:val="24"/>
          <w:shd w:val="clear" w:color="auto" w:fill="FFFFFF"/>
        </w:rPr>
        <w:t>ministrijas</w:t>
      </w:r>
      <w:r w:rsidR="006153FD" w:rsidRPr="008B38FC">
        <w:rPr>
          <w:rFonts w:ascii="Times New Roman" w:hAnsi="Times New Roman" w:cs="Times New Roman"/>
          <w:color w:val="000000" w:themeColor="text1"/>
          <w:sz w:val="24"/>
          <w:szCs w:val="24"/>
          <w:shd w:val="clear" w:color="auto" w:fill="FFFFFF"/>
        </w:rPr>
        <w:t xml:space="preserve"> prioritārais pasākums 2030. gadam un to, ka </w:t>
      </w:r>
      <w:r w:rsidR="006153FD" w:rsidRPr="008B38FC">
        <w:rPr>
          <w:rFonts w:ascii="Times New Roman" w:hAnsi="Times New Roman" w:cs="Times New Roman"/>
          <w:color w:val="000000" w:themeColor="text1"/>
          <w:sz w:val="24"/>
          <w:szCs w:val="24"/>
          <w:shd w:val="clear" w:color="auto" w:fill="FFFFFF"/>
        </w:rPr>
        <w:lastRenderedPageBreak/>
        <w:t xml:space="preserve">minētais prioritārais pasākums tiks sagatavots 2029. gada 1. pusgadā, aprēķinot </w:t>
      </w:r>
      <w:r w:rsidR="008B38FC" w:rsidRPr="008B38FC">
        <w:rPr>
          <w:rFonts w:ascii="Times New Roman" w:hAnsi="Times New Roman" w:cs="Times New Roman"/>
          <w:color w:val="000000" w:themeColor="text1"/>
          <w:sz w:val="24"/>
          <w:szCs w:val="24"/>
          <w:shd w:val="clear" w:color="auto" w:fill="FFFFFF"/>
        </w:rPr>
        <w:t>inflācijas ietekmi</w:t>
      </w:r>
      <w:r w:rsidR="006153FD" w:rsidRPr="008B38FC">
        <w:rPr>
          <w:rFonts w:ascii="Times New Roman" w:hAnsi="Times New Roman" w:cs="Times New Roman"/>
          <w:color w:val="000000" w:themeColor="text1"/>
          <w:sz w:val="24"/>
          <w:szCs w:val="24"/>
          <w:shd w:val="clear" w:color="auto" w:fill="FFFFFF"/>
        </w:rPr>
        <w:t xml:space="preserve"> uz kopšans pabalsta izmaiņām 2023. gadā, aprēķinam tiks izmantot</w:t>
      </w:r>
      <w:r w:rsidR="008B38FC" w:rsidRPr="008B38FC">
        <w:rPr>
          <w:rFonts w:ascii="Times New Roman" w:hAnsi="Times New Roman" w:cs="Times New Roman"/>
          <w:color w:val="000000" w:themeColor="text1"/>
          <w:sz w:val="24"/>
          <w:szCs w:val="24"/>
          <w:shd w:val="clear" w:color="auto" w:fill="FFFFFF"/>
        </w:rPr>
        <w:t>s</w:t>
      </w:r>
      <w:r w:rsidR="006153FD" w:rsidRPr="008B38FC">
        <w:rPr>
          <w:rFonts w:ascii="Times New Roman" w:hAnsi="Times New Roman" w:cs="Times New Roman"/>
          <w:color w:val="000000" w:themeColor="text1"/>
          <w:sz w:val="24"/>
          <w:szCs w:val="24"/>
          <w:shd w:val="clear" w:color="auto" w:fill="FFFFFF"/>
        </w:rPr>
        <w:t xml:space="preserve"> inflācijas </w:t>
      </w:r>
      <w:r w:rsidR="008B38FC" w:rsidRPr="008B38FC">
        <w:rPr>
          <w:rFonts w:ascii="Times New Roman" w:hAnsi="Times New Roman" w:cs="Times New Roman"/>
          <w:color w:val="000000" w:themeColor="text1"/>
          <w:sz w:val="24"/>
          <w:szCs w:val="24"/>
          <w:shd w:val="clear" w:color="auto" w:fill="FFFFFF"/>
        </w:rPr>
        <w:t>rādītājs par</w:t>
      </w:r>
      <w:r w:rsidR="006153FD" w:rsidRPr="008B38FC">
        <w:rPr>
          <w:rFonts w:ascii="Times New Roman" w:hAnsi="Times New Roman" w:cs="Times New Roman"/>
          <w:color w:val="000000" w:themeColor="text1"/>
          <w:sz w:val="24"/>
          <w:szCs w:val="24"/>
          <w:shd w:val="clear" w:color="auto" w:fill="FFFFFF"/>
        </w:rPr>
        <w:t xml:space="preserve"> trīs pilniem gadiem -</w:t>
      </w:r>
      <w:r w:rsidR="008B38FC" w:rsidRPr="008B38FC">
        <w:rPr>
          <w:rFonts w:ascii="Times New Roman" w:hAnsi="Times New Roman" w:cs="Times New Roman"/>
          <w:color w:val="000000" w:themeColor="text1"/>
          <w:sz w:val="24"/>
          <w:szCs w:val="24"/>
          <w:shd w:val="clear" w:color="auto" w:fill="FFFFFF"/>
        </w:rPr>
        <w:t xml:space="preserve"> </w:t>
      </w:r>
      <w:r w:rsidR="006153FD" w:rsidRPr="008B38FC">
        <w:rPr>
          <w:rFonts w:ascii="Times New Roman" w:hAnsi="Times New Roman" w:cs="Times New Roman"/>
          <w:color w:val="000000" w:themeColor="text1"/>
          <w:sz w:val="24"/>
          <w:szCs w:val="24"/>
          <w:shd w:val="clear" w:color="auto" w:fill="FFFFFF"/>
        </w:rPr>
        <w:t>2026., 2027. un 2028. gad</w:t>
      </w:r>
      <w:r w:rsidR="008B38FC" w:rsidRPr="008B38FC">
        <w:rPr>
          <w:rFonts w:ascii="Times New Roman" w:hAnsi="Times New Roman" w:cs="Times New Roman"/>
          <w:color w:val="000000" w:themeColor="text1"/>
          <w:sz w:val="24"/>
          <w:szCs w:val="24"/>
          <w:shd w:val="clear" w:color="auto" w:fill="FFFFFF"/>
        </w:rPr>
        <w:t>u</w:t>
      </w:r>
      <w:r w:rsidR="00695AC1">
        <w:rPr>
          <w:rFonts w:ascii="Times New Roman" w:hAnsi="Times New Roman" w:cs="Times New Roman"/>
          <w:color w:val="000000" w:themeColor="text1"/>
          <w:sz w:val="24"/>
          <w:szCs w:val="24"/>
          <w:shd w:val="clear" w:color="auto" w:fill="FFFFFF"/>
        </w:rPr>
        <w:t xml:space="preserve"> (skatīt shēmu Nr.3)</w:t>
      </w:r>
      <w:r w:rsidR="008B38FC" w:rsidRPr="008B38FC">
        <w:rPr>
          <w:rFonts w:ascii="Times New Roman" w:hAnsi="Times New Roman" w:cs="Times New Roman"/>
          <w:color w:val="000000" w:themeColor="text1"/>
          <w:sz w:val="24"/>
          <w:szCs w:val="24"/>
          <w:shd w:val="clear" w:color="auto" w:fill="FFFFFF"/>
        </w:rPr>
        <w:t>.</w:t>
      </w:r>
      <w:r w:rsidR="008B38FC" w:rsidRPr="008B38FC">
        <w:rPr>
          <w:rFonts w:ascii="Arial" w:hAnsi="Arial" w:cs="Arial"/>
          <w:color w:val="000000" w:themeColor="text1"/>
          <w:sz w:val="20"/>
          <w:szCs w:val="20"/>
          <w:shd w:val="clear" w:color="auto" w:fill="FFFFFF"/>
        </w:rPr>
        <w:t xml:space="preserve"> </w:t>
      </w:r>
    </w:p>
    <w:p w14:paraId="4EB538E6" w14:textId="261A2DB5" w:rsidR="00166E77" w:rsidRDefault="00695AC1" w:rsidP="00695AC1">
      <w:pPr>
        <w:jc w:val="right"/>
        <w:rPr>
          <w:rFonts w:ascii="Times New Roman" w:hAnsi="Times New Roman" w:cs="Times New Roman"/>
          <w:sz w:val="24"/>
          <w:szCs w:val="24"/>
        </w:rPr>
      </w:pPr>
      <w:r>
        <w:rPr>
          <w:rFonts w:ascii="Times New Roman" w:hAnsi="Times New Roman" w:cs="Times New Roman"/>
          <w:sz w:val="24"/>
          <w:szCs w:val="24"/>
        </w:rPr>
        <w:t>Shēma Nr. 3</w:t>
      </w:r>
    </w:p>
    <w:p w14:paraId="0944ACF9" w14:textId="5FE68A56" w:rsidR="00166E77" w:rsidRDefault="00166E77" w:rsidP="00695AC1">
      <w:pPr>
        <w:jc w:val="center"/>
        <w:rPr>
          <w:rFonts w:ascii="Times New Roman" w:hAnsi="Times New Roman" w:cs="Times New Roman"/>
          <w:sz w:val="24"/>
          <w:szCs w:val="24"/>
        </w:rPr>
      </w:pPr>
      <w:r>
        <w:rPr>
          <w:rFonts w:ascii="Times New Roman" w:eastAsia="Times New Roman" w:hAnsi="Times New Roman" w:cs="Times New Roman"/>
          <w:i/>
          <w:sz w:val="24"/>
          <w:szCs w:val="24"/>
        </w:rPr>
        <w:t xml:space="preserve">Procesa shēma </w:t>
      </w:r>
      <w:r w:rsidRPr="006153FD">
        <w:rPr>
          <w:rFonts w:ascii="Times New Roman" w:eastAsia="Times New Roman" w:hAnsi="Times New Roman" w:cs="Times New Roman"/>
          <w:i/>
          <w:sz w:val="24"/>
          <w:szCs w:val="24"/>
        </w:rPr>
        <w:t>īpašas kopšan</w:t>
      </w:r>
      <w:r>
        <w:rPr>
          <w:rFonts w:ascii="Times New Roman" w:eastAsia="Times New Roman" w:hAnsi="Times New Roman" w:cs="Times New Roman"/>
          <w:i/>
          <w:sz w:val="24"/>
          <w:szCs w:val="24"/>
        </w:rPr>
        <w:t>a</w:t>
      </w:r>
      <w:r w:rsidRPr="006153FD">
        <w:rPr>
          <w:rFonts w:ascii="Times New Roman" w:eastAsia="Times New Roman" w:hAnsi="Times New Roman" w:cs="Times New Roman"/>
          <w:i/>
          <w:sz w:val="24"/>
          <w:szCs w:val="24"/>
        </w:rPr>
        <w:t>s atzinuma un kopšan</w:t>
      </w:r>
      <w:r>
        <w:rPr>
          <w:rFonts w:ascii="Times New Roman" w:eastAsia="Times New Roman" w:hAnsi="Times New Roman" w:cs="Times New Roman"/>
          <w:i/>
          <w:sz w:val="24"/>
          <w:szCs w:val="24"/>
        </w:rPr>
        <w:t>a</w:t>
      </w:r>
      <w:r w:rsidRPr="006153FD">
        <w:rPr>
          <w:rFonts w:ascii="Times New Roman" w:eastAsia="Times New Roman" w:hAnsi="Times New Roman" w:cs="Times New Roman"/>
          <w:i/>
          <w:sz w:val="24"/>
          <w:szCs w:val="24"/>
        </w:rPr>
        <w:t>s pabalsta saņemšanai</w:t>
      </w:r>
      <w:r w:rsidRPr="006153FD">
        <w:rPr>
          <w:rFonts w:ascii="Times New Roman" w:eastAsia="Times New Roman" w:hAnsi="Times New Roman" w:cs="Times New Roman"/>
          <w:noProof/>
          <w:sz w:val="24"/>
          <w:szCs w:val="24"/>
        </w:rPr>
        <w:t xml:space="preserve"> </w:t>
      </w:r>
    </w:p>
    <w:p w14:paraId="37D43890" w14:textId="638ACF97" w:rsidR="00166E77" w:rsidRPr="006153FD" w:rsidRDefault="00166E77" w:rsidP="006153FD">
      <w:pPr>
        <w:jc w:val="both"/>
        <w:rPr>
          <w:rFonts w:ascii="Times New Roman" w:hAnsi="Times New Roman" w:cs="Times New Roman"/>
          <w:sz w:val="24"/>
          <w:szCs w:val="24"/>
        </w:rPr>
      </w:pPr>
      <w:r w:rsidRPr="006153FD">
        <w:rPr>
          <w:rFonts w:ascii="Times New Roman" w:eastAsia="Times New Roman" w:hAnsi="Times New Roman" w:cs="Times New Roman"/>
          <w:noProof/>
          <w:sz w:val="24"/>
          <w:szCs w:val="24"/>
        </w:rPr>
        <w:drawing>
          <wp:inline distT="0" distB="0" distL="0" distR="0" wp14:anchorId="5F4AC78B" wp14:editId="6BFB8A99">
            <wp:extent cx="6169660" cy="4452620"/>
            <wp:effectExtent l="0" t="0" r="254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325F0069" w14:textId="26962B4C" w:rsidR="00C44B97" w:rsidRPr="00166E77" w:rsidRDefault="000E1A1F" w:rsidP="006153FD">
      <w:pPr>
        <w:jc w:val="both"/>
        <w:rPr>
          <w:rFonts w:ascii="Times New Roman" w:hAnsi="Times New Roman" w:cs="Times New Roman"/>
          <w:i/>
          <w:sz w:val="24"/>
          <w:szCs w:val="24"/>
        </w:rPr>
      </w:pPr>
      <w:r w:rsidRPr="00166E77">
        <w:rPr>
          <w:rFonts w:ascii="Times New Roman" w:hAnsi="Times New Roman" w:cs="Times New Roman"/>
          <w:i/>
          <w:sz w:val="24"/>
          <w:szCs w:val="24"/>
        </w:rPr>
        <w:t>Kopsavilkum</w:t>
      </w:r>
      <w:r w:rsidR="00166E77" w:rsidRPr="00166E77">
        <w:rPr>
          <w:rFonts w:ascii="Times New Roman" w:hAnsi="Times New Roman" w:cs="Times New Roman"/>
          <w:i/>
          <w:sz w:val="24"/>
          <w:szCs w:val="24"/>
        </w:rPr>
        <w:t>a novērtējums</w:t>
      </w:r>
      <w:r w:rsidRPr="00166E77">
        <w:rPr>
          <w:rFonts w:ascii="Times New Roman" w:hAnsi="Times New Roman" w:cs="Times New Roman"/>
          <w:i/>
          <w:sz w:val="24"/>
          <w:szCs w:val="24"/>
        </w:rPr>
        <w:t xml:space="preserve"> 2.risinājuma ieviešan</w:t>
      </w:r>
      <w:r w:rsidR="00166E77" w:rsidRPr="00166E77">
        <w:rPr>
          <w:rFonts w:ascii="Times New Roman" w:hAnsi="Times New Roman" w:cs="Times New Roman"/>
          <w:i/>
          <w:sz w:val="24"/>
          <w:szCs w:val="24"/>
        </w:rPr>
        <w:t>ai</w:t>
      </w:r>
    </w:p>
    <w:tbl>
      <w:tblPr>
        <w:tblStyle w:val="TableGrid"/>
        <w:tblW w:w="0" w:type="auto"/>
        <w:tblInd w:w="0" w:type="dxa"/>
        <w:tblLook w:val="04A0" w:firstRow="1" w:lastRow="0" w:firstColumn="1" w:lastColumn="0" w:noHBand="0" w:noVBand="1"/>
      </w:tblPr>
      <w:tblGrid>
        <w:gridCol w:w="2438"/>
        <w:gridCol w:w="5858"/>
      </w:tblGrid>
      <w:tr w:rsidR="00455E71" w:rsidRPr="006153FD" w14:paraId="56F8A2B4" w14:textId="77777777" w:rsidTr="00F13B2E">
        <w:tc>
          <w:tcPr>
            <w:tcW w:w="2438" w:type="dxa"/>
          </w:tcPr>
          <w:p w14:paraId="5BC27EAB" w14:textId="722A89A5" w:rsidR="00455E71" w:rsidRPr="006153FD" w:rsidRDefault="00455E71" w:rsidP="006153FD">
            <w:pPr>
              <w:jc w:val="both"/>
              <w:rPr>
                <w:rFonts w:ascii="Times New Roman" w:hAnsi="Times New Roman"/>
                <w:sz w:val="24"/>
                <w:szCs w:val="24"/>
                <w:lang w:val="lv-LV"/>
              </w:rPr>
            </w:pPr>
            <w:r w:rsidRPr="006153FD">
              <w:rPr>
                <w:rFonts w:ascii="Times New Roman" w:hAnsi="Times New Roman"/>
                <w:sz w:val="24"/>
                <w:szCs w:val="24"/>
                <w:lang w:val="lv-LV"/>
              </w:rPr>
              <w:t>Kas vērtē</w:t>
            </w:r>
            <w:r w:rsidR="00166E77">
              <w:rPr>
                <w:rFonts w:ascii="Times New Roman" w:hAnsi="Times New Roman"/>
                <w:sz w:val="24"/>
                <w:szCs w:val="24"/>
                <w:lang w:val="lv-LV"/>
              </w:rPr>
              <w:t xml:space="preserve"> īpašas kopšanas nepieciešamību</w:t>
            </w:r>
            <w:r w:rsidRPr="006153FD">
              <w:rPr>
                <w:rFonts w:ascii="Times New Roman" w:hAnsi="Times New Roman"/>
                <w:sz w:val="24"/>
                <w:szCs w:val="24"/>
                <w:lang w:val="lv-LV"/>
              </w:rPr>
              <w:t>?</w:t>
            </w:r>
          </w:p>
        </w:tc>
        <w:tc>
          <w:tcPr>
            <w:tcW w:w="5858" w:type="dxa"/>
          </w:tcPr>
          <w:p w14:paraId="4F825B62" w14:textId="3EF0F118" w:rsidR="00455E71" w:rsidRPr="006153FD" w:rsidRDefault="00455E71" w:rsidP="006153FD">
            <w:pPr>
              <w:jc w:val="both"/>
              <w:rPr>
                <w:rFonts w:ascii="Times New Roman" w:hAnsi="Times New Roman"/>
                <w:sz w:val="24"/>
                <w:szCs w:val="24"/>
                <w:lang w:val="lv-LV"/>
              </w:rPr>
            </w:pPr>
            <w:r w:rsidRPr="006153FD">
              <w:rPr>
                <w:rFonts w:ascii="Times New Roman" w:hAnsi="Times New Roman"/>
                <w:sz w:val="24"/>
                <w:szCs w:val="24"/>
                <w:lang w:val="lv-LV"/>
              </w:rPr>
              <w:t xml:space="preserve">Netiek mainīta kārtība, kas vērtē kopšanas nepieciešamību – SD pēc </w:t>
            </w:r>
            <w:proofErr w:type="spellStart"/>
            <w:r w:rsidR="00166E77">
              <w:rPr>
                <w:rFonts w:ascii="Times New Roman" w:hAnsi="Times New Roman"/>
                <w:sz w:val="24"/>
                <w:szCs w:val="24"/>
                <w:lang w:val="lv-LV"/>
              </w:rPr>
              <w:t>Bartela</w:t>
            </w:r>
            <w:proofErr w:type="spellEnd"/>
            <w:r w:rsidR="00166E77">
              <w:rPr>
                <w:rFonts w:ascii="Times New Roman" w:hAnsi="Times New Roman"/>
                <w:sz w:val="24"/>
                <w:szCs w:val="24"/>
                <w:lang w:val="lv-LV"/>
              </w:rPr>
              <w:t xml:space="preserve"> indeksa</w:t>
            </w:r>
            <w:r w:rsidRPr="006153FD">
              <w:rPr>
                <w:rFonts w:ascii="Times New Roman" w:hAnsi="Times New Roman"/>
                <w:sz w:val="24"/>
                <w:szCs w:val="24"/>
                <w:lang w:val="lv-LV"/>
              </w:rPr>
              <w:t xml:space="preserve">, </w:t>
            </w:r>
            <w:r w:rsidR="00166E77">
              <w:rPr>
                <w:rFonts w:ascii="Times New Roman" w:hAnsi="Times New Roman"/>
                <w:sz w:val="24"/>
                <w:szCs w:val="24"/>
                <w:lang w:val="lv-LV"/>
              </w:rPr>
              <w:t>GRT</w:t>
            </w:r>
            <w:r w:rsidRPr="006153FD">
              <w:rPr>
                <w:rFonts w:ascii="Times New Roman" w:hAnsi="Times New Roman"/>
                <w:sz w:val="24"/>
                <w:szCs w:val="24"/>
                <w:lang w:val="lv-LV"/>
              </w:rPr>
              <w:t xml:space="preserve"> gadījumā – psihiatra atzinums</w:t>
            </w:r>
            <w:r w:rsidR="00166E77">
              <w:rPr>
                <w:rFonts w:ascii="Times New Roman" w:hAnsi="Times New Roman"/>
                <w:sz w:val="24"/>
                <w:szCs w:val="24"/>
                <w:lang w:val="lv-LV"/>
              </w:rPr>
              <w:t>, lēmumu pieņem Valsts komisija</w:t>
            </w:r>
          </w:p>
        </w:tc>
      </w:tr>
      <w:tr w:rsidR="00455E71" w:rsidRPr="006153FD" w14:paraId="751A6995" w14:textId="77777777" w:rsidTr="00F13B2E">
        <w:tc>
          <w:tcPr>
            <w:tcW w:w="2438" w:type="dxa"/>
          </w:tcPr>
          <w:p w14:paraId="1B86C702" w14:textId="77777777" w:rsidR="00455E71" w:rsidRPr="006153FD" w:rsidRDefault="00455E71" w:rsidP="006153FD">
            <w:pPr>
              <w:jc w:val="both"/>
              <w:rPr>
                <w:rFonts w:ascii="Times New Roman" w:hAnsi="Times New Roman"/>
                <w:sz w:val="24"/>
                <w:szCs w:val="24"/>
                <w:lang w:val="lv-LV"/>
              </w:rPr>
            </w:pPr>
            <w:r w:rsidRPr="006153FD">
              <w:rPr>
                <w:rFonts w:ascii="Times New Roman" w:hAnsi="Times New Roman"/>
                <w:sz w:val="24"/>
                <w:szCs w:val="24"/>
                <w:lang w:val="lv-LV"/>
              </w:rPr>
              <w:t>Kāds ir kopšanas pabalsta  apmērs?</w:t>
            </w:r>
          </w:p>
        </w:tc>
        <w:tc>
          <w:tcPr>
            <w:tcW w:w="5858" w:type="dxa"/>
          </w:tcPr>
          <w:p w14:paraId="1C8D559F" w14:textId="428C99FF" w:rsidR="00455E71" w:rsidRPr="006153FD" w:rsidRDefault="00455E71" w:rsidP="006153FD">
            <w:pPr>
              <w:jc w:val="both"/>
              <w:rPr>
                <w:rFonts w:ascii="Times New Roman" w:hAnsi="Times New Roman"/>
                <w:sz w:val="24"/>
                <w:szCs w:val="24"/>
                <w:lang w:val="lv-LV"/>
              </w:rPr>
            </w:pPr>
            <w:r w:rsidRPr="006153FD">
              <w:rPr>
                <w:rFonts w:ascii="Times New Roman" w:hAnsi="Times New Roman"/>
                <w:sz w:val="24"/>
                <w:szCs w:val="24"/>
                <w:lang w:val="lv-LV"/>
              </w:rPr>
              <w:t>Kopšanas pabalsts visiem vienā apmērā – 450 euro</w:t>
            </w:r>
            <w:r w:rsidR="00166E77">
              <w:rPr>
                <w:rFonts w:ascii="Times New Roman" w:hAnsi="Times New Roman"/>
                <w:sz w:val="24"/>
                <w:szCs w:val="24"/>
                <w:lang w:val="lv-LV"/>
              </w:rPr>
              <w:t xml:space="preserve"> </w:t>
            </w:r>
            <w:r w:rsidRPr="006153FD">
              <w:rPr>
                <w:rFonts w:ascii="Times New Roman" w:hAnsi="Times New Roman"/>
                <w:sz w:val="24"/>
                <w:szCs w:val="24"/>
                <w:lang w:val="lv-LV"/>
              </w:rPr>
              <w:t>mēnesī</w:t>
            </w:r>
          </w:p>
        </w:tc>
      </w:tr>
      <w:tr w:rsidR="008B38FC" w:rsidRPr="008B38FC" w14:paraId="714E075A" w14:textId="77777777" w:rsidTr="00F13B2E">
        <w:tc>
          <w:tcPr>
            <w:tcW w:w="2438" w:type="dxa"/>
          </w:tcPr>
          <w:p w14:paraId="4F7D206C" w14:textId="057FE4BB" w:rsidR="008B38FC" w:rsidRPr="008B38FC" w:rsidRDefault="008B38FC" w:rsidP="006153FD">
            <w:pPr>
              <w:jc w:val="both"/>
              <w:rPr>
                <w:rFonts w:ascii="Times New Roman" w:hAnsi="Times New Roman"/>
                <w:sz w:val="24"/>
                <w:szCs w:val="24"/>
                <w:lang w:val="lv-LV"/>
              </w:rPr>
            </w:pPr>
            <w:r w:rsidRPr="008B38FC">
              <w:rPr>
                <w:rFonts w:ascii="Times New Roman" w:hAnsi="Times New Roman"/>
                <w:sz w:val="24"/>
                <w:szCs w:val="24"/>
                <w:lang w:val="lv-LV"/>
              </w:rPr>
              <w:t xml:space="preserve">Kādas ir pozīcijas papildu finansējumam nepieciešamībai? </w:t>
            </w:r>
          </w:p>
        </w:tc>
        <w:tc>
          <w:tcPr>
            <w:tcW w:w="5858" w:type="dxa"/>
          </w:tcPr>
          <w:p w14:paraId="62156E03" w14:textId="67CCDB61" w:rsidR="008B38FC" w:rsidRPr="008B38FC" w:rsidRDefault="008B38FC" w:rsidP="00F13B2E">
            <w:pPr>
              <w:pStyle w:val="ListParagraph"/>
              <w:numPr>
                <w:ilvl w:val="0"/>
                <w:numId w:val="29"/>
              </w:numPr>
              <w:ind w:left="288" w:hanging="283"/>
              <w:jc w:val="both"/>
              <w:rPr>
                <w:rFonts w:ascii="Times New Roman" w:hAnsi="Times New Roman"/>
                <w:sz w:val="24"/>
                <w:szCs w:val="24"/>
                <w:lang w:val="lv-LV"/>
              </w:rPr>
            </w:pPr>
            <w:r w:rsidRPr="008B38FC">
              <w:rPr>
                <w:rFonts w:ascii="Times New Roman" w:hAnsi="Times New Roman"/>
                <w:sz w:val="24"/>
                <w:szCs w:val="24"/>
                <w:lang w:val="lv-LV"/>
              </w:rPr>
              <w:t>Kopšan</w:t>
            </w:r>
            <w:r w:rsidR="00F13B2E">
              <w:rPr>
                <w:rFonts w:ascii="Times New Roman" w:hAnsi="Times New Roman"/>
                <w:sz w:val="24"/>
                <w:szCs w:val="24"/>
                <w:lang w:val="lv-LV"/>
              </w:rPr>
              <w:t>a</w:t>
            </w:r>
            <w:r w:rsidRPr="008B38FC">
              <w:rPr>
                <w:rFonts w:ascii="Times New Roman" w:hAnsi="Times New Roman"/>
                <w:sz w:val="24"/>
                <w:szCs w:val="24"/>
                <w:lang w:val="lv-LV"/>
              </w:rPr>
              <w:t>s pabalsta paaugstināšanu visām pilngadīgām personām ar īpašas kopšan</w:t>
            </w:r>
            <w:r w:rsidR="00166E77">
              <w:rPr>
                <w:rFonts w:ascii="Times New Roman" w:hAnsi="Times New Roman"/>
                <w:sz w:val="24"/>
                <w:szCs w:val="24"/>
                <w:lang w:val="lv-LV"/>
              </w:rPr>
              <w:t>a</w:t>
            </w:r>
            <w:r w:rsidRPr="008B38FC">
              <w:rPr>
                <w:rFonts w:ascii="Times New Roman" w:hAnsi="Times New Roman"/>
                <w:sz w:val="24"/>
                <w:szCs w:val="24"/>
                <w:lang w:val="lv-LV"/>
              </w:rPr>
              <w:t>s nepieciešamību: indikatīvi 15</w:t>
            </w:r>
            <w:r>
              <w:rPr>
                <w:rFonts w:ascii="Times New Roman" w:hAnsi="Times New Roman"/>
                <w:sz w:val="24"/>
                <w:szCs w:val="24"/>
                <w:lang w:val="lv-LV"/>
              </w:rPr>
              <w:t xml:space="preserve"> t</w:t>
            </w:r>
            <w:r w:rsidRPr="008B38FC">
              <w:rPr>
                <w:rFonts w:ascii="Times New Roman" w:hAnsi="Times New Roman"/>
                <w:sz w:val="24"/>
                <w:szCs w:val="24"/>
                <w:lang w:val="lv-LV"/>
              </w:rPr>
              <w:t>ūkst</w:t>
            </w:r>
            <w:r w:rsidR="00166E77">
              <w:rPr>
                <w:rFonts w:ascii="Times New Roman" w:hAnsi="Times New Roman"/>
                <w:sz w:val="24"/>
                <w:szCs w:val="24"/>
                <w:lang w:val="lv-LV"/>
              </w:rPr>
              <w:t>.</w:t>
            </w:r>
            <w:r w:rsidRPr="008B38FC">
              <w:rPr>
                <w:rFonts w:ascii="Times New Roman" w:hAnsi="Times New Roman"/>
                <w:sz w:val="24"/>
                <w:szCs w:val="24"/>
                <w:lang w:val="lv-LV"/>
              </w:rPr>
              <w:t xml:space="preserve"> </w:t>
            </w:r>
            <w:r w:rsidR="00166E77">
              <w:rPr>
                <w:rFonts w:ascii="Times New Roman" w:hAnsi="Times New Roman"/>
                <w:sz w:val="24"/>
                <w:szCs w:val="24"/>
                <w:lang w:val="lv-LV"/>
              </w:rPr>
              <w:t xml:space="preserve">personām </w:t>
            </w:r>
            <w:r w:rsidRPr="008B38FC">
              <w:rPr>
                <w:rFonts w:ascii="Times New Roman" w:hAnsi="Times New Roman"/>
                <w:sz w:val="24"/>
                <w:szCs w:val="24"/>
                <w:lang w:val="lv-LV"/>
              </w:rPr>
              <w:t xml:space="preserve"> kopšan</w:t>
            </w:r>
            <w:r w:rsidR="00166E77">
              <w:rPr>
                <w:rFonts w:ascii="Times New Roman" w:hAnsi="Times New Roman"/>
                <w:sz w:val="24"/>
                <w:szCs w:val="24"/>
                <w:lang w:val="lv-LV"/>
              </w:rPr>
              <w:t>a</w:t>
            </w:r>
            <w:r w:rsidRPr="008B38FC">
              <w:rPr>
                <w:rFonts w:ascii="Times New Roman" w:hAnsi="Times New Roman"/>
                <w:sz w:val="24"/>
                <w:szCs w:val="24"/>
                <w:lang w:val="lv-LV"/>
              </w:rPr>
              <w:t xml:space="preserve">s pabalstu no 213.43 </w:t>
            </w:r>
            <w:r w:rsidRPr="008B38FC">
              <w:rPr>
                <w:rFonts w:ascii="Times New Roman" w:hAnsi="Times New Roman"/>
                <w:i/>
                <w:sz w:val="24"/>
                <w:szCs w:val="24"/>
                <w:lang w:val="lv-LV"/>
              </w:rPr>
              <w:t>euro</w:t>
            </w:r>
            <w:r w:rsidRPr="008B38FC">
              <w:rPr>
                <w:rFonts w:ascii="Times New Roman" w:hAnsi="Times New Roman"/>
                <w:sz w:val="24"/>
                <w:szCs w:val="24"/>
                <w:lang w:val="lv-LV"/>
              </w:rPr>
              <w:t xml:space="preserve"> paaugstināt līdz 450 </w:t>
            </w:r>
            <w:r w:rsidRPr="008B38FC">
              <w:rPr>
                <w:rFonts w:ascii="Times New Roman" w:hAnsi="Times New Roman"/>
                <w:i/>
                <w:sz w:val="24"/>
                <w:szCs w:val="24"/>
                <w:lang w:val="lv-LV"/>
              </w:rPr>
              <w:t>euro</w:t>
            </w:r>
            <w:r w:rsidRPr="008B38FC">
              <w:rPr>
                <w:rFonts w:ascii="Times New Roman" w:hAnsi="Times New Roman"/>
                <w:sz w:val="24"/>
                <w:szCs w:val="24"/>
                <w:lang w:val="lv-LV"/>
              </w:rPr>
              <w:t xml:space="preserve"> mēnesī un indikatīvi 2,8 tūkst. </w:t>
            </w:r>
            <w:r w:rsidR="00166E77">
              <w:rPr>
                <w:rFonts w:ascii="Times New Roman" w:hAnsi="Times New Roman"/>
                <w:sz w:val="24"/>
                <w:szCs w:val="24"/>
                <w:lang w:val="lv-LV"/>
              </w:rPr>
              <w:t xml:space="preserve">personām ar invaliditāti </w:t>
            </w:r>
            <w:r w:rsidRPr="008B38FC">
              <w:rPr>
                <w:rFonts w:ascii="Times New Roman" w:hAnsi="Times New Roman"/>
                <w:sz w:val="24"/>
                <w:szCs w:val="24"/>
                <w:lang w:val="lv-LV"/>
              </w:rPr>
              <w:t xml:space="preserve"> kopšan</w:t>
            </w:r>
            <w:r w:rsidR="00D57CEA">
              <w:rPr>
                <w:rFonts w:ascii="Times New Roman" w:hAnsi="Times New Roman"/>
                <w:sz w:val="24"/>
                <w:szCs w:val="24"/>
                <w:lang w:val="lv-LV"/>
              </w:rPr>
              <w:t>a</w:t>
            </w:r>
            <w:r w:rsidRPr="008B38FC">
              <w:rPr>
                <w:rFonts w:ascii="Times New Roman" w:hAnsi="Times New Roman"/>
                <w:sz w:val="24"/>
                <w:szCs w:val="24"/>
                <w:lang w:val="lv-LV"/>
              </w:rPr>
              <w:t xml:space="preserve">s pabalstu paaugstināt no 413.43 līdz 450 </w:t>
            </w:r>
            <w:r w:rsidRPr="008B38FC">
              <w:rPr>
                <w:rFonts w:ascii="Times New Roman" w:hAnsi="Times New Roman"/>
                <w:i/>
                <w:sz w:val="24"/>
                <w:szCs w:val="24"/>
                <w:lang w:val="lv-LV"/>
              </w:rPr>
              <w:t>euro</w:t>
            </w:r>
            <w:r w:rsidRPr="008B38FC">
              <w:rPr>
                <w:rFonts w:ascii="Times New Roman" w:hAnsi="Times New Roman"/>
                <w:sz w:val="24"/>
                <w:szCs w:val="24"/>
                <w:lang w:val="lv-LV"/>
              </w:rPr>
              <w:t xml:space="preserve"> mēne</w:t>
            </w:r>
            <w:r w:rsidR="00166E77">
              <w:rPr>
                <w:rFonts w:ascii="Times New Roman" w:hAnsi="Times New Roman"/>
                <w:sz w:val="24"/>
                <w:szCs w:val="24"/>
                <w:lang w:val="lv-LV"/>
              </w:rPr>
              <w:t>sī</w:t>
            </w:r>
          </w:p>
          <w:p w14:paraId="0023F97C" w14:textId="6694808E" w:rsidR="008B38FC" w:rsidRPr="008B38FC" w:rsidRDefault="008B38FC" w:rsidP="00F13B2E">
            <w:pPr>
              <w:pStyle w:val="ListParagraph"/>
              <w:numPr>
                <w:ilvl w:val="0"/>
                <w:numId w:val="29"/>
              </w:numPr>
              <w:ind w:left="288" w:hanging="283"/>
              <w:jc w:val="both"/>
              <w:rPr>
                <w:rFonts w:ascii="Times New Roman" w:hAnsi="Times New Roman"/>
                <w:sz w:val="24"/>
                <w:szCs w:val="24"/>
                <w:lang w:val="lv-LV"/>
              </w:rPr>
            </w:pPr>
            <w:r w:rsidRPr="008B38FC">
              <w:rPr>
                <w:rFonts w:ascii="Times New Roman" w:hAnsi="Times New Roman"/>
                <w:sz w:val="24"/>
                <w:szCs w:val="24"/>
                <w:lang w:val="lv-LV"/>
              </w:rPr>
              <w:t>Kopšan</w:t>
            </w:r>
            <w:r w:rsidR="00F13B2E">
              <w:rPr>
                <w:rFonts w:ascii="Times New Roman" w:hAnsi="Times New Roman"/>
                <w:sz w:val="24"/>
                <w:szCs w:val="24"/>
                <w:lang w:val="lv-LV"/>
              </w:rPr>
              <w:t>a</w:t>
            </w:r>
            <w:r w:rsidRPr="008B38FC">
              <w:rPr>
                <w:rFonts w:ascii="Times New Roman" w:hAnsi="Times New Roman"/>
                <w:sz w:val="24"/>
                <w:szCs w:val="24"/>
                <w:lang w:val="lv-LV"/>
              </w:rPr>
              <w:t>s pabalsta paaugstināšana, balstoties</w:t>
            </w:r>
            <w:r w:rsidR="00F13B2E">
              <w:rPr>
                <w:rFonts w:ascii="Times New Roman" w:hAnsi="Times New Roman"/>
                <w:sz w:val="24"/>
                <w:szCs w:val="24"/>
                <w:lang w:val="lv-LV"/>
              </w:rPr>
              <w:t xml:space="preserve"> uz</w:t>
            </w:r>
            <w:r w:rsidRPr="008B38FC">
              <w:rPr>
                <w:rFonts w:ascii="Times New Roman" w:hAnsi="Times New Roman"/>
                <w:sz w:val="24"/>
                <w:szCs w:val="24"/>
                <w:lang w:val="lv-LV"/>
              </w:rPr>
              <w:t xml:space="preserve"> izmaiņām inflācijas rādītājos</w:t>
            </w:r>
          </w:p>
          <w:p w14:paraId="0E51C061" w14:textId="36590F10" w:rsidR="008B38FC" w:rsidRPr="008B38FC" w:rsidRDefault="008B38FC" w:rsidP="00F13B2E">
            <w:pPr>
              <w:pStyle w:val="ListParagraph"/>
              <w:numPr>
                <w:ilvl w:val="0"/>
                <w:numId w:val="29"/>
              </w:numPr>
              <w:ind w:left="288" w:hanging="283"/>
              <w:jc w:val="both"/>
              <w:rPr>
                <w:rFonts w:ascii="Times New Roman" w:hAnsi="Times New Roman"/>
                <w:sz w:val="24"/>
                <w:szCs w:val="24"/>
                <w:lang w:val="lv-LV"/>
              </w:rPr>
            </w:pPr>
            <w:r w:rsidRPr="008B38FC">
              <w:rPr>
                <w:rFonts w:ascii="Times New Roman" w:hAnsi="Times New Roman"/>
                <w:sz w:val="24"/>
                <w:szCs w:val="24"/>
                <w:lang w:val="lv-LV"/>
              </w:rPr>
              <w:t>VSAA IT sistēmu pielāgošana jaun</w:t>
            </w:r>
            <w:r w:rsidR="00F13B2E">
              <w:rPr>
                <w:rFonts w:ascii="Times New Roman" w:hAnsi="Times New Roman"/>
                <w:sz w:val="24"/>
                <w:szCs w:val="24"/>
                <w:lang w:val="lv-LV"/>
              </w:rPr>
              <w:t>u</w:t>
            </w:r>
            <w:r w:rsidRPr="008B38FC">
              <w:rPr>
                <w:rFonts w:ascii="Times New Roman" w:hAnsi="Times New Roman"/>
                <w:sz w:val="24"/>
                <w:szCs w:val="24"/>
                <w:lang w:val="lv-LV"/>
              </w:rPr>
              <w:t xml:space="preserve"> kopšan</w:t>
            </w:r>
            <w:r>
              <w:rPr>
                <w:rFonts w:ascii="Times New Roman" w:hAnsi="Times New Roman"/>
                <w:sz w:val="24"/>
                <w:szCs w:val="24"/>
                <w:lang w:val="lv-LV"/>
              </w:rPr>
              <w:t>a</w:t>
            </w:r>
            <w:r w:rsidRPr="008B38FC">
              <w:rPr>
                <w:rFonts w:ascii="Times New Roman" w:hAnsi="Times New Roman"/>
                <w:sz w:val="24"/>
                <w:szCs w:val="24"/>
                <w:lang w:val="lv-LV"/>
              </w:rPr>
              <w:t>s</w:t>
            </w:r>
            <w:r>
              <w:rPr>
                <w:rFonts w:ascii="Times New Roman" w:hAnsi="Times New Roman"/>
                <w:sz w:val="24"/>
                <w:szCs w:val="24"/>
                <w:lang w:val="lv-LV"/>
              </w:rPr>
              <w:t xml:space="preserve"> </w:t>
            </w:r>
            <w:r w:rsidRPr="008B38FC">
              <w:rPr>
                <w:rFonts w:ascii="Times New Roman" w:hAnsi="Times New Roman"/>
                <w:sz w:val="24"/>
                <w:szCs w:val="24"/>
                <w:lang w:val="lv-LV"/>
              </w:rPr>
              <w:t xml:space="preserve">pabalsta apmēru piemērošanā </w:t>
            </w:r>
          </w:p>
        </w:tc>
      </w:tr>
      <w:tr w:rsidR="008B38FC" w:rsidRPr="00F13B2E" w14:paraId="65504438" w14:textId="77777777" w:rsidTr="00F13B2E">
        <w:tc>
          <w:tcPr>
            <w:tcW w:w="2438" w:type="dxa"/>
          </w:tcPr>
          <w:p w14:paraId="0B98DA6E" w14:textId="619B1782" w:rsidR="008B38FC" w:rsidRPr="00F13B2E" w:rsidRDefault="008B38FC" w:rsidP="006153FD">
            <w:pPr>
              <w:jc w:val="both"/>
              <w:rPr>
                <w:rFonts w:ascii="Times New Roman" w:hAnsi="Times New Roman"/>
                <w:sz w:val="24"/>
                <w:szCs w:val="24"/>
                <w:lang w:val="lv-LV"/>
              </w:rPr>
            </w:pPr>
            <w:r w:rsidRPr="00F13B2E">
              <w:rPr>
                <w:rFonts w:ascii="Times New Roman" w:hAnsi="Times New Roman"/>
                <w:sz w:val="24"/>
                <w:szCs w:val="24"/>
                <w:lang w:val="lv-LV"/>
              </w:rPr>
              <w:lastRenderedPageBreak/>
              <w:t xml:space="preserve">Kāds ir indikatīvais papildu nepieciešamais </w:t>
            </w:r>
            <w:r w:rsidR="00F13B2E" w:rsidRPr="00F13B2E">
              <w:rPr>
                <w:rFonts w:ascii="Times New Roman" w:hAnsi="Times New Roman"/>
                <w:sz w:val="24"/>
                <w:szCs w:val="24"/>
                <w:lang w:val="lv-LV"/>
              </w:rPr>
              <w:t>finansējums</w:t>
            </w:r>
            <w:r w:rsidRPr="00F13B2E">
              <w:rPr>
                <w:rFonts w:ascii="Times New Roman" w:hAnsi="Times New Roman"/>
                <w:sz w:val="24"/>
                <w:szCs w:val="24"/>
                <w:lang w:val="lv-LV"/>
              </w:rPr>
              <w:t xml:space="preserve"> šā risinājuma ieviešanai?</w:t>
            </w:r>
          </w:p>
        </w:tc>
        <w:tc>
          <w:tcPr>
            <w:tcW w:w="5858" w:type="dxa"/>
          </w:tcPr>
          <w:p w14:paraId="685067FD" w14:textId="6FC8EAD4" w:rsidR="008B38FC" w:rsidRPr="00F13B2E" w:rsidRDefault="008B38FC" w:rsidP="006153FD">
            <w:pPr>
              <w:jc w:val="both"/>
              <w:rPr>
                <w:rFonts w:ascii="Times New Roman" w:hAnsi="Times New Roman"/>
                <w:sz w:val="24"/>
                <w:szCs w:val="24"/>
                <w:lang w:val="lv-LV"/>
              </w:rPr>
            </w:pPr>
            <w:r w:rsidRPr="00F13B2E">
              <w:rPr>
                <w:rFonts w:ascii="Times New Roman" w:hAnsi="Times New Roman"/>
                <w:sz w:val="24"/>
                <w:szCs w:val="24"/>
                <w:lang w:val="lv-LV"/>
              </w:rPr>
              <w:t>2027. gadam – 43,60 milj. euro</w:t>
            </w:r>
          </w:p>
          <w:p w14:paraId="4DB6F0EC" w14:textId="484D00EC" w:rsidR="008B38FC" w:rsidRPr="00F13B2E" w:rsidRDefault="008B38FC" w:rsidP="006153FD">
            <w:pPr>
              <w:jc w:val="both"/>
              <w:rPr>
                <w:rFonts w:ascii="Times New Roman" w:hAnsi="Times New Roman"/>
                <w:sz w:val="24"/>
                <w:szCs w:val="24"/>
                <w:lang w:val="lv-LV"/>
              </w:rPr>
            </w:pPr>
            <w:r w:rsidRPr="00F13B2E">
              <w:rPr>
                <w:rFonts w:ascii="Times New Roman" w:hAnsi="Times New Roman"/>
                <w:sz w:val="24"/>
                <w:szCs w:val="24"/>
                <w:lang w:val="lv-LV"/>
              </w:rPr>
              <w:t>2028. gadam – 44,44 milj.</w:t>
            </w:r>
            <w:r w:rsidR="00F13B2E">
              <w:rPr>
                <w:rFonts w:ascii="Times New Roman" w:hAnsi="Times New Roman"/>
                <w:sz w:val="24"/>
                <w:szCs w:val="24"/>
                <w:lang w:val="lv-LV"/>
              </w:rPr>
              <w:t xml:space="preserve"> </w:t>
            </w:r>
            <w:r w:rsidRPr="00F13B2E">
              <w:rPr>
                <w:rFonts w:ascii="Times New Roman" w:hAnsi="Times New Roman"/>
                <w:sz w:val="24"/>
                <w:szCs w:val="24"/>
                <w:lang w:val="lv-LV"/>
              </w:rPr>
              <w:t>euro</w:t>
            </w:r>
          </w:p>
          <w:p w14:paraId="2B2D04D0" w14:textId="4D293241" w:rsidR="00F13B2E" w:rsidRPr="00F13B2E" w:rsidRDefault="008B38FC" w:rsidP="006153FD">
            <w:pPr>
              <w:jc w:val="both"/>
              <w:rPr>
                <w:rFonts w:ascii="Times New Roman" w:hAnsi="Times New Roman"/>
                <w:sz w:val="24"/>
                <w:szCs w:val="24"/>
                <w:lang w:val="lv-LV"/>
              </w:rPr>
            </w:pPr>
            <w:r w:rsidRPr="00F13B2E">
              <w:rPr>
                <w:rFonts w:ascii="Times New Roman" w:hAnsi="Times New Roman"/>
                <w:sz w:val="24"/>
                <w:szCs w:val="24"/>
                <w:lang w:val="lv-LV"/>
              </w:rPr>
              <w:t xml:space="preserve">2029.gadam </w:t>
            </w:r>
            <w:r w:rsidR="00F13B2E" w:rsidRPr="00F13B2E">
              <w:rPr>
                <w:rFonts w:ascii="Times New Roman" w:hAnsi="Times New Roman"/>
                <w:sz w:val="24"/>
                <w:szCs w:val="24"/>
                <w:lang w:val="lv-LV"/>
              </w:rPr>
              <w:t>–</w:t>
            </w:r>
            <w:r w:rsidRPr="00F13B2E">
              <w:rPr>
                <w:rFonts w:ascii="Times New Roman" w:hAnsi="Times New Roman"/>
                <w:sz w:val="24"/>
                <w:szCs w:val="24"/>
                <w:lang w:val="lv-LV"/>
              </w:rPr>
              <w:t xml:space="preserve"> </w:t>
            </w:r>
            <w:r w:rsidR="00F13B2E" w:rsidRPr="00F13B2E">
              <w:rPr>
                <w:rFonts w:ascii="Times New Roman" w:hAnsi="Times New Roman"/>
                <w:sz w:val="24"/>
                <w:szCs w:val="24"/>
                <w:lang w:val="lv-LV"/>
              </w:rPr>
              <w:t>45,31 milj.</w:t>
            </w:r>
            <w:r w:rsidR="00F13B2E">
              <w:rPr>
                <w:rFonts w:ascii="Times New Roman" w:hAnsi="Times New Roman"/>
                <w:sz w:val="24"/>
                <w:szCs w:val="24"/>
                <w:lang w:val="lv-LV"/>
              </w:rPr>
              <w:t xml:space="preserve"> </w:t>
            </w:r>
            <w:r w:rsidR="00F13B2E" w:rsidRPr="00F13B2E">
              <w:rPr>
                <w:rFonts w:ascii="Times New Roman" w:hAnsi="Times New Roman"/>
                <w:sz w:val="24"/>
                <w:szCs w:val="24"/>
                <w:lang w:val="lv-LV"/>
              </w:rPr>
              <w:t>euro</w:t>
            </w:r>
          </w:p>
          <w:p w14:paraId="02006C88" w14:textId="4079BD42" w:rsidR="008B38FC" w:rsidRPr="00F13B2E" w:rsidRDefault="00F13B2E" w:rsidP="006153FD">
            <w:pPr>
              <w:jc w:val="both"/>
              <w:rPr>
                <w:rFonts w:ascii="Times New Roman" w:hAnsi="Times New Roman"/>
                <w:sz w:val="24"/>
                <w:szCs w:val="24"/>
                <w:lang w:val="lv-LV"/>
              </w:rPr>
            </w:pPr>
            <w:r w:rsidRPr="00F13B2E">
              <w:rPr>
                <w:rFonts w:ascii="Times New Roman" w:hAnsi="Times New Roman"/>
                <w:sz w:val="24"/>
                <w:szCs w:val="24"/>
                <w:lang w:val="lv-LV"/>
              </w:rPr>
              <w:t>2030.gadam – 53,46 milj.</w:t>
            </w:r>
            <w:r>
              <w:rPr>
                <w:rFonts w:ascii="Times New Roman" w:hAnsi="Times New Roman"/>
                <w:sz w:val="24"/>
                <w:szCs w:val="24"/>
                <w:lang w:val="lv-LV"/>
              </w:rPr>
              <w:t xml:space="preserve"> </w:t>
            </w:r>
            <w:r w:rsidRPr="00F13B2E">
              <w:rPr>
                <w:rFonts w:ascii="Times New Roman" w:hAnsi="Times New Roman"/>
                <w:sz w:val="24"/>
                <w:szCs w:val="24"/>
                <w:lang w:val="lv-LV"/>
              </w:rPr>
              <w:t>euro</w:t>
            </w:r>
            <w:r w:rsidR="008B38FC" w:rsidRPr="00F13B2E">
              <w:rPr>
                <w:rFonts w:ascii="Times New Roman" w:hAnsi="Times New Roman"/>
                <w:sz w:val="24"/>
                <w:szCs w:val="24"/>
                <w:lang w:val="lv-LV"/>
              </w:rPr>
              <w:tab/>
            </w:r>
          </w:p>
        </w:tc>
      </w:tr>
      <w:tr w:rsidR="00F13B2E" w:rsidRPr="006153FD" w14:paraId="2ED909B3" w14:textId="77777777" w:rsidTr="00F13B2E">
        <w:tc>
          <w:tcPr>
            <w:tcW w:w="2438" w:type="dxa"/>
          </w:tcPr>
          <w:p w14:paraId="699F23EC" w14:textId="41FBF9DE" w:rsidR="00F13B2E" w:rsidRPr="006153FD" w:rsidRDefault="00F13B2E" w:rsidP="00F13B2E">
            <w:pPr>
              <w:jc w:val="both"/>
              <w:rPr>
                <w:rFonts w:ascii="Times New Roman" w:hAnsi="Times New Roman"/>
                <w:sz w:val="24"/>
                <w:szCs w:val="24"/>
              </w:rPr>
            </w:pPr>
            <w:r w:rsidRPr="006153FD">
              <w:rPr>
                <w:rFonts w:ascii="Times New Roman" w:hAnsi="Times New Roman"/>
                <w:sz w:val="24"/>
                <w:szCs w:val="24"/>
                <w:lang w:val="lv-LV"/>
              </w:rPr>
              <w:t>Kāds ir būtiskākais ieguvums?</w:t>
            </w:r>
          </w:p>
        </w:tc>
        <w:tc>
          <w:tcPr>
            <w:tcW w:w="5858" w:type="dxa"/>
          </w:tcPr>
          <w:p w14:paraId="1932043B" w14:textId="21E23046" w:rsidR="00F13B2E" w:rsidRPr="006153FD" w:rsidRDefault="00F13B2E" w:rsidP="00F13B2E">
            <w:pPr>
              <w:jc w:val="both"/>
              <w:rPr>
                <w:rFonts w:ascii="Times New Roman" w:hAnsi="Times New Roman"/>
                <w:sz w:val="24"/>
                <w:szCs w:val="24"/>
              </w:rPr>
            </w:pPr>
            <w:r w:rsidRPr="006153FD">
              <w:rPr>
                <w:rFonts w:ascii="Times New Roman" w:hAnsi="Times New Roman"/>
                <w:sz w:val="24"/>
                <w:szCs w:val="24"/>
                <w:lang w:val="lv-LV"/>
              </w:rPr>
              <w:t>Tiek novērsta plaisa valsts finansiālā atbalsta sniegšanā un nodrošināta periodiska</w:t>
            </w:r>
            <w:r w:rsidR="00166E77">
              <w:rPr>
                <w:rFonts w:ascii="Times New Roman" w:hAnsi="Times New Roman"/>
                <w:sz w:val="24"/>
                <w:szCs w:val="24"/>
                <w:lang w:val="lv-LV"/>
              </w:rPr>
              <w:t xml:space="preserve"> kopšanas pabalsta</w:t>
            </w:r>
            <w:r w:rsidRPr="006153FD">
              <w:rPr>
                <w:rFonts w:ascii="Times New Roman" w:hAnsi="Times New Roman"/>
                <w:sz w:val="24"/>
                <w:szCs w:val="24"/>
                <w:lang w:val="lv-LV"/>
              </w:rPr>
              <w:t xml:space="preserve"> pārskatīšana</w:t>
            </w:r>
          </w:p>
        </w:tc>
      </w:tr>
      <w:tr w:rsidR="00F13B2E" w:rsidRPr="006153FD" w14:paraId="42C59071" w14:textId="77777777" w:rsidTr="00F13B2E">
        <w:tc>
          <w:tcPr>
            <w:tcW w:w="2438" w:type="dxa"/>
          </w:tcPr>
          <w:p w14:paraId="11517B82" w14:textId="77777777" w:rsidR="00F13B2E" w:rsidRPr="006153FD" w:rsidRDefault="00F13B2E" w:rsidP="00F13B2E">
            <w:pPr>
              <w:jc w:val="both"/>
              <w:rPr>
                <w:rFonts w:ascii="Times New Roman" w:hAnsi="Times New Roman"/>
                <w:sz w:val="24"/>
                <w:szCs w:val="24"/>
                <w:lang w:val="lv-LV"/>
              </w:rPr>
            </w:pPr>
            <w:r w:rsidRPr="006153FD">
              <w:rPr>
                <w:rFonts w:ascii="Times New Roman" w:hAnsi="Times New Roman"/>
                <w:sz w:val="24"/>
                <w:szCs w:val="24"/>
                <w:lang w:val="lv-LV"/>
              </w:rPr>
              <w:t>Kāds ir papildu pilnveidojums?</w:t>
            </w:r>
          </w:p>
        </w:tc>
        <w:tc>
          <w:tcPr>
            <w:tcW w:w="5858" w:type="dxa"/>
          </w:tcPr>
          <w:p w14:paraId="7DFBDFCC" w14:textId="77777777" w:rsidR="00F13B2E" w:rsidRPr="006153FD" w:rsidRDefault="00F13B2E" w:rsidP="00F13B2E">
            <w:pPr>
              <w:jc w:val="both"/>
              <w:rPr>
                <w:rFonts w:ascii="Times New Roman" w:hAnsi="Times New Roman"/>
                <w:sz w:val="24"/>
                <w:szCs w:val="24"/>
                <w:lang w:val="lv-LV"/>
              </w:rPr>
            </w:pPr>
            <w:r w:rsidRPr="006153FD">
              <w:rPr>
                <w:rFonts w:ascii="Times New Roman" w:hAnsi="Times New Roman"/>
                <w:sz w:val="24"/>
                <w:szCs w:val="24"/>
                <w:lang w:val="lv-LV"/>
              </w:rPr>
              <w:t>Reizi trīs gados tiek nodrošināta kopšanas pabalsta indeksācija, ņemot vērā inflācijas izmaiņas pret pēdējo pabalsta paaugstināšanas reizi</w:t>
            </w:r>
          </w:p>
        </w:tc>
      </w:tr>
      <w:tr w:rsidR="00F13B2E" w:rsidRPr="006153FD" w14:paraId="5D8758D4" w14:textId="77777777" w:rsidTr="00F13B2E">
        <w:tc>
          <w:tcPr>
            <w:tcW w:w="2438" w:type="dxa"/>
          </w:tcPr>
          <w:p w14:paraId="4C78566E" w14:textId="77777777" w:rsidR="00F13B2E" w:rsidRPr="006153FD" w:rsidRDefault="00F13B2E" w:rsidP="00F13B2E">
            <w:pPr>
              <w:jc w:val="both"/>
              <w:rPr>
                <w:rFonts w:ascii="Times New Roman" w:hAnsi="Times New Roman"/>
                <w:sz w:val="24"/>
                <w:szCs w:val="24"/>
                <w:lang w:val="lv-LV"/>
              </w:rPr>
            </w:pPr>
            <w:r w:rsidRPr="006153FD">
              <w:rPr>
                <w:rFonts w:ascii="Times New Roman" w:hAnsi="Times New Roman"/>
                <w:sz w:val="24"/>
                <w:szCs w:val="24"/>
                <w:lang w:val="lv-LV"/>
              </w:rPr>
              <w:t xml:space="preserve">Mīnuss </w:t>
            </w:r>
          </w:p>
        </w:tc>
        <w:tc>
          <w:tcPr>
            <w:tcW w:w="5858" w:type="dxa"/>
          </w:tcPr>
          <w:p w14:paraId="3F98A1E3" w14:textId="77777777" w:rsidR="00F13B2E" w:rsidRPr="006153FD" w:rsidRDefault="00F13B2E" w:rsidP="00F13B2E">
            <w:pPr>
              <w:jc w:val="both"/>
              <w:rPr>
                <w:rFonts w:ascii="Times New Roman" w:hAnsi="Times New Roman"/>
                <w:sz w:val="24"/>
                <w:szCs w:val="24"/>
                <w:lang w:val="lv-LV"/>
              </w:rPr>
            </w:pPr>
            <w:r w:rsidRPr="006153FD">
              <w:rPr>
                <w:rFonts w:ascii="Times New Roman" w:hAnsi="Times New Roman"/>
                <w:sz w:val="24"/>
                <w:szCs w:val="24"/>
                <w:lang w:val="lv-LV"/>
              </w:rPr>
              <w:t>Netiek vērtēts pret faktisko vajadzību, sadrumstalota pieeja vērtēšanā</w:t>
            </w:r>
          </w:p>
        </w:tc>
      </w:tr>
    </w:tbl>
    <w:p w14:paraId="7836D1B5" w14:textId="77777777" w:rsidR="00F13B2E" w:rsidRDefault="00F13B2E" w:rsidP="006153FD">
      <w:pPr>
        <w:jc w:val="both"/>
        <w:rPr>
          <w:rFonts w:ascii="Times New Roman" w:hAnsi="Times New Roman" w:cs="Times New Roman"/>
          <w:sz w:val="24"/>
          <w:szCs w:val="24"/>
        </w:rPr>
      </w:pPr>
    </w:p>
    <w:p w14:paraId="7F9A4F91" w14:textId="2A55F590" w:rsidR="00F13B2E" w:rsidRDefault="00F13B2E" w:rsidP="006153FD">
      <w:pPr>
        <w:jc w:val="both"/>
        <w:rPr>
          <w:rFonts w:ascii="Times New Roman" w:hAnsi="Times New Roman" w:cs="Times New Roman"/>
          <w:sz w:val="24"/>
          <w:szCs w:val="24"/>
        </w:rPr>
      </w:pPr>
      <w:r>
        <w:rPr>
          <w:rFonts w:ascii="Times New Roman" w:hAnsi="Times New Roman" w:cs="Times New Roman"/>
          <w:sz w:val="24"/>
          <w:szCs w:val="24"/>
        </w:rPr>
        <w:t xml:space="preserve">2.risinājuma </w:t>
      </w:r>
      <w:r w:rsidR="00695AC1">
        <w:rPr>
          <w:rFonts w:ascii="Times New Roman" w:hAnsi="Times New Roman" w:cs="Times New Roman"/>
          <w:sz w:val="24"/>
          <w:szCs w:val="24"/>
        </w:rPr>
        <w:t xml:space="preserve"> sākotnējais novērtējums</w:t>
      </w:r>
      <w:r>
        <w:rPr>
          <w:rFonts w:ascii="Times New Roman" w:hAnsi="Times New Roman" w:cs="Times New Roman"/>
          <w:sz w:val="24"/>
          <w:szCs w:val="24"/>
        </w:rPr>
        <w:t xml:space="preserve"> </w:t>
      </w:r>
    </w:p>
    <w:tbl>
      <w:tblPr>
        <w:tblStyle w:val="TableGrid"/>
        <w:tblW w:w="0" w:type="auto"/>
        <w:tblInd w:w="0" w:type="dxa"/>
        <w:tblLook w:val="04A0" w:firstRow="1" w:lastRow="0" w:firstColumn="1" w:lastColumn="0" w:noHBand="0" w:noVBand="1"/>
      </w:tblPr>
      <w:tblGrid>
        <w:gridCol w:w="4148"/>
        <w:gridCol w:w="4148"/>
      </w:tblGrid>
      <w:tr w:rsidR="00F13B2E" w14:paraId="72AC4F4C" w14:textId="77777777" w:rsidTr="00F13B2E">
        <w:tc>
          <w:tcPr>
            <w:tcW w:w="4148" w:type="dxa"/>
          </w:tcPr>
          <w:p w14:paraId="665707A8" w14:textId="021B9FB3" w:rsidR="00F13B2E" w:rsidRDefault="00F13B2E" w:rsidP="006153FD">
            <w:pPr>
              <w:jc w:val="both"/>
              <w:rPr>
                <w:rFonts w:ascii="Times New Roman" w:hAnsi="Times New Roman"/>
                <w:sz w:val="24"/>
                <w:szCs w:val="24"/>
              </w:rPr>
            </w:pPr>
            <w:proofErr w:type="spellStart"/>
            <w:r>
              <w:rPr>
                <w:rFonts w:ascii="Times New Roman" w:hAnsi="Times New Roman"/>
                <w:sz w:val="24"/>
                <w:szCs w:val="24"/>
              </w:rPr>
              <w:t>Plusi</w:t>
            </w:r>
            <w:proofErr w:type="spellEnd"/>
            <w:r>
              <w:rPr>
                <w:rFonts w:ascii="Times New Roman" w:hAnsi="Times New Roman"/>
                <w:sz w:val="24"/>
                <w:szCs w:val="24"/>
              </w:rPr>
              <w:t xml:space="preserve"> </w:t>
            </w:r>
          </w:p>
        </w:tc>
        <w:tc>
          <w:tcPr>
            <w:tcW w:w="4148" w:type="dxa"/>
          </w:tcPr>
          <w:p w14:paraId="33CDA128" w14:textId="1DBAD67F" w:rsidR="00F13B2E" w:rsidRDefault="00F13B2E" w:rsidP="006153FD">
            <w:pPr>
              <w:jc w:val="both"/>
              <w:rPr>
                <w:rFonts w:ascii="Times New Roman" w:hAnsi="Times New Roman"/>
                <w:sz w:val="24"/>
                <w:szCs w:val="24"/>
              </w:rPr>
            </w:pPr>
            <w:proofErr w:type="spellStart"/>
            <w:r>
              <w:rPr>
                <w:rFonts w:ascii="Times New Roman" w:hAnsi="Times New Roman"/>
                <w:sz w:val="24"/>
                <w:szCs w:val="24"/>
              </w:rPr>
              <w:t>Mīnusi</w:t>
            </w:r>
            <w:proofErr w:type="spellEnd"/>
          </w:p>
        </w:tc>
      </w:tr>
      <w:tr w:rsidR="00F13B2E" w:rsidRPr="00F13B2E" w14:paraId="4A51961D" w14:textId="77777777" w:rsidTr="00F13B2E">
        <w:tc>
          <w:tcPr>
            <w:tcW w:w="4148" w:type="dxa"/>
          </w:tcPr>
          <w:p w14:paraId="2A6C9EAD" w14:textId="3908FED1" w:rsidR="00F13B2E" w:rsidRPr="00F13B2E" w:rsidRDefault="00F13B2E" w:rsidP="00F13B2E">
            <w:pPr>
              <w:pStyle w:val="ListParagraph"/>
              <w:numPr>
                <w:ilvl w:val="0"/>
                <w:numId w:val="33"/>
              </w:numPr>
              <w:ind w:left="310"/>
              <w:jc w:val="both"/>
              <w:rPr>
                <w:rFonts w:ascii="Times New Roman" w:hAnsi="Times New Roman"/>
                <w:sz w:val="24"/>
                <w:szCs w:val="24"/>
                <w:lang w:val="lv-LV"/>
              </w:rPr>
            </w:pPr>
            <w:r w:rsidRPr="00F13B2E">
              <w:rPr>
                <w:rFonts w:ascii="Times New Roman" w:hAnsi="Times New Roman"/>
                <w:sz w:val="24"/>
                <w:szCs w:val="24"/>
                <w:lang w:val="lv-LV"/>
              </w:rPr>
              <w:t>Nav jāveido jauna sistēmiska pieeja īpašas kopšan</w:t>
            </w:r>
            <w:r w:rsidR="00D57CEA">
              <w:rPr>
                <w:rFonts w:ascii="Times New Roman" w:hAnsi="Times New Roman"/>
                <w:sz w:val="24"/>
                <w:szCs w:val="24"/>
                <w:lang w:val="lv-LV"/>
              </w:rPr>
              <w:t>a</w:t>
            </w:r>
            <w:r w:rsidRPr="00F13B2E">
              <w:rPr>
                <w:rFonts w:ascii="Times New Roman" w:hAnsi="Times New Roman"/>
                <w:sz w:val="24"/>
                <w:szCs w:val="24"/>
                <w:lang w:val="lv-LV"/>
              </w:rPr>
              <w:t>s atzinuma saņemšanai</w:t>
            </w:r>
          </w:p>
          <w:p w14:paraId="00E8FA4F" w14:textId="7527CC11" w:rsidR="00F13B2E" w:rsidRPr="00166E77" w:rsidRDefault="00F13B2E" w:rsidP="00166E77">
            <w:pPr>
              <w:pStyle w:val="ListParagraph"/>
              <w:numPr>
                <w:ilvl w:val="0"/>
                <w:numId w:val="33"/>
              </w:numPr>
              <w:ind w:left="310"/>
              <w:jc w:val="both"/>
              <w:rPr>
                <w:rFonts w:ascii="Times New Roman" w:hAnsi="Times New Roman"/>
                <w:sz w:val="24"/>
                <w:szCs w:val="24"/>
                <w:lang w:val="lv-LV"/>
              </w:rPr>
            </w:pPr>
            <w:r w:rsidRPr="00F13B2E">
              <w:rPr>
                <w:rFonts w:ascii="Times New Roman" w:hAnsi="Times New Roman"/>
                <w:sz w:val="24"/>
                <w:szCs w:val="24"/>
                <w:lang w:val="lv-LV"/>
              </w:rPr>
              <w:t>Piedāvātais risinājums novērš plaisu valsts sniegtajā atbalstā starp vienādās situācijās esošiem cilvēkiem</w:t>
            </w:r>
          </w:p>
          <w:p w14:paraId="71A73BF2" w14:textId="37B39F09" w:rsidR="00F13B2E" w:rsidRPr="00F13B2E" w:rsidRDefault="00F13B2E" w:rsidP="00F13B2E">
            <w:pPr>
              <w:pStyle w:val="ListParagraph"/>
              <w:numPr>
                <w:ilvl w:val="0"/>
                <w:numId w:val="33"/>
              </w:numPr>
              <w:ind w:left="310"/>
              <w:jc w:val="both"/>
              <w:rPr>
                <w:rFonts w:ascii="Times New Roman" w:hAnsi="Times New Roman"/>
                <w:sz w:val="24"/>
                <w:szCs w:val="24"/>
                <w:lang w:val="lv-LV"/>
              </w:rPr>
            </w:pPr>
            <w:r w:rsidRPr="00F13B2E">
              <w:rPr>
                <w:rFonts w:ascii="Times New Roman" w:hAnsi="Times New Roman"/>
                <w:sz w:val="24"/>
                <w:szCs w:val="24"/>
                <w:lang w:val="lv-LV"/>
              </w:rPr>
              <w:t xml:space="preserve">Paredzēta ĪKP </w:t>
            </w:r>
            <w:r w:rsidRPr="00F13B2E">
              <w:rPr>
                <w:rFonts w:ascii="Times New Roman" w:hAnsi="Times New Roman"/>
                <w:b/>
                <w:bCs/>
                <w:sz w:val="24"/>
                <w:szCs w:val="24"/>
                <w:lang w:val="lv-LV"/>
              </w:rPr>
              <w:t xml:space="preserve">pārskatīšana atbilstoši makroekonomiskā rādītāja </w:t>
            </w:r>
            <w:r w:rsidRPr="00F13B2E">
              <w:rPr>
                <w:rFonts w:ascii="Times New Roman" w:hAnsi="Times New Roman"/>
                <w:sz w:val="24"/>
                <w:szCs w:val="24"/>
                <w:lang w:val="lv-LV"/>
              </w:rPr>
              <w:t xml:space="preserve">izmaiņām </w:t>
            </w:r>
          </w:p>
          <w:p w14:paraId="3DAD18D7" w14:textId="3A61F129" w:rsidR="00F13B2E" w:rsidRPr="00F13B2E" w:rsidRDefault="00F13B2E" w:rsidP="006153FD">
            <w:pPr>
              <w:jc w:val="both"/>
              <w:rPr>
                <w:rFonts w:ascii="Times New Roman" w:hAnsi="Times New Roman"/>
                <w:sz w:val="24"/>
                <w:szCs w:val="24"/>
                <w:lang w:val="lv-LV"/>
              </w:rPr>
            </w:pPr>
          </w:p>
        </w:tc>
        <w:tc>
          <w:tcPr>
            <w:tcW w:w="4148" w:type="dxa"/>
          </w:tcPr>
          <w:p w14:paraId="2AD9E0A0" w14:textId="0865C518" w:rsidR="00F13B2E" w:rsidRPr="00166E77" w:rsidRDefault="00F13B2E" w:rsidP="00166E77">
            <w:pPr>
              <w:pStyle w:val="ListParagraph"/>
              <w:numPr>
                <w:ilvl w:val="0"/>
                <w:numId w:val="34"/>
              </w:numPr>
              <w:ind w:left="417"/>
              <w:jc w:val="both"/>
              <w:rPr>
                <w:rFonts w:ascii="Times New Roman" w:hAnsi="Times New Roman"/>
                <w:sz w:val="24"/>
                <w:szCs w:val="24"/>
                <w:lang w:val="lv-LV"/>
              </w:rPr>
            </w:pPr>
            <w:r w:rsidRPr="00F13B2E">
              <w:rPr>
                <w:rFonts w:ascii="Times New Roman" w:hAnsi="Times New Roman"/>
                <w:b/>
                <w:bCs/>
                <w:sz w:val="24"/>
                <w:szCs w:val="24"/>
                <w:lang w:val="lv-LV"/>
              </w:rPr>
              <w:t xml:space="preserve">Valsts budžeta izdevumi </w:t>
            </w:r>
            <w:r w:rsidRPr="00F13B2E">
              <w:rPr>
                <w:rFonts w:ascii="Times New Roman" w:hAnsi="Times New Roman"/>
                <w:sz w:val="24"/>
                <w:szCs w:val="24"/>
                <w:lang w:val="lv-LV"/>
              </w:rPr>
              <w:t>būtiski pieaugs</w:t>
            </w:r>
          </w:p>
          <w:p w14:paraId="4554FA8E" w14:textId="61100CDD" w:rsidR="00F13B2E" w:rsidRPr="00166E77" w:rsidRDefault="00F13B2E" w:rsidP="00166E77">
            <w:pPr>
              <w:pStyle w:val="ListParagraph"/>
              <w:numPr>
                <w:ilvl w:val="0"/>
                <w:numId w:val="34"/>
              </w:numPr>
              <w:ind w:left="417"/>
              <w:jc w:val="both"/>
              <w:rPr>
                <w:rFonts w:ascii="Times New Roman" w:hAnsi="Times New Roman"/>
                <w:sz w:val="24"/>
                <w:szCs w:val="24"/>
                <w:lang w:val="lv-LV"/>
              </w:rPr>
            </w:pPr>
            <w:r w:rsidRPr="00F13B2E">
              <w:rPr>
                <w:rFonts w:ascii="Times New Roman" w:hAnsi="Times New Roman"/>
                <w:b/>
                <w:bCs/>
                <w:sz w:val="24"/>
                <w:szCs w:val="24"/>
                <w:lang w:val="lv-LV"/>
              </w:rPr>
              <w:t>Netiks sasniegts taisnīgākais risinājums</w:t>
            </w:r>
            <w:r w:rsidRPr="00F13B2E">
              <w:rPr>
                <w:rFonts w:ascii="Times New Roman" w:hAnsi="Times New Roman"/>
                <w:sz w:val="24"/>
                <w:szCs w:val="24"/>
                <w:lang w:val="lv-LV"/>
              </w:rPr>
              <w:t xml:space="preserve"> – īpašas kopšanas nepieciešamība un secīgi arī</w:t>
            </w:r>
            <w:r w:rsidR="00166E77">
              <w:rPr>
                <w:rFonts w:ascii="Times New Roman" w:hAnsi="Times New Roman"/>
                <w:sz w:val="24"/>
                <w:szCs w:val="24"/>
                <w:lang w:val="lv-LV"/>
              </w:rPr>
              <w:t xml:space="preserve"> </w:t>
            </w:r>
            <w:r w:rsidRPr="00F13B2E">
              <w:rPr>
                <w:rFonts w:ascii="Times New Roman" w:hAnsi="Times New Roman"/>
                <w:sz w:val="24"/>
                <w:szCs w:val="24"/>
                <w:lang w:val="lv-LV"/>
              </w:rPr>
              <w:t>kopšan</w:t>
            </w:r>
            <w:r w:rsidR="00166E77">
              <w:rPr>
                <w:rFonts w:ascii="Times New Roman" w:hAnsi="Times New Roman"/>
                <w:sz w:val="24"/>
                <w:szCs w:val="24"/>
                <w:lang w:val="lv-LV"/>
              </w:rPr>
              <w:t>a</w:t>
            </w:r>
            <w:r w:rsidRPr="00F13B2E">
              <w:rPr>
                <w:rFonts w:ascii="Times New Roman" w:hAnsi="Times New Roman"/>
                <w:sz w:val="24"/>
                <w:szCs w:val="24"/>
                <w:lang w:val="lv-LV"/>
              </w:rPr>
              <w:t xml:space="preserve">s pabalstu nevar gradēt pēc faktiskās aprūpes nepieciešamības  </w:t>
            </w:r>
          </w:p>
          <w:p w14:paraId="3823E03F" w14:textId="3FCA68FE" w:rsidR="00F13B2E" w:rsidRDefault="00F13B2E" w:rsidP="00F13B2E">
            <w:pPr>
              <w:pStyle w:val="ListParagraph"/>
              <w:numPr>
                <w:ilvl w:val="0"/>
                <w:numId w:val="34"/>
              </w:numPr>
              <w:ind w:left="417"/>
              <w:jc w:val="both"/>
              <w:rPr>
                <w:rFonts w:ascii="Times New Roman" w:hAnsi="Times New Roman"/>
                <w:sz w:val="24"/>
                <w:szCs w:val="24"/>
                <w:lang w:val="lv-LV"/>
              </w:rPr>
            </w:pPr>
            <w:r w:rsidRPr="00F13B2E">
              <w:rPr>
                <w:rFonts w:ascii="Times New Roman" w:hAnsi="Times New Roman"/>
                <w:sz w:val="24"/>
                <w:szCs w:val="24"/>
                <w:lang w:val="lv-LV"/>
              </w:rPr>
              <w:t>Sociālo dienestu kapacitātes jautājums</w:t>
            </w:r>
          </w:p>
          <w:p w14:paraId="532AAD3E" w14:textId="5B181008" w:rsidR="00166E77" w:rsidRPr="00F13B2E" w:rsidRDefault="00166E77" w:rsidP="00F13B2E">
            <w:pPr>
              <w:pStyle w:val="ListParagraph"/>
              <w:numPr>
                <w:ilvl w:val="0"/>
                <w:numId w:val="34"/>
              </w:numPr>
              <w:ind w:left="417"/>
              <w:jc w:val="both"/>
              <w:rPr>
                <w:rFonts w:ascii="Times New Roman" w:hAnsi="Times New Roman"/>
                <w:sz w:val="24"/>
                <w:szCs w:val="24"/>
                <w:lang w:val="lv-LV"/>
              </w:rPr>
            </w:pPr>
            <w:r>
              <w:rPr>
                <w:rFonts w:ascii="Times New Roman" w:hAnsi="Times New Roman"/>
                <w:sz w:val="24"/>
                <w:szCs w:val="24"/>
                <w:lang w:val="lv-LV"/>
              </w:rPr>
              <w:t>Nošķirtas pieejas kā tiek vērtēta kopšanas nepieciešamība starp personām ar GRT un pārējiem funkcionālajiem traucējumiem</w:t>
            </w:r>
          </w:p>
          <w:p w14:paraId="349EC753" w14:textId="77777777" w:rsidR="00F13B2E" w:rsidRPr="00F13B2E" w:rsidRDefault="00F13B2E" w:rsidP="00F13B2E">
            <w:pPr>
              <w:ind w:left="417"/>
              <w:jc w:val="both"/>
              <w:rPr>
                <w:rFonts w:ascii="Times New Roman" w:hAnsi="Times New Roman"/>
                <w:sz w:val="24"/>
                <w:szCs w:val="24"/>
                <w:lang w:val="lv-LV"/>
              </w:rPr>
            </w:pPr>
          </w:p>
        </w:tc>
      </w:tr>
    </w:tbl>
    <w:p w14:paraId="217D7B1A" w14:textId="1C8866A3" w:rsidR="00F13B2E" w:rsidRDefault="00F13B2E" w:rsidP="006153FD">
      <w:pPr>
        <w:jc w:val="both"/>
        <w:rPr>
          <w:rFonts w:ascii="Times New Roman" w:hAnsi="Times New Roman" w:cs="Times New Roman"/>
          <w:sz w:val="24"/>
          <w:szCs w:val="24"/>
        </w:rPr>
      </w:pPr>
    </w:p>
    <w:p w14:paraId="37D63669" w14:textId="4010ADEE" w:rsidR="00E26838" w:rsidRPr="00E26838" w:rsidRDefault="00E26838" w:rsidP="006153FD">
      <w:pPr>
        <w:jc w:val="both"/>
        <w:rPr>
          <w:rFonts w:ascii="Times New Roman" w:hAnsi="Times New Roman" w:cs="Times New Roman"/>
          <w:b/>
          <w:color w:val="000000" w:themeColor="text1"/>
          <w:sz w:val="24"/>
          <w:szCs w:val="24"/>
        </w:rPr>
      </w:pPr>
      <w:r w:rsidRPr="00E26838">
        <w:rPr>
          <w:rFonts w:ascii="Times New Roman" w:hAnsi="Times New Roman" w:cs="Times New Roman"/>
          <w:b/>
          <w:color w:val="000000" w:themeColor="text1"/>
          <w:sz w:val="24"/>
          <w:szCs w:val="24"/>
        </w:rPr>
        <w:t>Lai arī šis risinājums novērš plaisu valsts sniegtā atbalsta apmērā starp personām ar ļoti smagu invaliditāti vispārējā gadījumā un no bērnības, tas neļauj nošķirt faktiskās aprūpes intensitāti, tādēļ Labklājības ministrijas ieskatā tas nav atbalstāms kā labākais no  piedāvātajiem variantiem.</w:t>
      </w:r>
    </w:p>
    <w:p w14:paraId="05947F8E" w14:textId="1EDFEA76" w:rsidR="000161A6" w:rsidRPr="008B465D" w:rsidRDefault="00691F8A" w:rsidP="008B465D">
      <w:pPr>
        <w:pStyle w:val="Heading2"/>
        <w:jc w:val="left"/>
        <w:rPr>
          <w:color w:val="4472C4" w:themeColor="accent1"/>
          <w:sz w:val="24"/>
          <w:szCs w:val="24"/>
        </w:rPr>
      </w:pPr>
      <w:bookmarkStart w:id="36" w:name="_Toc181219309"/>
      <w:bookmarkStart w:id="37" w:name="_Toc199250113"/>
      <w:r w:rsidRPr="007A482D">
        <w:rPr>
          <w:rStyle w:val="Heading2Char"/>
          <w:b/>
          <w:sz w:val="24"/>
          <w:szCs w:val="24"/>
        </w:rPr>
        <w:t xml:space="preserve">3.risinājuma variants </w:t>
      </w:r>
      <w:r w:rsidRPr="008B465D">
        <w:rPr>
          <w:rStyle w:val="Heading2Char"/>
          <w:sz w:val="24"/>
          <w:szCs w:val="24"/>
        </w:rPr>
        <w:t>–</w:t>
      </w:r>
      <w:r w:rsidR="00E26838" w:rsidRPr="008B465D">
        <w:rPr>
          <w:rStyle w:val="Heading2Char"/>
          <w:sz w:val="24"/>
          <w:szCs w:val="24"/>
        </w:rPr>
        <w:t xml:space="preserve"> no 2029. gada 1. septembra</w:t>
      </w:r>
      <w:r w:rsidRPr="008B465D">
        <w:rPr>
          <w:rStyle w:val="Heading2Char"/>
          <w:sz w:val="24"/>
          <w:szCs w:val="24"/>
        </w:rPr>
        <w:t xml:space="preserve"> </w:t>
      </w:r>
      <w:bookmarkEnd w:id="36"/>
      <w:r w:rsidR="00455E71" w:rsidRPr="008B465D">
        <w:rPr>
          <w:rStyle w:val="Heading2Char"/>
          <w:sz w:val="24"/>
          <w:szCs w:val="24"/>
        </w:rPr>
        <w:t>mainīt kārtību</w:t>
      </w:r>
      <w:r w:rsidR="00E26838" w:rsidRPr="008B465D">
        <w:rPr>
          <w:rStyle w:val="Heading2Char"/>
          <w:sz w:val="24"/>
          <w:szCs w:val="24"/>
        </w:rPr>
        <w:t xml:space="preserve"> un kritērijus, atbilstoši kuriem tiek vērtēta īpašas kopšanas nepieciešamība, gradējot īpašas kopšan</w:t>
      </w:r>
      <w:r w:rsidR="006D32A8" w:rsidRPr="008B465D">
        <w:rPr>
          <w:rStyle w:val="Heading2Char"/>
          <w:sz w:val="24"/>
          <w:szCs w:val="24"/>
        </w:rPr>
        <w:t>a</w:t>
      </w:r>
      <w:r w:rsidR="00E26838" w:rsidRPr="008B465D">
        <w:rPr>
          <w:rStyle w:val="Heading2Char"/>
          <w:sz w:val="24"/>
          <w:szCs w:val="24"/>
        </w:rPr>
        <w:t>s nepieciešamības intensitāti un pakārtoti nosakot divu līmeņu kopšanas pabalsta apmērus</w:t>
      </w:r>
      <w:r w:rsidR="00E26838" w:rsidRPr="008B465D">
        <w:rPr>
          <w:color w:val="4472C4" w:themeColor="accent1"/>
          <w:sz w:val="24"/>
          <w:szCs w:val="24"/>
        </w:rPr>
        <w:t>.</w:t>
      </w:r>
      <w:bookmarkEnd w:id="37"/>
      <w:r w:rsidR="00E26838" w:rsidRPr="008B465D">
        <w:rPr>
          <w:color w:val="4472C4" w:themeColor="accent1"/>
          <w:sz w:val="24"/>
          <w:szCs w:val="24"/>
        </w:rPr>
        <w:t xml:space="preserve"> </w:t>
      </w:r>
      <w:r w:rsidR="00455E71" w:rsidRPr="008B465D">
        <w:rPr>
          <w:color w:val="4472C4" w:themeColor="accent1"/>
          <w:sz w:val="24"/>
          <w:szCs w:val="24"/>
        </w:rPr>
        <w:t xml:space="preserve"> </w:t>
      </w:r>
    </w:p>
    <w:p w14:paraId="5A2354B9" w14:textId="607F48C6" w:rsidR="00691F8A" w:rsidRDefault="00340126" w:rsidP="000161A6">
      <w:pPr>
        <w:jc w:val="both"/>
        <w:rPr>
          <w:rFonts w:ascii="Times New Roman" w:hAnsi="Times New Roman" w:cs="Times New Roman"/>
          <w:sz w:val="24"/>
          <w:szCs w:val="24"/>
        </w:rPr>
      </w:pPr>
      <w:r w:rsidRPr="000161A6">
        <w:rPr>
          <w:rFonts w:ascii="Times New Roman" w:hAnsi="Times New Roman" w:cs="Times New Roman"/>
          <w:b/>
          <w:sz w:val="24"/>
          <w:szCs w:val="24"/>
        </w:rPr>
        <w:t xml:space="preserve">! </w:t>
      </w:r>
      <w:r w:rsidRPr="000161A6">
        <w:rPr>
          <w:rFonts w:ascii="Times New Roman" w:hAnsi="Times New Roman" w:cs="Times New Roman"/>
          <w:sz w:val="24"/>
          <w:szCs w:val="24"/>
        </w:rPr>
        <w:t>Minētā risinājuma ieviešana tostarp ir pakārt</w:t>
      </w:r>
      <w:r w:rsidR="00D421BB" w:rsidRPr="000161A6">
        <w:rPr>
          <w:rFonts w:ascii="Times New Roman" w:hAnsi="Times New Roman" w:cs="Times New Roman"/>
          <w:sz w:val="24"/>
          <w:szCs w:val="24"/>
        </w:rPr>
        <w:t>ot</w:t>
      </w:r>
      <w:r w:rsidRPr="000161A6">
        <w:rPr>
          <w:rFonts w:ascii="Times New Roman" w:hAnsi="Times New Roman" w:cs="Times New Roman"/>
          <w:sz w:val="24"/>
          <w:szCs w:val="24"/>
        </w:rPr>
        <w:t xml:space="preserve">a tam, vai tiks atbalstīta Īpašas kopšanas prioritāte 2026. gadam, ņemot vērā ietekmi uz papildu nepieciešamajiem valsts budžeta līdzekļiem gradēta kopšanas pabalsta ieviešanai. </w:t>
      </w:r>
      <w:r w:rsidR="00F745A5" w:rsidRPr="000161A6">
        <w:rPr>
          <w:rFonts w:ascii="Times New Roman" w:hAnsi="Times New Roman" w:cs="Times New Roman"/>
          <w:sz w:val="24"/>
          <w:szCs w:val="24"/>
        </w:rPr>
        <w:t xml:space="preserve">Tāpat 3. risinājuma ieviešana ir cieši skatāma sasaistē ar šī </w:t>
      </w:r>
      <w:r w:rsidR="000161A6" w:rsidRPr="000161A6">
        <w:rPr>
          <w:rFonts w:ascii="Times New Roman" w:hAnsi="Times New Roman" w:cs="Times New Roman"/>
          <w:sz w:val="24"/>
          <w:szCs w:val="24"/>
        </w:rPr>
        <w:t>Z</w:t>
      </w:r>
      <w:r w:rsidR="00F745A5" w:rsidRPr="000161A6">
        <w:rPr>
          <w:rFonts w:ascii="Times New Roman" w:hAnsi="Times New Roman" w:cs="Times New Roman"/>
          <w:sz w:val="24"/>
          <w:szCs w:val="24"/>
        </w:rPr>
        <w:t xml:space="preserve">iņojuma </w:t>
      </w:r>
      <w:r w:rsidR="00166E77" w:rsidRPr="000161A6">
        <w:rPr>
          <w:rFonts w:ascii="Times New Roman" w:hAnsi="Times New Roman" w:cs="Times New Roman"/>
          <w:sz w:val="24"/>
          <w:szCs w:val="24"/>
        </w:rPr>
        <w:t>3.</w:t>
      </w:r>
      <w:r w:rsidR="00F745A5" w:rsidRPr="000161A6">
        <w:rPr>
          <w:rFonts w:ascii="Times New Roman" w:hAnsi="Times New Roman" w:cs="Times New Roman"/>
          <w:sz w:val="24"/>
          <w:szCs w:val="24"/>
        </w:rPr>
        <w:t xml:space="preserve"> nodaļā sagatavoto priekšlikumu par invaliditātes novērtēšanas maiņu </w:t>
      </w:r>
      <w:r w:rsidR="000161A6" w:rsidRPr="000161A6">
        <w:rPr>
          <w:rFonts w:ascii="Times New Roman" w:hAnsi="Times New Roman" w:cs="Times New Roman"/>
          <w:sz w:val="24"/>
          <w:szCs w:val="24"/>
        </w:rPr>
        <w:t>no 2029. gada 1.septembra</w:t>
      </w:r>
      <w:r w:rsidR="00F745A5" w:rsidRPr="000161A6">
        <w:rPr>
          <w:rFonts w:ascii="Times New Roman" w:hAnsi="Times New Roman" w:cs="Times New Roman"/>
          <w:sz w:val="24"/>
          <w:szCs w:val="24"/>
        </w:rPr>
        <w:t>.</w:t>
      </w:r>
    </w:p>
    <w:p w14:paraId="0E17AD66" w14:textId="3D63D0E3" w:rsidR="000161A6" w:rsidRDefault="000161A6" w:rsidP="000161A6">
      <w:pPr>
        <w:jc w:val="both"/>
        <w:rPr>
          <w:rFonts w:ascii="Times New Roman" w:hAnsi="Times New Roman" w:cs="Times New Roman"/>
          <w:sz w:val="24"/>
          <w:szCs w:val="24"/>
        </w:rPr>
      </w:pPr>
    </w:p>
    <w:p w14:paraId="39515C19" w14:textId="77777777" w:rsidR="000161A6" w:rsidRPr="000161A6" w:rsidRDefault="000161A6" w:rsidP="000161A6">
      <w:pPr>
        <w:jc w:val="both"/>
        <w:rPr>
          <w:rFonts w:ascii="Times New Roman" w:hAnsi="Times New Roman" w:cs="Times New Roman"/>
          <w:sz w:val="24"/>
          <w:szCs w:val="24"/>
        </w:rPr>
      </w:pPr>
    </w:p>
    <w:p w14:paraId="7655B98B" w14:textId="0CC69A9D" w:rsidR="007A4995" w:rsidRPr="007A4995" w:rsidRDefault="007A4995" w:rsidP="006153FD">
      <w:pPr>
        <w:jc w:val="both"/>
        <w:rPr>
          <w:rFonts w:ascii="Times New Roman" w:hAnsi="Times New Roman" w:cs="Times New Roman"/>
          <w:b/>
          <w:sz w:val="24"/>
          <w:szCs w:val="24"/>
        </w:rPr>
      </w:pPr>
      <w:r w:rsidRPr="007A4995">
        <w:rPr>
          <w:rFonts w:ascii="Times New Roman" w:hAnsi="Times New Roman" w:cs="Times New Roman"/>
          <w:b/>
          <w:sz w:val="24"/>
          <w:szCs w:val="24"/>
        </w:rPr>
        <w:lastRenderedPageBreak/>
        <w:t>3. risinājuma I daļa</w:t>
      </w:r>
      <w:r w:rsidR="00E24D1E">
        <w:rPr>
          <w:rFonts w:ascii="Times New Roman" w:hAnsi="Times New Roman" w:cs="Times New Roman"/>
          <w:b/>
          <w:sz w:val="24"/>
          <w:szCs w:val="24"/>
        </w:rPr>
        <w:t xml:space="preserve"> – atzinums par īpašas kopšanas nepieciešamību </w:t>
      </w:r>
    </w:p>
    <w:p w14:paraId="29EAE370" w14:textId="3EBA5381" w:rsidR="008C3A1F" w:rsidRDefault="008C3A1F" w:rsidP="006153FD">
      <w:pPr>
        <w:jc w:val="both"/>
        <w:rPr>
          <w:rFonts w:ascii="Times New Roman" w:hAnsi="Times New Roman" w:cs="Times New Roman"/>
          <w:sz w:val="24"/>
          <w:szCs w:val="24"/>
        </w:rPr>
      </w:pPr>
      <w:r>
        <w:rPr>
          <w:rFonts w:ascii="Times New Roman" w:hAnsi="Times New Roman" w:cs="Times New Roman"/>
          <w:sz w:val="24"/>
          <w:szCs w:val="24"/>
        </w:rPr>
        <w:t xml:space="preserve">Šobrīd visām personām ar īpašas kopšanas nepieciešamību netiek </w:t>
      </w:r>
      <w:r w:rsidR="00166E77">
        <w:rPr>
          <w:rFonts w:ascii="Times New Roman" w:hAnsi="Times New Roman" w:cs="Times New Roman"/>
          <w:sz w:val="24"/>
          <w:szCs w:val="24"/>
        </w:rPr>
        <w:t>noteik</w:t>
      </w:r>
      <w:r w:rsidR="00695AC1">
        <w:rPr>
          <w:rFonts w:ascii="Times New Roman" w:hAnsi="Times New Roman" w:cs="Times New Roman"/>
          <w:sz w:val="24"/>
          <w:szCs w:val="24"/>
        </w:rPr>
        <w:t>t</w:t>
      </w:r>
      <w:r w:rsidR="00166E77">
        <w:rPr>
          <w:rFonts w:ascii="Times New Roman" w:hAnsi="Times New Roman" w:cs="Times New Roman"/>
          <w:sz w:val="24"/>
          <w:szCs w:val="24"/>
        </w:rPr>
        <w:t>a</w:t>
      </w:r>
      <w:r>
        <w:rPr>
          <w:rFonts w:ascii="Times New Roman" w:hAnsi="Times New Roman" w:cs="Times New Roman"/>
          <w:sz w:val="24"/>
          <w:szCs w:val="24"/>
        </w:rPr>
        <w:t xml:space="preserve"> </w:t>
      </w:r>
      <w:r w:rsidR="00A25235">
        <w:rPr>
          <w:rFonts w:ascii="Times New Roman" w:hAnsi="Times New Roman" w:cs="Times New Roman"/>
          <w:sz w:val="24"/>
          <w:szCs w:val="24"/>
        </w:rPr>
        <w:t>kopšanas</w:t>
      </w:r>
      <w:r>
        <w:rPr>
          <w:rFonts w:ascii="Times New Roman" w:hAnsi="Times New Roman" w:cs="Times New Roman"/>
          <w:sz w:val="24"/>
          <w:szCs w:val="24"/>
        </w:rPr>
        <w:t xml:space="preserve"> </w:t>
      </w:r>
      <w:r w:rsidR="00A25235">
        <w:rPr>
          <w:rFonts w:ascii="Times New Roman" w:hAnsi="Times New Roman" w:cs="Times New Roman"/>
          <w:sz w:val="24"/>
          <w:szCs w:val="24"/>
        </w:rPr>
        <w:t>nepieciešamībās</w:t>
      </w:r>
      <w:r>
        <w:rPr>
          <w:rFonts w:ascii="Times New Roman" w:hAnsi="Times New Roman" w:cs="Times New Roman"/>
          <w:sz w:val="24"/>
          <w:szCs w:val="24"/>
        </w:rPr>
        <w:t xml:space="preserve"> intensitāte. Lai arī </w:t>
      </w:r>
      <w:r w:rsidR="00A25235">
        <w:rPr>
          <w:rFonts w:ascii="Times New Roman" w:hAnsi="Times New Roman" w:cs="Times New Roman"/>
          <w:sz w:val="24"/>
          <w:szCs w:val="24"/>
        </w:rPr>
        <w:t>na</w:t>
      </w:r>
      <w:r>
        <w:rPr>
          <w:rFonts w:ascii="Times New Roman" w:hAnsi="Times New Roman" w:cs="Times New Roman"/>
          <w:sz w:val="24"/>
          <w:szCs w:val="24"/>
        </w:rPr>
        <w:t xml:space="preserve">v apšaubāms, ka </w:t>
      </w:r>
      <w:r w:rsidR="00A25235">
        <w:rPr>
          <w:rFonts w:ascii="Times New Roman" w:hAnsi="Times New Roman" w:cs="Times New Roman"/>
          <w:sz w:val="24"/>
          <w:szCs w:val="24"/>
        </w:rPr>
        <w:t>personām</w:t>
      </w:r>
      <w:r>
        <w:rPr>
          <w:rFonts w:ascii="Times New Roman" w:hAnsi="Times New Roman" w:cs="Times New Roman"/>
          <w:sz w:val="24"/>
          <w:szCs w:val="24"/>
        </w:rPr>
        <w:t>, kurām īpašas kopšanas atzinums ir izsniegts, saskaras ar</w:t>
      </w:r>
      <w:r w:rsidR="00340126">
        <w:rPr>
          <w:rFonts w:ascii="Times New Roman" w:hAnsi="Times New Roman" w:cs="Times New Roman"/>
          <w:sz w:val="24"/>
          <w:szCs w:val="24"/>
        </w:rPr>
        <w:t xml:space="preserve"> </w:t>
      </w:r>
      <w:r>
        <w:rPr>
          <w:rFonts w:ascii="Times New Roman" w:hAnsi="Times New Roman" w:cs="Times New Roman"/>
          <w:sz w:val="24"/>
          <w:szCs w:val="24"/>
        </w:rPr>
        <w:t xml:space="preserve">objektīvu </w:t>
      </w:r>
      <w:r w:rsidR="00340126">
        <w:rPr>
          <w:rFonts w:ascii="Times New Roman" w:hAnsi="Times New Roman" w:cs="Times New Roman"/>
          <w:sz w:val="24"/>
          <w:szCs w:val="24"/>
        </w:rPr>
        <w:t>nepieciešamīb</w:t>
      </w:r>
      <w:r w:rsidR="002236AE">
        <w:rPr>
          <w:rFonts w:ascii="Times New Roman" w:hAnsi="Times New Roman" w:cs="Times New Roman"/>
          <w:sz w:val="24"/>
          <w:szCs w:val="24"/>
        </w:rPr>
        <w:t>u</w:t>
      </w:r>
      <w:r>
        <w:rPr>
          <w:rFonts w:ascii="Times New Roman" w:hAnsi="Times New Roman" w:cs="Times New Roman"/>
          <w:sz w:val="24"/>
          <w:szCs w:val="24"/>
        </w:rPr>
        <w:t xml:space="preserve"> pēc papildu aprūpe</w:t>
      </w:r>
      <w:r w:rsidR="006D32A8">
        <w:rPr>
          <w:rFonts w:ascii="Times New Roman" w:hAnsi="Times New Roman" w:cs="Times New Roman"/>
          <w:sz w:val="24"/>
          <w:szCs w:val="24"/>
        </w:rPr>
        <w:t>s</w:t>
      </w:r>
      <w:r>
        <w:rPr>
          <w:rFonts w:ascii="Times New Roman" w:hAnsi="Times New Roman" w:cs="Times New Roman"/>
          <w:sz w:val="24"/>
          <w:szCs w:val="24"/>
        </w:rPr>
        <w:t>,</w:t>
      </w:r>
      <w:r w:rsidR="00340126">
        <w:rPr>
          <w:rFonts w:ascii="Times New Roman" w:hAnsi="Times New Roman" w:cs="Times New Roman"/>
          <w:sz w:val="24"/>
          <w:szCs w:val="24"/>
        </w:rPr>
        <w:t xml:space="preserve"> tomēr</w:t>
      </w:r>
      <w:r>
        <w:rPr>
          <w:rFonts w:ascii="Times New Roman" w:hAnsi="Times New Roman" w:cs="Times New Roman"/>
          <w:sz w:val="24"/>
          <w:szCs w:val="24"/>
        </w:rPr>
        <w:t xml:space="preserve"> arī šīs mērķa </w:t>
      </w:r>
      <w:r w:rsidR="00704E7B">
        <w:rPr>
          <w:rFonts w:ascii="Times New Roman" w:hAnsi="Times New Roman" w:cs="Times New Roman"/>
          <w:sz w:val="24"/>
          <w:szCs w:val="24"/>
        </w:rPr>
        <w:t>grupas</w:t>
      </w:r>
      <w:r>
        <w:rPr>
          <w:rFonts w:ascii="Times New Roman" w:hAnsi="Times New Roman" w:cs="Times New Roman"/>
          <w:sz w:val="24"/>
          <w:szCs w:val="24"/>
        </w:rPr>
        <w:t xml:space="preserve"> personas nav homogēnas – vienai daļai </w:t>
      </w:r>
      <w:r w:rsidR="00704E7B">
        <w:rPr>
          <w:rFonts w:ascii="Times New Roman" w:hAnsi="Times New Roman" w:cs="Times New Roman"/>
          <w:sz w:val="24"/>
          <w:szCs w:val="24"/>
        </w:rPr>
        <w:t xml:space="preserve">personu ir ļoti būtiski ietekmētas gan pašaprūpes, gan kognitīvas, gan instrumentālās darbības – proti, šiem cilvēkiem ir nepieciešama pastāvīga aprūpe un uzraudzība, viņu </w:t>
      </w:r>
      <w:r>
        <w:rPr>
          <w:rFonts w:ascii="Times New Roman" w:hAnsi="Times New Roman" w:cs="Times New Roman"/>
          <w:sz w:val="24"/>
          <w:szCs w:val="24"/>
        </w:rPr>
        <w:t xml:space="preserve">spēja līdzdarboties </w:t>
      </w:r>
      <w:r w:rsidR="00A25235">
        <w:rPr>
          <w:rFonts w:ascii="Times New Roman" w:hAnsi="Times New Roman" w:cs="Times New Roman"/>
          <w:sz w:val="24"/>
          <w:szCs w:val="24"/>
        </w:rPr>
        <w:t>s</w:t>
      </w:r>
      <w:r>
        <w:rPr>
          <w:rFonts w:ascii="Times New Roman" w:hAnsi="Times New Roman" w:cs="Times New Roman"/>
          <w:sz w:val="24"/>
          <w:szCs w:val="24"/>
        </w:rPr>
        <w:t xml:space="preserve">avā aprūpē un pieņemt ar savu aprūpi saistītus lēmumus ir </w:t>
      </w:r>
      <w:r w:rsidR="00C1447C">
        <w:rPr>
          <w:rFonts w:ascii="Times New Roman" w:hAnsi="Times New Roman" w:cs="Times New Roman"/>
          <w:sz w:val="24"/>
          <w:szCs w:val="24"/>
        </w:rPr>
        <w:t xml:space="preserve">ļoti </w:t>
      </w:r>
      <w:r>
        <w:rPr>
          <w:rFonts w:ascii="Times New Roman" w:hAnsi="Times New Roman" w:cs="Times New Roman"/>
          <w:sz w:val="24"/>
          <w:szCs w:val="24"/>
        </w:rPr>
        <w:t>ierobežota</w:t>
      </w:r>
      <w:r w:rsidR="00C1447C">
        <w:rPr>
          <w:rFonts w:ascii="Times New Roman" w:hAnsi="Times New Roman" w:cs="Times New Roman"/>
          <w:sz w:val="24"/>
          <w:szCs w:val="24"/>
        </w:rPr>
        <w:t>. Kamēr otra</w:t>
      </w:r>
      <w:r w:rsidR="00166E77">
        <w:rPr>
          <w:rFonts w:ascii="Times New Roman" w:hAnsi="Times New Roman" w:cs="Times New Roman"/>
          <w:sz w:val="24"/>
          <w:szCs w:val="24"/>
        </w:rPr>
        <w:t>i</w:t>
      </w:r>
      <w:r w:rsidR="00C1447C">
        <w:rPr>
          <w:rFonts w:ascii="Times New Roman" w:hAnsi="Times New Roman" w:cs="Times New Roman"/>
          <w:sz w:val="24"/>
          <w:szCs w:val="24"/>
        </w:rPr>
        <w:t xml:space="preserve"> daļa</w:t>
      </w:r>
      <w:r w:rsidR="00166E77">
        <w:rPr>
          <w:rFonts w:ascii="Times New Roman" w:hAnsi="Times New Roman" w:cs="Times New Roman"/>
          <w:sz w:val="24"/>
          <w:szCs w:val="24"/>
        </w:rPr>
        <w:t>i</w:t>
      </w:r>
      <w:r w:rsidR="00DA788E">
        <w:rPr>
          <w:rFonts w:ascii="Times New Roman" w:hAnsi="Times New Roman" w:cs="Times New Roman"/>
          <w:sz w:val="24"/>
          <w:szCs w:val="24"/>
        </w:rPr>
        <w:t xml:space="preserve"> mērķa grupas</w:t>
      </w:r>
      <w:r w:rsidR="00C1447C">
        <w:rPr>
          <w:rFonts w:ascii="Times New Roman" w:hAnsi="Times New Roman" w:cs="Times New Roman"/>
          <w:sz w:val="24"/>
          <w:szCs w:val="24"/>
        </w:rPr>
        <w:t>, kura</w:t>
      </w:r>
      <w:r w:rsidR="006D32A8">
        <w:rPr>
          <w:rFonts w:ascii="Times New Roman" w:hAnsi="Times New Roman" w:cs="Times New Roman"/>
          <w:sz w:val="24"/>
          <w:szCs w:val="24"/>
        </w:rPr>
        <w:t>i</w:t>
      </w:r>
      <w:r w:rsidR="00C1447C">
        <w:rPr>
          <w:rFonts w:ascii="Times New Roman" w:hAnsi="Times New Roman" w:cs="Times New Roman"/>
          <w:sz w:val="24"/>
          <w:szCs w:val="24"/>
        </w:rPr>
        <w:t xml:space="preserve"> arī ir īpašas kopšan</w:t>
      </w:r>
      <w:r w:rsidR="00166E77">
        <w:rPr>
          <w:rFonts w:ascii="Times New Roman" w:hAnsi="Times New Roman" w:cs="Times New Roman"/>
          <w:sz w:val="24"/>
          <w:szCs w:val="24"/>
        </w:rPr>
        <w:t>a</w:t>
      </w:r>
      <w:r w:rsidR="00C1447C">
        <w:rPr>
          <w:rFonts w:ascii="Times New Roman" w:hAnsi="Times New Roman" w:cs="Times New Roman"/>
          <w:sz w:val="24"/>
          <w:szCs w:val="24"/>
        </w:rPr>
        <w:t>s nepieciešamība</w:t>
      </w:r>
      <w:r w:rsidR="006D32A8">
        <w:rPr>
          <w:rFonts w:ascii="Times New Roman" w:hAnsi="Times New Roman" w:cs="Times New Roman"/>
          <w:sz w:val="24"/>
          <w:szCs w:val="24"/>
        </w:rPr>
        <w:t xml:space="preserve"> un kuras</w:t>
      </w:r>
      <w:r w:rsidR="00C1447C">
        <w:rPr>
          <w:rFonts w:ascii="Times New Roman" w:hAnsi="Times New Roman" w:cs="Times New Roman"/>
          <w:sz w:val="24"/>
          <w:szCs w:val="24"/>
        </w:rPr>
        <w:t xml:space="preserve"> arī saskaras ar objektīvu pašaprūpes atbalsta nepieciešamību, pašu spējas </w:t>
      </w:r>
      <w:r w:rsidR="006D32A8">
        <w:rPr>
          <w:rFonts w:ascii="Times New Roman" w:hAnsi="Times New Roman" w:cs="Times New Roman"/>
          <w:sz w:val="24"/>
          <w:szCs w:val="24"/>
        </w:rPr>
        <w:t xml:space="preserve">sevi aprūpēt, vadīt savas dzīves procesus un komunicēt </w:t>
      </w:r>
      <w:r w:rsidR="00C1447C">
        <w:rPr>
          <w:rFonts w:ascii="Times New Roman" w:hAnsi="Times New Roman" w:cs="Times New Roman"/>
          <w:sz w:val="24"/>
          <w:szCs w:val="24"/>
        </w:rPr>
        <w:t xml:space="preserve">nav tik būtiski ierobežotas, lai būtu nepieciešama pastāvīga uzraudzība un aprūpe. </w:t>
      </w:r>
      <w:r>
        <w:rPr>
          <w:rFonts w:ascii="Times New Roman" w:hAnsi="Times New Roman" w:cs="Times New Roman"/>
          <w:sz w:val="24"/>
          <w:szCs w:val="24"/>
        </w:rPr>
        <w:t xml:space="preserve"> </w:t>
      </w:r>
    </w:p>
    <w:p w14:paraId="5560DBE9" w14:textId="77777777" w:rsidR="00166E77" w:rsidRDefault="006D32A8" w:rsidP="000B4D9A">
      <w:pPr>
        <w:jc w:val="both"/>
        <w:rPr>
          <w:rFonts w:ascii="Times New Roman" w:hAnsi="Times New Roman" w:cs="Times New Roman"/>
          <w:sz w:val="24"/>
          <w:szCs w:val="24"/>
        </w:rPr>
      </w:pPr>
      <w:r>
        <w:rPr>
          <w:rFonts w:ascii="Times New Roman" w:hAnsi="Times New Roman" w:cs="Times New Roman"/>
          <w:sz w:val="24"/>
          <w:szCs w:val="24"/>
        </w:rPr>
        <w:t xml:space="preserve"> Tādējādi secināms, ka esošie instrumenti īpašas kopšanas nepieciešamības noteikšanai – </w:t>
      </w:r>
      <w:proofErr w:type="spellStart"/>
      <w:r>
        <w:rPr>
          <w:rFonts w:ascii="Times New Roman" w:hAnsi="Times New Roman" w:cs="Times New Roman"/>
          <w:sz w:val="24"/>
          <w:szCs w:val="24"/>
        </w:rPr>
        <w:t>Bart</w:t>
      </w:r>
      <w:r w:rsidR="000B4D9A">
        <w:rPr>
          <w:rFonts w:ascii="Times New Roman" w:hAnsi="Times New Roman" w:cs="Times New Roman"/>
          <w:sz w:val="24"/>
          <w:szCs w:val="24"/>
        </w:rPr>
        <w:t>e</w:t>
      </w:r>
      <w:r>
        <w:rPr>
          <w:rFonts w:ascii="Times New Roman" w:hAnsi="Times New Roman" w:cs="Times New Roman"/>
          <w:sz w:val="24"/>
          <w:szCs w:val="24"/>
        </w:rPr>
        <w:t>la</w:t>
      </w:r>
      <w:proofErr w:type="spellEnd"/>
      <w:r>
        <w:rPr>
          <w:rFonts w:ascii="Times New Roman" w:hAnsi="Times New Roman" w:cs="Times New Roman"/>
          <w:sz w:val="24"/>
          <w:szCs w:val="24"/>
        </w:rPr>
        <w:t xml:space="preserve"> indekss un psihiatra atzinums – nesasniedz pilnvērtīgi savu mērķi, jo ar šo instrumentu palīdzību nav iespējams nošķirt vien</w:t>
      </w:r>
      <w:r w:rsidR="00166E77">
        <w:rPr>
          <w:rFonts w:ascii="Times New Roman" w:hAnsi="Times New Roman" w:cs="Times New Roman"/>
          <w:sz w:val="24"/>
          <w:szCs w:val="24"/>
        </w:rPr>
        <w:t>a</w:t>
      </w:r>
      <w:r>
        <w:rPr>
          <w:rFonts w:ascii="Times New Roman" w:hAnsi="Times New Roman" w:cs="Times New Roman"/>
          <w:sz w:val="24"/>
          <w:szCs w:val="24"/>
        </w:rPr>
        <w:t>s grupas ietvaros –  personas, ar īpašas kopšan</w:t>
      </w:r>
      <w:r w:rsidR="00166E77">
        <w:rPr>
          <w:rFonts w:ascii="Times New Roman" w:hAnsi="Times New Roman" w:cs="Times New Roman"/>
          <w:sz w:val="24"/>
          <w:szCs w:val="24"/>
        </w:rPr>
        <w:t>a</w:t>
      </w:r>
      <w:r>
        <w:rPr>
          <w:rFonts w:ascii="Times New Roman" w:hAnsi="Times New Roman" w:cs="Times New Roman"/>
          <w:sz w:val="24"/>
          <w:szCs w:val="24"/>
        </w:rPr>
        <w:t>s nepieciešamību – tās personas, kuras vienādos apstākļos ir salīdzināmi smagākā situācijā.</w:t>
      </w:r>
    </w:p>
    <w:p w14:paraId="680D21F2" w14:textId="19C52338" w:rsidR="000B4D9A" w:rsidRDefault="000B4D9A" w:rsidP="000B4D9A">
      <w:pPr>
        <w:jc w:val="both"/>
        <w:rPr>
          <w:rFonts w:ascii="Times New Roman" w:hAnsi="Times New Roman" w:cs="Times New Roman"/>
          <w:sz w:val="24"/>
          <w:szCs w:val="24"/>
        </w:rPr>
      </w:pPr>
      <w:proofErr w:type="spellStart"/>
      <w:r w:rsidRPr="00A00FC8">
        <w:rPr>
          <w:rFonts w:ascii="Times New Roman" w:hAnsi="Times New Roman" w:cs="Times New Roman"/>
          <w:b/>
          <w:bCs/>
          <w:sz w:val="24"/>
          <w:szCs w:val="24"/>
        </w:rPr>
        <w:t>Bartela</w:t>
      </w:r>
      <w:proofErr w:type="spellEnd"/>
      <w:r w:rsidRPr="00A00FC8">
        <w:rPr>
          <w:rFonts w:ascii="Times New Roman" w:hAnsi="Times New Roman" w:cs="Times New Roman"/>
          <w:b/>
          <w:bCs/>
          <w:sz w:val="24"/>
          <w:szCs w:val="24"/>
        </w:rPr>
        <w:t xml:space="preserve"> indekss</w:t>
      </w:r>
      <w:r w:rsidR="00AC3F07">
        <w:rPr>
          <w:rStyle w:val="FootnoteReference"/>
          <w:rFonts w:ascii="Times New Roman" w:hAnsi="Times New Roman" w:cs="Times New Roman"/>
          <w:b/>
          <w:bCs/>
          <w:sz w:val="24"/>
          <w:szCs w:val="24"/>
        </w:rPr>
        <w:footnoteReference w:id="23"/>
      </w:r>
      <w:r w:rsidRPr="00A00FC8">
        <w:rPr>
          <w:rFonts w:ascii="Times New Roman" w:hAnsi="Times New Roman" w:cs="Times New Roman"/>
          <w:b/>
          <w:bCs/>
          <w:sz w:val="24"/>
          <w:szCs w:val="24"/>
        </w:rPr>
        <w:t xml:space="preserve"> mēra</w:t>
      </w:r>
      <w:r w:rsidRPr="00A00FC8">
        <w:rPr>
          <w:rFonts w:ascii="Times New Roman" w:hAnsi="Times New Roman" w:cs="Times New Roman"/>
          <w:sz w:val="24"/>
          <w:szCs w:val="24"/>
        </w:rPr>
        <w:t xml:space="preserve"> indivīda spēju veikt 10 ikdienas </w:t>
      </w:r>
      <w:r w:rsidRPr="00A00FC8">
        <w:rPr>
          <w:rFonts w:ascii="Times New Roman" w:hAnsi="Times New Roman" w:cs="Times New Roman"/>
          <w:b/>
          <w:bCs/>
          <w:sz w:val="24"/>
          <w:szCs w:val="24"/>
        </w:rPr>
        <w:t>pašaprūpes un mobilitātes aktivitātes</w:t>
      </w:r>
      <w:r w:rsidRPr="00A00FC8">
        <w:rPr>
          <w:rFonts w:ascii="Times New Roman" w:hAnsi="Times New Roman" w:cs="Times New Roman"/>
          <w:sz w:val="24"/>
          <w:szCs w:val="24"/>
        </w:rPr>
        <w:t xml:space="preserve">: ēšana, pārvietošanās, mobilitāte un pārvietošanās pa kāpnēm, ģērbšanās, rūpes par izskatu, vannošanās, zarnu darbības kontrole, urīnpūšļa kontrole un tualetes lietošana. </w:t>
      </w:r>
      <w:r w:rsidRPr="00A00FC8">
        <w:rPr>
          <w:rFonts w:ascii="Times New Roman" w:hAnsi="Times New Roman" w:cs="Times New Roman"/>
          <w:b/>
          <w:bCs/>
          <w:sz w:val="24"/>
          <w:szCs w:val="24"/>
        </w:rPr>
        <w:t xml:space="preserve">Ar šo instrumentu netiek mērītas instrumentālās ikdienas aktivitātes. </w:t>
      </w:r>
      <w:proofErr w:type="spellStart"/>
      <w:r w:rsidRPr="00A00FC8">
        <w:rPr>
          <w:rFonts w:ascii="Times New Roman" w:hAnsi="Times New Roman" w:cs="Times New Roman"/>
          <w:sz w:val="24"/>
          <w:szCs w:val="24"/>
          <w:u w:val="single"/>
        </w:rPr>
        <w:t>B</w:t>
      </w:r>
      <w:r>
        <w:rPr>
          <w:rFonts w:ascii="Times New Roman" w:hAnsi="Times New Roman" w:cs="Times New Roman"/>
          <w:sz w:val="24"/>
          <w:szCs w:val="24"/>
          <w:u w:val="single"/>
        </w:rPr>
        <w:t>artela</w:t>
      </w:r>
      <w:proofErr w:type="spellEnd"/>
      <w:r>
        <w:rPr>
          <w:rFonts w:ascii="Times New Roman" w:hAnsi="Times New Roman" w:cs="Times New Roman"/>
          <w:sz w:val="24"/>
          <w:szCs w:val="24"/>
          <w:u w:val="single"/>
        </w:rPr>
        <w:t xml:space="preserve"> indekss </w:t>
      </w:r>
      <w:r w:rsidRPr="00A00FC8">
        <w:rPr>
          <w:rFonts w:ascii="Times New Roman" w:hAnsi="Times New Roman" w:cs="Times New Roman"/>
          <w:sz w:val="24"/>
          <w:szCs w:val="24"/>
          <w:u w:val="single"/>
        </w:rPr>
        <w:t xml:space="preserve"> ir plaši izmantots funkcionālās invaliditātes mērs. Indekss izstrādāts lietošanai rehabilitācijas pacientiem ar insultu un citiem </w:t>
      </w:r>
      <w:proofErr w:type="spellStart"/>
      <w:r w:rsidRPr="00A00FC8">
        <w:rPr>
          <w:rFonts w:ascii="Times New Roman" w:hAnsi="Times New Roman" w:cs="Times New Roman"/>
          <w:sz w:val="24"/>
          <w:szCs w:val="24"/>
          <w:u w:val="single"/>
        </w:rPr>
        <w:t>neiromuskulāriem</w:t>
      </w:r>
      <w:proofErr w:type="spellEnd"/>
      <w:r w:rsidRPr="00A00FC8">
        <w:rPr>
          <w:rFonts w:ascii="Times New Roman" w:hAnsi="Times New Roman" w:cs="Times New Roman"/>
          <w:sz w:val="24"/>
          <w:szCs w:val="24"/>
          <w:u w:val="single"/>
        </w:rPr>
        <w:t xml:space="preserve"> vai muskuļu un skeleta sistēmas traucējumiem, taču to var izmantot arī onkoloģijas pacientiem</w:t>
      </w:r>
      <w:r w:rsidRPr="00A00FC8">
        <w:rPr>
          <w:rFonts w:ascii="Times New Roman" w:hAnsi="Times New Roman" w:cs="Times New Roman"/>
          <w:sz w:val="24"/>
          <w:szCs w:val="24"/>
        </w:rPr>
        <w:t>.</w:t>
      </w:r>
      <w:r>
        <w:rPr>
          <w:rFonts w:ascii="Times New Roman" w:hAnsi="Times New Roman" w:cs="Times New Roman"/>
          <w:sz w:val="24"/>
          <w:szCs w:val="24"/>
        </w:rPr>
        <w:t xml:space="preserve"> </w:t>
      </w:r>
      <w:r w:rsidRPr="00A00FC8">
        <w:rPr>
          <w:rFonts w:ascii="Times New Roman" w:hAnsi="Times New Roman" w:cs="Times New Roman"/>
          <w:sz w:val="24"/>
          <w:szCs w:val="24"/>
        </w:rPr>
        <w:t xml:space="preserve">Ņemot vērā, ka </w:t>
      </w:r>
      <w:proofErr w:type="spellStart"/>
      <w:r w:rsidRPr="00A00FC8">
        <w:rPr>
          <w:rFonts w:ascii="Times New Roman" w:hAnsi="Times New Roman" w:cs="Times New Roman"/>
          <w:sz w:val="24"/>
          <w:szCs w:val="24"/>
        </w:rPr>
        <w:t>Bartela</w:t>
      </w:r>
      <w:proofErr w:type="spellEnd"/>
      <w:r w:rsidRPr="00A00FC8">
        <w:rPr>
          <w:rFonts w:ascii="Times New Roman" w:hAnsi="Times New Roman" w:cs="Times New Roman"/>
          <w:sz w:val="24"/>
          <w:szCs w:val="24"/>
        </w:rPr>
        <w:t xml:space="preserve"> indekss oriģināli ir veidots, lai izvērtētu indivīda funkcionālās  spējas iesaistītes pašaprūpes un mobilitātes aktivitātēs, tas nespēj snieg pilnvērtīgu informāciju par personu ar garīga rakstura traucējumiem ietekmi uz ikdienas aktivitāšu spējām, jo bieži ķermeņa funkciju līmenī, piemēram, mobilitātes spējas šai mērķa grupai nav traucētas, bet atbalsts personai ir nepieciešams nepārtraukts, jo izmainītu kognitīvo funkciju attīstības dēļ, persona nesaprot</w:t>
      </w:r>
      <w:r>
        <w:rPr>
          <w:rFonts w:ascii="Times New Roman" w:hAnsi="Times New Roman" w:cs="Times New Roman"/>
          <w:sz w:val="24"/>
          <w:szCs w:val="24"/>
        </w:rPr>
        <w:t>,</w:t>
      </w:r>
      <w:r w:rsidRPr="00A00FC8">
        <w:rPr>
          <w:rFonts w:ascii="Times New Roman" w:hAnsi="Times New Roman" w:cs="Times New Roman"/>
          <w:sz w:val="24"/>
          <w:szCs w:val="24"/>
        </w:rPr>
        <w:t xml:space="preserve"> kur atrodas, kas jādara un kāpēc. </w:t>
      </w:r>
      <w:proofErr w:type="spellStart"/>
      <w:r w:rsidRPr="00A00FC8">
        <w:rPr>
          <w:rFonts w:ascii="Times New Roman" w:hAnsi="Times New Roman" w:cs="Times New Roman"/>
          <w:sz w:val="24"/>
          <w:szCs w:val="24"/>
        </w:rPr>
        <w:t>Bartela</w:t>
      </w:r>
      <w:proofErr w:type="spellEnd"/>
      <w:r w:rsidRPr="00A00FC8">
        <w:rPr>
          <w:rFonts w:ascii="Times New Roman" w:hAnsi="Times New Roman" w:cs="Times New Roman"/>
          <w:sz w:val="24"/>
          <w:szCs w:val="24"/>
        </w:rPr>
        <w:t xml:space="preserve"> indekss nesniedz pilnvērtīgu informāciju par personu ar garīga rakstura traucējumiem reālo ietekmi uz ikdienas aktivitāšu veiktspēju un aprūpes vajadzībām, jo tas vērtē tikai spēju veikt pašaprūpes un mobilitātes aktivitātes.</w:t>
      </w:r>
      <w:r>
        <w:rPr>
          <w:rFonts w:ascii="Times New Roman" w:hAnsi="Times New Roman" w:cs="Times New Roman"/>
          <w:sz w:val="24"/>
          <w:szCs w:val="24"/>
        </w:rPr>
        <w:t xml:space="preserve"> Savukārt psihiatra atzinum</w:t>
      </w:r>
      <w:r w:rsidR="002236AE">
        <w:rPr>
          <w:rFonts w:ascii="Times New Roman" w:hAnsi="Times New Roman" w:cs="Times New Roman"/>
          <w:sz w:val="24"/>
          <w:szCs w:val="24"/>
        </w:rPr>
        <w:t>s</w:t>
      </w:r>
      <w:r>
        <w:rPr>
          <w:rFonts w:ascii="Times New Roman" w:hAnsi="Times New Roman" w:cs="Times New Roman"/>
          <w:sz w:val="24"/>
          <w:szCs w:val="24"/>
        </w:rPr>
        <w:t xml:space="preserve"> ir ārsta speciālista kompetencē izvērtēts personas veselības traucējums (turklāt prakse rāda, ka ne vienmēr tā ārsta speciālista, kurš ilgstoši ir uzraudzījis personas ārstniecību) atbilstoši jomas specifikai.</w:t>
      </w:r>
    </w:p>
    <w:p w14:paraId="10A6C934" w14:textId="6CA482AE" w:rsidR="00DA788E" w:rsidRDefault="000B4D9A" w:rsidP="006153FD">
      <w:pPr>
        <w:jc w:val="both"/>
        <w:rPr>
          <w:rFonts w:ascii="Times New Roman" w:hAnsi="Times New Roman" w:cs="Times New Roman"/>
          <w:sz w:val="24"/>
          <w:szCs w:val="24"/>
        </w:rPr>
      </w:pPr>
      <w:r>
        <w:rPr>
          <w:rFonts w:ascii="Times New Roman" w:hAnsi="Times New Roman" w:cs="Times New Roman"/>
          <w:sz w:val="24"/>
          <w:szCs w:val="24"/>
        </w:rPr>
        <w:t xml:space="preserve">Attiecīgi esošie instrumenti ir savstarpēji nesalīdzināmi, vienlaikus valsts sniegtais atbalsts pēctecīgi ir vienāds gan </w:t>
      </w:r>
      <w:r w:rsidR="003973FA">
        <w:rPr>
          <w:rFonts w:ascii="Times New Roman" w:hAnsi="Times New Roman" w:cs="Times New Roman"/>
          <w:sz w:val="24"/>
          <w:szCs w:val="24"/>
        </w:rPr>
        <w:t>personām ar GRT</w:t>
      </w:r>
      <w:r>
        <w:rPr>
          <w:rFonts w:ascii="Times New Roman" w:hAnsi="Times New Roman" w:cs="Times New Roman"/>
          <w:sz w:val="24"/>
          <w:szCs w:val="24"/>
        </w:rPr>
        <w:t xml:space="preserve">, gan </w:t>
      </w:r>
      <w:r w:rsidR="003973FA">
        <w:rPr>
          <w:rFonts w:ascii="Times New Roman" w:hAnsi="Times New Roman" w:cs="Times New Roman"/>
          <w:sz w:val="24"/>
          <w:szCs w:val="24"/>
        </w:rPr>
        <w:t>pārējiem</w:t>
      </w:r>
      <w:r>
        <w:rPr>
          <w:rFonts w:ascii="Times New Roman" w:hAnsi="Times New Roman" w:cs="Times New Roman"/>
          <w:sz w:val="24"/>
          <w:szCs w:val="24"/>
        </w:rPr>
        <w:t xml:space="preserve"> funkcionālajiem</w:t>
      </w:r>
      <w:r w:rsidR="00B20995">
        <w:rPr>
          <w:rFonts w:ascii="Times New Roman" w:hAnsi="Times New Roman" w:cs="Times New Roman"/>
          <w:sz w:val="24"/>
          <w:szCs w:val="24"/>
        </w:rPr>
        <w:t xml:space="preserve"> </w:t>
      </w:r>
      <w:r>
        <w:rPr>
          <w:rFonts w:ascii="Times New Roman" w:hAnsi="Times New Roman" w:cs="Times New Roman"/>
          <w:sz w:val="24"/>
          <w:szCs w:val="24"/>
        </w:rPr>
        <w:t xml:space="preserve"> traucējumiem. E</w:t>
      </w:r>
      <w:r w:rsidR="006D32A8">
        <w:rPr>
          <w:rFonts w:ascii="Times New Roman" w:hAnsi="Times New Roman" w:cs="Times New Roman"/>
          <w:sz w:val="24"/>
          <w:szCs w:val="24"/>
        </w:rPr>
        <w:t xml:space="preserve">sošie kritēriji nedod pilnvērtīgu priekštatu par personas funkcionēšanas ierobežojumu </w:t>
      </w:r>
      <w:r>
        <w:rPr>
          <w:rFonts w:ascii="Times New Roman" w:hAnsi="Times New Roman" w:cs="Times New Roman"/>
          <w:sz w:val="24"/>
          <w:szCs w:val="24"/>
        </w:rPr>
        <w:t>“</w:t>
      </w:r>
      <w:r w:rsidR="00FC6603">
        <w:rPr>
          <w:rFonts w:ascii="Times New Roman" w:hAnsi="Times New Roman" w:cs="Times New Roman"/>
          <w:sz w:val="24"/>
          <w:szCs w:val="24"/>
        </w:rPr>
        <w:t>dziļumu</w:t>
      </w:r>
      <w:r>
        <w:rPr>
          <w:rFonts w:ascii="Times New Roman" w:hAnsi="Times New Roman" w:cs="Times New Roman"/>
          <w:sz w:val="24"/>
          <w:szCs w:val="24"/>
        </w:rPr>
        <w:t>”</w:t>
      </w:r>
      <w:r w:rsidR="00FC6603">
        <w:rPr>
          <w:rFonts w:ascii="Times New Roman" w:hAnsi="Times New Roman" w:cs="Times New Roman"/>
          <w:sz w:val="24"/>
          <w:szCs w:val="24"/>
        </w:rPr>
        <w:t xml:space="preserve"> un tā ietekmi uz personas spējām veikt ikdienas darbības, t.sk. sevis aprūpē</w:t>
      </w:r>
      <w:r>
        <w:rPr>
          <w:rFonts w:ascii="Times New Roman" w:hAnsi="Times New Roman" w:cs="Times New Roman"/>
          <w:sz w:val="24"/>
          <w:szCs w:val="24"/>
        </w:rPr>
        <w:t>,</w:t>
      </w:r>
      <w:r w:rsidR="00FC6603">
        <w:rPr>
          <w:rFonts w:ascii="Times New Roman" w:hAnsi="Times New Roman" w:cs="Times New Roman"/>
          <w:sz w:val="24"/>
          <w:szCs w:val="24"/>
        </w:rPr>
        <w:t xml:space="preserve"> korelācijā ar kopējām funkcionālajām spējām un to ierobežojumu</w:t>
      </w:r>
      <w:r w:rsidR="006D32A8">
        <w:rPr>
          <w:rFonts w:ascii="Times New Roman" w:hAnsi="Times New Roman" w:cs="Times New Roman"/>
          <w:sz w:val="24"/>
          <w:szCs w:val="24"/>
        </w:rPr>
        <w:t>,</w:t>
      </w:r>
      <w:r w:rsidR="00FC6603">
        <w:rPr>
          <w:rFonts w:ascii="Times New Roman" w:hAnsi="Times New Roman" w:cs="Times New Roman"/>
          <w:sz w:val="24"/>
          <w:szCs w:val="24"/>
        </w:rPr>
        <w:t xml:space="preserve"> </w:t>
      </w:r>
      <w:r w:rsidR="006D32A8">
        <w:rPr>
          <w:rFonts w:ascii="Times New Roman" w:hAnsi="Times New Roman" w:cs="Times New Roman"/>
          <w:sz w:val="24"/>
          <w:szCs w:val="24"/>
        </w:rPr>
        <w:t xml:space="preserve">kas </w:t>
      </w:r>
      <w:r w:rsidR="00FC6603">
        <w:rPr>
          <w:rFonts w:ascii="Times New Roman" w:hAnsi="Times New Roman" w:cs="Times New Roman"/>
          <w:sz w:val="24"/>
          <w:szCs w:val="24"/>
        </w:rPr>
        <w:t>p</w:t>
      </w:r>
      <w:r w:rsidR="006D32A8">
        <w:rPr>
          <w:rFonts w:ascii="Times New Roman" w:hAnsi="Times New Roman" w:cs="Times New Roman"/>
          <w:sz w:val="24"/>
          <w:szCs w:val="24"/>
        </w:rPr>
        <w:t>ēc būtības ir invaliditātes pamatā</w:t>
      </w:r>
      <w:r>
        <w:rPr>
          <w:rFonts w:ascii="Times New Roman" w:hAnsi="Times New Roman" w:cs="Times New Roman"/>
          <w:sz w:val="24"/>
          <w:szCs w:val="24"/>
        </w:rPr>
        <w:t>. No minētā ir secināms, ka g</w:t>
      </w:r>
      <w:r w:rsidR="00A00FC8">
        <w:rPr>
          <w:rFonts w:ascii="Times New Roman" w:hAnsi="Times New Roman" w:cs="Times New Roman"/>
          <w:sz w:val="24"/>
          <w:szCs w:val="24"/>
        </w:rPr>
        <w:t xml:space="preserve">an </w:t>
      </w:r>
      <w:proofErr w:type="spellStart"/>
      <w:r w:rsidR="00A00FC8">
        <w:rPr>
          <w:rFonts w:ascii="Times New Roman" w:hAnsi="Times New Roman" w:cs="Times New Roman"/>
          <w:sz w:val="24"/>
          <w:szCs w:val="24"/>
        </w:rPr>
        <w:t>Bartela</w:t>
      </w:r>
      <w:proofErr w:type="spellEnd"/>
      <w:r w:rsidR="00A00FC8">
        <w:rPr>
          <w:rFonts w:ascii="Times New Roman" w:hAnsi="Times New Roman" w:cs="Times New Roman"/>
          <w:sz w:val="24"/>
          <w:szCs w:val="24"/>
        </w:rPr>
        <w:t xml:space="preserve"> </w:t>
      </w:r>
      <w:r w:rsidR="00B20995">
        <w:rPr>
          <w:rFonts w:ascii="Times New Roman" w:hAnsi="Times New Roman" w:cs="Times New Roman"/>
          <w:sz w:val="24"/>
          <w:szCs w:val="24"/>
        </w:rPr>
        <w:t xml:space="preserve">indeksa </w:t>
      </w:r>
      <w:r w:rsidR="00A00FC8">
        <w:rPr>
          <w:rFonts w:ascii="Times New Roman" w:hAnsi="Times New Roman" w:cs="Times New Roman"/>
          <w:sz w:val="24"/>
          <w:szCs w:val="24"/>
        </w:rPr>
        <w:t xml:space="preserve">instrumenta novērtējums, gan </w:t>
      </w:r>
      <w:r w:rsidR="0067548C">
        <w:rPr>
          <w:rFonts w:ascii="Times New Roman" w:hAnsi="Times New Roman" w:cs="Times New Roman"/>
          <w:sz w:val="24"/>
          <w:szCs w:val="24"/>
        </w:rPr>
        <w:t xml:space="preserve"> psihiatra atzinums</w:t>
      </w:r>
      <w:r w:rsidR="00A00FC8">
        <w:rPr>
          <w:rFonts w:ascii="Times New Roman" w:hAnsi="Times New Roman" w:cs="Times New Roman"/>
          <w:sz w:val="24"/>
          <w:szCs w:val="24"/>
        </w:rPr>
        <w:t xml:space="preserve"> īpašas kopšanas nepieciešamības </w:t>
      </w:r>
      <w:r w:rsidR="00A00FC8">
        <w:rPr>
          <w:rFonts w:ascii="Times New Roman" w:hAnsi="Times New Roman" w:cs="Times New Roman"/>
          <w:sz w:val="24"/>
          <w:szCs w:val="24"/>
        </w:rPr>
        <w:lastRenderedPageBreak/>
        <w:t>novērtēšanā</w:t>
      </w:r>
      <w:r w:rsidR="0067548C">
        <w:rPr>
          <w:rFonts w:ascii="Times New Roman" w:hAnsi="Times New Roman" w:cs="Times New Roman"/>
          <w:sz w:val="24"/>
          <w:szCs w:val="24"/>
        </w:rPr>
        <w:t xml:space="preserve"> ir nepilnīgs, jo  tas nesniedz pilnvērtīgu ieskatu par personas funkcionēšanu un spēju veikt šīs trīs būtiskās komponentes:</w:t>
      </w:r>
    </w:p>
    <w:p w14:paraId="57100185" w14:textId="69FA5900" w:rsidR="0067548C" w:rsidRDefault="0067548C" w:rsidP="0067548C">
      <w:pPr>
        <w:pStyle w:val="ListParagraph"/>
        <w:numPr>
          <w:ilvl w:val="0"/>
          <w:numId w:val="35"/>
        </w:numPr>
        <w:jc w:val="both"/>
        <w:rPr>
          <w:rFonts w:ascii="Times New Roman" w:hAnsi="Times New Roman" w:cs="Times New Roman"/>
          <w:sz w:val="24"/>
          <w:szCs w:val="24"/>
        </w:rPr>
      </w:pPr>
      <w:r>
        <w:rPr>
          <w:rFonts w:ascii="Times New Roman" w:hAnsi="Times New Roman" w:cs="Times New Roman"/>
          <w:sz w:val="24"/>
          <w:szCs w:val="24"/>
        </w:rPr>
        <w:t xml:space="preserve">ikdienas dzīves aktivitātes jeb </w:t>
      </w:r>
      <w:r w:rsidRPr="0067548C">
        <w:rPr>
          <w:rFonts w:ascii="Times New Roman" w:hAnsi="Times New Roman" w:cs="Times New Roman"/>
          <w:sz w:val="24"/>
          <w:szCs w:val="24"/>
        </w:rPr>
        <w:t>ADL (</w:t>
      </w:r>
      <w:proofErr w:type="spellStart"/>
      <w:r w:rsidRPr="0067548C">
        <w:rPr>
          <w:rFonts w:ascii="Times New Roman" w:hAnsi="Times New Roman" w:cs="Times New Roman"/>
          <w:sz w:val="24"/>
          <w:szCs w:val="24"/>
        </w:rPr>
        <w:t>activities</w:t>
      </w:r>
      <w:proofErr w:type="spellEnd"/>
      <w:r w:rsidRPr="0067548C">
        <w:rPr>
          <w:rFonts w:ascii="Times New Roman" w:hAnsi="Times New Roman" w:cs="Times New Roman"/>
          <w:sz w:val="24"/>
          <w:szCs w:val="24"/>
        </w:rPr>
        <w:t xml:space="preserve"> </w:t>
      </w:r>
      <w:proofErr w:type="spellStart"/>
      <w:r w:rsidRPr="0067548C">
        <w:rPr>
          <w:rFonts w:ascii="Times New Roman" w:hAnsi="Times New Roman" w:cs="Times New Roman"/>
          <w:sz w:val="24"/>
          <w:szCs w:val="24"/>
        </w:rPr>
        <w:t>of</w:t>
      </w:r>
      <w:proofErr w:type="spellEnd"/>
      <w:r w:rsidRPr="0067548C">
        <w:rPr>
          <w:rFonts w:ascii="Times New Roman" w:hAnsi="Times New Roman" w:cs="Times New Roman"/>
          <w:sz w:val="24"/>
          <w:szCs w:val="24"/>
        </w:rPr>
        <w:t xml:space="preserve"> </w:t>
      </w:r>
      <w:proofErr w:type="spellStart"/>
      <w:r w:rsidRPr="0067548C">
        <w:rPr>
          <w:rFonts w:ascii="Times New Roman" w:hAnsi="Times New Roman" w:cs="Times New Roman"/>
          <w:sz w:val="24"/>
          <w:szCs w:val="24"/>
        </w:rPr>
        <w:t>daily</w:t>
      </w:r>
      <w:proofErr w:type="spellEnd"/>
      <w:r w:rsidRPr="0067548C">
        <w:rPr>
          <w:rFonts w:ascii="Times New Roman" w:hAnsi="Times New Roman" w:cs="Times New Roman"/>
          <w:sz w:val="24"/>
          <w:szCs w:val="24"/>
        </w:rPr>
        <w:t xml:space="preserve"> </w:t>
      </w:r>
      <w:proofErr w:type="spellStart"/>
      <w:r w:rsidRPr="0067548C">
        <w:rPr>
          <w:rFonts w:ascii="Times New Roman" w:hAnsi="Times New Roman" w:cs="Times New Roman"/>
          <w:sz w:val="24"/>
          <w:szCs w:val="24"/>
        </w:rPr>
        <w:t>living</w:t>
      </w:r>
      <w:proofErr w:type="spellEnd"/>
      <w:r w:rsidRPr="0067548C">
        <w:rPr>
          <w:rFonts w:ascii="Times New Roman" w:hAnsi="Times New Roman" w:cs="Times New Roman"/>
          <w:sz w:val="24"/>
          <w:szCs w:val="24"/>
        </w:rPr>
        <w:t>)</w:t>
      </w:r>
      <w:r>
        <w:rPr>
          <w:rFonts w:ascii="Times New Roman" w:hAnsi="Times New Roman" w:cs="Times New Roman"/>
          <w:sz w:val="24"/>
          <w:szCs w:val="24"/>
        </w:rPr>
        <w:t xml:space="preserve"> –</w:t>
      </w:r>
      <w:r w:rsidR="00A00FC8">
        <w:rPr>
          <w:rFonts w:ascii="Times New Roman" w:hAnsi="Times New Roman" w:cs="Times New Roman"/>
          <w:sz w:val="24"/>
          <w:szCs w:val="24"/>
        </w:rPr>
        <w:t xml:space="preserve"> </w:t>
      </w:r>
      <w:r w:rsidRPr="0067548C">
        <w:rPr>
          <w:rFonts w:ascii="Times New Roman" w:hAnsi="Times New Roman" w:cs="Times New Roman"/>
          <w:sz w:val="24"/>
          <w:szCs w:val="24"/>
        </w:rPr>
        <w:t>aktivitātes, kas nepieciešamas, lai persona kopienā dzīvotu neatkarīgi. ADL ir pašaprūpes pamatdarbības, kas nepieciešamas, lai rūpētos par fiziskajām vajadzībām, piemēram, ēšanu, ģērbšanos un personīgo higiēnu</w:t>
      </w:r>
      <w:r>
        <w:rPr>
          <w:rFonts w:ascii="Times New Roman" w:hAnsi="Times New Roman" w:cs="Times New Roman"/>
          <w:sz w:val="24"/>
          <w:szCs w:val="24"/>
        </w:rPr>
        <w:t xml:space="preserve">. Šobrīd </w:t>
      </w:r>
      <w:proofErr w:type="spellStart"/>
      <w:r>
        <w:rPr>
          <w:rFonts w:ascii="Times New Roman" w:hAnsi="Times New Roman" w:cs="Times New Roman"/>
          <w:sz w:val="24"/>
          <w:szCs w:val="24"/>
        </w:rPr>
        <w:t>Bartela</w:t>
      </w:r>
      <w:proofErr w:type="spellEnd"/>
      <w:r>
        <w:rPr>
          <w:rFonts w:ascii="Times New Roman" w:hAnsi="Times New Roman" w:cs="Times New Roman"/>
          <w:sz w:val="24"/>
          <w:szCs w:val="24"/>
        </w:rPr>
        <w:t xml:space="preserve"> instruments, kas tiem piemērots kopšan</w:t>
      </w:r>
      <w:r w:rsidR="000B4D9A">
        <w:rPr>
          <w:rFonts w:ascii="Times New Roman" w:hAnsi="Times New Roman" w:cs="Times New Roman"/>
          <w:sz w:val="24"/>
          <w:szCs w:val="24"/>
        </w:rPr>
        <w:t>a</w:t>
      </w:r>
      <w:r>
        <w:rPr>
          <w:rFonts w:ascii="Times New Roman" w:hAnsi="Times New Roman" w:cs="Times New Roman"/>
          <w:sz w:val="24"/>
          <w:szCs w:val="24"/>
        </w:rPr>
        <w:t>s nepieciešamības novērtēšanai, sastāv tikai no ADL darbībām</w:t>
      </w:r>
      <w:r w:rsidR="000B4D9A">
        <w:rPr>
          <w:rFonts w:ascii="Times New Roman" w:hAnsi="Times New Roman" w:cs="Times New Roman"/>
          <w:sz w:val="24"/>
          <w:szCs w:val="24"/>
        </w:rPr>
        <w:t>, savukārt psihiatra atzinumā nav noteikta kā vērtējamā komponente</w:t>
      </w:r>
      <w:r>
        <w:rPr>
          <w:rFonts w:ascii="Times New Roman" w:hAnsi="Times New Roman" w:cs="Times New Roman"/>
          <w:sz w:val="24"/>
          <w:szCs w:val="24"/>
        </w:rPr>
        <w:t>;</w:t>
      </w:r>
    </w:p>
    <w:p w14:paraId="606501BE" w14:textId="4DDE4D8E" w:rsidR="0067548C" w:rsidRDefault="0067548C" w:rsidP="0067548C">
      <w:pPr>
        <w:pStyle w:val="ListParagraph"/>
        <w:numPr>
          <w:ilvl w:val="0"/>
          <w:numId w:val="35"/>
        </w:numPr>
        <w:jc w:val="both"/>
        <w:rPr>
          <w:rFonts w:ascii="Times New Roman" w:hAnsi="Times New Roman" w:cs="Times New Roman"/>
          <w:sz w:val="24"/>
          <w:szCs w:val="24"/>
        </w:rPr>
      </w:pPr>
      <w:r>
        <w:rPr>
          <w:rFonts w:ascii="Times New Roman" w:hAnsi="Times New Roman" w:cs="Times New Roman"/>
          <w:sz w:val="24"/>
          <w:szCs w:val="24"/>
        </w:rPr>
        <w:t xml:space="preserve">instrumentālās ikdienas dzīves aktivitātes jeb IADL </w:t>
      </w:r>
      <w:r w:rsidRPr="0067548C">
        <w:rPr>
          <w:rFonts w:ascii="Times New Roman" w:hAnsi="Times New Roman" w:cs="Times New Roman"/>
          <w:sz w:val="24"/>
          <w:szCs w:val="24"/>
        </w:rPr>
        <w:t xml:space="preserve"> (</w:t>
      </w:r>
      <w:proofErr w:type="spellStart"/>
      <w:r w:rsidRPr="0067548C">
        <w:rPr>
          <w:rFonts w:ascii="Times New Roman" w:hAnsi="Times New Roman" w:cs="Times New Roman"/>
          <w:sz w:val="24"/>
          <w:szCs w:val="24"/>
        </w:rPr>
        <w:t>Instrumental</w:t>
      </w:r>
      <w:proofErr w:type="spellEnd"/>
      <w:r w:rsidRPr="0067548C">
        <w:rPr>
          <w:rFonts w:ascii="Times New Roman" w:hAnsi="Times New Roman" w:cs="Times New Roman"/>
          <w:sz w:val="24"/>
          <w:szCs w:val="24"/>
        </w:rPr>
        <w:t xml:space="preserve"> </w:t>
      </w:r>
      <w:proofErr w:type="spellStart"/>
      <w:r w:rsidRPr="0067548C">
        <w:rPr>
          <w:rFonts w:ascii="Times New Roman" w:hAnsi="Times New Roman" w:cs="Times New Roman"/>
          <w:sz w:val="24"/>
          <w:szCs w:val="24"/>
        </w:rPr>
        <w:t>Activities</w:t>
      </w:r>
      <w:proofErr w:type="spellEnd"/>
      <w:r w:rsidRPr="0067548C">
        <w:rPr>
          <w:rFonts w:ascii="Times New Roman" w:hAnsi="Times New Roman" w:cs="Times New Roman"/>
          <w:sz w:val="24"/>
          <w:szCs w:val="24"/>
        </w:rPr>
        <w:t xml:space="preserve"> </w:t>
      </w:r>
      <w:proofErr w:type="spellStart"/>
      <w:r w:rsidRPr="0067548C">
        <w:rPr>
          <w:rFonts w:ascii="Times New Roman" w:hAnsi="Times New Roman" w:cs="Times New Roman"/>
          <w:sz w:val="24"/>
          <w:szCs w:val="24"/>
        </w:rPr>
        <w:t>of</w:t>
      </w:r>
      <w:proofErr w:type="spellEnd"/>
      <w:r w:rsidRPr="0067548C">
        <w:rPr>
          <w:rFonts w:ascii="Times New Roman" w:hAnsi="Times New Roman" w:cs="Times New Roman"/>
          <w:sz w:val="24"/>
          <w:szCs w:val="24"/>
        </w:rPr>
        <w:t xml:space="preserve"> </w:t>
      </w:r>
      <w:proofErr w:type="spellStart"/>
      <w:r w:rsidRPr="0067548C">
        <w:rPr>
          <w:rFonts w:ascii="Times New Roman" w:hAnsi="Times New Roman" w:cs="Times New Roman"/>
          <w:sz w:val="24"/>
          <w:szCs w:val="24"/>
        </w:rPr>
        <w:t>Daily</w:t>
      </w:r>
      <w:proofErr w:type="spellEnd"/>
      <w:r w:rsidRPr="0067548C">
        <w:rPr>
          <w:rFonts w:ascii="Times New Roman" w:hAnsi="Times New Roman" w:cs="Times New Roman"/>
          <w:sz w:val="24"/>
          <w:szCs w:val="24"/>
        </w:rPr>
        <w:t xml:space="preserve"> </w:t>
      </w:r>
      <w:proofErr w:type="spellStart"/>
      <w:r w:rsidRPr="0067548C">
        <w:rPr>
          <w:rFonts w:ascii="Times New Roman" w:hAnsi="Times New Roman" w:cs="Times New Roman"/>
          <w:sz w:val="24"/>
          <w:szCs w:val="24"/>
        </w:rPr>
        <w:t>Living</w:t>
      </w:r>
      <w:proofErr w:type="spellEnd"/>
      <w:r w:rsidRPr="0067548C">
        <w:rPr>
          <w:rFonts w:ascii="Times New Roman" w:hAnsi="Times New Roman" w:cs="Times New Roman"/>
          <w:sz w:val="24"/>
          <w:szCs w:val="24"/>
        </w:rPr>
        <w:t xml:space="preserve">) </w:t>
      </w:r>
      <w:r>
        <w:rPr>
          <w:rFonts w:ascii="Times New Roman" w:hAnsi="Times New Roman" w:cs="Times New Roman"/>
          <w:sz w:val="24"/>
          <w:szCs w:val="24"/>
        </w:rPr>
        <w:t xml:space="preserve"> - </w:t>
      </w:r>
      <w:r w:rsidRPr="0067548C">
        <w:rPr>
          <w:rFonts w:ascii="Times New Roman" w:hAnsi="Times New Roman" w:cs="Times New Roman"/>
          <w:sz w:val="24"/>
          <w:szCs w:val="24"/>
        </w:rPr>
        <w:t>sarežģītākas darbības, kas prasa plānošanu un domāšanu, piemēram, ēdiena gatavošana, tīrīšana, iepirkšanās un finanšu pārvaldība</w:t>
      </w:r>
      <w:r>
        <w:rPr>
          <w:rFonts w:ascii="Times New Roman" w:hAnsi="Times New Roman" w:cs="Times New Roman"/>
          <w:sz w:val="24"/>
          <w:szCs w:val="24"/>
        </w:rPr>
        <w:t>.</w:t>
      </w:r>
    </w:p>
    <w:p w14:paraId="11809C6B" w14:textId="386E5C27" w:rsidR="0067548C" w:rsidRPr="0067548C" w:rsidRDefault="0067548C" w:rsidP="0067548C">
      <w:pPr>
        <w:pStyle w:val="ListParagraph"/>
        <w:numPr>
          <w:ilvl w:val="0"/>
          <w:numId w:val="35"/>
        </w:numPr>
        <w:jc w:val="both"/>
        <w:rPr>
          <w:rFonts w:ascii="Times New Roman" w:hAnsi="Times New Roman" w:cs="Times New Roman"/>
          <w:sz w:val="24"/>
          <w:szCs w:val="24"/>
        </w:rPr>
      </w:pPr>
      <w:r w:rsidRPr="0067548C">
        <w:rPr>
          <w:rFonts w:ascii="Times New Roman" w:hAnsi="Times New Roman" w:cs="Times New Roman"/>
          <w:sz w:val="24"/>
          <w:szCs w:val="24"/>
        </w:rPr>
        <w:t>Kognitīvās spējas</w:t>
      </w:r>
      <w:r>
        <w:rPr>
          <w:rFonts w:ascii="Times New Roman" w:hAnsi="Times New Roman" w:cs="Times New Roman"/>
          <w:sz w:val="24"/>
          <w:szCs w:val="24"/>
        </w:rPr>
        <w:t xml:space="preserve"> – saziņa, atmiņa, komunikācijas spējas</w:t>
      </w:r>
      <w:r w:rsidR="000B4D9A">
        <w:rPr>
          <w:rFonts w:ascii="Times New Roman" w:hAnsi="Times New Roman" w:cs="Times New Roman"/>
          <w:sz w:val="24"/>
          <w:szCs w:val="24"/>
        </w:rPr>
        <w:t xml:space="preserve"> ( psihiatrijas gadījumā visstingrāk vērtētā komponente)</w:t>
      </w:r>
      <w:r>
        <w:rPr>
          <w:rFonts w:ascii="Times New Roman" w:hAnsi="Times New Roman" w:cs="Times New Roman"/>
          <w:sz w:val="24"/>
          <w:szCs w:val="24"/>
        </w:rPr>
        <w:t xml:space="preserve">. </w:t>
      </w:r>
    </w:p>
    <w:p w14:paraId="57111F0D" w14:textId="77777777" w:rsidR="00AC57B2" w:rsidRPr="003C1016" w:rsidRDefault="00AC57B2" w:rsidP="00AC57B2">
      <w:pPr>
        <w:widowControl w:val="0"/>
        <w:spacing w:before="120" w:after="120" w:line="240" w:lineRule="auto"/>
        <w:jc w:val="both"/>
        <w:rPr>
          <w:rFonts w:ascii="Times New Roman" w:eastAsia="Calibri" w:hAnsi="Times New Roman" w:cs="Times New Roman"/>
          <w:b/>
          <w:bCs/>
          <w:iCs/>
          <w:color w:val="000000"/>
          <w:sz w:val="24"/>
          <w:szCs w:val="24"/>
        </w:rPr>
      </w:pPr>
      <w:r w:rsidRPr="003C1016">
        <w:rPr>
          <w:rFonts w:ascii="Times New Roman" w:eastAsia="Calibri" w:hAnsi="Times New Roman" w:cs="Times New Roman"/>
          <w:iCs/>
          <w:color w:val="000000"/>
          <w:sz w:val="24"/>
          <w:szCs w:val="24"/>
        </w:rPr>
        <w:t>Gan ADL, gan IADL aktivitāšu veikšanai ir nepieciešama fizisko spēju un kognitīvo funkciju darbība, un zemākas fiziskās un kognitīvās spējas ir riska faktori ADL un IADL aktivitāšu grūtību esamībai un iespējamai attīstībai. Fizisko spēju ierobežojumi</w:t>
      </w:r>
      <w:r>
        <w:rPr>
          <w:rFonts w:ascii="Times New Roman" w:eastAsia="Calibri" w:hAnsi="Times New Roman" w:cs="Times New Roman"/>
          <w:iCs/>
          <w:color w:val="000000"/>
          <w:sz w:val="24"/>
          <w:szCs w:val="24"/>
        </w:rPr>
        <w:t xml:space="preserve"> jeb personām ar vispārējiem funkcionāliem traucējumiem</w:t>
      </w:r>
      <w:r w:rsidRPr="003C1016">
        <w:rPr>
          <w:rFonts w:ascii="Times New Roman" w:eastAsia="Calibri" w:hAnsi="Times New Roman" w:cs="Times New Roman"/>
          <w:iCs/>
          <w:color w:val="000000"/>
          <w:sz w:val="24"/>
          <w:szCs w:val="24"/>
        </w:rPr>
        <w:t xml:space="preserve"> (piemēram, izmainīts muskuļu spēk</w:t>
      </w:r>
      <w:r>
        <w:rPr>
          <w:rFonts w:ascii="Times New Roman" w:eastAsia="Calibri" w:hAnsi="Times New Roman" w:cs="Times New Roman"/>
          <w:iCs/>
          <w:color w:val="000000"/>
          <w:sz w:val="24"/>
          <w:szCs w:val="24"/>
        </w:rPr>
        <w:t>s</w:t>
      </w:r>
      <w:r w:rsidRPr="003C1016">
        <w:rPr>
          <w:rFonts w:ascii="Times New Roman" w:eastAsia="Calibri" w:hAnsi="Times New Roman" w:cs="Times New Roman"/>
          <w:iCs/>
          <w:color w:val="000000"/>
          <w:sz w:val="24"/>
          <w:szCs w:val="24"/>
        </w:rPr>
        <w:t>, izmainīta gaita vai gaitas ātrum</w:t>
      </w:r>
      <w:r>
        <w:rPr>
          <w:rFonts w:ascii="Times New Roman" w:eastAsia="Calibri" w:hAnsi="Times New Roman" w:cs="Times New Roman"/>
          <w:iCs/>
          <w:color w:val="000000"/>
          <w:sz w:val="24"/>
          <w:szCs w:val="24"/>
        </w:rPr>
        <w:t>s</w:t>
      </w:r>
      <w:r w:rsidRPr="003C1016">
        <w:rPr>
          <w:rFonts w:ascii="Times New Roman" w:eastAsia="Calibri" w:hAnsi="Times New Roman" w:cs="Times New Roman"/>
          <w:iCs/>
          <w:color w:val="000000"/>
          <w:sz w:val="24"/>
          <w:szCs w:val="24"/>
        </w:rPr>
        <w:t xml:space="preserve">, līdzsvara traucējumi, kas var izrietēt no </w:t>
      </w:r>
      <w:proofErr w:type="spellStart"/>
      <w:r w:rsidRPr="003C1016">
        <w:rPr>
          <w:rFonts w:ascii="Times New Roman" w:eastAsia="Calibri" w:hAnsi="Times New Roman" w:cs="Times New Roman"/>
          <w:iCs/>
          <w:color w:val="000000"/>
          <w:sz w:val="24"/>
          <w:szCs w:val="24"/>
        </w:rPr>
        <w:t>muskuloskeletārām</w:t>
      </w:r>
      <w:proofErr w:type="spellEnd"/>
      <w:r w:rsidRPr="003C1016">
        <w:rPr>
          <w:rFonts w:ascii="Times New Roman" w:eastAsia="Calibri" w:hAnsi="Times New Roman" w:cs="Times New Roman"/>
          <w:iCs/>
          <w:color w:val="000000"/>
          <w:sz w:val="24"/>
          <w:szCs w:val="24"/>
        </w:rPr>
        <w:t xml:space="preserve"> izmaiņām, asinsrites traucējumiem, neiroloģiskiem traucējumiem u.c.) ir tiešāk saistīti ar ADL aktivitāšu veiktspējas grūtībām, kas ietekmē arī spēju iesaistīties IADL aktivitātēs, turpretim personām ar </w:t>
      </w:r>
      <w:r>
        <w:rPr>
          <w:rFonts w:ascii="Times New Roman" w:eastAsia="Calibri" w:hAnsi="Times New Roman" w:cs="Times New Roman"/>
          <w:iCs/>
          <w:color w:val="000000"/>
          <w:sz w:val="24"/>
          <w:szCs w:val="24"/>
        </w:rPr>
        <w:t xml:space="preserve">garīga rakstura traucējumiem lielāka ietekme ir </w:t>
      </w:r>
      <w:r w:rsidRPr="003C1016">
        <w:rPr>
          <w:rFonts w:ascii="Times New Roman" w:eastAsia="Calibri" w:hAnsi="Times New Roman" w:cs="Times New Roman"/>
          <w:iCs/>
          <w:color w:val="000000"/>
          <w:sz w:val="24"/>
          <w:szCs w:val="24"/>
        </w:rPr>
        <w:t>kognitīv</w:t>
      </w:r>
      <w:r>
        <w:rPr>
          <w:rFonts w:ascii="Times New Roman" w:eastAsia="Calibri" w:hAnsi="Times New Roman" w:cs="Times New Roman"/>
          <w:iCs/>
          <w:color w:val="000000"/>
          <w:sz w:val="24"/>
          <w:szCs w:val="24"/>
        </w:rPr>
        <w:t>ajām spējām</w:t>
      </w:r>
      <w:r w:rsidRPr="003C1016">
        <w:rPr>
          <w:rFonts w:ascii="Times New Roman" w:eastAsia="Calibri" w:hAnsi="Times New Roman" w:cs="Times New Roman"/>
          <w:iCs/>
          <w:color w:val="000000"/>
          <w:sz w:val="24"/>
          <w:szCs w:val="24"/>
        </w:rPr>
        <w:t xml:space="preserve"> </w:t>
      </w:r>
      <w:r>
        <w:rPr>
          <w:rFonts w:ascii="Times New Roman" w:eastAsia="Calibri" w:hAnsi="Times New Roman" w:cs="Times New Roman"/>
          <w:iCs/>
          <w:color w:val="000000"/>
          <w:sz w:val="24"/>
          <w:szCs w:val="24"/>
        </w:rPr>
        <w:t xml:space="preserve">un to ciešai sasaistei ar </w:t>
      </w:r>
      <w:r w:rsidRPr="003C1016">
        <w:rPr>
          <w:rFonts w:ascii="Times New Roman" w:eastAsia="Calibri" w:hAnsi="Times New Roman" w:cs="Times New Roman"/>
          <w:iCs/>
          <w:color w:val="000000"/>
          <w:sz w:val="24"/>
          <w:szCs w:val="24"/>
        </w:rPr>
        <w:t>IADL veiktspējas grūtībām</w:t>
      </w:r>
      <w:r w:rsidRPr="003C1016">
        <w:rPr>
          <w:rFonts w:ascii="Times New Roman" w:eastAsia="Calibri" w:hAnsi="Times New Roman" w:cs="Times New Roman"/>
          <w:iCs/>
          <w:color w:val="000000"/>
          <w:sz w:val="24"/>
          <w:szCs w:val="24"/>
          <w:vertAlign w:val="superscript"/>
        </w:rPr>
        <w:footnoteReference w:id="24"/>
      </w:r>
      <w:r w:rsidRPr="003C1016">
        <w:rPr>
          <w:rFonts w:ascii="Times New Roman" w:eastAsia="Calibri" w:hAnsi="Times New Roman" w:cs="Times New Roman"/>
          <w:iCs/>
          <w:color w:val="000000"/>
          <w:sz w:val="24"/>
          <w:szCs w:val="24"/>
        </w:rPr>
        <w:t>.</w:t>
      </w:r>
      <w:r w:rsidRPr="003C1016">
        <w:rPr>
          <w:rFonts w:ascii="Times New Roman" w:eastAsia="Calibri" w:hAnsi="Times New Roman" w:cs="Times New Roman"/>
          <w:b/>
          <w:bCs/>
          <w:iCs/>
          <w:color w:val="000000"/>
          <w:sz w:val="24"/>
          <w:szCs w:val="24"/>
        </w:rPr>
        <w:t xml:space="preserve"> </w:t>
      </w:r>
    </w:p>
    <w:p w14:paraId="7D4703CB" w14:textId="77DFFBD6" w:rsidR="00FA4C40" w:rsidRPr="000B4D9A" w:rsidRDefault="00A00FC8" w:rsidP="006153FD">
      <w:pPr>
        <w:jc w:val="both"/>
        <w:rPr>
          <w:rFonts w:ascii="Times New Roman" w:hAnsi="Times New Roman" w:cs="Times New Roman"/>
          <w:sz w:val="24"/>
          <w:szCs w:val="24"/>
        </w:rPr>
      </w:pPr>
      <w:r w:rsidRPr="00A00FC8">
        <w:rPr>
          <w:rFonts w:ascii="Times New Roman" w:hAnsi="Times New Roman" w:cs="Times New Roman"/>
          <w:sz w:val="24"/>
          <w:szCs w:val="24"/>
        </w:rPr>
        <w:t>Ņemot vērā iepriekšminēto, ir nepieciešams mainīt pieeju, kā tiek vērtēta īpašas kopšanas nepieciešamība</w:t>
      </w:r>
      <w:r>
        <w:rPr>
          <w:rFonts w:ascii="Times New Roman" w:hAnsi="Times New Roman" w:cs="Times New Roman"/>
          <w:sz w:val="24"/>
          <w:szCs w:val="24"/>
        </w:rPr>
        <w:t xml:space="preserve"> kompleksi visām personām, kuram ir nepieciešams atbalsts ļoti smagas invaliditātes gadījumā</w:t>
      </w:r>
      <w:r w:rsidRPr="00A00FC8">
        <w:rPr>
          <w:rFonts w:ascii="Times New Roman" w:hAnsi="Times New Roman" w:cs="Times New Roman"/>
          <w:sz w:val="24"/>
          <w:szCs w:val="24"/>
        </w:rPr>
        <w:t>,</w:t>
      </w:r>
      <w:r w:rsidR="000B4D9A">
        <w:rPr>
          <w:rFonts w:ascii="Times New Roman" w:hAnsi="Times New Roman" w:cs="Times New Roman"/>
          <w:sz w:val="24"/>
          <w:szCs w:val="24"/>
        </w:rPr>
        <w:t xml:space="preserve"> </w:t>
      </w:r>
      <w:r w:rsidR="00E32432">
        <w:rPr>
          <w:rFonts w:ascii="Times New Roman" w:hAnsi="Times New Roman" w:cs="Times New Roman"/>
          <w:sz w:val="24"/>
          <w:szCs w:val="24"/>
        </w:rPr>
        <w:t>nenošķirot atšķirīgas pieejas, kā novērtēt vajadzību pēc īpašas kopšanas pēc funkcionālā traucējuma veida, bet gan paredzēt, ka ikviena persona, neatkarīgi no funkcionālo traucējumu veida, tiek vērtēta plašāk, ņemot vērā, kā esošie traucējumi korelē ar spēju iesaistīties būtiskās dzīves aktivitātēs aktivitāšu un dalības līmenī pēc SFK.</w:t>
      </w:r>
    </w:p>
    <w:p w14:paraId="364E0A6C" w14:textId="7441B3FD" w:rsidR="00A00FC8" w:rsidRDefault="00A00FC8" w:rsidP="00A00F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Labklājības ministrijas ieskatā kā piemērotākais </w:t>
      </w:r>
      <w:r w:rsidR="000B4D9A">
        <w:rPr>
          <w:rFonts w:ascii="Times New Roman" w:hAnsi="Times New Roman" w:cs="Times New Roman"/>
          <w:sz w:val="24"/>
          <w:szCs w:val="24"/>
        </w:rPr>
        <w:t>instruments</w:t>
      </w:r>
      <w:r>
        <w:rPr>
          <w:rFonts w:ascii="Times New Roman" w:hAnsi="Times New Roman" w:cs="Times New Roman"/>
          <w:sz w:val="24"/>
          <w:szCs w:val="24"/>
        </w:rPr>
        <w:t xml:space="preserve"> īpašas kopšanas nepieciešamības novērtēšanā ir tāds, kurš sevī ietver visas trīs iepriekš minētās komponentes – ADL, IADL un kognitīvās spējas. Labklājības ministrija ir izstrādājusi jaunu instrumentu – </w:t>
      </w:r>
      <w:r w:rsidRPr="000B4D9A">
        <w:rPr>
          <w:rFonts w:ascii="Times New Roman" w:hAnsi="Times New Roman" w:cs="Times New Roman"/>
          <w:b/>
          <w:sz w:val="24"/>
          <w:szCs w:val="24"/>
        </w:rPr>
        <w:t>Aprūpes intensitātes skala</w:t>
      </w:r>
      <w:r w:rsidR="000B4D9A">
        <w:rPr>
          <w:rFonts w:ascii="Times New Roman" w:hAnsi="Times New Roman" w:cs="Times New Roman"/>
          <w:sz w:val="24"/>
          <w:szCs w:val="24"/>
        </w:rPr>
        <w:t xml:space="preserve"> - </w:t>
      </w:r>
      <w:r>
        <w:rPr>
          <w:rFonts w:ascii="Times New Roman" w:hAnsi="Times New Roman" w:cs="Times New Roman"/>
          <w:sz w:val="24"/>
          <w:szCs w:val="24"/>
        </w:rPr>
        <w:t xml:space="preserve">ar kuru paredzēts aizstāt esošo </w:t>
      </w:r>
      <w:proofErr w:type="spellStart"/>
      <w:r>
        <w:rPr>
          <w:rFonts w:ascii="Times New Roman" w:hAnsi="Times New Roman" w:cs="Times New Roman"/>
          <w:sz w:val="24"/>
          <w:szCs w:val="24"/>
        </w:rPr>
        <w:t>Bartela</w:t>
      </w:r>
      <w:proofErr w:type="spellEnd"/>
      <w:r>
        <w:rPr>
          <w:rFonts w:ascii="Times New Roman" w:hAnsi="Times New Roman" w:cs="Times New Roman"/>
          <w:sz w:val="24"/>
          <w:szCs w:val="24"/>
        </w:rPr>
        <w:t xml:space="preserve"> indeksu un psihiatra atzinumā kā pamata izvērtējumu īpašas kopšanas nepieciešamībai. </w:t>
      </w:r>
      <w:r w:rsidRPr="00A00FC8">
        <w:rPr>
          <w:rFonts w:ascii="Times New Roman" w:hAnsi="Times New Roman" w:cs="Times New Roman"/>
          <w:sz w:val="24"/>
          <w:szCs w:val="24"/>
        </w:rPr>
        <w:t>Aprūpes intensitātes skala ir modificēts novērtēšanas instruments, kas izstrādāts</w:t>
      </w:r>
      <w:r>
        <w:rPr>
          <w:rFonts w:ascii="Times New Roman" w:hAnsi="Times New Roman" w:cs="Times New Roman"/>
          <w:sz w:val="24"/>
          <w:szCs w:val="24"/>
        </w:rPr>
        <w:t>,</w:t>
      </w:r>
      <w:r w:rsidRPr="00A00FC8">
        <w:rPr>
          <w:rFonts w:ascii="Times New Roman" w:hAnsi="Times New Roman" w:cs="Times New Roman"/>
          <w:sz w:val="24"/>
          <w:szCs w:val="24"/>
        </w:rPr>
        <w:t xml:space="preserve"> par pamatu ņemot</w:t>
      </w:r>
      <w:r w:rsidR="0020696D" w:rsidRPr="0020696D">
        <w:t xml:space="preserve"> </w:t>
      </w:r>
      <w:r w:rsidR="0020696D" w:rsidRPr="0020696D">
        <w:rPr>
          <w:rFonts w:ascii="Times New Roman" w:hAnsi="Times New Roman" w:cs="Times New Roman"/>
          <w:sz w:val="24"/>
          <w:szCs w:val="24"/>
        </w:rPr>
        <w:t>Ministru kabineta 2019. gada 2. aprīļa noteikum</w:t>
      </w:r>
      <w:r w:rsidR="0020696D">
        <w:rPr>
          <w:rFonts w:ascii="Times New Roman" w:hAnsi="Times New Roman" w:cs="Times New Roman"/>
          <w:sz w:val="24"/>
          <w:szCs w:val="24"/>
        </w:rPr>
        <w:t>u</w:t>
      </w:r>
      <w:r w:rsidR="0020696D" w:rsidRPr="0020696D">
        <w:rPr>
          <w:rFonts w:ascii="Times New Roman" w:hAnsi="Times New Roman" w:cs="Times New Roman"/>
          <w:sz w:val="24"/>
          <w:szCs w:val="24"/>
        </w:rPr>
        <w:t xml:space="preserve"> Nr. 138 "Noteikumi par sociālo pakalpojumu saņemšanu"</w:t>
      </w:r>
      <w:r w:rsidRPr="00A00FC8">
        <w:rPr>
          <w:rFonts w:ascii="Times New Roman" w:hAnsi="Times New Roman" w:cs="Times New Roman"/>
          <w:sz w:val="24"/>
          <w:szCs w:val="24"/>
        </w:rPr>
        <w:t xml:space="preserve"> 2.pielikumā ietverto </w:t>
      </w:r>
      <w:r w:rsidR="0020696D">
        <w:rPr>
          <w:rFonts w:ascii="Times New Roman" w:hAnsi="Times New Roman" w:cs="Times New Roman"/>
          <w:sz w:val="24"/>
          <w:szCs w:val="24"/>
        </w:rPr>
        <w:t>novērtējumu sociālo pakalpojumu piešķiršanai pašvaldībā “</w:t>
      </w:r>
      <w:r w:rsidRPr="00A00FC8">
        <w:rPr>
          <w:rFonts w:ascii="Times New Roman" w:hAnsi="Times New Roman" w:cs="Times New Roman"/>
          <w:sz w:val="24"/>
          <w:szCs w:val="24"/>
        </w:rPr>
        <w:t>Novērtēšanas kart</w:t>
      </w:r>
      <w:r>
        <w:rPr>
          <w:rFonts w:ascii="Times New Roman" w:hAnsi="Times New Roman" w:cs="Times New Roman"/>
          <w:sz w:val="24"/>
          <w:szCs w:val="24"/>
        </w:rPr>
        <w:t>i</w:t>
      </w:r>
      <w:r w:rsidRPr="00A00FC8">
        <w:rPr>
          <w:rFonts w:ascii="Times New Roman" w:hAnsi="Times New Roman" w:cs="Times New Roman"/>
          <w:sz w:val="24"/>
          <w:szCs w:val="24"/>
        </w:rPr>
        <w:t xml:space="preserve"> (protokols) un fizisko un garīgo spēju izvērtēšanas un aprūpes līmeņa noteikšanas kritērij</w:t>
      </w:r>
      <w:r w:rsidR="0020696D">
        <w:rPr>
          <w:rFonts w:ascii="Times New Roman" w:hAnsi="Times New Roman" w:cs="Times New Roman"/>
          <w:sz w:val="24"/>
          <w:szCs w:val="24"/>
        </w:rPr>
        <w:t>i</w:t>
      </w:r>
      <w:r w:rsidRPr="00A00FC8">
        <w:rPr>
          <w:rFonts w:ascii="Times New Roman" w:hAnsi="Times New Roman" w:cs="Times New Roman"/>
          <w:sz w:val="24"/>
          <w:szCs w:val="24"/>
        </w:rPr>
        <w:t xml:space="preserve"> klientam ar funkcionāliem traucējumiem</w:t>
      </w:r>
      <w:r w:rsidR="0020696D">
        <w:rPr>
          <w:rFonts w:ascii="Times New Roman" w:hAnsi="Times New Roman" w:cs="Times New Roman"/>
          <w:sz w:val="24"/>
          <w:szCs w:val="24"/>
        </w:rPr>
        <w:t>”</w:t>
      </w:r>
      <w:r w:rsidRPr="00A00FC8">
        <w:rPr>
          <w:rFonts w:ascii="Times New Roman" w:hAnsi="Times New Roman" w:cs="Times New Roman"/>
          <w:sz w:val="24"/>
          <w:szCs w:val="24"/>
        </w:rPr>
        <w:t xml:space="preserve"> </w:t>
      </w:r>
      <w:r w:rsidR="000B4D9A">
        <w:rPr>
          <w:rFonts w:ascii="Times New Roman" w:hAnsi="Times New Roman" w:cs="Times New Roman"/>
          <w:sz w:val="24"/>
          <w:szCs w:val="24"/>
        </w:rPr>
        <w:t xml:space="preserve">(turpmāk – MKN Nr. 138 2. pielikuma instruments) </w:t>
      </w:r>
      <w:r w:rsidR="0020696D">
        <w:rPr>
          <w:rFonts w:ascii="Times New Roman" w:hAnsi="Times New Roman" w:cs="Times New Roman"/>
          <w:sz w:val="24"/>
          <w:szCs w:val="24"/>
        </w:rPr>
        <w:t>, ko izmanto</w:t>
      </w:r>
      <w:r w:rsidRPr="00A00FC8">
        <w:rPr>
          <w:rFonts w:ascii="Times New Roman" w:hAnsi="Times New Roman" w:cs="Times New Roman"/>
          <w:sz w:val="24"/>
          <w:szCs w:val="24"/>
        </w:rPr>
        <w:t xml:space="preserve">, lai izvērtētu personu atbalsta un aprūpes nepieciešamību un varētu nodrošināt attiecīgus sociālos pakalpojumus. Lai gan </w:t>
      </w:r>
      <w:r w:rsidR="000B4D9A">
        <w:rPr>
          <w:rFonts w:ascii="Times New Roman" w:hAnsi="Times New Roman" w:cs="Times New Roman"/>
          <w:sz w:val="24"/>
          <w:szCs w:val="24"/>
        </w:rPr>
        <w:t xml:space="preserve">– MKN Nr. 138 2. pielikuma </w:t>
      </w:r>
      <w:r w:rsidR="00527FF0">
        <w:rPr>
          <w:rFonts w:ascii="Times New Roman" w:hAnsi="Times New Roman" w:cs="Times New Roman"/>
          <w:sz w:val="24"/>
          <w:szCs w:val="24"/>
        </w:rPr>
        <w:t>instruments</w:t>
      </w:r>
      <w:r w:rsidRPr="00A00FC8">
        <w:rPr>
          <w:rFonts w:ascii="Times New Roman" w:hAnsi="Times New Roman" w:cs="Times New Roman"/>
          <w:sz w:val="24"/>
          <w:szCs w:val="24"/>
        </w:rPr>
        <w:t xml:space="preserve"> ietver SFK galvenos domēnus</w:t>
      </w:r>
      <w:r w:rsidR="000B4D9A">
        <w:rPr>
          <w:rFonts w:ascii="Times New Roman" w:hAnsi="Times New Roman" w:cs="Times New Roman"/>
          <w:sz w:val="24"/>
          <w:szCs w:val="24"/>
        </w:rPr>
        <w:t xml:space="preserve"> ADL un IADL </w:t>
      </w:r>
      <w:r w:rsidRPr="00A00FC8">
        <w:rPr>
          <w:rFonts w:ascii="Times New Roman" w:hAnsi="Times New Roman" w:cs="Times New Roman"/>
          <w:sz w:val="24"/>
          <w:szCs w:val="24"/>
        </w:rPr>
        <w:t xml:space="preserve"> novērtēšanai, tajā ietvertais algoritms, ar kura palīdzību tiek identificēts personas aprūpes </w:t>
      </w:r>
      <w:r w:rsidR="000B4D9A">
        <w:rPr>
          <w:rFonts w:ascii="Times New Roman" w:hAnsi="Times New Roman" w:cs="Times New Roman"/>
          <w:sz w:val="24"/>
          <w:szCs w:val="24"/>
        </w:rPr>
        <w:t xml:space="preserve"> </w:t>
      </w:r>
      <w:r w:rsidR="00527FF0">
        <w:rPr>
          <w:rFonts w:ascii="Times New Roman" w:hAnsi="Times New Roman" w:cs="Times New Roman"/>
          <w:sz w:val="24"/>
          <w:szCs w:val="24"/>
        </w:rPr>
        <w:t>nepieciešamības</w:t>
      </w:r>
      <w:r w:rsidR="000B4D9A">
        <w:rPr>
          <w:rFonts w:ascii="Times New Roman" w:hAnsi="Times New Roman" w:cs="Times New Roman"/>
          <w:sz w:val="24"/>
          <w:szCs w:val="24"/>
        </w:rPr>
        <w:t xml:space="preserve"> </w:t>
      </w:r>
      <w:r w:rsidRPr="00A00FC8">
        <w:rPr>
          <w:rFonts w:ascii="Times New Roman" w:hAnsi="Times New Roman" w:cs="Times New Roman"/>
          <w:sz w:val="24"/>
          <w:szCs w:val="24"/>
        </w:rPr>
        <w:t xml:space="preserve">līmenis </w:t>
      </w:r>
      <w:r w:rsidR="000B4D9A">
        <w:rPr>
          <w:rFonts w:ascii="Times New Roman" w:hAnsi="Times New Roman" w:cs="Times New Roman"/>
          <w:sz w:val="24"/>
          <w:szCs w:val="24"/>
        </w:rPr>
        <w:t xml:space="preserve">(no I-IV aprūpes līmenim) </w:t>
      </w:r>
      <w:r w:rsidRPr="00A00FC8">
        <w:rPr>
          <w:rFonts w:ascii="Times New Roman" w:hAnsi="Times New Roman" w:cs="Times New Roman"/>
          <w:sz w:val="24"/>
          <w:szCs w:val="24"/>
        </w:rPr>
        <w:t xml:space="preserve">un attiecīgie sociālie pakalpojumi un atbalsts, kas personai </w:t>
      </w:r>
      <w:r w:rsidRPr="00A00FC8">
        <w:rPr>
          <w:rFonts w:ascii="Times New Roman" w:hAnsi="Times New Roman" w:cs="Times New Roman"/>
          <w:sz w:val="24"/>
          <w:szCs w:val="24"/>
        </w:rPr>
        <w:lastRenderedPageBreak/>
        <w:t xml:space="preserve">nepieciešams, īpašas kopšanas nepieciešamības noteikšanai neder, jo jau pie nelielām grūtībām kādā no aktivitāšu sadaļām, piemēram, grūtības veikt mājas uzkopšanu, personai var tikt identificētas kā aprūpes vajadzības, kas no vajadzību un sociālā pakalpojuma perspektīvas var nozīmēt, piemēram, ka vienu reizi mēnesī personai tiks sniegts atbalsts mājokļa uzkopšanā, bet tas nebūt neliecina, ka persona būtu ar ļoti lielām aprūpes vajadzībām vai īpaši kopjama. </w:t>
      </w:r>
      <w:r w:rsidR="00527FF0">
        <w:rPr>
          <w:rFonts w:ascii="Times New Roman" w:hAnsi="Times New Roman" w:cs="Times New Roman"/>
          <w:sz w:val="24"/>
          <w:szCs w:val="24"/>
        </w:rPr>
        <w:t>Izmantojot MKN Nr. 138 2. pielikuma instrumentu, kopšan</w:t>
      </w:r>
      <w:r w:rsidR="00D57CEA">
        <w:rPr>
          <w:rFonts w:ascii="Times New Roman" w:hAnsi="Times New Roman" w:cs="Times New Roman"/>
          <w:sz w:val="24"/>
          <w:szCs w:val="24"/>
        </w:rPr>
        <w:t>a</w:t>
      </w:r>
      <w:r w:rsidR="00527FF0">
        <w:rPr>
          <w:rFonts w:ascii="Times New Roman" w:hAnsi="Times New Roman" w:cs="Times New Roman"/>
          <w:sz w:val="24"/>
          <w:szCs w:val="24"/>
        </w:rPr>
        <w:t>s nepieciešamības vajadzībai kvalificētos pat tās personas ar invaliditāti, kas šobrīd atbilst II invaliditātes grupai (smaga invaliditāte), bet tai faktiski nav tādu medicīnisko indikāciju, kas noteiktu īpašas kopšan</w:t>
      </w:r>
      <w:r w:rsidR="00D57CEA">
        <w:rPr>
          <w:rFonts w:ascii="Times New Roman" w:hAnsi="Times New Roman" w:cs="Times New Roman"/>
          <w:sz w:val="24"/>
          <w:szCs w:val="24"/>
        </w:rPr>
        <w:t>a</w:t>
      </w:r>
      <w:r w:rsidR="00527FF0">
        <w:rPr>
          <w:rFonts w:ascii="Times New Roman" w:hAnsi="Times New Roman" w:cs="Times New Roman"/>
          <w:sz w:val="24"/>
          <w:szCs w:val="24"/>
        </w:rPr>
        <w:t>s nepieciešamību.</w:t>
      </w:r>
    </w:p>
    <w:p w14:paraId="2C386C64" w14:textId="77777777" w:rsidR="00527FF0" w:rsidRPr="00A00FC8" w:rsidRDefault="00527FF0" w:rsidP="00A00FC8">
      <w:pPr>
        <w:spacing w:after="0" w:line="240" w:lineRule="auto"/>
        <w:jc w:val="both"/>
        <w:rPr>
          <w:rFonts w:ascii="Times New Roman" w:hAnsi="Times New Roman" w:cs="Times New Roman"/>
          <w:sz w:val="24"/>
          <w:szCs w:val="24"/>
        </w:rPr>
      </w:pPr>
    </w:p>
    <w:p w14:paraId="7F787217" w14:textId="046428D8" w:rsidR="00527FF0" w:rsidRPr="00695AC1" w:rsidRDefault="0020696D" w:rsidP="00A00FC8">
      <w:pPr>
        <w:spacing w:after="0" w:line="240" w:lineRule="auto"/>
        <w:jc w:val="both"/>
        <w:rPr>
          <w:rFonts w:ascii="Times New Roman" w:hAnsi="Times New Roman" w:cs="Times New Roman"/>
          <w:sz w:val="24"/>
          <w:szCs w:val="24"/>
        </w:rPr>
      </w:pPr>
      <w:r w:rsidRPr="00695AC1">
        <w:rPr>
          <w:rFonts w:ascii="Times New Roman" w:hAnsi="Times New Roman" w:cs="Times New Roman"/>
          <w:sz w:val="24"/>
          <w:szCs w:val="24"/>
        </w:rPr>
        <w:t xml:space="preserve">Ņemot vērā iepriekš minēto, Labklājības ministrija ir modificējusi </w:t>
      </w:r>
      <w:r w:rsidR="00527FF0" w:rsidRPr="00695AC1">
        <w:rPr>
          <w:rFonts w:ascii="Times New Roman" w:hAnsi="Times New Roman" w:cs="Times New Roman"/>
          <w:sz w:val="24"/>
          <w:szCs w:val="24"/>
        </w:rPr>
        <w:t>– MKN Nr. 138 2. pielikuma</w:t>
      </w:r>
      <w:r w:rsidR="00A00FC8" w:rsidRPr="00695AC1">
        <w:rPr>
          <w:rFonts w:ascii="Times New Roman" w:hAnsi="Times New Roman" w:cs="Times New Roman"/>
          <w:sz w:val="24"/>
          <w:szCs w:val="24"/>
        </w:rPr>
        <w:t xml:space="preserve"> instrument</w:t>
      </w:r>
      <w:r w:rsidRPr="00695AC1">
        <w:rPr>
          <w:rFonts w:ascii="Times New Roman" w:hAnsi="Times New Roman" w:cs="Times New Roman"/>
          <w:sz w:val="24"/>
          <w:szCs w:val="24"/>
        </w:rPr>
        <w:t>u</w:t>
      </w:r>
      <w:r w:rsidR="00A00FC8" w:rsidRPr="00695AC1">
        <w:rPr>
          <w:rFonts w:ascii="Times New Roman" w:hAnsi="Times New Roman" w:cs="Times New Roman"/>
          <w:sz w:val="24"/>
          <w:szCs w:val="24"/>
        </w:rPr>
        <w:t xml:space="preserve">, </w:t>
      </w:r>
      <w:r w:rsidR="00527FF0" w:rsidRPr="00695AC1">
        <w:rPr>
          <w:rFonts w:ascii="Times New Roman" w:hAnsi="Times New Roman" w:cs="Times New Roman"/>
          <w:sz w:val="24"/>
          <w:szCs w:val="24"/>
        </w:rPr>
        <w:t xml:space="preserve">izstrādājot vienotu instrumentu īpašas kopšanas nepieciešamības novērtēšanai  - Aprūpes intensitātes skalu (skatīt </w:t>
      </w:r>
      <w:r w:rsidR="00A020EA">
        <w:rPr>
          <w:rFonts w:ascii="Times New Roman" w:hAnsi="Times New Roman" w:cs="Times New Roman"/>
          <w:sz w:val="24"/>
          <w:szCs w:val="24"/>
        </w:rPr>
        <w:t>6</w:t>
      </w:r>
      <w:r w:rsidR="00527FF0" w:rsidRPr="00695AC1">
        <w:rPr>
          <w:rFonts w:ascii="Times New Roman" w:hAnsi="Times New Roman" w:cs="Times New Roman"/>
          <w:sz w:val="24"/>
          <w:szCs w:val="24"/>
        </w:rPr>
        <w:t>. pielikumu), ar kuru:</w:t>
      </w:r>
    </w:p>
    <w:p w14:paraId="561EE486" w14:textId="401FECE0" w:rsidR="00527FF0" w:rsidRPr="00695AC1" w:rsidRDefault="00527FF0" w:rsidP="00527FF0">
      <w:pPr>
        <w:pStyle w:val="ListParagraph"/>
        <w:numPr>
          <w:ilvl w:val="0"/>
          <w:numId w:val="36"/>
        </w:numPr>
        <w:spacing w:after="0" w:line="240" w:lineRule="auto"/>
        <w:jc w:val="both"/>
        <w:rPr>
          <w:rFonts w:ascii="Times New Roman" w:hAnsi="Times New Roman" w:cs="Times New Roman"/>
          <w:sz w:val="24"/>
          <w:szCs w:val="24"/>
        </w:rPr>
      </w:pPr>
      <w:r w:rsidRPr="00695AC1">
        <w:rPr>
          <w:rFonts w:ascii="Times New Roman" w:hAnsi="Times New Roman" w:cs="Times New Roman"/>
          <w:sz w:val="24"/>
          <w:szCs w:val="24"/>
        </w:rPr>
        <w:t xml:space="preserve">tiek nošķirtas divas plūsmas – personām  ar vispārīgiem funkcionālajiem traucējumiem un personām ar </w:t>
      </w:r>
      <w:r w:rsidR="000C062C" w:rsidRPr="00695AC1">
        <w:rPr>
          <w:rFonts w:ascii="Times New Roman" w:hAnsi="Times New Roman" w:cs="Times New Roman"/>
          <w:sz w:val="24"/>
          <w:szCs w:val="24"/>
        </w:rPr>
        <w:t>GRT</w:t>
      </w:r>
      <w:r w:rsidR="00851178" w:rsidRPr="00695AC1">
        <w:rPr>
          <w:rFonts w:ascii="Times New Roman" w:hAnsi="Times New Roman" w:cs="Times New Roman"/>
          <w:sz w:val="24"/>
          <w:szCs w:val="24"/>
        </w:rPr>
        <w:t xml:space="preserve"> (personām ar </w:t>
      </w:r>
      <w:r w:rsidR="000C062C" w:rsidRPr="00695AC1">
        <w:rPr>
          <w:rFonts w:ascii="Times New Roman" w:hAnsi="Times New Roman" w:cs="Times New Roman"/>
          <w:sz w:val="24"/>
          <w:szCs w:val="24"/>
        </w:rPr>
        <w:t>GRT</w:t>
      </w:r>
      <w:r w:rsidR="00851178" w:rsidRPr="00695AC1">
        <w:rPr>
          <w:rFonts w:ascii="Times New Roman" w:hAnsi="Times New Roman" w:cs="Times New Roman"/>
          <w:sz w:val="24"/>
          <w:szCs w:val="24"/>
        </w:rPr>
        <w:t xml:space="preserve"> pie nosūtījuma sagatavošanas uz Valsts komisiju būs nepieciešams pievienot psihiatra atzinumu par personas psihisko veselību un speciālajām (psihiatriskajām) kontrindikācijām)</w:t>
      </w:r>
      <w:r w:rsidR="000C062C" w:rsidRPr="00695AC1">
        <w:rPr>
          <w:rFonts w:ascii="Times New Roman" w:hAnsi="Times New Roman" w:cs="Times New Roman"/>
          <w:sz w:val="24"/>
          <w:szCs w:val="24"/>
        </w:rPr>
        <w:t>. Ja personai ir kombinēti funkcionālie traucējumi, piemēram kustību (kas kvalificētos kā vispārīgs funkcionālais traucējums) un GRT, tad izvēlas to plūsmu, kurš funkcionālais traucējums ir dominējošs;</w:t>
      </w:r>
    </w:p>
    <w:p w14:paraId="09B62E68" w14:textId="6F489249" w:rsidR="00527FF0" w:rsidRPr="00695AC1" w:rsidRDefault="00527FF0" w:rsidP="00527FF0">
      <w:pPr>
        <w:pStyle w:val="ListParagraph"/>
        <w:numPr>
          <w:ilvl w:val="0"/>
          <w:numId w:val="36"/>
        </w:numPr>
        <w:spacing w:after="0" w:line="240" w:lineRule="auto"/>
        <w:jc w:val="both"/>
        <w:rPr>
          <w:rFonts w:ascii="Times New Roman" w:hAnsi="Times New Roman" w:cs="Times New Roman"/>
          <w:sz w:val="24"/>
          <w:szCs w:val="24"/>
        </w:rPr>
      </w:pPr>
      <w:r w:rsidRPr="00695AC1">
        <w:rPr>
          <w:rFonts w:ascii="Times New Roman" w:hAnsi="Times New Roman" w:cs="Times New Roman"/>
          <w:sz w:val="24"/>
          <w:szCs w:val="24"/>
        </w:rPr>
        <w:t xml:space="preserve">abām plūsmām tiek noteikts 25 izvērtējamo pozīciju kopums (11 ADL jautājumi, </w:t>
      </w:r>
      <w:r w:rsidR="000C062C" w:rsidRPr="00695AC1">
        <w:rPr>
          <w:rFonts w:ascii="Times New Roman" w:hAnsi="Times New Roman" w:cs="Times New Roman"/>
          <w:sz w:val="24"/>
          <w:szCs w:val="24"/>
        </w:rPr>
        <w:t>9</w:t>
      </w:r>
      <w:r w:rsidRPr="00695AC1">
        <w:rPr>
          <w:rFonts w:ascii="Times New Roman" w:hAnsi="Times New Roman" w:cs="Times New Roman"/>
          <w:sz w:val="24"/>
          <w:szCs w:val="24"/>
        </w:rPr>
        <w:t xml:space="preserve"> IADL jautājumi un  5 kognitīvo spēju novērtējuma jautājumi);</w:t>
      </w:r>
    </w:p>
    <w:p w14:paraId="01EBCFAC" w14:textId="61569376" w:rsidR="00527FF0" w:rsidRPr="00695AC1" w:rsidRDefault="00527FF0" w:rsidP="00527FF0">
      <w:pPr>
        <w:pStyle w:val="ListParagraph"/>
        <w:numPr>
          <w:ilvl w:val="0"/>
          <w:numId w:val="36"/>
        </w:numPr>
        <w:spacing w:after="0" w:line="240" w:lineRule="auto"/>
        <w:jc w:val="both"/>
        <w:rPr>
          <w:rFonts w:ascii="Times New Roman" w:hAnsi="Times New Roman" w:cs="Times New Roman"/>
          <w:sz w:val="24"/>
          <w:szCs w:val="24"/>
        </w:rPr>
      </w:pPr>
      <w:r w:rsidRPr="00695AC1">
        <w:rPr>
          <w:rFonts w:ascii="Times New Roman" w:hAnsi="Times New Roman" w:cs="Times New Roman"/>
          <w:sz w:val="24"/>
          <w:szCs w:val="24"/>
        </w:rPr>
        <w:t>katrā no pozīcijām tiek veikts novērtējums no 0-4 punktiem ( kur 0 nozīmē neatkarīgs un 4 nozīmē pilnībā atkarīgs)</w:t>
      </w:r>
      <w:r w:rsidR="004346DE" w:rsidRPr="00695AC1">
        <w:rPr>
          <w:rFonts w:ascii="Times New Roman" w:hAnsi="Times New Roman" w:cs="Times New Roman"/>
          <w:sz w:val="24"/>
          <w:szCs w:val="24"/>
        </w:rPr>
        <w:t>;</w:t>
      </w:r>
    </w:p>
    <w:p w14:paraId="0D7A4DCF" w14:textId="33DACE63" w:rsidR="00527FF0" w:rsidRPr="00695AC1" w:rsidRDefault="00527FF0" w:rsidP="00527FF0">
      <w:pPr>
        <w:pStyle w:val="ListParagraph"/>
        <w:numPr>
          <w:ilvl w:val="0"/>
          <w:numId w:val="36"/>
        </w:numPr>
        <w:spacing w:after="0" w:line="240" w:lineRule="auto"/>
        <w:jc w:val="both"/>
        <w:rPr>
          <w:rFonts w:ascii="Times New Roman" w:hAnsi="Times New Roman" w:cs="Times New Roman"/>
          <w:sz w:val="24"/>
          <w:szCs w:val="24"/>
        </w:rPr>
      </w:pPr>
      <w:r w:rsidRPr="00695AC1">
        <w:rPr>
          <w:rFonts w:ascii="Times New Roman" w:hAnsi="Times New Roman" w:cs="Times New Roman"/>
          <w:sz w:val="24"/>
          <w:szCs w:val="24"/>
        </w:rPr>
        <w:t xml:space="preserve">katrai plūsmai ir noteikts svars ADL, IADL un kognitīvajām spējām – vispārīgajiem funkcionālajiem traucējumiem  dominē ADL, </w:t>
      </w:r>
      <w:r w:rsidR="000C062C" w:rsidRPr="00695AC1">
        <w:rPr>
          <w:rFonts w:ascii="Times New Roman" w:hAnsi="Times New Roman" w:cs="Times New Roman"/>
          <w:sz w:val="24"/>
          <w:szCs w:val="24"/>
        </w:rPr>
        <w:t>GRT</w:t>
      </w:r>
      <w:r w:rsidRPr="00695AC1">
        <w:rPr>
          <w:rFonts w:ascii="Times New Roman" w:hAnsi="Times New Roman" w:cs="Times New Roman"/>
          <w:sz w:val="24"/>
          <w:szCs w:val="24"/>
        </w:rPr>
        <w:t xml:space="preserve"> – kognitīvo spēju novērtējums</w:t>
      </w:r>
      <w:r w:rsidR="000C062C" w:rsidRPr="00695AC1">
        <w:rPr>
          <w:rFonts w:ascii="Times New Roman" w:hAnsi="Times New Roman" w:cs="Times New Roman"/>
          <w:sz w:val="24"/>
          <w:szCs w:val="24"/>
        </w:rPr>
        <w:t>;</w:t>
      </w:r>
    </w:p>
    <w:p w14:paraId="54422049" w14:textId="6B26313B" w:rsidR="00527FF0" w:rsidRPr="00695AC1" w:rsidRDefault="00F745A5" w:rsidP="00527FF0">
      <w:pPr>
        <w:pStyle w:val="ListParagraph"/>
        <w:numPr>
          <w:ilvl w:val="0"/>
          <w:numId w:val="36"/>
        </w:numPr>
        <w:spacing w:after="0" w:line="240" w:lineRule="auto"/>
        <w:jc w:val="both"/>
        <w:rPr>
          <w:rFonts w:ascii="Times New Roman" w:hAnsi="Times New Roman" w:cs="Times New Roman"/>
          <w:sz w:val="24"/>
          <w:szCs w:val="24"/>
        </w:rPr>
      </w:pPr>
      <w:r w:rsidRPr="00695AC1">
        <w:rPr>
          <w:rFonts w:ascii="Times New Roman" w:hAnsi="Times New Roman" w:cs="Times New Roman"/>
          <w:sz w:val="24"/>
          <w:szCs w:val="24"/>
        </w:rPr>
        <w:t xml:space="preserve">tiek noteikts atšķirīgi piemērojamais koeficients pie katras no novērtējamās pozīcijas atbilstoši tam, vai tiek vērtēta persona </w:t>
      </w:r>
      <w:r w:rsidR="002037D7" w:rsidRPr="00695AC1">
        <w:rPr>
          <w:rFonts w:ascii="Times New Roman" w:hAnsi="Times New Roman" w:cs="Times New Roman"/>
          <w:sz w:val="24"/>
          <w:szCs w:val="24"/>
        </w:rPr>
        <w:t xml:space="preserve">ar </w:t>
      </w:r>
      <w:r w:rsidRPr="00695AC1">
        <w:rPr>
          <w:rFonts w:ascii="Times New Roman" w:hAnsi="Times New Roman" w:cs="Times New Roman"/>
          <w:sz w:val="24"/>
          <w:szCs w:val="24"/>
        </w:rPr>
        <w:t xml:space="preserve">vispārīgiem funkcionālajiem traucējumiem vai </w:t>
      </w:r>
      <w:r w:rsidR="000C062C" w:rsidRPr="00695AC1">
        <w:rPr>
          <w:rFonts w:ascii="Times New Roman" w:hAnsi="Times New Roman" w:cs="Times New Roman"/>
          <w:sz w:val="24"/>
          <w:szCs w:val="24"/>
        </w:rPr>
        <w:t>GRT</w:t>
      </w:r>
      <w:r w:rsidR="002037D7" w:rsidRPr="00695AC1">
        <w:rPr>
          <w:rFonts w:ascii="Times New Roman" w:hAnsi="Times New Roman" w:cs="Times New Roman"/>
          <w:sz w:val="24"/>
          <w:szCs w:val="24"/>
        </w:rPr>
        <w:t>, lai nodrošinātu, ka īpašas kopšanas nepieciešamība tiek izvērtēta atbilstoši tam, kādi ierobežojumi aktivitāšu un dalības līmenī ir tiešāk ietekmēti pēc funkcionālo traucējumu veida</w:t>
      </w:r>
      <w:r w:rsidR="000C062C" w:rsidRPr="00695AC1">
        <w:rPr>
          <w:rFonts w:ascii="Times New Roman" w:hAnsi="Times New Roman" w:cs="Times New Roman"/>
          <w:sz w:val="24"/>
          <w:szCs w:val="24"/>
        </w:rPr>
        <w:t>;</w:t>
      </w:r>
    </w:p>
    <w:p w14:paraId="333B9474" w14:textId="6B13FA38" w:rsidR="00BA64EF" w:rsidRPr="00695AC1" w:rsidRDefault="00BA64EF" w:rsidP="00BA64EF">
      <w:pPr>
        <w:pStyle w:val="ListParagraph"/>
        <w:numPr>
          <w:ilvl w:val="0"/>
          <w:numId w:val="36"/>
        </w:numPr>
        <w:spacing w:after="0" w:line="240" w:lineRule="auto"/>
        <w:jc w:val="both"/>
        <w:rPr>
          <w:rFonts w:ascii="Times New Roman" w:hAnsi="Times New Roman" w:cs="Times New Roman"/>
          <w:sz w:val="24"/>
          <w:szCs w:val="24"/>
        </w:rPr>
      </w:pPr>
      <w:r w:rsidRPr="00695AC1">
        <w:rPr>
          <w:rFonts w:ascii="Times New Roman" w:hAnsi="Times New Roman" w:cs="Times New Roman"/>
          <w:sz w:val="24"/>
          <w:szCs w:val="24"/>
        </w:rPr>
        <w:t xml:space="preserve">piemērotie koeficienti katrā plūsmā ir atšķirīgi un maksimālais punktu skaits nav vienāds ar 100 (kur </w:t>
      </w:r>
      <w:proofErr w:type="spellStart"/>
      <w:r w:rsidRPr="00695AC1">
        <w:rPr>
          <w:rFonts w:ascii="Times New Roman" w:hAnsi="Times New Roman" w:cs="Times New Roman"/>
          <w:sz w:val="24"/>
          <w:szCs w:val="24"/>
        </w:rPr>
        <w:t>pirmsškietami</w:t>
      </w:r>
      <w:proofErr w:type="spellEnd"/>
      <w:r w:rsidRPr="00695AC1">
        <w:rPr>
          <w:rFonts w:ascii="Times New Roman" w:hAnsi="Times New Roman" w:cs="Times New Roman"/>
          <w:sz w:val="24"/>
          <w:szCs w:val="24"/>
        </w:rPr>
        <w:t xml:space="preserve"> varētu pieņemt - 25 jautājumi * 4, ja persona būtu pilnībā atkarīga visās novērtējamās pozīcijās), bet ir nodrošināta koeficienta piemērošana</w:t>
      </w:r>
      <w:r w:rsidR="000161A6">
        <w:rPr>
          <w:rFonts w:ascii="Times New Roman" w:hAnsi="Times New Roman" w:cs="Times New Roman"/>
          <w:sz w:val="24"/>
          <w:szCs w:val="24"/>
        </w:rPr>
        <w:t>,</w:t>
      </w:r>
      <w:r w:rsidRPr="00695AC1">
        <w:rPr>
          <w:rFonts w:ascii="Times New Roman" w:hAnsi="Times New Roman" w:cs="Times New Roman"/>
          <w:sz w:val="24"/>
          <w:szCs w:val="24"/>
        </w:rPr>
        <w:t xml:space="preserve"> ņemot vērā atšķirīgo būtiskāko ietekmi ADL, IADL un kognitīvo funkciju spējās atbilstoši funkcionālo traucējumu veidam;</w:t>
      </w:r>
    </w:p>
    <w:p w14:paraId="53E9F43C" w14:textId="6BCB4F73" w:rsidR="00F745A5" w:rsidRPr="00695AC1" w:rsidRDefault="00F745A5" w:rsidP="00527FF0">
      <w:pPr>
        <w:pStyle w:val="ListParagraph"/>
        <w:numPr>
          <w:ilvl w:val="0"/>
          <w:numId w:val="36"/>
        </w:numPr>
        <w:spacing w:after="0" w:line="240" w:lineRule="auto"/>
        <w:jc w:val="both"/>
        <w:rPr>
          <w:rFonts w:ascii="Times New Roman" w:hAnsi="Times New Roman" w:cs="Times New Roman"/>
          <w:sz w:val="24"/>
          <w:szCs w:val="24"/>
        </w:rPr>
      </w:pPr>
      <w:r w:rsidRPr="00695AC1">
        <w:rPr>
          <w:rFonts w:ascii="Times New Roman" w:hAnsi="Times New Roman" w:cs="Times New Roman"/>
          <w:sz w:val="24"/>
          <w:szCs w:val="24"/>
        </w:rPr>
        <w:t>neatkarīgi no plūsmas, īpašas kopšanas nepieciešamība tiek noteikta, ja persona tiek novērtēta ar vismaz 44 punktiem</w:t>
      </w:r>
      <w:r w:rsidR="004346DE" w:rsidRPr="00695AC1">
        <w:rPr>
          <w:rFonts w:ascii="Times New Roman" w:hAnsi="Times New Roman" w:cs="Times New Roman"/>
          <w:sz w:val="24"/>
          <w:szCs w:val="24"/>
        </w:rPr>
        <w:t>;</w:t>
      </w:r>
    </w:p>
    <w:p w14:paraId="357B0F0B" w14:textId="0387F211" w:rsidR="00F745A5" w:rsidRPr="00695AC1" w:rsidRDefault="00F745A5" w:rsidP="00527FF0">
      <w:pPr>
        <w:pStyle w:val="ListParagraph"/>
        <w:numPr>
          <w:ilvl w:val="0"/>
          <w:numId w:val="36"/>
        </w:numPr>
        <w:spacing w:after="0" w:line="240" w:lineRule="auto"/>
        <w:jc w:val="both"/>
        <w:rPr>
          <w:rFonts w:ascii="Times New Roman" w:hAnsi="Times New Roman" w:cs="Times New Roman"/>
          <w:sz w:val="24"/>
          <w:szCs w:val="24"/>
        </w:rPr>
      </w:pPr>
      <w:r w:rsidRPr="00695AC1">
        <w:rPr>
          <w:rFonts w:ascii="Times New Roman" w:hAnsi="Times New Roman" w:cs="Times New Roman"/>
          <w:sz w:val="24"/>
          <w:szCs w:val="24"/>
        </w:rPr>
        <w:t>tiek nošķirta īpašas kopšanas nepieciešamība: augsta īpašas kopšanas nepieciešamība: 44</w:t>
      </w:r>
      <w:r w:rsidR="00352BD2" w:rsidRPr="00695AC1">
        <w:rPr>
          <w:rFonts w:ascii="Times New Roman" w:hAnsi="Times New Roman" w:cs="Times New Roman"/>
          <w:sz w:val="24"/>
          <w:szCs w:val="24"/>
        </w:rPr>
        <w:t xml:space="preserve"> </w:t>
      </w:r>
      <w:r w:rsidRPr="00695AC1">
        <w:rPr>
          <w:rFonts w:ascii="Times New Roman" w:hAnsi="Times New Roman" w:cs="Times New Roman"/>
          <w:sz w:val="24"/>
          <w:szCs w:val="24"/>
        </w:rPr>
        <w:t>-</w:t>
      </w:r>
      <w:r w:rsidR="00352BD2" w:rsidRPr="00695AC1">
        <w:rPr>
          <w:rFonts w:ascii="Times New Roman" w:hAnsi="Times New Roman" w:cs="Times New Roman"/>
          <w:sz w:val="24"/>
          <w:szCs w:val="24"/>
        </w:rPr>
        <w:t xml:space="preserve"> </w:t>
      </w:r>
      <w:r w:rsidRPr="00695AC1">
        <w:rPr>
          <w:rFonts w:ascii="Times New Roman" w:hAnsi="Times New Roman" w:cs="Times New Roman"/>
          <w:sz w:val="24"/>
          <w:szCs w:val="24"/>
        </w:rPr>
        <w:t>5</w:t>
      </w:r>
      <w:r w:rsidR="001808ED" w:rsidRPr="00695AC1">
        <w:rPr>
          <w:rFonts w:ascii="Times New Roman" w:hAnsi="Times New Roman" w:cs="Times New Roman"/>
          <w:sz w:val="24"/>
          <w:szCs w:val="24"/>
        </w:rPr>
        <w:t>2</w:t>
      </w:r>
      <w:r w:rsidRPr="00695AC1">
        <w:rPr>
          <w:rFonts w:ascii="Times New Roman" w:hAnsi="Times New Roman" w:cs="Times New Roman"/>
          <w:sz w:val="24"/>
          <w:szCs w:val="24"/>
        </w:rPr>
        <w:t xml:space="preserve"> punkts, un ļoti augsta kopšanas nepieciešamība 53 un vairāk punkti</w:t>
      </w:r>
      <w:r w:rsidR="004346DE" w:rsidRPr="00695AC1">
        <w:rPr>
          <w:rFonts w:ascii="Times New Roman" w:hAnsi="Times New Roman" w:cs="Times New Roman"/>
          <w:sz w:val="24"/>
          <w:szCs w:val="24"/>
        </w:rPr>
        <w:t>;</w:t>
      </w:r>
    </w:p>
    <w:p w14:paraId="67F32900" w14:textId="7773656E" w:rsidR="00F745A5" w:rsidRPr="00695AC1" w:rsidRDefault="00F745A5" w:rsidP="00527FF0">
      <w:pPr>
        <w:pStyle w:val="ListParagraph"/>
        <w:numPr>
          <w:ilvl w:val="0"/>
          <w:numId w:val="36"/>
        </w:numPr>
        <w:spacing w:after="0" w:line="240" w:lineRule="auto"/>
        <w:jc w:val="both"/>
        <w:rPr>
          <w:rFonts w:ascii="Times New Roman" w:hAnsi="Times New Roman" w:cs="Times New Roman"/>
          <w:sz w:val="24"/>
          <w:szCs w:val="24"/>
        </w:rPr>
      </w:pPr>
      <w:r w:rsidRPr="00695AC1">
        <w:rPr>
          <w:rFonts w:ascii="Times New Roman" w:hAnsi="Times New Roman" w:cs="Times New Roman"/>
          <w:sz w:val="24"/>
          <w:szCs w:val="24"/>
        </w:rPr>
        <w:t>instrumentā tiek ietverti papildu 12 jautājumi, kuru novērtēju</w:t>
      </w:r>
      <w:r w:rsidR="004346DE" w:rsidRPr="00695AC1">
        <w:rPr>
          <w:rFonts w:ascii="Times New Roman" w:hAnsi="Times New Roman" w:cs="Times New Roman"/>
          <w:sz w:val="24"/>
          <w:szCs w:val="24"/>
        </w:rPr>
        <w:t>m</w:t>
      </w:r>
      <w:r w:rsidRPr="00695AC1">
        <w:rPr>
          <w:rFonts w:ascii="Times New Roman" w:hAnsi="Times New Roman" w:cs="Times New Roman"/>
          <w:sz w:val="24"/>
          <w:szCs w:val="24"/>
        </w:rPr>
        <w:t>s nerada ietekmi uz īpašas kopšan</w:t>
      </w:r>
      <w:r w:rsidR="00D57CEA">
        <w:rPr>
          <w:rFonts w:ascii="Times New Roman" w:hAnsi="Times New Roman" w:cs="Times New Roman"/>
          <w:sz w:val="24"/>
          <w:szCs w:val="24"/>
        </w:rPr>
        <w:t>a</w:t>
      </w:r>
      <w:r w:rsidRPr="00695AC1">
        <w:rPr>
          <w:rFonts w:ascii="Times New Roman" w:hAnsi="Times New Roman" w:cs="Times New Roman"/>
          <w:sz w:val="24"/>
          <w:szCs w:val="24"/>
        </w:rPr>
        <w:t>s novērtējumu, bet kur</w:t>
      </w:r>
      <w:r w:rsidR="000161A6">
        <w:rPr>
          <w:rFonts w:ascii="Times New Roman" w:hAnsi="Times New Roman" w:cs="Times New Roman"/>
          <w:sz w:val="24"/>
          <w:szCs w:val="24"/>
        </w:rPr>
        <w:t>i</w:t>
      </w:r>
      <w:r w:rsidRPr="00695AC1">
        <w:rPr>
          <w:rFonts w:ascii="Times New Roman" w:hAnsi="Times New Roman" w:cs="Times New Roman"/>
          <w:sz w:val="24"/>
          <w:szCs w:val="24"/>
        </w:rPr>
        <w:t xml:space="preserve"> sniedz nepiecie</w:t>
      </w:r>
      <w:r w:rsidR="006966B3" w:rsidRPr="00695AC1">
        <w:rPr>
          <w:rFonts w:ascii="Times New Roman" w:hAnsi="Times New Roman" w:cs="Times New Roman"/>
          <w:sz w:val="24"/>
          <w:szCs w:val="24"/>
        </w:rPr>
        <w:t>ša</w:t>
      </w:r>
      <w:r w:rsidRPr="00695AC1">
        <w:rPr>
          <w:rFonts w:ascii="Times New Roman" w:hAnsi="Times New Roman" w:cs="Times New Roman"/>
          <w:sz w:val="24"/>
          <w:szCs w:val="24"/>
        </w:rPr>
        <w:t xml:space="preserve">mo informāciju </w:t>
      </w:r>
      <w:r w:rsidR="00695AC1">
        <w:rPr>
          <w:rFonts w:ascii="Times New Roman" w:hAnsi="Times New Roman" w:cs="Times New Roman"/>
          <w:sz w:val="24"/>
          <w:szCs w:val="24"/>
        </w:rPr>
        <w:t xml:space="preserve">WHODAS 2.0  jautājumu un </w:t>
      </w:r>
      <w:r w:rsidRPr="00695AC1">
        <w:rPr>
          <w:rFonts w:ascii="Times New Roman" w:hAnsi="Times New Roman" w:cs="Times New Roman"/>
          <w:sz w:val="24"/>
          <w:szCs w:val="24"/>
        </w:rPr>
        <w:t xml:space="preserve">protokolu aizpildīšanai invaliditātes novērtēšanas procesā (skatīt </w:t>
      </w:r>
      <w:r w:rsidR="00695AC1">
        <w:rPr>
          <w:rFonts w:ascii="Times New Roman" w:hAnsi="Times New Roman" w:cs="Times New Roman"/>
          <w:sz w:val="24"/>
          <w:szCs w:val="24"/>
        </w:rPr>
        <w:t xml:space="preserve"> sasaistē </w:t>
      </w:r>
      <w:r w:rsidR="00D421BB">
        <w:rPr>
          <w:rFonts w:ascii="Times New Roman" w:hAnsi="Times New Roman" w:cs="Times New Roman"/>
          <w:sz w:val="24"/>
          <w:szCs w:val="24"/>
        </w:rPr>
        <w:t>Z</w:t>
      </w:r>
      <w:r w:rsidR="00695AC1">
        <w:rPr>
          <w:rFonts w:ascii="Times New Roman" w:hAnsi="Times New Roman" w:cs="Times New Roman"/>
          <w:sz w:val="24"/>
          <w:szCs w:val="24"/>
        </w:rPr>
        <w:t>iņojuma 3.</w:t>
      </w:r>
      <w:r w:rsidR="00695AC1" w:rsidRPr="00695AC1">
        <w:rPr>
          <w:rFonts w:ascii="Times New Roman" w:hAnsi="Times New Roman" w:cs="Times New Roman"/>
          <w:sz w:val="24"/>
          <w:szCs w:val="24"/>
        </w:rPr>
        <w:t xml:space="preserve"> </w:t>
      </w:r>
      <w:r w:rsidRPr="00695AC1">
        <w:rPr>
          <w:rFonts w:ascii="Times New Roman" w:hAnsi="Times New Roman" w:cs="Times New Roman"/>
          <w:sz w:val="24"/>
          <w:szCs w:val="24"/>
        </w:rPr>
        <w:t>nodaļu)</w:t>
      </w:r>
    </w:p>
    <w:p w14:paraId="63FFF850" w14:textId="77777777" w:rsidR="007A4995" w:rsidRDefault="007A4995" w:rsidP="00A00FC8">
      <w:pPr>
        <w:spacing w:after="0" w:line="240" w:lineRule="auto"/>
        <w:jc w:val="both"/>
        <w:rPr>
          <w:rFonts w:ascii="Times New Roman" w:hAnsi="Times New Roman" w:cs="Times New Roman"/>
          <w:sz w:val="24"/>
          <w:szCs w:val="24"/>
        </w:rPr>
      </w:pPr>
    </w:p>
    <w:p w14:paraId="55D7C7C7" w14:textId="6186547E" w:rsidR="00527FF0" w:rsidRDefault="007A4995" w:rsidP="00A00F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Aprūpes intensitātes skalas aizpildīšanai tiks sagatavots metodiskais materiāls, lai nodrošinātu vienveidīgu </w:t>
      </w:r>
      <w:r w:rsidR="004346DE">
        <w:rPr>
          <w:rFonts w:ascii="Times New Roman" w:hAnsi="Times New Roman" w:cs="Times New Roman"/>
          <w:sz w:val="24"/>
          <w:szCs w:val="24"/>
        </w:rPr>
        <w:t xml:space="preserve">praksi </w:t>
      </w:r>
      <w:r>
        <w:rPr>
          <w:rFonts w:ascii="Times New Roman" w:hAnsi="Times New Roman" w:cs="Times New Roman"/>
          <w:sz w:val="24"/>
          <w:szCs w:val="24"/>
        </w:rPr>
        <w:t>tā aizpildīšanai.</w:t>
      </w:r>
    </w:p>
    <w:p w14:paraId="5FCE7C38" w14:textId="4F1B5A3D" w:rsidR="00695AC1" w:rsidRDefault="00171E9F" w:rsidP="00171E9F">
      <w:pPr>
        <w:pStyle w:val="NormalWeb"/>
        <w:jc w:val="both"/>
        <w:rPr>
          <w:color w:val="000000"/>
        </w:rPr>
      </w:pPr>
      <w:r w:rsidRPr="002A0418">
        <w:rPr>
          <w:color w:val="000000"/>
        </w:rPr>
        <w:lastRenderedPageBreak/>
        <w:t>Sociālo darbinieku profesionālā  kompetence kopumā ļau</w:t>
      </w:r>
      <w:r>
        <w:rPr>
          <w:color w:val="000000"/>
        </w:rPr>
        <w:t>tu</w:t>
      </w:r>
      <w:r w:rsidRPr="002A0418">
        <w:rPr>
          <w:color w:val="000000"/>
        </w:rPr>
        <w:t xml:space="preserve"> vērtēt kopšanas nepieciešamību</w:t>
      </w:r>
      <w:r>
        <w:rPr>
          <w:color w:val="000000"/>
        </w:rPr>
        <w:t>, t.sk. pēc Aprūpes intensitātes skalas. Tomēr Labklājības ministrijas ieskatā</w:t>
      </w:r>
      <w:r w:rsidRPr="002A0418">
        <w:rPr>
          <w:color w:val="000000"/>
        </w:rPr>
        <w:t xml:space="preserve"> </w:t>
      </w:r>
      <w:r>
        <w:rPr>
          <w:color w:val="000000"/>
        </w:rPr>
        <w:t>sociālo darbiniekiem</w:t>
      </w:r>
      <w:r w:rsidRPr="002A0418">
        <w:rPr>
          <w:color w:val="000000"/>
        </w:rPr>
        <w:t xml:space="preserve"> var nebūt pietiekams profesionālās prasmes  novērtēt personas funkcionēšanu un tās ietekmi uz personas </w:t>
      </w:r>
      <w:r>
        <w:rPr>
          <w:color w:val="000000"/>
        </w:rPr>
        <w:t>pašaprūpi, instrumentālajam un kognitīvajām darbībām</w:t>
      </w:r>
      <w:r w:rsidRPr="002A0418">
        <w:rPr>
          <w:color w:val="000000"/>
        </w:rPr>
        <w:t>, kas attiecīgi var atspoguļoties veiktā novērtējuma kvalitātē</w:t>
      </w:r>
      <w:r>
        <w:rPr>
          <w:color w:val="000000"/>
        </w:rPr>
        <w:t xml:space="preserve">. Labklājības ministrijas ieskatā Aprūpe intensitātes skalu kā instrumentu kopšanas </w:t>
      </w:r>
      <w:r w:rsidR="00851178">
        <w:rPr>
          <w:color w:val="000000"/>
        </w:rPr>
        <w:t>n</w:t>
      </w:r>
      <w:r>
        <w:rPr>
          <w:color w:val="000000"/>
        </w:rPr>
        <w:t xml:space="preserve">epieciešamības novērtēšanā būtu jāveic </w:t>
      </w:r>
      <w:r w:rsidRPr="002A0418">
        <w:rPr>
          <w:color w:val="000000"/>
        </w:rPr>
        <w:t xml:space="preserve">funkcionālais specialists – </w:t>
      </w:r>
      <w:proofErr w:type="spellStart"/>
      <w:r w:rsidRPr="002A0418">
        <w:rPr>
          <w:color w:val="000000"/>
        </w:rPr>
        <w:t>ergoterapeit</w:t>
      </w:r>
      <w:r>
        <w:rPr>
          <w:color w:val="000000"/>
        </w:rPr>
        <w:t>am</w:t>
      </w:r>
      <w:proofErr w:type="spellEnd"/>
      <w:r w:rsidRPr="002A0418">
        <w:rPr>
          <w:color w:val="000000"/>
        </w:rPr>
        <w:t xml:space="preserve"> vai fizioterapeit</w:t>
      </w:r>
      <w:r>
        <w:rPr>
          <w:color w:val="000000"/>
        </w:rPr>
        <w:t>am</w:t>
      </w:r>
      <w:r w:rsidRPr="002A0418">
        <w:rPr>
          <w:color w:val="000000"/>
        </w:rPr>
        <w:t>, kuri pārzina cilvēka funkcionālo ierobežojumu novērtēšanu un rehabilitācijas principus.</w:t>
      </w:r>
      <w:r>
        <w:rPr>
          <w:color w:val="000000"/>
        </w:rPr>
        <w:t xml:space="preserve"> Šobrīd tikai dažas pašvaldības ir radušas </w:t>
      </w:r>
      <w:r w:rsidRPr="002A0418">
        <w:rPr>
          <w:color w:val="000000"/>
        </w:rPr>
        <w:t xml:space="preserve">iespēju piesaistīt sociālajā dienestā profesionālus funkcionālos speciālistus, kas veic  "Pašaprūpes, mobilitātes un ar mājas dzīvi saistītās darbību" novērtējumu. </w:t>
      </w:r>
      <w:r>
        <w:rPr>
          <w:color w:val="000000"/>
        </w:rPr>
        <w:t xml:space="preserve">Ziņojuma 3. risinājums paredz, ka </w:t>
      </w:r>
      <w:r w:rsidRPr="000C062C">
        <w:rPr>
          <w:b/>
          <w:color w:val="000000"/>
        </w:rPr>
        <w:t>turpmāk īpašas kopšanas nepieciešamības novērtējumu veiks funkcionālie speciālist</w:t>
      </w:r>
      <w:r w:rsidR="007A4995" w:rsidRPr="000C062C">
        <w:rPr>
          <w:b/>
          <w:color w:val="000000"/>
        </w:rPr>
        <w:t>i, kurus iepirkuma kārtībā iepirks Valsts komisija  brīvajā tirgu</w:t>
      </w:r>
      <w:r w:rsidR="007A4995">
        <w:rPr>
          <w:color w:val="000000"/>
        </w:rPr>
        <w:t>. Iepirkuma ietvaros ir jānodrošina īpašas kopšan</w:t>
      </w:r>
      <w:r w:rsidR="00D57CEA">
        <w:rPr>
          <w:color w:val="000000"/>
        </w:rPr>
        <w:t>a</w:t>
      </w:r>
      <w:r w:rsidR="007A4995">
        <w:rPr>
          <w:color w:val="000000"/>
        </w:rPr>
        <w:t>s nepieciešamības novērtējums visā Latvijas teritorija. Attiecīgi Valsts komisija pilnībā organizēs īpašas kopšanas novērtējuma procesu – no iesnieguma saņemšanas līdz lēmuma pieņemšanai.  Šādā kartībā Valsts komisija iepirks funkcionālos specialistus reģionā, slēdzot līgumu par pakalpojuma sniegšanu – īpašas kopšan</w:t>
      </w:r>
      <w:r w:rsidR="000C062C">
        <w:rPr>
          <w:color w:val="000000"/>
        </w:rPr>
        <w:t>a</w:t>
      </w:r>
      <w:r w:rsidR="007A4995">
        <w:rPr>
          <w:color w:val="000000"/>
        </w:rPr>
        <w:t>s nepieciešamības novērtējumu atbilstoši Aprūpes intensitātes skalai. Saņemot iesniegumu no personas un personas ģimenes</w:t>
      </w:r>
      <w:r w:rsidR="000C062C">
        <w:rPr>
          <w:color w:val="000000"/>
        </w:rPr>
        <w:t xml:space="preserve"> vai ārstējošā</w:t>
      </w:r>
      <w:r w:rsidR="007A4995">
        <w:rPr>
          <w:color w:val="000000"/>
        </w:rPr>
        <w:t xml:space="preserve"> ārsta nosūtījumu ar atzīmi par nepieciešamību veikt īpašas kopšanas nepieciešamības novērtējumu, Valsts komisija izvērtēs iesniegtos dokumentus, pēc kā uzrunās iepirkto īpašas kopšanas novērtētāju attiecīgajā reģionā (atbilstoši personas dzīvesvietai), nodo</w:t>
      </w:r>
      <w:r w:rsidR="000C062C">
        <w:rPr>
          <w:color w:val="000000"/>
        </w:rPr>
        <w:t>s</w:t>
      </w:r>
      <w:r w:rsidR="007A4995">
        <w:rPr>
          <w:color w:val="000000"/>
        </w:rPr>
        <w:t xml:space="preserve"> nepieciešamo informāciju pakalpojuma sniedzējam par personu, t.sk., lai korekti novērtētu, kuru no Aprūpes intensitāte skalas plūsmām izvēlēties. Pakalpojuma sniedzējs sazināsies ar personu, vienosies par novērtējum laiku. Novērtējuma laikā tiek aizpildīta Aprūpes intensitātes skala ar papildu nepiecienāmajiem jautājumiem protokola aizpildīšanai (d domēnu aizpildīšana), lai nebūt persona jāpārvērtē atkāroti tikai invaliditātes atbilstības daļā. Pēc novērtējuma pakalpojuma sniedzējs  veikto invertējumu iesniedz Valsts komisijā. Valsts komisijas ārst to </w:t>
      </w:r>
      <w:r w:rsidR="007F338D">
        <w:rPr>
          <w:color w:val="000000"/>
        </w:rPr>
        <w:t>vērtē</w:t>
      </w:r>
      <w:r w:rsidR="007A4995">
        <w:rPr>
          <w:color w:val="000000"/>
        </w:rPr>
        <w:t xml:space="preserve"> korelācijā ar b un s domēniem</w:t>
      </w:r>
      <w:r w:rsidR="000C062C">
        <w:rPr>
          <w:color w:val="000000"/>
        </w:rPr>
        <w:t xml:space="preserve"> (aprakstīts </w:t>
      </w:r>
      <w:r w:rsidR="00D421BB">
        <w:rPr>
          <w:color w:val="000000"/>
        </w:rPr>
        <w:t>Z</w:t>
      </w:r>
      <w:r w:rsidR="000C062C">
        <w:rPr>
          <w:color w:val="000000"/>
        </w:rPr>
        <w:t>iņojuma 3.sadaļā)</w:t>
      </w:r>
      <w:r w:rsidR="007A4995">
        <w:rPr>
          <w:color w:val="000000"/>
        </w:rPr>
        <w:t>. Ja tiek saskatītas neatbilstības starp pakalpojuma sniedzēja novērtējumu un b un s domēnu novērtējumu, tiek lūgts atkārtots novērtējum</w:t>
      </w:r>
      <w:r w:rsidR="007F338D">
        <w:rPr>
          <w:color w:val="000000"/>
        </w:rPr>
        <w:t>. Novērtējot Aprūpe intensitātes skals novērtējumu un veiktā protokola novērtējumu, tiek pieņemts lēmums par invaliditātes noteikšanu un atzinuma par īpašas kopšan</w:t>
      </w:r>
      <w:r w:rsidR="00D57CEA">
        <w:rPr>
          <w:color w:val="000000"/>
        </w:rPr>
        <w:t>a</w:t>
      </w:r>
      <w:r w:rsidR="007F338D">
        <w:rPr>
          <w:color w:val="000000"/>
        </w:rPr>
        <w:t xml:space="preserve">s nepieciešamības noteikšanu </w:t>
      </w:r>
      <w:r w:rsidR="007A4995">
        <w:rPr>
          <w:color w:val="000000"/>
        </w:rPr>
        <w:t xml:space="preserve"> (skatīt shēmu </w:t>
      </w:r>
      <w:r w:rsidR="000C062C">
        <w:rPr>
          <w:color w:val="000000"/>
        </w:rPr>
        <w:t>Nr. 3</w:t>
      </w:r>
      <w:r w:rsidR="007A4995">
        <w:rPr>
          <w:color w:val="000000"/>
        </w:rPr>
        <w:t>)</w:t>
      </w:r>
      <w:r w:rsidR="000C062C">
        <w:rPr>
          <w:color w:val="000000"/>
        </w:rPr>
        <w:t>.</w:t>
      </w:r>
    </w:p>
    <w:p w14:paraId="2B104942" w14:textId="79645AA9" w:rsidR="000C062C" w:rsidRDefault="000C062C" w:rsidP="00695AC1">
      <w:pPr>
        <w:pStyle w:val="NormalWeb"/>
        <w:jc w:val="right"/>
        <w:rPr>
          <w:color w:val="000000"/>
        </w:rPr>
      </w:pPr>
      <w:r>
        <w:rPr>
          <w:color w:val="000000"/>
        </w:rPr>
        <w:t>Shēma Nr.</w:t>
      </w:r>
      <w:r w:rsidR="00695AC1">
        <w:rPr>
          <w:color w:val="000000"/>
        </w:rPr>
        <w:t>4</w:t>
      </w:r>
    </w:p>
    <w:p w14:paraId="16C84B91" w14:textId="5B7A60BB" w:rsidR="007F338D" w:rsidRPr="007F338D" w:rsidRDefault="007F338D" w:rsidP="007F338D">
      <w:pPr>
        <w:rPr>
          <w:rFonts w:ascii="Times New Roman" w:hAnsi="Times New Roman" w:cs="Times New Roman"/>
          <w:b/>
          <w:sz w:val="24"/>
          <w:szCs w:val="24"/>
        </w:rPr>
      </w:pPr>
      <w:r w:rsidRPr="007F338D">
        <w:rPr>
          <w:rFonts w:ascii="Times New Roman" w:hAnsi="Times New Roman" w:cs="Times New Roman"/>
          <w:b/>
          <w:sz w:val="24"/>
          <w:szCs w:val="24"/>
        </w:rPr>
        <w:t xml:space="preserve">Procesa shēma invaliditātes ekspertīze </w:t>
      </w:r>
      <w:r>
        <w:rPr>
          <w:rFonts w:ascii="Times New Roman" w:hAnsi="Times New Roman" w:cs="Times New Roman"/>
          <w:b/>
          <w:sz w:val="24"/>
          <w:szCs w:val="24"/>
        </w:rPr>
        <w:t xml:space="preserve">un </w:t>
      </w:r>
      <w:r w:rsidRPr="007F338D">
        <w:rPr>
          <w:rFonts w:ascii="Times New Roman" w:hAnsi="Times New Roman" w:cs="Times New Roman"/>
          <w:b/>
          <w:sz w:val="24"/>
          <w:szCs w:val="24"/>
        </w:rPr>
        <w:t xml:space="preserve"> īpašas kopšanas </w:t>
      </w:r>
      <w:r>
        <w:rPr>
          <w:rFonts w:ascii="Times New Roman" w:hAnsi="Times New Roman" w:cs="Times New Roman"/>
          <w:b/>
          <w:sz w:val="24"/>
          <w:szCs w:val="24"/>
        </w:rPr>
        <w:t>novēr</w:t>
      </w:r>
      <w:r w:rsidR="0079428D">
        <w:rPr>
          <w:rFonts w:ascii="Times New Roman" w:hAnsi="Times New Roman" w:cs="Times New Roman"/>
          <w:b/>
          <w:sz w:val="24"/>
          <w:szCs w:val="24"/>
        </w:rPr>
        <w:t>t</w:t>
      </w:r>
      <w:r>
        <w:rPr>
          <w:rFonts w:ascii="Times New Roman" w:hAnsi="Times New Roman" w:cs="Times New Roman"/>
          <w:b/>
          <w:sz w:val="24"/>
          <w:szCs w:val="24"/>
        </w:rPr>
        <w:t>ējumam</w:t>
      </w:r>
    </w:p>
    <w:p w14:paraId="5B110ADF" w14:textId="08148894" w:rsidR="007F338D" w:rsidRDefault="007F338D" w:rsidP="00171E9F">
      <w:pPr>
        <w:pStyle w:val="NormalWeb"/>
        <w:jc w:val="both"/>
        <w:rPr>
          <w:color w:val="000000"/>
        </w:rPr>
      </w:pPr>
    </w:p>
    <w:p w14:paraId="17DC2F80" w14:textId="75170263" w:rsidR="007A4995" w:rsidRPr="002A0418" w:rsidRDefault="007A4995" w:rsidP="00171E9F">
      <w:pPr>
        <w:pStyle w:val="NormalWeb"/>
        <w:jc w:val="both"/>
        <w:rPr>
          <w:color w:val="000000"/>
        </w:rPr>
      </w:pPr>
      <w:r w:rsidRPr="005C60BF">
        <w:rPr>
          <w:noProof/>
        </w:rPr>
        <w:lastRenderedPageBreak/>
        <w:drawing>
          <wp:inline distT="0" distB="0" distL="0" distR="0" wp14:anchorId="0EC37559" wp14:editId="5F936B96">
            <wp:extent cx="5930900" cy="4464050"/>
            <wp:effectExtent l="0" t="0" r="3175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2AAB597F" w14:textId="1DBDA627" w:rsidR="00851178" w:rsidRDefault="006B1252" w:rsidP="00851178">
      <w:pPr>
        <w:jc w:val="both"/>
        <w:rPr>
          <w:rFonts w:ascii="Times New Roman" w:hAnsi="Times New Roman" w:cs="Times New Roman"/>
          <w:sz w:val="24"/>
          <w:szCs w:val="24"/>
        </w:rPr>
      </w:pPr>
      <w:r>
        <w:rPr>
          <w:rFonts w:ascii="Times New Roman" w:hAnsi="Times New Roman" w:cs="Times New Roman"/>
          <w:sz w:val="24"/>
          <w:szCs w:val="24"/>
        </w:rPr>
        <w:t>Aprūpes intensitātes skalas ieviešana nenozīmē, ka tām personām, kurām līdz jaunā instrumenta ieviešanai būs izsniegts atzinums par īpašas kopšanas nepieciešamību</w:t>
      </w:r>
      <w:r w:rsidR="00851178">
        <w:rPr>
          <w:rFonts w:ascii="Times New Roman" w:hAnsi="Times New Roman" w:cs="Times New Roman"/>
          <w:sz w:val="24"/>
          <w:szCs w:val="24"/>
        </w:rPr>
        <w:t>, tas zaudēs spēku un līdz ar</w:t>
      </w:r>
      <w:r w:rsidR="00FC6DA3">
        <w:rPr>
          <w:rFonts w:ascii="Times New Roman" w:hAnsi="Times New Roman" w:cs="Times New Roman"/>
          <w:sz w:val="24"/>
          <w:szCs w:val="24"/>
        </w:rPr>
        <w:t xml:space="preserve"> </w:t>
      </w:r>
      <w:r w:rsidR="00851178">
        <w:rPr>
          <w:rFonts w:ascii="Times New Roman" w:hAnsi="Times New Roman" w:cs="Times New Roman"/>
          <w:sz w:val="24"/>
          <w:szCs w:val="24"/>
        </w:rPr>
        <w:t>to zudīs atbalsts īpašas kopšan</w:t>
      </w:r>
      <w:r w:rsidR="00FC6DA3">
        <w:rPr>
          <w:rFonts w:ascii="Times New Roman" w:hAnsi="Times New Roman" w:cs="Times New Roman"/>
          <w:sz w:val="24"/>
          <w:szCs w:val="24"/>
        </w:rPr>
        <w:t>a</w:t>
      </w:r>
      <w:r w:rsidR="00851178">
        <w:rPr>
          <w:rFonts w:ascii="Times New Roman" w:hAnsi="Times New Roman" w:cs="Times New Roman"/>
          <w:sz w:val="24"/>
          <w:szCs w:val="24"/>
        </w:rPr>
        <w:t>s nepieciešamība</w:t>
      </w:r>
      <w:r w:rsidR="00FC6DA3">
        <w:rPr>
          <w:rFonts w:ascii="Times New Roman" w:hAnsi="Times New Roman" w:cs="Times New Roman"/>
          <w:sz w:val="24"/>
          <w:szCs w:val="24"/>
        </w:rPr>
        <w:t>s gadījumā, t.sk. tiesības uz kopšanas pabalstu</w:t>
      </w:r>
      <w:r w:rsidR="00851178">
        <w:rPr>
          <w:rFonts w:ascii="Times New Roman" w:hAnsi="Times New Roman" w:cs="Times New Roman"/>
          <w:sz w:val="24"/>
          <w:szCs w:val="24"/>
        </w:rPr>
        <w:t xml:space="preserve">. Vienlaikus personai būs tiesības vērsties Valsts komisijā pēc jauna novērtējuma veikšanas atbilstoši Aprūpes intensitātes skalai, ja tā to uzskatīs par nepieciešamu. </w:t>
      </w:r>
      <w:r>
        <w:rPr>
          <w:rFonts w:ascii="Times New Roman" w:hAnsi="Times New Roman" w:cs="Times New Roman"/>
          <w:sz w:val="24"/>
          <w:szCs w:val="24"/>
        </w:rPr>
        <w:t xml:space="preserve"> </w:t>
      </w:r>
      <w:r w:rsidR="00851178">
        <w:rPr>
          <w:rFonts w:ascii="Times New Roman" w:hAnsi="Times New Roman" w:cs="Times New Roman"/>
          <w:sz w:val="24"/>
          <w:szCs w:val="24"/>
        </w:rPr>
        <w:t xml:space="preserve">Vienlaikus jāņem vērā, ka, piesakoties uz atkarotu </w:t>
      </w:r>
      <w:proofErr w:type="spellStart"/>
      <w:r w:rsidR="00851178">
        <w:rPr>
          <w:rFonts w:ascii="Times New Roman" w:hAnsi="Times New Roman" w:cs="Times New Roman"/>
          <w:sz w:val="24"/>
          <w:szCs w:val="24"/>
        </w:rPr>
        <w:t>i</w:t>
      </w:r>
      <w:r w:rsidR="00FC6DA3">
        <w:rPr>
          <w:rFonts w:ascii="Times New Roman" w:hAnsi="Times New Roman" w:cs="Times New Roman"/>
          <w:sz w:val="24"/>
          <w:szCs w:val="24"/>
        </w:rPr>
        <w:t>z</w:t>
      </w:r>
      <w:r w:rsidR="00851178">
        <w:rPr>
          <w:rFonts w:ascii="Times New Roman" w:hAnsi="Times New Roman" w:cs="Times New Roman"/>
          <w:sz w:val="24"/>
          <w:szCs w:val="24"/>
        </w:rPr>
        <w:t>vertējumu</w:t>
      </w:r>
      <w:proofErr w:type="spellEnd"/>
      <w:r w:rsidR="00851178">
        <w:rPr>
          <w:rFonts w:ascii="Times New Roman" w:hAnsi="Times New Roman" w:cs="Times New Roman"/>
          <w:sz w:val="24"/>
          <w:szCs w:val="24"/>
        </w:rPr>
        <w:t xml:space="preserve"> vēl spēkā esoša īpašas kopšanas atzinuma laikā, var veidoties situācija, ka persona atbilstoši Aprūpes intensitātes skalai vairs nekvalificējas īpašas kopšanas nepieciešamībai un tādējādi tiks izbeigts līdz šim nodrošinātais atbalsts šā atzinuma ietvaros. </w:t>
      </w:r>
    </w:p>
    <w:p w14:paraId="637708E3" w14:textId="3B5075C9" w:rsidR="007F338D" w:rsidRDefault="00851178" w:rsidP="00E24D1E">
      <w:pPr>
        <w:jc w:val="both"/>
        <w:rPr>
          <w:rFonts w:ascii="Times New Roman" w:hAnsi="Times New Roman" w:cs="Times New Roman"/>
          <w:sz w:val="24"/>
          <w:szCs w:val="24"/>
        </w:rPr>
      </w:pPr>
      <w:r>
        <w:rPr>
          <w:rFonts w:ascii="Times New Roman" w:hAnsi="Times New Roman" w:cs="Times New Roman"/>
          <w:sz w:val="24"/>
          <w:szCs w:val="24"/>
        </w:rPr>
        <w:t>R</w:t>
      </w:r>
      <w:r w:rsidR="006B1252">
        <w:rPr>
          <w:rFonts w:ascii="Times New Roman" w:hAnsi="Times New Roman" w:cs="Times New Roman"/>
          <w:sz w:val="24"/>
          <w:szCs w:val="24"/>
        </w:rPr>
        <w:t>egulārā kārtā</w:t>
      </w:r>
      <w:r w:rsidR="00FC6DA3">
        <w:rPr>
          <w:rFonts w:ascii="Times New Roman" w:hAnsi="Times New Roman" w:cs="Times New Roman"/>
          <w:sz w:val="24"/>
          <w:szCs w:val="24"/>
        </w:rPr>
        <w:t xml:space="preserve"> (pirmreizējs un atkārtotas ekspertīzes)</w:t>
      </w:r>
      <w:r w:rsidR="006B1252">
        <w:rPr>
          <w:rFonts w:ascii="Times New Roman" w:hAnsi="Times New Roman" w:cs="Times New Roman"/>
          <w:sz w:val="24"/>
          <w:szCs w:val="24"/>
        </w:rPr>
        <w:t xml:space="preserve"> viena gada ietvaros ir jānovērtē 11</w:t>
      </w:r>
      <w:r>
        <w:rPr>
          <w:rFonts w:ascii="Times New Roman" w:hAnsi="Times New Roman" w:cs="Times New Roman"/>
          <w:sz w:val="24"/>
          <w:szCs w:val="24"/>
        </w:rPr>
        <w:t>-12</w:t>
      </w:r>
      <w:r w:rsidR="006B1252">
        <w:rPr>
          <w:rFonts w:ascii="Times New Roman" w:hAnsi="Times New Roman" w:cs="Times New Roman"/>
          <w:sz w:val="24"/>
          <w:szCs w:val="24"/>
        </w:rPr>
        <w:t xml:space="preserve"> tūkstoši personas</w:t>
      </w:r>
      <w:r>
        <w:rPr>
          <w:rFonts w:ascii="Times New Roman" w:hAnsi="Times New Roman" w:cs="Times New Roman"/>
          <w:sz w:val="24"/>
          <w:szCs w:val="24"/>
        </w:rPr>
        <w:t xml:space="preserve"> īpašas kopšanas nepieciešamībai (ar tendenci pieaugt, pieaugt personu ar invaliditāti</w:t>
      </w:r>
      <w:r w:rsidR="00FC6DA3">
        <w:rPr>
          <w:rFonts w:ascii="Times New Roman" w:hAnsi="Times New Roman" w:cs="Times New Roman"/>
          <w:sz w:val="24"/>
          <w:szCs w:val="24"/>
        </w:rPr>
        <w:t xml:space="preserve"> skaitam</w:t>
      </w:r>
      <w:r>
        <w:rPr>
          <w:rFonts w:ascii="Times New Roman" w:hAnsi="Times New Roman" w:cs="Times New Roman"/>
          <w:sz w:val="24"/>
          <w:szCs w:val="24"/>
        </w:rPr>
        <w:t xml:space="preserve">, t.sk. I invaliditātes grupas ietvaros). </w:t>
      </w:r>
      <w:r w:rsidR="007F338D">
        <w:rPr>
          <w:rFonts w:ascii="Times New Roman" w:hAnsi="Times New Roman" w:cs="Times New Roman"/>
          <w:sz w:val="24"/>
          <w:szCs w:val="24"/>
        </w:rPr>
        <w:t>Aprūpes intensitātes novērtējums var aizņemt 45</w:t>
      </w:r>
      <w:r w:rsidR="00FC6DA3">
        <w:rPr>
          <w:rFonts w:ascii="Times New Roman" w:hAnsi="Times New Roman" w:cs="Times New Roman"/>
          <w:sz w:val="24"/>
          <w:szCs w:val="24"/>
        </w:rPr>
        <w:t xml:space="preserve"> </w:t>
      </w:r>
      <w:r w:rsidR="007F338D">
        <w:rPr>
          <w:rFonts w:ascii="Times New Roman" w:hAnsi="Times New Roman" w:cs="Times New Roman"/>
          <w:sz w:val="24"/>
          <w:szCs w:val="24"/>
        </w:rPr>
        <w:t>minūtes līdz 1 stundai. Veicot tirgus izpēt</w:t>
      </w:r>
      <w:r w:rsidR="00FC6DA3">
        <w:rPr>
          <w:rFonts w:ascii="Times New Roman" w:hAnsi="Times New Roman" w:cs="Times New Roman"/>
          <w:sz w:val="24"/>
          <w:szCs w:val="24"/>
        </w:rPr>
        <w:t xml:space="preserve">i, konstatēts, ka </w:t>
      </w:r>
      <w:r w:rsidR="007F338D">
        <w:rPr>
          <w:rFonts w:ascii="Times New Roman" w:hAnsi="Times New Roman" w:cs="Times New Roman"/>
          <w:sz w:val="24"/>
          <w:szCs w:val="24"/>
        </w:rPr>
        <w:t xml:space="preserve">šobrīd 1 h fizioterapeita un </w:t>
      </w:r>
      <w:proofErr w:type="spellStart"/>
      <w:r w:rsidR="007F338D">
        <w:rPr>
          <w:rFonts w:ascii="Times New Roman" w:hAnsi="Times New Roman" w:cs="Times New Roman"/>
          <w:sz w:val="24"/>
          <w:szCs w:val="24"/>
        </w:rPr>
        <w:t>ergoterapeita</w:t>
      </w:r>
      <w:proofErr w:type="spellEnd"/>
      <w:r w:rsidR="007F338D">
        <w:rPr>
          <w:rFonts w:ascii="Times New Roman" w:hAnsi="Times New Roman" w:cs="Times New Roman"/>
          <w:sz w:val="24"/>
          <w:szCs w:val="24"/>
        </w:rPr>
        <w:t xml:space="preserve"> sniegtā pakalpojuma cena brīvajā tirgū ir vidēji 45 euro/stundā. Lai nodrošinātu pretendenta pieteikšanos  pakalpojuma sniegšanai un mazinātu risku, ka netiek nodrošināts sniegtā pakalpojuma pārklājums visā Latvijas teritorijā, tiek paredzes, ka iepirkuma ietvaros tiktu noteikts sekojošs finansējums </w:t>
      </w:r>
      <w:r w:rsidR="007F338D" w:rsidRPr="007F338D">
        <w:rPr>
          <w:rFonts w:ascii="Times New Roman" w:hAnsi="Times New Roman" w:cs="Times New Roman"/>
          <w:b/>
          <w:sz w:val="24"/>
          <w:szCs w:val="24"/>
        </w:rPr>
        <w:t>par vienu novērtējumu</w:t>
      </w:r>
      <w:r w:rsidR="006B1252">
        <w:rPr>
          <w:rFonts w:ascii="Times New Roman" w:hAnsi="Times New Roman" w:cs="Times New Roman"/>
          <w:b/>
          <w:sz w:val="24"/>
          <w:szCs w:val="24"/>
        </w:rPr>
        <w:t xml:space="preserve"> (šobrīd indikatīvs novērtējums)</w:t>
      </w:r>
      <w:r w:rsidR="007F338D">
        <w:rPr>
          <w:rFonts w:ascii="Times New Roman" w:hAnsi="Times New Roman" w:cs="Times New Roman"/>
          <w:sz w:val="24"/>
          <w:szCs w:val="24"/>
        </w:rPr>
        <w:t>:</w:t>
      </w:r>
    </w:p>
    <w:p w14:paraId="258A6C74" w14:textId="1B5A1A10" w:rsidR="007F338D" w:rsidRDefault="007F338D" w:rsidP="007F338D">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 xml:space="preserve">50 </w:t>
      </w:r>
      <w:r w:rsidRPr="007F338D">
        <w:rPr>
          <w:rFonts w:ascii="Times New Roman" w:hAnsi="Times New Roman" w:cs="Times New Roman"/>
          <w:i/>
          <w:sz w:val="24"/>
          <w:szCs w:val="24"/>
        </w:rPr>
        <w:t>euro</w:t>
      </w:r>
      <w:r>
        <w:rPr>
          <w:rFonts w:ascii="Times New Roman" w:hAnsi="Times New Roman" w:cs="Times New Roman"/>
          <w:sz w:val="24"/>
          <w:szCs w:val="24"/>
        </w:rPr>
        <w:t xml:space="preserve"> par novērtējumu + 25 %  no šis summas, ja, vērtējot personu ar </w:t>
      </w:r>
      <w:r w:rsidR="00FC6DA3">
        <w:rPr>
          <w:rFonts w:ascii="Times New Roman" w:hAnsi="Times New Roman" w:cs="Times New Roman"/>
          <w:sz w:val="24"/>
          <w:szCs w:val="24"/>
        </w:rPr>
        <w:t>GRT</w:t>
      </w:r>
      <w:r>
        <w:rPr>
          <w:rFonts w:ascii="Times New Roman" w:hAnsi="Times New Roman" w:cs="Times New Roman"/>
          <w:sz w:val="24"/>
          <w:szCs w:val="24"/>
        </w:rPr>
        <w:t>, pakalpojuma sniedzējs izvēlas piesaistīt papildu speciālistu</w:t>
      </w:r>
      <w:r w:rsidR="00851178">
        <w:rPr>
          <w:rFonts w:ascii="Times New Roman" w:hAnsi="Times New Roman" w:cs="Times New Roman"/>
          <w:sz w:val="24"/>
          <w:szCs w:val="24"/>
        </w:rPr>
        <w:t>( izvērtējot psihiatra kontrindikāciju atzinumu</w:t>
      </w:r>
      <w:r>
        <w:rPr>
          <w:rFonts w:ascii="Times New Roman" w:hAnsi="Times New Roman" w:cs="Times New Roman"/>
          <w:sz w:val="24"/>
          <w:szCs w:val="24"/>
        </w:rPr>
        <w:t>)</w:t>
      </w:r>
    </w:p>
    <w:p w14:paraId="7B5668AA" w14:textId="0FB9B98D" w:rsidR="007F338D" w:rsidRDefault="007F338D" w:rsidP="007F338D">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lastRenderedPageBreak/>
        <w:t xml:space="preserve">7 </w:t>
      </w:r>
      <w:r w:rsidRPr="007F338D">
        <w:rPr>
          <w:rFonts w:ascii="Times New Roman" w:hAnsi="Times New Roman" w:cs="Times New Roman"/>
          <w:i/>
          <w:sz w:val="24"/>
          <w:szCs w:val="24"/>
        </w:rPr>
        <w:t>euro</w:t>
      </w:r>
      <w:r>
        <w:rPr>
          <w:rFonts w:ascii="Times New Roman" w:hAnsi="Times New Roman" w:cs="Times New Roman"/>
          <w:sz w:val="24"/>
          <w:szCs w:val="24"/>
        </w:rPr>
        <w:t xml:space="preserve"> transporta izdevumiem</w:t>
      </w:r>
    </w:p>
    <w:p w14:paraId="6310201A" w14:textId="3A8243F0" w:rsidR="007F338D" w:rsidRDefault="006B1252" w:rsidP="007F338D">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 xml:space="preserve">+ </w:t>
      </w:r>
      <w:r w:rsidR="007F338D">
        <w:rPr>
          <w:rFonts w:ascii="Times New Roman" w:hAnsi="Times New Roman" w:cs="Times New Roman"/>
          <w:sz w:val="24"/>
          <w:szCs w:val="24"/>
        </w:rPr>
        <w:t>10% administratīvajiem izdevumiem</w:t>
      </w:r>
    </w:p>
    <w:p w14:paraId="0B26C268" w14:textId="549E79EE" w:rsidR="007F338D" w:rsidRPr="007F338D" w:rsidRDefault="006B1252" w:rsidP="007F338D">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+ 21% PVN nodoklis, ja pakalpojuma sniedzējs nav no tā maksāšanas atbrīvots</w:t>
      </w:r>
    </w:p>
    <w:p w14:paraId="467B936E" w14:textId="51FA86F9" w:rsidR="00171E9F" w:rsidRDefault="006B1252" w:rsidP="00E24D1E">
      <w:pPr>
        <w:jc w:val="both"/>
        <w:rPr>
          <w:rFonts w:ascii="Times New Roman" w:hAnsi="Times New Roman" w:cs="Times New Roman"/>
          <w:sz w:val="24"/>
          <w:szCs w:val="24"/>
        </w:rPr>
      </w:pPr>
      <w:r>
        <w:rPr>
          <w:rFonts w:ascii="Times New Roman" w:hAnsi="Times New Roman" w:cs="Times New Roman"/>
          <w:sz w:val="24"/>
          <w:szCs w:val="24"/>
        </w:rPr>
        <w:t xml:space="preserve">Labklājības ministrija veica arī tirgus aptauju ar potenciālajiem iepirkuma dalībniekiem </w:t>
      </w:r>
      <w:r w:rsidR="0044238E">
        <w:rPr>
          <w:rFonts w:ascii="Times New Roman" w:hAnsi="Times New Roman" w:cs="Times New Roman"/>
          <w:sz w:val="24"/>
          <w:szCs w:val="24"/>
        </w:rPr>
        <w:t xml:space="preserve">– kopumā 32 pakalpojumu sniedzējiem (slimnīcām, veselības aprūpes iestādēm, veselības centru apvienībām, medicīniskās rehabilitācijas un veselības aprūpes mājās pakalpojumu sniedzējiem), nodrošinot aptaujas izsūtīšanu vismaz 5 pakalpojumu sniedzējiem katrā reģionā -  </w:t>
      </w:r>
      <w:r>
        <w:rPr>
          <w:rFonts w:ascii="Times New Roman" w:hAnsi="Times New Roman" w:cs="Times New Roman"/>
          <w:sz w:val="24"/>
          <w:szCs w:val="24"/>
        </w:rPr>
        <w:t>par gatavību piedalīties šādā iepirkumā, izklāstot mērķa grupas raksturojumu, potenciālo lielumu, veicamā darba saturu un indikatīvi pieejamo finansējumu. Kopumā ir gūtas pozitīvas atsauksmes par gatavību ņemt dalību iepirkumā</w:t>
      </w:r>
      <w:r w:rsidR="00851178">
        <w:rPr>
          <w:rFonts w:ascii="Times New Roman" w:hAnsi="Times New Roman" w:cs="Times New Roman"/>
          <w:sz w:val="24"/>
          <w:szCs w:val="24"/>
        </w:rPr>
        <w:t xml:space="preserve">, kas mazina risku, ka </w:t>
      </w:r>
      <w:r w:rsidR="00E24D1E">
        <w:rPr>
          <w:rFonts w:ascii="Times New Roman" w:hAnsi="Times New Roman" w:cs="Times New Roman"/>
          <w:sz w:val="24"/>
          <w:szCs w:val="24"/>
        </w:rPr>
        <w:t>iepirkums</w:t>
      </w:r>
      <w:r w:rsidR="00851178">
        <w:rPr>
          <w:rFonts w:ascii="Times New Roman" w:hAnsi="Times New Roman" w:cs="Times New Roman"/>
          <w:sz w:val="24"/>
          <w:szCs w:val="24"/>
        </w:rPr>
        <w:t xml:space="preserve"> varētu noslēgties bez rezultātiem,</w:t>
      </w:r>
      <w:r w:rsidR="00E24D1E">
        <w:rPr>
          <w:rFonts w:ascii="Times New Roman" w:hAnsi="Times New Roman" w:cs="Times New Roman"/>
          <w:sz w:val="24"/>
          <w:szCs w:val="24"/>
        </w:rPr>
        <w:t xml:space="preserve"> </w:t>
      </w:r>
      <w:r w:rsidR="00851178">
        <w:rPr>
          <w:rFonts w:ascii="Times New Roman" w:hAnsi="Times New Roman" w:cs="Times New Roman"/>
          <w:sz w:val="24"/>
          <w:szCs w:val="24"/>
        </w:rPr>
        <w:t>jo nepiesakās pretendenti pakalpojuma sniegšanai</w:t>
      </w:r>
      <w:r w:rsidR="00E24D1E">
        <w:rPr>
          <w:rFonts w:ascii="Times New Roman" w:hAnsi="Times New Roman" w:cs="Times New Roman"/>
          <w:sz w:val="24"/>
          <w:szCs w:val="24"/>
        </w:rPr>
        <w:t>.</w:t>
      </w:r>
    </w:p>
    <w:p w14:paraId="040170D0" w14:textId="6AA68824" w:rsidR="00E24D1E" w:rsidRPr="00FC6DA3" w:rsidRDefault="00E24D1E" w:rsidP="00171E9F">
      <w:pPr>
        <w:rPr>
          <w:rFonts w:ascii="Times New Roman" w:hAnsi="Times New Roman" w:cs="Times New Roman"/>
          <w:b/>
          <w:sz w:val="24"/>
          <w:szCs w:val="24"/>
        </w:rPr>
      </w:pPr>
      <w:r w:rsidRPr="00E24D1E">
        <w:rPr>
          <w:rFonts w:ascii="Times New Roman" w:hAnsi="Times New Roman" w:cs="Times New Roman"/>
          <w:b/>
          <w:sz w:val="24"/>
          <w:szCs w:val="24"/>
        </w:rPr>
        <w:t xml:space="preserve"> 3. risinājuma II daļa </w:t>
      </w:r>
      <w:r w:rsidR="00A371F3">
        <w:rPr>
          <w:rFonts w:ascii="Times New Roman" w:hAnsi="Times New Roman" w:cs="Times New Roman"/>
          <w:b/>
          <w:sz w:val="24"/>
          <w:szCs w:val="24"/>
        </w:rPr>
        <w:t xml:space="preserve"> - kopšanas pabalsta gradēšana</w:t>
      </w:r>
    </w:p>
    <w:p w14:paraId="5D797297" w14:textId="56732645" w:rsidR="00E24D1E" w:rsidRDefault="00E24D1E" w:rsidP="00FC6DA3">
      <w:pPr>
        <w:jc w:val="both"/>
        <w:rPr>
          <w:rFonts w:ascii="Times New Roman" w:hAnsi="Times New Roman" w:cs="Times New Roman"/>
          <w:sz w:val="24"/>
          <w:szCs w:val="24"/>
        </w:rPr>
      </w:pPr>
      <w:r>
        <w:rPr>
          <w:rFonts w:ascii="Times New Roman" w:hAnsi="Times New Roman" w:cs="Times New Roman"/>
          <w:sz w:val="24"/>
          <w:szCs w:val="24"/>
        </w:rPr>
        <w:t>Pēc tam, kad Valsts komisija būs izsniegusi atzinumu par īpašas kopš</w:t>
      </w:r>
      <w:r w:rsidR="00B81CA6">
        <w:rPr>
          <w:rFonts w:ascii="Times New Roman" w:hAnsi="Times New Roman" w:cs="Times New Roman"/>
          <w:sz w:val="24"/>
          <w:szCs w:val="24"/>
        </w:rPr>
        <w:t>a</w:t>
      </w:r>
      <w:r>
        <w:rPr>
          <w:rFonts w:ascii="Times New Roman" w:hAnsi="Times New Roman" w:cs="Times New Roman"/>
          <w:sz w:val="24"/>
          <w:szCs w:val="24"/>
        </w:rPr>
        <w:t>n</w:t>
      </w:r>
      <w:r w:rsidR="00B81CA6">
        <w:rPr>
          <w:rFonts w:ascii="Times New Roman" w:hAnsi="Times New Roman" w:cs="Times New Roman"/>
          <w:sz w:val="24"/>
          <w:szCs w:val="24"/>
        </w:rPr>
        <w:t>a</w:t>
      </w:r>
      <w:r>
        <w:rPr>
          <w:rFonts w:ascii="Times New Roman" w:hAnsi="Times New Roman" w:cs="Times New Roman"/>
          <w:sz w:val="24"/>
          <w:szCs w:val="24"/>
        </w:rPr>
        <w:t xml:space="preserve">s nepieciešamību, kas </w:t>
      </w:r>
      <w:r w:rsidR="00FC6DA3">
        <w:rPr>
          <w:rFonts w:ascii="Times New Roman" w:hAnsi="Times New Roman" w:cs="Times New Roman"/>
          <w:sz w:val="24"/>
          <w:szCs w:val="24"/>
        </w:rPr>
        <w:t>atbilstoši</w:t>
      </w:r>
      <w:r>
        <w:rPr>
          <w:rFonts w:ascii="Times New Roman" w:hAnsi="Times New Roman" w:cs="Times New Roman"/>
          <w:sz w:val="24"/>
          <w:szCs w:val="24"/>
        </w:rPr>
        <w:t xml:space="preserve"> </w:t>
      </w:r>
      <w:r w:rsidR="00B81CA6">
        <w:rPr>
          <w:rFonts w:ascii="Times New Roman" w:hAnsi="Times New Roman" w:cs="Times New Roman"/>
          <w:sz w:val="24"/>
          <w:szCs w:val="24"/>
        </w:rPr>
        <w:t>Aprūpes</w:t>
      </w:r>
      <w:r>
        <w:rPr>
          <w:rFonts w:ascii="Times New Roman" w:hAnsi="Times New Roman" w:cs="Times New Roman"/>
          <w:sz w:val="24"/>
          <w:szCs w:val="24"/>
        </w:rPr>
        <w:t xml:space="preserve"> intensitāte skalai tiks</w:t>
      </w:r>
      <w:r w:rsidR="00B81CA6">
        <w:rPr>
          <w:rFonts w:ascii="Times New Roman" w:hAnsi="Times New Roman" w:cs="Times New Roman"/>
          <w:sz w:val="24"/>
          <w:szCs w:val="24"/>
        </w:rPr>
        <w:t xml:space="preserve"> </w:t>
      </w:r>
      <w:r w:rsidR="00FC6DA3">
        <w:rPr>
          <w:rFonts w:ascii="Times New Roman" w:hAnsi="Times New Roman" w:cs="Times New Roman"/>
          <w:sz w:val="24"/>
          <w:szCs w:val="24"/>
        </w:rPr>
        <w:t>noteikta</w:t>
      </w:r>
      <w:r w:rsidR="00B81CA6">
        <w:rPr>
          <w:rFonts w:ascii="Times New Roman" w:hAnsi="Times New Roman" w:cs="Times New Roman"/>
          <w:sz w:val="24"/>
          <w:szCs w:val="24"/>
        </w:rPr>
        <w:t xml:space="preserve"> </w:t>
      </w:r>
      <w:r w:rsidRPr="00B81CA6">
        <w:rPr>
          <w:rFonts w:ascii="Times New Roman" w:hAnsi="Times New Roman" w:cs="Times New Roman"/>
          <w:sz w:val="24"/>
          <w:szCs w:val="24"/>
        </w:rPr>
        <w:t>augsta īpašas kopšanas nepieciešamība</w:t>
      </w:r>
      <w:r w:rsidR="00B81CA6">
        <w:rPr>
          <w:rFonts w:ascii="Times New Roman" w:hAnsi="Times New Roman" w:cs="Times New Roman"/>
          <w:sz w:val="24"/>
          <w:szCs w:val="24"/>
        </w:rPr>
        <w:t xml:space="preserve"> vai </w:t>
      </w:r>
      <w:r w:rsidRPr="00B81CA6">
        <w:rPr>
          <w:rFonts w:ascii="Times New Roman" w:hAnsi="Times New Roman" w:cs="Times New Roman"/>
          <w:sz w:val="24"/>
          <w:szCs w:val="24"/>
        </w:rPr>
        <w:t>ļoti augsta kopšanas nepieciešamība</w:t>
      </w:r>
      <w:r w:rsidR="00B81CA6">
        <w:rPr>
          <w:rFonts w:ascii="Times New Roman" w:hAnsi="Times New Roman" w:cs="Times New Roman"/>
          <w:sz w:val="24"/>
          <w:szCs w:val="24"/>
        </w:rPr>
        <w:t>, būs iespēja gradēt kopšanas pabalsta apmēru, kas būtu tieši pakārtots  aprūpes intensitātes līmenim – objektīvi un individuāli izvērtēts – nevis invaliditātes cēlonībai</w:t>
      </w:r>
      <w:r w:rsidR="00FC6DA3">
        <w:rPr>
          <w:rFonts w:ascii="Times New Roman" w:hAnsi="Times New Roman" w:cs="Times New Roman"/>
          <w:sz w:val="24"/>
          <w:szCs w:val="24"/>
        </w:rPr>
        <w:t>,</w:t>
      </w:r>
      <w:r w:rsidR="00B81CA6">
        <w:rPr>
          <w:rFonts w:ascii="Times New Roman" w:hAnsi="Times New Roman" w:cs="Times New Roman"/>
          <w:sz w:val="24"/>
          <w:szCs w:val="24"/>
        </w:rPr>
        <w:t xml:space="preserve"> kā tas ir šobrīd.</w:t>
      </w:r>
      <w:r w:rsidR="00FC6DA3">
        <w:rPr>
          <w:rFonts w:ascii="Times New Roman" w:hAnsi="Times New Roman" w:cs="Times New Roman"/>
          <w:sz w:val="24"/>
          <w:szCs w:val="24"/>
        </w:rPr>
        <w:t xml:space="preserve"> Tādējādi</w:t>
      </w:r>
      <w:r w:rsidR="00B81CA6">
        <w:rPr>
          <w:rFonts w:ascii="Times New Roman" w:hAnsi="Times New Roman" w:cs="Times New Roman"/>
          <w:sz w:val="24"/>
          <w:szCs w:val="24"/>
        </w:rPr>
        <w:t xml:space="preserve"> 3. risinājums paredz, ka tiek noteikti divi kopšanas pabalsta apmēri:</w:t>
      </w:r>
    </w:p>
    <w:p w14:paraId="3E609C6B" w14:textId="370DDBED" w:rsidR="00B81CA6" w:rsidRDefault="00FC6DA3" w:rsidP="00FC6DA3">
      <w:pPr>
        <w:pStyle w:val="ListParagraph"/>
        <w:numPr>
          <w:ilvl w:val="0"/>
          <w:numId w:val="41"/>
        </w:numPr>
        <w:jc w:val="both"/>
        <w:rPr>
          <w:rFonts w:ascii="Times New Roman" w:hAnsi="Times New Roman" w:cs="Times New Roman"/>
          <w:sz w:val="24"/>
          <w:szCs w:val="24"/>
        </w:rPr>
      </w:pPr>
      <w:r>
        <w:rPr>
          <w:rFonts w:ascii="Times New Roman" w:hAnsi="Times New Roman" w:cs="Times New Roman"/>
          <w:sz w:val="24"/>
          <w:szCs w:val="24"/>
        </w:rPr>
        <w:t>p</w:t>
      </w:r>
      <w:r w:rsidR="00B81CA6">
        <w:rPr>
          <w:rFonts w:ascii="Times New Roman" w:hAnsi="Times New Roman" w:cs="Times New Roman"/>
          <w:sz w:val="24"/>
          <w:szCs w:val="24"/>
        </w:rPr>
        <w:t>ersonām, kurām īpašas kopšanas nepieciešamība tiek noteikta augstā līmenī – 450 euro/mēnesī</w:t>
      </w:r>
      <w:r>
        <w:rPr>
          <w:rFonts w:ascii="Times New Roman" w:hAnsi="Times New Roman" w:cs="Times New Roman"/>
          <w:sz w:val="24"/>
          <w:szCs w:val="24"/>
        </w:rPr>
        <w:t>;</w:t>
      </w:r>
    </w:p>
    <w:p w14:paraId="75864D66" w14:textId="3E7D1D3F" w:rsidR="00B81CA6" w:rsidRPr="00B81CA6" w:rsidRDefault="00B81CA6" w:rsidP="00FC6DA3">
      <w:pPr>
        <w:pStyle w:val="ListParagraph"/>
        <w:numPr>
          <w:ilvl w:val="0"/>
          <w:numId w:val="41"/>
        </w:numPr>
        <w:jc w:val="both"/>
        <w:rPr>
          <w:rFonts w:ascii="Times New Roman" w:hAnsi="Times New Roman" w:cs="Times New Roman"/>
          <w:sz w:val="24"/>
          <w:szCs w:val="24"/>
        </w:rPr>
      </w:pPr>
      <w:r>
        <w:rPr>
          <w:rFonts w:ascii="Times New Roman" w:hAnsi="Times New Roman" w:cs="Times New Roman"/>
          <w:sz w:val="24"/>
          <w:szCs w:val="24"/>
        </w:rPr>
        <w:t>Personām, kurām īpašas kopšan</w:t>
      </w:r>
      <w:r w:rsidR="009305F9">
        <w:rPr>
          <w:rFonts w:ascii="Times New Roman" w:hAnsi="Times New Roman" w:cs="Times New Roman"/>
          <w:sz w:val="24"/>
          <w:szCs w:val="24"/>
        </w:rPr>
        <w:t>a</w:t>
      </w:r>
      <w:r>
        <w:rPr>
          <w:rFonts w:ascii="Times New Roman" w:hAnsi="Times New Roman" w:cs="Times New Roman"/>
          <w:sz w:val="24"/>
          <w:szCs w:val="24"/>
        </w:rPr>
        <w:t>s nepieciešamība tiek noteikta ļoti augstā līmenī – 450 * koeficients 1.2 – 540 euro/mēnesī</w:t>
      </w:r>
      <w:r w:rsidR="00FC6DA3">
        <w:rPr>
          <w:rFonts w:ascii="Times New Roman" w:hAnsi="Times New Roman" w:cs="Times New Roman"/>
          <w:sz w:val="24"/>
          <w:szCs w:val="24"/>
        </w:rPr>
        <w:t>.</w:t>
      </w:r>
    </w:p>
    <w:p w14:paraId="0D5A2B5C" w14:textId="77777777" w:rsidR="00FC6DA3" w:rsidRDefault="00FC6DA3" w:rsidP="00FC6DA3">
      <w:pPr>
        <w:jc w:val="both"/>
        <w:rPr>
          <w:rFonts w:ascii="Times New Roman" w:hAnsi="Times New Roman" w:cs="Times New Roman"/>
          <w:sz w:val="24"/>
          <w:szCs w:val="24"/>
        </w:rPr>
      </w:pPr>
    </w:p>
    <w:p w14:paraId="6279401F" w14:textId="11408477" w:rsidR="00E24D1E" w:rsidRDefault="00FC6DA3" w:rsidP="00FC6DA3">
      <w:pPr>
        <w:jc w:val="both"/>
        <w:rPr>
          <w:rFonts w:ascii="Times New Roman" w:hAnsi="Times New Roman" w:cs="Times New Roman"/>
          <w:sz w:val="24"/>
          <w:szCs w:val="24"/>
        </w:rPr>
      </w:pPr>
      <w:r>
        <w:rPr>
          <w:rFonts w:ascii="Times New Roman" w:hAnsi="Times New Roman" w:cs="Times New Roman"/>
          <w:sz w:val="24"/>
          <w:szCs w:val="24"/>
        </w:rPr>
        <w:t xml:space="preserve">Ņemot vērā iepriekšminēto, 3. risinājuma ietvaros visām personām, arī tām, kuras šobrīd jau ir kopšanas pabalsta saņēmēji, tas tiks paaugstināts līdz 450 euro. </w:t>
      </w:r>
      <w:r w:rsidR="00B81CA6">
        <w:rPr>
          <w:rFonts w:ascii="Times New Roman" w:hAnsi="Times New Roman" w:cs="Times New Roman"/>
          <w:sz w:val="24"/>
          <w:szCs w:val="24"/>
        </w:rPr>
        <w:t>Tiek paredzēts, ka sadalījums starp augstu un ļoti augstu aprūpes intensitāti būs attiecīgi 60 % un 40%, kas attiecīgi nozīmē, ka starp visām personām ar īpašas kopšan</w:t>
      </w:r>
      <w:r>
        <w:rPr>
          <w:rFonts w:ascii="Times New Roman" w:hAnsi="Times New Roman" w:cs="Times New Roman"/>
          <w:sz w:val="24"/>
          <w:szCs w:val="24"/>
        </w:rPr>
        <w:t>a</w:t>
      </w:r>
      <w:r w:rsidR="00B81CA6">
        <w:rPr>
          <w:rFonts w:ascii="Times New Roman" w:hAnsi="Times New Roman" w:cs="Times New Roman"/>
          <w:sz w:val="24"/>
          <w:szCs w:val="24"/>
        </w:rPr>
        <w:t xml:space="preserve">s nepieciešamībai kopšanas pabalsta apmēru paaugstinātā apmērā varētu saņemt 40% personas. </w:t>
      </w:r>
    </w:p>
    <w:p w14:paraId="5C2FFFCA" w14:textId="60D7D60C" w:rsidR="009166C6" w:rsidRDefault="00B81CA6" w:rsidP="00FC6DA3">
      <w:pPr>
        <w:jc w:val="both"/>
        <w:rPr>
          <w:rFonts w:ascii="Times New Roman" w:hAnsi="Times New Roman" w:cs="Times New Roman"/>
          <w:sz w:val="24"/>
          <w:szCs w:val="24"/>
        </w:rPr>
      </w:pPr>
      <w:r>
        <w:rPr>
          <w:rFonts w:ascii="Times New Roman" w:hAnsi="Times New Roman" w:cs="Times New Roman"/>
          <w:sz w:val="24"/>
          <w:szCs w:val="24"/>
        </w:rPr>
        <w:t>Tāpat 3. risinājuma ietvaros tiek paredzēts, ka r</w:t>
      </w:r>
      <w:r w:rsidRPr="00B81CA6">
        <w:rPr>
          <w:rFonts w:ascii="Times New Roman" w:hAnsi="Times New Roman" w:cs="Times New Roman"/>
          <w:sz w:val="24"/>
          <w:szCs w:val="24"/>
        </w:rPr>
        <w:t>eizi trīs gados tiek nodrošināta kopšanas pabalsta indeksācija, ņemot vērā inflācijas izmaiņas pret pēdējo pabalsta paaugstināšanas reizi</w:t>
      </w:r>
      <w:r w:rsidR="009166C6">
        <w:rPr>
          <w:rFonts w:ascii="Times New Roman" w:hAnsi="Times New Roman" w:cs="Times New Roman"/>
          <w:sz w:val="24"/>
          <w:szCs w:val="24"/>
        </w:rPr>
        <w:t>, tādējādi sekmējot regulārā kopšan</w:t>
      </w:r>
      <w:r w:rsidR="009305F9">
        <w:rPr>
          <w:rFonts w:ascii="Times New Roman" w:hAnsi="Times New Roman" w:cs="Times New Roman"/>
          <w:sz w:val="24"/>
          <w:szCs w:val="24"/>
        </w:rPr>
        <w:t>a</w:t>
      </w:r>
      <w:r w:rsidR="009166C6">
        <w:rPr>
          <w:rFonts w:ascii="Times New Roman" w:hAnsi="Times New Roman" w:cs="Times New Roman"/>
          <w:sz w:val="24"/>
          <w:szCs w:val="24"/>
        </w:rPr>
        <w:t>s pabalsta apmēra pārskatīšanu.</w:t>
      </w:r>
    </w:p>
    <w:p w14:paraId="1344BFB8" w14:textId="006DB637" w:rsidR="009166C6" w:rsidRPr="009166C6" w:rsidRDefault="009166C6" w:rsidP="00FC6DA3">
      <w:pPr>
        <w:jc w:val="both"/>
        <w:rPr>
          <w:rFonts w:ascii="Times New Roman" w:hAnsi="Times New Roman" w:cs="Times New Roman"/>
          <w:i/>
          <w:sz w:val="24"/>
          <w:szCs w:val="24"/>
        </w:rPr>
      </w:pPr>
      <w:r w:rsidRPr="009166C6">
        <w:rPr>
          <w:rFonts w:ascii="Times New Roman" w:hAnsi="Times New Roman" w:cs="Times New Roman"/>
          <w:i/>
          <w:sz w:val="24"/>
          <w:szCs w:val="24"/>
        </w:rPr>
        <w:t xml:space="preserve">!3. risinājumā ieviešana daļā par kopšanas pabalsta paaugstināšanu saistībā par  papildu finansējuma nepieciešamību tā </w:t>
      </w:r>
      <w:r w:rsidRPr="00FC6DA3">
        <w:rPr>
          <w:rFonts w:ascii="Times New Roman" w:hAnsi="Times New Roman" w:cs="Times New Roman"/>
          <w:i/>
          <w:sz w:val="24"/>
          <w:szCs w:val="24"/>
        </w:rPr>
        <w:t xml:space="preserve">pārskatīšanai ir tieši pakārtota tam, vai tiks atbalstīta Īpašas kopšanas prioritāte  2026. gadam. </w:t>
      </w:r>
      <w:r w:rsidR="00FC6DA3" w:rsidRPr="00FC6DA3">
        <w:rPr>
          <w:rFonts w:ascii="Times New Roman" w:hAnsi="Times New Roman" w:cs="Times New Roman"/>
          <w:i/>
          <w:sz w:val="24"/>
          <w:szCs w:val="24"/>
        </w:rPr>
        <w:t>Tabulā Nr.3</w:t>
      </w:r>
      <w:r w:rsidRPr="00FC6DA3">
        <w:rPr>
          <w:rFonts w:ascii="Times New Roman" w:hAnsi="Times New Roman" w:cs="Times New Roman"/>
          <w:i/>
          <w:sz w:val="24"/>
          <w:szCs w:val="24"/>
        </w:rPr>
        <w:t xml:space="preserve"> norādītais</w:t>
      </w:r>
      <w:r w:rsidRPr="009166C6">
        <w:rPr>
          <w:rFonts w:ascii="Times New Roman" w:hAnsi="Times New Roman" w:cs="Times New Roman"/>
          <w:i/>
          <w:sz w:val="24"/>
          <w:szCs w:val="24"/>
        </w:rPr>
        <w:t xml:space="preserve"> indikatīvai finansējums 3. risinājuma ieviešanai atkarīgs no tā, vai tiks ieviesta Īpašas kopšanas  prioritāte 2026 (sarkanais, ja neievieš, zaļais – ja ievieš)</w:t>
      </w:r>
    </w:p>
    <w:tbl>
      <w:tblPr>
        <w:tblpPr w:leftFromText="180" w:rightFromText="180" w:vertAnchor="text" w:horzAnchor="margin" w:tblpXSpec="center" w:tblpY="771"/>
        <w:tblW w:w="10584" w:type="dxa"/>
        <w:tblLook w:val="04A0" w:firstRow="1" w:lastRow="0" w:firstColumn="1" w:lastColumn="0" w:noHBand="0" w:noVBand="1"/>
      </w:tblPr>
      <w:tblGrid>
        <w:gridCol w:w="1405"/>
        <w:gridCol w:w="1016"/>
        <w:gridCol w:w="916"/>
        <w:gridCol w:w="1103"/>
        <w:gridCol w:w="1104"/>
        <w:gridCol w:w="1503"/>
        <w:gridCol w:w="1505"/>
        <w:gridCol w:w="1016"/>
        <w:gridCol w:w="1016"/>
      </w:tblGrid>
      <w:tr w:rsidR="009166C6" w:rsidRPr="009166C6" w14:paraId="05025A38" w14:textId="77777777" w:rsidTr="00EA15DB">
        <w:trPr>
          <w:trHeight w:val="645"/>
        </w:trPr>
        <w:tc>
          <w:tcPr>
            <w:tcW w:w="3337"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5703A42D"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lastRenderedPageBreak/>
              <w:t xml:space="preserve">2029. </w:t>
            </w:r>
            <w:proofErr w:type="spellStart"/>
            <w:r w:rsidRPr="009166C6">
              <w:rPr>
                <w:rFonts w:ascii="Times New Roman" w:eastAsia="Times New Roman" w:hAnsi="Times New Roman" w:cs="Times New Roman"/>
                <w:color w:val="000000"/>
                <w:sz w:val="20"/>
                <w:szCs w:val="20"/>
                <w:lang w:eastAsia="lv-LV"/>
              </w:rPr>
              <w:t>gads_septembris</w:t>
            </w:r>
            <w:proofErr w:type="spellEnd"/>
            <w:r w:rsidRPr="009166C6">
              <w:rPr>
                <w:rFonts w:ascii="Times New Roman" w:eastAsia="Times New Roman" w:hAnsi="Times New Roman" w:cs="Times New Roman"/>
                <w:color w:val="000000"/>
                <w:sz w:val="20"/>
                <w:szCs w:val="20"/>
                <w:lang w:eastAsia="lv-LV"/>
              </w:rPr>
              <w:t xml:space="preserve"> līdz decembris</w:t>
            </w:r>
          </w:p>
        </w:tc>
        <w:tc>
          <w:tcPr>
            <w:tcW w:w="2207" w:type="dxa"/>
            <w:gridSpan w:val="2"/>
            <w:tcBorders>
              <w:top w:val="single" w:sz="4" w:space="0" w:color="auto"/>
              <w:left w:val="nil"/>
              <w:bottom w:val="single" w:sz="4" w:space="0" w:color="auto"/>
              <w:right w:val="single" w:sz="4" w:space="0" w:color="auto"/>
            </w:tcBorders>
            <w:shd w:val="clear" w:color="auto" w:fill="auto"/>
            <w:vAlign w:val="bottom"/>
            <w:hideMark/>
          </w:tcPr>
          <w:p w14:paraId="41BE3E8B" w14:textId="2550D0B3"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2030</w:t>
            </w:r>
            <w:r w:rsidR="00EA15DB">
              <w:rPr>
                <w:rFonts w:ascii="Times New Roman" w:eastAsia="Times New Roman" w:hAnsi="Times New Roman" w:cs="Times New Roman"/>
                <w:color w:val="000000"/>
                <w:sz w:val="20"/>
                <w:szCs w:val="20"/>
                <w:lang w:eastAsia="lv-LV"/>
              </w:rPr>
              <w:t>.</w:t>
            </w:r>
            <w:r w:rsidRPr="009166C6">
              <w:rPr>
                <w:rFonts w:ascii="Times New Roman" w:eastAsia="Times New Roman" w:hAnsi="Times New Roman" w:cs="Times New Roman"/>
                <w:color w:val="000000"/>
                <w:sz w:val="20"/>
                <w:szCs w:val="20"/>
                <w:lang w:eastAsia="lv-LV"/>
              </w:rPr>
              <w:t xml:space="preserve"> </w:t>
            </w:r>
            <w:proofErr w:type="spellStart"/>
            <w:r w:rsidRPr="009166C6">
              <w:rPr>
                <w:rFonts w:ascii="Times New Roman" w:eastAsia="Times New Roman" w:hAnsi="Times New Roman" w:cs="Times New Roman"/>
                <w:color w:val="000000"/>
                <w:sz w:val="20"/>
                <w:szCs w:val="20"/>
                <w:lang w:eastAsia="lv-LV"/>
              </w:rPr>
              <w:t>gads_janv</w:t>
            </w:r>
            <w:r w:rsidR="00EA15DB">
              <w:rPr>
                <w:rFonts w:ascii="Times New Roman" w:eastAsia="Times New Roman" w:hAnsi="Times New Roman" w:cs="Times New Roman"/>
                <w:color w:val="000000"/>
                <w:sz w:val="20"/>
                <w:szCs w:val="20"/>
                <w:lang w:eastAsia="lv-LV"/>
              </w:rPr>
              <w:t>ā</w:t>
            </w:r>
            <w:r w:rsidRPr="009166C6">
              <w:rPr>
                <w:rFonts w:ascii="Times New Roman" w:eastAsia="Times New Roman" w:hAnsi="Times New Roman" w:cs="Times New Roman"/>
                <w:color w:val="000000"/>
                <w:sz w:val="20"/>
                <w:szCs w:val="20"/>
                <w:lang w:eastAsia="lv-LV"/>
              </w:rPr>
              <w:t>ris</w:t>
            </w:r>
            <w:proofErr w:type="spellEnd"/>
            <w:r w:rsidRPr="009166C6">
              <w:rPr>
                <w:rFonts w:ascii="Times New Roman" w:eastAsia="Times New Roman" w:hAnsi="Times New Roman" w:cs="Times New Roman"/>
                <w:color w:val="000000"/>
                <w:sz w:val="20"/>
                <w:szCs w:val="20"/>
                <w:lang w:eastAsia="lv-LV"/>
              </w:rPr>
              <w:t xml:space="preserve"> līdz decembris</w:t>
            </w:r>
          </w:p>
        </w:tc>
        <w:tc>
          <w:tcPr>
            <w:tcW w:w="3008" w:type="dxa"/>
            <w:gridSpan w:val="2"/>
            <w:tcBorders>
              <w:top w:val="single" w:sz="4" w:space="0" w:color="auto"/>
              <w:left w:val="nil"/>
              <w:bottom w:val="single" w:sz="4" w:space="0" w:color="auto"/>
              <w:right w:val="single" w:sz="4" w:space="0" w:color="auto"/>
            </w:tcBorders>
            <w:shd w:val="clear" w:color="auto" w:fill="auto"/>
            <w:vAlign w:val="bottom"/>
            <w:hideMark/>
          </w:tcPr>
          <w:p w14:paraId="3A723F6D" w14:textId="286339CC"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2031</w:t>
            </w:r>
            <w:r w:rsidR="00EA15DB">
              <w:rPr>
                <w:rFonts w:ascii="Times New Roman" w:eastAsia="Times New Roman" w:hAnsi="Times New Roman" w:cs="Times New Roman"/>
                <w:color w:val="000000"/>
                <w:sz w:val="20"/>
                <w:szCs w:val="20"/>
                <w:lang w:eastAsia="lv-LV"/>
              </w:rPr>
              <w:t>.</w:t>
            </w:r>
            <w:r w:rsidRPr="009166C6">
              <w:rPr>
                <w:rFonts w:ascii="Times New Roman" w:eastAsia="Times New Roman" w:hAnsi="Times New Roman" w:cs="Times New Roman"/>
                <w:color w:val="000000"/>
                <w:sz w:val="20"/>
                <w:szCs w:val="20"/>
                <w:lang w:eastAsia="lv-LV"/>
              </w:rPr>
              <w:t xml:space="preserve"> </w:t>
            </w:r>
            <w:proofErr w:type="spellStart"/>
            <w:r w:rsidRPr="009166C6">
              <w:rPr>
                <w:rFonts w:ascii="Times New Roman" w:eastAsia="Times New Roman" w:hAnsi="Times New Roman" w:cs="Times New Roman"/>
                <w:color w:val="000000"/>
                <w:sz w:val="20"/>
                <w:szCs w:val="20"/>
                <w:lang w:eastAsia="lv-LV"/>
              </w:rPr>
              <w:t>gads_janv</w:t>
            </w:r>
            <w:r w:rsidR="00EA15DB">
              <w:rPr>
                <w:rFonts w:ascii="Times New Roman" w:eastAsia="Times New Roman" w:hAnsi="Times New Roman" w:cs="Times New Roman"/>
                <w:color w:val="000000"/>
                <w:sz w:val="20"/>
                <w:szCs w:val="20"/>
                <w:lang w:eastAsia="lv-LV"/>
              </w:rPr>
              <w:t>ā</w:t>
            </w:r>
            <w:r w:rsidRPr="009166C6">
              <w:rPr>
                <w:rFonts w:ascii="Times New Roman" w:eastAsia="Times New Roman" w:hAnsi="Times New Roman" w:cs="Times New Roman"/>
                <w:color w:val="000000"/>
                <w:sz w:val="20"/>
                <w:szCs w:val="20"/>
                <w:lang w:eastAsia="lv-LV"/>
              </w:rPr>
              <w:t>ris</w:t>
            </w:r>
            <w:proofErr w:type="spellEnd"/>
            <w:r w:rsidRPr="009166C6">
              <w:rPr>
                <w:rFonts w:ascii="Times New Roman" w:eastAsia="Times New Roman" w:hAnsi="Times New Roman" w:cs="Times New Roman"/>
                <w:color w:val="000000"/>
                <w:sz w:val="20"/>
                <w:szCs w:val="20"/>
                <w:lang w:eastAsia="lv-LV"/>
              </w:rPr>
              <w:t xml:space="preserve"> līdz decembris</w:t>
            </w:r>
          </w:p>
        </w:tc>
        <w:tc>
          <w:tcPr>
            <w:tcW w:w="2032" w:type="dxa"/>
            <w:gridSpan w:val="2"/>
            <w:tcBorders>
              <w:top w:val="single" w:sz="4" w:space="0" w:color="auto"/>
              <w:left w:val="nil"/>
              <w:bottom w:val="single" w:sz="4" w:space="0" w:color="auto"/>
              <w:right w:val="single" w:sz="4" w:space="0" w:color="auto"/>
            </w:tcBorders>
            <w:shd w:val="clear" w:color="auto" w:fill="auto"/>
            <w:vAlign w:val="bottom"/>
            <w:hideMark/>
          </w:tcPr>
          <w:p w14:paraId="4BF805C6" w14:textId="01AD07A0"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2032</w:t>
            </w:r>
            <w:r w:rsidR="00EA15DB">
              <w:rPr>
                <w:rFonts w:ascii="Times New Roman" w:eastAsia="Times New Roman" w:hAnsi="Times New Roman" w:cs="Times New Roman"/>
                <w:color w:val="000000"/>
                <w:sz w:val="20"/>
                <w:szCs w:val="20"/>
                <w:lang w:eastAsia="lv-LV"/>
              </w:rPr>
              <w:t>.</w:t>
            </w:r>
            <w:r w:rsidRPr="009166C6">
              <w:rPr>
                <w:rFonts w:ascii="Times New Roman" w:eastAsia="Times New Roman" w:hAnsi="Times New Roman" w:cs="Times New Roman"/>
                <w:color w:val="000000"/>
                <w:sz w:val="20"/>
                <w:szCs w:val="20"/>
                <w:lang w:eastAsia="lv-LV"/>
              </w:rPr>
              <w:t xml:space="preserve"> </w:t>
            </w:r>
            <w:proofErr w:type="spellStart"/>
            <w:r w:rsidRPr="009166C6">
              <w:rPr>
                <w:rFonts w:ascii="Times New Roman" w:eastAsia="Times New Roman" w:hAnsi="Times New Roman" w:cs="Times New Roman"/>
                <w:color w:val="000000"/>
                <w:sz w:val="20"/>
                <w:szCs w:val="20"/>
                <w:lang w:eastAsia="lv-LV"/>
              </w:rPr>
              <w:t>gads_janv</w:t>
            </w:r>
            <w:r w:rsidR="00EA15DB">
              <w:rPr>
                <w:rFonts w:ascii="Times New Roman" w:eastAsia="Times New Roman" w:hAnsi="Times New Roman" w:cs="Times New Roman"/>
                <w:color w:val="000000"/>
                <w:sz w:val="20"/>
                <w:szCs w:val="20"/>
                <w:lang w:eastAsia="lv-LV"/>
              </w:rPr>
              <w:t>ā</w:t>
            </w:r>
            <w:r w:rsidRPr="009166C6">
              <w:rPr>
                <w:rFonts w:ascii="Times New Roman" w:eastAsia="Times New Roman" w:hAnsi="Times New Roman" w:cs="Times New Roman"/>
                <w:color w:val="000000"/>
                <w:sz w:val="20"/>
                <w:szCs w:val="20"/>
                <w:lang w:eastAsia="lv-LV"/>
              </w:rPr>
              <w:t>ris</w:t>
            </w:r>
            <w:proofErr w:type="spellEnd"/>
            <w:r w:rsidRPr="009166C6">
              <w:rPr>
                <w:rFonts w:ascii="Times New Roman" w:eastAsia="Times New Roman" w:hAnsi="Times New Roman" w:cs="Times New Roman"/>
                <w:color w:val="000000"/>
                <w:sz w:val="20"/>
                <w:szCs w:val="20"/>
                <w:lang w:eastAsia="lv-LV"/>
              </w:rPr>
              <w:t xml:space="preserve"> līdz decembris</w:t>
            </w:r>
          </w:p>
        </w:tc>
      </w:tr>
      <w:tr w:rsidR="009166C6" w:rsidRPr="009166C6" w14:paraId="0627DEEC" w14:textId="77777777" w:rsidTr="00EA15DB">
        <w:trPr>
          <w:trHeight w:val="252"/>
        </w:trPr>
        <w:tc>
          <w:tcPr>
            <w:tcW w:w="1405" w:type="dxa"/>
            <w:tcBorders>
              <w:top w:val="nil"/>
              <w:left w:val="single" w:sz="4" w:space="0" w:color="auto"/>
              <w:bottom w:val="single" w:sz="4" w:space="0" w:color="auto"/>
              <w:right w:val="single" w:sz="4" w:space="0" w:color="auto"/>
            </w:tcBorders>
            <w:shd w:val="clear" w:color="auto" w:fill="auto"/>
            <w:noWrap/>
            <w:vAlign w:val="bottom"/>
            <w:hideMark/>
          </w:tcPr>
          <w:p w14:paraId="464BCF4A"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 </w:t>
            </w:r>
          </w:p>
        </w:tc>
        <w:tc>
          <w:tcPr>
            <w:tcW w:w="1016" w:type="dxa"/>
            <w:tcBorders>
              <w:top w:val="nil"/>
              <w:left w:val="nil"/>
              <w:bottom w:val="single" w:sz="4" w:space="0" w:color="auto"/>
              <w:right w:val="single" w:sz="4" w:space="0" w:color="auto"/>
            </w:tcBorders>
            <w:shd w:val="clear" w:color="000000" w:fill="FCE4D6"/>
            <w:noWrap/>
            <w:vAlign w:val="bottom"/>
            <w:hideMark/>
          </w:tcPr>
          <w:p w14:paraId="655C2585"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v1</w:t>
            </w:r>
          </w:p>
        </w:tc>
        <w:tc>
          <w:tcPr>
            <w:tcW w:w="916" w:type="dxa"/>
            <w:tcBorders>
              <w:top w:val="nil"/>
              <w:left w:val="nil"/>
              <w:bottom w:val="single" w:sz="4" w:space="0" w:color="auto"/>
              <w:right w:val="single" w:sz="4" w:space="0" w:color="auto"/>
            </w:tcBorders>
            <w:shd w:val="clear" w:color="000000" w:fill="E2EFDA"/>
            <w:noWrap/>
            <w:vAlign w:val="bottom"/>
            <w:hideMark/>
          </w:tcPr>
          <w:p w14:paraId="1B183EC7"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v2</w:t>
            </w:r>
          </w:p>
        </w:tc>
        <w:tc>
          <w:tcPr>
            <w:tcW w:w="1103" w:type="dxa"/>
            <w:tcBorders>
              <w:top w:val="nil"/>
              <w:left w:val="nil"/>
              <w:bottom w:val="single" w:sz="4" w:space="0" w:color="auto"/>
              <w:right w:val="single" w:sz="4" w:space="0" w:color="auto"/>
            </w:tcBorders>
            <w:shd w:val="clear" w:color="000000" w:fill="FCE4D6"/>
            <w:noWrap/>
            <w:vAlign w:val="bottom"/>
            <w:hideMark/>
          </w:tcPr>
          <w:p w14:paraId="0C2D1B82"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V1</w:t>
            </w:r>
          </w:p>
        </w:tc>
        <w:tc>
          <w:tcPr>
            <w:tcW w:w="1104" w:type="dxa"/>
            <w:tcBorders>
              <w:top w:val="nil"/>
              <w:left w:val="nil"/>
              <w:bottom w:val="single" w:sz="4" w:space="0" w:color="auto"/>
              <w:right w:val="single" w:sz="4" w:space="0" w:color="auto"/>
            </w:tcBorders>
            <w:shd w:val="clear" w:color="000000" w:fill="E2EFDA"/>
            <w:noWrap/>
            <w:vAlign w:val="bottom"/>
            <w:hideMark/>
          </w:tcPr>
          <w:p w14:paraId="3984FB15"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V2</w:t>
            </w:r>
          </w:p>
        </w:tc>
        <w:tc>
          <w:tcPr>
            <w:tcW w:w="1503" w:type="dxa"/>
            <w:tcBorders>
              <w:top w:val="nil"/>
              <w:left w:val="nil"/>
              <w:bottom w:val="single" w:sz="4" w:space="0" w:color="auto"/>
              <w:right w:val="single" w:sz="4" w:space="0" w:color="auto"/>
            </w:tcBorders>
            <w:shd w:val="clear" w:color="000000" w:fill="FCE4D6"/>
            <w:noWrap/>
            <w:vAlign w:val="bottom"/>
            <w:hideMark/>
          </w:tcPr>
          <w:p w14:paraId="3DA11897"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V1</w:t>
            </w:r>
          </w:p>
        </w:tc>
        <w:tc>
          <w:tcPr>
            <w:tcW w:w="1505" w:type="dxa"/>
            <w:tcBorders>
              <w:top w:val="nil"/>
              <w:left w:val="nil"/>
              <w:bottom w:val="single" w:sz="4" w:space="0" w:color="auto"/>
              <w:right w:val="single" w:sz="4" w:space="0" w:color="auto"/>
            </w:tcBorders>
            <w:shd w:val="clear" w:color="000000" w:fill="E2EFDA"/>
            <w:noWrap/>
            <w:vAlign w:val="bottom"/>
            <w:hideMark/>
          </w:tcPr>
          <w:p w14:paraId="68392907"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V2</w:t>
            </w:r>
          </w:p>
        </w:tc>
        <w:tc>
          <w:tcPr>
            <w:tcW w:w="1016" w:type="dxa"/>
            <w:tcBorders>
              <w:top w:val="nil"/>
              <w:left w:val="nil"/>
              <w:bottom w:val="single" w:sz="4" w:space="0" w:color="auto"/>
              <w:right w:val="single" w:sz="4" w:space="0" w:color="auto"/>
            </w:tcBorders>
            <w:shd w:val="clear" w:color="000000" w:fill="FCE4D6"/>
            <w:noWrap/>
            <w:vAlign w:val="bottom"/>
            <w:hideMark/>
          </w:tcPr>
          <w:p w14:paraId="73E7D904"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V1</w:t>
            </w:r>
          </w:p>
        </w:tc>
        <w:tc>
          <w:tcPr>
            <w:tcW w:w="1016" w:type="dxa"/>
            <w:tcBorders>
              <w:top w:val="nil"/>
              <w:left w:val="nil"/>
              <w:bottom w:val="single" w:sz="4" w:space="0" w:color="auto"/>
              <w:right w:val="single" w:sz="4" w:space="0" w:color="auto"/>
            </w:tcBorders>
            <w:shd w:val="clear" w:color="000000" w:fill="E2EFDA"/>
            <w:noWrap/>
            <w:vAlign w:val="bottom"/>
            <w:hideMark/>
          </w:tcPr>
          <w:p w14:paraId="207D68BD"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V2</w:t>
            </w:r>
          </w:p>
        </w:tc>
      </w:tr>
      <w:tr w:rsidR="009166C6" w:rsidRPr="009166C6" w14:paraId="2ABE347A" w14:textId="77777777" w:rsidTr="00EA15DB">
        <w:trPr>
          <w:trHeight w:val="1115"/>
        </w:trPr>
        <w:tc>
          <w:tcPr>
            <w:tcW w:w="1405" w:type="dxa"/>
            <w:tcBorders>
              <w:top w:val="nil"/>
              <w:left w:val="single" w:sz="4" w:space="0" w:color="auto"/>
              <w:bottom w:val="single" w:sz="4" w:space="0" w:color="auto"/>
              <w:right w:val="single" w:sz="4" w:space="0" w:color="auto"/>
            </w:tcBorders>
            <w:shd w:val="clear" w:color="auto" w:fill="auto"/>
            <w:vAlign w:val="bottom"/>
            <w:hideMark/>
          </w:tcPr>
          <w:p w14:paraId="429FC96B"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Visiem paaugstina līdz 450</w:t>
            </w:r>
          </w:p>
        </w:tc>
        <w:tc>
          <w:tcPr>
            <w:tcW w:w="1016" w:type="dxa"/>
            <w:tcBorders>
              <w:top w:val="nil"/>
              <w:left w:val="nil"/>
              <w:bottom w:val="single" w:sz="4" w:space="0" w:color="auto"/>
              <w:right w:val="single" w:sz="4" w:space="0" w:color="auto"/>
            </w:tcBorders>
            <w:shd w:val="clear" w:color="000000" w:fill="FCE4D6"/>
            <w:noWrap/>
            <w:vAlign w:val="bottom"/>
            <w:hideMark/>
          </w:tcPr>
          <w:p w14:paraId="06FEE4DE"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15105070</w:t>
            </w:r>
          </w:p>
        </w:tc>
        <w:tc>
          <w:tcPr>
            <w:tcW w:w="916" w:type="dxa"/>
            <w:tcBorders>
              <w:top w:val="nil"/>
              <w:left w:val="nil"/>
              <w:bottom w:val="single" w:sz="4" w:space="0" w:color="auto"/>
              <w:right w:val="single" w:sz="4" w:space="0" w:color="auto"/>
            </w:tcBorders>
            <w:shd w:val="clear" w:color="000000" w:fill="E2EFDA"/>
            <w:noWrap/>
            <w:vAlign w:val="bottom"/>
            <w:hideMark/>
          </w:tcPr>
          <w:p w14:paraId="7B9EC7B3"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1919798</w:t>
            </w:r>
          </w:p>
        </w:tc>
        <w:tc>
          <w:tcPr>
            <w:tcW w:w="1103" w:type="dxa"/>
            <w:tcBorders>
              <w:top w:val="nil"/>
              <w:left w:val="nil"/>
              <w:bottom w:val="single" w:sz="4" w:space="0" w:color="auto"/>
              <w:right w:val="single" w:sz="4" w:space="0" w:color="auto"/>
            </w:tcBorders>
            <w:shd w:val="clear" w:color="000000" w:fill="FCE4D6"/>
            <w:noWrap/>
            <w:vAlign w:val="bottom"/>
            <w:hideMark/>
          </w:tcPr>
          <w:p w14:paraId="156020EE"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46224069</w:t>
            </w:r>
          </w:p>
        </w:tc>
        <w:tc>
          <w:tcPr>
            <w:tcW w:w="1104" w:type="dxa"/>
            <w:tcBorders>
              <w:top w:val="nil"/>
              <w:left w:val="nil"/>
              <w:bottom w:val="single" w:sz="4" w:space="0" w:color="auto"/>
              <w:right w:val="single" w:sz="4" w:space="0" w:color="auto"/>
            </w:tcBorders>
            <w:shd w:val="clear" w:color="000000" w:fill="E2EFDA"/>
            <w:noWrap/>
            <w:vAlign w:val="bottom"/>
            <w:hideMark/>
          </w:tcPr>
          <w:p w14:paraId="23DC0A87"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5874898</w:t>
            </w:r>
          </w:p>
        </w:tc>
        <w:tc>
          <w:tcPr>
            <w:tcW w:w="1503" w:type="dxa"/>
            <w:tcBorders>
              <w:top w:val="nil"/>
              <w:left w:val="nil"/>
              <w:bottom w:val="single" w:sz="4" w:space="0" w:color="auto"/>
              <w:right w:val="single" w:sz="4" w:space="0" w:color="auto"/>
            </w:tcBorders>
            <w:shd w:val="clear" w:color="000000" w:fill="FCE4D6"/>
            <w:noWrap/>
            <w:vAlign w:val="bottom"/>
            <w:hideMark/>
          </w:tcPr>
          <w:p w14:paraId="4B8C9C22"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47150400</w:t>
            </w:r>
          </w:p>
        </w:tc>
        <w:tc>
          <w:tcPr>
            <w:tcW w:w="1505" w:type="dxa"/>
            <w:tcBorders>
              <w:top w:val="nil"/>
              <w:left w:val="nil"/>
              <w:bottom w:val="single" w:sz="4" w:space="0" w:color="auto"/>
              <w:right w:val="single" w:sz="4" w:space="0" w:color="auto"/>
            </w:tcBorders>
            <w:shd w:val="clear" w:color="000000" w:fill="E2EFDA"/>
            <w:noWrap/>
            <w:vAlign w:val="bottom"/>
            <w:hideMark/>
          </w:tcPr>
          <w:p w14:paraId="6C4E9BF1"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5992584</w:t>
            </w:r>
          </w:p>
        </w:tc>
        <w:tc>
          <w:tcPr>
            <w:tcW w:w="1016" w:type="dxa"/>
            <w:tcBorders>
              <w:top w:val="nil"/>
              <w:left w:val="nil"/>
              <w:bottom w:val="single" w:sz="4" w:space="0" w:color="auto"/>
              <w:right w:val="single" w:sz="4" w:space="0" w:color="auto"/>
            </w:tcBorders>
            <w:shd w:val="clear" w:color="000000" w:fill="FCE4D6"/>
            <w:noWrap/>
            <w:vAlign w:val="bottom"/>
            <w:hideMark/>
          </w:tcPr>
          <w:p w14:paraId="1EC1535B"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48091714</w:t>
            </w:r>
          </w:p>
        </w:tc>
        <w:tc>
          <w:tcPr>
            <w:tcW w:w="1016" w:type="dxa"/>
            <w:tcBorders>
              <w:top w:val="nil"/>
              <w:left w:val="nil"/>
              <w:bottom w:val="single" w:sz="4" w:space="0" w:color="auto"/>
              <w:right w:val="single" w:sz="4" w:space="0" w:color="auto"/>
            </w:tcBorders>
            <w:shd w:val="clear" w:color="000000" w:fill="E2EFDA"/>
            <w:noWrap/>
            <w:vAlign w:val="bottom"/>
            <w:hideMark/>
          </w:tcPr>
          <w:p w14:paraId="79A785A0"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6112392</w:t>
            </w:r>
          </w:p>
        </w:tc>
      </w:tr>
      <w:tr w:rsidR="009166C6" w:rsidRPr="009166C6" w14:paraId="243D976C" w14:textId="77777777" w:rsidTr="00EA15DB">
        <w:trPr>
          <w:trHeight w:val="505"/>
        </w:trPr>
        <w:tc>
          <w:tcPr>
            <w:tcW w:w="1405" w:type="dxa"/>
            <w:tcBorders>
              <w:top w:val="nil"/>
              <w:left w:val="single" w:sz="4" w:space="0" w:color="auto"/>
              <w:bottom w:val="single" w:sz="4" w:space="0" w:color="auto"/>
              <w:right w:val="single" w:sz="4" w:space="0" w:color="auto"/>
            </w:tcBorders>
            <w:shd w:val="clear" w:color="auto" w:fill="auto"/>
            <w:vAlign w:val="bottom"/>
            <w:hideMark/>
          </w:tcPr>
          <w:p w14:paraId="5DEFEEC8"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 xml:space="preserve">40% l </w:t>
            </w:r>
            <w:proofErr w:type="spellStart"/>
            <w:r w:rsidRPr="009166C6">
              <w:rPr>
                <w:rFonts w:ascii="Times New Roman" w:eastAsia="Times New Roman" w:hAnsi="Times New Roman" w:cs="Times New Roman"/>
                <w:color w:val="000000"/>
                <w:sz w:val="20"/>
                <w:szCs w:val="20"/>
                <w:lang w:eastAsia="lv-LV"/>
              </w:rPr>
              <w:t>īdz</w:t>
            </w:r>
            <w:proofErr w:type="spellEnd"/>
            <w:r w:rsidRPr="009166C6">
              <w:rPr>
                <w:rFonts w:ascii="Times New Roman" w:eastAsia="Times New Roman" w:hAnsi="Times New Roman" w:cs="Times New Roman"/>
                <w:color w:val="000000"/>
                <w:sz w:val="20"/>
                <w:szCs w:val="20"/>
                <w:lang w:eastAsia="lv-LV"/>
              </w:rPr>
              <w:t xml:space="preserve"> 540</w:t>
            </w:r>
          </w:p>
        </w:tc>
        <w:tc>
          <w:tcPr>
            <w:tcW w:w="1016" w:type="dxa"/>
            <w:tcBorders>
              <w:top w:val="nil"/>
              <w:left w:val="nil"/>
              <w:bottom w:val="single" w:sz="4" w:space="0" w:color="auto"/>
              <w:right w:val="single" w:sz="4" w:space="0" w:color="auto"/>
            </w:tcBorders>
            <w:shd w:val="clear" w:color="000000" w:fill="FCE4D6"/>
            <w:noWrap/>
            <w:vAlign w:val="bottom"/>
            <w:hideMark/>
          </w:tcPr>
          <w:p w14:paraId="58A84CEA"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2658182</w:t>
            </w:r>
          </w:p>
        </w:tc>
        <w:tc>
          <w:tcPr>
            <w:tcW w:w="916" w:type="dxa"/>
            <w:tcBorders>
              <w:top w:val="nil"/>
              <w:left w:val="nil"/>
              <w:bottom w:val="single" w:sz="4" w:space="0" w:color="auto"/>
              <w:right w:val="single" w:sz="4" w:space="0" w:color="auto"/>
            </w:tcBorders>
            <w:shd w:val="clear" w:color="000000" w:fill="E2EFDA"/>
            <w:noWrap/>
            <w:vAlign w:val="bottom"/>
            <w:hideMark/>
          </w:tcPr>
          <w:p w14:paraId="4B9B9A2E"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2658182</w:t>
            </w:r>
          </w:p>
        </w:tc>
        <w:tc>
          <w:tcPr>
            <w:tcW w:w="1103" w:type="dxa"/>
            <w:tcBorders>
              <w:top w:val="nil"/>
              <w:left w:val="nil"/>
              <w:bottom w:val="single" w:sz="4" w:space="0" w:color="auto"/>
              <w:right w:val="single" w:sz="4" w:space="0" w:color="auto"/>
            </w:tcBorders>
            <w:shd w:val="clear" w:color="000000" w:fill="FCE4D6"/>
            <w:noWrap/>
            <w:vAlign w:val="bottom"/>
            <w:hideMark/>
          </w:tcPr>
          <w:p w14:paraId="2B76A324"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8134474</w:t>
            </w:r>
          </w:p>
        </w:tc>
        <w:tc>
          <w:tcPr>
            <w:tcW w:w="1104" w:type="dxa"/>
            <w:tcBorders>
              <w:top w:val="nil"/>
              <w:left w:val="nil"/>
              <w:bottom w:val="single" w:sz="4" w:space="0" w:color="auto"/>
              <w:right w:val="single" w:sz="4" w:space="0" w:color="auto"/>
            </w:tcBorders>
            <w:shd w:val="clear" w:color="000000" w:fill="E2EFDA"/>
            <w:noWrap/>
            <w:vAlign w:val="bottom"/>
            <w:hideMark/>
          </w:tcPr>
          <w:p w14:paraId="015D5A0C"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8134474</w:t>
            </w:r>
          </w:p>
        </w:tc>
        <w:tc>
          <w:tcPr>
            <w:tcW w:w="1503" w:type="dxa"/>
            <w:tcBorders>
              <w:top w:val="nil"/>
              <w:left w:val="nil"/>
              <w:bottom w:val="single" w:sz="4" w:space="0" w:color="auto"/>
              <w:right w:val="single" w:sz="4" w:space="0" w:color="auto"/>
            </w:tcBorders>
            <w:shd w:val="clear" w:color="000000" w:fill="FCE4D6"/>
            <w:noWrap/>
            <w:vAlign w:val="bottom"/>
            <w:hideMark/>
          </w:tcPr>
          <w:p w14:paraId="75543A26"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8297424</w:t>
            </w:r>
          </w:p>
        </w:tc>
        <w:tc>
          <w:tcPr>
            <w:tcW w:w="1505" w:type="dxa"/>
            <w:tcBorders>
              <w:top w:val="nil"/>
              <w:left w:val="nil"/>
              <w:bottom w:val="single" w:sz="4" w:space="0" w:color="auto"/>
              <w:right w:val="single" w:sz="4" w:space="0" w:color="auto"/>
            </w:tcBorders>
            <w:shd w:val="clear" w:color="000000" w:fill="E2EFDA"/>
            <w:noWrap/>
            <w:vAlign w:val="bottom"/>
            <w:hideMark/>
          </w:tcPr>
          <w:p w14:paraId="3B47C210"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10484433</w:t>
            </w:r>
          </w:p>
        </w:tc>
        <w:tc>
          <w:tcPr>
            <w:tcW w:w="1016" w:type="dxa"/>
            <w:tcBorders>
              <w:top w:val="nil"/>
              <w:left w:val="nil"/>
              <w:bottom w:val="single" w:sz="4" w:space="0" w:color="auto"/>
              <w:right w:val="single" w:sz="4" w:space="0" w:color="auto"/>
            </w:tcBorders>
            <w:shd w:val="clear" w:color="000000" w:fill="FCE4D6"/>
            <w:noWrap/>
            <w:vAlign w:val="bottom"/>
            <w:hideMark/>
          </w:tcPr>
          <w:p w14:paraId="4AECA160"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8463312</w:t>
            </w:r>
          </w:p>
        </w:tc>
        <w:tc>
          <w:tcPr>
            <w:tcW w:w="1016" w:type="dxa"/>
            <w:tcBorders>
              <w:top w:val="nil"/>
              <w:left w:val="nil"/>
              <w:bottom w:val="single" w:sz="4" w:space="0" w:color="auto"/>
              <w:right w:val="single" w:sz="4" w:space="0" w:color="auto"/>
            </w:tcBorders>
            <w:shd w:val="clear" w:color="000000" w:fill="E2EFDA"/>
            <w:noWrap/>
            <w:vAlign w:val="bottom"/>
            <w:hideMark/>
          </w:tcPr>
          <w:p w14:paraId="72F7B73D" w14:textId="77777777" w:rsidR="009166C6" w:rsidRPr="009166C6" w:rsidRDefault="009166C6" w:rsidP="00EA15DB">
            <w:pPr>
              <w:spacing w:after="0" w:line="240" w:lineRule="auto"/>
              <w:jc w:val="right"/>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10908269</w:t>
            </w:r>
          </w:p>
        </w:tc>
      </w:tr>
      <w:tr w:rsidR="009166C6" w:rsidRPr="009166C6" w14:paraId="4D85A2C4" w14:textId="77777777" w:rsidTr="00EA15DB">
        <w:trPr>
          <w:trHeight w:val="252"/>
        </w:trPr>
        <w:tc>
          <w:tcPr>
            <w:tcW w:w="1405" w:type="dxa"/>
            <w:tcBorders>
              <w:top w:val="nil"/>
              <w:left w:val="single" w:sz="4" w:space="0" w:color="auto"/>
              <w:bottom w:val="single" w:sz="4" w:space="0" w:color="auto"/>
              <w:right w:val="single" w:sz="4" w:space="0" w:color="auto"/>
            </w:tcBorders>
            <w:shd w:val="clear" w:color="auto" w:fill="auto"/>
            <w:noWrap/>
            <w:vAlign w:val="bottom"/>
            <w:hideMark/>
          </w:tcPr>
          <w:p w14:paraId="69E6D23D" w14:textId="533B743B"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Kopā kopšan</w:t>
            </w:r>
            <w:r w:rsidR="009305F9">
              <w:rPr>
                <w:rFonts w:ascii="Times New Roman" w:eastAsia="Times New Roman" w:hAnsi="Times New Roman" w:cs="Times New Roman"/>
                <w:color w:val="000000"/>
                <w:sz w:val="20"/>
                <w:szCs w:val="20"/>
                <w:lang w:eastAsia="lv-LV"/>
              </w:rPr>
              <w:t>a</w:t>
            </w:r>
            <w:r w:rsidRPr="009166C6">
              <w:rPr>
                <w:rFonts w:ascii="Times New Roman" w:eastAsia="Times New Roman" w:hAnsi="Times New Roman" w:cs="Times New Roman"/>
                <w:color w:val="000000"/>
                <w:sz w:val="20"/>
                <w:szCs w:val="20"/>
                <w:lang w:eastAsia="lv-LV"/>
              </w:rPr>
              <w:t xml:space="preserve">s pabalsts </w:t>
            </w:r>
          </w:p>
        </w:tc>
        <w:tc>
          <w:tcPr>
            <w:tcW w:w="1016" w:type="dxa"/>
            <w:tcBorders>
              <w:top w:val="nil"/>
              <w:left w:val="nil"/>
              <w:bottom w:val="single" w:sz="4" w:space="0" w:color="auto"/>
              <w:right w:val="single" w:sz="4" w:space="0" w:color="auto"/>
            </w:tcBorders>
            <w:shd w:val="clear" w:color="000000" w:fill="FCE4D6"/>
            <w:noWrap/>
            <w:vAlign w:val="bottom"/>
            <w:hideMark/>
          </w:tcPr>
          <w:p w14:paraId="571C5D5A" w14:textId="77777777" w:rsidR="009166C6" w:rsidRPr="00EA15DB" w:rsidRDefault="009166C6" w:rsidP="00EA15DB">
            <w:pPr>
              <w:spacing w:after="0" w:line="240" w:lineRule="auto"/>
              <w:jc w:val="right"/>
              <w:rPr>
                <w:rFonts w:ascii="Times New Roman" w:eastAsia="Times New Roman" w:hAnsi="Times New Roman" w:cs="Times New Roman"/>
                <w:bCs/>
                <w:color w:val="000000"/>
                <w:sz w:val="20"/>
                <w:szCs w:val="20"/>
                <w:lang w:eastAsia="lv-LV"/>
              </w:rPr>
            </w:pPr>
            <w:r w:rsidRPr="00EA15DB">
              <w:rPr>
                <w:rFonts w:ascii="Times New Roman" w:eastAsia="Times New Roman" w:hAnsi="Times New Roman" w:cs="Times New Roman"/>
                <w:bCs/>
                <w:color w:val="000000"/>
                <w:sz w:val="20"/>
                <w:szCs w:val="20"/>
                <w:lang w:eastAsia="lv-LV"/>
              </w:rPr>
              <w:t>17763253</w:t>
            </w:r>
          </w:p>
        </w:tc>
        <w:tc>
          <w:tcPr>
            <w:tcW w:w="916" w:type="dxa"/>
            <w:tcBorders>
              <w:top w:val="nil"/>
              <w:left w:val="nil"/>
              <w:bottom w:val="single" w:sz="4" w:space="0" w:color="auto"/>
              <w:right w:val="single" w:sz="4" w:space="0" w:color="auto"/>
            </w:tcBorders>
            <w:shd w:val="clear" w:color="000000" w:fill="E2EFDA"/>
            <w:noWrap/>
            <w:vAlign w:val="bottom"/>
            <w:hideMark/>
          </w:tcPr>
          <w:p w14:paraId="763634D0" w14:textId="77777777" w:rsidR="009166C6" w:rsidRPr="00EA15DB" w:rsidRDefault="009166C6" w:rsidP="00EA15DB">
            <w:pPr>
              <w:spacing w:after="0" w:line="240" w:lineRule="auto"/>
              <w:jc w:val="right"/>
              <w:rPr>
                <w:rFonts w:ascii="Times New Roman" w:eastAsia="Times New Roman" w:hAnsi="Times New Roman" w:cs="Times New Roman"/>
                <w:bCs/>
                <w:color w:val="000000"/>
                <w:sz w:val="20"/>
                <w:szCs w:val="20"/>
                <w:lang w:eastAsia="lv-LV"/>
              </w:rPr>
            </w:pPr>
            <w:r w:rsidRPr="00EA15DB">
              <w:rPr>
                <w:rFonts w:ascii="Times New Roman" w:eastAsia="Times New Roman" w:hAnsi="Times New Roman" w:cs="Times New Roman"/>
                <w:bCs/>
                <w:color w:val="000000"/>
                <w:sz w:val="20"/>
                <w:szCs w:val="20"/>
                <w:lang w:eastAsia="lv-LV"/>
              </w:rPr>
              <w:t>4577981</w:t>
            </w:r>
          </w:p>
        </w:tc>
        <w:tc>
          <w:tcPr>
            <w:tcW w:w="1103" w:type="dxa"/>
            <w:tcBorders>
              <w:top w:val="nil"/>
              <w:left w:val="nil"/>
              <w:bottom w:val="single" w:sz="4" w:space="0" w:color="auto"/>
              <w:right w:val="single" w:sz="4" w:space="0" w:color="auto"/>
            </w:tcBorders>
            <w:shd w:val="clear" w:color="000000" w:fill="FCE4D6"/>
            <w:noWrap/>
            <w:vAlign w:val="bottom"/>
            <w:hideMark/>
          </w:tcPr>
          <w:p w14:paraId="1894F7B7" w14:textId="77777777" w:rsidR="009166C6" w:rsidRPr="00EA15DB" w:rsidRDefault="009166C6" w:rsidP="00EA15DB">
            <w:pPr>
              <w:spacing w:after="0" w:line="240" w:lineRule="auto"/>
              <w:jc w:val="right"/>
              <w:rPr>
                <w:rFonts w:ascii="Times New Roman" w:eastAsia="Times New Roman" w:hAnsi="Times New Roman" w:cs="Times New Roman"/>
                <w:bCs/>
                <w:color w:val="000000"/>
                <w:sz w:val="20"/>
                <w:szCs w:val="20"/>
                <w:lang w:eastAsia="lv-LV"/>
              </w:rPr>
            </w:pPr>
            <w:r w:rsidRPr="00EA15DB">
              <w:rPr>
                <w:rFonts w:ascii="Times New Roman" w:eastAsia="Times New Roman" w:hAnsi="Times New Roman" w:cs="Times New Roman"/>
                <w:bCs/>
                <w:color w:val="000000"/>
                <w:sz w:val="20"/>
                <w:szCs w:val="20"/>
                <w:lang w:eastAsia="lv-LV"/>
              </w:rPr>
              <w:t>54358543</w:t>
            </w:r>
          </w:p>
        </w:tc>
        <w:tc>
          <w:tcPr>
            <w:tcW w:w="1104" w:type="dxa"/>
            <w:tcBorders>
              <w:top w:val="nil"/>
              <w:left w:val="nil"/>
              <w:bottom w:val="single" w:sz="4" w:space="0" w:color="auto"/>
              <w:right w:val="single" w:sz="4" w:space="0" w:color="auto"/>
            </w:tcBorders>
            <w:shd w:val="clear" w:color="000000" w:fill="E2EFDA"/>
            <w:noWrap/>
            <w:vAlign w:val="bottom"/>
            <w:hideMark/>
          </w:tcPr>
          <w:p w14:paraId="25EFED8A" w14:textId="77777777" w:rsidR="009166C6" w:rsidRPr="00EA15DB" w:rsidRDefault="009166C6" w:rsidP="00EA15DB">
            <w:pPr>
              <w:spacing w:after="0" w:line="240" w:lineRule="auto"/>
              <w:jc w:val="right"/>
              <w:rPr>
                <w:rFonts w:ascii="Times New Roman" w:eastAsia="Times New Roman" w:hAnsi="Times New Roman" w:cs="Times New Roman"/>
                <w:bCs/>
                <w:color w:val="000000"/>
                <w:sz w:val="20"/>
                <w:szCs w:val="20"/>
                <w:lang w:eastAsia="lv-LV"/>
              </w:rPr>
            </w:pPr>
            <w:r w:rsidRPr="00EA15DB">
              <w:rPr>
                <w:rFonts w:ascii="Times New Roman" w:eastAsia="Times New Roman" w:hAnsi="Times New Roman" w:cs="Times New Roman"/>
                <w:bCs/>
                <w:color w:val="000000"/>
                <w:sz w:val="20"/>
                <w:szCs w:val="20"/>
                <w:lang w:eastAsia="lv-LV"/>
              </w:rPr>
              <w:t>14009371</w:t>
            </w:r>
          </w:p>
        </w:tc>
        <w:tc>
          <w:tcPr>
            <w:tcW w:w="1503" w:type="dxa"/>
            <w:tcBorders>
              <w:top w:val="nil"/>
              <w:left w:val="nil"/>
              <w:bottom w:val="single" w:sz="4" w:space="0" w:color="auto"/>
              <w:right w:val="single" w:sz="4" w:space="0" w:color="auto"/>
            </w:tcBorders>
            <w:shd w:val="clear" w:color="000000" w:fill="FCE4D6"/>
            <w:noWrap/>
            <w:vAlign w:val="bottom"/>
            <w:hideMark/>
          </w:tcPr>
          <w:p w14:paraId="00789A9B" w14:textId="77777777" w:rsidR="009166C6" w:rsidRPr="00EA15DB" w:rsidRDefault="009166C6" w:rsidP="00EA15DB">
            <w:pPr>
              <w:spacing w:after="0" w:line="240" w:lineRule="auto"/>
              <w:jc w:val="right"/>
              <w:rPr>
                <w:rFonts w:ascii="Times New Roman" w:eastAsia="Times New Roman" w:hAnsi="Times New Roman" w:cs="Times New Roman"/>
                <w:bCs/>
                <w:color w:val="000000"/>
                <w:sz w:val="20"/>
                <w:szCs w:val="20"/>
                <w:lang w:eastAsia="lv-LV"/>
              </w:rPr>
            </w:pPr>
            <w:r w:rsidRPr="00EA15DB">
              <w:rPr>
                <w:rFonts w:ascii="Times New Roman" w:eastAsia="Times New Roman" w:hAnsi="Times New Roman" w:cs="Times New Roman"/>
                <w:bCs/>
                <w:color w:val="000000"/>
                <w:sz w:val="20"/>
                <w:szCs w:val="20"/>
                <w:lang w:eastAsia="lv-LV"/>
              </w:rPr>
              <w:t>55447824</w:t>
            </w:r>
          </w:p>
        </w:tc>
        <w:tc>
          <w:tcPr>
            <w:tcW w:w="1505" w:type="dxa"/>
            <w:tcBorders>
              <w:top w:val="nil"/>
              <w:left w:val="nil"/>
              <w:bottom w:val="single" w:sz="4" w:space="0" w:color="auto"/>
              <w:right w:val="single" w:sz="4" w:space="0" w:color="auto"/>
            </w:tcBorders>
            <w:shd w:val="clear" w:color="000000" w:fill="E2EFDA"/>
            <w:noWrap/>
            <w:vAlign w:val="bottom"/>
            <w:hideMark/>
          </w:tcPr>
          <w:p w14:paraId="2DCFED1F" w14:textId="77777777" w:rsidR="009166C6" w:rsidRPr="00EA15DB" w:rsidRDefault="009166C6" w:rsidP="00EA15DB">
            <w:pPr>
              <w:spacing w:after="0" w:line="240" w:lineRule="auto"/>
              <w:jc w:val="right"/>
              <w:rPr>
                <w:rFonts w:ascii="Times New Roman" w:eastAsia="Times New Roman" w:hAnsi="Times New Roman" w:cs="Times New Roman"/>
                <w:bCs/>
                <w:color w:val="000000"/>
                <w:sz w:val="20"/>
                <w:szCs w:val="20"/>
                <w:lang w:eastAsia="lv-LV"/>
              </w:rPr>
            </w:pPr>
            <w:r w:rsidRPr="00EA15DB">
              <w:rPr>
                <w:rFonts w:ascii="Times New Roman" w:eastAsia="Times New Roman" w:hAnsi="Times New Roman" w:cs="Times New Roman"/>
                <w:bCs/>
                <w:color w:val="000000"/>
                <w:sz w:val="20"/>
                <w:szCs w:val="20"/>
                <w:lang w:eastAsia="lv-LV"/>
              </w:rPr>
              <w:t>16477017</w:t>
            </w:r>
          </w:p>
        </w:tc>
        <w:tc>
          <w:tcPr>
            <w:tcW w:w="1016" w:type="dxa"/>
            <w:tcBorders>
              <w:top w:val="nil"/>
              <w:left w:val="nil"/>
              <w:bottom w:val="single" w:sz="4" w:space="0" w:color="auto"/>
              <w:right w:val="single" w:sz="4" w:space="0" w:color="auto"/>
            </w:tcBorders>
            <w:shd w:val="clear" w:color="000000" w:fill="FCE4D6"/>
            <w:noWrap/>
            <w:vAlign w:val="bottom"/>
            <w:hideMark/>
          </w:tcPr>
          <w:p w14:paraId="1CC89CAD" w14:textId="77777777" w:rsidR="009166C6" w:rsidRPr="00EA15DB" w:rsidRDefault="009166C6" w:rsidP="00EA15DB">
            <w:pPr>
              <w:spacing w:after="0" w:line="240" w:lineRule="auto"/>
              <w:jc w:val="right"/>
              <w:rPr>
                <w:rFonts w:ascii="Times New Roman" w:eastAsia="Times New Roman" w:hAnsi="Times New Roman" w:cs="Times New Roman"/>
                <w:bCs/>
                <w:color w:val="000000"/>
                <w:sz w:val="20"/>
                <w:szCs w:val="20"/>
                <w:lang w:eastAsia="lv-LV"/>
              </w:rPr>
            </w:pPr>
            <w:r w:rsidRPr="00EA15DB">
              <w:rPr>
                <w:rFonts w:ascii="Times New Roman" w:eastAsia="Times New Roman" w:hAnsi="Times New Roman" w:cs="Times New Roman"/>
                <w:bCs/>
                <w:color w:val="000000"/>
                <w:sz w:val="20"/>
                <w:szCs w:val="20"/>
                <w:lang w:eastAsia="lv-LV"/>
              </w:rPr>
              <w:t>56555026</w:t>
            </w:r>
          </w:p>
        </w:tc>
        <w:tc>
          <w:tcPr>
            <w:tcW w:w="1016" w:type="dxa"/>
            <w:tcBorders>
              <w:top w:val="nil"/>
              <w:left w:val="nil"/>
              <w:bottom w:val="single" w:sz="4" w:space="0" w:color="auto"/>
              <w:right w:val="single" w:sz="4" w:space="0" w:color="auto"/>
            </w:tcBorders>
            <w:shd w:val="clear" w:color="000000" w:fill="E2EFDA"/>
            <w:noWrap/>
            <w:vAlign w:val="bottom"/>
            <w:hideMark/>
          </w:tcPr>
          <w:p w14:paraId="572F52BB" w14:textId="77777777" w:rsidR="009166C6" w:rsidRPr="00EA15DB" w:rsidRDefault="009166C6" w:rsidP="00EA15DB">
            <w:pPr>
              <w:spacing w:after="0" w:line="240" w:lineRule="auto"/>
              <w:jc w:val="right"/>
              <w:rPr>
                <w:rFonts w:ascii="Times New Roman" w:eastAsia="Times New Roman" w:hAnsi="Times New Roman" w:cs="Times New Roman"/>
                <w:bCs/>
                <w:color w:val="000000"/>
                <w:sz w:val="20"/>
                <w:szCs w:val="20"/>
                <w:lang w:eastAsia="lv-LV"/>
              </w:rPr>
            </w:pPr>
            <w:r w:rsidRPr="00EA15DB">
              <w:rPr>
                <w:rFonts w:ascii="Times New Roman" w:eastAsia="Times New Roman" w:hAnsi="Times New Roman" w:cs="Times New Roman"/>
                <w:bCs/>
                <w:color w:val="000000"/>
                <w:sz w:val="20"/>
                <w:szCs w:val="20"/>
                <w:lang w:eastAsia="lv-LV"/>
              </w:rPr>
              <w:t>17020661</w:t>
            </w:r>
          </w:p>
        </w:tc>
      </w:tr>
      <w:tr w:rsidR="009166C6" w:rsidRPr="009166C6" w14:paraId="2AB9E0DB" w14:textId="77777777" w:rsidTr="00EA15DB">
        <w:trPr>
          <w:trHeight w:val="252"/>
        </w:trPr>
        <w:tc>
          <w:tcPr>
            <w:tcW w:w="1405" w:type="dxa"/>
            <w:tcBorders>
              <w:top w:val="nil"/>
              <w:left w:val="single" w:sz="4" w:space="0" w:color="auto"/>
              <w:bottom w:val="single" w:sz="4" w:space="0" w:color="auto"/>
              <w:right w:val="single" w:sz="4" w:space="0" w:color="auto"/>
            </w:tcBorders>
            <w:shd w:val="clear" w:color="auto" w:fill="auto"/>
            <w:noWrap/>
            <w:vAlign w:val="bottom"/>
            <w:hideMark/>
          </w:tcPr>
          <w:p w14:paraId="1AC21EA9"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 xml:space="preserve">VSAA IT  sistēmas </w:t>
            </w:r>
          </w:p>
        </w:tc>
        <w:tc>
          <w:tcPr>
            <w:tcW w:w="19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41EEAA0" w14:textId="77777777"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83490</w:t>
            </w:r>
          </w:p>
        </w:tc>
        <w:tc>
          <w:tcPr>
            <w:tcW w:w="1103" w:type="dxa"/>
            <w:tcBorders>
              <w:top w:val="nil"/>
              <w:left w:val="nil"/>
              <w:bottom w:val="single" w:sz="4" w:space="0" w:color="auto"/>
              <w:right w:val="single" w:sz="4" w:space="0" w:color="auto"/>
            </w:tcBorders>
            <w:shd w:val="clear" w:color="auto" w:fill="auto"/>
            <w:noWrap/>
            <w:vAlign w:val="bottom"/>
            <w:hideMark/>
          </w:tcPr>
          <w:p w14:paraId="511BBC90" w14:textId="3BF96B1E"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 </w:t>
            </w:r>
            <w:r w:rsidR="00EA15DB">
              <w:rPr>
                <w:rFonts w:ascii="Times New Roman" w:eastAsia="Times New Roman" w:hAnsi="Times New Roman" w:cs="Times New Roman"/>
                <w:color w:val="000000"/>
                <w:sz w:val="20"/>
                <w:szCs w:val="20"/>
                <w:lang w:eastAsia="lv-LV"/>
              </w:rPr>
              <w:t>0</w:t>
            </w:r>
          </w:p>
        </w:tc>
        <w:tc>
          <w:tcPr>
            <w:tcW w:w="1104" w:type="dxa"/>
            <w:tcBorders>
              <w:top w:val="nil"/>
              <w:left w:val="nil"/>
              <w:bottom w:val="single" w:sz="4" w:space="0" w:color="auto"/>
              <w:right w:val="single" w:sz="4" w:space="0" w:color="auto"/>
            </w:tcBorders>
            <w:shd w:val="clear" w:color="auto" w:fill="auto"/>
            <w:noWrap/>
            <w:vAlign w:val="bottom"/>
            <w:hideMark/>
          </w:tcPr>
          <w:p w14:paraId="301DC23F" w14:textId="598770A6"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 </w:t>
            </w:r>
            <w:r w:rsidR="00EA15DB">
              <w:rPr>
                <w:rFonts w:ascii="Times New Roman" w:eastAsia="Times New Roman" w:hAnsi="Times New Roman" w:cs="Times New Roman"/>
                <w:color w:val="000000"/>
                <w:sz w:val="20"/>
                <w:szCs w:val="20"/>
                <w:lang w:eastAsia="lv-LV"/>
              </w:rPr>
              <w:t>0</w:t>
            </w:r>
          </w:p>
        </w:tc>
        <w:tc>
          <w:tcPr>
            <w:tcW w:w="1503" w:type="dxa"/>
            <w:tcBorders>
              <w:top w:val="nil"/>
              <w:left w:val="nil"/>
              <w:bottom w:val="single" w:sz="4" w:space="0" w:color="auto"/>
              <w:right w:val="single" w:sz="4" w:space="0" w:color="auto"/>
            </w:tcBorders>
            <w:shd w:val="clear" w:color="auto" w:fill="auto"/>
            <w:noWrap/>
            <w:vAlign w:val="bottom"/>
            <w:hideMark/>
          </w:tcPr>
          <w:p w14:paraId="00B1ADE0" w14:textId="0A6ED8FF"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 </w:t>
            </w:r>
            <w:r w:rsidR="00EA15DB">
              <w:rPr>
                <w:rFonts w:ascii="Times New Roman" w:eastAsia="Times New Roman" w:hAnsi="Times New Roman" w:cs="Times New Roman"/>
                <w:color w:val="000000"/>
                <w:sz w:val="20"/>
                <w:szCs w:val="20"/>
                <w:lang w:eastAsia="lv-LV"/>
              </w:rPr>
              <w:t>0</w:t>
            </w:r>
          </w:p>
        </w:tc>
        <w:tc>
          <w:tcPr>
            <w:tcW w:w="1505" w:type="dxa"/>
            <w:tcBorders>
              <w:top w:val="nil"/>
              <w:left w:val="nil"/>
              <w:bottom w:val="single" w:sz="4" w:space="0" w:color="auto"/>
              <w:right w:val="single" w:sz="4" w:space="0" w:color="auto"/>
            </w:tcBorders>
            <w:shd w:val="clear" w:color="auto" w:fill="auto"/>
            <w:noWrap/>
            <w:vAlign w:val="bottom"/>
            <w:hideMark/>
          </w:tcPr>
          <w:p w14:paraId="3B682CB0" w14:textId="36F9062E"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 </w:t>
            </w:r>
            <w:r w:rsidR="00EA15DB">
              <w:rPr>
                <w:rFonts w:ascii="Times New Roman" w:eastAsia="Times New Roman" w:hAnsi="Times New Roman" w:cs="Times New Roman"/>
                <w:color w:val="000000"/>
                <w:sz w:val="20"/>
                <w:szCs w:val="20"/>
                <w:lang w:eastAsia="lv-LV"/>
              </w:rPr>
              <w:t>0</w:t>
            </w:r>
          </w:p>
        </w:tc>
        <w:tc>
          <w:tcPr>
            <w:tcW w:w="2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6872C44" w14:textId="77777777"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13915</w:t>
            </w:r>
          </w:p>
        </w:tc>
      </w:tr>
      <w:tr w:rsidR="009166C6" w:rsidRPr="009166C6" w14:paraId="307C9B9F" w14:textId="77777777" w:rsidTr="00EA15DB">
        <w:trPr>
          <w:trHeight w:val="252"/>
        </w:trPr>
        <w:tc>
          <w:tcPr>
            <w:tcW w:w="1405" w:type="dxa"/>
            <w:tcBorders>
              <w:top w:val="nil"/>
              <w:left w:val="single" w:sz="4" w:space="0" w:color="auto"/>
              <w:bottom w:val="single" w:sz="4" w:space="0" w:color="auto"/>
              <w:right w:val="single" w:sz="4" w:space="0" w:color="auto"/>
            </w:tcBorders>
            <w:shd w:val="clear" w:color="auto" w:fill="auto"/>
            <w:noWrap/>
            <w:vAlign w:val="bottom"/>
            <w:hideMark/>
          </w:tcPr>
          <w:p w14:paraId="37F3F538"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Valsts komisijas  IT</w:t>
            </w:r>
          </w:p>
        </w:tc>
        <w:tc>
          <w:tcPr>
            <w:tcW w:w="19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5134002" w14:textId="48972A0F"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100000</w:t>
            </w:r>
          </w:p>
        </w:tc>
        <w:tc>
          <w:tcPr>
            <w:tcW w:w="1103" w:type="dxa"/>
            <w:tcBorders>
              <w:top w:val="nil"/>
              <w:left w:val="nil"/>
              <w:bottom w:val="single" w:sz="4" w:space="0" w:color="auto"/>
              <w:right w:val="single" w:sz="4" w:space="0" w:color="auto"/>
            </w:tcBorders>
            <w:shd w:val="clear" w:color="auto" w:fill="auto"/>
            <w:noWrap/>
            <w:vAlign w:val="bottom"/>
            <w:hideMark/>
          </w:tcPr>
          <w:p w14:paraId="6E8B5E52" w14:textId="5EDF8B7D"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 </w:t>
            </w:r>
            <w:r w:rsidR="00EA15DB">
              <w:rPr>
                <w:rFonts w:ascii="Times New Roman" w:eastAsia="Times New Roman" w:hAnsi="Times New Roman" w:cs="Times New Roman"/>
                <w:color w:val="000000"/>
                <w:sz w:val="20"/>
                <w:szCs w:val="20"/>
                <w:lang w:eastAsia="lv-LV"/>
              </w:rPr>
              <w:t>0</w:t>
            </w:r>
          </w:p>
        </w:tc>
        <w:tc>
          <w:tcPr>
            <w:tcW w:w="1104" w:type="dxa"/>
            <w:tcBorders>
              <w:top w:val="nil"/>
              <w:left w:val="nil"/>
              <w:bottom w:val="single" w:sz="4" w:space="0" w:color="auto"/>
              <w:right w:val="single" w:sz="4" w:space="0" w:color="auto"/>
            </w:tcBorders>
            <w:shd w:val="clear" w:color="auto" w:fill="auto"/>
            <w:noWrap/>
            <w:vAlign w:val="bottom"/>
            <w:hideMark/>
          </w:tcPr>
          <w:p w14:paraId="73AE6892" w14:textId="40F727F5"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 </w:t>
            </w:r>
            <w:r w:rsidR="00EA15DB">
              <w:rPr>
                <w:rFonts w:ascii="Times New Roman" w:eastAsia="Times New Roman" w:hAnsi="Times New Roman" w:cs="Times New Roman"/>
                <w:color w:val="000000"/>
                <w:sz w:val="20"/>
                <w:szCs w:val="20"/>
                <w:lang w:eastAsia="lv-LV"/>
              </w:rPr>
              <w:t>0</w:t>
            </w:r>
          </w:p>
        </w:tc>
        <w:tc>
          <w:tcPr>
            <w:tcW w:w="1503" w:type="dxa"/>
            <w:tcBorders>
              <w:top w:val="nil"/>
              <w:left w:val="nil"/>
              <w:bottom w:val="single" w:sz="4" w:space="0" w:color="auto"/>
              <w:right w:val="single" w:sz="4" w:space="0" w:color="auto"/>
            </w:tcBorders>
            <w:shd w:val="clear" w:color="auto" w:fill="auto"/>
            <w:noWrap/>
            <w:vAlign w:val="bottom"/>
            <w:hideMark/>
          </w:tcPr>
          <w:p w14:paraId="04EEA1C1" w14:textId="64C4AAE8"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 </w:t>
            </w:r>
            <w:r w:rsidR="00EA15DB">
              <w:rPr>
                <w:rFonts w:ascii="Times New Roman" w:eastAsia="Times New Roman" w:hAnsi="Times New Roman" w:cs="Times New Roman"/>
                <w:color w:val="000000"/>
                <w:sz w:val="20"/>
                <w:szCs w:val="20"/>
                <w:lang w:eastAsia="lv-LV"/>
              </w:rPr>
              <w:t>0</w:t>
            </w:r>
          </w:p>
        </w:tc>
        <w:tc>
          <w:tcPr>
            <w:tcW w:w="1505" w:type="dxa"/>
            <w:tcBorders>
              <w:top w:val="nil"/>
              <w:left w:val="nil"/>
              <w:bottom w:val="single" w:sz="4" w:space="0" w:color="auto"/>
              <w:right w:val="single" w:sz="4" w:space="0" w:color="auto"/>
            </w:tcBorders>
            <w:shd w:val="clear" w:color="auto" w:fill="auto"/>
            <w:noWrap/>
            <w:vAlign w:val="bottom"/>
            <w:hideMark/>
          </w:tcPr>
          <w:p w14:paraId="51C00E34" w14:textId="67DD7C5E"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 </w:t>
            </w:r>
            <w:r w:rsidR="00EA15DB">
              <w:rPr>
                <w:rFonts w:ascii="Times New Roman" w:eastAsia="Times New Roman" w:hAnsi="Times New Roman" w:cs="Times New Roman"/>
                <w:color w:val="000000"/>
                <w:sz w:val="20"/>
                <w:szCs w:val="20"/>
                <w:lang w:eastAsia="lv-LV"/>
              </w:rPr>
              <w:t>0</w:t>
            </w:r>
          </w:p>
        </w:tc>
        <w:tc>
          <w:tcPr>
            <w:tcW w:w="1016" w:type="dxa"/>
            <w:tcBorders>
              <w:top w:val="nil"/>
              <w:left w:val="nil"/>
              <w:bottom w:val="single" w:sz="4" w:space="0" w:color="auto"/>
              <w:right w:val="single" w:sz="4" w:space="0" w:color="auto"/>
            </w:tcBorders>
            <w:shd w:val="clear" w:color="auto" w:fill="auto"/>
            <w:noWrap/>
            <w:vAlign w:val="bottom"/>
            <w:hideMark/>
          </w:tcPr>
          <w:p w14:paraId="4FEDB75B" w14:textId="6A8F3D6E" w:rsidR="009166C6" w:rsidRPr="009166C6" w:rsidRDefault="00EA15DB" w:rsidP="00EA15DB">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0</w:t>
            </w:r>
            <w:r w:rsidR="009166C6" w:rsidRPr="009166C6">
              <w:rPr>
                <w:rFonts w:ascii="Times New Roman" w:eastAsia="Times New Roman" w:hAnsi="Times New Roman" w:cs="Times New Roman"/>
                <w:color w:val="000000"/>
                <w:sz w:val="20"/>
                <w:szCs w:val="20"/>
                <w:lang w:eastAsia="lv-LV"/>
              </w:rPr>
              <w:t> </w:t>
            </w:r>
          </w:p>
        </w:tc>
        <w:tc>
          <w:tcPr>
            <w:tcW w:w="1016" w:type="dxa"/>
            <w:tcBorders>
              <w:top w:val="nil"/>
              <w:left w:val="nil"/>
              <w:bottom w:val="single" w:sz="4" w:space="0" w:color="auto"/>
              <w:right w:val="single" w:sz="4" w:space="0" w:color="auto"/>
            </w:tcBorders>
            <w:shd w:val="clear" w:color="auto" w:fill="auto"/>
            <w:noWrap/>
            <w:vAlign w:val="bottom"/>
            <w:hideMark/>
          </w:tcPr>
          <w:p w14:paraId="6DA00F6C" w14:textId="14349582" w:rsidR="009166C6" w:rsidRPr="009166C6" w:rsidRDefault="00EA15DB" w:rsidP="00EA15DB">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0</w:t>
            </w:r>
            <w:r w:rsidR="009166C6" w:rsidRPr="009166C6">
              <w:rPr>
                <w:rFonts w:ascii="Times New Roman" w:eastAsia="Times New Roman" w:hAnsi="Times New Roman" w:cs="Times New Roman"/>
                <w:color w:val="000000"/>
                <w:sz w:val="20"/>
                <w:szCs w:val="20"/>
                <w:lang w:eastAsia="lv-LV"/>
              </w:rPr>
              <w:t> </w:t>
            </w:r>
          </w:p>
        </w:tc>
      </w:tr>
      <w:tr w:rsidR="009166C6" w:rsidRPr="009166C6" w14:paraId="0FC99721" w14:textId="77777777" w:rsidTr="00EA15DB">
        <w:trPr>
          <w:trHeight w:val="252"/>
        </w:trPr>
        <w:tc>
          <w:tcPr>
            <w:tcW w:w="1405" w:type="dxa"/>
            <w:tcBorders>
              <w:top w:val="nil"/>
              <w:left w:val="single" w:sz="4" w:space="0" w:color="auto"/>
              <w:bottom w:val="single" w:sz="4" w:space="0" w:color="auto"/>
              <w:right w:val="single" w:sz="4" w:space="0" w:color="auto"/>
            </w:tcBorders>
            <w:shd w:val="clear" w:color="auto" w:fill="auto"/>
            <w:noWrap/>
            <w:vAlign w:val="bottom"/>
            <w:hideMark/>
          </w:tcPr>
          <w:p w14:paraId="376AE021" w14:textId="77777777"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Inflācijas izmaiņas</w:t>
            </w:r>
          </w:p>
        </w:tc>
        <w:tc>
          <w:tcPr>
            <w:tcW w:w="19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A2522C3" w14:textId="77777777"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0</w:t>
            </w:r>
          </w:p>
        </w:tc>
        <w:tc>
          <w:tcPr>
            <w:tcW w:w="2207" w:type="dxa"/>
            <w:gridSpan w:val="2"/>
            <w:tcBorders>
              <w:top w:val="single" w:sz="4" w:space="0" w:color="auto"/>
              <w:left w:val="nil"/>
              <w:bottom w:val="single" w:sz="4" w:space="0" w:color="auto"/>
              <w:right w:val="single" w:sz="4" w:space="0" w:color="auto"/>
            </w:tcBorders>
            <w:shd w:val="clear" w:color="auto" w:fill="auto"/>
            <w:noWrap/>
            <w:vAlign w:val="bottom"/>
            <w:hideMark/>
          </w:tcPr>
          <w:p w14:paraId="1DB36557" w14:textId="77777777"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0</w:t>
            </w:r>
          </w:p>
        </w:tc>
        <w:tc>
          <w:tcPr>
            <w:tcW w:w="30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06436D90" w14:textId="77777777"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0</w:t>
            </w:r>
          </w:p>
        </w:tc>
        <w:tc>
          <w:tcPr>
            <w:tcW w:w="2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3CECE34" w14:textId="77777777"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9245275</w:t>
            </w:r>
          </w:p>
        </w:tc>
      </w:tr>
      <w:tr w:rsidR="009166C6" w:rsidRPr="009166C6" w14:paraId="575DD8F0" w14:textId="77777777" w:rsidTr="00EA15DB">
        <w:trPr>
          <w:trHeight w:val="252"/>
        </w:trPr>
        <w:tc>
          <w:tcPr>
            <w:tcW w:w="1405" w:type="dxa"/>
            <w:tcBorders>
              <w:top w:val="nil"/>
              <w:left w:val="single" w:sz="4" w:space="0" w:color="auto"/>
              <w:bottom w:val="single" w:sz="4" w:space="0" w:color="auto"/>
              <w:right w:val="single" w:sz="4" w:space="0" w:color="auto"/>
            </w:tcBorders>
            <w:shd w:val="clear" w:color="auto" w:fill="auto"/>
            <w:noWrap/>
            <w:vAlign w:val="bottom"/>
            <w:hideMark/>
          </w:tcPr>
          <w:p w14:paraId="43B79897" w14:textId="436FC2F8" w:rsidR="009166C6" w:rsidRPr="009166C6" w:rsidRDefault="009166C6" w:rsidP="00EA15DB">
            <w:pPr>
              <w:spacing w:after="0" w:line="240" w:lineRule="auto"/>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Īpašas kopšanas novērtējums ārpakalpojum</w:t>
            </w:r>
            <w:r w:rsidR="00FC6DA3">
              <w:rPr>
                <w:rFonts w:ascii="Times New Roman" w:eastAsia="Times New Roman" w:hAnsi="Times New Roman" w:cs="Times New Roman"/>
                <w:color w:val="000000"/>
                <w:sz w:val="20"/>
                <w:szCs w:val="20"/>
                <w:lang w:eastAsia="lv-LV"/>
              </w:rPr>
              <w:t>ā</w:t>
            </w:r>
          </w:p>
        </w:tc>
        <w:tc>
          <w:tcPr>
            <w:tcW w:w="19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565BD42" w14:textId="77777777"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970787</w:t>
            </w:r>
          </w:p>
        </w:tc>
        <w:tc>
          <w:tcPr>
            <w:tcW w:w="220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B1A761A" w14:textId="77777777"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1409662</w:t>
            </w:r>
          </w:p>
        </w:tc>
        <w:tc>
          <w:tcPr>
            <w:tcW w:w="3008"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131974B" w14:textId="77777777"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950334</w:t>
            </w:r>
          </w:p>
        </w:tc>
        <w:tc>
          <w:tcPr>
            <w:tcW w:w="2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685D58B" w14:textId="77777777" w:rsidR="009166C6" w:rsidRPr="009166C6" w:rsidRDefault="009166C6" w:rsidP="00EA15DB">
            <w:pPr>
              <w:spacing w:after="0" w:line="240" w:lineRule="auto"/>
              <w:jc w:val="center"/>
              <w:rPr>
                <w:rFonts w:ascii="Times New Roman" w:eastAsia="Times New Roman" w:hAnsi="Times New Roman" w:cs="Times New Roman"/>
                <w:color w:val="000000"/>
                <w:sz w:val="20"/>
                <w:szCs w:val="20"/>
                <w:lang w:eastAsia="lv-LV"/>
              </w:rPr>
            </w:pPr>
            <w:r w:rsidRPr="009166C6">
              <w:rPr>
                <w:rFonts w:ascii="Times New Roman" w:eastAsia="Times New Roman" w:hAnsi="Times New Roman" w:cs="Times New Roman"/>
                <w:color w:val="000000"/>
                <w:sz w:val="20"/>
                <w:szCs w:val="20"/>
                <w:lang w:eastAsia="lv-LV"/>
              </w:rPr>
              <w:t>950334</w:t>
            </w:r>
          </w:p>
        </w:tc>
      </w:tr>
      <w:tr w:rsidR="009166C6" w:rsidRPr="009166C6" w14:paraId="6437CCA6" w14:textId="77777777" w:rsidTr="00EA15DB">
        <w:trPr>
          <w:trHeight w:val="252"/>
        </w:trPr>
        <w:tc>
          <w:tcPr>
            <w:tcW w:w="1405" w:type="dxa"/>
            <w:tcBorders>
              <w:top w:val="nil"/>
              <w:left w:val="single" w:sz="4" w:space="0" w:color="auto"/>
              <w:bottom w:val="single" w:sz="4" w:space="0" w:color="auto"/>
              <w:right w:val="single" w:sz="4" w:space="0" w:color="auto"/>
            </w:tcBorders>
            <w:shd w:val="clear" w:color="auto" w:fill="auto"/>
            <w:noWrap/>
            <w:vAlign w:val="bottom"/>
            <w:hideMark/>
          </w:tcPr>
          <w:p w14:paraId="465845CE" w14:textId="35935619" w:rsidR="009166C6" w:rsidRPr="009166C6" w:rsidRDefault="009166C6" w:rsidP="00EA15DB">
            <w:pPr>
              <w:spacing w:after="0" w:line="240" w:lineRule="auto"/>
              <w:rPr>
                <w:rFonts w:ascii="Times New Roman" w:eastAsia="Times New Roman" w:hAnsi="Times New Roman" w:cs="Times New Roman"/>
                <w:color w:val="C00000"/>
                <w:sz w:val="20"/>
                <w:szCs w:val="20"/>
                <w:lang w:eastAsia="lv-LV"/>
              </w:rPr>
            </w:pPr>
            <w:r w:rsidRPr="009166C6">
              <w:rPr>
                <w:rFonts w:ascii="Times New Roman" w:eastAsia="Times New Roman" w:hAnsi="Times New Roman" w:cs="Times New Roman"/>
                <w:color w:val="C00000"/>
                <w:sz w:val="20"/>
                <w:szCs w:val="20"/>
                <w:lang w:eastAsia="lv-LV"/>
              </w:rPr>
              <w:t>KOPĀ</w:t>
            </w:r>
          </w:p>
        </w:tc>
        <w:tc>
          <w:tcPr>
            <w:tcW w:w="1016" w:type="dxa"/>
            <w:tcBorders>
              <w:top w:val="nil"/>
              <w:left w:val="nil"/>
              <w:bottom w:val="single" w:sz="4" w:space="0" w:color="auto"/>
              <w:right w:val="single" w:sz="4" w:space="0" w:color="auto"/>
            </w:tcBorders>
            <w:shd w:val="clear" w:color="000000" w:fill="FCE4D6"/>
            <w:noWrap/>
            <w:vAlign w:val="bottom"/>
            <w:hideMark/>
          </w:tcPr>
          <w:p w14:paraId="437AC8C7" w14:textId="77777777" w:rsidR="009166C6" w:rsidRPr="009166C6" w:rsidRDefault="009166C6" w:rsidP="00EA15DB">
            <w:pPr>
              <w:spacing w:after="0" w:line="240" w:lineRule="auto"/>
              <w:jc w:val="right"/>
              <w:rPr>
                <w:rFonts w:ascii="Times New Roman" w:eastAsia="Times New Roman" w:hAnsi="Times New Roman" w:cs="Times New Roman"/>
                <w:b/>
                <w:bCs/>
                <w:color w:val="C00000"/>
                <w:sz w:val="20"/>
                <w:szCs w:val="20"/>
                <w:lang w:eastAsia="lv-LV"/>
              </w:rPr>
            </w:pPr>
            <w:r w:rsidRPr="009166C6">
              <w:rPr>
                <w:rFonts w:ascii="Times New Roman" w:eastAsia="Times New Roman" w:hAnsi="Times New Roman" w:cs="Times New Roman"/>
                <w:b/>
                <w:bCs/>
                <w:color w:val="C00000"/>
                <w:sz w:val="20"/>
                <w:szCs w:val="20"/>
                <w:lang w:eastAsia="lv-LV"/>
              </w:rPr>
              <w:t>18917530</w:t>
            </w:r>
          </w:p>
        </w:tc>
        <w:tc>
          <w:tcPr>
            <w:tcW w:w="916" w:type="dxa"/>
            <w:tcBorders>
              <w:top w:val="nil"/>
              <w:left w:val="nil"/>
              <w:bottom w:val="single" w:sz="4" w:space="0" w:color="auto"/>
              <w:right w:val="single" w:sz="4" w:space="0" w:color="auto"/>
            </w:tcBorders>
            <w:shd w:val="clear" w:color="000000" w:fill="E2EFDA"/>
            <w:noWrap/>
            <w:vAlign w:val="bottom"/>
            <w:hideMark/>
          </w:tcPr>
          <w:p w14:paraId="58754512" w14:textId="77777777" w:rsidR="009166C6" w:rsidRPr="009166C6" w:rsidRDefault="009166C6" w:rsidP="00EA15DB">
            <w:pPr>
              <w:spacing w:after="0" w:line="240" w:lineRule="auto"/>
              <w:jc w:val="right"/>
              <w:rPr>
                <w:rFonts w:ascii="Times New Roman" w:eastAsia="Times New Roman" w:hAnsi="Times New Roman" w:cs="Times New Roman"/>
                <w:b/>
                <w:bCs/>
                <w:color w:val="C00000"/>
                <w:sz w:val="20"/>
                <w:szCs w:val="20"/>
                <w:lang w:eastAsia="lv-LV"/>
              </w:rPr>
            </w:pPr>
            <w:r w:rsidRPr="009166C6">
              <w:rPr>
                <w:rFonts w:ascii="Times New Roman" w:eastAsia="Times New Roman" w:hAnsi="Times New Roman" w:cs="Times New Roman"/>
                <w:b/>
                <w:bCs/>
                <w:color w:val="C00000"/>
                <w:sz w:val="20"/>
                <w:szCs w:val="20"/>
                <w:lang w:eastAsia="lv-LV"/>
              </w:rPr>
              <w:t>5732258</w:t>
            </w:r>
          </w:p>
        </w:tc>
        <w:tc>
          <w:tcPr>
            <w:tcW w:w="1103" w:type="dxa"/>
            <w:tcBorders>
              <w:top w:val="nil"/>
              <w:left w:val="nil"/>
              <w:bottom w:val="single" w:sz="4" w:space="0" w:color="auto"/>
              <w:right w:val="single" w:sz="4" w:space="0" w:color="auto"/>
            </w:tcBorders>
            <w:shd w:val="clear" w:color="000000" w:fill="FCE4D6"/>
            <w:noWrap/>
            <w:vAlign w:val="bottom"/>
            <w:hideMark/>
          </w:tcPr>
          <w:p w14:paraId="25E7A805" w14:textId="77777777" w:rsidR="009166C6" w:rsidRPr="009166C6" w:rsidRDefault="009166C6" w:rsidP="00EA15DB">
            <w:pPr>
              <w:spacing w:after="0" w:line="240" w:lineRule="auto"/>
              <w:jc w:val="right"/>
              <w:rPr>
                <w:rFonts w:ascii="Times New Roman" w:eastAsia="Times New Roman" w:hAnsi="Times New Roman" w:cs="Times New Roman"/>
                <w:b/>
                <w:bCs/>
                <w:color w:val="C00000"/>
                <w:sz w:val="20"/>
                <w:szCs w:val="20"/>
                <w:lang w:eastAsia="lv-LV"/>
              </w:rPr>
            </w:pPr>
            <w:r w:rsidRPr="009166C6">
              <w:rPr>
                <w:rFonts w:ascii="Times New Roman" w:eastAsia="Times New Roman" w:hAnsi="Times New Roman" w:cs="Times New Roman"/>
                <w:b/>
                <w:bCs/>
                <w:color w:val="C00000"/>
                <w:sz w:val="20"/>
                <w:szCs w:val="20"/>
                <w:lang w:eastAsia="lv-LV"/>
              </w:rPr>
              <w:t>55768205</w:t>
            </w:r>
          </w:p>
        </w:tc>
        <w:tc>
          <w:tcPr>
            <w:tcW w:w="1104" w:type="dxa"/>
            <w:tcBorders>
              <w:top w:val="nil"/>
              <w:left w:val="nil"/>
              <w:bottom w:val="single" w:sz="4" w:space="0" w:color="auto"/>
              <w:right w:val="single" w:sz="4" w:space="0" w:color="auto"/>
            </w:tcBorders>
            <w:shd w:val="clear" w:color="000000" w:fill="E2EFDA"/>
            <w:noWrap/>
            <w:vAlign w:val="bottom"/>
            <w:hideMark/>
          </w:tcPr>
          <w:p w14:paraId="4325918C" w14:textId="77777777" w:rsidR="009166C6" w:rsidRPr="009166C6" w:rsidRDefault="009166C6" w:rsidP="00EA15DB">
            <w:pPr>
              <w:spacing w:after="0" w:line="240" w:lineRule="auto"/>
              <w:jc w:val="right"/>
              <w:rPr>
                <w:rFonts w:ascii="Times New Roman" w:eastAsia="Times New Roman" w:hAnsi="Times New Roman" w:cs="Times New Roman"/>
                <w:b/>
                <w:bCs/>
                <w:color w:val="C00000"/>
                <w:sz w:val="20"/>
                <w:szCs w:val="20"/>
                <w:lang w:eastAsia="lv-LV"/>
              </w:rPr>
            </w:pPr>
            <w:r w:rsidRPr="009166C6">
              <w:rPr>
                <w:rFonts w:ascii="Times New Roman" w:eastAsia="Times New Roman" w:hAnsi="Times New Roman" w:cs="Times New Roman"/>
                <w:b/>
                <w:bCs/>
                <w:color w:val="C00000"/>
                <w:sz w:val="20"/>
                <w:szCs w:val="20"/>
                <w:lang w:eastAsia="lv-LV"/>
              </w:rPr>
              <w:t>15419033</w:t>
            </w:r>
          </w:p>
        </w:tc>
        <w:tc>
          <w:tcPr>
            <w:tcW w:w="1503" w:type="dxa"/>
            <w:tcBorders>
              <w:top w:val="nil"/>
              <w:left w:val="nil"/>
              <w:bottom w:val="single" w:sz="4" w:space="0" w:color="auto"/>
              <w:right w:val="single" w:sz="4" w:space="0" w:color="auto"/>
            </w:tcBorders>
            <w:shd w:val="clear" w:color="000000" w:fill="FCE4D6"/>
            <w:noWrap/>
            <w:vAlign w:val="bottom"/>
            <w:hideMark/>
          </w:tcPr>
          <w:p w14:paraId="134D7783" w14:textId="77777777" w:rsidR="009166C6" w:rsidRPr="009166C6" w:rsidRDefault="009166C6" w:rsidP="00EA15DB">
            <w:pPr>
              <w:spacing w:after="0" w:line="240" w:lineRule="auto"/>
              <w:jc w:val="right"/>
              <w:rPr>
                <w:rFonts w:ascii="Times New Roman" w:eastAsia="Times New Roman" w:hAnsi="Times New Roman" w:cs="Times New Roman"/>
                <w:b/>
                <w:bCs/>
                <w:color w:val="C00000"/>
                <w:sz w:val="20"/>
                <w:szCs w:val="20"/>
                <w:lang w:eastAsia="lv-LV"/>
              </w:rPr>
            </w:pPr>
            <w:r w:rsidRPr="009166C6">
              <w:rPr>
                <w:rFonts w:ascii="Times New Roman" w:eastAsia="Times New Roman" w:hAnsi="Times New Roman" w:cs="Times New Roman"/>
                <w:b/>
                <w:bCs/>
                <w:color w:val="C00000"/>
                <w:sz w:val="20"/>
                <w:szCs w:val="20"/>
                <w:lang w:eastAsia="lv-LV"/>
              </w:rPr>
              <w:t>56398158</w:t>
            </w:r>
          </w:p>
        </w:tc>
        <w:tc>
          <w:tcPr>
            <w:tcW w:w="1505" w:type="dxa"/>
            <w:tcBorders>
              <w:top w:val="nil"/>
              <w:left w:val="nil"/>
              <w:bottom w:val="single" w:sz="4" w:space="0" w:color="auto"/>
              <w:right w:val="single" w:sz="4" w:space="0" w:color="auto"/>
            </w:tcBorders>
            <w:shd w:val="clear" w:color="000000" w:fill="E2EFDA"/>
            <w:noWrap/>
            <w:vAlign w:val="bottom"/>
            <w:hideMark/>
          </w:tcPr>
          <w:p w14:paraId="1DEE934A" w14:textId="77777777" w:rsidR="009166C6" w:rsidRPr="009166C6" w:rsidRDefault="009166C6" w:rsidP="00EA15DB">
            <w:pPr>
              <w:spacing w:after="0" w:line="240" w:lineRule="auto"/>
              <w:jc w:val="right"/>
              <w:rPr>
                <w:rFonts w:ascii="Times New Roman" w:eastAsia="Times New Roman" w:hAnsi="Times New Roman" w:cs="Times New Roman"/>
                <w:b/>
                <w:bCs/>
                <w:color w:val="C00000"/>
                <w:sz w:val="20"/>
                <w:szCs w:val="20"/>
                <w:lang w:eastAsia="lv-LV"/>
              </w:rPr>
            </w:pPr>
            <w:r w:rsidRPr="009166C6">
              <w:rPr>
                <w:rFonts w:ascii="Times New Roman" w:eastAsia="Times New Roman" w:hAnsi="Times New Roman" w:cs="Times New Roman"/>
                <w:b/>
                <w:bCs/>
                <w:color w:val="C00000"/>
                <w:sz w:val="20"/>
                <w:szCs w:val="20"/>
                <w:lang w:eastAsia="lv-LV"/>
              </w:rPr>
              <w:t>17427351</w:t>
            </w:r>
          </w:p>
        </w:tc>
        <w:tc>
          <w:tcPr>
            <w:tcW w:w="1016" w:type="dxa"/>
            <w:tcBorders>
              <w:top w:val="nil"/>
              <w:left w:val="nil"/>
              <w:bottom w:val="single" w:sz="4" w:space="0" w:color="auto"/>
              <w:right w:val="single" w:sz="4" w:space="0" w:color="auto"/>
            </w:tcBorders>
            <w:shd w:val="clear" w:color="000000" w:fill="FCE4D6"/>
            <w:noWrap/>
            <w:vAlign w:val="bottom"/>
            <w:hideMark/>
          </w:tcPr>
          <w:p w14:paraId="64954849" w14:textId="77777777" w:rsidR="009166C6" w:rsidRPr="009166C6" w:rsidRDefault="009166C6" w:rsidP="00EA15DB">
            <w:pPr>
              <w:spacing w:after="0" w:line="240" w:lineRule="auto"/>
              <w:jc w:val="right"/>
              <w:rPr>
                <w:rFonts w:ascii="Times New Roman" w:eastAsia="Times New Roman" w:hAnsi="Times New Roman" w:cs="Times New Roman"/>
                <w:b/>
                <w:bCs/>
                <w:color w:val="C00000"/>
                <w:sz w:val="20"/>
                <w:szCs w:val="20"/>
                <w:lang w:eastAsia="lv-LV"/>
              </w:rPr>
            </w:pPr>
            <w:r w:rsidRPr="009166C6">
              <w:rPr>
                <w:rFonts w:ascii="Times New Roman" w:eastAsia="Times New Roman" w:hAnsi="Times New Roman" w:cs="Times New Roman"/>
                <w:b/>
                <w:bCs/>
                <w:color w:val="C00000"/>
                <w:sz w:val="20"/>
                <w:szCs w:val="20"/>
                <w:lang w:eastAsia="lv-LV"/>
              </w:rPr>
              <w:t>66764550</w:t>
            </w:r>
          </w:p>
        </w:tc>
        <w:tc>
          <w:tcPr>
            <w:tcW w:w="1016" w:type="dxa"/>
            <w:tcBorders>
              <w:top w:val="nil"/>
              <w:left w:val="nil"/>
              <w:bottom w:val="single" w:sz="4" w:space="0" w:color="auto"/>
              <w:right w:val="single" w:sz="4" w:space="0" w:color="auto"/>
            </w:tcBorders>
            <w:shd w:val="clear" w:color="000000" w:fill="E2EFDA"/>
            <w:noWrap/>
            <w:vAlign w:val="bottom"/>
            <w:hideMark/>
          </w:tcPr>
          <w:p w14:paraId="4E030085" w14:textId="77777777" w:rsidR="009166C6" w:rsidRPr="009166C6" w:rsidRDefault="009166C6" w:rsidP="00EA15DB">
            <w:pPr>
              <w:spacing w:after="0" w:line="240" w:lineRule="auto"/>
              <w:jc w:val="right"/>
              <w:rPr>
                <w:rFonts w:ascii="Times New Roman" w:eastAsia="Times New Roman" w:hAnsi="Times New Roman" w:cs="Times New Roman"/>
                <w:b/>
                <w:bCs/>
                <w:color w:val="C00000"/>
                <w:sz w:val="20"/>
                <w:szCs w:val="20"/>
                <w:lang w:eastAsia="lv-LV"/>
              </w:rPr>
            </w:pPr>
            <w:r w:rsidRPr="009166C6">
              <w:rPr>
                <w:rFonts w:ascii="Times New Roman" w:eastAsia="Times New Roman" w:hAnsi="Times New Roman" w:cs="Times New Roman"/>
                <w:b/>
                <w:bCs/>
                <w:color w:val="C00000"/>
                <w:sz w:val="20"/>
                <w:szCs w:val="20"/>
                <w:lang w:eastAsia="lv-LV"/>
              </w:rPr>
              <w:t>27230185</w:t>
            </w:r>
          </w:p>
        </w:tc>
      </w:tr>
    </w:tbl>
    <w:p w14:paraId="546618F0" w14:textId="77777777" w:rsidR="00EA15DB" w:rsidRDefault="00741C18" w:rsidP="00EA15DB">
      <w:pPr>
        <w:jc w:val="right"/>
        <w:rPr>
          <w:rFonts w:ascii="Times New Roman" w:hAnsi="Times New Roman" w:cs="Times New Roman"/>
          <w:i/>
          <w:sz w:val="24"/>
          <w:szCs w:val="24"/>
        </w:rPr>
      </w:pPr>
      <w:r>
        <w:rPr>
          <w:rFonts w:ascii="Times New Roman" w:hAnsi="Times New Roman" w:cs="Times New Roman"/>
          <w:i/>
          <w:sz w:val="24"/>
          <w:szCs w:val="24"/>
        </w:rPr>
        <w:t xml:space="preserve">Tabula Nr.3 </w:t>
      </w:r>
    </w:p>
    <w:p w14:paraId="65785F6F" w14:textId="26FED49D" w:rsidR="00B81CA6" w:rsidRDefault="00741C18" w:rsidP="00EA15DB">
      <w:pPr>
        <w:jc w:val="center"/>
        <w:rPr>
          <w:rFonts w:ascii="Times New Roman" w:hAnsi="Times New Roman" w:cs="Times New Roman"/>
          <w:i/>
          <w:sz w:val="24"/>
          <w:szCs w:val="24"/>
        </w:rPr>
      </w:pPr>
      <w:r>
        <w:rPr>
          <w:rFonts w:ascii="Times New Roman" w:hAnsi="Times New Roman" w:cs="Times New Roman"/>
          <w:i/>
          <w:sz w:val="24"/>
          <w:szCs w:val="24"/>
        </w:rPr>
        <w:t>Indikatīvais finansējums 3. risinājuma ieviešanai</w:t>
      </w:r>
      <w:r w:rsidR="00EA15DB">
        <w:rPr>
          <w:rFonts w:ascii="Times New Roman" w:hAnsi="Times New Roman" w:cs="Times New Roman"/>
          <w:i/>
          <w:sz w:val="24"/>
          <w:szCs w:val="24"/>
        </w:rPr>
        <w:t xml:space="preserve"> (</w:t>
      </w:r>
      <w:proofErr w:type="spellStart"/>
      <w:r w:rsidR="00EA15DB">
        <w:rPr>
          <w:rFonts w:ascii="Times New Roman" w:hAnsi="Times New Roman" w:cs="Times New Roman"/>
          <w:i/>
          <w:sz w:val="24"/>
          <w:szCs w:val="24"/>
        </w:rPr>
        <w:t>euro</w:t>
      </w:r>
      <w:proofErr w:type="spellEnd"/>
      <w:r w:rsidR="00EA15DB">
        <w:rPr>
          <w:rFonts w:ascii="Times New Roman" w:hAnsi="Times New Roman" w:cs="Times New Roman"/>
          <w:i/>
          <w:sz w:val="24"/>
          <w:szCs w:val="24"/>
        </w:rPr>
        <w:t>)</w:t>
      </w:r>
    </w:p>
    <w:p w14:paraId="2724C3F0" w14:textId="2E677196" w:rsidR="00317EA5" w:rsidRDefault="00317EA5" w:rsidP="006153FD">
      <w:pPr>
        <w:spacing w:after="0" w:line="240" w:lineRule="auto"/>
        <w:jc w:val="both"/>
        <w:rPr>
          <w:rFonts w:ascii="Times New Roman" w:eastAsia="Times New Roman" w:hAnsi="Times New Roman" w:cs="Times New Roman"/>
          <w:b/>
          <w:color w:val="FF0000"/>
          <w:sz w:val="24"/>
          <w:szCs w:val="24"/>
        </w:rPr>
      </w:pPr>
    </w:p>
    <w:p w14:paraId="517D4E00" w14:textId="0E3A4DF1" w:rsidR="009166C6" w:rsidRPr="00FC6DA3" w:rsidRDefault="009166C6" w:rsidP="006153FD">
      <w:pPr>
        <w:spacing w:after="0" w:line="240" w:lineRule="auto"/>
        <w:jc w:val="both"/>
        <w:rPr>
          <w:rFonts w:ascii="Times New Roman" w:eastAsia="Times New Roman" w:hAnsi="Times New Roman" w:cs="Times New Roman"/>
          <w:b/>
          <w:color w:val="000000" w:themeColor="text1"/>
          <w:sz w:val="24"/>
          <w:szCs w:val="24"/>
        </w:rPr>
      </w:pPr>
      <w:r w:rsidRPr="00FC6DA3">
        <w:rPr>
          <w:rFonts w:ascii="Times New Roman" w:eastAsia="Times New Roman" w:hAnsi="Times New Roman" w:cs="Times New Roman"/>
          <w:b/>
          <w:color w:val="000000" w:themeColor="text1"/>
          <w:sz w:val="24"/>
          <w:szCs w:val="24"/>
        </w:rPr>
        <w:t>3. risinājuma</w:t>
      </w:r>
      <w:r w:rsidR="00F75A7B" w:rsidRPr="00FC6DA3">
        <w:rPr>
          <w:rFonts w:ascii="Times New Roman" w:eastAsia="Times New Roman" w:hAnsi="Times New Roman" w:cs="Times New Roman"/>
          <w:b/>
          <w:color w:val="000000" w:themeColor="text1"/>
          <w:sz w:val="24"/>
          <w:szCs w:val="24"/>
        </w:rPr>
        <w:t xml:space="preserve"> I un II daļas</w:t>
      </w:r>
      <w:r w:rsidRPr="00FC6DA3">
        <w:rPr>
          <w:rFonts w:ascii="Times New Roman" w:eastAsia="Times New Roman" w:hAnsi="Times New Roman" w:cs="Times New Roman"/>
          <w:b/>
          <w:color w:val="000000" w:themeColor="text1"/>
          <w:sz w:val="24"/>
          <w:szCs w:val="24"/>
        </w:rPr>
        <w:t xml:space="preserve"> kopsavilkums</w:t>
      </w:r>
    </w:p>
    <w:p w14:paraId="3D416EC1" w14:textId="1242C014" w:rsidR="009166C6" w:rsidRDefault="009166C6" w:rsidP="006153FD">
      <w:pPr>
        <w:spacing w:after="0" w:line="240" w:lineRule="auto"/>
        <w:jc w:val="both"/>
        <w:rPr>
          <w:rFonts w:ascii="Times New Roman" w:eastAsia="Times New Roman" w:hAnsi="Times New Roman" w:cs="Times New Roman"/>
          <w:b/>
          <w:color w:val="FF0000"/>
          <w:sz w:val="24"/>
          <w:szCs w:val="24"/>
        </w:rPr>
      </w:pPr>
    </w:p>
    <w:tbl>
      <w:tblPr>
        <w:tblStyle w:val="TableGrid"/>
        <w:tblW w:w="9016" w:type="dxa"/>
        <w:tblInd w:w="0" w:type="dxa"/>
        <w:tblLook w:val="04A0" w:firstRow="1" w:lastRow="0" w:firstColumn="1" w:lastColumn="0" w:noHBand="0" w:noVBand="1"/>
      </w:tblPr>
      <w:tblGrid>
        <w:gridCol w:w="3669"/>
        <w:gridCol w:w="5347"/>
      </w:tblGrid>
      <w:tr w:rsidR="009166C6" w:rsidRPr="00F75A7B" w14:paraId="1FC80B32" w14:textId="77777777" w:rsidTr="00F75A7B">
        <w:trPr>
          <w:trHeight w:val="487"/>
        </w:trPr>
        <w:tc>
          <w:tcPr>
            <w:tcW w:w="3669" w:type="dxa"/>
          </w:tcPr>
          <w:p w14:paraId="08FB85C1" w14:textId="64E70AC5" w:rsidR="009166C6" w:rsidRPr="00F75A7B" w:rsidRDefault="009166C6" w:rsidP="009166C6">
            <w:pPr>
              <w:rPr>
                <w:rFonts w:ascii="Times New Roman" w:hAnsi="Times New Roman"/>
                <w:lang w:val="lv-LV"/>
              </w:rPr>
            </w:pPr>
            <w:r w:rsidRPr="00F75A7B">
              <w:rPr>
                <w:rFonts w:ascii="Times New Roman" w:hAnsi="Times New Roman"/>
                <w:lang w:val="lv-LV"/>
              </w:rPr>
              <w:t>Kas vērtē īpašas kopšanas nepieciešamību ?</w:t>
            </w:r>
          </w:p>
        </w:tc>
        <w:tc>
          <w:tcPr>
            <w:tcW w:w="5347" w:type="dxa"/>
          </w:tcPr>
          <w:p w14:paraId="3446EB92" w14:textId="0C731572" w:rsidR="009166C6" w:rsidRPr="00F75A7B" w:rsidRDefault="009166C6" w:rsidP="009166C6">
            <w:pPr>
              <w:rPr>
                <w:rFonts w:ascii="Times New Roman" w:hAnsi="Times New Roman"/>
                <w:lang w:val="lv-LV"/>
              </w:rPr>
            </w:pPr>
            <w:r w:rsidRPr="00F75A7B">
              <w:rPr>
                <w:rFonts w:ascii="Times New Roman" w:hAnsi="Times New Roman"/>
                <w:lang w:val="lv-LV"/>
              </w:rPr>
              <w:t>Valsts komisijas iepirkti funkcionālie speciālisti (</w:t>
            </w:r>
            <w:r w:rsidR="00FC6DA3">
              <w:rPr>
                <w:rFonts w:ascii="Times New Roman" w:hAnsi="Times New Roman"/>
                <w:lang w:val="lv-LV"/>
              </w:rPr>
              <w:t>f</w:t>
            </w:r>
            <w:r w:rsidR="008D0EB3">
              <w:rPr>
                <w:rFonts w:ascii="Times New Roman" w:hAnsi="Times New Roman"/>
                <w:lang w:val="lv-LV"/>
              </w:rPr>
              <w:t>i</w:t>
            </w:r>
            <w:r w:rsidRPr="00F75A7B">
              <w:rPr>
                <w:rFonts w:ascii="Times New Roman" w:hAnsi="Times New Roman"/>
                <w:lang w:val="lv-LV"/>
              </w:rPr>
              <w:t xml:space="preserve">zioterapeiti un </w:t>
            </w:r>
            <w:proofErr w:type="spellStart"/>
            <w:r w:rsidRPr="00F75A7B">
              <w:rPr>
                <w:rFonts w:ascii="Times New Roman" w:hAnsi="Times New Roman"/>
                <w:lang w:val="lv-LV"/>
              </w:rPr>
              <w:t>ergoterapeiti</w:t>
            </w:r>
            <w:proofErr w:type="spellEnd"/>
            <w:r w:rsidRPr="00F75A7B">
              <w:rPr>
                <w:rFonts w:ascii="Times New Roman" w:hAnsi="Times New Roman"/>
                <w:lang w:val="lv-LV"/>
              </w:rPr>
              <w:t>)</w:t>
            </w:r>
          </w:p>
        </w:tc>
      </w:tr>
      <w:tr w:rsidR="009166C6" w:rsidRPr="00F75A7B" w14:paraId="0A35CD53" w14:textId="77777777" w:rsidTr="00F75A7B">
        <w:trPr>
          <w:trHeight w:val="497"/>
        </w:trPr>
        <w:tc>
          <w:tcPr>
            <w:tcW w:w="3669" w:type="dxa"/>
          </w:tcPr>
          <w:p w14:paraId="724AEDC0" w14:textId="4E06A0B7" w:rsidR="009166C6" w:rsidRPr="00F75A7B" w:rsidRDefault="009166C6" w:rsidP="009166C6">
            <w:pPr>
              <w:rPr>
                <w:rFonts w:ascii="Times New Roman" w:hAnsi="Times New Roman"/>
                <w:lang w:val="lv-LV"/>
              </w:rPr>
            </w:pPr>
            <w:r w:rsidRPr="00F75A7B">
              <w:rPr>
                <w:rFonts w:ascii="Times New Roman" w:hAnsi="Times New Roman"/>
                <w:lang w:val="lv-LV"/>
              </w:rPr>
              <w:t>Pēc kāda instrumenta tiek vērtēta īpašas kopšan</w:t>
            </w:r>
            <w:r w:rsidR="00FC6DA3">
              <w:rPr>
                <w:rFonts w:ascii="Times New Roman" w:hAnsi="Times New Roman"/>
                <w:lang w:val="lv-LV"/>
              </w:rPr>
              <w:t>a</w:t>
            </w:r>
            <w:r w:rsidRPr="00F75A7B">
              <w:rPr>
                <w:rFonts w:ascii="Times New Roman" w:hAnsi="Times New Roman"/>
                <w:lang w:val="lv-LV"/>
              </w:rPr>
              <w:t>s nepieciešamība?</w:t>
            </w:r>
          </w:p>
        </w:tc>
        <w:tc>
          <w:tcPr>
            <w:tcW w:w="5347" w:type="dxa"/>
          </w:tcPr>
          <w:p w14:paraId="3F8FC999" w14:textId="0557D9F8" w:rsidR="009166C6" w:rsidRPr="00F75A7B" w:rsidRDefault="009166C6" w:rsidP="009166C6">
            <w:pPr>
              <w:rPr>
                <w:rFonts w:ascii="Times New Roman" w:hAnsi="Times New Roman"/>
                <w:lang w:val="lv-LV"/>
              </w:rPr>
            </w:pPr>
            <w:r w:rsidRPr="00F75A7B">
              <w:rPr>
                <w:rFonts w:ascii="Times New Roman" w:hAnsi="Times New Roman"/>
                <w:lang w:val="lv-LV"/>
              </w:rPr>
              <w:t>Aprūpes intensitātes skala – divās plūsm</w:t>
            </w:r>
            <w:r w:rsidR="00FC6DA3">
              <w:rPr>
                <w:rFonts w:ascii="Times New Roman" w:hAnsi="Times New Roman"/>
                <w:lang w:val="lv-LV"/>
              </w:rPr>
              <w:t>ās</w:t>
            </w:r>
            <w:r w:rsidRPr="00F75A7B">
              <w:rPr>
                <w:rFonts w:ascii="Times New Roman" w:hAnsi="Times New Roman"/>
                <w:lang w:val="lv-LV"/>
              </w:rPr>
              <w:t xml:space="preserve">, 2 </w:t>
            </w:r>
            <w:r w:rsidR="00FC6DA3" w:rsidRPr="00F75A7B">
              <w:rPr>
                <w:rFonts w:ascii="Times New Roman" w:hAnsi="Times New Roman"/>
                <w:lang w:val="lv-LV"/>
              </w:rPr>
              <w:t>aprūpes</w:t>
            </w:r>
            <w:r w:rsidRPr="00F75A7B">
              <w:rPr>
                <w:rFonts w:ascii="Times New Roman" w:hAnsi="Times New Roman"/>
                <w:lang w:val="lv-LV"/>
              </w:rPr>
              <w:t xml:space="preserve"> intensitātes līmeņos</w:t>
            </w:r>
          </w:p>
        </w:tc>
      </w:tr>
      <w:tr w:rsidR="009166C6" w:rsidRPr="00F75A7B" w14:paraId="46961211" w14:textId="77777777" w:rsidTr="00F75A7B">
        <w:trPr>
          <w:trHeight w:val="741"/>
        </w:trPr>
        <w:tc>
          <w:tcPr>
            <w:tcW w:w="3669" w:type="dxa"/>
          </w:tcPr>
          <w:p w14:paraId="586237C2" w14:textId="77777777" w:rsidR="009166C6" w:rsidRPr="00F75A7B" w:rsidRDefault="009166C6" w:rsidP="009166C6">
            <w:pPr>
              <w:rPr>
                <w:rFonts w:ascii="Times New Roman" w:hAnsi="Times New Roman"/>
                <w:lang w:val="lv-LV"/>
              </w:rPr>
            </w:pPr>
            <w:r w:rsidRPr="00F75A7B">
              <w:rPr>
                <w:rFonts w:ascii="Times New Roman" w:hAnsi="Times New Roman"/>
                <w:lang w:val="lv-LV"/>
              </w:rPr>
              <w:t>Kāds ir kopšanas pabalsta  apmērs?</w:t>
            </w:r>
          </w:p>
        </w:tc>
        <w:tc>
          <w:tcPr>
            <w:tcW w:w="5347" w:type="dxa"/>
          </w:tcPr>
          <w:p w14:paraId="4B01E8F7" w14:textId="5A6F53B7" w:rsidR="009166C6" w:rsidRPr="00F75A7B" w:rsidRDefault="009166C6" w:rsidP="009166C6">
            <w:pPr>
              <w:rPr>
                <w:rFonts w:ascii="Times New Roman" w:hAnsi="Times New Roman"/>
                <w:lang w:val="lv-LV"/>
              </w:rPr>
            </w:pPr>
            <w:r w:rsidRPr="00F75A7B">
              <w:rPr>
                <w:rFonts w:ascii="Times New Roman" w:hAnsi="Times New Roman"/>
                <w:lang w:val="lv-LV"/>
              </w:rPr>
              <w:t>Gradēts divās pakāpēs – augsta vajadzība  (450 euro) un ļoti augsta vajadzība  (450*1,2=540 euro)</w:t>
            </w:r>
          </w:p>
          <w:p w14:paraId="23531D41" w14:textId="77777777" w:rsidR="009166C6" w:rsidRPr="00F75A7B" w:rsidRDefault="009166C6" w:rsidP="009166C6">
            <w:pPr>
              <w:rPr>
                <w:rFonts w:ascii="Times New Roman" w:hAnsi="Times New Roman"/>
                <w:lang w:val="lv-LV"/>
              </w:rPr>
            </w:pPr>
          </w:p>
        </w:tc>
      </w:tr>
      <w:tr w:rsidR="009166C6" w:rsidRPr="00F75A7B" w14:paraId="36D656EF" w14:textId="77777777" w:rsidTr="00F75A7B">
        <w:trPr>
          <w:trHeight w:val="985"/>
        </w:trPr>
        <w:tc>
          <w:tcPr>
            <w:tcW w:w="3669" w:type="dxa"/>
          </w:tcPr>
          <w:p w14:paraId="063FECA6" w14:textId="77777777" w:rsidR="009166C6" w:rsidRPr="00F75A7B" w:rsidRDefault="009166C6" w:rsidP="009166C6">
            <w:pPr>
              <w:rPr>
                <w:rFonts w:ascii="Times New Roman" w:hAnsi="Times New Roman"/>
                <w:lang w:val="lv-LV"/>
              </w:rPr>
            </w:pPr>
            <w:r w:rsidRPr="00F75A7B">
              <w:rPr>
                <w:rFonts w:ascii="Times New Roman" w:hAnsi="Times New Roman"/>
                <w:lang w:val="lv-LV"/>
              </w:rPr>
              <w:t>Kāds ir papildu pilnveidojums?</w:t>
            </w:r>
          </w:p>
        </w:tc>
        <w:tc>
          <w:tcPr>
            <w:tcW w:w="5347" w:type="dxa"/>
          </w:tcPr>
          <w:p w14:paraId="5D6640F1" w14:textId="137E8D6C" w:rsidR="009166C6" w:rsidRPr="00F75A7B" w:rsidRDefault="009166C6" w:rsidP="009166C6">
            <w:pPr>
              <w:rPr>
                <w:rFonts w:ascii="Times New Roman" w:hAnsi="Times New Roman"/>
                <w:lang w:val="lv-LV"/>
              </w:rPr>
            </w:pPr>
            <w:r w:rsidRPr="00F75A7B">
              <w:rPr>
                <w:rFonts w:ascii="Times New Roman" w:hAnsi="Times New Roman"/>
                <w:lang w:val="lv-LV"/>
              </w:rPr>
              <w:t xml:space="preserve">Mainās instruments, pēc kura vērtē, kas vērtē un kā tiek noteikta aprūpes intensitāte, kas ļauj gradēt </w:t>
            </w:r>
            <w:r w:rsidR="00FC6DA3">
              <w:rPr>
                <w:rFonts w:ascii="Times New Roman" w:hAnsi="Times New Roman"/>
                <w:lang w:val="lv-LV"/>
              </w:rPr>
              <w:t xml:space="preserve">kopšanas </w:t>
            </w:r>
            <w:r w:rsidRPr="00F75A7B">
              <w:rPr>
                <w:rFonts w:ascii="Times New Roman" w:hAnsi="Times New Roman"/>
                <w:lang w:val="lv-LV"/>
              </w:rPr>
              <w:t xml:space="preserve">pabalsta apmēru, noteikta periodiska pārskatīšana </w:t>
            </w:r>
            <w:r w:rsidR="00FC6DA3">
              <w:rPr>
                <w:rFonts w:ascii="Times New Roman" w:hAnsi="Times New Roman"/>
                <w:lang w:val="lv-LV"/>
              </w:rPr>
              <w:t>atbilstoši</w:t>
            </w:r>
            <w:r w:rsidRPr="00F75A7B">
              <w:rPr>
                <w:rFonts w:ascii="Times New Roman" w:hAnsi="Times New Roman"/>
                <w:lang w:val="lv-LV"/>
              </w:rPr>
              <w:t xml:space="preserve"> inflācijas izmaiņām</w:t>
            </w:r>
          </w:p>
        </w:tc>
      </w:tr>
      <w:tr w:rsidR="009166C6" w:rsidRPr="00F75A7B" w14:paraId="078E55EC" w14:textId="77777777" w:rsidTr="00F75A7B">
        <w:trPr>
          <w:trHeight w:val="741"/>
        </w:trPr>
        <w:tc>
          <w:tcPr>
            <w:tcW w:w="3669" w:type="dxa"/>
          </w:tcPr>
          <w:p w14:paraId="57D1F28D" w14:textId="77777777" w:rsidR="009166C6" w:rsidRPr="00F75A7B" w:rsidRDefault="009166C6" w:rsidP="009166C6">
            <w:pPr>
              <w:rPr>
                <w:rFonts w:ascii="Times New Roman" w:hAnsi="Times New Roman"/>
                <w:lang w:val="lv-LV"/>
              </w:rPr>
            </w:pPr>
            <w:r w:rsidRPr="00F75A7B">
              <w:rPr>
                <w:rFonts w:ascii="Times New Roman" w:hAnsi="Times New Roman"/>
                <w:lang w:val="lv-LV"/>
              </w:rPr>
              <w:t>Kāds ir būtiskākais ieguvums?</w:t>
            </w:r>
          </w:p>
        </w:tc>
        <w:tc>
          <w:tcPr>
            <w:tcW w:w="5347" w:type="dxa"/>
          </w:tcPr>
          <w:p w14:paraId="2C53025C" w14:textId="47B610A8" w:rsidR="009166C6" w:rsidRPr="00F75A7B" w:rsidRDefault="009166C6" w:rsidP="009166C6">
            <w:pPr>
              <w:rPr>
                <w:rFonts w:ascii="Times New Roman" w:hAnsi="Times New Roman"/>
                <w:lang w:val="lv-LV"/>
              </w:rPr>
            </w:pPr>
            <w:r w:rsidRPr="00F75A7B">
              <w:rPr>
                <w:rFonts w:ascii="Times New Roman" w:hAnsi="Times New Roman"/>
                <w:lang w:val="lv-LV"/>
              </w:rPr>
              <w:t>Gradēts pabalsts pēc faktiskās aprūpes nepieciešamības nevis cēlonības, vienots instruments vajadzības novērtēšanai (zūd sadrumstalotības risks),</w:t>
            </w:r>
          </w:p>
        </w:tc>
      </w:tr>
      <w:tr w:rsidR="009166C6" w:rsidRPr="00F75A7B" w14:paraId="73D3B21C" w14:textId="77777777" w:rsidTr="00F75A7B">
        <w:trPr>
          <w:trHeight w:val="497"/>
        </w:trPr>
        <w:tc>
          <w:tcPr>
            <w:tcW w:w="3669" w:type="dxa"/>
          </w:tcPr>
          <w:p w14:paraId="7A82F1AF" w14:textId="77777777" w:rsidR="009166C6" w:rsidRPr="00F75A7B" w:rsidRDefault="009166C6" w:rsidP="009166C6">
            <w:pPr>
              <w:rPr>
                <w:rFonts w:ascii="Times New Roman" w:hAnsi="Times New Roman"/>
                <w:lang w:val="lv-LV"/>
              </w:rPr>
            </w:pPr>
            <w:r w:rsidRPr="00F75A7B">
              <w:rPr>
                <w:rFonts w:ascii="Times New Roman" w:hAnsi="Times New Roman"/>
                <w:lang w:val="lv-LV"/>
              </w:rPr>
              <w:t>Mīnuss</w:t>
            </w:r>
          </w:p>
        </w:tc>
        <w:tc>
          <w:tcPr>
            <w:tcW w:w="5347" w:type="dxa"/>
          </w:tcPr>
          <w:p w14:paraId="0C7EB433" w14:textId="77777777" w:rsidR="009166C6" w:rsidRPr="00F75A7B" w:rsidRDefault="009166C6" w:rsidP="009166C6">
            <w:pPr>
              <w:rPr>
                <w:rFonts w:ascii="Times New Roman" w:hAnsi="Times New Roman"/>
                <w:lang w:val="lv-LV"/>
              </w:rPr>
            </w:pPr>
            <w:r w:rsidRPr="00F75A7B">
              <w:rPr>
                <w:rFonts w:ascii="Times New Roman" w:hAnsi="Times New Roman"/>
                <w:lang w:val="lv-LV"/>
              </w:rPr>
              <w:t xml:space="preserve">Papildus resursu piesaiste, nav iespējams īstenot ātri, funkcionālo speciālistu iespējams trūkums. </w:t>
            </w:r>
          </w:p>
        </w:tc>
      </w:tr>
    </w:tbl>
    <w:p w14:paraId="25CF6A34" w14:textId="77777777" w:rsidR="009166C6" w:rsidRDefault="009166C6" w:rsidP="006153FD">
      <w:pPr>
        <w:spacing w:after="0" w:line="240" w:lineRule="auto"/>
        <w:jc w:val="both"/>
        <w:rPr>
          <w:rFonts w:ascii="Times New Roman" w:eastAsia="Times New Roman" w:hAnsi="Times New Roman" w:cs="Times New Roman"/>
          <w:b/>
          <w:color w:val="FF0000"/>
          <w:sz w:val="24"/>
          <w:szCs w:val="24"/>
        </w:rPr>
      </w:pPr>
    </w:p>
    <w:p w14:paraId="23F88B50" w14:textId="4A45BC58" w:rsidR="00F75A7B" w:rsidRPr="00F75A7B" w:rsidRDefault="00F75A7B" w:rsidP="006153FD">
      <w:pPr>
        <w:spacing w:after="0" w:line="240" w:lineRule="auto"/>
        <w:jc w:val="both"/>
        <w:rPr>
          <w:rFonts w:ascii="Times New Roman" w:eastAsia="Times New Roman" w:hAnsi="Times New Roman" w:cs="Times New Roman"/>
          <w:i/>
          <w:sz w:val="24"/>
          <w:szCs w:val="24"/>
        </w:rPr>
      </w:pPr>
      <w:r w:rsidRPr="00F75A7B">
        <w:rPr>
          <w:rFonts w:ascii="Times New Roman" w:eastAsia="Times New Roman" w:hAnsi="Times New Roman" w:cs="Times New Roman"/>
          <w:i/>
          <w:sz w:val="24"/>
          <w:szCs w:val="24"/>
        </w:rPr>
        <w:t>3. risinājuma III daļa – Aprūpes intensitātes skalas testēšana</w:t>
      </w:r>
    </w:p>
    <w:p w14:paraId="37495A7C" w14:textId="142118A6" w:rsidR="00F75A7B" w:rsidRDefault="00F75A7B" w:rsidP="006153FD">
      <w:pPr>
        <w:spacing w:after="0" w:line="240" w:lineRule="auto"/>
        <w:jc w:val="both"/>
        <w:rPr>
          <w:rFonts w:ascii="Times New Roman" w:eastAsia="Times New Roman" w:hAnsi="Times New Roman" w:cs="Times New Roman"/>
          <w:sz w:val="24"/>
          <w:szCs w:val="24"/>
        </w:rPr>
      </w:pPr>
    </w:p>
    <w:p w14:paraId="54BB445D" w14:textId="3BC5FABA" w:rsidR="00F75A7B" w:rsidRDefault="00F75A7B" w:rsidP="006153F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Aprūpes intensitātes skala ir Labklājības ministrij</w:t>
      </w:r>
      <w:r w:rsidR="00FC6DA3">
        <w:rPr>
          <w:rFonts w:ascii="Times New Roman" w:eastAsia="Times New Roman" w:hAnsi="Times New Roman" w:cs="Times New Roman"/>
          <w:sz w:val="24"/>
          <w:szCs w:val="24"/>
        </w:rPr>
        <w:t>a</w:t>
      </w:r>
      <w:r>
        <w:rPr>
          <w:rFonts w:ascii="Times New Roman" w:eastAsia="Times New Roman" w:hAnsi="Times New Roman" w:cs="Times New Roman"/>
          <w:sz w:val="24"/>
          <w:szCs w:val="24"/>
        </w:rPr>
        <w:t>s ekspertu izstrādāts rīks. Tas nav testēts dzīvē, novērtējot īpašas kopšanas nepieciešamību personas dzīvesvietā. Lai arī aprūpes intensitāte skalas izstrādes laikā Labklājības</w:t>
      </w:r>
      <w:r w:rsidR="00043BBE">
        <w:rPr>
          <w:rFonts w:ascii="Times New Roman" w:eastAsia="Times New Roman" w:hAnsi="Times New Roman" w:cs="Times New Roman"/>
          <w:sz w:val="24"/>
          <w:szCs w:val="24"/>
        </w:rPr>
        <w:t xml:space="preserve"> ministrija </w:t>
      </w:r>
      <w:r>
        <w:rPr>
          <w:rFonts w:ascii="Times New Roman" w:eastAsia="Times New Roman" w:hAnsi="Times New Roman" w:cs="Times New Roman"/>
          <w:sz w:val="24"/>
          <w:szCs w:val="24"/>
        </w:rPr>
        <w:t>konsultējās gan ar jomas ekspertiem, ga</w:t>
      </w:r>
      <w:r w:rsidR="00043BBE">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MKN Nr. 138 2. pielikuma instrumenta izstrādātājiem,  lai novērstu kļūdu risku faktiskajā tā </w:t>
      </w:r>
      <w:r w:rsidR="00043BBE">
        <w:rPr>
          <w:rFonts w:ascii="Times New Roman" w:eastAsia="Times New Roman" w:hAnsi="Times New Roman" w:cs="Times New Roman"/>
          <w:sz w:val="24"/>
          <w:szCs w:val="24"/>
        </w:rPr>
        <w:t>pielietošanā</w:t>
      </w:r>
      <w:r>
        <w:rPr>
          <w:rFonts w:ascii="Times New Roman" w:eastAsia="Times New Roman" w:hAnsi="Times New Roman" w:cs="Times New Roman"/>
          <w:sz w:val="24"/>
          <w:szCs w:val="24"/>
        </w:rPr>
        <w:t xml:space="preserve">, ja tiks atbalstīts 3. risinājums Labklājības </w:t>
      </w:r>
      <w:r w:rsidR="00043BBE">
        <w:rPr>
          <w:rFonts w:ascii="Times New Roman" w:eastAsia="Times New Roman" w:hAnsi="Times New Roman" w:cs="Times New Roman"/>
          <w:sz w:val="24"/>
          <w:szCs w:val="24"/>
        </w:rPr>
        <w:t>ministrija</w:t>
      </w:r>
      <w:r>
        <w:rPr>
          <w:rFonts w:ascii="Times New Roman" w:eastAsia="Times New Roman" w:hAnsi="Times New Roman" w:cs="Times New Roman"/>
          <w:sz w:val="24"/>
          <w:szCs w:val="24"/>
        </w:rPr>
        <w:t xml:space="preserve"> tās budžeta ietvaros veiks Aprūpes</w:t>
      </w:r>
      <w:r w:rsidR="00043BBE">
        <w:rPr>
          <w:rFonts w:ascii="Times New Roman" w:eastAsia="Times New Roman" w:hAnsi="Times New Roman" w:cs="Times New Roman"/>
          <w:sz w:val="24"/>
          <w:szCs w:val="24"/>
        </w:rPr>
        <w:t xml:space="preserve"> intensitātes</w:t>
      </w:r>
      <w:r>
        <w:rPr>
          <w:rFonts w:ascii="Times New Roman" w:eastAsia="Times New Roman" w:hAnsi="Times New Roman" w:cs="Times New Roman"/>
          <w:sz w:val="24"/>
          <w:szCs w:val="24"/>
        </w:rPr>
        <w:t xml:space="preserve"> skalas </w:t>
      </w:r>
      <w:r w:rsidR="00043BBE">
        <w:rPr>
          <w:rFonts w:ascii="Times New Roman" w:eastAsia="Times New Roman" w:hAnsi="Times New Roman" w:cs="Times New Roman"/>
          <w:sz w:val="24"/>
          <w:szCs w:val="24"/>
        </w:rPr>
        <w:t>testēšanu</w:t>
      </w:r>
      <w:r>
        <w:rPr>
          <w:rFonts w:ascii="Times New Roman" w:eastAsia="Times New Roman" w:hAnsi="Times New Roman" w:cs="Times New Roman"/>
          <w:sz w:val="24"/>
          <w:szCs w:val="24"/>
        </w:rPr>
        <w:t xml:space="preserve">  </w:t>
      </w:r>
      <w:r w:rsidR="00043BBE" w:rsidRPr="00FC6DA3">
        <w:rPr>
          <w:rFonts w:ascii="Times New Roman" w:eastAsia="Times New Roman" w:hAnsi="Times New Roman" w:cs="Times New Roman"/>
          <w:sz w:val="24"/>
          <w:szCs w:val="24"/>
        </w:rPr>
        <w:t xml:space="preserve">piecās </w:t>
      </w:r>
      <w:r w:rsidR="00043BBE" w:rsidRPr="00FC6DA3">
        <w:rPr>
          <w:rFonts w:ascii="Times New Roman" w:eastAsia="Times New Roman" w:hAnsi="Times New Roman" w:cs="Times New Roman"/>
          <w:sz w:val="24"/>
          <w:szCs w:val="24"/>
        </w:rPr>
        <w:lastRenderedPageBreak/>
        <w:t xml:space="preserve">pašvaldībās (Rīga, Cēsis, Salaspils, Mārupe, </w:t>
      </w:r>
      <w:r w:rsidR="000F18C0" w:rsidRPr="00FC6DA3">
        <w:rPr>
          <w:rFonts w:ascii="Times New Roman" w:eastAsia="Times New Roman" w:hAnsi="Times New Roman" w:cs="Times New Roman"/>
          <w:sz w:val="24"/>
          <w:szCs w:val="24"/>
        </w:rPr>
        <w:t>Bauska</w:t>
      </w:r>
      <w:r w:rsidR="00043BBE" w:rsidRPr="00FC6DA3">
        <w:rPr>
          <w:rFonts w:ascii="Times New Roman" w:eastAsia="Times New Roman" w:hAnsi="Times New Roman" w:cs="Times New Roman"/>
          <w:sz w:val="24"/>
          <w:szCs w:val="24"/>
        </w:rPr>
        <w:t>)</w:t>
      </w:r>
      <w:r w:rsidRPr="00FC6DA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kuras ir </w:t>
      </w:r>
      <w:r w:rsidR="00043BBE">
        <w:rPr>
          <w:rFonts w:ascii="Times New Roman" w:eastAsia="Times New Roman" w:hAnsi="Times New Roman" w:cs="Times New Roman"/>
          <w:sz w:val="24"/>
          <w:szCs w:val="24"/>
        </w:rPr>
        <w:t>piekritušas</w:t>
      </w:r>
      <w:r>
        <w:rPr>
          <w:rFonts w:ascii="Times New Roman" w:eastAsia="Times New Roman" w:hAnsi="Times New Roman" w:cs="Times New Roman"/>
          <w:sz w:val="24"/>
          <w:szCs w:val="24"/>
        </w:rPr>
        <w:t xml:space="preserve"> dalībai </w:t>
      </w:r>
      <w:r w:rsidR="00043BBE">
        <w:rPr>
          <w:rFonts w:ascii="Times New Roman" w:eastAsia="Times New Roman" w:hAnsi="Times New Roman" w:cs="Times New Roman"/>
          <w:sz w:val="24"/>
          <w:szCs w:val="24"/>
        </w:rPr>
        <w:t>instrumenta</w:t>
      </w:r>
      <w:r>
        <w:rPr>
          <w:rFonts w:ascii="Times New Roman" w:eastAsia="Times New Roman" w:hAnsi="Times New Roman" w:cs="Times New Roman"/>
          <w:sz w:val="24"/>
          <w:szCs w:val="24"/>
        </w:rPr>
        <w:t xml:space="preserve"> testēšanai un kurās šobrīd </w:t>
      </w:r>
      <w:r w:rsidRPr="00F75A7B">
        <w:rPr>
          <w:rFonts w:ascii="Times New Roman" w:eastAsia="Times New Roman" w:hAnsi="Times New Roman" w:cs="Times New Roman"/>
          <w:sz w:val="24"/>
          <w:szCs w:val="24"/>
        </w:rPr>
        <w:t>pašaprūpes, mobilitātes un ar mājas dzīvi saistīto darbību novērtējum</w:t>
      </w:r>
      <w:r>
        <w:rPr>
          <w:rFonts w:ascii="Times New Roman" w:eastAsia="Times New Roman" w:hAnsi="Times New Roman" w:cs="Times New Roman"/>
          <w:sz w:val="24"/>
          <w:szCs w:val="24"/>
        </w:rPr>
        <w:t>u (</w:t>
      </w:r>
      <w:proofErr w:type="spellStart"/>
      <w:r>
        <w:rPr>
          <w:rFonts w:ascii="Times New Roman" w:eastAsia="Times New Roman" w:hAnsi="Times New Roman" w:cs="Times New Roman"/>
          <w:sz w:val="24"/>
          <w:szCs w:val="24"/>
        </w:rPr>
        <w:t>Bartela</w:t>
      </w:r>
      <w:proofErr w:type="spellEnd"/>
      <w:r>
        <w:rPr>
          <w:rFonts w:ascii="Times New Roman" w:eastAsia="Times New Roman" w:hAnsi="Times New Roman" w:cs="Times New Roman"/>
          <w:sz w:val="24"/>
          <w:szCs w:val="24"/>
        </w:rPr>
        <w:t xml:space="preserve"> indekss) veic </w:t>
      </w:r>
      <w:proofErr w:type="spellStart"/>
      <w:r>
        <w:rPr>
          <w:rFonts w:ascii="Times New Roman" w:eastAsia="Times New Roman" w:hAnsi="Times New Roman" w:cs="Times New Roman"/>
          <w:sz w:val="24"/>
          <w:szCs w:val="24"/>
        </w:rPr>
        <w:t>ergoterapeits</w:t>
      </w:r>
      <w:proofErr w:type="spellEnd"/>
      <w:r>
        <w:rPr>
          <w:rFonts w:ascii="Times New Roman" w:eastAsia="Times New Roman" w:hAnsi="Times New Roman" w:cs="Times New Roman"/>
          <w:sz w:val="24"/>
          <w:szCs w:val="24"/>
        </w:rPr>
        <w:t xml:space="preserve">. </w:t>
      </w:r>
      <w:r w:rsidR="00F73622">
        <w:rPr>
          <w:rFonts w:ascii="Times New Roman" w:eastAsia="Times New Roman" w:hAnsi="Times New Roman" w:cs="Times New Roman"/>
          <w:sz w:val="24"/>
          <w:szCs w:val="24"/>
        </w:rPr>
        <w:t xml:space="preserve">Tiek paredzēts, ka divu mēnešu laikā sociālā dienesta </w:t>
      </w:r>
      <w:proofErr w:type="spellStart"/>
      <w:r w:rsidR="00F73622">
        <w:rPr>
          <w:rFonts w:ascii="Times New Roman" w:eastAsia="Times New Roman" w:hAnsi="Times New Roman" w:cs="Times New Roman"/>
          <w:sz w:val="24"/>
          <w:szCs w:val="24"/>
        </w:rPr>
        <w:t>ergoterapeits</w:t>
      </w:r>
      <w:proofErr w:type="spellEnd"/>
      <w:r w:rsidR="00F73622">
        <w:rPr>
          <w:rFonts w:ascii="Times New Roman" w:eastAsia="Times New Roman" w:hAnsi="Times New Roman" w:cs="Times New Roman"/>
          <w:sz w:val="24"/>
          <w:szCs w:val="24"/>
        </w:rPr>
        <w:t xml:space="preserve">, veicot personas </w:t>
      </w:r>
      <w:r w:rsidR="00F73622" w:rsidRPr="006153FD">
        <w:rPr>
          <w:rFonts w:ascii="Times New Roman" w:eastAsia="Times New Roman" w:hAnsi="Times New Roman" w:cs="Times New Roman"/>
          <w:sz w:val="24"/>
          <w:szCs w:val="24"/>
        </w:rPr>
        <w:t>pašaprūpes, mobilitātes un ar mājas dzīvi saistīto darbību novērtējum</w:t>
      </w:r>
      <w:r w:rsidR="00F73622">
        <w:rPr>
          <w:rFonts w:ascii="Times New Roman" w:eastAsia="Times New Roman" w:hAnsi="Times New Roman" w:cs="Times New Roman"/>
          <w:sz w:val="24"/>
          <w:szCs w:val="24"/>
        </w:rPr>
        <w:t>u, vienlaikus veiks novērtējumu arī pēc Aprūpes</w:t>
      </w:r>
      <w:r w:rsidR="00043BBE">
        <w:rPr>
          <w:rFonts w:ascii="Times New Roman" w:eastAsia="Times New Roman" w:hAnsi="Times New Roman" w:cs="Times New Roman"/>
          <w:sz w:val="24"/>
          <w:szCs w:val="24"/>
        </w:rPr>
        <w:t xml:space="preserve"> </w:t>
      </w:r>
      <w:r w:rsidR="00F73622">
        <w:rPr>
          <w:rFonts w:ascii="Times New Roman" w:eastAsia="Times New Roman" w:hAnsi="Times New Roman" w:cs="Times New Roman"/>
          <w:sz w:val="24"/>
          <w:szCs w:val="24"/>
        </w:rPr>
        <w:t xml:space="preserve">intensitāte </w:t>
      </w:r>
      <w:r w:rsidR="00043BBE">
        <w:rPr>
          <w:rFonts w:ascii="Times New Roman" w:eastAsia="Times New Roman" w:hAnsi="Times New Roman" w:cs="Times New Roman"/>
          <w:sz w:val="24"/>
          <w:szCs w:val="24"/>
        </w:rPr>
        <w:t>skalas</w:t>
      </w:r>
      <w:r w:rsidR="00F73622">
        <w:rPr>
          <w:rFonts w:ascii="Times New Roman" w:eastAsia="Times New Roman" w:hAnsi="Times New Roman" w:cs="Times New Roman"/>
          <w:sz w:val="24"/>
          <w:szCs w:val="24"/>
        </w:rPr>
        <w:t xml:space="preserve">. Pirms papildu instrumenta </w:t>
      </w:r>
      <w:r w:rsidR="00043BBE">
        <w:rPr>
          <w:rFonts w:ascii="Times New Roman" w:eastAsia="Times New Roman" w:hAnsi="Times New Roman" w:cs="Times New Roman"/>
          <w:sz w:val="24"/>
          <w:szCs w:val="24"/>
        </w:rPr>
        <w:t>izmantošanas</w:t>
      </w:r>
      <w:r w:rsidR="00F73622">
        <w:rPr>
          <w:rFonts w:ascii="Times New Roman" w:eastAsia="Times New Roman" w:hAnsi="Times New Roman" w:cs="Times New Roman"/>
          <w:sz w:val="24"/>
          <w:szCs w:val="24"/>
        </w:rPr>
        <w:t xml:space="preserve">, </w:t>
      </w:r>
      <w:proofErr w:type="spellStart"/>
      <w:r w:rsidR="00F73622">
        <w:rPr>
          <w:rFonts w:ascii="Times New Roman" w:eastAsia="Times New Roman" w:hAnsi="Times New Roman" w:cs="Times New Roman"/>
          <w:sz w:val="24"/>
          <w:szCs w:val="24"/>
        </w:rPr>
        <w:t>erogoterapeitam</w:t>
      </w:r>
      <w:proofErr w:type="spellEnd"/>
      <w:r w:rsidR="00F73622">
        <w:rPr>
          <w:rFonts w:ascii="Times New Roman" w:eastAsia="Times New Roman" w:hAnsi="Times New Roman" w:cs="Times New Roman"/>
          <w:sz w:val="24"/>
          <w:szCs w:val="24"/>
        </w:rPr>
        <w:t xml:space="preserve"> </w:t>
      </w:r>
      <w:r w:rsidR="00043BBE">
        <w:rPr>
          <w:rFonts w:ascii="Times New Roman" w:eastAsia="Times New Roman" w:hAnsi="Times New Roman" w:cs="Times New Roman"/>
          <w:sz w:val="24"/>
          <w:szCs w:val="24"/>
        </w:rPr>
        <w:t>būs</w:t>
      </w:r>
      <w:r w:rsidR="00F73622">
        <w:rPr>
          <w:rFonts w:ascii="Times New Roman" w:eastAsia="Times New Roman" w:hAnsi="Times New Roman" w:cs="Times New Roman"/>
          <w:sz w:val="24"/>
          <w:szCs w:val="24"/>
        </w:rPr>
        <w:t xml:space="preserve"> </w:t>
      </w:r>
      <w:r w:rsidR="00043BBE">
        <w:rPr>
          <w:rFonts w:ascii="Times New Roman" w:eastAsia="Times New Roman" w:hAnsi="Times New Roman" w:cs="Times New Roman"/>
          <w:sz w:val="24"/>
          <w:szCs w:val="24"/>
        </w:rPr>
        <w:t>jāsaņem</w:t>
      </w:r>
      <w:r w:rsidR="00F73622">
        <w:rPr>
          <w:rFonts w:ascii="Times New Roman" w:eastAsia="Times New Roman" w:hAnsi="Times New Roman" w:cs="Times New Roman"/>
          <w:sz w:val="24"/>
          <w:szCs w:val="24"/>
        </w:rPr>
        <w:t xml:space="preserve"> personas vai tās likumiskā</w:t>
      </w:r>
      <w:r w:rsidR="00043BBE">
        <w:rPr>
          <w:rFonts w:ascii="Times New Roman" w:eastAsia="Times New Roman" w:hAnsi="Times New Roman" w:cs="Times New Roman"/>
          <w:sz w:val="24"/>
          <w:szCs w:val="24"/>
        </w:rPr>
        <w:t xml:space="preserve"> pārstāvja</w:t>
      </w:r>
      <w:r w:rsidR="00F73622">
        <w:rPr>
          <w:rFonts w:ascii="Times New Roman" w:eastAsia="Times New Roman" w:hAnsi="Times New Roman" w:cs="Times New Roman"/>
          <w:sz w:val="24"/>
          <w:szCs w:val="24"/>
        </w:rPr>
        <w:t xml:space="preserve"> atļauja par </w:t>
      </w:r>
      <w:r w:rsidR="00043BBE">
        <w:rPr>
          <w:rFonts w:ascii="Times New Roman" w:eastAsia="Times New Roman" w:hAnsi="Times New Roman" w:cs="Times New Roman"/>
          <w:sz w:val="24"/>
          <w:szCs w:val="24"/>
        </w:rPr>
        <w:t>papildu</w:t>
      </w:r>
      <w:r w:rsidR="00F73622">
        <w:rPr>
          <w:rFonts w:ascii="Times New Roman" w:eastAsia="Times New Roman" w:hAnsi="Times New Roman" w:cs="Times New Roman"/>
          <w:sz w:val="24"/>
          <w:szCs w:val="24"/>
        </w:rPr>
        <w:t xml:space="preserve"> instrument</w:t>
      </w:r>
      <w:r w:rsidR="00FC6DA3">
        <w:rPr>
          <w:rFonts w:ascii="Times New Roman" w:eastAsia="Times New Roman" w:hAnsi="Times New Roman" w:cs="Times New Roman"/>
          <w:sz w:val="24"/>
          <w:szCs w:val="24"/>
        </w:rPr>
        <w:t>a</w:t>
      </w:r>
      <w:r w:rsidR="00F73622">
        <w:rPr>
          <w:rFonts w:ascii="Times New Roman" w:eastAsia="Times New Roman" w:hAnsi="Times New Roman" w:cs="Times New Roman"/>
          <w:sz w:val="24"/>
          <w:szCs w:val="24"/>
        </w:rPr>
        <w:t xml:space="preserve"> aizmantošanu, </w:t>
      </w:r>
      <w:r w:rsidR="00043BBE">
        <w:rPr>
          <w:rFonts w:ascii="Times New Roman" w:eastAsia="Times New Roman" w:hAnsi="Times New Roman" w:cs="Times New Roman"/>
          <w:sz w:val="24"/>
          <w:szCs w:val="24"/>
        </w:rPr>
        <w:t>informējot</w:t>
      </w:r>
      <w:r w:rsidR="00F73622">
        <w:rPr>
          <w:rFonts w:ascii="Times New Roman" w:eastAsia="Times New Roman" w:hAnsi="Times New Roman" w:cs="Times New Roman"/>
          <w:sz w:val="24"/>
          <w:szCs w:val="24"/>
        </w:rPr>
        <w:t xml:space="preserve">, ka papildu </w:t>
      </w:r>
      <w:r w:rsidR="00043BBE">
        <w:rPr>
          <w:rFonts w:ascii="Times New Roman" w:eastAsia="Times New Roman" w:hAnsi="Times New Roman" w:cs="Times New Roman"/>
          <w:sz w:val="24"/>
          <w:szCs w:val="24"/>
        </w:rPr>
        <w:t>instrumenta</w:t>
      </w:r>
      <w:r w:rsidR="00F73622">
        <w:rPr>
          <w:rFonts w:ascii="Times New Roman" w:eastAsia="Times New Roman" w:hAnsi="Times New Roman" w:cs="Times New Roman"/>
          <w:sz w:val="24"/>
          <w:szCs w:val="24"/>
        </w:rPr>
        <w:t xml:space="preserve"> </w:t>
      </w:r>
      <w:r w:rsidR="00043BBE">
        <w:rPr>
          <w:rFonts w:ascii="Times New Roman" w:eastAsia="Times New Roman" w:hAnsi="Times New Roman" w:cs="Times New Roman"/>
          <w:sz w:val="24"/>
          <w:szCs w:val="24"/>
        </w:rPr>
        <w:t>izmantošana</w:t>
      </w:r>
      <w:r w:rsidR="00F73622">
        <w:rPr>
          <w:rFonts w:ascii="Times New Roman" w:eastAsia="Times New Roman" w:hAnsi="Times New Roman" w:cs="Times New Roman"/>
          <w:sz w:val="24"/>
          <w:szCs w:val="24"/>
        </w:rPr>
        <w:t xml:space="preserve"> nerada </w:t>
      </w:r>
      <w:r w:rsidR="00043BBE">
        <w:rPr>
          <w:rFonts w:ascii="Times New Roman" w:eastAsia="Times New Roman" w:hAnsi="Times New Roman" w:cs="Times New Roman"/>
          <w:sz w:val="24"/>
          <w:szCs w:val="24"/>
        </w:rPr>
        <w:t>ietekmi</w:t>
      </w:r>
      <w:r w:rsidR="00F73622">
        <w:rPr>
          <w:rFonts w:ascii="Times New Roman" w:eastAsia="Times New Roman" w:hAnsi="Times New Roman" w:cs="Times New Roman"/>
          <w:sz w:val="24"/>
          <w:szCs w:val="24"/>
        </w:rPr>
        <w:t xml:space="preserve"> uz </w:t>
      </w:r>
      <w:r w:rsidR="00F73622" w:rsidRPr="006153FD">
        <w:rPr>
          <w:rFonts w:ascii="Times New Roman" w:eastAsia="Times New Roman" w:hAnsi="Times New Roman" w:cs="Times New Roman"/>
          <w:sz w:val="24"/>
          <w:szCs w:val="24"/>
        </w:rPr>
        <w:t>pašaprūpes, mobilitātes un ar mājas dzīvi saistīto darbību novērtējum</w:t>
      </w:r>
      <w:r w:rsidR="00F73622">
        <w:rPr>
          <w:rFonts w:ascii="Times New Roman" w:eastAsia="Times New Roman" w:hAnsi="Times New Roman" w:cs="Times New Roman"/>
          <w:sz w:val="24"/>
          <w:szCs w:val="24"/>
        </w:rPr>
        <w:t>a iznākumu un iespējām saņemt atzinumu par īpašas kopšan</w:t>
      </w:r>
      <w:r w:rsidR="00FC6DA3">
        <w:rPr>
          <w:rFonts w:ascii="Times New Roman" w:eastAsia="Times New Roman" w:hAnsi="Times New Roman" w:cs="Times New Roman"/>
          <w:sz w:val="24"/>
          <w:szCs w:val="24"/>
        </w:rPr>
        <w:t>a</w:t>
      </w:r>
      <w:r w:rsidR="00F73622">
        <w:rPr>
          <w:rFonts w:ascii="Times New Roman" w:eastAsia="Times New Roman" w:hAnsi="Times New Roman" w:cs="Times New Roman"/>
          <w:sz w:val="24"/>
          <w:szCs w:val="24"/>
        </w:rPr>
        <w:t xml:space="preserve">s </w:t>
      </w:r>
      <w:r w:rsidR="00043BBE">
        <w:rPr>
          <w:rFonts w:ascii="Times New Roman" w:eastAsia="Times New Roman" w:hAnsi="Times New Roman" w:cs="Times New Roman"/>
          <w:sz w:val="24"/>
          <w:szCs w:val="24"/>
        </w:rPr>
        <w:t>nepieciešamība, bet tiek veikts informatīv</w:t>
      </w:r>
      <w:r w:rsidR="00FC6DA3">
        <w:rPr>
          <w:rFonts w:ascii="Times New Roman" w:eastAsia="Times New Roman" w:hAnsi="Times New Roman" w:cs="Times New Roman"/>
          <w:sz w:val="24"/>
          <w:szCs w:val="24"/>
        </w:rPr>
        <w:t>ā</w:t>
      </w:r>
      <w:r w:rsidR="00043BBE">
        <w:rPr>
          <w:rFonts w:ascii="Times New Roman" w:eastAsia="Times New Roman" w:hAnsi="Times New Roman" w:cs="Times New Roman"/>
          <w:sz w:val="24"/>
          <w:szCs w:val="24"/>
        </w:rPr>
        <w:t xml:space="preserve"> nolūk</w:t>
      </w:r>
      <w:r w:rsidR="00FC6DA3">
        <w:rPr>
          <w:rFonts w:ascii="Times New Roman" w:eastAsia="Times New Roman" w:hAnsi="Times New Roman" w:cs="Times New Roman"/>
          <w:sz w:val="24"/>
          <w:szCs w:val="24"/>
        </w:rPr>
        <w:t xml:space="preserve">ā, lai </w:t>
      </w:r>
      <w:r w:rsidR="00043BBE">
        <w:rPr>
          <w:rFonts w:ascii="Times New Roman" w:eastAsia="Times New Roman" w:hAnsi="Times New Roman" w:cs="Times New Roman"/>
          <w:sz w:val="24"/>
          <w:szCs w:val="24"/>
        </w:rPr>
        <w:t xml:space="preserve"> </w:t>
      </w:r>
      <w:r w:rsidR="00FC6DA3">
        <w:rPr>
          <w:rFonts w:ascii="Times New Roman" w:eastAsia="Times New Roman" w:hAnsi="Times New Roman" w:cs="Times New Roman"/>
          <w:sz w:val="24"/>
          <w:szCs w:val="24"/>
        </w:rPr>
        <w:t>uzlabotu</w:t>
      </w:r>
      <w:r w:rsidR="00043BBE">
        <w:rPr>
          <w:rFonts w:ascii="Times New Roman" w:eastAsia="Times New Roman" w:hAnsi="Times New Roman" w:cs="Times New Roman"/>
          <w:sz w:val="24"/>
          <w:szCs w:val="24"/>
        </w:rPr>
        <w:t xml:space="preserve"> </w:t>
      </w:r>
      <w:r w:rsidR="00AF0DED">
        <w:rPr>
          <w:rFonts w:ascii="Times New Roman" w:eastAsia="Times New Roman" w:hAnsi="Times New Roman" w:cs="Times New Roman"/>
          <w:sz w:val="24"/>
          <w:szCs w:val="24"/>
        </w:rPr>
        <w:t>esošo īpašas</w:t>
      </w:r>
      <w:r w:rsidR="00043BBE">
        <w:rPr>
          <w:rFonts w:ascii="Times New Roman" w:eastAsia="Times New Roman" w:hAnsi="Times New Roman" w:cs="Times New Roman"/>
          <w:sz w:val="24"/>
          <w:szCs w:val="24"/>
        </w:rPr>
        <w:t xml:space="preserve"> kopšan</w:t>
      </w:r>
      <w:r w:rsidR="00FC6DA3">
        <w:rPr>
          <w:rFonts w:ascii="Times New Roman" w:eastAsia="Times New Roman" w:hAnsi="Times New Roman" w:cs="Times New Roman"/>
          <w:sz w:val="24"/>
          <w:szCs w:val="24"/>
        </w:rPr>
        <w:t>a</w:t>
      </w:r>
      <w:r w:rsidR="00043BBE">
        <w:rPr>
          <w:rFonts w:ascii="Times New Roman" w:eastAsia="Times New Roman" w:hAnsi="Times New Roman" w:cs="Times New Roman"/>
          <w:sz w:val="24"/>
          <w:szCs w:val="24"/>
        </w:rPr>
        <w:t>s nepieciešamības novērtēšanas pieej</w:t>
      </w:r>
      <w:r w:rsidR="00AF0DED">
        <w:rPr>
          <w:rFonts w:ascii="Times New Roman" w:eastAsia="Times New Roman" w:hAnsi="Times New Roman" w:cs="Times New Roman"/>
          <w:sz w:val="24"/>
          <w:szCs w:val="24"/>
        </w:rPr>
        <w:t>u</w:t>
      </w:r>
      <w:r w:rsidR="00F73622">
        <w:rPr>
          <w:rFonts w:ascii="Times New Roman" w:eastAsia="Times New Roman" w:hAnsi="Times New Roman" w:cs="Times New Roman"/>
          <w:sz w:val="24"/>
          <w:szCs w:val="24"/>
        </w:rPr>
        <w:t xml:space="preserve">. Piekrišanu vai atteikumu par abu instrumentu izmantošanu </w:t>
      </w:r>
      <w:proofErr w:type="spellStart"/>
      <w:r w:rsidR="00F73622">
        <w:rPr>
          <w:rFonts w:ascii="Times New Roman" w:eastAsia="Times New Roman" w:hAnsi="Times New Roman" w:cs="Times New Roman"/>
          <w:sz w:val="24"/>
          <w:szCs w:val="24"/>
        </w:rPr>
        <w:t>ergoterapeitam</w:t>
      </w:r>
      <w:proofErr w:type="spellEnd"/>
      <w:r w:rsidR="00F73622">
        <w:rPr>
          <w:rFonts w:ascii="Times New Roman" w:eastAsia="Times New Roman" w:hAnsi="Times New Roman" w:cs="Times New Roman"/>
          <w:sz w:val="24"/>
          <w:szCs w:val="24"/>
        </w:rPr>
        <w:t xml:space="preserve"> būs jāfiksē. Tek </w:t>
      </w:r>
      <w:r w:rsidR="00043BBE">
        <w:rPr>
          <w:rFonts w:ascii="Times New Roman" w:eastAsia="Times New Roman" w:hAnsi="Times New Roman" w:cs="Times New Roman"/>
          <w:sz w:val="24"/>
          <w:szCs w:val="24"/>
        </w:rPr>
        <w:t>paredzēts</w:t>
      </w:r>
      <w:r w:rsidR="00F73622">
        <w:rPr>
          <w:rFonts w:ascii="Times New Roman" w:eastAsia="Times New Roman" w:hAnsi="Times New Roman" w:cs="Times New Roman"/>
          <w:sz w:val="24"/>
          <w:szCs w:val="24"/>
        </w:rPr>
        <w:t>,</w:t>
      </w:r>
      <w:r w:rsidR="00043BBE">
        <w:rPr>
          <w:rFonts w:ascii="Times New Roman" w:eastAsia="Times New Roman" w:hAnsi="Times New Roman" w:cs="Times New Roman"/>
          <w:sz w:val="24"/>
          <w:szCs w:val="24"/>
        </w:rPr>
        <w:t xml:space="preserve"> </w:t>
      </w:r>
      <w:r w:rsidR="00F73622">
        <w:rPr>
          <w:rFonts w:ascii="Times New Roman" w:eastAsia="Times New Roman" w:hAnsi="Times New Roman" w:cs="Times New Roman"/>
          <w:sz w:val="24"/>
          <w:szCs w:val="24"/>
        </w:rPr>
        <w:t>ka 2 mēnešu</w:t>
      </w:r>
      <w:r w:rsidR="00043BBE">
        <w:rPr>
          <w:rFonts w:ascii="Times New Roman" w:eastAsia="Times New Roman" w:hAnsi="Times New Roman" w:cs="Times New Roman"/>
          <w:sz w:val="24"/>
          <w:szCs w:val="24"/>
        </w:rPr>
        <w:t xml:space="preserve"> </w:t>
      </w:r>
      <w:r w:rsidR="00F73622">
        <w:rPr>
          <w:rFonts w:ascii="Times New Roman" w:eastAsia="Times New Roman" w:hAnsi="Times New Roman" w:cs="Times New Roman"/>
          <w:sz w:val="24"/>
          <w:szCs w:val="24"/>
        </w:rPr>
        <w:t>laikā pēc abu instrument</w:t>
      </w:r>
      <w:r w:rsidR="00043BBE">
        <w:rPr>
          <w:rFonts w:ascii="Times New Roman" w:eastAsia="Times New Roman" w:hAnsi="Times New Roman" w:cs="Times New Roman"/>
          <w:sz w:val="24"/>
          <w:szCs w:val="24"/>
        </w:rPr>
        <w:t xml:space="preserve">iem tiks novērtētas vismaz 150 personas. Pēc tam, kad tiks saņemti </w:t>
      </w:r>
      <w:proofErr w:type="spellStart"/>
      <w:r w:rsidR="00043BBE">
        <w:rPr>
          <w:rFonts w:ascii="Times New Roman" w:eastAsia="Times New Roman" w:hAnsi="Times New Roman" w:cs="Times New Roman"/>
          <w:sz w:val="24"/>
          <w:szCs w:val="24"/>
        </w:rPr>
        <w:t>anonimizētā</w:t>
      </w:r>
      <w:proofErr w:type="spellEnd"/>
      <w:r w:rsidR="00043BBE">
        <w:rPr>
          <w:rFonts w:ascii="Times New Roman" w:eastAsia="Times New Roman" w:hAnsi="Times New Roman" w:cs="Times New Roman"/>
          <w:sz w:val="24"/>
          <w:szCs w:val="24"/>
        </w:rPr>
        <w:t xml:space="preserve"> ve</w:t>
      </w:r>
      <w:r w:rsidR="00AF0DED">
        <w:rPr>
          <w:rFonts w:ascii="Times New Roman" w:eastAsia="Times New Roman" w:hAnsi="Times New Roman" w:cs="Times New Roman"/>
          <w:sz w:val="24"/>
          <w:szCs w:val="24"/>
        </w:rPr>
        <w:t>i</w:t>
      </w:r>
      <w:r w:rsidR="00043BBE">
        <w:rPr>
          <w:rFonts w:ascii="Times New Roman" w:eastAsia="Times New Roman" w:hAnsi="Times New Roman" w:cs="Times New Roman"/>
          <w:sz w:val="24"/>
          <w:szCs w:val="24"/>
        </w:rPr>
        <w:t>dā abu novērtējumu rezultāti, tiks analizēta Aprūpes intensitātes skalā izvēlētais ADL, IADL un kognitīvo spēju proporciju sadalījums, izvēlētie koeficienti un kopējais rezultāts. Nepieciešamības gadījumā Aprūpes intensitātes skala tiks precizēta, lai nodrošinātu tās pilnvērtīgu ieviešanu no 2029. gada 1. septembra.</w:t>
      </w:r>
    </w:p>
    <w:p w14:paraId="141977F7" w14:textId="77777777" w:rsidR="00F75A7B" w:rsidRDefault="00F75A7B" w:rsidP="006153FD">
      <w:pPr>
        <w:spacing w:after="0" w:line="240" w:lineRule="auto"/>
        <w:jc w:val="both"/>
        <w:rPr>
          <w:rFonts w:ascii="Times New Roman" w:eastAsia="Times New Roman" w:hAnsi="Times New Roman" w:cs="Times New Roman"/>
          <w:sz w:val="24"/>
          <w:szCs w:val="24"/>
        </w:rPr>
      </w:pPr>
    </w:p>
    <w:p w14:paraId="6885090B" w14:textId="5905F697" w:rsidR="009166C6" w:rsidRPr="00AF0DED" w:rsidRDefault="00F75A7B" w:rsidP="006153FD">
      <w:pPr>
        <w:spacing w:after="0" w:line="240" w:lineRule="auto"/>
        <w:jc w:val="both"/>
        <w:rPr>
          <w:rFonts w:ascii="Times New Roman" w:eastAsia="Times New Roman" w:hAnsi="Times New Roman" w:cs="Times New Roman"/>
          <w:i/>
          <w:sz w:val="24"/>
          <w:szCs w:val="24"/>
        </w:rPr>
      </w:pPr>
      <w:r w:rsidRPr="00AF0DED">
        <w:rPr>
          <w:rFonts w:ascii="Times New Roman" w:eastAsia="Times New Roman" w:hAnsi="Times New Roman" w:cs="Times New Roman"/>
          <w:i/>
          <w:sz w:val="24"/>
          <w:szCs w:val="24"/>
        </w:rPr>
        <w:t xml:space="preserve">3. risinājuma </w:t>
      </w:r>
      <w:r w:rsidR="00FC6DA3" w:rsidRPr="00AF0DED">
        <w:rPr>
          <w:rFonts w:ascii="Times New Roman" w:eastAsia="Times New Roman" w:hAnsi="Times New Roman" w:cs="Times New Roman"/>
          <w:i/>
          <w:sz w:val="24"/>
          <w:szCs w:val="24"/>
        </w:rPr>
        <w:t>sākotnējais novērtējums</w:t>
      </w:r>
    </w:p>
    <w:p w14:paraId="5AE9AB25" w14:textId="51579729" w:rsidR="00F75A7B" w:rsidRPr="00F75A7B" w:rsidRDefault="00F75A7B" w:rsidP="006153FD">
      <w:pPr>
        <w:spacing w:after="0" w:line="240" w:lineRule="auto"/>
        <w:jc w:val="both"/>
        <w:rPr>
          <w:rFonts w:ascii="Times New Roman" w:eastAsia="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4148"/>
        <w:gridCol w:w="4148"/>
      </w:tblGrid>
      <w:tr w:rsidR="00F75A7B" w:rsidRPr="00F75A7B" w14:paraId="50D66F0D" w14:textId="77777777" w:rsidTr="00F75A7B">
        <w:tc>
          <w:tcPr>
            <w:tcW w:w="4148" w:type="dxa"/>
          </w:tcPr>
          <w:p w14:paraId="6EBD0D14" w14:textId="77777777" w:rsidR="00F75A7B" w:rsidRPr="00F75A7B" w:rsidRDefault="00F75A7B" w:rsidP="00F75A7B">
            <w:pPr>
              <w:jc w:val="both"/>
              <w:rPr>
                <w:rFonts w:ascii="Times New Roman" w:hAnsi="Times New Roman"/>
                <w:sz w:val="24"/>
                <w:szCs w:val="24"/>
                <w:lang w:val="lv-LV"/>
              </w:rPr>
            </w:pPr>
            <w:proofErr w:type="spellStart"/>
            <w:r w:rsidRPr="00F75A7B">
              <w:rPr>
                <w:rFonts w:ascii="Times New Roman" w:hAnsi="Times New Roman"/>
                <w:bCs/>
                <w:sz w:val="24"/>
                <w:szCs w:val="24"/>
              </w:rPr>
              <w:t>Plusi</w:t>
            </w:r>
            <w:proofErr w:type="spellEnd"/>
          </w:p>
          <w:p w14:paraId="682159BA" w14:textId="77777777" w:rsidR="00F75A7B" w:rsidRPr="00F75A7B" w:rsidRDefault="00F75A7B" w:rsidP="006153FD">
            <w:pPr>
              <w:jc w:val="both"/>
              <w:rPr>
                <w:rFonts w:ascii="Times New Roman" w:hAnsi="Times New Roman"/>
                <w:sz w:val="24"/>
                <w:szCs w:val="24"/>
              </w:rPr>
            </w:pPr>
          </w:p>
        </w:tc>
        <w:tc>
          <w:tcPr>
            <w:tcW w:w="4148" w:type="dxa"/>
          </w:tcPr>
          <w:p w14:paraId="627C2CFA" w14:textId="5979EAD2" w:rsidR="00F75A7B" w:rsidRPr="00F75A7B" w:rsidRDefault="00F75A7B" w:rsidP="006153FD">
            <w:pPr>
              <w:jc w:val="both"/>
              <w:rPr>
                <w:rFonts w:ascii="Times New Roman" w:hAnsi="Times New Roman"/>
                <w:sz w:val="24"/>
                <w:szCs w:val="24"/>
              </w:rPr>
            </w:pPr>
            <w:proofErr w:type="spellStart"/>
            <w:r w:rsidRPr="00F75A7B">
              <w:rPr>
                <w:rFonts w:ascii="Times New Roman" w:hAnsi="Times New Roman"/>
                <w:sz w:val="24"/>
                <w:szCs w:val="24"/>
              </w:rPr>
              <w:t>Mīnusi</w:t>
            </w:r>
            <w:proofErr w:type="spellEnd"/>
          </w:p>
        </w:tc>
      </w:tr>
      <w:tr w:rsidR="00F75A7B" w:rsidRPr="00AF0DED" w14:paraId="5B5F8FF8" w14:textId="77777777" w:rsidTr="00F75A7B">
        <w:tc>
          <w:tcPr>
            <w:tcW w:w="4148" w:type="dxa"/>
          </w:tcPr>
          <w:p w14:paraId="607221A1" w14:textId="77777777" w:rsidR="00E55E30" w:rsidRPr="00AF0DED" w:rsidRDefault="001F486B" w:rsidP="00F75A7B">
            <w:pPr>
              <w:numPr>
                <w:ilvl w:val="0"/>
                <w:numId w:val="42"/>
              </w:numPr>
              <w:jc w:val="both"/>
              <w:rPr>
                <w:rFonts w:ascii="Times New Roman" w:hAnsi="Times New Roman"/>
                <w:sz w:val="24"/>
                <w:szCs w:val="24"/>
                <w:lang w:val="lv-LV"/>
              </w:rPr>
            </w:pPr>
            <w:r w:rsidRPr="00AF0DED">
              <w:rPr>
                <w:rFonts w:ascii="Times New Roman" w:hAnsi="Times New Roman"/>
                <w:sz w:val="24"/>
                <w:szCs w:val="24"/>
                <w:lang w:val="lv-LV"/>
              </w:rPr>
              <w:t>Faktiskās aprūpes nepieciešamības novērtēšana</w:t>
            </w:r>
          </w:p>
          <w:p w14:paraId="1580FD66" w14:textId="2AE6EE86" w:rsidR="00E55E30" w:rsidRPr="00AF0DED" w:rsidRDefault="001F486B" w:rsidP="00F75A7B">
            <w:pPr>
              <w:numPr>
                <w:ilvl w:val="0"/>
                <w:numId w:val="42"/>
              </w:numPr>
              <w:jc w:val="both"/>
              <w:rPr>
                <w:rFonts w:ascii="Times New Roman" w:hAnsi="Times New Roman"/>
                <w:sz w:val="24"/>
                <w:szCs w:val="24"/>
                <w:lang w:val="lv-LV"/>
              </w:rPr>
            </w:pPr>
            <w:r w:rsidRPr="00AF0DED">
              <w:rPr>
                <w:rFonts w:ascii="Times New Roman" w:hAnsi="Times New Roman"/>
                <w:sz w:val="24"/>
                <w:szCs w:val="24"/>
                <w:lang w:val="lv-LV"/>
              </w:rPr>
              <w:t>Iespēja gradēt kopšan</w:t>
            </w:r>
            <w:r w:rsidR="009305F9">
              <w:rPr>
                <w:rFonts w:ascii="Times New Roman" w:hAnsi="Times New Roman"/>
                <w:sz w:val="24"/>
                <w:szCs w:val="24"/>
                <w:lang w:val="lv-LV"/>
              </w:rPr>
              <w:t>a</w:t>
            </w:r>
            <w:r w:rsidRPr="00AF0DED">
              <w:rPr>
                <w:rFonts w:ascii="Times New Roman" w:hAnsi="Times New Roman"/>
                <w:sz w:val="24"/>
                <w:szCs w:val="24"/>
                <w:lang w:val="lv-LV"/>
              </w:rPr>
              <w:t>s pabalsta apmēru pēc faktiskās aprūpes</w:t>
            </w:r>
          </w:p>
          <w:p w14:paraId="1085F8B7" w14:textId="77777777" w:rsidR="00E55E30" w:rsidRPr="00AF0DED" w:rsidRDefault="001F486B" w:rsidP="00F75A7B">
            <w:pPr>
              <w:numPr>
                <w:ilvl w:val="0"/>
                <w:numId w:val="42"/>
              </w:numPr>
              <w:jc w:val="both"/>
              <w:rPr>
                <w:rFonts w:ascii="Times New Roman" w:hAnsi="Times New Roman"/>
                <w:sz w:val="24"/>
                <w:szCs w:val="24"/>
                <w:lang w:val="lv-LV"/>
              </w:rPr>
            </w:pPr>
            <w:r w:rsidRPr="00AF0DED">
              <w:rPr>
                <w:rFonts w:ascii="Times New Roman" w:hAnsi="Times New Roman"/>
                <w:sz w:val="24"/>
                <w:szCs w:val="24"/>
                <w:lang w:val="lv-LV"/>
              </w:rPr>
              <w:t>Invaliditātes ekspertīze un kopšanas novērtēšana zem viena “jumta”</w:t>
            </w:r>
          </w:p>
          <w:p w14:paraId="7EA342F8" w14:textId="154424BE" w:rsidR="00E55E30" w:rsidRPr="00AF0DED" w:rsidRDefault="001F486B" w:rsidP="00F75A7B">
            <w:pPr>
              <w:numPr>
                <w:ilvl w:val="0"/>
                <w:numId w:val="42"/>
              </w:numPr>
              <w:jc w:val="both"/>
              <w:rPr>
                <w:rFonts w:ascii="Times New Roman" w:hAnsi="Times New Roman"/>
                <w:sz w:val="24"/>
                <w:szCs w:val="24"/>
                <w:lang w:val="lv-LV"/>
              </w:rPr>
            </w:pPr>
            <w:r w:rsidRPr="00AF0DED">
              <w:rPr>
                <w:rFonts w:ascii="Times New Roman" w:hAnsi="Times New Roman"/>
                <w:sz w:val="24"/>
                <w:szCs w:val="24"/>
                <w:lang w:val="lv-LV"/>
              </w:rPr>
              <w:t>Sociālie dienesti  tiek atbrīvoti no kopšanas novērtēšanas uzdevuma</w:t>
            </w:r>
          </w:p>
          <w:p w14:paraId="584D10AA" w14:textId="598A8F31" w:rsidR="00E55E30" w:rsidRPr="00AF0DED" w:rsidRDefault="001F486B" w:rsidP="00F75A7B">
            <w:pPr>
              <w:numPr>
                <w:ilvl w:val="0"/>
                <w:numId w:val="42"/>
              </w:numPr>
              <w:jc w:val="both"/>
              <w:rPr>
                <w:rFonts w:ascii="Times New Roman" w:hAnsi="Times New Roman"/>
                <w:sz w:val="24"/>
                <w:szCs w:val="24"/>
                <w:lang w:val="lv-LV"/>
              </w:rPr>
            </w:pPr>
            <w:r w:rsidRPr="00AF0DED">
              <w:rPr>
                <w:rFonts w:ascii="Times New Roman" w:hAnsi="Times New Roman"/>
                <w:sz w:val="24"/>
                <w:szCs w:val="24"/>
                <w:lang w:val="lv-LV"/>
              </w:rPr>
              <w:t xml:space="preserve">Paredzēta kopšanas pabalsta pārskatīšana atbilstoši makroekonomiskā rādītāja izmaiņām </w:t>
            </w:r>
          </w:p>
          <w:p w14:paraId="52D8A910" w14:textId="77777777" w:rsidR="00E55E30" w:rsidRPr="00AF0DED" w:rsidRDefault="001F486B" w:rsidP="00F75A7B">
            <w:pPr>
              <w:numPr>
                <w:ilvl w:val="0"/>
                <w:numId w:val="42"/>
              </w:numPr>
              <w:jc w:val="both"/>
              <w:rPr>
                <w:rFonts w:ascii="Times New Roman" w:hAnsi="Times New Roman"/>
                <w:sz w:val="24"/>
                <w:szCs w:val="24"/>
                <w:lang w:val="lv-LV"/>
              </w:rPr>
            </w:pPr>
            <w:r w:rsidRPr="00AF0DED">
              <w:rPr>
                <w:rFonts w:ascii="Times New Roman" w:hAnsi="Times New Roman"/>
                <w:sz w:val="24"/>
                <w:szCs w:val="24"/>
                <w:lang w:val="lv-LV"/>
              </w:rPr>
              <w:t>Nākotnē piesaistīto funkcionālo speciālistu piesaiste invaliditātes ekspertīzes procesā</w:t>
            </w:r>
          </w:p>
          <w:p w14:paraId="5CDAA5D9" w14:textId="77777777" w:rsidR="00E55E30" w:rsidRPr="00AF0DED" w:rsidRDefault="001F486B" w:rsidP="00F75A7B">
            <w:pPr>
              <w:numPr>
                <w:ilvl w:val="0"/>
                <w:numId w:val="42"/>
              </w:numPr>
              <w:jc w:val="both"/>
              <w:rPr>
                <w:rFonts w:ascii="Times New Roman" w:hAnsi="Times New Roman"/>
                <w:sz w:val="24"/>
                <w:szCs w:val="24"/>
                <w:lang w:val="lv-LV"/>
              </w:rPr>
            </w:pPr>
            <w:r w:rsidRPr="00AF0DED">
              <w:rPr>
                <w:rFonts w:ascii="Times New Roman" w:hAnsi="Times New Roman"/>
                <w:sz w:val="24"/>
                <w:szCs w:val="24"/>
                <w:lang w:val="lv-LV"/>
              </w:rPr>
              <w:t>Apmācīti papildu speciālisti novērtējuma veikšanā</w:t>
            </w:r>
          </w:p>
          <w:p w14:paraId="4D6F25B5" w14:textId="77777777" w:rsidR="00F75A7B" w:rsidRPr="00AF0DED" w:rsidRDefault="00F75A7B" w:rsidP="006153FD">
            <w:pPr>
              <w:jc w:val="both"/>
              <w:rPr>
                <w:rFonts w:ascii="Times New Roman" w:hAnsi="Times New Roman"/>
                <w:sz w:val="24"/>
                <w:szCs w:val="24"/>
                <w:lang w:val="lv-LV"/>
              </w:rPr>
            </w:pPr>
          </w:p>
        </w:tc>
        <w:tc>
          <w:tcPr>
            <w:tcW w:w="4148" w:type="dxa"/>
          </w:tcPr>
          <w:p w14:paraId="1A8DCBDE" w14:textId="77777777" w:rsidR="00E55E30" w:rsidRPr="00AF0DED" w:rsidRDefault="001F486B" w:rsidP="00F75A7B">
            <w:pPr>
              <w:numPr>
                <w:ilvl w:val="0"/>
                <w:numId w:val="43"/>
              </w:numPr>
              <w:jc w:val="both"/>
              <w:rPr>
                <w:rFonts w:ascii="Times New Roman" w:hAnsi="Times New Roman"/>
                <w:sz w:val="24"/>
                <w:szCs w:val="24"/>
                <w:lang w:val="lv-LV"/>
              </w:rPr>
            </w:pPr>
            <w:r w:rsidRPr="00AF0DED">
              <w:rPr>
                <w:rFonts w:ascii="Times New Roman" w:hAnsi="Times New Roman"/>
                <w:sz w:val="24"/>
                <w:szCs w:val="24"/>
                <w:lang w:val="lv-LV"/>
              </w:rPr>
              <w:t>Būtiski valsts budžeta izdevumu pieaugums</w:t>
            </w:r>
          </w:p>
          <w:p w14:paraId="4CD2BBB2" w14:textId="686931A8" w:rsidR="00E55E30" w:rsidRPr="00AF0DED" w:rsidRDefault="00AF0DED" w:rsidP="00F75A7B">
            <w:pPr>
              <w:numPr>
                <w:ilvl w:val="0"/>
                <w:numId w:val="43"/>
              </w:numPr>
              <w:jc w:val="both"/>
              <w:rPr>
                <w:rFonts w:ascii="Times New Roman" w:hAnsi="Times New Roman"/>
                <w:sz w:val="24"/>
                <w:szCs w:val="24"/>
                <w:lang w:val="lv-LV"/>
              </w:rPr>
            </w:pPr>
            <w:r w:rsidRPr="00AF0DED">
              <w:rPr>
                <w:rFonts w:ascii="Times New Roman" w:hAnsi="Times New Roman"/>
                <w:sz w:val="24"/>
                <w:szCs w:val="24"/>
                <w:lang w:val="lv-LV"/>
              </w:rPr>
              <w:t>Pieņēmums</w:t>
            </w:r>
            <w:r w:rsidR="001F486B" w:rsidRPr="00AF0DED">
              <w:rPr>
                <w:rFonts w:ascii="Times New Roman" w:hAnsi="Times New Roman"/>
                <w:sz w:val="24"/>
                <w:szCs w:val="24"/>
                <w:lang w:val="lv-LV"/>
              </w:rPr>
              <w:t xml:space="preserve"> par “augsta vajadzība” un “ļoti augsta vajadzība” </w:t>
            </w:r>
            <w:r w:rsidRPr="00AF0DED">
              <w:rPr>
                <w:rFonts w:ascii="Times New Roman" w:hAnsi="Times New Roman"/>
                <w:sz w:val="24"/>
                <w:szCs w:val="24"/>
                <w:lang w:val="lv-LV"/>
              </w:rPr>
              <w:t>proporciju</w:t>
            </w:r>
          </w:p>
          <w:p w14:paraId="4B777068" w14:textId="77777777" w:rsidR="00E55E30" w:rsidRPr="00AF0DED" w:rsidRDefault="001F486B" w:rsidP="00F75A7B">
            <w:pPr>
              <w:numPr>
                <w:ilvl w:val="0"/>
                <w:numId w:val="43"/>
              </w:numPr>
              <w:jc w:val="both"/>
              <w:rPr>
                <w:rFonts w:ascii="Times New Roman" w:hAnsi="Times New Roman"/>
                <w:sz w:val="24"/>
                <w:szCs w:val="24"/>
                <w:lang w:val="lv-LV"/>
              </w:rPr>
            </w:pPr>
            <w:r w:rsidRPr="00AF0DED">
              <w:rPr>
                <w:rFonts w:ascii="Times New Roman" w:hAnsi="Times New Roman"/>
                <w:sz w:val="24"/>
                <w:szCs w:val="24"/>
                <w:lang w:val="lv-LV"/>
              </w:rPr>
              <w:t>Potenciāli augsta vēlme pēc pārvērtēšanās</w:t>
            </w:r>
          </w:p>
          <w:p w14:paraId="40203054" w14:textId="77777777" w:rsidR="00E55E30" w:rsidRPr="00AF0DED" w:rsidRDefault="001F486B" w:rsidP="00F75A7B">
            <w:pPr>
              <w:numPr>
                <w:ilvl w:val="0"/>
                <w:numId w:val="43"/>
              </w:numPr>
              <w:jc w:val="both"/>
              <w:rPr>
                <w:rFonts w:ascii="Times New Roman" w:hAnsi="Times New Roman"/>
                <w:sz w:val="24"/>
                <w:szCs w:val="24"/>
                <w:lang w:val="lv-LV"/>
              </w:rPr>
            </w:pPr>
            <w:r w:rsidRPr="00AF0DED">
              <w:rPr>
                <w:rFonts w:ascii="Times New Roman" w:hAnsi="Times New Roman"/>
                <w:sz w:val="24"/>
                <w:szCs w:val="24"/>
                <w:lang w:val="lv-LV"/>
              </w:rPr>
              <w:t>Risks iepirkuma ietvaros nenoklāt visus reģionus – speciālistu trūkums</w:t>
            </w:r>
          </w:p>
          <w:p w14:paraId="2DEAEB98" w14:textId="77777777" w:rsidR="00E55E30" w:rsidRPr="00AF0DED" w:rsidRDefault="001F486B" w:rsidP="00F75A7B">
            <w:pPr>
              <w:numPr>
                <w:ilvl w:val="0"/>
                <w:numId w:val="43"/>
              </w:numPr>
              <w:jc w:val="both"/>
              <w:rPr>
                <w:rFonts w:ascii="Times New Roman" w:hAnsi="Times New Roman"/>
                <w:sz w:val="24"/>
                <w:szCs w:val="24"/>
                <w:lang w:val="lv-LV"/>
              </w:rPr>
            </w:pPr>
            <w:r w:rsidRPr="00AF0DED">
              <w:rPr>
                <w:rFonts w:ascii="Times New Roman" w:hAnsi="Times New Roman"/>
                <w:sz w:val="24"/>
                <w:szCs w:val="24"/>
                <w:lang w:val="lv-LV"/>
              </w:rPr>
              <w:t>Konkurētspēja ar veselības sektoru speciālistu piesaistē</w:t>
            </w:r>
          </w:p>
          <w:p w14:paraId="285D0155" w14:textId="33A7B8B5" w:rsidR="00E55E30" w:rsidRPr="00AF0DED" w:rsidRDefault="001F486B" w:rsidP="00F75A7B">
            <w:pPr>
              <w:numPr>
                <w:ilvl w:val="0"/>
                <w:numId w:val="43"/>
              </w:numPr>
              <w:jc w:val="both"/>
              <w:rPr>
                <w:rFonts w:ascii="Times New Roman" w:hAnsi="Times New Roman"/>
                <w:sz w:val="24"/>
                <w:szCs w:val="24"/>
                <w:lang w:val="lv-LV"/>
              </w:rPr>
            </w:pPr>
            <w:r w:rsidRPr="00AF0DED">
              <w:rPr>
                <w:rFonts w:ascii="Times New Roman" w:hAnsi="Times New Roman"/>
                <w:sz w:val="24"/>
                <w:szCs w:val="24"/>
                <w:lang w:val="lv-LV"/>
              </w:rPr>
              <w:t xml:space="preserve">Valsts komisijas nepieciešams papildu ieguldījums administratīvās kapacitātes stiprināšanai </w:t>
            </w:r>
          </w:p>
          <w:p w14:paraId="1308EEED" w14:textId="5C6B0F7B" w:rsidR="00E55E30" w:rsidRPr="00AF0DED" w:rsidRDefault="001F486B" w:rsidP="00F75A7B">
            <w:pPr>
              <w:numPr>
                <w:ilvl w:val="0"/>
                <w:numId w:val="43"/>
              </w:numPr>
              <w:jc w:val="both"/>
              <w:rPr>
                <w:rFonts w:ascii="Times New Roman" w:hAnsi="Times New Roman"/>
                <w:sz w:val="24"/>
                <w:szCs w:val="24"/>
                <w:lang w:val="lv-LV"/>
              </w:rPr>
            </w:pPr>
            <w:r w:rsidRPr="00AF0DED">
              <w:rPr>
                <w:rFonts w:ascii="Times New Roman" w:hAnsi="Times New Roman"/>
                <w:sz w:val="24"/>
                <w:szCs w:val="24"/>
                <w:lang w:val="lv-LV"/>
              </w:rPr>
              <w:t xml:space="preserve">Vēlme </w:t>
            </w:r>
            <w:r w:rsidR="00AF0DED" w:rsidRPr="00AF0DED">
              <w:rPr>
                <w:rFonts w:ascii="Times New Roman" w:hAnsi="Times New Roman"/>
                <w:sz w:val="24"/>
                <w:szCs w:val="24"/>
                <w:lang w:val="lv-LV"/>
              </w:rPr>
              <w:t>salīdzināt</w:t>
            </w:r>
            <w:r w:rsidRPr="00AF0DED">
              <w:rPr>
                <w:rFonts w:ascii="Times New Roman" w:hAnsi="Times New Roman"/>
                <w:sz w:val="24"/>
                <w:szCs w:val="24"/>
                <w:lang w:val="lv-LV"/>
              </w:rPr>
              <w:t xml:space="preserve"> aprūpe mājās novērtējumu ar īpašas kopš</w:t>
            </w:r>
            <w:r w:rsidR="00AF0DED" w:rsidRPr="00AF0DED">
              <w:rPr>
                <w:rFonts w:ascii="Times New Roman" w:hAnsi="Times New Roman"/>
                <w:sz w:val="24"/>
                <w:szCs w:val="24"/>
                <w:lang w:val="lv-LV"/>
              </w:rPr>
              <w:t>a</w:t>
            </w:r>
            <w:r w:rsidRPr="00AF0DED">
              <w:rPr>
                <w:rFonts w:ascii="Times New Roman" w:hAnsi="Times New Roman"/>
                <w:sz w:val="24"/>
                <w:szCs w:val="24"/>
                <w:lang w:val="lv-LV"/>
              </w:rPr>
              <w:t>nas novērtējumu</w:t>
            </w:r>
          </w:p>
          <w:p w14:paraId="6324AF16" w14:textId="5B0EAA33" w:rsidR="00F75A7B" w:rsidRPr="00AF0DED" w:rsidRDefault="00F75A7B" w:rsidP="00F75A7B">
            <w:pPr>
              <w:numPr>
                <w:ilvl w:val="0"/>
                <w:numId w:val="43"/>
              </w:numPr>
              <w:jc w:val="both"/>
              <w:rPr>
                <w:rFonts w:ascii="Times New Roman" w:hAnsi="Times New Roman"/>
                <w:sz w:val="24"/>
                <w:szCs w:val="24"/>
                <w:lang w:val="lv-LV"/>
              </w:rPr>
            </w:pPr>
            <w:r w:rsidRPr="00AF0DED">
              <w:rPr>
                <w:rFonts w:ascii="Times New Roman" w:hAnsi="Times New Roman"/>
                <w:sz w:val="24"/>
                <w:szCs w:val="24"/>
                <w:lang w:val="lv-LV"/>
              </w:rPr>
              <w:t>Aprūpes intensitātes skalas algoritmiskās kļūdas</w:t>
            </w:r>
          </w:p>
          <w:p w14:paraId="3C065E61" w14:textId="77777777" w:rsidR="00F75A7B" w:rsidRPr="00AF0DED" w:rsidRDefault="00F75A7B" w:rsidP="006153FD">
            <w:pPr>
              <w:jc w:val="both"/>
              <w:rPr>
                <w:rFonts w:ascii="Times New Roman" w:hAnsi="Times New Roman"/>
                <w:sz w:val="24"/>
                <w:szCs w:val="24"/>
                <w:lang w:val="lv-LV"/>
              </w:rPr>
            </w:pPr>
          </w:p>
        </w:tc>
      </w:tr>
    </w:tbl>
    <w:p w14:paraId="123F118E" w14:textId="77777777" w:rsidR="00AF0DED" w:rsidRDefault="00AF0DED" w:rsidP="006153FD">
      <w:pPr>
        <w:spacing w:after="0" w:line="240" w:lineRule="auto"/>
        <w:jc w:val="both"/>
        <w:rPr>
          <w:rFonts w:ascii="Times New Roman" w:eastAsia="Times New Roman" w:hAnsi="Times New Roman" w:cs="Times New Roman"/>
          <w:b/>
          <w:color w:val="FF0000"/>
          <w:sz w:val="24"/>
          <w:szCs w:val="24"/>
        </w:rPr>
      </w:pPr>
    </w:p>
    <w:p w14:paraId="486D82EC" w14:textId="77777777" w:rsidR="008D0EB3" w:rsidRDefault="008D0EB3" w:rsidP="00AF0DED">
      <w:pPr>
        <w:jc w:val="both"/>
        <w:rPr>
          <w:rFonts w:ascii="Times New Roman" w:eastAsia="Times New Roman" w:hAnsi="Times New Roman" w:cs="Times New Roman"/>
          <w:b/>
          <w:color w:val="FF0000"/>
          <w:sz w:val="24"/>
          <w:szCs w:val="24"/>
        </w:rPr>
      </w:pPr>
    </w:p>
    <w:p w14:paraId="602A944E" w14:textId="360A6911" w:rsidR="00AF0DED" w:rsidRPr="00AF0DED" w:rsidRDefault="00AF0DED" w:rsidP="00AF0DED">
      <w:pPr>
        <w:jc w:val="both"/>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 xml:space="preserve">! </w:t>
      </w:r>
      <w:r w:rsidRPr="00AF0DED">
        <w:rPr>
          <w:rFonts w:ascii="Times New Roman" w:eastAsia="Times New Roman" w:hAnsi="Times New Roman" w:cs="Times New Roman"/>
          <w:b/>
          <w:color w:val="000000" w:themeColor="text1"/>
          <w:sz w:val="24"/>
          <w:szCs w:val="24"/>
        </w:rPr>
        <w:t xml:space="preserve">Izvērtējot </w:t>
      </w:r>
      <w:r w:rsidR="00D421BB">
        <w:rPr>
          <w:rFonts w:ascii="Times New Roman" w:eastAsia="Times New Roman" w:hAnsi="Times New Roman" w:cs="Times New Roman"/>
          <w:b/>
          <w:color w:val="000000" w:themeColor="text1"/>
          <w:sz w:val="24"/>
          <w:szCs w:val="24"/>
        </w:rPr>
        <w:t>Z</w:t>
      </w:r>
      <w:r w:rsidRPr="00AF0DED">
        <w:rPr>
          <w:rFonts w:ascii="Times New Roman" w:eastAsia="Times New Roman" w:hAnsi="Times New Roman" w:cs="Times New Roman"/>
          <w:b/>
          <w:color w:val="000000" w:themeColor="text1"/>
          <w:sz w:val="24"/>
          <w:szCs w:val="24"/>
        </w:rPr>
        <w:t xml:space="preserve">iņojumā ietverto informāciju un sniegtos priekšlikumus, Labklājības ministrija </w:t>
      </w:r>
      <w:r w:rsidR="00D421BB">
        <w:rPr>
          <w:rFonts w:ascii="Times New Roman" w:eastAsia="Times New Roman" w:hAnsi="Times New Roman" w:cs="Times New Roman"/>
          <w:b/>
          <w:color w:val="000000" w:themeColor="text1"/>
          <w:sz w:val="24"/>
          <w:szCs w:val="24"/>
        </w:rPr>
        <w:t xml:space="preserve">aicina </w:t>
      </w:r>
      <w:r w:rsidRPr="00AF0DED">
        <w:rPr>
          <w:rFonts w:ascii="Times New Roman" w:eastAsia="Times New Roman" w:hAnsi="Times New Roman" w:cs="Times New Roman"/>
          <w:b/>
          <w:color w:val="000000" w:themeColor="text1"/>
          <w:sz w:val="24"/>
          <w:szCs w:val="24"/>
        </w:rPr>
        <w:t>Ministru kabinetu a</w:t>
      </w:r>
      <w:r>
        <w:rPr>
          <w:rFonts w:ascii="Times New Roman" w:eastAsia="Times New Roman" w:hAnsi="Times New Roman" w:cs="Times New Roman"/>
          <w:b/>
          <w:color w:val="000000" w:themeColor="text1"/>
          <w:sz w:val="24"/>
          <w:szCs w:val="24"/>
        </w:rPr>
        <w:t xml:space="preserve">tbalstīt </w:t>
      </w:r>
      <w:r w:rsidR="00695AC1">
        <w:rPr>
          <w:rFonts w:ascii="Times New Roman" w:hAnsi="Times New Roman" w:cs="Times New Roman"/>
          <w:color w:val="000000" w:themeColor="text1"/>
          <w:sz w:val="24"/>
          <w:szCs w:val="24"/>
          <w:lang w:val="en-US"/>
        </w:rPr>
        <w:t>Z</w:t>
      </w:r>
      <w:proofErr w:type="spellStart"/>
      <w:r w:rsidRPr="00AF0DED">
        <w:rPr>
          <w:rFonts w:ascii="Times New Roman" w:hAnsi="Times New Roman" w:cs="Times New Roman"/>
          <w:color w:val="000000" w:themeColor="text1"/>
          <w:sz w:val="24"/>
          <w:szCs w:val="24"/>
        </w:rPr>
        <w:t>iņojumā</w:t>
      </w:r>
      <w:proofErr w:type="spellEnd"/>
      <w:r w:rsidRPr="00AF0DED">
        <w:rPr>
          <w:rFonts w:ascii="Times New Roman" w:hAnsi="Times New Roman" w:cs="Times New Roman"/>
          <w:color w:val="000000" w:themeColor="text1"/>
          <w:sz w:val="24"/>
          <w:szCs w:val="24"/>
        </w:rPr>
        <w:t xml:space="preserve">  piedāvāto invaliditātes novērtēšanas sistēmas maiņu un WHODAS 2.0. instrumenta ieviešanu, kā arī izmaiņas </w:t>
      </w:r>
      <w:r w:rsidRPr="00AF0DED">
        <w:rPr>
          <w:rFonts w:ascii="Times New Roman" w:hAnsi="Times New Roman" w:cs="Times New Roman"/>
          <w:color w:val="000000" w:themeColor="text1"/>
          <w:sz w:val="24"/>
          <w:szCs w:val="24"/>
        </w:rPr>
        <w:lastRenderedPageBreak/>
        <w:t>atzinuma sniegšanā par īpašas kopšanas nepieciešamība un kopšanas pabalsta apmēra noteikšanai atbilstoši 3. risinājumā ietvertajam piedāvājumam no 2029. gada 1.</w:t>
      </w:r>
      <w:r w:rsidR="00D421BB">
        <w:rPr>
          <w:rFonts w:ascii="Times New Roman" w:hAnsi="Times New Roman" w:cs="Times New Roman"/>
          <w:color w:val="000000" w:themeColor="text1"/>
          <w:sz w:val="24"/>
          <w:szCs w:val="24"/>
        </w:rPr>
        <w:t> </w:t>
      </w:r>
      <w:r w:rsidRPr="00AF0DED">
        <w:rPr>
          <w:rFonts w:ascii="Times New Roman" w:hAnsi="Times New Roman" w:cs="Times New Roman"/>
          <w:color w:val="000000" w:themeColor="text1"/>
          <w:sz w:val="24"/>
          <w:szCs w:val="24"/>
        </w:rPr>
        <w:t>septembra.</w:t>
      </w:r>
    </w:p>
    <w:p w14:paraId="47F92775" w14:textId="77777777" w:rsidR="00AF0DED" w:rsidRDefault="00AF0DED">
      <w:pPr>
        <w:rPr>
          <w:rFonts w:ascii="Times New Roman" w:eastAsia="Times New Roman" w:hAnsi="Times New Roman" w:cs="Times New Roman"/>
          <w:b/>
          <w:sz w:val="24"/>
          <w:szCs w:val="24"/>
          <w:lang w:eastAsia="lv-LV"/>
        </w:rPr>
      </w:pPr>
      <w:r>
        <w:rPr>
          <w:b/>
        </w:rPr>
        <w:br w:type="page"/>
      </w:r>
    </w:p>
    <w:p w14:paraId="5B082A4E" w14:textId="6C586D05" w:rsidR="00010819" w:rsidRPr="00010819" w:rsidRDefault="00010819" w:rsidP="00010819">
      <w:pPr>
        <w:pStyle w:val="Heading1"/>
        <w:jc w:val="left"/>
        <w:rPr>
          <w:sz w:val="28"/>
          <w:szCs w:val="28"/>
        </w:rPr>
      </w:pPr>
      <w:bookmarkStart w:id="38" w:name="_Toc199250114"/>
      <w:r w:rsidRPr="00010819">
        <w:rPr>
          <w:sz w:val="28"/>
          <w:szCs w:val="28"/>
        </w:rPr>
        <w:lastRenderedPageBreak/>
        <w:t>Pielikumi</w:t>
      </w:r>
      <w:bookmarkEnd w:id="38"/>
    </w:p>
    <w:p w14:paraId="67C58AE4" w14:textId="02CF053A" w:rsidR="00334E51" w:rsidRPr="006153FD" w:rsidRDefault="00334E51" w:rsidP="006E3C0A">
      <w:pPr>
        <w:pStyle w:val="NormalWeb"/>
        <w:shd w:val="clear" w:color="auto" w:fill="FFFFFF"/>
        <w:spacing w:before="120" w:beforeAutospacing="0" w:after="120" w:afterAutospacing="0" w:line="360" w:lineRule="auto"/>
        <w:jc w:val="right"/>
        <w:rPr>
          <w:b/>
        </w:rPr>
      </w:pPr>
      <w:r w:rsidRPr="006153FD">
        <w:rPr>
          <w:b/>
        </w:rPr>
        <w:t>Pielikums Nr.1</w:t>
      </w:r>
    </w:p>
    <w:p w14:paraId="3DE7F31F" w14:textId="7C2CE23B" w:rsidR="00334E51" w:rsidRPr="006153FD" w:rsidRDefault="00334E51" w:rsidP="00010819">
      <w:pPr>
        <w:pStyle w:val="NormalWeb"/>
        <w:shd w:val="clear" w:color="auto" w:fill="FFFFFF"/>
        <w:spacing w:before="120" w:beforeAutospacing="0" w:after="120" w:afterAutospacing="0" w:line="360" w:lineRule="auto"/>
        <w:jc w:val="center"/>
        <w:rPr>
          <w:b/>
        </w:rPr>
      </w:pPr>
      <w:r w:rsidRPr="006153FD">
        <w:rPr>
          <w:b/>
        </w:rPr>
        <w:t>Protokols redzes traucējumu izvērtēšanai</w:t>
      </w:r>
    </w:p>
    <w:p w14:paraId="0666B16D"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Funkcionēšanas un nespējas faktori</w:t>
      </w:r>
    </w:p>
    <w:p w14:paraId="2CB148D0"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Ķermeņa funkcijas</w:t>
      </w:r>
    </w:p>
    <w:tbl>
      <w:tblPr>
        <w:tblW w:w="8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4989"/>
        <w:gridCol w:w="2107"/>
      </w:tblGrid>
      <w:tr w:rsidR="00334E51" w:rsidRPr="006153FD" w14:paraId="4EC84E15" w14:textId="77777777" w:rsidTr="00C87D62">
        <w:trPr>
          <w:jc w:val="center"/>
        </w:trPr>
        <w:tc>
          <w:tcPr>
            <w:tcW w:w="6129" w:type="dxa"/>
            <w:gridSpan w:val="2"/>
            <w:shd w:val="clear" w:color="auto" w:fill="C0C0C0"/>
            <w:hideMark/>
          </w:tcPr>
          <w:p w14:paraId="28431F77"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Kategorijas</w:t>
            </w:r>
          </w:p>
        </w:tc>
        <w:tc>
          <w:tcPr>
            <w:tcW w:w="2107" w:type="dxa"/>
            <w:shd w:val="clear" w:color="auto" w:fill="C0C0C0"/>
            <w:hideMark/>
          </w:tcPr>
          <w:p w14:paraId="321AF225"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Apzīmētājs</w:t>
            </w:r>
          </w:p>
        </w:tc>
      </w:tr>
      <w:tr w:rsidR="00334E51" w:rsidRPr="006153FD" w14:paraId="6CB86A72"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hideMark/>
          </w:tcPr>
          <w:p w14:paraId="756850E5"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b210</w:t>
            </w:r>
          </w:p>
        </w:tc>
        <w:tc>
          <w:tcPr>
            <w:tcW w:w="4989" w:type="dxa"/>
            <w:tcBorders>
              <w:top w:val="single" w:sz="8" w:space="0" w:color="000000"/>
              <w:left w:val="single" w:sz="8" w:space="0" w:color="000000"/>
              <w:bottom w:val="single" w:sz="8" w:space="0" w:color="000000"/>
              <w:right w:val="single" w:sz="8" w:space="0" w:color="000000"/>
            </w:tcBorders>
            <w:hideMark/>
          </w:tcPr>
          <w:p w14:paraId="3DF45628"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Redzes funkcijas</w:t>
            </w:r>
          </w:p>
        </w:tc>
        <w:tc>
          <w:tcPr>
            <w:tcW w:w="2107" w:type="dxa"/>
            <w:hideMark/>
          </w:tcPr>
          <w:p w14:paraId="619A04D6"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sz w:val="24"/>
                <w:szCs w:val="24"/>
                <w:lang w:eastAsia="el-GR"/>
              </w:rPr>
            </w:pPr>
            <w:r w:rsidRPr="006153FD">
              <w:rPr>
                <w:rFonts w:ascii="Times New Roman" w:eastAsia="Times New Roman" w:hAnsi="Times New Roman" w:cs="Times New Roman"/>
                <w:b/>
                <w:bCs/>
                <w:color w:val="000000"/>
                <w:kern w:val="24"/>
                <w:sz w:val="24"/>
                <w:szCs w:val="24"/>
              </w:rPr>
              <w:tab/>
            </w:r>
          </w:p>
        </w:tc>
      </w:tr>
    </w:tbl>
    <w:p w14:paraId="79D8760C"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Ķermeņa struktūras</w:t>
      </w:r>
    </w:p>
    <w:tbl>
      <w:tblPr>
        <w:tblW w:w="8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4989"/>
        <w:gridCol w:w="2107"/>
      </w:tblGrid>
      <w:tr w:rsidR="00334E51" w:rsidRPr="006153FD" w14:paraId="75D2909B" w14:textId="77777777" w:rsidTr="00C87D62">
        <w:trPr>
          <w:jc w:val="center"/>
        </w:trPr>
        <w:tc>
          <w:tcPr>
            <w:tcW w:w="6129" w:type="dxa"/>
            <w:gridSpan w:val="2"/>
            <w:shd w:val="clear" w:color="auto" w:fill="C0C0C0"/>
            <w:hideMark/>
          </w:tcPr>
          <w:p w14:paraId="00359416"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Kategorijas</w:t>
            </w:r>
          </w:p>
        </w:tc>
        <w:tc>
          <w:tcPr>
            <w:tcW w:w="2107" w:type="dxa"/>
            <w:shd w:val="clear" w:color="auto" w:fill="C0C0C0"/>
            <w:hideMark/>
          </w:tcPr>
          <w:p w14:paraId="227ECEDC"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Apzīmētājs</w:t>
            </w:r>
          </w:p>
        </w:tc>
      </w:tr>
      <w:tr w:rsidR="00334E51" w:rsidRPr="006153FD" w14:paraId="1C0D55B4"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hideMark/>
          </w:tcPr>
          <w:p w14:paraId="2A028BD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s220</w:t>
            </w:r>
          </w:p>
        </w:tc>
        <w:tc>
          <w:tcPr>
            <w:tcW w:w="4989" w:type="dxa"/>
            <w:tcBorders>
              <w:top w:val="single" w:sz="8" w:space="0" w:color="000000"/>
              <w:left w:val="single" w:sz="8" w:space="0" w:color="000000"/>
              <w:bottom w:val="single" w:sz="8" w:space="0" w:color="000000"/>
              <w:right w:val="single" w:sz="8" w:space="0" w:color="000000"/>
            </w:tcBorders>
            <w:hideMark/>
          </w:tcPr>
          <w:p w14:paraId="3EBC530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Ar aci un tai pieguļošajām struktūrām saistītās sajūtas</w:t>
            </w:r>
          </w:p>
        </w:tc>
        <w:tc>
          <w:tcPr>
            <w:tcW w:w="2107" w:type="dxa"/>
          </w:tcPr>
          <w:p w14:paraId="59C956A1"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bl>
    <w:p w14:paraId="469D8D7E"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Aktivitāte un dalība</w:t>
      </w:r>
    </w:p>
    <w:tbl>
      <w:tblPr>
        <w:tblW w:w="8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4878"/>
        <w:gridCol w:w="1655"/>
      </w:tblGrid>
      <w:tr w:rsidR="00334E51" w:rsidRPr="006153FD" w14:paraId="1392DFED" w14:textId="77777777" w:rsidTr="00C87D62">
        <w:trPr>
          <w:jc w:val="center"/>
        </w:trPr>
        <w:tc>
          <w:tcPr>
            <w:tcW w:w="6426" w:type="dxa"/>
            <w:gridSpan w:val="2"/>
            <w:shd w:val="clear" w:color="auto" w:fill="C0C0C0"/>
            <w:hideMark/>
          </w:tcPr>
          <w:p w14:paraId="2549EFF8"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Domēni un kategorijas</w:t>
            </w:r>
          </w:p>
        </w:tc>
        <w:tc>
          <w:tcPr>
            <w:tcW w:w="1655" w:type="dxa"/>
            <w:shd w:val="clear" w:color="auto" w:fill="C0C0C0"/>
            <w:hideMark/>
          </w:tcPr>
          <w:p w14:paraId="2087C4BA"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Veiktspējas apzīmētājs</w:t>
            </w:r>
          </w:p>
        </w:tc>
      </w:tr>
      <w:tr w:rsidR="00334E51" w:rsidRPr="006153FD" w14:paraId="4955F200" w14:textId="77777777" w:rsidTr="00C87D62">
        <w:trPr>
          <w:jc w:val="center"/>
        </w:trPr>
        <w:tc>
          <w:tcPr>
            <w:tcW w:w="1548" w:type="dxa"/>
            <w:hideMark/>
          </w:tcPr>
          <w:p w14:paraId="04A53E19"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d1.</w:t>
            </w:r>
            <w:r w:rsidRPr="006153FD">
              <w:rPr>
                <w:rFonts w:ascii="Times New Roman" w:eastAsia="Times New Roman" w:hAnsi="Times New Roman" w:cs="Times New Roman"/>
                <w:b/>
                <w:sz w:val="24"/>
                <w:szCs w:val="24"/>
              </w:rPr>
              <w:tab/>
            </w:r>
          </w:p>
        </w:tc>
        <w:tc>
          <w:tcPr>
            <w:tcW w:w="4878" w:type="dxa"/>
            <w:hideMark/>
          </w:tcPr>
          <w:p w14:paraId="524C04FF"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Mācīšanās un zināšanu lietojums</w:t>
            </w:r>
          </w:p>
        </w:tc>
        <w:tc>
          <w:tcPr>
            <w:tcW w:w="1655" w:type="dxa"/>
          </w:tcPr>
          <w:p w14:paraId="49688227"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54F22363" w14:textId="77777777" w:rsidTr="00C87D62">
        <w:trPr>
          <w:jc w:val="center"/>
        </w:trPr>
        <w:tc>
          <w:tcPr>
            <w:tcW w:w="1548" w:type="dxa"/>
            <w:hideMark/>
          </w:tcPr>
          <w:p w14:paraId="0131D00E"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d2.</w:t>
            </w:r>
            <w:r w:rsidRPr="006153FD">
              <w:rPr>
                <w:rFonts w:ascii="Times New Roman" w:eastAsia="Times New Roman" w:hAnsi="Times New Roman" w:cs="Times New Roman"/>
                <w:b/>
                <w:sz w:val="24"/>
                <w:szCs w:val="24"/>
              </w:rPr>
              <w:tab/>
            </w:r>
          </w:p>
        </w:tc>
        <w:tc>
          <w:tcPr>
            <w:tcW w:w="4878" w:type="dxa"/>
            <w:hideMark/>
          </w:tcPr>
          <w:p w14:paraId="6F076BB2"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Vispārējie uzdevumi un vajadzības</w:t>
            </w:r>
          </w:p>
        </w:tc>
        <w:tc>
          <w:tcPr>
            <w:tcW w:w="1655" w:type="dxa"/>
          </w:tcPr>
          <w:p w14:paraId="0ABB77DE"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70B14055"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68447F7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d230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26DA73F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Ikdienas mājas soļa izpilde</w:t>
            </w:r>
          </w:p>
        </w:tc>
        <w:tc>
          <w:tcPr>
            <w:tcW w:w="1655" w:type="dxa"/>
          </w:tcPr>
          <w:p w14:paraId="259F70A5"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F6B6A01" w14:textId="77777777" w:rsidTr="00C87D62">
        <w:trPr>
          <w:jc w:val="center"/>
        </w:trPr>
        <w:tc>
          <w:tcPr>
            <w:tcW w:w="1548" w:type="dxa"/>
            <w:hideMark/>
          </w:tcPr>
          <w:p w14:paraId="5AFDE747"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d3.</w:t>
            </w:r>
            <w:r w:rsidRPr="006153FD">
              <w:rPr>
                <w:rFonts w:ascii="Times New Roman" w:eastAsia="Times New Roman" w:hAnsi="Times New Roman" w:cs="Times New Roman"/>
                <w:b/>
                <w:sz w:val="24"/>
                <w:szCs w:val="24"/>
              </w:rPr>
              <w:tab/>
            </w:r>
          </w:p>
        </w:tc>
        <w:tc>
          <w:tcPr>
            <w:tcW w:w="4878" w:type="dxa"/>
            <w:hideMark/>
          </w:tcPr>
          <w:p w14:paraId="599E65EF"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 xml:space="preserve">Komunikācija  </w:t>
            </w:r>
          </w:p>
        </w:tc>
        <w:tc>
          <w:tcPr>
            <w:tcW w:w="1655" w:type="dxa"/>
          </w:tcPr>
          <w:p w14:paraId="2CB9652E"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68DDA81"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36CE8F7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d360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2D629FA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Sakaru līdzekļu un tehniku pielietojums</w:t>
            </w:r>
          </w:p>
        </w:tc>
        <w:tc>
          <w:tcPr>
            <w:tcW w:w="1655" w:type="dxa"/>
          </w:tcPr>
          <w:p w14:paraId="3B94625A"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66E5770F" w14:textId="77777777" w:rsidTr="00C87D62">
        <w:trPr>
          <w:jc w:val="center"/>
        </w:trPr>
        <w:tc>
          <w:tcPr>
            <w:tcW w:w="1548" w:type="dxa"/>
            <w:hideMark/>
          </w:tcPr>
          <w:p w14:paraId="4B046F76"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d4.</w:t>
            </w:r>
            <w:r w:rsidRPr="006153FD">
              <w:rPr>
                <w:rFonts w:ascii="Times New Roman" w:eastAsia="Times New Roman" w:hAnsi="Times New Roman" w:cs="Times New Roman"/>
                <w:b/>
                <w:sz w:val="24"/>
                <w:szCs w:val="24"/>
              </w:rPr>
              <w:tab/>
            </w:r>
          </w:p>
        </w:tc>
        <w:tc>
          <w:tcPr>
            <w:tcW w:w="4878" w:type="dxa"/>
            <w:hideMark/>
          </w:tcPr>
          <w:p w14:paraId="0434F197"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 xml:space="preserve">Mobilitāte  </w:t>
            </w:r>
          </w:p>
        </w:tc>
        <w:tc>
          <w:tcPr>
            <w:tcW w:w="1655" w:type="dxa"/>
          </w:tcPr>
          <w:p w14:paraId="7E24DAA9"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F800A3A"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0C15696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d450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2C7A081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Staigāšana</w:t>
            </w:r>
          </w:p>
        </w:tc>
        <w:tc>
          <w:tcPr>
            <w:tcW w:w="1655" w:type="dxa"/>
          </w:tcPr>
          <w:p w14:paraId="60950224"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1AF769CB"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7E15232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imes New Roman" w:hAnsi="Times New Roman" w:cs="Times New Roman"/>
                <w:bCs/>
                <w:color w:val="FF0000"/>
                <w:sz w:val="24"/>
                <w:szCs w:val="24"/>
              </w:rPr>
              <w:t>d455</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0BF3092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imes New Roman" w:hAnsi="Times New Roman" w:cs="Times New Roman"/>
                <w:bCs/>
                <w:color w:val="FF0000"/>
                <w:sz w:val="24"/>
                <w:szCs w:val="24"/>
              </w:rPr>
              <w:t>Pārvietošanās</w:t>
            </w:r>
          </w:p>
        </w:tc>
        <w:tc>
          <w:tcPr>
            <w:tcW w:w="1655" w:type="dxa"/>
          </w:tcPr>
          <w:p w14:paraId="05B20F08"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6212F384"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20A259F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d465</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0F61AAE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Pārvietošanās, izmantojot aprīkojumu</w:t>
            </w:r>
          </w:p>
        </w:tc>
        <w:tc>
          <w:tcPr>
            <w:tcW w:w="1655" w:type="dxa"/>
          </w:tcPr>
          <w:p w14:paraId="30E526EC"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5F8F40C8"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0C14E93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d470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1944C4A5"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Transportlīdzekļa izmantošana pasažiera lomā</w:t>
            </w:r>
          </w:p>
        </w:tc>
        <w:tc>
          <w:tcPr>
            <w:tcW w:w="1655" w:type="dxa"/>
          </w:tcPr>
          <w:p w14:paraId="7E38AE9A"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7CF49900" w14:textId="77777777" w:rsidTr="00C87D62">
        <w:trPr>
          <w:jc w:val="center"/>
        </w:trPr>
        <w:tc>
          <w:tcPr>
            <w:tcW w:w="1548" w:type="dxa"/>
            <w:hideMark/>
          </w:tcPr>
          <w:p w14:paraId="15B515CC"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d5.</w:t>
            </w:r>
            <w:r w:rsidRPr="006153FD">
              <w:rPr>
                <w:rFonts w:ascii="Times New Roman" w:eastAsia="Times New Roman" w:hAnsi="Times New Roman" w:cs="Times New Roman"/>
                <w:b/>
                <w:sz w:val="24"/>
                <w:szCs w:val="24"/>
              </w:rPr>
              <w:tab/>
            </w:r>
          </w:p>
        </w:tc>
        <w:tc>
          <w:tcPr>
            <w:tcW w:w="4878" w:type="dxa"/>
            <w:hideMark/>
          </w:tcPr>
          <w:p w14:paraId="5F11DE1E"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Pašaprūpe</w:t>
            </w:r>
          </w:p>
        </w:tc>
        <w:tc>
          <w:tcPr>
            <w:tcW w:w="1655" w:type="dxa"/>
          </w:tcPr>
          <w:p w14:paraId="4B8308C7"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6DF80554"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4E9E859E"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d510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3278D88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Mazgāšanās</w:t>
            </w:r>
          </w:p>
        </w:tc>
        <w:tc>
          <w:tcPr>
            <w:tcW w:w="1655" w:type="dxa"/>
          </w:tcPr>
          <w:p w14:paraId="6117ED50"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2955B6F9"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5EF15D9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d520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6CA0C0F9"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Ķermeņa daļu aprūpe  </w:t>
            </w:r>
          </w:p>
        </w:tc>
        <w:tc>
          <w:tcPr>
            <w:tcW w:w="1655" w:type="dxa"/>
          </w:tcPr>
          <w:p w14:paraId="6E17FD1A"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720945E5"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585930E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d530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70B685A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Tualetes izmantošana</w:t>
            </w:r>
          </w:p>
        </w:tc>
        <w:tc>
          <w:tcPr>
            <w:tcW w:w="1655" w:type="dxa"/>
          </w:tcPr>
          <w:p w14:paraId="25315EA9"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418A701"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68CB4D7D"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d540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5A68927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Ģērbšanās</w:t>
            </w:r>
          </w:p>
        </w:tc>
        <w:tc>
          <w:tcPr>
            <w:tcW w:w="1655" w:type="dxa"/>
          </w:tcPr>
          <w:p w14:paraId="78C6F7AD"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AB34559"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40CB8E48"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d550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5C1E2D7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Ēšana</w:t>
            </w:r>
          </w:p>
        </w:tc>
        <w:tc>
          <w:tcPr>
            <w:tcW w:w="1655" w:type="dxa"/>
          </w:tcPr>
          <w:p w14:paraId="0CC3B2E9"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4D7885B"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5A7843B8"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d560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52CAC24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Dzeršana</w:t>
            </w:r>
          </w:p>
        </w:tc>
        <w:tc>
          <w:tcPr>
            <w:tcW w:w="1655" w:type="dxa"/>
          </w:tcPr>
          <w:p w14:paraId="478B44B4"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7BFF1166" w14:textId="77777777" w:rsidTr="00C87D62">
        <w:trPr>
          <w:jc w:val="center"/>
        </w:trPr>
        <w:tc>
          <w:tcPr>
            <w:tcW w:w="1548" w:type="dxa"/>
            <w:hideMark/>
          </w:tcPr>
          <w:p w14:paraId="1B96D22B"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d6.</w:t>
            </w:r>
            <w:r w:rsidRPr="006153FD">
              <w:rPr>
                <w:rFonts w:ascii="Times New Roman" w:eastAsia="Times New Roman" w:hAnsi="Times New Roman" w:cs="Times New Roman"/>
                <w:b/>
                <w:sz w:val="24"/>
                <w:szCs w:val="24"/>
              </w:rPr>
              <w:tab/>
            </w:r>
          </w:p>
        </w:tc>
        <w:tc>
          <w:tcPr>
            <w:tcW w:w="4878" w:type="dxa"/>
            <w:hideMark/>
          </w:tcPr>
          <w:p w14:paraId="04097D90"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Mājas dzīve</w:t>
            </w:r>
          </w:p>
        </w:tc>
        <w:tc>
          <w:tcPr>
            <w:tcW w:w="1655" w:type="dxa"/>
          </w:tcPr>
          <w:p w14:paraId="7B22AACA"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1E8430E0"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034B6660"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d630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7EA32F2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Ēdiena gatavošana</w:t>
            </w:r>
          </w:p>
        </w:tc>
        <w:tc>
          <w:tcPr>
            <w:tcW w:w="1655" w:type="dxa"/>
          </w:tcPr>
          <w:p w14:paraId="55544FBF"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673BE8ED"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5053B6B9"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d640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3695BDA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Mājas soļa veikšana</w:t>
            </w:r>
          </w:p>
        </w:tc>
        <w:tc>
          <w:tcPr>
            <w:tcW w:w="1655" w:type="dxa"/>
          </w:tcPr>
          <w:p w14:paraId="2998D54E"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71253ABE" w14:textId="77777777" w:rsidTr="00C87D62">
        <w:trPr>
          <w:jc w:val="center"/>
        </w:trPr>
        <w:tc>
          <w:tcPr>
            <w:tcW w:w="1548" w:type="dxa"/>
            <w:hideMark/>
          </w:tcPr>
          <w:p w14:paraId="0063B2E7"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d7.</w:t>
            </w:r>
          </w:p>
        </w:tc>
        <w:tc>
          <w:tcPr>
            <w:tcW w:w="4878" w:type="dxa"/>
            <w:hideMark/>
          </w:tcPr>
          <w:p w14:paraId="0BD3037D"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roofErr w:type="spellStart"/>
            <w:r w:rsidRPr="006153FD">
              <w:rPr>
                <w:rFonts w:ascii="Times New Roman" w:eastAsia="Times New Roman" w:hAnsi="Times New Roman" w:cs="Times New Roman"/>
                <w:b/>
                <w:sz w:val="24"/>
                <w:szCs w:val="24"/>
              </w:rPr>
              <w:t>Interpersonāla</w:t>
            </w:r>
            <w:proofErr w:type="spellEnd"/>
            <w:r w:rsidRPr="006153FD">
              <w:rPr>
                <w:rFonts w:ascii="Times New Roman" w:eastAsia="Times New Roman" w:hAnsi="Times New Roman" w:cs="Times New Roman"/>
                <w:b/>
                <w:sz w:val="24"/>
                <w:szCs w:val="24"/>
              </w:rPr>
              <w:t xml:space="preserve"> mijiedarbība un attiecības</w:t>
            </w:r>
          </w:p>
        </w:tc>
        <w:tc>
          <w:tcPr>
            <w:tcW w:w="1655" w:type="dxa"/>
          </w:tcPr>
          <w:p w14:paraId="39399566"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6A7A83A3"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3C4B6DA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d710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34B994D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proofErr w:type="spellStart"/>
            <w:r w:rsidRPr="006153FD">
              <w:rPr>
                <w:rFonts w:ascii="Times New Roman" w:eastAsiaTheme="minorEastAsia" w:hAnsi="Times New Roman" w:cs="Times New Roman"/>
                <w:bCs/>
                <w:color w:val="FF0000"/>
                <w:sz w:val="24"/>
                <w:szCs w:val="24"/>
                <w:lang w:eastAsia="el-GR"/>
              </w:rPr>
              <w:t>Interpersonāla</w:t>
            </w:r>
            <w:proofErr w:type="spellEnd"/>
            <w:r w:rsidRPr="006153FD">
              <w:rPr>
                <w:rFonts w:ascii="Times New Roman" w:eastAsiaTheme="minorEastAsia" w:hAnsi="Times New Roman" w:cs="Times New Roman"/>
                <w:bCs/>
                <w:color w:val="FF0000"/>
                <w:sz w:val="24"/>
                <w:szCs w:val="24"/>
                <w:lang w:eastAsia="el-GR"/>
              </w:rPr>
              <w:t xml:space="preserve"> </w:t>
            </w:r>
            <w:proofErr w:type="spellStart"/>
            <w:r w:rsidRPr="006153FD">
              <w:rPr>
                <w:rFonts w:ascii="Times New Roman" w:eastAsiaTheme="minorEastAsia" w:hAnsi="Times New Roman" w:cs="Times New Roman"/>
                <w:bCs/>
                <w:color w:val="FF0000"/>
                <w:sz w:val="24"/>
                <w:szCs w:val="24"/>
                <w:lang w:eastAsia="el-GR"/>
              </w:rPr>
              <w:t>pamatmijiedarbība</w:t>
            </w:r>
            <w:proofErr w:type="spellEnd"/>
          </w:p>
        </w:tc>
        <w:tc>
          <w:tcPr>
            <w:tcW w:w="1655" w:type="dxa"/>
          </w:tcPr>
          <w:p w14:paraId="4E8F4C9A"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31EC8E69"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7919004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d760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4F2D35A8"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Attiecības ģimenē</w:t>
            </w:r>
          </w:p>
        </w:tc>
        <w:tc>
          <w:tcPr>
            <w:tcW w:w="1655" w:type="dxa"/>
          </w:tcPr>
          <w:p w14:paraId="147043FA"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1E2AB66" w14:textId="77777777" w:rsidTr="00C87D62">
        <w:trPr>
          <w:jc w:val="center"/>
        </w:trPr>
        <w:tc>
          <w:tcPr>
            <w:tcW w:w="1548" w:type="dxa"/>
            <w:hideMark/>
          </w:tcPr>
          <w:p w14:paraId="5B201BA6"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d8.</w:t>
            </w:r>
            <w:r w:rsidRPr="006153FD">
              <w:rPr>
                <w:rFonts w:ascii="Times New Roman" w:eastAsia="Times New Roman" w:hAnsi="Times New Roman" w:cs="Times New Roman"/>
                <w:b/>
                <w:sz w:val="24"/>
                <w:szCs w:val="24"/>
              </w:rPr>
              <w:tab/>
            </w:r>
          </w:p>
        </w:tc>
        <w:tc>
          <w:tcPr>
            <w:tcW w:w="4878" w:type="dxa"/>
            <w:hideMark/>
          </w:tcPr>
          <w:p w14:paraId="79D19069"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Galvenās dzīves jomas</w:t>
            </w:r>
          </w:p>
        </w:tc>
        <w:tc>
          <w:tcPr>
            <w:tcW w:w="1655" w:type="dxa"/>
          </w:tcPr>
          <w:p w14:paraId="779DF591"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3D2FCB95"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6FD614E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d830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02EE0D7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Augstākā izglītība</w:t>
            </w:r>
          </w:p>
        </w:tc>
        <w:tc>
          <w:tcPr>
            <w:tcW w:w="1655" w:type="dxa"/>
          </w:tcPr>
          <w:p w14:paraId="0187435C"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02372172"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6DA1F59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d845</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79570F6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Darba iegūšana, tā saglabāšana un darba attiecību pārtraukšana</w:t>
            </w:r>
          </w:p>
        </w:tc>
        <w:tc>
          <w:tcPr>
            <w:tcW w:w="1655" w:type="dxa"/>
          </w:tcPr>
          <w:p w14:paraId="1BF7885D"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1417F2FF"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180AB4B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d850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6DC44B1E"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Apmaksāts darbs</w:t>
            </w:r>
          </w:p>
        </w:tc>
        <w:tc>
          <w:tcPr>
            <w:tcW w:w="1655" w:type="dxa"/>
          </w:tcPr>
          <w:p w14:paraId="1E829EEF"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5024093C" w14:textId="77777777" w:rsidTr="00C87D62">
        <w:trPr>
          <w:jc w:val="center"/>
        </w:trPr>
        <w:tc>
          <w:tcPr>
            <w:tcW w:w="1548" w:type="dxa"/>
            <w:hideMark/>
          </w:tcPr>
          <w:p w14:paraId="75D1CEA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d9.</w:t>
            </w:r>
            <w:r w:rsidRPr="006153FD">
              <w:rPr>
                <w:rFonts w:ascii="Times New Roman" w:eastAsia="Times New Roman" w:hAnsi="Times New Roman" w:cs="Times New Roman"/>
                <w:b/>
                <w:sz w:val="24"/>
                <w:szCs w:val="24"/>
              </w:rPr>
              <w:tab/>
            </w:r>
          </w:p>
        </w:tc>
        <w:tc>
          <w:tcPr>
            <w:tcW w:w="4878" w:type="dxa"/>
            <w:hideMark/>
          </w:tcPr>
          <w:p w14:paraId="0CF157A7"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Dzīve kopienā, sociālā un pilsoniskā dzīve</w:t>
            </w:r>
          </w:p>
        </w:tc>
        <w:tc>
          <w:tcPr>
            <w:tcW w:w="1655" w:type="dxa"/>
          </w:tcPr>
          <w:p w14:paraId="21BC4EB4"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9097A61"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11832555"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d910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6F3BDBE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Dzīve kopienā</w:t>
            </w:r>
          </w:p>
        </w:tc>
        <w:tc>
          <w:tcPr>
            <w:tcW w:w="1655" w:type="dxa"/>
          </w:tcPr>
          <w:p w14:paraId="666F5B2B"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35C30660" w14:textId="77777777" w:rsidTr="00C87D62">
        <w:trPr>
          <w:jc w:val="center"/>
        </w:trPr>
        <w:tc>
          <w:tcPr>
            <w:tcW w:w="1548" w:type="dxa"/>
            <w:tcBorders>
              <w:top w:val="single" w:sz="8" w:space="0" w:color="000000"/>
              <w:left w:val="single" w:sz="8" w:space="0" w:color="000000"/>
              <w:bottom w:val="single" w:sz="8" w:space="0" w:color="000000"/>
              <w:right w:val="single" w:sz="8" w:space="0" w:color="000000"/>
            </w:tcBorders>
            <w:vAlign w:val="bottom"/>
            <w:hideMark/>
          </w:tcPr>
          <w:p w14:paraId="5BA8BB7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lastRenderedPageBreak/>
              <w:t>d920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732BE6F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Atpūta un brīvais laiks  </w:t>
            </w:r>
          </w:p>
        </w:tc>
        <w:tc>
          <w:tcPr>
            <w:tcW w:w="1655" w:type="dxa"/>
          </w:tcPr>
          <w:p w14:paraId="7647A648"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bl>
    <w:p w14:paraId="15D87236" w14:textId="77777777" w:rsidR="00334E51" w:rsidRPr="006153FD" w:rsidRDefault="00334E51" w:rsidP="006153FD">
      <w:pPr>
        <w:pStyle w:val="NormalWeb"/>
        <w:shd w:val="clear" w:color="auto" w:fill="FFFFFF"/>
        <w:spacing w:before="120" w:beforeAutospacing="0" w:after="120" w:afterAutospacing="0" w:line="360" w:lineRule="auto"/>
        <w:jc w:val="both"/>
        <w:rPr>
          <w:b/>
        </w:rPr>
      </w:pPr>
    </w:p>
    <w:p w14:paraId="2BA23339" w14:textId="77777777" w:rsidR="00334E51" w:rsidRPr="006153FD" w:rsidRDefault="00334E51" w:rsidP="006E3C0A">
      <w:pPr>
        <w:pStyle w:val="NormalWeb"/>
        <w:shd w:val="clear" w:color="auto" w:fill="FFFFFF"/>
        <w:spacing w:before="120" w:beforeAutospacing="0" w:after="120" w:afterAutospacing="0" w:line="360" w:lineRule="auto"/>
        <w:jc w:val="right"/>
        <w:rPr>
          <w:b/>
        </w:rPr>
      </w:pPr>
      <w:r w:rsidRPr="006153FD">
        <w:rPr>
          <w:b/>
        </w:rPr>
        <w:t>Pielikums Nr.2</w:t>
      </w:r>
    </w:p>
    <w:p w14:paraId="296A9D74" w14:textId="1E05A806" w:rsidR="00334E51" w:rsidRPr="006153FD" w:rsidRDefault="00334E51" w:rsidP="006153FD">
      <w:pPr>
        <w:pStyle w:val="NormalWeb"/>
        <w:shd w:val="clear" w:color="auto" w:fill="FFFFFF"/>
        <w:spacing w:before="120" w:beforeAutospacing="0" w:after="120" w:afterAutospacing="0" w:line="360" w:lineRule="auto"/>
        <w:jc w:val="both"/>
        <w:rPr>
          <w:b/>
        </w:rPr>
      </w:pPr>
      <w:r w:rsidRPr="006153FD">
        <w:rPr>
          <w:b/>
        </w:rPr>
        <w:t xml:space="preserve">Protokols dzirdes traucējumu izvērtēšanai </w:t>
      </w:r>
    </w:p>
    <w:p w14:paraId="7A272FFF"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Funkcionēšanas un nespējas faktori</w:t>
      </w:r>
    </w:p>
    <w:p w14:paraId="4C694711"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Ķermeņa funkcijas</w:t>
      </w:r>
    </w:p>
    <w:tbl>
      <w:tblPr>
        <w:tblW w:w="8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5234"/>
        <w:gridCol w:w="1862"/>
      </w:tblGrid>
      <w:tr w:rsidR="00334E51" w:rsidRPr="006153FD" w14:paraId="68A5E13A" w14:textId="77777777" w:rsidTr="00C87D62">
        <w:trPr>
          <w:jc w:val="center"/>
        </w:trPr>
        <w:tc>
          <w:tcPr>
            <w:tcW w:w="6374" w:type="dxa"/>
            <w:gridSpan w:val="2"/>
            <w:shd w:val="clear" w:color="auto" w:fill="C0C0C0"/>
            <w:hideMark/>
          </w:tcPr>
          <w:p w14:paraId="7DD833B5"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Kategorija</w:t>
            </w:r>
          </w:p>
        </w:tc>
        <w:tc>
          <w:tcPr>
            <w:tcW w:w="1862" w:type="dxa"/>
            <w:shd w:val="clear" w:color="auto" w:fill="C0C0C0"/>
            <w:hideMark/>
          </w:tcPr>
          <w:p w14:paraId="6A44B378"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Apzīmētājs</w:t>
            </w:r>
          </w:p>
        </w:tc>
      </w:tr>
      <w:tr w:rsidR="00334E51" w:rsidRPr="006153FD" w14:paraId="2103C5F0"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hideMark/>
          </w:tcPr>
          <w:p w14:paraId="3EBE57B8"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b230</w:t>
            </w:r>
          </w:p>
        </w:tc>
        <w:tc>
          <w:tcPr>
            <w:tcW w:w="5234" w:type="dxa"/>
            <w:tcBorders>
              <w:top w:val="single" w:sz="8" w:space="0" w:color="000000"/>
              <w:left w:val="single" w:sz="8" w:space="0" w:color="000000"/>
              <w:bottom w:val="single" w:sz="8" w:space="0" w:color="000000"/>
              <w:right w:val="single" w:sz="8" w:space="0" w:color="000000"/>
            </w:tcBorders>
            <w:hideMark/>
          </w:tcPr>
          <w:p w14:paraId="27380C08"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Dzirdes funkcijas</w:t>
            </w:r>
          </w:p>
        </w:tc>
        <w:tc>
          <w:tcPr>
            <w:tcW w:w="1862" w:type="dxa"/>
            <w:hideMark/>
          </w:tcPr>
          <w:p w14:paraId="2C324EBF"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sz w:val="24"/>
                <w:szCs w:val="24"/>
                <w:lang w:eastAsia="el-GR"/>
              </w:rPr>
            </w:pPr>
            <w:r w:rsidRPr="006153FD">
              <w:rPr>
                <w:rFonts w:ascii="Times New Roman" w:eastAsia="Times New Roman" w:hAnsi="Times New Roman" w:cs="Times New Roman"/>
                <w:b/>
                <w:bCs/>
                <w:color w:val="000000"/>
                <w:kern w:val="24"/>
                <w:sz w:val="24"/>
                <w:szCs w:val="24"/>
              </w:rPr>
              <w:tab/>
            </w:r>
          </w:p>
        </w:tc>
      </w:tr>
    </w:tbl>
    <w:p w14:paraId="28CD45C8"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 xml:space="preserve">           Ķermeņa struktūras</w:t>
      </w:r>
    </w:p>
    <w:tbl>
      <w:tblPr>
        <w:tblW w:w="8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5234"/>
        <w:gridCol w:w="1862"/>
      </w:tblGrid>
      <w:tr w:rsidR="00334E51" w:rsidRPr="006153FD" w14:paraId="5B28814B" w14:textId="77777777" w:rsidTr="00C87D62">
        <w:trPr>
          <w:jc w:val="center"/>
        </w:trPr>
        <w:tc>
          <w:tcPr>
            <w:tcW w:w="6374" w:type="dxa"/>
            <w:gridSpan w:val="2"/>
            <w:shd w:val="clear" w:color="auto" w:fill="C0C0C0"/>
            <w:hideMark/>
          </w:tcPr>
          <w:p w14:paraId="65FAC8F8"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Kategorija</w:t>
            </w:r>
          </w:p>
        </w:tc>
        <w:tc>
          <w:tcPr>
            <w:tcW w:w="1862" w:type="dxa"/>
            <w:shd w:val="clear" w:color="auto" w:fill="C0C0C0"/>
            <w:hideMark/>
          </w:tcPr>
          <w:p w14:paraId="60FCBE97"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Apzīmētājs</w:t>
            </w:r>
          </w:p>
        </w:tc>
      </w:tr>
      <w:tr w:rsidR="00334E51" w:rsidRPr="006153FD" w14:paraId="2C73B8F9"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hideMark/>
          </w:tcPr>
          <w:p w14:paraId="3BF4FD4D"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s260</w:t>
            </w:r>
          </w:p>
        </w:tc>
        <w:tc>
          <w:tcPr>
            <w:tcW w:w="5234" w:type="dxa"/>
            <w:tcBorders>
              <w:top w:val="single" w:sz="8" w:space="0" w:color="000000"/>
              <w:left w:val="single" w:sz="8" w:space="0" w:color="000000"/>
              <w:bottom w:val="single" w:sz="8" w:space="0" w:color="000000"/>
              <w:right w:val="single" w:sz="8" w:space="0" w:color="000000"/>
            </w:tcBorders>
            <w:hideMark/>
          </w:tcPr>
          <w:p w14:paraId="40A651C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Iekšējās auss struktūra</w:t>
            </w:r>
          </w:p>
        </w:tc>
        <w:tc>
          <w:tcPr>
            <w:tcW w:w="1862" w:type="dxa"/>
          </w:tcPr>
          <w:p w14:paraId="479B50B3"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bl>
    <w:p w14:paraId="6E8BE90B"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Aktivitāte un dalība</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1"/>
        <w:gridCol w:w="4878"/>
        <w:gridCol w:w="1796"/>
      </w:tblGrid>
      <w:tr w:rsidR="00334E51" w:rsidRPr="006153FD" w14:paraId="7999A948" w14:textId="77777777" w:rsidTr="00C87D62">
        <w:trPr>
          <w:jc w:val="center"/>
        </w:trPr>
        <w:tc>
          <w:tcPr>
            <w:tcW w:w="6279" w:type="dxa"/>
            <w:gridSpan w:val="2"/>
            <w:shd w:val="clear" w:color="auto" w:fill="C0C0C0"/>
            <w:hideMark/>
          </w:tcPr>
          <w:p w14:paraId="08783ADE"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Domēni un kategorijas</w:t>
            </w:r>
          </w:p>
        </w:tc>
        <w:tc>
          <w:tcPr>
            <w:tcW w:w="1796" w:type="dxa"/>
            <w:shd w:val="clear" w:color="auto" w:fill="C0C0C0"/>
            <w:hideMark/>
          </w:tcPr>
          <w:p w14:paraId="07771179"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Veiktspējas apzīmētājs</w:t>
            </w:r>
          </w:p>
          <w:p w14:paraId="7DE5F29F"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p>
        </w:tc>
      </w:tr>
      <w:tr w:rsidR="00334E51" w:rsidRPr="006153FD" w14:paraId="70D14EBF" w14:textId="77777777" w:rsidTr="00C87D62">
        <w:trPr>
          <w:jc w:val="center"/>
        </w:trPr>
        <w:tc>
          <w:tcPr>
            <w:tcW w:w="1401" w:type="dxa"/>
            <w:hideMark/>
          </w:tcPr>
          <w:p w14:paraId="1700222D"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d1.</w:t>
            </w:r>
            <w:r w:rsidRPr="006153FD">
              <w:rPr>
                <w:rFonts w:ascii="Times New Roman" w:eastAsia="Times New Roman" w:hAnsi="Times New Roman" w:cs="Times New Roman"/>
                <w:b/>
                <w:sz w:val="24"/>
                <w:szCs w:val="24"/>
              </w:rPr>
              <w:tab/>
            </w:r>
          </w:p>
        </w:tc>
        <w:tc>
          <w:tcPr>
            <w:tcW w:w="4878" w:type="dxa"/>
            <w:hideMark/>
          </w:tcPr>
          <w:p w14:paraId="7B2BC4ED"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Mācīšanās un zināšanu lietojums</w:t>
            </w:r>
          </w:p>
        </w:tc>
        <w:tc>
          <w:tcPr>
            <w:tcW w:w="1796" w:type="dxa"/>
          </w:tcPr>
          <w:p w14:paraId="592EBB39"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7FADD44E" w14:textId="77777777" w:rsidTr="00C87D62">
        <w:trPr>
          <w:jc w:val="center"/>
        </w:trPr>
        <w:tc>
          <w:tcPr>
            <w:tcW w:w="1401" w:type="dxa"/>
            <w:hideMark/>
          </w:tcPr>
          <w:p w14:paraId="28C6FBCF"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d2.</w:t>
            </w:r>
            <w:r w:rsidRPr="006153FD">
              <w:rPr>
                <w:rFonts w:ascii="Times New Roman" w:eastAsia="Times New Roman" w:hAnsi="Times New Roman" w:cs="Times New Roman"/>
                <w:b/>
                <w:sz w:val="24"/>
                <w:szCs w:val="24"/>
              </w:rPr>
              <w:tab/>
            </w:r>
          </w:p>
        </w:tc>
        <w:tc>
          <w:tcPr>
            <w:tcW w:w="4878" w:type="dxa"/>
            <w:hideMark/>
          </w:tcPr>
          <w:p w14:paraId="74B708F1"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Vispārējie uzdevumi un vajadzības</w:t>
            </w:r>
          </w:p>
        </w:tc>
        <w:tc>
          <w:tcPr>
            <w:tcW w:w="1796" w:type="dxa"/>
          </w:tcPr>
          <w:p w14:paraId="2CDEF01A"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4898FF3D"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4AB6C3C0"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d230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608069B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Ikdienas mājas soļa izpilde</w:t>
            </w:r>
          </w:p>
        </w:tc>
        <w:tc>
          <w:tcPr>
            <w:tcW w:w="1796" w:type="dxa"/>
          </w:tcPr>
          <w:p w14:paraId="3963E6C6"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373B3293" w14:textId="77777777" w:rsidTr="00C87D62">
        <w:trPr>
          <w:jc w:val="center"/>
        </w:trPr>
        <w:tc>
          <w:tcPr>
            <w:tcW w:w="1401" w:type="dxa"/>
            <w:hideMark/>
          </w:tcPr>
          <w:p w14:paraId="3084A1AD"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d3.</w:t>
            </w:r>
            <w:r w:rsidRPr="006153FD">
              <w:rPr>
                <w:rFonts w:ascii="Times New Roman" w:eastAsia="Times New Roman" w:hAnsi="Times New Roman" w:cs="Times New Roman"/>
                <w:b/>
                <w:sz w:val="24"/>
                <w:szCs w:val="24"/>
              </w:rPr>
              <w:tab/>
            </w:r>
          </w:p>
        </w:tc>
        <w:tc>
          <w:tcPr>
            <w:tcW w:w="4878" w:type="dxa"/>
            <w:hideMark/>
          </w:tcPr>
          <w:p w14:paraId="6B3B2D81"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 xml:space="preserve">Komunikācija  </w:t>
            </w:r>
          </w:p>
        </w:tc>
        <w:tc>
          <w:tcPr>
            <w:tcW w:w="1796" w:type="dxa"/>
          </w:tcPr>
          <w:p w14:paraId="584DAEE3"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73520552"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751011C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d330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04862FF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Runāšana</w:t>
            </w:r>
          </w:p>
        </w:tc>
        <w:tc>
          <w:tcPr>
            <w:tcW w:w="1796" w:type="dxa"/>
          </w:tcPr>
          <w:p w14:paraId="2AEA231E"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2DB9AC9A"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2CA3094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d360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05A8F28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Sakaru līdzekļu un tehniku pielietojums</w:t>
            </w:r>
          </w:p>
        </w:tc>
        <w:tc>
          <w:tcPr>
            <w:tcW w:w="1796" w:type="dxa"/>
          </w:tcPr>
          <w:p w14:paraId="3D6D85FA"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E471C8B" w14:textId="77777777" w:rsidTr="00C87D62">
        <w:trPr>
          <w:jc w:val="center"/>
        </w:trPr>
        <w:tc>
          <w:tcPr>
            <w:tcW w:w="1401" w:type="dxa"/>
            <w:hideMark/>
          </w:tcPr>
          <w:p w14:paraId="471F4F2F"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d4.</w:t>
            </w:r>
            <w:r w:rsidRPr="006153FD">
              <w:rPr>
                <w:rFonts w:ascii="Times New Roman" w:eastAsia="Times New Roman" w:hAnsi="Times New Roman" w:cs="Times New Roman"/>
                <w:b/>
                <w:sz w:val="24"/>
                <w:szCs w:val="24"/>
              </w:rPr>
              <w:tab/>
            </w:r>
          </w:p>
        </w:tc>
        <w:tc>
          <w:tcPr>
            <w:tcW w:w="4878" w:type="dxa"/>
            <w:hideMark/>
          </w:tcPr>
          <w:p w14:paraId="172DA39B"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 xml:space="preserve">Mobilitāte  </w:t>
            </w:r>
          </w:p>
        </w:tc>
        <w:tc>
          <w:tcPr>
            <w:tcW w:w="1796" w:type="dxa"/>
          </w:tcPr>
          <w:p w14:paraId="4CEA2981"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FEC1631"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191EE2CE"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d450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50EFB84D"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Staigāšana</w:t>
            </w:r>
          </w:p>
        </w:tc>
        <w:tc>
          <w:tcPr>
            <w:tcW w:w="1796" w:type="dxa"/>
          </w:tcPr>
          <w:p w14:paraId="177E360C"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1C6D4B9"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7F1C399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imes New Roman" w:hAnsi="Times New Roman" w:cs="Times New Roman"/>
                <w:bCs/>
                <w:color w:val="FF0000"/>
                <w:sz w:val="24"/>
                <w:szCs w:val="24"/>
              </w:rPr>
              <w:t>d455</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78DAC70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imes New Roman" w:hAnsi="Times New Roman" w:cs="Times New Roman"/>
                <w:bCs/>
                <w:color w:val="FF0000"/>
                <w:sz w:val="24"/>
                <w:szCs w:val="24"/>
              </w:rPr>
              <w:t>Pārvietošanās</w:t>
            </w:r>
          </w:p>
        </w:tc>
        <w:tc>
          <w:tcPr>
            <w:tcW w:w="1796" w:type="dxa"/>
          </w:tcPr>
          <w:p w14:paraId="7C130C2B"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64DE6B68"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43DB5D80"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d465</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519EDC5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Pārvietošanās, izmantojot aprīkojumu</w:t>
            </w:r>
          </w:p>
        </w:tc>
        <w:tc>
          <w:tcPr>
            <w:tcW w:w="1796" w:type="dxa"/>
          </w:tcPr>
          <w:p w14:paraId="56786C45"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442BBCB9"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43CB548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d470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6A77113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Transportlīdzekļa izmantošana pasažiera lomā  </w:t>
            </w:r>
          </w:p>
        </w:tc>
        <w:tc>
          <w:tcPr>
            <w:tcW w:w="1796" w:type="dxa"/>
          </w:tcPr>
          <w:p w14:paraId="74DC5813"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1A835E94" w14:textId="77777777" w:rsidTr="00C87D62">
        <w:trPr>
          <w:jc w:val="center"/>
        </w:trPr>
        <w:tc>
          <w:tcPr>
            <w:tcW w:w="1401" w:type="dxa"/>
            <w:hideMark/>
          </w:tcPr>
          <w:p w14:paraId="5CF3EDBB"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d5.</w:t>
            </w:r>
            <w:r w:rsidRPr="006153FD">
              <w:rPr>
                <w:rFonts w:ascii="Times New Roman" w:eastAsia="Times New Roman" w:hAnsi="Times New Roman" w:cs="Times New Roman"/>
                <w:b/>
                <w:sz w:val="24"/>
                <w:szCs w:val="24"/>
              </w:rPr>
              <w:tab/>
            </w:r>
          </w:p>
        </w:tc>
        <w:tc>
          <w:tcPr>
            <w:tcW w:w="4878" w:type="dxa"/>
            <w:hideMark/>
          </w:tcPr>
          <w:p w14:paraId="14F407B0"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Pašaprūpe</w:t>
            </w:r>
          </w:p>
        </w:tc>
        <w:tc>
          <w:tcPr>
            <w:tcW w:w="1796" w:type="dxa"/>
          </w:tcPr>
          <w:p w14:paraId="70D79BDD"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25C69252"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3CD01FD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d510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17617CC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Mazgāšanās</w:t>
            </w:r>
          </w:p>
        </w:tc>
        <w:tc>
          <w:tcPr>
            <w:tcW w:w="1796" w:type="dxa"/>
          </w:tcPr>
          <w:p w14:paraId="11FCAEB2"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2527645"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4DE81B58"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d520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5C6DEAB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Ķermeņa daļu aprūpe</w:t>
            </w:r>
          </w:p>
        </w:tc>
        <w:tc>
          <w:tcPr>
            <w:tcW w:w="1796" w:type="dxa"/>
          </w:tcPr>
          <w:p w14:paraId="7FD24FF5"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72A5891D"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7090101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d530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61C6A9E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Tualetes izmantošana</w:t>
            </w:r>
          </w:p>
        </w:tc>
        <w:tc>
          <w:tcPr>
            <w:tcW w:w="1796" w:type="dxa"/>
          </w:tcPr>
          <w:p w14:paraId="1D70276F"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668BCE9"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538A1BC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d540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7458F0C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Ģērbšanās</w:t>
            </w:r>
          </w:p>
        </w:tc>
        <w:tc>
          <w:tcPr>
            <w:tcW w:w="1796" w:type="dxa"/>
          </w:tcPr>
          <w:p w14:paraId="13198DFC"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26F2111"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0B24119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d550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01C454C8"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Ēšana</w:t>
            </w:r>
          </w:p>
        </w:tc>
        <w:tc>
          <w:tcPr>
            <w:tcW w:w="1796" w:type="dxa"/>
          </w:tcPr>
          <w:p w14:paraId="63F53E97"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96B1BAC"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0C545D79"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d560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1B92ABB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Dzeršana</w:t>
            </w:r>
          </w:p>
        </w:tc>
        <w:tc>
          <w:tcPr>
            <w:tcW w:w="1796" w:type="dxa"/>
          </w:tcPr>
          <w:p w14:paraId="64D1A31A"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AE28C6C" w14:textId="77777777" w:rsidTr="00C87D62">
        <w:trPr>
          <w:jc w:val="center"/>
        </w:trPr>
        <w:tc>
          <w:tcPr>
            <w:tcW w:w="1401" w:type="dxa"/>
            <w:hideMark/>
          </w:tcPr>
          <w:p w14:paraId="7D117FA8"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d6.</w:t>
            </w:r>
            <w:r w:rsidRPr="006153FD">
              <w:rPr>
                <w:rFonts w:ascii="Times New Roman" w:eastAsia="Times New Roman" w:hAnsi="Times New Roman" w:cs="Times New Roman"/>
                <w:b/>
                <w:sz w:val="24"/>
                <w:szCs w:val="24"/>
              </w:rPr>
              <w:tab/>
            </w:r>
          </w:p>
        </w:tc>
        <w:tc>
          <w:tcPr>
            <w:tcW w:w="4878" w:type="dxa"/>
            <w:hideMark/>
          </w:tcPr>
          <w:p w14:paraId="235B38A2"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Mājas dzīve</w:t>
            </w:r>
          </w:p>
        </w:tc>
        <w:tc>
          <w:tcPr>
            <w:tcW w:w="1796" w:type="dxa"/>
          </w:tcPr>
          <w:p w14:paraId="7D986834"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642ACDDB"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4031FD0D"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d630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58C5B230"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Ēdiena gatavošana</w:t>
            </w:r>
          </w:p>
        </w:tc>
        <w:tc>
          <w:tcPr>
            <w:tcW w:w="1796" w:type="dxa"/>
          </w:tcPr>
          <w:p w14:paraId="3351CCCE"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6BD0FC6E"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59282E49"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d640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75849DA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Mājas soļa veikšana</w:t>
            </w:r>
          </w:p>
        </w:tc>
        <w:tc>
          <w:tcPr>
            <w:tcW w:w="1796" w:type="dxa"/>
          </w:tcPr>
          <w:p w14:paraId="7BA10886"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2BF5F16" w14:textId="77777777" w:rsidTr="00C87D62">
        <w:trPr>
          <w:jc w:val="center"/>
        </w:trPr>
        <w:tc>
          <w:tcPr>
            <w:tcW w:w="1401" w:type="dxa"/>
            <w:hideMark/>
          </w:tcPr>
          <w:p w14:paraId="4B70FCA0"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d7.</w:t>
            </w:r>
          </w:p>
        </w:tc>
        <w:tc>
          <w:tcPr>
            <w:tcW w:w="4878" w:type="dxa"/>
            <w:hideMark/>
          </w:tcPr>
          <w:p w14:paraId="489858EC"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roofErr w:type="spellStart"/>
            <w:r w:rsidRPr="006153FD">
              <w:rPr>
                <w:rFonts w:ascii="Times New Roman" w:eastAsia="Times New Roman" w:hAnsi="Times New Roman" w:cs="Times New Roman"/>
                <w:b/>
                <w:sz w:val="24"/>
                <w:szCs w:val="24"/>
              </w:rPr>
              <w:t>Interpersonāla</w:t>
            </w:r>
            <w:proofErr w:type="spellEnd"/>
            <w:r w:rsidRPr="006153FD">
              <w:rPr>
                <w:rFonts w:ascii="Times New Roman" w:eastAsia="Times New Roman" w:hAnsi="Times New Roman" w:cs="Times New Roman"/>
                <w:b/>
                <w:sz w:val="24"/>
                <w:szCs w:val="24"/>
              </w:rPr>
              <w:t xml:space="preserve"> mijiedarbība un attiecības</w:t>
            </w:r>
          </w:p>
        </w:tc>
        <w:tc>
          <w:tcPr>
            <w:tcW w:w="1796" w:type="dxa"/>
          </w:tcPr>
          <w:p w14:paraId="17982490"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E6188DA"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42AFA05D"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d710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66A7F3A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proofErr w:type="spellStart"/>
            <w:r w:rsidRPr="006153FD">
              <w:rPr>
                <w:rFonts w:ascii="Times New Roman" w:eastAsiaTheme="minorEastAsia" w:hAnsi="Times New Roman" w:cs="Times New Roman"/>
                <w:bCs/>
                <w:color w:val="FF0000"/>
                <w:sz w:val="24"/>
                <w:szCs w:val="24"/>
                <w:lang w:eastAsia="el-GR"/>
              </w:rPr>
              <w:t>Interpersonāla</w:t>
            </w:r>
            <w:proofErr w:type="spellEnd"/>
            <w:r w:rsidRPr="006153FD">
              <w:rPr>
                <w:rFonts w:ascii="Times New Roman" w:eastAsiaTheme="minorEastAsia" w:hAnsi="Times New Roman" w:cs="Times New Roman"/>
                <w:bCs/>
                <w:color w:val="FF0000"/>
                <w:sz w:val="24"/>
                <w:szCs w:val="24"/>
                <w:lang w:eastAsia="el-GR"/>
              </w:rPr>
              <w:t xml:space="preserve"> </w:t>
            </w:r>
            <w:proofErr w:type="spellStart"/>
            <w:r w:rsidRPr="006153FD">
              <w:rPr>
                <w:rFonts w:ascii="Times New Roman" w:eastAsiaTheme="minorEastAsia" w:hAnsi="Times New Roman" w:cs="Times New Roman"/>
                <w:bCs/>
                <w:color w:val="FF0000"/>
                <w:sz w:val="24"/>
                <w:szCs w:val="24"/>
                <w:lang w:eastAsia="el-GR"/>
              </w:rPr>
              <w:t>pamatmijiedarbība</w:t>
            </w:r>
            <w:proofErr w:type="spellEnd"/>
          </w:p>
        </w:tc>
        <w:tc>
          <w:tcPr>
            <w:tcW w:w="1796" w:type="dxa"/>
          </w:tcPr>
          <w:p w14:paraId="543B9F77"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6D076D91"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4ECBC6E5"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d760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7A9A25C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Attiecības ģimenē</w:t>
            </w:r>
          </w:p>
        </w:tc>
        <w:tc>
          <w:tcPr>
            <w:tcW w:w="1796" w:type="dxa"/>
          </w:tcPr>
          <w:p w14:paraId="06A7C399"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2B26811" w14:textId="77777777" w:rsidTr="00C87D62">
        <w:trPr>
          <w:jc w:val="center"/>
        </w:trPr>
        <w:tc>
          <w:tcPr>
            <w:tcW w:w="1401" w:type="dxa"/>
            <w:hideMark/>
          </w:tcPr>
          <w:p w14:paraId="51033B3A"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d8.</w:t>
            </w:r>
            <w:r w:rsidRPr="006153FD">
              <w:rPr>
                <w:rFonts w:ascii="Times New Roman" w:eastAsia="Times New Roman" w:hAnsi="Times New Roman" w:cs="Times New Roman"/>
                <w:b/>
                <w:sz w:val="24"/>
                <w:szCs w:val="24"/>
              </w:rPr>
              <w:tab/>
            </w:r>
          </w:p>
        </w:tc>
        <w:tc>
          <w:tcPr>
            <w:tcW w:w="4878" w:type="dxa"/>
            <w:hideMark/>
          </w:tcPr>
          <w:p w14:paraId="0403FB1D"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Galvenās dzīves jomas</w:t>
            </w:r>
          </w:p>
        </w:tc>
        <w:tc>
          <w:tcPr>
            <w:tcW w:w="1796" w:type="dxa"/>
          </w:tcPr>
          <w:p w14:paraId="27C52F40"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7E9CC29E"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214F286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d830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74CD8AD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Augstākā izglītība</w:t>
            </w:r>
          </w:p>
        </w:tc>
        <w:tc>
          <w:tcPr>
            <w:tcW w:w="1796" w:type="dxa"/>
          </w:tcPr>
          <w:p w14:paraId="0C539C38"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16D90906"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5EE3230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d845</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4AC3B8A8"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Darba iegūšana, tā saglabāšana un darba attiecību pārtraukšana</w:t>
            </w:r>
          </w:p>
        </w:tc>
        <w:tc>
          <w:tcPr>
            <w:tcW w:w="1796" w:type="dxa"/>
          </w:tcPr>
          <w:p w14:paraId="518FDB33"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46383F0A"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1F3BE85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d850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584C7405"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Apmaksāts darbs</w:t>
            </w:r>
          </w:p>
        </w:tc>
        <w:tc>
          <w:tcPr>
            <w:tcW w:w="1796" w:type="dxa"/>
          </w:tcPr>
          <w:p w14:paraId="080BC2AE"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72784C23" w14:textId="77777777" w:rsidTr="00C87D62">
        <w:trPr>
          <w:jc w:val="center"/>
        </w:trPr>
        <w:tc>
          <w:tcPr>
            <w:tcW w:w="1401" w:type="dxa"/>
            <w:hideMark/>
          </w:tcPr>
          <w:p w14:paraId="76D7347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d9.</w:t>
            </w:r>
            <w:r w:rsidRPr="006153FD">
              <w:rPr>
                <w:rFonts w:ascii="Times New Roman" w:eastAsia="Times New Roman" w:hAnsi="Times New Roman" w:cs="Times New Roman"/>
                <w:b/>
                <w:sz w:val="24"/>
                <w:szCs w:val="24"/>
              </w:rPr>
              <w:tab/>
            </w:r>
          </w:p>
        </w:tc>
        <w:tc>
          <w:tcPr>
            <w:tcW w:w="4878" w:type="dxa"/>
            <w:hideMark/>
          </w:tcPr>
          <w:p w14:paraId="39042D78"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Dzīve kopienā, sociālā un pilsoniskā dzīve</w:t>
            </w:r>
          </w:p>
        </w:tc>
        <w:tc>
          <w:tcPr>
            <w:tcW w:w="1796" w:type="dxa"/>
          </w:tcPr>
          <w:p w14:paraId="70511AA6"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07980C4"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0C0DC20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lastRenderedPageBreak/>
              <w:t>d910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06D9E60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Dzīve kopienā</w:t>
            </w:r>
          </w:p>
        </w:tc>
        <w:tc>
          <w:tcPr>
            <w:tcW w:w="1796" w:type="dxa"/>
          </w:tcPr>
          <w:p w14:paraId="705B7A8E"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DE641C8" w14:textId="77777777" w:rsidTr="00C87D62">
        <w:trPr>
          <w:jc w:val="center"/>
        </w:trPr>
        <w:tc>
          <w:tcPr>
            <w:tcW w:w="1401" w:type="dxa"/>
            <w:tcBorders>
              <w:top w:val="single" w:sz="8" w:space="0" w:color="000000"/>
              <w:left w:val="single" w:sz="8" w:space="0" w:color="000000"/>
              <w:bottom w:val="single" w:sz="8" w:space="0" w:color="000000"/>
              <w:right w:val="single" w:sz="8" w:space="0" w:color="000000"/>
            </w:tcBorders>
            <w:vAlign w:val="bottom"/>
            <w:hideMark/>
          </w:tcPr>
          <w:p w14:paraId="504D975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d920</w:t>
            </w:r>
          </w:p>
        </w:tc>
        <w:tc>
          <w:tcPr>
            <w:tcW w:w="4878" w:type="dxa"/>
            <w:tcBorders>
              <w:top w:val="single" w:sz="8" w:space="0" w:color="000000"/>
              <w:left w:val="single" w:sz="8" w:space="0" w:color="000000"/>
              <w:bottom w:val="single" w:sz="8" w:space="0" w:color="000000"/>
              <w:right w:val="single" w:sz="8" w:space="0" w:color="000000"/>
            </w:tcBorders>
            <w:vAlign w:val="bottom"/>
            <w:hideMark/>
          </w:tcPr>
          <w:p w14:paraId="4BB326DE"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Atpūta un brīvais laiks  </w:t>
            </w:r>
          </w:p>
        </w:tc>
        <w:tc>
          <w:tcPr>
            <w:tcW w:w="1796" w:type="dxa"/>
          </w:tcPr>
          <w:p w14:paraId="32E6DE2D"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bl>
    <w:p w14:paraId="657682E6" w14:textId="77777777" w:rsidR="00334E51" w:rsidRPr="006153FD" w:rsidRDefault="00334E51" w:rsidP="006153FD">
      <w:pPr>
        <w:pStyle w:val="NormalWeb"/>
        <w:shd w:val="clear" w:color="auto" w:fill="FFFFFF"/>
        <w:spacing w:before="120" w:beforeAutospacing="0" w:after="120" w:afterAutospacing="0" w:line="360" w:lineRule="auto"/>
        <w:jc w:val="both"/>
        <w:rPr>
          <w:b/>
        </w:rPr>
      </w:pPr>
    </w:p>
    <w:p w14:paraId="0E88AB51" w14:textId="77777777" w:rsidR="00334E51" w:rsidRPr="006153FD" w:rsidRDefault="00334E51" w:rsidP="006E3C0A">
      <w:pPr>
        <w:pStyle w:val="NormalWeb"/>
        <w:shd w:val="clear" w:color="auto" w:fill="FFFFFF"/>
        <w:spacing w:before="120" w:beforeAutospacing="0" w:after="120" w:afterAutospacing="0" w:line="360" w:lineRule="auto"/>
        <w:jc w:val="right"/>
        <w:rPr>
          <w:b/>
        </w:rPr>
      </w:pPr>
      <w:r w:rsidRPr="006153FD">
        <w:rPr>
          <w:b/>
        </w:rPr>
        <w:t>Pielikums Nr.3</w:t>
      </w:r>
    </w:p>
    <w:p w14:paraId="087AC59A" w14:textId="3DC9C26B" w:rsidR="00334E51" w:rsidRPr="006153FD" w:rsidRDefault="00334E51" w:rsidP="006E3C0A">
      <w:pPr>
        <w:pStyle w:val="NormalWeb"/>
        <w:shd w:val="clear" w:color="auto" w:fill="FFFFFF"/>
        <w:spacing w:before="120" w:beforeAutospacing="0" w:after="120" w:afterAutospacing="0" w:line="360" w:lineRule="auto"/>
        <w:jc w:val="center"/>
        <w:rPr>
          <w:b/>
        </w:rPr>
      </w:pPr>
      <w:r w:rsidRPr="006153FD">
        <w:rPr>
          <w:b/>
        </w:rPr>
        <w:t>Protokols kustību traucējumu izvērtēšanai</w:t>
      </w:r>
    </w:p>
    <w:p w14:paraId="68FB52F3"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Funkcionēšanas un nespējas faktori</w:t>
      </w:r>
    </w:p>
    <w:p w14:paraId="0CAA225A"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Ķermeņa funkcijas</w:t>
      </w:r>
    </w:p>
    <w:tbl>
      <w:tblPr>
        <w:tblW w:w="8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5659"/>
        <w:gridCol w:w="1437"/>
      </w:tblGrid>
      <w:tr w:rsidR="00334E51" w:rsidRPr="006153FD" w14:paraId="75BD8901" w14:textId="77777777" w:rsidTr="00C87D62">
        <w:trPr>
          <w:jc w:val="center"/>
        </w:trPr>
        <w:tc>
          <w:tcPr>
            <w:tcW w:w="6799" w:type="dxa"/>
            <w:gridSpan w:val="2"/>
            <w:shd w:val="clear" w:color="auto" w:fill="C0C0C0"/>
          </w:tcPr>
          <w:p w14:paraId="75F483A6"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Kategorija</w:t>
            </w:r>
          </w:p>
        </w:tc>
        <w:tc>
          <w:tcPr>
            <w:tcW w:w="1437" w:type="dxa"/>
            <w:shd w:val="clear" w:color="auto" w:fill="C0C0C0"/>
          </w:tcPr>
          <w:p w14:paraId="406B76E8"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Apzīmētājs</w:t>
            </w:r>
          </w:p>
        </w:tc>
      </w:tr>
      <w:tr w:rsidR="00334E51" w:rsidRPr="006153FD" w14:paraId="48F4BB55"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tcPr>
          <w:p w14:paraId="033DECB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b710</w:t>
            </w:r>
          </w:p>
        </w:tc>
        <w:tc>
          <w:tcPr>
            <w:tcW w:w="5659" w:type="dxa"/>
            <w:tcBorders>
              <w:top w:val="single" w:sz="8" w:space="0" w:color="000000"/>
              <w:left w:val="single" w:sz="8" w:space="0" w:color="000000"/>
              <w:bottom w:val="single" w:sz="8" w:space="0" w:color="000000"/>
              <w:right w:val="single" w:sz="8" w:space="0" w:color="000000"/>
            </w:tcBorders>
            <w:vAlign w:val="bottom"/>
          </w:tcPr>
          <w:p w14:paraId="79AE098E"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Locītavu kustību funkcijas</w:t>
            </w:r>
          </w:p>
        </w:tc>
        <w:tc>
          <w:tcPr>
            <w:tcW w:w="1437" w:type="dxa"/>
          </w:tcPr>
          <w:p w14:paraId="24B182D4" w14:textId="77777777" w:rsidR="00334E51" w:rsidRPr="006153FD" w:rsidRDefault="00334E51" w:rsidP="006153FD">
            <w:pPr>
              <w:tabs>
                <w:tab w:val="left" w:pos="284"/>
                <w:tab w:val="left" w:pos="900"/>
              </w:tabs>
              <w:spacing w:after="0" w:line="240" w:lineRule="auto"/>
              <w:jc w:val="both"/>
              <w:rPr>
                <w:rFonts w:ascii="Times New Roman" w:eastAsia="Times New Roman" w:hAnsi="Times New Roman" w:cs="Times New Roman"/>
                <w:b/>
                <w:bCs/>
                <w:color w:val="000000"/>
                <w:kern w:val="24"/>
                <w:sz w:val="24"/>
                <w:szCs w:val="24"/>
              </w:rPr>
            </w:pPr>
          </w:p>
        </w:tc>
      </w:tr>
      <w:tr w:rsidR="00334E51" w:rsidRPr="006153FD" w14:paraId="10D0DEFB"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tcPr>
          <w:p w14:paraId="6FC38E2F"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b730</w:t>
            </w:r>
          </w:p>
        </w:tc>
        <w:tc>
          <w:tcPr>
            <w:tcW w:w="5659" w:type="dxa"/>
            <w:tcBorders>
              <w:top w:val="single" w:sz="8" w:space="0" w:color="000000"/>
              <w:left w:val="single" w:sz="8" w:space="0" w:color="000000"/>
              <w:bottom w:val="single" w:sz="8" w:space="0" w:color="000000"/>
              <w:right w:val="single" w:sz="8" w:space="0" w:color="000000"/>
            </w:tcBorders>
            <w:vAlign w:val="bottom"/>
          </w:tcPr>
          <w:p w14:paraId="3C3286E7"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Muskuļu spēka funkcijas</w:t>
            </w:r>
          </w:p>
        </w:tc>
        <w:tc>
          <w:tcPr>
            <w:tcW w:w="1437" w:type="dxa"/>
          </w:tcPr>
          <w:p w14:paraId="796E200F" w14:textId="77777777" w:rsidR="00334E51" w:rsidRPr="006153FD" w:rsidRDefault="00334E51" w:rsidP="006153FD">
            <w:pPr>
              <w:tabs>
                <w:tab w:val="left" w:pos="284"/>
                <w:tab w:val="left" w:pos="900"/>
              </w:tabs>
              <w:spacing w:after="0" w:line="240" w:lineRule="auto"/>
              <w:jc w:val="both"/>
              <w:rPr>
                <w:rFonts w:ascii="Times New Roman" w:eastAsia="Times New Roman" w:hAnsi="Times New Roman" w:cs="Times New Roman"/>
                <w:b/>
                <w:bCs/>
                <w:color w:val="000000"/>
                <w:kern w:val="24"/>
                <w:sz w:val="24"/>
                <w:szCs w:val="24"/>
              </w:rPr>
            </w:pPr>
          </w:p>
        </w:tc>
      </w:tr>
      <w:tr w:rsidR="00334E51" w:rsidRPr="006153FD" w14:paraId="20282533"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tcPr>
          <w:p w14:paraId="3806FCA8"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b735</w:t>
            </w:r>
          </w:p>
        </w:tc>
        <w:tc>
          <w:tcPr>
            <w:tcW w:w="5659" w:type="dxa"/>
            <w:tcBorders>
              <w:top w:val="single" w:sz="8" w:space="0" w:color="000000"/>
              <w:left w:val="single" w:sz="8" w:space="0" w:color="000000"/>
              <w:bottom w:val="single" w:sz="8" w:space="0" w:color="000000"/>
              <w:right w:val="single" w:sz="8" w:space="0" w:color="000000"/>
            </w:tcBorders>
            <w:vAlign w:val="bottom"/>
          </w:tcPr>
          <w:p w14:paraId="7F1778B7"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Muskuļu tonusa funkcijas</w:t>
            </w:r>
          </w:p>
        </w:tc>
        <w:tc>
          <w:tcPr>
            <w:tcW w:w="1437" w:type="dxa"/>
          </w:tcPr>
          <w:p w14:paraId="427F13D2" w14:textId="77777777" w:rsidR="00334E51" w:rsidRPr="006153FD" w:rsidRDefault="00334E51" w:rsidP="006153FD">
            <w:pPr>
              <w:tabs>
                <w:tab w:val="left" w:pos="284"/>
                <w:tab w:val="left" w:pos="900"/>
              </w:tabs>
              <w:spacing w:after="0" w:line="240" w:lineRule="auto"/>
              <w:jc w:val="both"/>
              <w:rPr>
                <w:rFonts w:ascii="Times New Roman" w:eastAsia="Times New Roman" w:hAnsi="Times New Roman" w:cs="Times New Roman"/>
                <w:b/>
                <w:bCs/>
                <w:color w:val="000000"/>
                <w:kern w:val="24"/>
                <w:sz w:val="24"/>
                <w:szCs w:val="24"/>
              </w:rPr>
            </w:pPr>
          </w:p>
        </w:tc>
      </w:tr>
      <w:tr w:rsidR="00334E51" w:rsidRPr="006153FD" w14:paraId="79A771A2"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tcPr>
          <w:p w14:paraId="3F27DB10"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b760</w:t>
            </w:r>
          </w:p>
        </w:tc>
        <w:tc>
          <w:tcPr>
            <w:tcW w:w="5659" w:type="dxa"/>
            <w:tcBorders>
              <w:top w:val="single" w:sz="8" w:space="0" w:color="000000"/>
              <w:left w:val="single" w:sz="8" w:space="0" w:color="000000"/>
              <w:bottom w:val="single" w:sz="8" w:space="0" w:color="000000"/>
              <w:right w:val="single" w:sz="8" w:space="0" w:color="000000"/>
            </w:tcBorders>
            <w:vAlign w:val="bottom"/>
          </w:tcPr>
          <w:p w14:paraId="770BBDDD"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Patvaļīgo kustību kontroles funkcijas</w:t>
            </w:r>
          </w:p>
        </w:tc>
        <w:tc>
          <w:tcPr>
            <w:tcW w:w="1437" w:type="dxa"/>
          </w:tcPr>
          <w:p w14:paraId="187FCB50" w14:textId="77777777" w:rsidR="00334E51" w:rsidRPr="006153FD" w:rsidRDefault="00334E51" w:rsidP="006153FD">
            <w:pPr>
              <w:tabs>
                <w:tab w:val="left" w:pos="284"/>
                <w:tab w:val="left" w:pos="900"/>
              </w:tabs>
              <w:spacing w:after="0" w:line="240" w:lineRule="auto"/>
              <w:jc w:val="both"/>
              <w:rPr>
                <w:rFonts w:ascii="Times New Roman" w:eastAsia="Times New Roman" w:hAnsi="Times New Roman" w:cs="Times New Roman"/>
                <w:b/>
                <w:bCs/>
                <w:color w:val="000000"/>
                <w:kern w:val="24"/>
                <w:sz w:val="24"/>
                <w:szCs w:val="24"/>
              </w:rPr>
            </w:pPr>
          </w:p>
        </w:tc>
      </w:tr>
      <w:tr w:rsidR="00334E51" w:rsidRPr="006153FD" w14:paraId="0C4B46A1"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tcPr>
          <w:p w14:paraId="27BF4F2F"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b770</w:t>
            </w:r>
          </w:p>
        </w:tc>
        <w:tc>
          <w:tcPr>
            <w:tcW w:w="5659" w:type="dxa"/>
            <w:tcBorders>
              <w:top w:val="single" w:sz="8" w:space="0" w:color="000000"/>
              <w:left w:val="single" w:sz="8" w:space="0" w:color="000000"/>
              <w:bottom w:val="single" w:sz="8" w:space="0" w:color="000000"/>
              <w:right w:val="single" w:sz="8" w:space="0" w:color="000000"/>
            </w:tcBorders>
            <w:vAlign w:val="bottom"/>
          </w:tcPr>
          <w:p w14:paraId="714D9750"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Gaitas modeļa funkcijas</w:t>
            </w:r>
          </w:p>
        </w:tc>
        <w:tc>
          <w:tcPr>
            <w:tcW w:w="1437" w:type="dxa"/>
          </w:tcPr>
          <w:p w14:paraId="48B2BEB7" w14:textId="77777777" w:rsidR="00334E51" w:rsidRPr="006153FD" w:rsidRDefault="00334E51" w:rsidP="006153FD">
            <w:pPr>
              <w:tabs>
                <w:tab w:val="left" w:pos="284"/>
                <w:tab w:val="left" w:pos="900"/>
              </w:tabs>
              <w:spacing w:after="0" w:line="240" w:lineRule="auto"/>
              <w:jc w:val="both"/>
              <w:rPr>
                <w:rFonts w:ascii="Times New Roman" w:eastAsia="Times New Roman" w:hAnsi="Times New Roman" w:cs="Times New Roman"/>
                <w:b/>
                <w:bCs/>
                <w:color w:val="000000"/>
                <w:kern w:val="24"/>
                <w:sz w:val="24"/>
                <w:szCs w:val="24"/>
              </w:rPr>
            </w:pPr>
          </w:p>
        </w:tc>
      </w:tr>
    </w:tbl>
    <w:p w14:paraId="3EE1414A"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Ķermeņa struktūras</w:t>
      </w:r>
    </w:p>
    <w:tbl>
      <w:tblPr>
        <w:tblW w:w="8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5659"/>
        <w:gridCol w:w="1437"/>
      </w:tblGrid>
      <w:tr w:rsidR="00334E51" w:rsidRPr="006153FD" w14:paraId="6102AB99" w14:textId="77777777" w:rsidTr="00C87D62">
        <w:trPr>
          <w:jc w:val="center"/>
        </w:trPr>
        <w:tc>
          <w:tcPr>
            <w:tcW w:w="6799" w:type="dxa"/>
            <w:gridSpan w:val="2"/>
            <w:shd w:val="clear" w:color="auto" w:fill="C0C0C0"/>
          </w:tcPr>
          <w:p w14:paraId="62929391"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Kategorija</w:t>
            </w:r>
          </w:p>
        </w:tc>
        <w:tc>
          <w:tcPr>
            <w:tcW w:w="1437" w:type="dxa"/>
            <w:shd w:val="clear" w:color="auto" w:fill="C0C0C0"/>
          </w:tcPr>
          <w:p w14:paraId="2C33F9CB"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Apzīmētājs</w:t>
            </w:r>
          </w:p>
        </w:tc>
      </w:tr>
      <w:tr w:rsidR="00334E51" w:rsidRPr="006153FD" w14:paraId="6CB8BB5C"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tcPr>
          <w:p w14:paraId="3E7DF808"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s110</w:t>
            </w:r>
          </w:p>
        </w:tc>
        <w:tc>
          <w:tcPr>
            <w:tcW w:w="5659" w:type="dxa"/>
            <w:tcBorders>
              <w:top w:val="single" w:sz="8" w:space="0" w:color="000000"/>
              <w:left w:val="single" w:sz="8" w:space="0" w:color="000000"/>
              <w:bottom w:val="single" w:sz="8" w:space="0" w:color="000000"/>
              <w:right w:val="single" w:sz="8" w:space="0" w:color="000000"/>
            </w:tcBorders>
            <w:vAlign w:val="bottom"/>
          </w:tcPr>
          <w:p w14:paraId="01A11085"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Galvas smadzeņu struktūra</w:t>
            </w:r>
          </w:p>
        </w:tc>
        <w:tc>
          <w:tcPr>
            <w:tcW w:w="1437" w:type="dxa"/>
          </w:tcPr>
          <w:p w14:paraId="1B0367FB"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2F287144"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tcPr>
          <w:p w14:paraId="05F8A017"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s120</w:t>
            </w:r>
          </w:p>
        </w:tc>
        <w:tc>
          <w:tcPr>
            <w:tcW w:w="5659" w:type="dxa"/>
            <w:tcBorders>
              <w:top w:val="single" w:sz="8" w:space="0" w:color="000000"/>
              <w:left w:val="single" w:sz="8" w:space="0" w:color="000000"/>
              <w:bottom w:val="single" w:sz="8" w:space="0" w:color="000000"/>
              <w:right w:val="single" w:sz="8" w:space="0" w:color="000000"/>
            </w:tcBorders>
            <w:vAlign w:val="bottom"/>
          </w:tcPr>
          <w:p w14:paraId="2E223E31"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Muguras smadzenes un ar to saistītās struktūras </w:t>
            </w:r>
          </w:p>
        </w:tc>
        <w:tc>
          <w:tcPr>
            <w:tcW w:w="1437" w:type="dxa"/>
          </w:tcPr>
          <w:p w14:paraId="72B89B3D"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299AA80"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tcPr>
          <w:p w14:paraId="3D8E0C27"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s710</w:t>
            </w:r>
          </w:p>
        </w:tc>
        <w:tc>
          <w:tcPr>
            <w:tcW w:w="5659" w:type="dxa"/>
            <w:tcBorders>
              <w:top w:val="single" w:sz="8" w:space="0" w:color="000000"/>
              <w:left w:val="single" w:sz="8" w:space="0" w:color="000000"/>
              <w:bottom w:val="single" w:sz="8" w:space="0" w:color="000000"/>
              <w:right w:val="single" w:sz="8" w:space="0" w:color="000000"/>
            </w:tcBorders>
            <w:vAlign w:val="bottom"/>
          </w:tcPr>
          <w:p w14:paraId="0D7514D4"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Galvas un kakla apvidus struktūras </w:t>
            </w:r>
          </w:p>
        </w:tc>
        <w:tc>
          <w:tcPr>
            <w:tcW w:w="1437" w:type="dxa"/>
          </w:tcPr>
          <w:p w14:paraId="5FACC8A1"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3A7FCCCC"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tcPr>
          <w:p w14:paraId="5C2E9417"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s730</w:t>
            </w:r>
          </w:p>
        </w:tc>
        <w:tc>
          <w:tcPr>
            <w:tcW w:w="5659" w:type="dxa"/>
            <w:tcBorders>
              <w:top w:val="single" w:sz="8" w:space="0" w:color="000000"/>
              <w:left w:val="single" w:sz="8" w:space="0" w:color="000000"/>
              <w:bottom w:val="single" w:sz="8" w:space="0" w:color="000000"/>
              <w:right w:val="single" w:sz="8" w:space="0" w:color="000000"/>
            </w:tcBorders>
            <w:vAlign w:val="bottom"/>
          </w:tcPr>
          <w:p w14:paraId="01F41AEA"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Augšējās ekstremitātes struktūras</w:t>
            </w:r>
          </w:p>
        </w:tc>
        <w:tc>
          <w:tcPr>
            <w:tcW w:w="1437" w:type="dxa"/>
          </w:tcPr>
          <w:p w14:paraId="0CB94459"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79C50C01"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tcPr>
          <w:p w14:paraId="53E07D00"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s750</w:t>
            </w:r>
          </w:p>
        </w:tc>
        <w:tc>
          <w:tcPr>
            <w:tcW w:w="5659" w:type="dxa"/>
            <w:tcBorders>
              <w:top w:val="single" w:sz="8" w:space="0" w:color="000000"/>
              <w:left w:val="single" w:sz="8" w:space="0" w:color="000000"/>
              <w:bottom w:val="single" w:sz="8" w:space="0" w:color="000000"/>
              <w:right w:val="single" w:sz="8" w:space="0" w:color="000000"/>
            </w:tcBorders>
            <w:vAlign w:val="bottom"/>
          </w:tcPr>
          <w:p w14:paraId="66283DD1"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Apakšējās ekstremitātes struktūra</w:t>
            </w:r>
          </w:p>
        </w:tc>
        <w:tc>
          <w:tcPr>
            <w:tcW w:w="1437" w:type="dxa"/>
          </w:tcPr>
          <w:p w14:paraId="30D86C72"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219B5EC9"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tcPr>
          <w:p w14:paraId="176A8438"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s760</w:t>
            </w:r>
          </w:p>
        </w:tc>
        <w:tc>
          <w:tcPr>
            <w:tcW w:w="5659" w:type="dxa"/>
            <w:tcBorders>
              <w:top w:val="single" w:sz="8" w:space="0" w:color="000000"/>
              <w:left w:val="single" w:sz="8" w:space="0" w:color="000000"/>
              <w:bottom w:val="single" w:sz="8" w:space="0" w:color="000000"/>
              <w:right w:val="single" w:sz="8" w:space="0" w:color="000000"/>
            </w:tcBorders>
            <w:vAlign w:val="bottom"/>
          </w:tcPr>
          <w:p w14:paraId="6C5F0393"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Rumpja struktūras</w:t>
            </w:r>
          </w:p>
        </w:tc>
        <w:tc>
          <w:tcPr>
            <w:tcW w:w="1437" w:type="dxa"/>
          </w:tcPr>
          <w:p w14:paraId="14191731"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bl>
    <w:p w14:paraId="60901065"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Aktivitāte un dalība</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2"/>
        <w:gridCol w:w="5257"/>
        <w:gridCol w:w="1418"/>
      </w:tblGrid>
      <w:tr w:rsidR="00334E51" w:rsidRPr="006153FD" w14:paraId="5CA5A617" w14:textId="77777777" w:rsidTr="00C87D62">
        <w:trPr>
          <w:jc w:val="center"/>
        </w:trPr>
        <w:tc>
          <w:tcPr>
            <w:tcW w:w="6799" w:type="dxa"/>
            <w:gridSpan w:val="2"/>
            <w:shd w:val="clear" w:color="auto" w:fill="C0C0C0"/>
          </w:tcPr>
          <w:p w14:paraId="11D1E88F"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Domēni un kategorijas</w:t>
            </w:r>
          </w:p>
        </w:tc>
        <w:tc>
          <w:tcPr>
            <w:tcW w:w="1418" w:type="dxa"/>
            <w:shd w:val="clear" w:color="auto" w:fill="C0C0C0"/>
          </w:tcPr>
          <w:p w14:paraId="3CD35EB6"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Veiktspējas apzīmētājs</w:t>
            </w:r>
          </w:p>
          <w:p w14:paraId="13E53EC4"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p>
        </w:tc>
      </w:tr>
      <w:tr w:rsidR="00334E51" w:rsidRPr="006153FD" w14:paraId="432A8DCE" w14:textId="77777777" w:rsidTr="00C87D62">
        <w:trPr>
          <w:jc w:val="center"/>
        </w:trPr>
        <w:tc>
          <w:tcPr>
            <w:tcW w:w="1542" w:type="dxa"/>
            <w:hideMark/>
          </w:tcPr>
          <w:p w14:paraId="59E1A5BB"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d1.</w:t>
            </w:r>
            <w:r w:rsidRPr="006153FD">
              <w:rPr>
                <w:rFonts w:ascii="Times New Roman" w:eastAsia="Times New Roman" w:hAnsi="Times New Roman" w:cs="Times New Roman"/>
                <w:b/>
                <w:sz w:val="24"/>
                <w:szCs w:val="24"/>
              </w:rPr>
              <w:tab/>
            </w:r>
          </w:p>
        </w:tc>
        <w:tc>
          <w:tcPr>
            <w:tcW w:w="5257" w:type="dxa"/>
            <w:hideMark/>
          </w:tcPr>
          <w:p w14:paraId="409FEDEC"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Mācīšanās un zināšanu lietojums</w:t>
            </w:r>
          </w:p>
        </w:tc>
        <w:tc>
          <w:tcPr>
            <w:tcW w:w="1418" w:type="dxa"/>
          </w:tcPr>
          <w:p w14:paraId="52773B4B"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1A7547AB" w14:textId="77777777" w:rsidTr="00C87D62">
        <w:trPr>
          <w:jc w:val="center"/>
        </w:trPr>
        <w:tc>
          <w:tcPr>
            <w:tcW w:w="1542" w:type="dxa"/>
            <w:hideMark/>
          </w:tcPr>
          <w:p w14:paraId="528EDE58"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d2.</w:t>
            </w:r>
            <w:r w:rsidRPr="006153FD">
              <w:rPr>
                <w:rFonts w:ascii="Times New Roman" w:eastAsia="Times New Roman" w:hAnsi="Times New Roman" w:cs="Times New Roman"/>
                <w:b/>
                <w:sz w:val="24"/>
                <w:szCs w:val="24"/>
              </w:rPr>
              <w:tab/>
            </w:r>
          </w:p>
        </w:tc>
        <w:tc>
          <w:tcPr>
            <w:tcW w:w="5257" w:type="dxa"/>
            <w:hideMark/>
          </w:tcPr>
          <w:p w14:paraId="4DF4ACE3"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Vispārējie uzdevumi un vajadzības</w:t>
            </w:r>
          </w:p>
        </w:tc>
        <w:tc>
          <w:tcPr>
            <w:tcW w:w="1418" w:type="dxa"/>
          </w:tcPr>
          <w:p w14:paraId="3E994EEA"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21F21D83"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204B2ABD"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d230</w:t>
            </w:r>
          </w:p>
        </w:tc>
        <w:tc>
          <w:tcPr>
            <w:tcW w:w="5257" w:type="dxa"/>
            <w:tcBorders>
              <w:top w:val="single" w:sz="8" w:space="0" w:color="000000"/>
              <w:left w:val="single" w:sz="8" w:space="0" w:color="000000"/>
              <w:bottom w:val="single" w:sz="8" w:space="0" w:color="000000"/>
              <w:right w:val="single" w:sz="8" w:space="0" w:color="000000"/>
            </w:tcBorders>
            <w:vAlign w:val="bottom"/>
          </w:tcPr>
          <w:p w14:paraId="7EB3504D"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Ikdienas mājas soļa izpilde</w:t>
            </w:r>
          </w:p>
        </w:tc>
        <w:tc>
          <w:tcPr>
            <w:tcW w:w="1418" w:type="dxa"/>
          </w:tcPr>
          <w:p w14:paraId="401C8A4A" w14:textId="77777777" w:rsidR="00334E51" w:rsidRPr="006153FD" w:rsidRDefault="00334E51" w:rsidP="006153FD">
            <w:pPr>
              <w:spacing w:after="0" w:line="240" w:lineRule="auto"/>
              <w:jc w:val="both"/>
              <w:rPr>
                <w:rFonts w:ascii="Times New Roman" w:eastAsia="Times New Roman" w:hAnsi="Times New Roman" w:cs="Times New Roman"/>
                <w:color w:val="FF0000"/>
                <w:sz w:val="24"/>
                <w:szCs w:val="24"/>
              </w:rPr>
            </w:pPr>
          </w:p>
        </w:tc>
      </w:tr>
      <w:tr w:rsidR="00334E51" w:rsidRPr="006153FD" w14:paraId="02972BDF" w14:textId="77777777" w:rsidTr="00C87D62">
        <w:trPr>
          <w:jc w:val="center"/>
        </w:trPr>
        <w:tc>
          <w:tcPr>
            <w:tcW w:w="1542" w:type="dxa"/>
            <w:hideMark/>
          </w:tcPr>
          <w:p w14:paraId="60630241"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d3.</w:t>
            </w:r>
            <w:r w:rsidRPr="006153FD">
              <w:rPr>
                <w:rFonts w:ascii="Times New Roman" w:eastAsia="Times New Roman" w:hAnsi="Times New Roman" w:cs="Times New Roman"/>
                <w:b/>
                <w:sz w:val="24"/>
                <w:szCs w:val="24"/>
              </w:rPr>
              <w:tab/>
            </w:r>
          </w:p>
        </w:tc>
        <w:tc>
          <w:tcPr>
            <w:tcW w:w="5257" w:type="dxa"/>
            <w:hideMark/>
          </w:tcPr>
          <w:p w14:paraId="515A6562"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 xml:space="preserve">Komunikācija  </w:t>
            </w:r>
          </w:p>
        </w:tc>
        <w:tc>
          <w:tcPr>
            <w:tcW w:w="1418" w:type="dxa"/>
          </w:tcPr>
          <w:p w14:paraId="13F03E6A"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28195DF5"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7C7AC8C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d330</w:t>
            </w:r>
          </w:p>
        </w:tc>
        <w:tc>
          <w:tcPr>
            <w:tcW w:w="5257" w:type="dxa"/>
            <w:tcBorders>
              <w:top w:val="single" w:sz="8" w:space="0" w:color="000000"/>
              <w:left w:val="single" w:sz="8" w:space="0" w:color="000000"/>
              <w:bottom w:val="single" w:sz="8" w:space="0" w:color="000000"/>
              <w:right w:val="single" w:sz="8" w:space="0" w:color="000000"/>
            </w:tcBorders>
            <w:vAlign w:val="bottom"/>
          </w:tcPr>
          <w:p w14:paraId="0D76428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Runāšana</w:t>
            </w:r>
          </w:p>
        </w:tc>
        <w:tc>
          <w:tcPr>
            <w:tcW w:w="1418" w:type="dxa"/>
          </w:tcPr>
          <w:p w14:paraId="0CE42984"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4CDC8766" w14:textId="77777777" w:rsidTr="00C87D62">
        <w:trPr>
          <w:jc w:val="center"/>
        </w:trPr>
        <w:tc>
          <w:tcPr>
            <w:tcW w:w="1542" w:type="dxa"/>
            <w:hideMark/>
          </w:tcPr>
          <w:p w14:paraId="703651E6"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d4.</w:t>
            </w:r>
            <w:r w:rsidRPr="006153FD">
              <w:rPr>
                <w:rFonts w:ascii="Times New Roman" w:eastAsia="Times New Roman" w:hAnsi="Times New Roman" w:cs="Times New Roman"/>
                <w:b/>
                <w:sz w:val="24"/>
                <w:szCs w:val="24"/>
              </w:rPr>
              <w:tab/>
            </w:r>
          </w:p>
        </w:tc>
        <w:tc>
          <w:tcPr>
            <w:tcW w:w="5257" w:type="dxa"/>
            <w:hideMark/>
          </w:tcPr>
          <w:p w14:paraId="6EF0D2D9"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 xml:space="preserve">Mobilitāte  </w:t>
            </w:r>
          </w:p>
        </w:tc>
        <w:tc>
          <w:tcPr>
            <w:tcW w:w="1418" w:type="dxa"/>
          </w:tcPr>
          <w:p w14:paraId="27D5B70F"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A4271A5"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434342C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d430</w:t>
            </w:r>
          </w:p>
        </w:tc>
        <w:tc>
          <w:tcPr>
            <w:tcW w:w="5257" w:type="dxa"/>
            <w:tcBorders>
              <w:top w:val="single" w:sz="8" w:space="0" w:color="000000"/>
              <w:left w:val="single" w:sz="8" w:space="0" w:color="000000"/>
              <w:bottom w:val="single" w:sz="8" w:space="0" w:color="000000"/>
              <w:right w:val="single" w:sz="8" w:space="0" w:color="000000"/>
            </w:tcBorders>
            <w:vAlign w:val="bottom"/>
          </w:tcPr>
          <w:p w14:paraId="066677C9"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Priekšmetu pacelšana un pārnešana</w:t>
            </w:r>
          </w:p>
        </w:tc>
        <w:tc>
          <w:tcPr>
            <w:tcW w:w="1418" w:type="dxa"/>
          </w:tcPr>
          <w:p w14:paraId="240E0E2C"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0734F19C"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720EA19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d440 </w:t>
            </w:r>
          </w:p>
        </w:tc>
        <w:tc>
          <w:tcPr>
            <w:tcW w:w="5257" w:type="dxa"/>
            <w:tcBorders>
              <w:top w:val="single" w:sz="8" w:space="0" w:color="000000"/>
              <w:left w:val="single" w:sz="8" w:space="0" w:color="000000"/>
              <w:bottom w:val="single" w:sz="8" w:space="0" w:color="000000"/>
              <w:right w:val="single" w:sz="8" w:space="0" w:color="000000"/>
            </w:tcBorders>
            <w:vAlign w:val="bottom"/>
          </w:tcPr>
          <w:p w14:paraId="365A88E8"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Precīzu plaukstas kustību izmantošana  </w:t>
            </w:r>
          </w:p>
        </w:tc>
        <w:tc>
          <w:tcPr>
            <w:tcW w:w="1418" w:type="dxa"/>
          </w:tcPr>
          <w:p w14:paraId="4A42FEC7"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26D3C6E0"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1525B4EE"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d450</w:t>
            </w:r>
          </w:p>
        </w:tc>
        <w:tc>
          <w:tcPr>
            <w:tcW w:w="5257" w:type="dxa"/>
            <w:tcBorders>
              <w:top w:val="single" w:sz="8" w:space="0" w:color="000000"/>
              <w:left w:val="single" w:sz="8" w:space="0" w:color="000000"/>
              <w:bottom w:val="single" w:sz="8" w:space="0" w:color="000000"/>
              <w:right w:val="single" w:sz="8" w:space="0" w:color="000000"/>
            </w:tcBorders>
            <w:vAlign w:val="bottom"/>
          </w:tcPr>
          <w:p w14:paraId="629ADE55"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Staigāšana</w:t>
            </w:r>
          </w:p>
        </w:tc>
        <w:tc>
          <w:tcPr>
            <w:tcW w:w="1418" w:type="dxa"/>
          </w:tcPr>
          <w:p w14:paraId="6A5054D8"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3EB734C"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2581422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imes New Roman" w:hAnsi="Times New Roman" w:cs="Times New Roman"/>
                <w:bCs/>
                <w:color w:val="FF0000"/>
                <w:sz w:val="24"/>
                <w:szCs w:val="24"/>
              </w:rPr>
              <w:t>d455</w:t>
            </w:r>
          </w:p>
        </w:tc>
        <w:tc>
          <w:tcPr>
            <w:tcW w:w="5257" w:type="dxa"/>
            <w:tcBorders>
              <w:top w:val="single" w:sz="8" w:space="0" w:color="000000"/>
              <w:left w:val="single" w:sz="8" w:space="0" w:color="000000"/>
              <w:bottom w:val="single" w:sz="8" w:space="0" w:color="000000"/>
              <w:right w:val="single" w:sz="8" w:space="0" w:color="000000"/>
            </w:tcBorders>
            <w:vAlign w:val="bottom"/>
          </w:tcPr>
          <w:p w14:paraId="6AD30C7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imes New Roman" w:hAnsi="Times New Roman" w:cs="Times New Roman"/>
                <w:bCs/>
                <w:color w:val="FF0000"/>
                <w:sz w:val="24"/>
                <w:szCs w:val="24"/>
              </w:rPr>
              <w:t>Pārvietošanās</w:t>
            </w:r>
          </w:p>
        </w:tc>
        <w:tc>
          <w:tcPr>
            <w:tcW w:w="1418" w:type="dxa"/>
          </w:tcPr>
          <w:p w14:paraId="3D92CDBC"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7A5942F8"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3AB307D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d465</w:t>
            </w:r>
          </w:p>
        </w:tc>
        <w:tc>
          <w:tcPr>
            <w:tcW w:w="5257" w:type="dxa"/>
            <w:tcBorders>
              <w:top w:val="single" w:sz="8" w:space="0" w:color="000000"/>
              <w:left w:val="single" w:sz="8" w:space="0" w:color="000000"/>
              <w:bottom w:val="single" w:sz="8" w:space="0" w:color="000000"/>
              <w:right w:val="single" w:sz="8" w:space="0" w:color="000000"/>
            </w:tcBorders>
            <w:vAlign w:val="bottom"/>
          </w:tcPr>
          <w:p w14:paraId="013FDBA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Pārvietošanās, izmantojot aprīkojumu</w:t>
            </w:r>
          </w:p>
        </w:tc>
        <w:tc>
          <w:tcPr>
            <w:tcW w:w="1418" w:type="dxa"/>
          </w:tcPr>
          <w:p w14:paraId="09D98F40"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30A5B973"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4D6B1CB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d470</w:t>
            </w:r>
          </w:p>
        </w:tc>
        <w:tc>
          <w:tcPr>
            <w:tcW w:w="5257" w:type="dxa"/>
            <w:tcBorders>
              <w:top w:val="single" w:sz="8" w:space="0" w:color="000000"/>
              <w:left w:val="single" w:sz="8" w:space="0" w:color="000000"/>
              <w:bottom w:val="single" w:sz="8" w:space="0" w:color="000000"/>
              <w:right w:val="single" w:sz="8" w:space="0" w:color="000000"/>
            </w:tcBorders>
            <w:vAlign w:val="bottom"/>
          </w:tcPr>
          <w:p w14:paraId="2138867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Transportlīdzekļa izmantošana pasažiera lomā  </w:t>
            </w:r>
          </w:p>
        </w:tc>
        <w:tc>
          <w:tcPr>
            <w:tcW w:w="1418" w:type="dxa"/>
          </w:tcPr>
          <w:p w14:paraId="108A9C95"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0C0EC2C" w14:textId="77777777" w:rsidTr="00C87D62">
        <w:trPr>
          <w:jc w:val="center"/>
        </w:trPr>
        <w:tc>
          <w:tcPr>
            <w:tcW w:w="1542" w:type="dxa"/>
            <w:hideMark/>
          </w:tcPr>
          <w:p w14:paraId="60C848E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d5.</w:t>
            </w:r>
            <w:r w:rsidRPr="006153FD">
              <w:rPr>
                <w:rFonts w:ascii="Times New Roman" w:eastAsia="Times New Roman" w:hAnsi="Times New Roman" w:cs="Times New Roman"/>
                <w:b/>
                <w:sz w:val="24"/>
                <w:szCs w:val="24"/>
              </w:rPr>
              <w:tab/>
            </w:r>
          </w:p>
        </w:tc>
        <w:tc>
          <w:tcPr>
            <w:tcW w:w="5257" w:type="dxa"/>
            <w:hideMark/>
          </w:tcPr>
          <w:p w14:paraId="7EA1440B"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Pašaprūpe</w:t>
            </w:r>
          </w:p>
        </w:tc>
        <w:tc>
          <w:tcPr>
            <w:tcW w:w="1418" w:type="dxa"/>
          </w:tcPr>
          <w:p w14:paraId="0BBC4572"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053E33E1"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143131F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d570</w:t>
            </w:r>
          </w:p>
        </w:tc>
        <w:tc>
          <w:tcPr>
            <w:tcW w:w="5257" w:type="dxa"/>
            <w:tcBorders>
              <w:top w:val="single" w:sz="8" w:space="0" w:color="000000"/>
              <w:left w:val="single" w:sz="8" w:space="0" w:color="000000"/>
              <w:bottom w:val="single" w:sz="8" w:space="0" w:color="000000"/>
              <w:right w:val="single" w:sz="8" w:space="0" w:color="000000"/>
            </w:tcBorders>
            <w:vAlign w:val="bottom"/>
          </w:tcPr>
          <w:p w14:paraId="3E55E23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Rūpes par savu veselību  </w:t>
            </w:r>
          </w:p>
        </w:tc>
        <w:tc>
          <w:tcPr>
            <w:tcW w:w="1418" w:type="dxa"/>
          </w:tcPr>
          <w:p w14:paraId="7FD40E86" w14:textId="77777777" w:rsidR="00334E51" w:rsidRPr="006153FD" w:rsidRDefault="00334E51" w:rsidP="006153FD">
            <w:pPr>
              <w:spacing w:after="0" w:line="240" w:lineRule="auto"/>
              <w:jc w:val="both"/>
              <w:rPr>
                <w:rFonts w:ascii="Times New Roman" w:eastAsia="Times New Roman" w:hAnsi="Times New Roman" w:cs="Times New Roman"/>
                <w:color w:val="FF0000"/>
                <w:sz w:val="24"/>
                <w:szCs w:val="24"/>
              </w:rPr>
            </w:pPr>
          </w:p>
        </w:tc>
      </w:tr>
      <w:tr w:rsidR="00334E51" w:rsidRPr="006153FD" w14:paraId="074783C4" w14:textId="77777777" w:rsidTr="00C87D62">
        <w:trPr>
          <w:jc w:val="center"/>
        </w:trPr>
        <w:tc>
          <w:tcPr>
            <w:tcW w:w="1542" w:type="dxa"/>
          </w:tcPr>
          <w:p w14:paraId="3E58E25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d6.</w:t>
            </w:r>
            <w:r w:rsidRPr="006153FD">
              <w:rPr>
                <w:rFonts w:ascii="Times New Roman" w:eastAsia="Times New Roman" w:hAnsi="Times New Roman" w:cs="Times New Roman"/>
                <w:b/>
                <w:sz w:val="24"/>
                <w:szCs w:val="24"/>
              </w:rPr>
              <w:tab/>
            </w:r>
          </w:p>
        </w:tc>
        <w:tc>
          <w:tcPr>
            <w:tcW w:w="5257" w:type="dxa"/>
          </w:tcPr>
          <w:p w14:paraId="72EF9511"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Mājas dzīve</w:t>
            </w:r>
          </w:p>
        </w:tc>
        <w:tc>
          <w:tcPr>
            <w:tcW w:w="1418" w:type="dxa"/>
          </w:tcPr>
          <w:p w14:paraId="6C36A43C"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356CF8DE"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5D96B45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d620</w:t>
            </w:r>
          </w:p>
        </w:tc>
        <w:tc>
          <w:tcPr>
            <w:tcW w:w="5257" w:type="dxa"/>
            <w:tcBorders>
              <w:top w:val="single" w:sz="8" w:space="0" w:color="000000"/>
              <w:left w:val="single" w:sz="8" w:space="0" w:color="000000"/>
              <w:bottom w:val="single" w:sz="8" w:space="0" w:color="000000"/>
              <w:right w:val="single" w:sz="8" w:space="0" w:color="000000"/>
            </w:tcBorders>
            <w:vAlign w:val="bottom"/>
          </w:tcPr>
          <w:p w14:paraId="7990778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Preču un pakalpojumu iegāde</w:t>
            </w:r>
          </w:p>
        </w:tc>
        <w:tc>
          <w:tcPr>
            <w:tcW w:w="1418" w:type="dxa"/>
          </w:tcPr>
          <w:p w14:paraId="3645F8F7" w14:textId="77777777" w:rsidR="00334E51" w:rsidRPr="006153FD" w:rsidRDefault="00334E51" w:rsidP="006153FD">
            <w:pPr>
              <w:spacing w:after="0" w:line="240" w:lineRule="auto"/>
              <w:jc w:val="both"/>
              <w:rPr>
                <w:rFonts w:ascii="Times New Roman" w:eastAsia="Times New Roman" w:hAnsi="Times New Roman" w:cs="Times New Roman"/>
                <w:color w:val="FF0000"/>
                <w:sz w:val="24"/>
                <w:szCs w:val="24"/>
              </w:rPr>
            </w:pPr>
          </w:p>
        </w:tc>
      </w:tr>
      <w:tr w:rsidR="00334E51" w:rsidRPr="006153FD" w14:paraId="63FB8D21"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30942E0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d630</w:t>
            </w:r>
          </w:p>
        </w:tc>
        <w:tc>
          <w:tcPr>
            <w:tcW w:w="5257" w:type="dxa"/>
            <w:tcBorders>
              <w:top w:val="single" w:sz="8" w:space="0" w:color="000000"/>
              <w:left w:val="single" w:sz="8" w:space="0" w:color="000000"/>
              <w:bottom w:val="single" w:sz="8" w:space="0" w:color="000000"/>
              <w:right w:val="single" w:sz="8" w:space="0" w:color="000000"/>
            </w:tcBorders>
            <w:vAlign w:val="bottom"/>
          </w:tcPr>
          <w:p w14:paraId="3FB659B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Ēdiena gatavošana</w:t>
            </w:r>
          </w:p>
        </w:tc>
        <w:tc>
          <w:tcPr>
            <w:tcW w:w="1418" w:type="dxa"/>
          </w:tcPr>
          <w:p w14:paraId="519BE05F"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347DE45A"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4462050D"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d640</w:t>
            </w:r>
          </w:p>
        </w:tc>
        <w:tc>
          <w:tcPr>
            <w:tcW w:w="5257" w:type="dxa"/>
            <w:tcBorders>
              <w:top w:val="single" w:sz="8" w:space="0" w:color="000000"/>
              <w:left w:val="single" w:sz="8" w:space="0" w:color="000000"/>
              <w:bottom w:val="single" w:sz="8" w:space="0" w:color="000000"/>
              <w:right w:val="single" w:sz="8" w:space="0" w:color="000000"/>
            </w:tcBorders>
            <w:vAlign w:val="bottom"/>
          </w:tcPr>
          <w:p w14:paraId="7F68AA4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Mājas soļa veikšana</w:t>
            </w:r>
          </w:p>
        </w:tc>
        <w:tc>
          <w:tcPr>
            <w:tcW w:w="1418" w:type="dxa"/>
          </w:tcPr>
          <w:p w14:paraId="6D5A18FF"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77F355C4" w14:textId="77777777" w:rsidTr="00C87D62">
        <w:trPr>
          <w:jc w:val="center"/>
        </w:trPr>
        <w:tc>
          <w:tcPr>
            <w:tcW w:w="1542" w:type="dxa"/>
          </w:tcPr>
          <w:p w14:paraId="5CAE11F5"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d7.</w:t>
            </w:r>
          </w:p>
        </w:tc>
        <w:tc>
          <w:tcPr>
            <w:tcW w:w="5257" w:type="dxa"/>
          </w:tcPr>
          <w:p w14:paraId="1CF3C5DD"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roofErr w:type="spellStart"/>
            <w:r w:rsidRPr="006153FD">
              <w:rPr>
                <w:rFonts w:ascii="Times New Roman" w:eastAsia="Times New Roman" w:hAnsi="Times New Roman" w:cs="Times New Roman"/>
                <w:b/>
                <w:sz w:val="24"/>
                <w:szCs w:val="24"/>
              </w:rPr>
              <w:t>Interpersonāla</w:t>
            </w:r>
            <w:proofErr w:type="spellEnd"/>
            <w:r w:rsidRPr="006153FD">
              <w:rPr>
                <w:rFonts w:ascii="Times New Roman" w:eastAsia="Times New Roman" w:hAnsi="Times New Roman" w:cs="Times New Roman"/>
                <w:b/>
                <w:sz w:val="24"/>
                <w:szCs w:val="24"/>
              </w:rPr>
              <w:t xml:space="preserve"> mijiedarbība un attiecības</w:t>
            </w:r>
          </w:p>
        </w:tc>
        <w:tc>
          <w:tcPr>
            <w:tcW w:w="1418" w:type="dxa"/>
          </w:tcPr>
          <w:p w14:paraId="4EFA6B4D"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2B0ACCC2"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4D2E368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lastRenderedPageBreak/>
              <w:t>d760</w:t>
            </w:r>
          </w:p>
        </w:tc>
        <w:tc>
          <w:tcPr>
            <w:tcW w:w="5257" w:type="dxa"/>
            <w:tcBorders>
              <w:top w:val="single" w:sz="8" w:space="0" w:color="000000"/>
              <w:left w:val="single" w:sz="8" w:space="0" w:color="000000"/>
              <w:bottom w:val="single" w:sz="8" w:space="0" w:color="000000"/>
              <w:right w:val="single" w:sz="8" w:space="0" w:color="000000"/>
            </w:tcBorders>
            <w:vAlign w:val="bottom"/>
          </w:tcPr>
          <w:p w14:paraId="00EE389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Attiecības ģimenē</w:t>
            </w:r>
          </w:p>
        </w:tc>
        <w:tc>
          <w:tcPr>
            <w:tcW w:w="1418" w:type="dxa"/>
          </w:tcPr>
          <w:p w14:paraId="4DFE2CD5"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10371345" w14:textId="77777777" w:rsidTr="00C87D62">
        <w:trPr>
          <w:jc w:val="center"/>
        </w:trPr>
        <w:tc>
          <w:tcPr>
            <w:tcW w:w="1542" w:type="dxa"/>
          </w:tcPr>
          <w:p w14:paraId="585E0A90"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d8.</w:t>
            </w:r>
            <w:r w:rsidRPr="006153FD">
              <w:rPr>
                <w:rFonts w:ascii="Times New Roman" w:eastAsia="Times New Roman" w:hAnsi="Times New Roman" w:cs="Times New Roman"/>
                <w:b/>
                <w:sz w:val="24"/>
                <w:szCs w:val="24"/>
              </w:rPr>
              <w:tab/>
            </w:r>
          </w:p>
        </w:tc>
        <w:tc>
          <w:tcPr>
            <w:tcW w:w="5257" w:type="dxa"/>
          </w:tcPr>
          <w:p w14:paraId="2AC81938"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Galvenās dzīves jomas</w:t>
            </w:r>
          </w:p>
        </w:tc>
        <w:tc>
          <w:tcPr>
            <w:tcW w:w="1418" w:type="dxa"/>
          </w:tcPr>
          <w:p w14:paraId="597C4A31"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0B8E1ED2"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2BEAECE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d845</w:t>
            </w:r>
          </w:p>
        </w:tc>
        <w:tc>
          <w:tcPr>
            <w:tcW w:w="5257" w:type="dxa"/>
            <w:tcBorders>
              <w:top w:val="single" w:sz="8" w:space="0" w:color="000000"/>
              <w:left w:val="single" w:sz="8" w:space="0" w:color="000000"/>
              <w:bottom w:val="single" w:sz="8" w:space="0" w:color="000000"/>
              <w:right w:val="single" w:sz="8" w:space="0" w:color="000000"/>
            </w:tcBorders>
            <w:vAlign w:val="bottom"/>
          </w:tcPr>
          <w:p w14:paraId="6E8EFB2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Darba iegūšana, tā saglabāšana un darba attiecību pārtraukšana</w:t>
            </w:r>
          </w:p>
        </w:tc>
        <w:tc>
          <w:tcPr>
            <w:tcW w:w="1418" w:type="dxa"/>
          </w:tcPr>
          <w:p w14:paraId="7E472CC9"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9612939"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6641253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d850</w:t>
            </w:r>
          </w:p>
        </w:tc>
        <w:tc>
          <w:tcPr>
            <w:tcW w:w="5257" w:type="dxa"/>
            <w:tcBorders>
              <w:top w:val="single" w:sz="8" w:space="0" w:color="000000"/>
              <w:left w:val="single" w:sz="8" w:space="0" w:color="000000"/>
              <w:bottom w:val="single" w:sz="8" w:space="0" w:color="000000"/>
              <w:right w:val="single" w:sz="8" w:space="0" w:color="000000"/>
            </w:tcBorders>
            <w:vAlign w:val="bottom"/>
          </w:tcPr>
          <w:p w14:paraId="6C3EBC3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Apmaksāts darbs</w:t>
            </w:r>
          </w:p>
        </w:tc>
        <w:tc>
          <w:tcPr>
            <w:tcW w:w="1418" w:type="dxa"/>
          </w:tcPr>
          <w:p w14:paraId="3DC8BF56"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A5175BB" w14:textId="77777777" w:rsidTr="00C87D62">
        <w:trPr>
          <w:jc w:val="center"/>
        </w:trPr>
        <w:tc>
          <w:tcPr>
            <w:tcW w:w="1542" w:type="dxa"/>
            <w:tcBorders>
              <w:top w:val="single" w:sz="8" w:space="0" w:color="000000"/>
              <w:left w:val="single" w:sz="8" w:space="0" w:color="000000"/>
              <w:bottom w:val="single" w:sz="8" w:space="0" w:color="000000"/>
              <w:right w:val="single" w:sz="8" w:space="0" w:color="000000"/>
            </w:tcBorders>
            <w:vAlign w:val="bottom"/>
          </w:tcPr>
          <w:p w14:paraId="7F774785"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d870</w:t>
            </w:r>
          </w:p>
        </w:tc>
        <w:tc>
          <w:tcPr>
            <w:tcW w:w="5257" w:type="dxa"/>
            <w:tcBorders>
              <w:top w:val="single" w:sz="8" w:space="0" w:color="000000"/>
              <w:left w:val="single" w:sz="8" w:space="0" w:color="000000"/>
              <w:bottom w:val="single" w:sz="8" w:space="0" w:color="000000"/>
              <w:right w:val="single" w:sz="8" w:space="0" w:color="000000"/>
            </w:tcBorders>
            <w:vAlign w:val="bottom"/>
          </w:tcPr>
          <w:p w14:paraId="1DFFB50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Ekonomiskā patstāvība</w:t>
            </w:r>
          </w:p>
        </w:tc>
        <w:tc>
          <w:tcPr>
            <w:tcW w:w="1418" w:type="dxa"/>
          </w:tcPr>
          <w:p w14:paraId="75D07CD2" w14:textId="77777777" w:rsidR="00334E51" w:rsidRPr="006153FD" w:rsidRDefault="00334E51" w:rsidP="006153FD">
            <w:pPr>
              <w:spacing w:after="0" w:line="240" w:lineRule="auto"/>
              <w:jc w:val="both"/>
              <w:rPr>
                <w:rFonts w:ascii="Times New Roman" w:eastAsia="Times New Roman" w:hAnsi="Times New Roman" w:cs="Times New Roman"/>
                <w:b/>
                <w:i/>
                <w:color w:val="FF0000"/>
                <w:sz w:val="24"/>
                <w:szCs w:val="24"/>
              </w:rPr>
            </w:pPr>
          </w:p>
        </w:tc>
      </w:tr>
      <w:tr w:rsidR="00334E51" w:rsidRPr="006153FD" w14:paraId="34C32748" w14:textId="77777777" w:rsidTr="00C87D62">
        <w:trPr>
          <w:jc w:val="center"/>
        </w:trPr>
        <w:tc>
          <w:tcPr>
            <w:tcW w:w="1542" w:type="dxa"/>
          </w:tcPr>
          <w:p w14:paraId="021E611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d9.</w:t>
            </w:r>
            <w:r w:rsidRPr="006153FD">
              <w:rPr>
                <w:rFonts w:ascii="Times New Roman" w:eastAsia="Times New Roman" w:hAnsi="Times New Roman" w:cs="Times New Roman"/>
                <w:b/>
                <w:sz w:val="24"/>
                <w:szCs w:val="24"/>
              </w:rPr>
              <w:tab/>
            </w:r>
          </w:p>
        </w:tc>
        <w:tc>
          <w:tcPr>
            <w:tcW w:w="5257" w:type="dxa"/>
          </w:tcPr>
          <w:p w14:paraId="627EDD15"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Dzīve kopienā, sociālā un pilsoniskā dzīve</w:t>
            </w:r>
          </w:p>
        </w:tc>
        <w:tc>
          <w:tcPr>
            <w:tcW w:w="1418" w:type="dxa"/>
          </w:tcPr>
          <w:p w14:paraId="37F45DE7"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bl>
    <w:p w14:paraId="5128EFF6" w14:textId="77777777" w:rsidR="009D464D" w:rsidRPr="006153FD" w:rsidRDefault="009D464D" w:rsidP="006153FD">
      <w:pPr>
        <w:pStyle w:val="NormalWeb"/>
        <w:shd w:val="clear" w:color="auto" w:fill="FFFFFF"/>
        <w:spacing w:before="120" w:beforeAutospacing="0" w:after="120" w:afterAutospacing="0" w:line="360" w:lineRule="auto"/>
        <w:jc w:val="both"/>
        <w:rPr>
          <w:b/>
        </w:rPr>
      </w:pPr>
    </w:p>
    <w:p w14:paraId="0F2AFC5F" w14:textId="1E161B7B" w:rsidR="00334E51" w:rsidRPr="006153FD" w:rsidRDefault="00334E51" w:rsidP="006E3C0A">
      <w:pPr>
        <w:pStyle w:val="NormalWeb"/>
        <w:shd w:val="clear" w:color="auto" w:fill="FFFFFF"/>
        <w:spacing w:before="120" w:beforeAutospacing="0" w:after="120" w:afterAutospacing="0" w:line="360" w:lineRule="auto"/>
        <w:jc w:val="right"/>
        <w:rPr>
          <w:b/>
        </w:rPr>
      </w:pPr>
      <w:r w:rsidRPr="006153FD">
        <w:rPr>
          <w:b/>
        </w:rPr>
        <w:t>Pielikums Nr.4</w:t>
      </w:r>
    </w:p>
    <w:p w14:paraId="1E6C31A0" w14:textId="7226572F" w:rsidR="00334E51" w:rsidRPr="006153FD" w:rsidRDefault="00334E51" w:rsidP="006E3C0A">
      <w:pPr>
        <w:pStyle w:val="NormalWeb"/>
        <w:shd w:val="clear" w:color="auto" w:fill="FFFFFF"/>
        <w:spacing w:before="120" w:beforeAutospacing="0" w:after="120" w:afterAutospacing="0" w:line="360" w:lineRule="auto"/>
        <w:jc w:val="center"/>
        <w:rPr>
          <w:b/>
        </w:rPr>
      </w:pPr>
      <w:r w:rsidRPr="006153FD">
        <w:rPr>
          <w:b/>
        </w:rPr>
        <w:t>Protokols garīgās veselības traucējumu izvērtēšanai</w:t>
      </w:r>
    </w:p>
    <w:p w14:paraId="37B8847E"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Funkcionēšanas un nespējas faktori</w:t>
      </w:r>
    </w:p>
    <w:p w14:paraId="3CBFA68C" w14:textId="77777777" w:rsidR="00334E51" w:rsidRPr="006153FD" w:rsidRDefault="00334E51" w:rsidP="006153FD">
      <w:pPr>
        <w:spacing w:after="0" w:line="276" w:lineRule="auto"/>
        <w:ind w:left="360"/>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Ķermeņa funkcijas</w:t>
      </w:r>
    </w:p>
    <w:tbl>
      <w:tblPr>
        <w:tblW w:w="8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4989"/>
        <w:gridCol w:w="2107"/>
      </w:tblGrid>
      <w:tr w:rsidR="00334E51" w:rsidRPr="006153FD" w14:paraId="52736922" w14:textId="77777777" w:rsidTr="00C87D62">
        <w:trPr>
          <w:jc w:val="center"/>
        </w:trPr>
        <w:tc>
          <w:tcPr>
            <w:tcW w:w="6129" w:type="dxa"/>
            <w:gridSpan w:val="2"/>
            <w:shd w:val="clear" w:color="auto" w:fill="C0C0C0"/>
            <w:hideMark/>
          </w:tcPr>
          <w:p w14:paraId="1F651B5C"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Kategorija</w:t>
            </w:r>
          </w:p>
        </w:tc>
        <w:tc>
          <w:tcPr>
            <w:tcW w:w="2107" w:type="dxa"/>
            <w:shd w:val="clear" w:color="auto" w:fill="C0C0C0"/>
            <w:hideMark/>
          </w:tcPr>
          <w:p w14:paraId="04D74B61"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Apzīmētājs</w:t>
            </w:r>
          </w:p>
        </w:tc>
      </w:tr>
      <w:tr w:rsidR="00334E51" w:rsidRPr="006153FD" w14:paraId="75F24C96"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30950D3A"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b110</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612935AC"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Apziņas funkcijas</w:t>
            </w:r>
          </w:p>
        </w:tc>
        <w:tc>
          <w:tcPr>
            <w:tcW w:w="2107" w:type="dxa"/>
            <w:hideMark/>
          </w:tcPr>
          <w:p w14:paraId="04FCEBE4"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sz w:val="24"/>
                <w:szCs w:val="24"/>
                <w:lang w:eastAsia="el-GR"/>
              </w:rPr>
            </w:pPr>
            <w:r w:rsidRPr="006153FD">
              <w:rPr>
                <w:rFonts w:ascii="Times New Roman" w:eastAsia="Times New Roman" w:hAnsi="Times New Roman" w:cs="Times New Roman"/>
                <w:b/>
                <w:bCs/>
                <w:color w:val="000000"/>
                <w:kern w:val="24"/>
                <w:sz w:val="24"/>
                <w:szCs w:val="24"/>
              </w:rPr>
              <w:tab/>
            </w:r>
          </w:p>
        </w:tc>
      </w:tr>
      <w:tr w:rsidR="00334E51" w:rsidRPr="006153FD" w14:paraId="273E1062"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6B71109F"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b114</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6B97A6F5"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Orientēšanās funkcijas</w:t>
            </w:r>
          </w:p>
        </w:tc>
        <w:tc>
          <w:tcPr>
            <w:tcW w:w="2107" w:type="dxa"/>
          </w:tcPr>
          <w:p w14:paraId="33ED074E"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7072DBD1"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1307394D"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b117</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172DED35"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Intelektuālās funkcijas</w:t>
            </w:r>
          </w:p>
        </w:tc>
        <w:tc>
          <w:tcPr>
            <w:tcW w:w="2107" w:type="dxa"/>
          </w:tcPr>
          <w:p w14:paraId="57F1C080"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12EC79F3"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0167E1A8"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b122</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09489FE9"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Vispārīgās </w:t>
            </w:r>
            <w:proofErr w:type="spellStart"/>
            <w:r w:rsidRPr="006153FD">
              <w:rPr>
                <w:rFonts w:ascii="Times New Roman" w:eastAsiaTheme="minorEastAsia" w:hAnsi="Times New Roman" w:cs="Times New Roman"/>
                <w:bCs/>
                <w:color w:val="FF0000"/>
                <w:sz w:val="24"/>
                <w:szCs w:val="24"/>
                <w:lang w:eastAsia="el-GR"/>
              </w:rPr>
              <w:t>psihosociālās</w:t>
            </w:r>
            <w:proofErr w:type="spellEnd"/>
            <w:r w:rsidRPr="006153FD">
              <w:rPr>
                <w:rFonts w:ascii="Times New Roman" w:eastAsiaTheme="minorEastAsia" w:hAnsi="Times New Roman" w:cs="Times New Roman"/>
                <w:bCs/>
                <w:color w:val="FF0000"/>
                <w:sz w:val="24"/>
                <w:szCs w:val="24"/>
                <w:lang w:eastAsia="el-GR"/>
              </w:rPr>
              <w:t xml:space="preserve"> funkcijas</w:t>
            </w:r>
          </w:p>
        </w:tc>
        <w:tc>
          <w:tcPr>
            <w:tcW w:w="2107" w:type="dxa"/>
          </w:tcPr>
          <w:p w14:paraId="422B51C3"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1E1D5A21"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150F21D1"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b130</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00910DCB"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Enerģijas un dziņu funkcijas</w:t>
            </w:r>
          </w:p>
        </w:tc>
        <w:tc>
          <w:tcPr>
            <w:tcW w:w="2107" w:type="dxa"/>
          </w:tcPr>
          <w:p w14:paraId="57CAE76E"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6C60FACD"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671769E5"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b144</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08466218"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Atmiņas funkcijas</w:t>
            </w:r>
          </w:p>
        </w:tc>
        <w:tc>
          <w:tcPr>
            <w:tcW w:w="2107" w:type="dxa"/>
          </w:tcPr>
          <w:p w14:paraId="0F2DD56A"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5CAEA824"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5F828C9F"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b147</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2E599D3C"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proofErr w:type="spellStart"/>
            <w:r w:rsidRPr="006153FD">
              <w:rPr>
                <w:rFonts w:ascii="Times New Roman" w:eastAsiaTheme="minorEastAsia" w:hAnsi="Times New Roman" w:cs="Times New Roman"/>
                <w:bCs/>
                <w:color w:val="FF0000"/>
                <w:sz w:val="24"/>
                <w:szCs w:val="24"/>
                <w:lang w:eastAsia="el-GR"/>
              </w:rPr>
              <w:t>Psihomotoriskās</w:t>
            </w:r>
            <w:proofErr w:type="spellEnd"/>
            <w:r w:rsidRPr="006153FD">
              <w:rPr>
                <w:rFonts w:ascii="Times New Roman" w:eastAsiaTheme="minorEastAsia" w:hAnsi="Times New Roman" w:cs="Times New Roman"/>
                <w:bCs/>
                <w:color w:val="FF0000"/>
                <w:sz w:val="24"/>
                <w:szCs w:val="24"/>
                <w:lang w:eastAsia="el-GR"/>
              </w:rPr>
              <w:t xml:space="preserve"> funkcijas</w:t>
            </w:r>
          </w:p>
        </w:tc>
        <w:tc>
          <w:tcPr>
            <w:tcW w:w="2107" w:type="dxa"/>
          </w:tcPr>
          <w:p w14:paraId="3EF1C8BC"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1E9D40C1"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337550BC"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b152</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36A7061A"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Emocionālās funkcijas</w:t>
            </w:r>
          </w:p>
        </w:tc>
        <w:tc>
          <w:tcPr>
            <w:tcW w:w="2107" w:type="dxa"/>
          </w:tcPr>
          <w:p w14:paraId="40A1EA10"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44F7009C"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11C9F6E5"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b156</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0C116D4F"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Uztveres funkcijas</w:t>
            </w:r>
          </w:p>
        </w:tc>
        <w:tc>
          <w:tcPr>
            <w:tcW w:w="2107" w:type="dxa"/>
          </w:tcPr>
          <w:p w14:paraId="139B396F"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460A30E1"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52DF3DBB"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b160</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59501FB3"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Domāšanas funkcijas </w:t>
            </w:r>
          </w:p>
        </w:tc>
        <w:tc>
          <w:tcPr>
            <w:tcW w:w="2107" w:type="dxa"/>
          </w:tcPr>
          <w:p w14:paraId="71DCFE06"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64BCC30C"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1001F598"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b164</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36377121"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Augstākā līmeņa kognitīvās funkcijas</w:t>
            </w:r>
          </w:p>
        </w:tc>
        <w:tc>
          <w:tcPr>
            <w:tcW w:w="2107" w:type="dxa"/>
          </w:tcPr>
          <w:p w14:paraId="07FBDF93"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5CCAE6D9" w14:textId="77777777" w:rsidTr="00C87D62">
        <w:trPr>
          <w:jc w:val="center"/>
        </w:trPr>
        <w:tc>
          <w:tcPr>
            <w:tcW w:w="1140" w:type="dxa"/>
            <w:tcBorders>
              <w:top w:val="single" w:sz="8" w:space="0" w:color="000000"/>
              <w:left w:val="single" w:sz="8" w:space="0" w:color="000000"/>
              <w:bottom w:val="single" w:sz="8" w:space="0" w:color="000000"/>
              <w:right w:val="single" w:sz="8" w:space="0" w:color="000000"/>
            </w:tcBorders>
            <w:vAlign w:val="bottom"/>
            <w:hideMark/>
          </w:tcPr>
          <w:p w14:paraId="3893897D"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b530</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0F0E49FE"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Ķermeņa masas uzturēšanas funkcijas</w:t>
            </w:r>
          </w:p>
        </w:tc>
        <w:tc>
          <w:tcPr>
            <w:tcW w:w="2107" w:type="dxa"/>
          </w:tcPr>
          <w:p w14:paraId="323956FD"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bl>
    <w:p w14:paraId="6F0702D9"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Ķermeņa struktūras</w:t>
      </w:r>
    </w:p>
    <w:tbl>
      <w:tblPr>
        <w:tblW w:w="8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4989"/>
        <w:gridCol w:w="2107"/>
      </w:tblGrid>
      <w:tr w:rsidR="00334E51" w:rsidRPr="006153FD" w14:paraId="5C3CB6CB" w14:textId="77777777" w:rsidTr="00C87D62">
        <w:trPr>
          <w:jc w:val="center"/>
        </w:trPr>
        <w:tc>
          <w:tcPr>
            <w:tcW w:w="6129" w:type="dxa"/>
            <w:gridSpan w:val="2"/>
            <w:shd w:val="clear" w:color="auto" w:fill="C0C0C0"/>
            <w:hideMark/>
          </w:tcPr>
          <w:p w14:paraId="7B052DDF"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Kategorija</w:t>
            </w:r>
          </w:p>
        </w:tc>
        <w:tc>
          <w:tcPr>
            <w:tcW w:w="2107" w:type="dxa"/>
            <w:shd w:val="clear" w:color="auto" w:fill="C0C0C0"/>
            <w:hideMark/>
          </w:tcPr>
          <w:p w14:paraId="10BDCBB6"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Apzīmētājs</w:t>
            </w:r>
          </w:p>
        </w:tc>
      </w:tr>
      <w:tr w:rsidR="00334E51" w:rsidRPr="006153FD" w14:paraId="5C17F9EF" w14:textId="77777777" w:rsidTr="00C87D62">
        <w:trPr>
          <w:jc w:val="center"/>
        </w:trPr>
        <w:tc>
          <w:tcPr>
            <w:tcW w:w="1140" w:type="dxa"/>
            <w:hideMark/>
          </w:tcPr>
          <w:p w14:paraId="203D73FF" w14:textId="77777777" w:rsidR="00334E51" w:rsidRPr="006153FD" w:rsidRDefault="00334E51" w:rsidP="006153FD">
            <w:pPr>
              <w:spacing w:after="0" w:line="256" w:lineRule="auto"/>
              <w:jc w:val="both"/>
              <w:rPr>
                <w:rFonts w:ascii="Times New Roman" w:eastAsia="Times New Roman" w:hAnsi="Times New Roman" w:cs="Times New Roman"/>
                <w:i/>
                <w:color w:val="FF0000"/>
                <w:sz w:val="24"/>
                <w:szCs w:val="24"/>
              </w:rPr>
            </w:pPr>
            <w:r w:rsidRPr="006153FD">
              <w:rPr>
                <w:rFonts w:ascii="Times New Roman" w:eastAsia="Times New Roman" w:hAnsi="Times New Roman" w:cs="Times New Roman"/>
                <w:bCs/>
                <w:color w:val="FF0000"/>
                <w:sz w:val="24"/>
                <w:szCs w:val="24"/>
              </w:rPr>
              <w:t>s110</w:t>
            </w:r>
          </w:p>
        </w:tc>
        <w:tc>
          <w:tcPr>
            <w:tcW w:w="4989" w:type="dxa"/>
            <w:hideMark/>
          </w:tcPr>
          <w:p w14:paraId="7097C6D7" w14:textId="77777777" w:rsidR="00334E51" w:rsidRPr="006153FD" w:rsidRDefault="00334E51" w:rsidP="006153FD">
            <w:pPr>
              <w:spacing w:after="0" w:line="256" w:lineRule="auto"/>
              <w:jc w:val="both"/>
              <w:textAlignment w:val="top"/>
              <w:rPr>
                <w:rFonts w:ascii="Times New Roman" w:eastAsia="Times New Roman" w:hAnsi="Times New Roman" w:cs="Times New Roman"/>
                <w:i/>
                <w:color w:val="FF0000"/>
                <w:sz w:val="24"/>
                <w:szCs w:val="24"/>
              </w:rPr>
            </w:pPr>
            <w:r w:rsidRPr="006153FD">
              <w:rPr>
                <w:rFonts w:ascii="Times New Roman" w:eastAsia="Times New Roman" w:hAnsi="Times New Roman" w:cs="Times New Roman"/>
                <w:bCs/>
                <w:color w:val="FF0000"/>
                <w:sz w:val="24"/>
                <w:szCs w:val="24"/>
              </w:rPr>
              <w:t>Galvas smadzeņu struktūra</w:t>
            </w:r>
          </w:p>
        </w:tc>
        <w:tc>
          <w:tcPr>
            <w:tcW w:w="2107" w:type="dxa"/>
          </w:tcPr>
          <w:p w14:paraId="09B411B5"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bl>
    <w:p w14:paraId="1EDC33F9"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Aktivitāte un dalība</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0"/>
        <w:gridCol w:w="4979"/>
        <w:gridCol w:w="1984"/>
      </w:tblGrid>
      <w:tr w:rsidR="00334E51" w:rsidRPr="006153FD" w14:paraId="214B96F3" w14:textId="77777777" w:rsidTr="00C87D62">
        <w:trPr>
          <w:jc w:val="center"/>
        </w:trPr>
        <w:tc>
          <w:tcPr>
            <w:tcW w:w="5949" w:type="dxa"/>
            <w:gridSpan w:val="2"/>
            <w:shd w:val="clear" w:color="auto" w:fill="C0C0C0"/>
            <w:hideMark/>
          </w:tcPr>
          <w:p w14:paraId="00C28B63"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Domēni un kategorijas</w:t>
            </w:r>
          </w:p>
        </w:tc>
        <w:tc>
          <w:tcPr>
            <w:tcW w:w="1984" w:type="dxa"/>
            <w:shd w:val="clear" w:color="auto" w:fill="C0C0C0"/>
            <w:hideMark/>
          </w:tcPr>
          <w:p w14:paraId="426A03B8"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Veiktspējas apzīmētājs</w:t>
            </w:r>
          </w:p>
          <w:p w14:paraId="781D90DE"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p>
        </w:tc>
      </w:tr>
      <w:tr w:rsidR="00334E51" w:rsidRPr="006153FD" w14:paraId="6D1628F3" w14:textId="77777777" w:rsidTr="00C87D62">
        <w:trPr>
          <w:jc w:val="center"/>
        </w:trPr>
        <w:tc>
          <w:tcPr>
            <w:tcW w:w="970" w:type="dxa"/>
            <w:hideMark/>
          </w:tcPr>
          <w:p w14:paraId="6BEABD52"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d1.</w:t>
            </w:r>
            <w:r w:rsidRPr="006153FD">
              <w:rPr>
                <w:rFonts w:ascii="Times New Roman" w:eastAsia="Times New Roman" w:hAnsi="Times New Roman" w:cs="Times New Roman"/>
                <w:b/>
                <w:sz w:val="24"/>
                <w:szCs w:val="24"/>
              </w:rPr>
              <w:tab/>
            </w:r>
          </w:p>
        </w:tc>
        <w:tc>
          <w:tcPr>
            <w:tcW w:w="4979" w:type="dxa"/>
            <w:hideMark/>
          </w:tcPr>
          <w:p w14:paraId="276DD2D9"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Mācīšanās un zināšanu lietojums</w:t>
            </w:r>
          </w:p>
        </w:tc>
        <w:tc>
          <w:tcPr>
            <w:tcW w:w="1984" w:type="dxa"/>
          </w:tcPr>
          <w:p w14:paraId="3B3EA39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3E41107E"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062DD75C"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d155</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27AB9940"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Prasmju apgūšana</w:t>
            </w:r>
          </w:p>
        </w:tc>
        <w:tc>
          <w:tcPr>
            <w:tcW w:w="1984" w:type="dxa"/>
          </w:tcPr>
          <w:p w14:paraId="7D22E1E5"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543F90B0"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612286D1"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d160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049ADFFD"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Uzmanības koncentrēšana</w:t>
            </w:r>
          </w:p>
        </w:tc>
        <w:tc>
          <w:tcPr>
            <w:tcW w:w="1984" w:type="dxa"/>
          </w:tcPr>
          <w:p w14:paraId="448F9B24"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2A6FD935"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259E9D43"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d163</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5103C757"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Domāšana</w:t>
            </w:r>
          </w:p>
        </w:tc>
        <w:tc>
          <w:tcPr>
            <w:tcW w:w="1984" w:type="dxa"/>
          </w:tcPr>
          <w:p w14:paraId="190330B2"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5AE183BC"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1FEC971B"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d177</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526D99E9"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Lēmumu pieņemšana </w:t>
            </w:r>
          </w:p>
        </w:tc>
        <w:tc>
          <w:tcPr>
            <w:tcW w:w="1984" w:type="dxa"/>
          </w:tcPr>
          <w:p w14:paraId="51B654D6"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3267A89A" w14:textId="77777777" w:rsidTr="00C87D62">
        <w:trPr>
          <w:jc w:val="center"/>
        </w:trPr>
        <w:tc>
          <w:tcPr>
            <w:tcW w:w="970" w:type="dxa"/>
            <w:hideMark/>
          </w:tcPr>
          <w:p w14:paraId="1887B60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d2.</w:t>
            </w:r>
            <w:r w:rsidRPr="006153FD">
              <w:rPr>
                <w:rFonts w:ascii="Times New Roman" w:eastAsia="Times New Roman" w:hAnsi="Times New Roman" w:cs="Times New Roman"/>
                <w:b/>
                <w:sz w:val="24"/>
                <w:szCs w:val="24"/>
              </w:rPr>
              <w:tab/>
            </w:r>
          </w:p>
        </w:tc>
        <w:tc>
          <w:tcPr>
            <w:tcW w:w="4979" w:type="dxa"/>
            <w:hideMark/>
          </w:tcPr>
          <w:p w14:paraId="295E6E7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Vispārējie uzdevumi un vajadzības</w:t>
            </w:r>
          </w:p>
        </w:tc>
        <w:tc>
          <w:tcPr>
            <w:tcW w:w="1984" w:type="dxa"/>
          </w:tcPr>
          <w:p w14:paraId="26C0180E"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3B6220BF"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4DBBFBC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d230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3FB6E758"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Ikdienas mājas soļa izpilde</w:t>
            </w:r>
          </w:p>
        </w:tc>
        <w:tc>
          <w:tcPr>
            <w:tcW w:w="1984" w:type="dxa"/>
          </w:tcPr>
          <w:p w14:paraId="66D603F1"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459A67BE" w14:textId="77777777" w:rsidTr="00C87D62">
        <w:trPr>
          <w:jc w:val="center"/>
        </w:trPr>
        <w:tc>
          <w:tcPr>
            <w:tcW w:w="970" w:type="dxa"/>
            <w:hideMark/>
          </w:tcPr>
          <w:p w14:paraId="3E8F2451"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d3.</w:t>
            </w:r>
            <w:r w:rsidRPr="006153FD">
              <w:rPr>
                <w:rFonts w:ascii="Times New Roman" w:eastAsia="Times New Roman" w:hAnsi="Times New Roman" w:cs="Times New Roman"/>
                <w:b/>
                <w:sz w:val="24"/>
                <w:szCs w:val="24"/>
              </w:rPr>
              <w:tab/>
            </w:r>
          </w:p>
        </w:tc>
        <w:tc>
          <w:tcPr>
            <w:tcW w:w="4979" w:type="dxa"/>
            <w:hideMark/>
          </w:tcPr>
          <w:p w14:paraId="1471049B"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 xml:space="preserve">Komunikācija  </w:t>
            </w:r>
          </w:p>
        </w:tc>
        <w:tc>
          <w:tcPr>
            <w:tcW w:w="1984" w:type="dxa"/>
          </w:tcPr>
          <w:p w14:paraId="4ECA653B"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70861DC8"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4F8ABFA9"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d330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18E795D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Runāšana</w:t>
            </w:r>
          </w:p>
        </w:tc>
        <w:tc>
          <w:tcPr>
            <w:tcW w:w="1984" w:type="dxa"/>
          </w:tcPr>
          <w:p w14:paraId="076CB5C6"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7C279394"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64316BF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d360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57084C6E"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Sakaru līdzekļu un tehniku pielietojums</w:t>
            </w:r>
          </w:p>
        </w:tc>
        <w:tc>
          <w:tcPr>
            <w:tcW w:w="1984" w:type="dxa"/>
          </w:tcPr>
          <w:p w14:paraId="74690667"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1D8F527" w14:textId="77777777" w:rsidTr="00C87D62">
        <w:trPr>
          <w:jc w:val="center"/>
        </w:trPr>
        <w:tc>
          <w:tcPr>
            <w:tcW w:w="970" w:type="dxa"/>
            <w:hideMark/>
          </w:tcPr>
          <w:p w14:paraId="15557FD7"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d4.</w:t>
            </w:r>
            <w:r w:rsidRPr="006153FD">
              <w:rPr>
                <w:rFonts w:ascii="Times New Roman" w:eastAsia="Times New Roman" w:hAnsi="Times New Roman" w:cs="Times New Roman"/>
                <w:b/>
                <w:sz w:val="24"/>
                <w:szCs w:val="24"/>
              </w:rPr>
              <w:tab/>
            </w:r>
          </w:p>
        </w:tc>
        <w:tc>
          <w:tcPr>
            <w:tcW w:w="4979" w:type="dxa"/>
            <w:hideMark/>
          </w:tcPr>
          <w:p w14:paraId="0C162450"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 xml:space="preserve">Mobilitāte  </w:t>
            </w:r>
          </w:p>
        </w:tc>
        <w:tc>
          <w:tcPr>
            <w:tcW w:w="1984" w:type="dxa"/>
          </w:tcPr>
          <w:p w14:paraId="487BD64C"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2BE3198"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0B41C75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d470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75882259"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Transportlīdzekļa izmantošana pasažiera lomā  </w:t>
            </w:r>
          </w:p>
        </w:tc>
        <w:tc>
          <w:tcPr>
            <w:tcW w:w="1984" w:type="dxa"/>
          </w:tcPr>
          <w:p w14:paraId="029AABD1"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CB59493" w14:textId="77777777" w:rsidTr="00C87D62">
        <w:trPr>
          <w:jc w:val="center"/>
        </w:trPr>
        <w:tc>
          <w:tcPr>
            <w:tcW w:w="970" w:type="dxa"/>
            <w:hideMark/>
          </w:tcPr>
          <w:p w14:paraId="55813E5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lastRenderedPageBreak/>
              <w:t>d5.</w:t>
            </w:r>
            <w:r w:rsidRPr="006153FD">
              <w:rPr>
                <w:rFonts w:ascii="Times New Roman" w:eastAsia="Times New Roman" w:hAnsi="Times New Roman" w:cs="Times New Roman"/>
                <w:b/>
                <w:sz w:val="24"/>
                <w:szCs w:val="24"/>
              </w:rPr>
              <w:tab/>
            </w:r>
          </w:p>
        </w:tc>
        <w:tc>
          <w:tcPr>
            <w:tcW w:w="4979" w:type="dxa"/>
            <w:hideMark/>
          </w:tcPr>
          <w:p w14:paraId="5A411080"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Pašaprūpe</w:t>
            </w:r>
          </w:p>
        </w:tc>
        <w:tc>
          <w:tcPr>
            <w:tcW w:w="1984" w:type="dxa"/>
          </w:tcPr>
          <w:p w14:paraId="0D22D798"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6BA1847B"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2D11814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d510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13994B4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Mazgāšanās</w:t>
            </w:r>
          </w:p>
        </w:tc>
        <w:tc>
          <w:tcPr>
            <w:tcW w:w="1984" w:type="dxa"/>
          </w:tcPr>
          <w:p w14:paraId="7AE98508"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3C430C4B"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2E64573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d520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5A72046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Ķermeņa daļu aprūpe  </w:t>
            </w:r>
          </w:p>
        </w:tc>
        <w:tc>
          <w:tcPr>
            <w:tcW w:w="1984" w:type="dxa"/>
          </w:tcPr>
          <w:p w14:paraId="631F2108"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2CBA970D"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733B71A9"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d530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4A84471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Tualetes izmantošana</w:t>
            </w:r>
          </w:p>
        </w:tc>
        <w:tc>
          <w:tcPr>
            <w:tcW w:w="1984" w:type="dxa"/>
          </w:tcPr>
          <w:p w14:paraId="4FA94B4D"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6D90D593"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0D418B8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d540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2693015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Ģērbšanās</w:t>
            </w:r>
          </w:p>
        </w:tc>
        <w:tc>
          <w:tcPr>
            <w:tcW w:w="1984" w:type="dxa"/>
          </w:tcPr>
          <w:p w14:paraId="70A7B9D3"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700C546"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685E676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d550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08B1D62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Ēšana</w:t>
            </w:r>
          </w:p>
        </w:tc>
        <w:tc>
          <w:tcPr>
            <w:tcW w:w="1984" w:type="dxa"/>
          </w:tcPr>
          <w:p w14:paraId="29705F32"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76908881"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539CEC8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d560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462B495E"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Dzeršana</w:t>
            </w:r>
          </w:p>
        </w:tc>
        <w:tc>
          <w:tcPr>
            <w:tcW w:w="1984" w:type="dxa"/>
          </w:tcPr>
          <w:p w14:paraId="05AA6FD2"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77A06B0" w14:textId="77777777" w:rsidTr="00C87D62">
        <w:trPr>
          <w:jc w:val="center"/>
        </w:trPr>
        <w:tc>
          <w:tcPr>
            <w:tcW w:w="970" w:type="dxa"/>
            <w:hideMark/>
          </w:tcPr>
          <w:p w14:paraId="21D1A611"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d6.</w:t>
            </w:r>
            <w:r w:rsidRPr="006153FD">
              <w:rPr>
                <w:rFonts w:ascii="Times New Roman" w:eastAsia="Times New Roman" w:hAnsi="Times New Roman" w:cs="Times New Roman"/>
                <w:b/>
                <w:sz w:val="24"/>
                <w:szCs w:val="24"/>
              </w:rPr>
              <w:tab/>
            </w:r>
          </w:p>
        </w:tc>
        <w:tc>
          <w:tcPr>
            <w:tcW w:w="4979" w:type="dxa"/>
            <w:hideMark/>
          </w:tcPr>
          <w:p w14:paraId="02DC8E8E"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Mājas dzīve</w:t>
            </w:r>
          </w:p>
        </w:tc>
        <w:tc>
          <w:tcPr>
            <w:tcW w:w="1984" w:type="dxa"/>
          </w:tcPr>
          <w:p w14:paraId="62558FC9"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BBA7D67"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6F5F514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d630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36BEB5C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Ēdiena gatavošana</w:t>
            </w:r>
          </w:p>
        </w:tc>
        <w:tc>
          <w:tcPr>
            <w:tcW w:w="1984" w:type="dxa"/>
          </w:tcPr>
          <w:p w14:paraId="4D4FDC12"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AB7FA9D"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0C698A40"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d640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47E964B5"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Mājas soļa veikšana</w:t>
            </w:r>
          </w:p>
        </w:tc>
        <w:tc>
          <w:tcPr>
            <w:tcW w:w="1984" w:type="dxa"/>
          </w:tcPr>
          <w:p w14:paraId="5FC95B14"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1CEB75E3"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0F16258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d660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5FAAE41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Palīdzība citiem</w:t>
            </w:r>
          </w:p>
        </w:tc>
        <w:tc>
          <w:tcPr>
            <w:tcW w:w="1984" w:type="dxa"/>
          </w:tcPr>
          <w:p w14:paraId="39FC3E36"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0F8F3D79" w14:textId="77777777" w:rsidTr="00C87D62">
        <w:trPr>
          <w:jc w:val="center"/>
        </w:trPr>
        <w:tc>
          <w:tcPr>
            <w:tcW w:w="970" w:type="dxa"/>
            <w:hideMark/>
          </w:tcPr>
          <w:p w14:paraId="101637E5"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d7.</w:t>
            </w:r>
          </w:p>
        </w:tc>
        <w:tc>
          <w:tcPr>
            <w:tcW w:w="4979" w:type="dxa"/>
            <w:hideMark/>
          </w:tcPr>
          <w:p w14:paraId="3F6B0909"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roofErr w:type="spellStart"/>
            <w:r w:rsidRPr="006153FD">
              <w:rPr>
                <w:rFonts w:ascii="Times New Roman" w:eastAsia="Times New Roman" w:hAnsi="Times New Roman" w:cs="Times New Roman"/>
                <w:b/>
                <w:sz w:val="24"/>
                <w:szCs w:val="24"/>
              </w:rPr>
              <w:t>Interpersonāla</w:t>
            </w:r>
            <w:proofErr w:type="spellEnd"/>
            <w:r w:rsidRPr="006153FD">
              <w:rPr>
                <w:rFonts w:ascii="Times New Roman" w:eastAsia="Times New Roman" w:hAnsi="Times New Roman" w:cs="Times New Roman"/>
                <w:b/>
                <w:sz w:val="24"/>
                <w:szCs w:val="24"/>
              </w:rPr>
              <w:t xml:space="preserve"> mijiedarbība un attiecības</w:t>
            </w:r>
          </w:p>
        </w:tc>
        <w:tc>
          <w:tcPr>
            <w:tcW w:w="1984" w:type="dxa"/>
          </w:tcPr>
          <w:p w14:paraId="084664A2"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7DF9C340"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0535FB4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d710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02F5FF6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proofErr w:type="spellStart"/>
            <w:r w:rsidRPr="006153FD">
              <w:rPr>
                <w:rFonts w:ascii="Times New Roman" w:eastAsiaTheme="minorEastAsia" w:hAnsi="Times New Roman" w:cs="Times New Roman"/>
                <w:bCs/>
                <w:color w:val="FF0000"/>
                <w:sz w:val="24"/>
                <w:szCs w:val="24"/>
                <w:lang w:eastAsia="el-GR"/>
              </w:rPr>
              <w:t>Interpersonāla</w:t>
            </w:r>
            <w:proofErr w:type="spellEnd"/>
            <w:r w:rsidRPr="006153FD">
              <w:rPr>
                <w:rFonts w:ascii="Times New Roman" w:eastAsiaTheme="minorEastAsia" w:hAnsi="Times New Roman" w:cs="Times New Roman"/>
                <w:bCs/>
                <w:color w:val="FF0000"/>
                <w:sz w:val="24"/>
                <w:szCs w:val="24"/>
                <w:lang w:eastAsia="el-GR"/>
              </w:rPr>
              <w:t xml:space="preserve"> </w:t>
            </w:r>
            <w:proofErr w:type="spellStart"/>
            <w:r w:rsidRPr="006153FD">
              <w:rPr>
                <w:rFonts w:ascii="Times New Roman" w:eastAsiaTheme="minorEastAsia" w:hAnsi="Times New Roman" w:cs="Times New Roman"/>
                <w:bCs/>
                <w:color w:val="FF0000"/>
                <w:sz w:val="24"/>
                <w:szCs w:val="24"/>
                <w:lang w:eastAsia="el-GR"/>
              </w:rPr>
              <w:t>pamatmijiedarbība</w:t>
            </w:r>
            <w:proofErr w:type="spellEnd"/>
          </w:p>
        </w:tc>
        <w:tc>
          <w:tcPr>
            <w:tcW w:w="1984" w:type="dxa"/>
          </w:tcPr>
          <w:p w14:paraId="3254E59F"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1356FCDD"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71C471D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d760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184F83F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Attiecības ģimenē</w:t>
            </w:r>
          </w:p>
        </w:tc>
        <w:tc>
          <w:tcPr>
            <w:tcW w:w="1984" w:type="dxa"/>
          </w:tcPr>
          <w:p w14:paraId="3D87871B"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154AB15F" w14:textId="77777777" w:rsidTr="00C87D62">
        <w:trPr>
          <w:jc w:val="center"/>
        </w:trPr>
        <w:tc>
          <w:tcPr>
            <w:tcW w:w="970" w:type="dxa"/>
            <w:hideMark/>
          </w:tcPr>
          <w:p w14:paraId="0B2F6CE6"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d8.</w:t>
            </w:r>
            <w:r w:rsidRPr="006153FD">
              <w:rPr>
                <w:rFonts w:ascii="Times New Roman" w:eastAsia="Times New Roman" w:hAnsi="Times New Roman" w:cs="Times New Roman"/>
                <w:b/>
                <w:sz w:val="24"/>
                <w:szCs w:val="24"/>
              </w:rPr>
              <w:tab/>
            </w:r>
          </w:p>
        </w:tc>
        <w:tc>
          <w:tcPr>
            <w:tcW w:w="4979" w:type="dxa"/>
            <w:hideMark/>
          </w:tcPr>
          <w:p w14:paraId="3571796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Galvenās dzīves jomas</w:t>
            </w:r>
          </w:p>
        </w:tc>
        <w:tc>
          <w:tcPr>
            <w:tcW w:w="1984" w:type="dxa"/>
          </w:tcPr>
          <w:p w14:paraId="5D4AAFE4"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39A07DDF"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6D83406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d825</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5F4BC1A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Arodizglītība</w:t>
            </w:r>
          </w:p>
        </w:tc>
        <w:tc>
          <w:tcPr>
            <w:tcW w:w="1984" w:type="dxa"/>
          </w:tcPr>
          <w:p w14:paraId="78503F7C"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C6FF407"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5D09975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d830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5400FCA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Augstākā izglītība</w:t>
            </w:r>
          </w:p>
        </w:tc>
        <w:tc>
          <w:tcPr>
            <w:tcW w:w="1984" w:type="dxa"/>
          </w:tcPr>
          <w:p w14:paraId="44E9E7D7"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5903115B"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4DF190FA"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d845</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475397E5"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Darba iegūšana, tā saglabāšana un darba attiecību pārtraukšana</w:t>
            </w:r>
          </w:p>
        </w:tc>
        <w:tc>
          <w:tcPr>
            <w:tcW w:w="1984" w:type="dxa"/>
          </w:tcPr>
          <w:p w14:paraId="6CF6F432"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78D836AD"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65BDBF2D"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d850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3B5C0980"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Apmaksāts darbs</w:t>
            </w:r>
          </w:p>
        </w:tc>
        <w:tc>
          <w:tcPr>
            <w:tcW w:w="1984" w:type="dxa"/>
          </w:tcPr>
          <w:p w14:paraId="54E53968"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36975753" w14:textId="77777777" w:rsidTr="00C87D62">
        <w:trPr>
          <w:jc w:val="center"/>
        </w:trPr>
        <w:tc>
          <w:tcPr>
            <w:tcW w:w="970" w:type="dxa"/>
            <w:hideMark/>
          </w:tcPr>
          <w:p w14:paraId="19B67A45"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d9.</w:t>
            </w:r>
            <w:r w:rsidRPr="006153FD">
              <w:rPr>
                <w:rFonts w:ascii="Times New Roman" w:eastAsia="Times New Roman" w:hAnsi="Times New Roman" w:cs="Times New Roman"/>
                <w:b/>
                <w:sz w:val="24"/>
                <w:szCs w:val="24"/>
              </w:rPr>
              <w:tab/>
            </w:r>
          </w:p>
        </w:tc>
        <w:tc>
          <w:tcPr>
            <w:tcW w:w="4979" w:type="dxa"/>
            <w:hideMark/>
          </w:tcPr>
          <w:p w14:paraId="087D6071"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Dzīve kopienā, sociālā un pilsoniskā dzīve</w:t>
            </w:r>
          </w:p>
        </w:tc>
        <w:tc>
          <w:tcPr>
            <w:tcW w:w="1984" w:type="dxa"/>
          </w:tcPr>
          <w:p w14:paraId="4CE98B71"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33B009DA" w14:textId="77777777" w:rsidTr="00C87D62">
        <w:trPr>
          <w:jc w:val="center"/>
        </w:trPr>
        <w:tc>
          <w:tcPr>
            <w:tcW w:w="970" w:type="dxa"/>
            <w:tcBorders>
              <w:top w:val="single" w:sz="8" w:space="0" w:color="000000"/>
              <w:left w:val="single" w:sz="8" w:space="0" w:color="000000"/>
              <w:bottom w:val="single" w:sz="8" w:space="0" w:color="000000"/>
              <w:right w:val="single" w:sz="8" w:space="0" w:color="000000"/>
            </w:tcBorders>
            <w:vAlign w:val="bottom"/>
            <w:hideMark/>
          </w:tcPr>
          <w:p w14:paraId="66FDECD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d910</w:t>
            </w:r>
          </w:p>
        </w:tc>
        <w:tc>
          <w:tcPr>
            <w:tcW w:w="4979" w:type="dxa"/>
            <w:tcBorders>
              <w:top w:val="single" w:sz="8" w:space="0" w:color="000000"/>
              <w:left w:val="single" w:sz="8" w:space="0" w:color="000000"/>
              <w:bottom w:val="single" w:sz="8" w:space="0" w:color="000000"/>
              <w:right w:val="single" w:sz="8" w:space="0" w:color="000000"/>
            </w:tcBorders>
            <w:vAlign w:val="bottom"/>
            <w:hideMark/>
          </w:tcPr>
          <w:p w14:paraId="3674885E"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Dzīve kopienā</w:t>
            </w:r>
          </w:p>
        </w:tc>
        <w:tc>
          <w:tcPr>
            <w:tcW w:w="1984" w:type="dxa"/>
          </w:tcPr>
          <w:p w14:paraId="2FA04CD3"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bl>
    <w:p w14:paraId="0FABB8C0" w14:textId="77777777" w:rsidR="00010819" w:rsidRDefault="00010819" w:rsidP="00010819">
      <w:pPr>
        <w:jc w:val="both"/>
        <w:rPr>
          <w:b/>
        </w:rPr>
      </w:pPr>
    </w:p>
    <w:p w14:paraId="7F28ED53" w14:textId="38CF9C4B" w:rsidR="00334E51" w:rsidRPr="00010819" w:rsidRDefault="00334E51" w:rsidP="00010819">
      <w:pPr>
        <w:jc w:val="right"/>
        <w:rPr>
          <w:rFonts w:ascii="Times New Roman" w:eastAsia="Times New Roman" w:hAnsi="Times New Roman" w:cs="Times New Roman"/>
          <w:b/>
          <w:color w:val="2F5496" w:themeColor="accent1" w:themeShade="BF"/>
          <w:sz w:val="24"/>
          <w:szCs w:val="24"/>
          <w:u w:val="single"/>
        </w:rPr>
      </w:pPr>
      <w:r w:rsidRPr="00010819">
        <w:rPr>
          <w:rFonts w:ascii="Times New Roman" w:hAnsi="Times New Roman" w:cs="Times New Roman"/>
          <w:b/>
          <w:sz w:val="24"/>
          <w:szCs w:val="24"/>
        </w:rPr>
        <w:t>Pielikums Nr.5</w:t>
      </w:r>
    </w:p>
    <w:p w14:paraId="1CDC4552" w14:textId="42EC4B33" w:rsidR="00334E51" w:rsidRPr="006153FD" w:rsidRDefault="00334E51" w:rsidP="006E3C0A">
      <w:pPr>
        <w:pStyle w:val="NormalWeb"/>
        <w:shd w:val="clear" w:color="auto" w:fill="FFFFFF"/>
        <w:spacing w:before="120" w:beforeAutospacing="0" w:after="120" w:afterAutospacing="0" w:line="360" w:lineRule="auto"/>
        <w:jc w:val="center"/>
        <w:rPr>
          <w:b/>
        </w:rPr>
      </w:pPr>
      <w:r w:rsidRPr="006153FD">
        <w:rPr>
          <w:b/>
        </w:rPr>
        <w:t>Protokols hronisko slimību radīto traucējumu izvērtēšanai</w:t>
      </w:r>
    </w:p>
    <w:p w14:paraId="495C18AE"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Funkcionēšanas un nespējas faktori</w:t>
      </w:r>
    </w:p>
    <w:p w14:paraId="6D2BA665"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Ķermeņa funkcijas</w:t>
      </w:r>
    </w:p>
    <w:tbl>
      <w:tblPr>
        <w:tblW w:w="8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2"/>
        <w:gridCol w:w="4989"/>
        <w:gridCol w:w="2107"/>
      </w:tblGrid>
      <w:tr w:rsidR="00334E51" w:rsidRPr="006153FD" w14:paraId="720E4080" w14:textId="77777777" w:rsidTr="00C87D62">
        <w:trPr>
          <w:jc w:val="center"/>
        </w:trPr>
        <w:tc>
          <w:tcPr>
            <w:tcW w:w="6701" w:type="dxa"/>
            <w:gridSpan w:val="2"/>
            <w:shd w:val="clear" w:color="auto" w:fill="C0C0C0"/>
            <w:hideMark/>
          </w:tcPr>
          <w:p w14:paraId="3E9B7311"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Kategorija</w:t>
            </w:r>
          </w:p>
        </w:tc>
        <w:tc>
          <w:tcPr>
            <w:tcW w:w="2107" w:type="dxa"/>
            <w:shd w:val="clear" w:color="auto" w:fill="C0C0C0"/>
            <w:hideMark/>
          </w:tcPr>
          <w:p w14:paraId="6C9A2F1C"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Apzīmētājs</w:t>
            </w:r>
          </w:p>
        </w:tc>
      </w:tr>
      <w:tr w:rsidR="00334E51" w:rsidRPr="006153FD" w14:paraId="1DECED63" w14:textId="77777777" w:rsidTr="00C87D62">
        <w:trPr>
          <w:jc w:val="center"/>
        </w:trPr>
        <w:tc>
          <w:tcPr>
            <w:tcW w:w="1712" w:type="dxa"/>
            <w:tcBorders>
              <w:top w:val="single" w:sz="8" w:space="0" w:color="000000"/>
              <w:left w:val="single" w:sz="8" w:space="0" w:color="000000"/>
              <w:bottom w:val="single" w:sz="8" w:space="0" w:color="000000"/>
              <w:right w:val="single" w:sz="8" w:space="0" w:color="000000"/>
            </w:tcBorders>
            <w:vAlign w:val="bottom"/>
            <w:hideMark/>
          </w:tcPr>
          <w:p w14:paraId="27CD6E1B"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b280</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0F05C22D"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Sāpju sajūta</w:t>
            </w:r>
          </w:p>
        </w:tc>
        <w:tc>
          <w:tcPr>
            <w:tcW w:w="2107" w:type="dxa"/>
            <w:hideMark/>
          </w:tcPr>
          <w:p w14:paraId="6AF6ECF2"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sz w:val="24"/>
                <w:szCs w:val="24"/>
                <w:lang w:eastAsia="el-GR"/>
              </w:rPr>
            </w:pPr>
            <w:r w:rsidRPr="006153FD">
              <w:rPr>
                <w:rFonts w:ascii="Times New Roman" w:eastAsia="Times New Roman" w:hAnsi="Times New Roman" w:cs="Times New Roman"/>
                <w:b/>
                <w:bCs/>
                <w:color w:val="000000"/>
                <w:kern w:val="24"/>
                <w:sz w:val="24"/>
                <w:szCs w:val="24"/>
              </w:rPr>
              <w:tab/>
            </w:r>
          </w:p>
        </w:tc>
      </w:tr>
      <w:tr w:rsidR="00334E51" w:rsidRPr="006153FD" w14:paraId="56D77725" w14:textId="77777777" w:rsidTr="00C87D62">
        <w:trPr>
          <w:jc w:val="center"/>
        </w:trPr>
        <w:tc>
          <w:tcPr>
            <w:tcW w:w="1712" w:type="dxa"/>
            <w:tcBorders>
              <w:top w:val="single" w:sz="8" w:space="0" w:color="000000"/>
              <w:left w:val="single" w:sz="8" w:space="0" w:color="000000"/>
              <w:bottom w:val="single" w:sz="8" w:space="0" w:color="000000"/>
              <w:right w:val="single" w:sz="8" w:space="0" w:color="000000"/>
            </w:tcBorders>
            <w:vAlign w:val="bottom"/>
            <w:hideMark/>
          </w:tcPr>
          <w:p w14:paraId="255BB0F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b410</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49A141A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Sirds funkcijas</w:t>
            </w:r>
          </w:p>
        </w:tc>
        <w:tc>
          <w:tcPr>
            <w:tcW w:w="2107" w:type="dxa"/>
          </w:tcPr>
          <w:p w14:paraId="4A5FC363"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64F66AC1" w14:textId="77777777" w:rsidTr="00C87D62">
        <w:trPr>
          <w:jc w:val="center"/>
        </w:trPr>
        <w:tc>
          <w:tcPr>
            <w:tcW w:w="1712" w:type="dxa"/>
            <w:tcBorders>
              <w:top w:val="single" w:sz="8" w:space="0" w:color="000000"/>
              <w:left w:val="single" w:sz="8" w:space="0" w:color="000000"/>
              <w:bottom w:val="single" w:sz="8" w:space="0" w:color="000000"/>
              <w:right w:val="single" w:sz="8" w:space="0" w:color="000000"/>
            </w:tcBorders>
            <w:vAlign w:val="bottom"/>
            <w:hideMark/>
          </w:tcPr>
          <w:p w14:paraId="2302998A"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b415</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35C90778"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Asinsvadu funkcijas</w:t>
            </w:r>
          </w:p>
        </w:tc>
        <w:tc>
          <w:tcPr>
            <w:tcW w:w="2107" w:type="dxa"/>
          </w:tcPr>
          <w:p w14:paraId="7C30533E"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57B360B6" w14:textId="77777777" w:rsidTr="00C87D62">
        <w:trPr>
          <w:jc w:val="center"/>
        </w:trPr>
        <w:tc>
          <w:tcPr>
            <w:tcW w:w="1712" w:type="dxa"/>
            <w:tcBorders>
              <w:top w:val="single" w:sz="8" w:space="0" w:color="000000"/>
              <w:left w:val="single" w:sz="8" w:space="0" w:color="000000"/>
              <w:bottom w:val="single" w:sz="8" w:space="0" w:color="000000"/>
              <w:right w:val="single" w:sz="8" w:space="0" w:color="000000"/>
            </w:tcBorders>
            <w:vAlign w:val="bottom"/>
            <w:hideMark/>
          </w:tcPr>
          <w:p w14:paraId="5C6A6A6B"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b430</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798171D2"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Asins sistēmas funkcijas</w:t>
            </w:r>
          </w:p>
        </w:tc>
        <w:tc>
          <w:tcPr>
            <w:tcW w:w="2107" w:type="dxa"/>
          </w:tcPr>
          <w:p w14:paraId="75F87527"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32F4409F" w14:textId="77777777" w:rsidTr="00C87D62">
        <w:trPr>
          <w:jc w:val="center"/>
        </w:trPr>
        <w:tc>
          <w:tcPr>
            <w:tcW w:w="1712" w:type="dxa"/>
            <w:tcBorders>
              <w:top w:val="single" w:sz="8" w:space="0" w:color="000000"/>
              <w:left w:val="single" w:sz="8" w:space="0" w:color="000000"/>
              <w:bottom w:val="single" w:sz="8" w:space="0" w:color="000000"/>
              <w:right w:val="single" w:sz="8" w:space="0" w:color="000000"/>
            </w:tcBorders>
            <w:vAlign w:val="bottom"/>
            <w:hideMark/>
          </w:tcPr>
          <w:p w14:paraId="17921696"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b435</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5A79449E"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Imūnsistēmas funkcijas</w:t>
            </w:r>
          </w:p>
        </w:tc>
        <w:tc>
          <w:tcPr>
            <w:tcW w:w="2107" w:type="dxa"/>
          </w:tcPr>
          <w:p w14:paraId="794A5037"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217D66C3" w14:textId="77777777" w:rsidTr="00C87D62">
        <w:trPr>
          <w:jc w:val="center"/>
        </w:trPr>
        <w:tc>
          <w:tcPr>
            <w:tcW w:w="1712" w:type="dxa"/>
            <w:tcBorders>
              <w:top w:val="single" w:sz="8" w:space="0" w:color="000000"/>
              <w:left w:val="single" w:sz="8" w:space="0" w:color="000000"/>
              <w:bottom w:val="single" w:sz="8" w:space="0" w:color="000000"/>
              <w:right w:val="single" w:sz="8" w:space="0" w:color="000000"/>
            </w:tcBorders>
            <w:vAlign w:val="bottom"/>
            <w:hideMark/>
          </w:tcPr>
          <w:p w14:paraId="5F5FEA4D"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b440</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7DAC844E"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Elpošanas funkcijas</w:t>
            </w:r>
          </w:p>
        </w:tc>
        <w:tc>
          <w:tcPr>
            <w:tcW w:w="2107" w:type="dxa"/>
          </w:tcPr>
          <w:p w14:paraId="5E5C9999"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5E104FCA" w14:textId="77777777" w:rsidTr="00C87D62">
        <w:trPr>
          <w:jc w:val="center"/>
        </w:trPr>
        <w:tc>
          <w:tcPr>
            <w:tcW w:w="1712" w:type="dxa"/>
            <w:tcBorders>
              <w:top w:val="single" w:sz="8" w:space="0" w:color="000000"/>
              <w:left w:val="single" w:sz="8" w:space="0" w:color="000000"/>
              <w:bottom w:val="single" w:sz="8" w:space="0" w:color="000000"/>
              <w:right w:val="single" w:sz="8" w:space="0" w:color="000000"/>
            </w:tcBorders>
            <w:vAlign w:val="bottom"/>
            <w:hideMark/>
          </w:tcPr>
          <w:p w14:paraId="62DC1B0F"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b455</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3106EE95"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Slodzes tolerances funkcijas</w:t>
            </w:r>
          </w:p>
        </w:tc>
        <w:tc>
          <w:tcPr>
            <w:tcW w:w="2107" w:type="dxa"/>
          </w:tcPr>
          <w:p w14:paraId="71FBA5B0"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1EC934A7" w14:textId="77777777" w:rsidTr="00C87D62">
        <w:trPr>
          <w:jc w:val="center"/>
        </w:trPr>
        <w:tc>
          <w:tcPr>
            <w:tcW w:w="1712" w:type="dxa"/>
            <w:tcBorders>
              <w:top w:val="single" w:sz="8" w:space="0" w:color="000000"/>
              <w:left w:val="single" w:sz="8" w:space="0" w:color="000000"/>
              <w:bottom w:val="single" w:sz="8" w:space="0" w:color="000000"/>
              <w:right w:val="single" w:sz="8" w:space="0" w:color="000000"/>
            </w:tcBorders>
            <w:vAlign w:val="bottom"/>
            <w:hideMark/>
          </w:tcPr>
          <w:p w14:paraId="32D1E627"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b555</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397743FB"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Endokrīno dziedzeru funkcijas</w:t>
            </w:r>
          </w:p>
        </w:tc>
        <w:tc>
          <w:tcPr>
            <w:tcW w:w="2107" w:type="dxa"/>
          </w:tcPr>
          <w:p w14:paraId="2F77B78C"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r w:rsidR="00334E51" w:rsidRPr="006153FD" w14:paraId="00CFB0A2" w14:textId="77777777" w:rsidTr="00C87D62">
        <w:trPr>
          <w:jc w:val="center"/>
        </w:trPr>
        <w:tc>
          <w:tcPr>
            <w:tcW w:w="1712" w:type="dxa"/>
            <w:tcBorders>
              <w:top w:val="single" w:sz="8" w:space="0" w:color="000000"/>
              <w:left w:val="single" w:sz="8" w:space="0" w:color="000000"/>
              <w:bottom w:val="single" w:sz="8" w:space="0" w:color="000000"/>
              <w:right w:val="single" w:sz="8" w:space="0" w:color="000000"/>
            </w:tcBorders>
            <w:vAlign w:val="bottom"/>
            <w:hideMark/>
          </w:tcPr>
          <w:p w14:paraId="27F5A663"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b610</w:t>
            </w:r>
          </w:p>
        </w:tc>
        <w:tc>
          <w:tcPr>
            <w:tcW w:w="4989" w:type="dxa"/>
            <w:tcBorders>
              <w:top w:val="single" w:sz="8" w:space="0" w:color="000000"/>
              <w:left w:val="single" w:sz="8" w:space="0" w:color="000000"/>
              <w:bottom w:val="single" w:sz="8" w:space="0" w:color="000000"/>
              <w:right w:val="single" w:sz="8" w:space="0" w:color="000000"/>
            </w:tcBorders>
            <w:vAlign w:val="bottom"/>
            <w:hideMark/>
          </w:tcPr>
          <w:p w14:paraId="15FCF4E4" w14:textId="77777777" w:rsidR="00334E51" w:rsidRPr="006153FD" w:rsidRDefault="00334E51" w:rsidP="006153FD">
            <w:pPr>
              <w:spacing w:after="0" w:line="240" w:lineRule="auto"/>
              <w:jc w:val="both"/>
              <w:rPr>
                <w:rFonts w:ascii="Times New Roman" w:eastAsiaTheme="minorEastAsia" w:hAnsi="Times New Roman" w:cs="Times New Roman"/>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Urīna </w:t>
            </w:r>
            <w:proofErr w:type="spellStart"/>
            <w:r w:rsidRPr="006153FD">
              <w:rPr>
                <w:rFonts w:ascii="Times New Roman" w:eastAsiaTheme="minorEastAsia" w:hAnsi="Times New Roman" w:cs="Times New Roman"/>
                <w:bCs/>
                <w:color w:val="FF0000"/>
                <w:sz w:val="24"/>
                <w:szCs w:val="24"/>
                <w:lang w:eastAsia="el-GR"/>
              </w:rPr>
              <w:t>ekskrēcijas</w:t>
            </w:r>
            <w:proofErr w:type="spellEnd"/>
            <w:r w:rsidRPr="006153FD">
              <w:rPr>
                <w:rFonts w:ascii="Times New Roman" w:eastAsiaTheme="minorEastAsia" w:hAnsi="Times New Roman" w:cs="Times New Roman"/>
                <w:bCs/>
                <w:color w:val="FF0000"/>
                <w:sz w:val="24"/>
                <w:szCs w:val="24"/>
                <w:lang w:eastAsia="el-GR"/>
              </w:rPr>
              <w:t xml:space="preserve"> funkcijas</w:t>
            </w:r>
          </w:p>
        </w:tc>
        <w:tc>
          <w:tcPr>
            <w:tcW w:w="2107" w:type="dxa"/>
          </w:tcPr>
          <w:p w14:paraId="244B88E6" w14:textId="77777777" w:rsidR="00334E51" w:rsidRPr="006153FD" w:rsidRDefault="00334E51" w:rsidP="006153FD">
            <w:pPr>
              <w:tabs>
                <w:tab w:val="left" w:pos="284"/>
                <w:tab w:val="left" w:pos="900"/>
              </w:tabs>
              <w:spacing w:after="0" w:line="256" w:lineRule="auto"/>
              <w:jc w:val="both"/>
              <w:rPr>
                <w:rFonts w:ascii="Times New Roman" w:eastAsiaTheme="minorEastAsia" w:hAnsi="Times New Roman" w:cs="Times New Roman"/>
                <w:b/>
                <w:bCs/>
                <w:color w:val="000000"/>
                <w:kern w:val="24"/>
                <w:sz w:val="24"/>
                <w:szCs w:val="24"/>
                <w:lang w:eastAsia="el-GR"/>
              </w:rPr>
            </w:pPr>
          </w:p>
        </w:tc>
      </w:tr>
    </w:tbl>
    <w:p w14:paraId="3AB7D87F"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Ķermeņa struktūras</w:t>
      </w:r>
    </w:p>
    <w:p w14:paraId="39F948F8"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heme="minorEastAsia" w:hAnsi="Times New Roman" w:cs="Times New Roman"/>
          <w:sz w:val="24"/>
          <w:szCs w:val="24"/>
          <w:lang w:eastAsia="el-GR"/>
        </w:rPr>
        <w:t>Metodika nenosaka striktus nosacījumus, kuras kategorijas izvēlēties hronisko slimību radīto traucējumu novērtēšanai. Tas, vai ķermeņa struktūras traucējumi ir pietiekami būtiski, lai traucētu personas funkcionēšanu, ir atkarīgs no novērtētāja iegūtās atradnes (norādītajiem veselības traucējumiem). Vajadzības gadījumā var pievienot jebkuru s kodu, vienīgais ierobežojums ir, lai kopējais būtisko kodu skaits algoritmā nepārsniegtu norādīto.</w:t>
      </w:r>
    </w:p>
    <w:tbl>
      <w:tblPr>
        <w:tblW w:w="8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2"/>
        <w:gridCol w:w="4989"/>
        <w:gridCol w:w="2107"/>
      </w:tblGrid>
      <w:tr w:rsidR="00334E51" w:rsidRPr="006153FD" w14:paraId="22CF78BB" w14:textId="77777777" w:rsidTr="00C87D62">
        <w:trPr>
          <w:jc w:val="center"/>
        </w:trPr>
        <w:tc>
          <w:tcPr>
            <w:tcW w:w="6701" w:type="dxa"/>
            <w:gridSpan w:val="2"/>
            <w:shd w:val="clear" w:color="auto" w:fill="C0C0C0"/>
            <w:hideMark/>
          </w:tcPr>
          <w:p w14:paraId="2B712651"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lastRenderedPageBreak/>
              <w:br w:type="page"/>
            </w:r>
            <w:r w:rsidRPr="006153FD">
              <w:rPr>
                <w:rFonts w:ascii="Times New Roman" w:eastAsia="Times New Roman" w:hAnsi="Times New Roman" w:cs="Times New Roman"/>
                <w:b/>
                <w:bCs/>
                <w:sz w:val="24"/>
                <w:szCs w:val="24"/>
              </w:rPr>
              <w:br w:type="page"/>
              <w:t>Kategorija</w:t>
            </w:r>
          </w:p>
        </w:tc>
        <w:tc>
          <w:tcPr>
            <w:tcW w:w="2107" w:type="dxa"/>
            <w:shd w:val="clear" w:color="auto" w:fill="C0C0C0"/>
            <w:hideMark/>
          </w:tcPr>
          <w:p w14:paraId="2ED7AB32"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Apzīmētājs</w:t>
            </w:r>
          </w:p>
        </w:tc>
      </w:tr>
      <w:tr w:rsidR="00334E51" w:rsidRPr="006153FD" w14:paraId="15A93701" w14:textId="77777777" w:rsidTr="00C87D62">
        <w:trPr>
          <w:jc w:val="center"/>
        </w:trPr>
        <w:tc>
          <w:tcPr>
            <w:tcW w:w="1712" w:type="dxa"/>
          </w:tcPr>
          <w:p w14:paraId="0C575010" w14:textId="77777777" w:rsidR="00334E51" w:rsidRPr="006153FD" w:rsidRDefault="00334E51" w:rsidP="006153FD">
            <w:pPr>
              <w:spacing w:after="0" w:line="256" w:lineRule="auto"/>
              <w:jc w:val="both"/>
              <w:rPr>
                <w:rFonts w:ascii="Times New Roman" w:eastAsia="Times New Roman" w:hAnsi="Times New Roman" w:cs="Times New Roman"/>
                <w:i/>
                <w:color w:val="FF0000"/>
                <w:sz w:val="24"/>
                <w:szCs w:val="24"/>
              </w:rPr>
            </w:pPr>
          </w:p>
        </w:tc>
        <w:tc>
          <w:tcPr>
            <w:tcW w:w="4989" w:type="dxa"/>
          </w:tcPr>
          <w:p w14:paraId="0CA73D26" w14:textId="77777777" w:rsidR="00334E51" w:rsidRPr="006153FD" w:rsidRDefault="00334E51" w:rsidP="006153FD">
            <w:pPr>
              <w:spacing w:after="0" w:line="256" w:lineRule="auto"/>
              <w:jc w:val="both"/>
              <w:textAlignment w:val="top"/>
              <w:rPr>
                <w:rFonts w:ascii="Times New Roman" w:eastAsia="Times New Roman" w:hAnsi="Times New Roman" w:cs="Times New Roman"/>
                <w:i/>
                <w:color w:val="FF0000"/>
                <w:sz w:val="24"/>
                <w:szCs w:val="24"/>
              </w:rPr>
            </w:pPr>
          </w:p>
        </w:tc>
        <w:tc>
          <w:tcPr>
            <w:tcW w:w="2107" w:type="dxa"/>
          </w:tcPr>
          <w:p w14:paraId="06E18B49"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bl>
    <w:p w14:paraId="17AFDFC8" w14:textId="77777777" w:rsidR="00334E51" w:rsidRPr="006153FD" w:rsidRDefault="00334E51" w:rsidP="006153FD">
      <w:pPr>
        <w:spacing w:after="0" w:line="276" w:lineRule="auto"/>
        <w:jc w:val="both"/>
        <w:rPr>
          <w:rFonts w:ascii="Times New Roman" w:eastAsia="Times New Roman" w:hAnsi="Times New Roman" w:cs="Times New Roman"/>
          <w:b/>
          <w:bCs/>
          <w:sz w:val="24"/>
          <w:szCs w:val="24"/>
        </w:rPr>
      </w:pPr>
      <w:r w:rsidRPr="006153FD">
        <w:rPr>
          <w:rFonts w:ascii="Times New Roman" w:eastAsia="Times New Roman" w:hAnsi="Times New Roman" w:cs="Times New Roman"/>
          <w:b/>
          <w:bCs/>
          <w:sz w:val="24"/>
          <w:szCs w:val="24"/>
        </w:rPr>
        <w:t>Aktivitāte un dalība</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6"/>
        <w:gridCol w:w="5221"/>
        <w:gridCol w:w="2505"/>
      </w:tblGrid>
      <w:tr w:rsidR="00334E51" w:rsidRPr="006153FD" w14:paraId="2B9E671A" w14:textId="77777777" w:rsidTr="00C87D62">
        <w:trPr>
          <w:jc w:val="center"/>
        </w:trPr>
        <w:tc>
          <w:tcPr>
            <w:tcW w:w="6137" w:type="dxa"/>
            <w:gridSpan w:val="2"/>
            <w:shd w:val="clear" w:color="auto" w:fill="C0C0C0"/>
            <w:hideMark/>
          </w:tcPr>
          <w:p w14:paraId="5128BAE5"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bCs/>
                <w:sz w:val="24"/>
                <w:szCs w:val="24"/>
              </w:rPr>
              <w:br w:type="page"/>
            </w:r>
            <w:r w:rsidRPr="006153FD">
              <w:rPr>
                <w:rFonts w:ascii="Times New Roman" w:eastAsia="Times New Roman" w:hAnsi="Times New Roman" w:cs="Times New Roman"/>
                <w:b/>
                <w:bCs/>
                <w:sz w:val="24"/>
                <w:szCs w:val="24"/>
              </w:rPr>
              <w:br w:type="page"/>
              <w:t>Domēni un kategorijas</w:t>
            </w:r>
          </w:p>
        </w:tc>
        <w:tc>
          <w:tcPr>
            <w:tcW w:w="2505" w:type="dxa"/>
            <w:shd w:val="clear" w:color="auto" w:fill="C0C0C0"/>
            <w:hideMark/>
          </w:tcPr>
          <w:p w14:paraId="2296C8B9"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Veiktspējas apzīmētājs</w:t>
            </w:r>
          </w:p>
          <w:p w14:paraId="0D9F1968" w14:textId="77777777" w:rsidR="00334E51" w:rsidRPr="006153FD" w:rsidRDefault="00334E51" w:rsidP="006153FD">
            <w:pPr>
              <w:spacing w:after="0" w:line="276"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(lieto invaliditātes izvērtēšanai)</w:t>
            </w:r>
          </w:p>
        </w:tc>
      </w:tr>
      <w:tr w:rsidR="00334E51" w:rsidRPr="006153FD" w14:paraId="1BF1F612" w14:textId="77777777" w:rsidTr="00C87D62">
        <w:trPr>
          <w:jc w:val="center"/>
        </w:trPr>
        <w:tc>
          <w:tcPr>
            <w:tcW w:w="916" w:type="dxa"/>
            <w:hideMark/>
          </w:tcPr>
          <w:p w14:paraId="76E60C63"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d1.</w:t>
            </w:r>
          </w:p>
        </w:tc>
        <w:tc>
          <w:tcPr>
            <w:tcW w:w="5221" w:type="dxa"/>
            <w:hideMark/>
          </w:tcPr>
          <w:p w14:paraId="727617CA"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Mācīšanās un zināšanu lietojums</w:t>
            </w:r>
          </w:p>
        </w:tc>
        <w:tc>
          <w:tcPr>
            <w:tcW w:w="2505" w:type="dxa"/>
          </w:tcPr>
          <w:p w14:paraId="377B9AE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48F6C25A" w14:textId="77777777" w:rsidTr="00C87D62">
        <w:trPr>
          <w:jc w:val="center"/>
        </w:trPr>
        <w:tc>
          <w:tcPr>
            <w:tcW w:w="916" w:type="dxa"/>
            <w:hideMark/>
          </w:tcPr>
          <w:p w14:paraId="2C79D0D4"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d2.</w:t>
            </w:r>
          </w:p>
        </w:tc>
        <w:tc>
          <w:tcPr>
            <w:tcW w:w="5221" w:type="dxa"/>
            <w:hideMark/>
          </w:tcPr>
          <w:p w14:paraId="584D2902"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Vispārējie uzdevumi un vajadzības</w:t>
            </w:r>
          </w:p>
        </w:tc>
        <w:tc>
          <w:tcPr>
            <w:tcW w:w="2505" w:type="dxa"/>
          </w:tcPr>
          <w:p w14:paraId="232B2352"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5CE2FF95"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3D8ACE10"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d230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11100DB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Ikdienas mājas soļa izpilde</w:t>
            </w:r>
          </w:p>
        </w:tc>
        <w:tc>
          <w:tcPr>
            <w:tcW w:w="2505" w:type="dxa"/>
          </w:tcPr>
          <w:p w14:paraId="2FEAC70D"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528452F" w14:textId="77777777" w:rsidTr="00C87D62">
        <w:trPr>
          <w:jc w:val="center"/>
        </w:trPr>
        <w:tc>
          <w:tcPr>
            <w:tcW w:w="916" w:type="dxa"/>
            <w:hideMark/>
          </w:tcPr>
          <w:p w14:paraId="0B73EA5F"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d3.</w:t>
            </w:r>
          </w:p>
        </w:tc>
        <w:tc>
          <w:tcPr>
            <w:tcW w:w="5221" w:type="dxa"/>
            <w:hideMark/>
          </w:tcPr>
          <w:p w14:paraId="78F2FFEC"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 xml:space="preserve">Komunikācija  </w:t>
            </w:r>
          </w:p>
        </w:tc>
        <w:tc>
          <w:tcPr>
            <w:tcW w:w="2505" w:type="dxa"/>
          </w:tcPr>
          <w:p w14:paraId="1D50F088"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21AED6AF"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34F2E34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d330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650523E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Runāšana</w:t>
            </w:r>
          </w:p>
        </w:tc>
        <w:tc>
          <w:tcPr>
            <w:tcW w:w="2505" w:type="dxa"/>
          </w:tcPr>
          <w:p w14:paraId="113E64D4"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18825DC0" w14:textId="77777777" w:rsidTr="00C87D62">
        <w:trPr>
          <w:jc w:val="center"/>
        </w:trPr>
        <w:tc>
          <w:tcPr>
            <w:tcW w:w="916" w:type="dxa"/>
            <w:hideMark/>
          </w:tcPr>
          <w:p w14:paraId="4B6EBDDB"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d4.</w:t>
            </w:r>
          </w:p>
        </w:tc>
        <w:tc>
          <w:tcPr>
            <w:tcW w:w="5221" w:type="dxa"/>
            <w:hideMark/>
          </w:tcPr>
          <w:p w14:paraId="727662EE"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 xml:space="preserve">Mobilitāte  </w:t>
            </w:r>
          </w:p>
        </w:tc>
        <w:tc>
          <w:tcPr>
            <w:tcW w:w="2505" w:type="dxa"/>
          </w:tcPr>
          <w:p w14:paraId="42BE45A3"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64ABC42B"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5C5358ED"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d450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0487758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Staigāšana</w:t>
            </w:r>
          </w:p>
        </w:tc>
        <w:tc>
          <w:tcPr>
            <w:tcW w:w="2505" w:type="dxa"/>
          </w:tcPr>
          <w:p w14:paraId="5BB5B348"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CC22DDD"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2C919EDB"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imes New Roman" w:hAnsi="Times New Roman" w:cs="Times New Roman"/>
                <w:bCs/>
                <w:color w:val="FF0000"/>
                <w:sz w:val="24"/>
                <w:szCs w:val="24"/>
              </w:rPr>
              <w:t>d455</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69880D59"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imes New Roman" w:hAnsi="Times New Roman" w:cs="Times New Roman"/>
                <w:bCs/>
                <w:color w:val="FF0000"/>
                <w:sz w:val="24"/>
                <w:szCs w:val="24"/>
              </w:rPr>
              <w:t>Pārvietošanās</w:t>
            </w:r>
          </w:p>
        </w:tc>
        <w:tc>
          <w:tcPr>
            <w:tcW w:w="2505" w:type="dxa"/>
          </w:tcPr>
          <w:p w14:paraId="23750EB6"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63DD12DD"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206657A5"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d465</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113D1F0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Pārvietošanās, izmantojot aprīkojumu</w:t>
            </w:r>
          </w:p>
        </w:tc>
        <w:tc>
          <w:tcPr>
            <w:tcW w:w="2505" w:type="dxa"/>
          </w:tcPr>
          <w:p w14:paraId="70DCDB7C"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4AFDC98B"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33299B00"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d470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5E2C2C5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Transportlīdzekļa izmantošana pasažiera lomā  </w:t>
            </w:r>
          </w:p>
        </w:tc>
        <w:tc>
          <w:tcPr>
            <w:tcW w:w="2505" w:type="dxa"/>
          </w:tcPr>
          <w:p w14:paraId="5FAEABB3"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63D3FC80" w14:textId="77777777" w:rsidTr="00C87D62">
        <w:trPr>
          <w:jc w:val="center"/>
        </w:trPr>
        <w:tc>
          <w:tcPr>
            <w:tcW w:w="916" w:type="dxa"/>
            <w:hideMark/>
          </w:tcPr>
          <w:p w14:paraId="0529B955"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d5.</w:t>
            </w:r>
          </w:p>
        </w:tc>
        <w:tc>
          <w:tcPr>
            <w:tcW w:w="5221" w:type="dxa"/>
            <w:hideMark/>
          </w:tcPr>
          <w:p w14:paraId="2CB7B192"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Pašaprūpe</w:t>
            </w:r>
          </w:p>
        </w:tc>
        <w:tc>
          <w:tcPr>
            <w:tcW w:w="2505" w:type="dxa"/>
          </w:tcPr>
          <w:p w14:paraId="1E23F0A7"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0A997750"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568A9F6D"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d510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1F130C2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Mazgāšanās</w:t>
            </w:r>
          </w:p>
        </w:tc>
        <w:tc>
          <w:tcPr>
            <w:tcW w:w="2505" w:type="dxa"/>
          </w:tcPr>
          <w:p w14:paraId="38C57800"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36A52A2A"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3C82ED5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d520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05D7DBB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Ķermeņa daļu aprūpe  </w:t>
            </w:r>
          </w:p>
        </w:tc>
        <w:tc>
          <w:tcPr>
            <w:tcW w:w="2505" w:type="dxa"/>
          </w:tcPr>
          <w:p w14:paraId="45144B9A"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r w:rsidR="00334E51" w:rsidRPr="006153FD" w14:paraId="1FDB0BB3"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794F5137"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d530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72EBA18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Tualetes izmantošana</w:t>
            </w:r>
          </w:p>
        </w:tc>
        <w:tc>
          <w:tcPr>
            <w:tcW w:w="2505" w:type="dxa"/>
          </w:tcPr>
          <w:p w14:paraId="54A02C94"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5507917"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315C950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d540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47CD7CC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Ģērbšanās</w:t>
            </w:r>
          </w:p>
        </w:tc>
        <w:tc>
          <w:tcPr>
            <w:tcW w:w="2505" w:type="dxa"/>
          </w:tcPr>
          <w:p w14:paraId="31383B87"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EE6C313"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0B42596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d550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0B6C631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Ēšana</w:t>
            </w:r>
          </w:p>
        </w:tc>
        <w:tc>
          <w:tcPr>
            <w:tcW w:w="2505" w:type="dxa"/>
          </w:tcPr>
          <w:p w14:paraId="582141D1"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84522AC"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45D662B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d560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4C95731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Dzeršana</w:t>
            </w:r>
          </w:p>
        </w:tc>
        <w:tc>
          <w:tcPr>
            <w:tcW w:w="2505" w:type="dxa"/>
          </w:tcPr>
          <w:p w14:paraId="1C6C7805"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3242F0E" w14:textId="77777777" w:rsidTr="00C87D62">
        <w:trPr>
          <w:jc w:val="center"/>
        </w:trPr>
        <w:tc>
          <w:tcPr>
            <w:tcW w:w="916" w:type="dxa"/>
            <w:hideMark/>
          </w:tcPr>
          <w:p w14:paraId="5F4FE591"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d6.</w:t>
            </w:r>
          </w:p>
        </w:tc>
        <w:tc>
          <w:tcPr>
            <w:tcW w:w="5221" w:type="dxa"/>
            <w:hideMark/>
          </w:tcPr>
          <w:p w14:paraId="1726D7A6"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Mājas dzīve</w:t>
            </w:r>
          </w:p>
        </w:tc>
        <w:tc>
          <w:tcPr>
            <w:tcW w:w="2505" w:type="dxa"/>
          </w:tcPr>
          <w:p w14:paraId="482BCB54"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16493785"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2E2E0840"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d630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36FF42C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Ēdiena gatavošana</w:t>
            </w:r>
          </w:p>
        </w:tc>
        <w:tc>
          <w:tcPr>
            <w:tcW w:w="2505" w:type="dxa"/>
          </w:tcPr>
          <w:p w14:paraId="79B0FF90"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5D3D0DAA"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11E394B4"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d640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62CC7762"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Mājas soļa veikšana</w:t>
            </w:r>
          </w:p>
        </w:tc>
        <w:tc>
          <w:tcPr>
            <w:tcW w:w="2505" w:type="dxa"/>
          </w:tcPr>
          <w:p w14:paraId="590CDB11"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4CE1BB5D" w14:textId="77777777" w:rsidTr="00C87D62">
        <w:trPr>
          <w:jc w:val="center"/>
        </w:trPr>
        <w:tc>
          <w:tcPr>
            <w:tcW w:w="916" w:type="dxa"/>
            <w:hideMark/>
          </w:tcPr>
          <w:p w14:paraId="0A422195"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d7.</w:t>
            </w:r>
          </w:p>
        </w:tc>
        <w:tc>
          <w:tcPr>
            <w:tcW w:w="5221" w:type="dxa"/>
            <w:hideMark/>
          </w:tcPr>
          <w:p w14:paraId="260EF70B"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roofErr w:type="spellStart"/>
            <w:r w:rsidRPr="006153FD">
              <w:rPr>
                <w:rFonts w:ascii="Times New Roman" w:eastAsia="Times New Roman" w:hAnsi="Times New Roman" w:cs="Times New Roman"/>
                <w:b/>
                <w:sz w:val="24"/>
                <w:szCs w:val="24"/>
              </w:rPr>
              <w:t>Interpersonāla</w:t>
            </w:r>
            <w:proofErr w:type="spellEnd"/>
            <w:r w:rsidRPr="006153FD">
              <w:rPr>
                <w:rFonts w:ascii="Times New Roman" w:eastAsia="Times New Roman" w:hAnsi="Times New Roman" w:cs="Times New Roman"/>
                <w:b/>
                <w:sz w:val="24"/>
                <w:szCs w:val="24"/>
              </w:rPr>
              <w:t xml:space="preserve"> mijiedarbība un attiecības</w:t>
            </w:r>
          </w:p>
        </w:tc>
        <w:tc>
          <w:tcPr>
            <w:tcW w:w="2505" w:type="dxa"/>
          </w:tcPr>
          <w:p w14:paraId="27283764"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79E38F7F"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0ADDB5EE"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d710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76992873"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proofErr w:type="spellStart"/>
            <w:r w:rsidRPr="006153FD">
              <w:rPr>
                <w:rFonts w:ascii="Times New Roman" w:eastAsiaTheme="minorEastAsia" w:hAnsi="Times New Roman" w:cs="Times New Roman"/>
                <w:bCs/>
                <w:color w:val="FF0000"/>
                <w:sz w:val="24"/>
                <w:szCs w:val="24"/>
                <w:lang w:eastAsia="el-GR"/>
              </w:rPr>
              <w:t>Interpersonāla</w:t>
            </w:r>
            <w:proofErr w:type="spellEnd"/>
            <w:r w:rsidRPr="006153FD">
              <w:rPr>
                <w:rFonts w:ascii="Times New Roman" w:eastAsiaTheme="minorEastAsia" w:hAnsi="Times New Roman" w:cs="Times New Roman"/>
                <w:bCs/>
                <w:color w:val="FF0000"/>
                <w:sz w:val="24"/>
                <w:szCs w:val="24"/>
                <w:lang w:eastAsia="el-GR"/>
              </w:rPr>
              <w:t xml:space="preserve"> </w:t>
            </w:r>
            <w:proofErr w:type="spellStart"/>
            <w:r w:rsidRPr="006153FD">
              <w:rPr>
                <w:rFonts w:ascii="Times New Roman" w:eastAsiaTheme="minorEastAsia" w:hAnsi="Times New Roman" w:cs="Times New Roman"/>
                <w:bCs/>
                <w:color w:val="FF0000"/>
                <w:sz w:val="24"/>
                <w:szCs w:val="24"/>
                <w:lang w:eastAsia="el-GR"/>
              </w:rPr>
              <w:t>pamatmijiedarbība</w:t>
            </w:r>
            <w:proofErr w:type="spellEnd"/>
          </w:p>
        </w:tc>
        <w:tc>
          <w:tcPr>
            <w:tcW w:w="2505" w:type="dxa"/>
          </w:tcPr>
          <w:p w14:paraId="6CB1BE6F"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0418F2C4"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2A04FFF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d760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1CDD425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Attiecības ģimenē</w:t>
            </w:r>
          </w:p>
        </w:tc>
        <w:tc>
          <w:tcPr>
            <w:tcW w:w="2505" w:type="dxa"/>
          </w:tcPr>
          <w:p w14:paraId="6F46A446"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1C959622" w14:textId="77777777" w:rsidTr="00C87D62">
        <w:trPr>
          <w:jc w:val="center"/>
        </w:trPr>
        <w:tc>
          <w:tcPr>
            <w:tcW w:w="916" w:type="dxa"/>
            <w:hideMark/>
          </w:tcPr>
          <w:p w14:paraId="4C25FAE1"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d8.</w:t>
            </w:r>
          </w:p>
        </w:tc>
        <w:tc>
          <w:tcPr>
            <w:tcW w:w="5221" w:type="dxa"/>
            <w:hideMark/>
          </w:tcPr>
          <w:p w14:paraId="681673FC"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Galvenās dzīves jomas</w:t>
            </w:r>
          </w:p>
        </w:tc>
        <w:tc>
          <w:tcPr>
            <w:tcW w:w="2505" w:type="dxa"/>
          </w:tcPr>
          <w:p w14:paraId="406C7A1E"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7D8F6385"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31AD69E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d830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64C4645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Augstākā izglītība</w:t>
            </w:r>
          </w:p>
        </w:tc>
        <w:tc>
          <w:tcPr>
            <w:tcW w:w="2505" w:type="dxa"/>
          </w:tcPr>
          <w:p w14:paraId="5D4A1188"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316B3847"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00E9F2B6"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d845</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2A10DA4E"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Darba iegūšana, tā saglabāšana un darba attiecību pārtraukšana</w:t>
            </w:r>
          </w:p>
        </w:tc>
        <w:tc>
          <w:tcPr>
            <w:tcW w:w="2505" w:type="dxa"/>
          </w:tcPr>
          <w:p w14:paraId="63939FED"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7B69DA0C"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795AD09C"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d850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2C01E231"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Apmaksāts darbs</w:t>
            </w:r>
          </w:p>
        </w:tc>
        <w:tc>
          <w:tcPr>
            <w:tcW w:w="2505" w:type="dxa"/>
          </w:tcPr>
          <w:p w14:paraId="5F4F2C78"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p>
        </w:tc>
      </w:tr>
      <w:tr w:rsidR="00334E51" w:rsidRPr="006153FD" w14:paraId="2AE31CA5" w14:textId="77777777" w:rsidTr="00C87D62">
        <w:trPr>
          <w:jc w:val="center"/>
        </w:trPr>
        <w:tc>
          <w:tcPr>
            <w:tcW w:w="916" w:type="dxa"/>
            <w:hideMark/>
          </w:tcPr>
          <w:p w14:paraId="26DEF220"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d9.</w:t>
            </w:r>
          </w:p>
        </w:tc>
        <w:tc>
          <w:tcPr>
            <w:tcW w:w="5221" w:type="dxa"/>
            <w:hideMark/>
          </w:tcPr>
          <w:p w14:paraId="51FB8187" w14:textId="77777777" w:rsidR="00334E51" w:rsidRPr="006153FD" w:rsidRDefault="00334E51" w:rsidP="006153FD">
            <w:pPr>
              <w:spacing w:after="0" w:line="240" w:lineRule="auto"/>
              <w:jc w:val="both"/>
              <w:rPr>
                <w:rFonts w:ascii="Times New Roman" w:eastAsia="Times New Roman" w:hAnsi="Times New Roman" w:cs="Times New Roman"/>
                <w:b/>
                <w:sz w:val="24"/>
                <w:szCs w:val="24"/>
              </w:rPr>
            </w:pPr>
            <w:r w:rsidRPr="006153FD">
              <w:rPr>
                <w:rFonts w:ascii="Times New Roman" w:eastAsia="Times New Roman" w:hAnsi="Times New Roman" w:cs="Times New Roman"/>
                <w:b/>
                <w:sz w:val="24"/>
                <w:szCs w:val="24"/>
              </w:rPr>
              <w:t>Dzīve kopienā, sociālā un pilsoniskā dzīve</w:t>
            </w:r>
          </w:p>
        </w:tc>
        <w:tc>
          <w:tcPr>
            <w:tcW w:w="2505" w:type="dxa"/>
          </w:tcPr>
          <w:p w14:paraId="38A4F1F5"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1B41E24"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65CEBB35"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d910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46F0D538"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Dzīve kopienā</w:t>
            </w:r>
          </w:p>
        </w:tc>
        <w:tc>
          <w:tcPr>
            <w:tcW w:w="2505" w:type="dxa"/>
          </w:tcPr>
          <w:p w14:paraId="20308D94" w14:textId="77777777" w:rsidR="00334E51" w:rsidRPr="006153FD" w:rsidRDefault="00334E51" w:rsidP="006153FD">
            <w:pPr>
              <w:spacing w:after="0" w:line="240" w:lineRule="auto"/>
              <w:jc w:val="both"/>
              <w:rPr>
                <w:rFonts w:ascii="Times New Roman" w:eastAsia="Times New Roman" w:hAnsi="Times New Roman" w:cs="Times New Roman"/>
                <w:sz w:val="24"/>
                <w:szCs w:val="24"/>
              </w:rPr>
            </w:pPr>
          </w:p>
        </w:tc>
      </w:tr>
      <w:tr w:rsidR="00334E51" w:rsidRPr="006153FD" w14:paraId="0DCAE4CE" w14:textId="77777777" w:rsidTr="00C87D62">
        <w:trPr>
          <w:jc w:val="center"/>
        </w:trPr>
        <w:tc>
          <w:tcPr>
            <w:tcW w:w="916" w:type="dxa"/>
            <w:tcBorders>
              <w:top w:val="single" w:sz="8" w:space="0" w:color="000000"/>
              <w:left w:val="single" w:sz="8" w:space="0" w:color="000000"/>
              <w:bottom w:val="single" w:sz="8" w:space="0" w:color="000000"/>
              <w:right w:val="single" w:sz="8" w:space="0" w:color="000000"/>
            </w:tcBorders>
            <w:vAlign w:val="bottom"/>
            <w:hideMark/>
          </w:tcPr>
          <w:p w14:paraId="75F50778"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d920</w:t>
            </w:r>
          </w:p>
        </w:tc>
        <w:tc>
          <w:tcPr>
            <w:tcW w:w="5221" w:type="dxa"/>
            <w:tcBorders>
              <w:top w:val="single" w:sz="8" w:space="0" w:color="000000"/>
              <w:left w:val="single" w:sz="8" w:space="0" w:color="000000"/>
              <w:bottom w:val="single" w:sz="8" w:space="0" w:color="000000"/>
              <w:right w:val="single" w:sz="8" w:space="0" w:color="000000"/>
            </w:tcBorders>
            <w:vAlign w:val="bottom"/>
            <w:hideMark/>
          </w:tcPr>
          <w:p w14:paraId="542C6FDF" w14:textId="77777777" w:rsidR="00334E51" w:rsidRPr="006153FD" w:rsidRDefault="00334E51" w:rsidP="006153FD">
            <w:pPr>
              <w:spacing w:after="0" w:line="240" w:lineRule="auto"/>
              <w:jc w:val="both"/>
              <w:rPr>
                <w:rFonts w:ascii="Times New Roman" w:eastAsiaTheme="minorEastAsia" w:hAnsi="Times New Roman" w:cs="Times New Roman"/>
                <w:bCs/>
                <w:color w:val="FF0000"/>
                <w:sz w:val="24"/>
                <w:szCs w:val="24"/>
                <w:lang w:eastAsia="el-GR"/>
              </w:rPr>
            </w:pPr>
            <w:r w:rsidRPr="006153FD">
              <w:rPr>
                <w:rFonts w:ascii="Times New Roman" w:eastAsiaTheme="minorEastAsia" w:hAnsi="Times New Roman" w:cs="Times New Roman"/>
                <w:bCs/>
                <w:color w:val="FF0000"/>
                <w:sz w:val="24"/>
                <w:szCs w:val="24"/>
                <w:lang w:eastAsia="el-GR"/>
              </w:rPr>
              <w:t xml:space="preserve">Atpūta un brīvais laiks  </w:t>
            </w:r>
          </w:p>
        </w:tc>
        <w:tc>
          <w:tcPr>
            <w:tcW w:w="2505" w:type="dxa"/>
          </w:tcPr>
          <w:p w14:paraId="47CC905C" w14:textId="77777777" w:rsidR="00334E51" w:rsidRPr="006153FD" w:rsidRDefault="00334E51" w:rsidP="006153FD">
            <w:pPr>
              <w:spacing w:after="0" w:line="240" w:lineRule="auto"/>
              <w:jc w:val="both"/>
              <w:rPr>
                <w:rFonts w:ascii="Times New Roman" w:eastAsia="Times New Roman" w:hAnsi="Times New Roman" w:cs="Times New Roman"/>
                <w:b/>
                <w:i/>
                <w:sz w:val="24"/>
                <w:szCs w:val="24"/>
              </w:rPr>
            </w:pPr>
          </w:p>
        </w:tc>
      </w:tr>
    </w:tbl>
    <w:p w14:paraId="5E0A6919" w14:textId="27DE8DBE" w:rsidR="00334E51" w:rsidRPr="006153FD" w:rsidRDefault="00334E51" w:rsidP="006153FD">
      <w:pPr>
        <w:shd w:val="clear" w:color="auto" w:fill="FFFFFF"/>
        <w:spacing w:before="100" w:beforeAutospacing="1" w:after="100" w:afterAutospacing="1" w:line="240" w:lineRule="auto"/>
        <w:jc w:val="both"/>
        <w:rPr>
          <w:rFonts w:ascii="Times New Roman" w:hAnsi="Times New Roman" w:cs="Times New Roman"/>
          <w:sz w:val="24"/>
          <w:szCs w:val="24"/>
        </w:rPr>
        <w:sectPr w:rsidR="00334E51" w:rsidRPr="006153FD" w:rsidSect="00E67A46">
          <w:footerReference w:type="default" r:id="rId43"/>
          <w:pgSz w:w="11906" w:h="16838"/>
          <w:pgMar w:top="1440" w:right="1800" w:bottom="1134" w:left="1800" w:header="708" w:footer="708" w:gutter="0"/>
          <w:cols w:space="708"/>
          <w:titlePg/>
          <w:docGrid w:linePitch="360"/>
        </w:sectPr>
      </w:pPr>
    </w:p>
    <w:p w14:paraId="386CF04A" w14:textId="4BD143C4" w:rsidR="005D439B" w:rsidRPr="008D0EB3" w:rsidRDefault="005D439B" w:rsidP="008D0EB3">
      <w:pPr>
        <w:tabs>
          <w:tab w:val="left" w:pos="4850"/>
        </w:tabs>
      </w:pPr>
    </w:p>
    <w:sectPr w:rsidR="005D439B" w:rsidRPr="008D0EB3" w:rsidSect="005D439B">
      <w:pgSz w:w="16838" w:h="11906" w:orient="landscape"/>
      <w:pgMar w:top="1531"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9193B" w14:textId="77777777" w:rsidR="00CF4E83" w:rsidRDefault="00CF4E83" w:rsidP="005904FC">
      <w:pPr>
        <w:spacing w:after="0" w:line="240" w:lineRule="auto"/>
      </w:pPr>
      <w:r>
        <w:separator/>
      </w:r>
    </w:p>
  </w:endnote>
  <w:endnote w:type="continuationSeparator" w:id="0">
    <w:p w14:paraId="415F9D7D" w14:textId="77777777" w:rsidR="00CF4E83" w:rsidRDefault="00CF4E83" w:rsidP="00590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2AEF" w:usb1="4000207B" w:usb2="00000000"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CF663" w14:textId="2B53EF3A" w:rsidR="00CF4E83" w:rsidRPr="00180BDE" w:rsidRDefault="00CF4E83" w:rsidP="00180BDE">
    <w:pPr>
      <w:pStyle w:val="Footer"/>
      <w:ind w:firstLine="720"/>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01805" w14:textId="77777777" w:rsidR="00CF4E83" w:rsidRDefault="00CF4E83" w:rsidP="005904FC">
      <w:pPr>
        <w:spacing w:after="0" w:line="240" w:lineRule="auto"/>
      </w:pPr>
      <w:r>
        <w:separator/>
      </w:r>
    </w:p>
  </w:footnote>
  <w:footnote w:type="continuationSeparator" w:id="0">
    <w:p w14:paraId="6A243936" w14:textId="77777777" w:rsidR="00CF4E83" w:rsidRDefault="00CF4E83" w:rsidP="005904FC">
      <w:pPr>
        <w:spacing w:after="0" w:line="240" w:lineRule="auto"/>
      </w:pPr>
      <w:r>
        <w:continuationSeparator/>
      </w:r>
    </w:p>
  </w:footnote>
  <w:footnote w:id="1">
    <w:p w14:paraId="46B66BD5" w14:textId="77777777" w:rsidR="00CF4E83" w:rsidRPr="000161A6" w:rsidRDefault="00CF4E83" w:rsidP="001A1872">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Starptautiskā funkcionēšanas, nespējas un veselības klasifikācija,  © Pasaules Veselības organizācija, 2001, Tulkojums latviešu valodā pieejams:</w:t>
      </w:r>
    </w:p>
    <w:p w14:paraId="5BA27C7D" w14:textId="5F53A9D6" w:rsidR="00CF4E83" w:rsidRPr="000161A6" w:rsidRDefault="00CF4E83" w:rsidP="001A1872">
      <w:pPr>
        <w:pStyle w:val="FootnoteText"/>
        <w:rPr>
          <w:rFonts w:ascii="Times New Roman" w:hAnsi="Times New Roman"/>
          <w:sz w:val="20"/>
          <w:szCs w:val="20"/>
          <w:lang w:val="lv-LV"/>
        </w:rPr>
      </w:pPr>
      <w:r w:rsidRPr="000161A6">
        <w:rPr>
          <w:rFonts w:ascii="Times New Roman" w:hAnsi="Times New Roman"/>
          <w:sz w:val="20"/>
          <w:szCs w:val="20"/>
          <w:lang w:val="lv-LV"/>
        </w:rPr>
        <w:t xml:space="preserve"> </w:t>
      </w:r>
      <w:hyperlink r:id="rId1" w:history="1">
        <w:r w:rsidRPr="000161A6">
          <w:rPr>
            <w:rStyle w:val="Hyperlink"/>
            <w:rFonts w:ascii="Times New Roman" w:hAnsi="Times New Roman"/>
            <w:sz w:val="20"/>
            <w:szCs w:val="20"/>
            <w:lang w:val="lv-LV"/>
          </w:rPr>
          <w:t>https://www.spkc.gov.lv/lv/media/1633/download?attachment</w:t>
        </w:r>
      </w:hyperlink>
    </w:p>
  </w:footnote>
  <w:footnote w:id="2">
    <w:p w14:paraId="1669B6FC" w14:textId="5129B009" w:rsidR="00CF4E83" w:rsidRPr="000161A6" w:rsidRDefault="00CF4E83">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Turpat.</w:t>
      </w:r>
    </w:p>
  </w:footnote>
  <w:footnote w:id="3">
    <w:p w14:paraId="372FE434" w14:textId="475331DF" w:rsidR="00CF4E83" w:rsidRPr="000161A6" w:rsidRDefault="00CF4E83" w:rsidP="001A1872">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Turpat.</w:t>
      </w:r>
    </w:p>
  </w:footnote>
  <w:footnote w:id="4">
    <w:p w14:paraId="14294173" w14:textId="4EC376B0" w:rsidR="00CF4E83" w:rsidRPr="000161A6" w:rsidRDefault="00CF4E83">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Starptautiskā statistiskā slimību un veselības problēmu klasifikācija, Desmitā (10.) redakcija, © Pasaules Veselības organizācija, 2015, Tulkojums latviešu valodā pieejams:</w:t>
      </w:r>
    </w:p>
    <w:p w14:paraId="3BAD3034" w14:textId="48686B48" w:rsidR="00CF4E83" w:rsidRPr="000161A6" w:rsidRDefault="001E33F7">
      <w:pPr>
        <w:pStyle w:val="FootnoteText"/>
        <w:rPr>
          <w:rFonts w:ascii="Times New Roman" w:hAnsi="Times New Roman"/>
          <w:sz w:val="20"/>
          <w:szCs w:val="20"/>
          <w:lang w:val="lv-LV"/>
        </w:rPr>
      </w:pPr>
      <w:hyperlink r:id="rId2" w:history="1">
        <w:r w:rsidR="00CF4E83" w:rsidRPr="000161A6">
          <w:rPr>
            <w:rStyle w:val="Hyperlink"/>
            <w:rFonts w:ascii="Times New Roman" w:hAnsi="Times New Roman"/>
            <w:sz w:val="20"/>
            <w:szCs w:val="20"/>
            <w:lang w:val="lv-LV"/>
          </w:rPr>
          <w:t>https://ssk10.spkc.gov.lv/rsc/SSK_1_Ievads_20190507.pdf</w:t>
        </w:r>
      </w:hyperlink>
      <w:r w:rsidR="00CF4E83" w:rsidRPr="000161A6">
        <w:rPr>
          <w:rFonts w:ascii="Times New Roman" w:hAnsi="Times New Roman"/>
          <w:sz w:val="20"/>
          <w:szCs w:val="20"/>
          <w:lang w:val="lv-LV"/>
        </w:rPr>
        <w:t xml:space="preserve"> </w:t>
      </w:r>
    </w:p>
  </w:footnote>
  <w:footnote w:id="5">
    <w:p w14:paraId="68135E26" w14:textId="3133334A" w:rsidR="00CF4E83" w:rsidRPr="000161A6" w:rsidRDefault="00CF4E83">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ES </w:t>
      </w:r>
      <w:r w:rsidRPr="000161A6">
        <w:rPr>
          <w:rFonts w:ascii="Times New Roman" w:hAnsi="Times New Roman"/>
          <w:bCs/>
          <w:sz w:val="20"/>
          <w:szCs w:val="20"/>
          <w:lang w:val="lv-LV"/>
        </w:rPr>
        <w:t>P</w:t>
      </w:r>
      <w:r w:rsidRPr="000161A6">
        <w:rPr>
          <w:rFonts w:ascii="Times New Roman" w:hAnsi="Times New Roman"/>
          <w:bCs/>
          <w:color w:val="000000"/>
          <w:sz w:val="20"/>
          <w:szCs w:val="20"/>
          <w:lang w:val="lv-LV"/>
        </w:rPr>
        <w:t>ersonu ar invaliditāti tiesību stratēģija 2021.–2030. gadam</w:t>
      </w:r>
      <w:r w:rsidRPr="000161A6">
        <w:rPr>
          <w:rFonts w:ascii="Times New Roman" w:hAnsi="Times New Roman"/>
          <w:sz w:val="20"/>
          <w:szCs w:val="20"/>
          <w:lang w:val="lv-LV"/>
        </w:rPr>
        <w:t xml:space="preserve"> </w:t>
      </w:r>
      <w:hyperlink r:id="rId3" w:anchor="PP4Contents" w:history="1">
        <w:r w:rsidRPr="000161A6">
          <w:rPr>
            <w:rStyle w:val="Hyperlink"/>
            <w:rFonts w:ascii="Times New Roman" w:hAnsi="Times New Roman"/>
            <w:sz w:val="20"/>
            <w:szCs w:val="20"/>
            <w:lang w:val="lv-LV"/>
          </w:rPr>
          <w:t>https://eur-lex.europa.eu/legal-content/LV/TXT/?uri=COM:2021:101:FIN#PP4Contents</w:t>
        </w:r>
      </w:hyperlink>
      <w:r w:rsidRPr="000161A6">
        <w:rPr>
          <w:rFonts w:ascii="Times New Roman" w:hAnsi="Times New Roman"/>
          <w:sz w:val="20"/>
          <w:szCs w:val="20"/>
          <w:lang w:val="lv-LV"/>
        </w:rPr>
        <w:t xml:space="preserve"> </w:t>
      </w:r>
    </w:p>
  </w:footnote>
  <w:footnote w:id="6">
    <w:p w14:paraId="7D542B5B" w14:textId="50E6A9FA" w:rsidR="00CF4E83" w:rsidRPr="000161A6" w:rsidRDefault="00CF4E83">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ES </w:t>
      </w:r>
      <w:r w:rsidRPr="000161A6">
        <w:rPr>
          <w:rFonts w:ascii="Times New Roman" w:hAnsi="Times New Roman"/>
          <w:bCs/>
          <w:sz w:val="20"/>
          <w:szCs w:val="20"/>
          <w:lang w:val="lv-LV"/>
        </w:rPr>
        <w:t>P</w:t>
      </w:r>
      <w:r w:rsidRPr="000161A6">
        <w:rPr>
          <w:rFonts w:ascii="Times New Roman" w:hAnsi="Times New Roman"/>
          <w:bCs/>
          <w:color w:val="000000"/>
          <w:sz w:val="20"/>
          <w:szCs w:val="20"/>
          <w:lang w:val="lv-LV"/>
        </w:rPr>
        <w:t>ersonu ar invaliditāti tiesību stratēģija 2021.–2030. gadam</w:t>
      </w:r>
      <w:r w:rsidRPr="000161A6">
        <w:rPr>
          <w:rFonts w:ascii="Times New Roman" w:hAnsi="Times New Roman"/>
          <w:sz w:val="20"/>
          <w:szCs w:val="20"/>
          <w:lang w:val="lv-LV"/>
        </w:rPr>
        <w:t xml:space="preserve"> </w:t>
      </w:r>
      <w:hyperlink r:id="rId4" w:anchor="PP4Contents" w:history="1">
        <w:r w:rsidRPr="000161A6">
          <w:rPr>
            <w:rStyle w:val="Hyperlink"/>
            <w:rFonts w:ascii="Times New Roman" w:hAnsi="Times New Roman"/>
            <w:sz w:val="20"/>
            <w:szCs w:val="20"/>
            <w:lang w:val="lv-LV"/>
          </w:rPr>
          <w:t>https://eur-lex.europa.eu/legal-content/LV/TXT/?uri=COM:2021:101:FIN#PP4Contents</w:t>
        </w:r>
      </w:hyperlink>
      <w:r w:rsidRPr="000161A6">
        <w:rPr>
          <w:rFonts w:ascii="Times New Roman" w:hAnsi="Times New Roman"/>
          <w:sz w:val="20"/>
          <w:szCs w:val="20"/>
          <w:lang w:val="lv-LV"/>
        </w:rPr>
        <w:t xml:space="preserve"> </w:t>
      </w:r>
    </w:p>
  </w:footnote>
  <w:footnote w:id="7">
    <w:p w14:paraId="22FF4865" w14:textId="004B9CB0" w:rsidR="00CF4E83" w:rsidRPr="000161A6" w:rsidRDefault="00CF4E83">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“Pasaules Banka. Invaliditātes politika un invaliditātes noteikšanas sistēma Latvijā” © 2021, </w:t>
      </w:r>
      <w:hyperlink r:id="rId5" w:history="1">
        <w:r w:rsidRPr="000161A6">
          <w:rPr>
            <w:rStyle w:val="Hyperlink"/>
            <w:rFonts w:ascii="Times New Roman" w:hAnsi="Times New Roman"/>
            <w:sz w:val="20"/>
            <w:szCs w:val="20"/>
            <w:lang w:val="lv-LV"/>
          </w:rPr>
          <w:t>https://www.lm.gov.lv/lv/media/19877/download?attachment</w:t>
        </w:r>
      </w:hyperlink>
    </w:p>
  </w:footnote>
  <w:footnote w:id="8">
    <w:p w14:paraId="73439848" w14:textId="2E1F7439" w:rsidR="00CF4E83" w:rsidRPr="000161A6" w:rsidRDefault="00CF4E83" w:rsidP="006532B1">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Turpat. </w:t>
      </w:r>
    </w:p>
  </w:footnote>
  <w:footnote w:id="9">
    <w:p w14:paraId="2F1AD100" w14:textId="77777777" w:rsidR="00CF4E83" w:rsidRPr="000161A6" w:rsidRDefault="00CF4E83" w:rsidP="00B527FE">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Viens no joprojām visbiežāk izmantotajiem novērtēšanas rīkiem ir tā sauktā </w:t>
      </w:r>
      <w:proofErr w:type="spellStart"/>
      <w:r w:rsidRPr="000161A6">
        <w:rPr>
          <w:rFonts w:ascii="Times New Roman" w:hAnsi="Times New Roman"/>
          <w:sz w:val="20"/>
          <w:szCs w:val="20"/>
          <w:lang w:val="lv-LV"/>
        </w:rPr>
        <w:t>Barema</w:t>
      </w:r>
      <w:proofErr w:type="spellEnd"/>
      <w:r w:rsidRPr="000161A6">
        <w:rPr>
          <w:rFonts w:ascii="Times New Roman" w:hAnsi="Times New Roman"/>
          <w:sz w:val="20"/>
          <w:szCs w:val="20"/>
          <w:lang w:val="lv-LV"/>
        </w:rPr>
        <w:t xml:space="preserve"> tabula jeb režģis. Tas nosaukts par godu franču matemātiķim Fransuā-</w:t>
      </w:r>
      <w:proofErr w:type="spellStart"/>
      <w:r w:rsidRPr="000161A6">
        <w:rPr>
          <w:rFonts w:ascii="Times New Roman" w:hAnsi="Times New Roman"/>
          <w:sz w:val="20"/>
          <w:szCs w:val="20"/>
          <w:lang w:val="lv-LV"/>
        </w:rPr>
        <w:t>Bertrānam</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Baremam</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François</w:t>
      </w:r>
      <w:proofErr w:type="spellEnd"/>
      <w:r w:rsidRPr="000161A6">
        <w:rPr>
          <w:rFonts w:ascii="Times New Roman" w:hAnsi="Times New Roman"/>
          <w:sz w:val="20"/>
          <w:szCs w:val="20"/>
          <w:lang w:val="lv-LV"/>
        </w:rPr>
        <w:t xml:space="preserve">-Bertrand </w:t>
      </w:r>
      <w:proofErr w:type="spellStart"/>
      <w:r w:rsidRPr="000161A6">
        <w:rPr>
          <w:rFonts w:ascii="Times New Roman" w:hAnsi="Times New Roman"/>
          <w:sz w:val="20"/>
          <w:szCs w:val="20"/>
          <w:lang w:val="lv-LV"/>
        </w:rPr>
        <w:t>Barrême</w:t>
      </w:r>
      <w:proofErr w:type="spellEnd"/>
      <w:r w:rsidRPr="000161A6">
        <w:rPr>
          <w:rFonts w:ascii="Times New Roman" w:hAnsi="Times New Roman"/>
          <w:sz w:val="20"/>
          <w:szCs w:val="20"/>
          <w:lang w:val="lv-LV"/>
        </w:rPr>
        <w:t>), kurš izgudroja šo rīku 17. gadsimta beigās. Tas ir saraksts ar veselības traucējumiem un diagnozēm un tiem atbilstošo procentuālo nespējas rādītāju.</w:t>
      </w:r>
    </w:p>
  </w:footnote>
  <w:footnote w:id="10">
    <w:p w14:paraId="32D0C498" w14:textId="77777777" w:rsidR="00CF4E83" w:rsidRPr="000161A6" w:rsidRDefault="00CF4E83" w:rsidP="00B527FE">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“Pasaules Banka. Invaliditātes politika un invaliditātes noteikšanas sistēma Latvijā” © 2021, </w:t>
      </w:r>
      <w:hyperlink r:id="rId6" w:history="1">
        <w:r w:rsidRPr="000161A6">
          <w:rPr>
            <w:rStyle w:val="Hyperlink"/>
            <w:rFonts w:ascii="Times New Roman" w:hAnsi="Times New Roman"/>
            <w:sz w:val="20"/>
            <w:szCs w:val="20"/>
            <w:lang w:val="lv-LV"/>
          </w:rPr>
          <w:t>https://www.lm.gov.lv/lv/media/19877/download?attachment</w:t>
        </w:r>
      </w:hyperlink>
    </w:p>
  </w:footnote>
  <w:footnote w:id="11">
    <w:p w14:paraId="0E12BBA9" w14:textId="77777777" w:rsidR="00CF4E83" w:rsidRPr="000161A6" w:rsidRDefault="00CF4E83" w:rsidP="00B527FE">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“Pasaules Banka. Invaliditātes politika un invaliditātes noteikšanas sistēma Latvijā” © 2021, </w:t>
      </w:r>
      <w:hyperlink r:id="rId7" w:history="1">
        <w:r w:rsidRPr="000161A6">
          <w:rPr>
            <w:rStyle w:val="Hyperlink"/>
            <w:rFonts w:ascii="Times New Roman" w:hAnsi="Times New Roman"/>
            <w:sz w:val="20"/>
            <w:szCs w:val="20"/>
            <w:lang w:val="lv-LV"/>
          </w:rPr>
          <w:t>https://www.lm.gov.lv/lv/media/19877/download?attachment</w:t>
        </w:r>
      </w:hyperlink>
    </w:p>
  </w:footnote>
  <w:footnote w:id="12">
    <w:p w14:paraId="7FB5FDF5" w14:textId="77777777" w:rsidR="00CF4E83" w:rsidRPr="000161A6" w:rsidRDefault="00CF4E83" w:rsidP="00B527FE">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Aleksandra </w:t>
      </w:r>
      <w:proofErr w:type="spellStart"/>
      <w:r w:rsidRPr="000161A6">
        <w:rPr>
          <w:rFonts w:ascii="Times New Roman" w:hAnsi="Times New Roman"/>
          <w:sz w:val="20"/>
          <w:szCs w:val="20"/>
          <w:lang w:val="lv-LV"/>
        </w:rPr>
        <w:t>Posarac</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and</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Jerome</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Bickenbach</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Disability</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Policy</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and</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Disability</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Assessment</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System</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in</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Lithuania</w:t>
      </w:r>
      <w:proofErr w:type="spellEnd"/>
      <w:r w:rsidRPr="000161A6">
        <w:rPr>
          <w:rFonts w:ascii="Times New Roman" w:hAnsi="Times New Roman"/>
          <w:sz w:val="20"/>
          <w:szCs w:val="20"/>
          <w:lang w:val="lv-LV"/>
        </w:rPr>
        <w:t xml:space="preserve"> © </w:t>
      </w:r>
      <w:proofErr w:type="spellStart"/>
      <w:r w:rsidRPr="000161A6">
        <w:rPr>
          <w:rFonts w:ascii="Times New Roman" w:hAnsi="Times New Roman"/>
          <w:sz w:val="20"/>
          <w:szCs w:val="20"/>
          <w:lang w:val="lv-LV"/>
        </w:rPr>
        <w:t>World</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Bank</w:t>
      </w:r>
      <w:proofErr w:type="spellEnd"/>
      <w:r w:rsidRPr="000161A6">
        <w:rPr>
          <w:rFonts w:ascii="Times New Roman" w:hAnsi="Times New Roman"/>
          <w:sz w:val="20"/>
          <w:szCs w:val="20"/>
          <w:lang w:val="lv-LV"/>
        </w:rPr>
        <w:t xml:space="preserve"> </w:t>
      </w:r>
    </w:p>
    <w:p w14:paraId="03DCAFB8" w14:textId="77777777" w:rsidR="00CF4E83" w:rsidRPr="000161A6" w:rsidRDefault="001E33F7" w:rsidP="00B527FE">
      <w:pPr>
        <w:pStyle w:val="FootnoteText"/>
        <w:rPr>
          <w:rFonts w:ascii="Times New Roman" w:hAnsi="Times New Roman"/>
          <w:sz w:val="20"/>
          <w:szCs w:val="20"/>
          <w:lang w:val="lv-LV"/>
        </w:rPr>
      </w:pPr>
      <w:hyperlink r:id="rId8" w:history="1">
        <w:r w:rsidR="00CF4E83" w:rsidRPr="000161A6">
          <w:rPr>
            <w:rStyle w:val="Hyperlink"/>
            <w:rFonts w:ascii="Times New Roman" w:hAnsi="Times New Roman"/>
            <w:sz w:val="20"/>
            <w:szCs w:val="20"/>
            <w:lang w:val="lv-LV"/>
          </w:rPr>
          <w:t>https://documents1.worldbank.org/curated/en/099310106132231429/pdf/P171647016fc0e0b70b0b90bf17dc1b97bd.pdf</w:t>
        </w:r>
      </w:hyperlink>
    </w:p>
  </w:footnote>
  <w:footnote w:id="13">
    <w:p w14:paraId="611E0E69" w14:textId="25D100C6" w:rsidR="00CF4E83" w:rsidRPr="000161A6" w:rsidRDefault="00CF4E83">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w:t>
      </w:r>
      <w:proofErr w:type="spellStart"/>
      <w:r w:rsidRPr="000161A6">
        <w:rPr>
          <w:rFonts w:ascii="Times New Roman" w:hAnsi="Times New Roman"/>
          <w:sz w:val="20"/>
          <w:szCs w:val="20"/>
          <w:lang w:val="lv-LV"/>
        </w:rPr>
        <w:t>Social</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insurance</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Board</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of</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the</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Republic</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of</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Estonia</w:t>
      </w:r>
      <w:proofErr w:type="spellEnd"/>
      <w:r w:rsidRPr="000161A6">
        <w:rPr>
          <w:rFonts w:ascii="Times New Roman" w:hAnsi="Times New Roman"/>
          <w:sz w:val="20"/>
          <w:szCs w:val="20"/>
          <w:lang w:val="lv-LV"/>
        </w:rPr>
        <w:t xml:space="preserve">: </w:t>
      </w:r>
      <w:hyperlink r:id="rId9" w:history="1">
        <w:r w:rsidRPr="000161A6">
          <w:rPr>
            <w:rStyle w:val="Hyperlink"/>
            <w:rFonts w:ascii="Times New Roman" w:hAnsi="Times New Roman"/>
            <w:sz w:val="20"/>
            <w:szCs w:val="20"/>
            <w:lang w:val="lv-LV"/>
          </w:rPr>
          <w:t>https://sotsiaalkindlustusamet.ee/en/disability-and-welfare-services/determination-disabilities/determining-severity-childs-disability</w:t>
        </w:r>
      </w:hyperlink>
      <w:r w:rsidRPr="000161A6">
        <w:rPr>
          <w:rFonts w:ascii="Times New Roman" w:hAnsi="Times New Roman"/>
          <w:sz w:val="20"/>
          <w:szCs w:val="20"/>
          <w:lang w:val="lv-LV"/>
        </w:rPr>
        <w:t xml:space="preserve"> </w:t>
      </w:r>
    </w:p>
  </w:footnote>
  <w:footnote w:id="14">
    <w:p w14:paraId="444DE84E" w14:textId="77777777" w:rsidR="00CF4E83" w:rsidRPr="000161A6" w:rsidRDefault="00CF4E83" w:rsidP="00B527FE">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Konferences materiāli. Pasaules Bankas un Azerbaidžānas valdības organizētais seminārs “"</w:t>
      </w:r>
      <w:proofErr w:type="spellStart"/>
      <w:r w:rsidRPr="000161A6">
        <w:rPr>
          <w:rFonts w:ascii="Times New Roman" w:hAnsi="Times New Roman"/>
          <w:sz w:val="20"/>
          <w:szCs w:val="20"/>
          <w:lang w:val="lv-LV"/>
        </w:rPr>
        <w:t>Disability</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system</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and</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policies</w:t>
      </w:r>
      <w:proofErr w:type="spellEnd"/>
      <w:r w:rsidRPr="000161A6">
        <w:rPr>
          <w:rFonts w:ascii="Times New Roman" w:hAnsi="Times New Roman"/>
          <w:sz w:val="20"/>
          <w:szCs w:val="20"/>
          <w:lang w:val="lv-LV"/>
        </w:rPr>
        <w:t>", Baku, Azerbaidžāna 28.-30.maijs, 2024.</w:t>
      </w:r>
    </w:p>
  </w:footnote>
  <w:footnote w:id="15">
    <w:p w14:paraId="7BD5D698" w14:textId="77777777" w:rsidR="00CF4E83" w:rsidRPr="000161A6" w:rsidRDefault="00CF4E83" w:rsidP="00B527FE">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Konferences materiāli. Pasaules Bankas un Azerbaidžānas valdības organizētais seminārs “"</w:t>
      </w:r>
      <w:proofErr w:type="spellStart"/>
      <w:r w:rsidRPr="000161A6">
        <w:rPr>
          <w:rFonts w:ascii="Times New Roman" w:hAnsi="Times New Roman"/>
          <w:sz w:val="20"/>
          <w:szCs w:val="20"/>
          <w:lang w:val="lv-LV"/>
        </w:rPr>
        <w:t>Disability</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system</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and</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policies</w:t>
      </w:r>
      <w:proofErr w:type="spellEnd"/>
      <w:r w:rsidRPr="000161A6">
        <w:rPr>
          <w:rFonts w:ascii="Times New Roman" w:hAnsi="Times New Roman"/>
          <w:sz w:val="20"/>
          <w:szCs w:val="20"/>
          <w:lang w:val="lv-LV"/>
        </w:rPr>
        <w:t>", Baku, Azerbaidžāna 28.-30.maijs, 2024.</w:t>
      </w:r>
    </w:p>
  </w:footnote>
  <w:footnote w:id="16">
    <w:p w14:paraId="55967263" w14:textId="77777777" w:rsidR="00CF4E83" w:rsidRPr="000161A6" w:rsidRDefault="00CF4E83" w:rsidP="00B527FE">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“Pasaules Banka. Invaliditātes politika un invaliditātes noteikšanas sistēma Latvijā” © 2021, </w:t>
      </w:r>
      <w:hyperlink r:id="rId10" w:history="1">
        <w:r w:rsidRPr="000161A6">
          <w:rPr>
            <w:rStyle w:val="Hyperlink"/>
            <w:rFonts w:ascii="Times New Roman" w:hAnsi="Times New Roman"/>
            <w:sz w:val="20"/>
            <w:szCs w:val="20"/>
            <w:lang w:val="lv-LV"/>
          </w:rPr>
          <w:t>https://www.lm.gov.lv/lv/media/19877/download?attachment</w:t>
        </w:r>
      </w:hyperlink>
    </w:p>
  </w:footnote>
  <w:footnote w:id="17">
    <w:p w14:paraId="1C538A0E" w14:textId="0C03BE72" w:rsidR="00CF4E83" w:rsidRPr="000161A6" w:rsidRDefault="00CF4E83">
      <w:pPr>
        <w:pStyle w:val="FootnoteText"/>
        <w:rPr>
          <w:rFonts w:ascii="Times New Roman" w:hAnsi="Times New Roman"/>
          <w:sz w:val="20"/>
          <w:szCs w:val="20"/>
          <w:lang w:val="lv-LV"/>
        </w:rPr>
      </w:pPr>
      <w:r w:rsidRPr="000161A6">
        <w:rPr>
          <w:rStyle w:val="FootnoteReference"/>
          <w:rFonts w:ascii="Times New Roman" w:hAnsi="Times New Roman"/>
          <w:sz w:val="20"/>
          <w:szCs w:val="20"/>
        </w:rPr>
        <w:footnoteRef/>
      </w:r>
      <w:r w:rsidRPr="000161A6">
        <w:rPr>
          <w:rFonts w:ascii="Times New Roman" w:hAnsi="Times New Roman"/>
          <w:sz w:val="20"/>
          <w:szCs w:val="20"/>
          <w:lang w:val="lv-LV"/>
        </w:rPr>
        <w:t xml:space="preserve"> Pasaules Bankas ziņojumā “Invaliditātes novērtēšana darbspējīgā vecumā esošo iedzīvotāju vidū” © 2015, </w:t>
      </w:r>
      <w:hyperlink r:id="rId11" w:history="1">
        <w:r w:rsidRPr="000161A6">
          <w:rPr>
            <w:rStyle w:val="Hyperlink"/>
            <w:rFonts w:ascii="Times New Roman" w:hAnsi="Times New Roman"/>
            <w:sz w:val="20"/>
            <w:szCs w:val="20"/>
            <w:lang w:val="lv-LV"/>
          </w:rPr>
          <w:t>https://documents1.worldbank.org/curated/en/272851468164970738/pdf/Disability-Assessment-Report-June-18-2015.pdf?utm_source=chatgpt.com</w:t>
        </w:r>
      </w:hyperlink>
    </w:p>
  </w:footnote>
  <w:footnote w:id="18">
    <w:p w14:paraId="7B3DAA43" w14:textId="77777777" w:rsidR="00CF4E83" w:rsidRPr="000161A6" w:rsidRDefault="00CF4E83" w:rsidP="00A73726">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MK noteikumu Nr. 805 21. punkts</w:t>
      </w:r>
    </w:p>
  </w:footnote>
  <w:footnote w:id="19">
    <w:p w14:paraId="572CA386" w14:textId="57228B7A" w:rsidR="00CF4E83" w:rsidRPr="000161A6" w:rsidRDefault="00CF4E83">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MK noteikumu Nr. 805 7.punkts.</w:t>
      </w:r>
    </w:p>
  </w:footnote>
  <w:footnote w:id="20">
    <w:p w14:paraId="7791DAA1" w14:textId="3876E9EE" w:rsidR="00CF4E83" w:rsidRPr="000161A6" w:rsidRDefault="00CF4E83">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Valsts sociālo pabalstu likums, 12.</w:t>
      </w:r>
      <w:r w:rsidRPr="000161A6">
        <w:rPr>
          <w:rFonts w:ascii="Times New Roman" w:hAnsi="Times New Roman"/>
          <w:sz w:val="20"/>
          <w:szCs w:val="20"/>
          <w:vertAlign w:val="superscript"/>
          <w:lang w:val="lv-LV"/>
        </w:rPr>
        <w:t>1</w:t>
      </w:r>
      <w:r w:rsidRPr="000161A6">
        <w:rPr>
          <w:rFonts w:ascii="Times New Roman" w:hAnsi="Times New Roman"/>
          <w:sz w:val="20"/>
          <w:szCs w:val="20"/>
          <w:lang w:val="lv-LV"/>
        </w:rPr>
        <w:t xml:space="preserve"> pants</w:t>
      </w:r>
    </w:p>
  </w:footnote>
  <w:footnote w:id="21">
    <w:p w14:paraId="1EF4521C" w14:textId="4F293DA9" w:rsidR="00CF4E83" w:rsidRPr="000161A6" w:rsidRDefault="00CF4E83">
      <w:pPr>
        <w:pStyle w:val="FootnoteText"/>
        <w:rPr>
          <w:rFonts w:ascii="Times New Roman" w:hAnsi="Times New Roman"/>
          <w:sz w:val="20"/>
          <w:szCs w:val="20"/>
          <w:lang w:val="lv-LV"/>
        </w:rPr>
      </w:pPr>
      <w:r w:rsidRPr="000161A6">
        <w:rPr>
          <w:rStyle w:val="FootnoteReference"/>
          <w:rFonts w:ascii="Times New Roman" w:hAnsi="Times New Roman"/>
          <w:sz w:val="20"/>
          <w:szCs w:val="20"/>
          <w:lang w:val="lv-LV"/>
        </w:rPr>
        <w:footnoteRef/>
      </w:r>
      <w:r w:rsidRPr="000161A6">
        <w:rPr>
          <w:rFonts w:ascii="Times New Roman" w:hAnsi="Times New Roman"/>
          <w:sz w:val="20"/>
          <w:szCs w:val="20"/>
          <w:lang w:val="lv-LV"/>
        </w:rPr>
        <w:t xml:space="preserve"> Valsts sociālo pabalstu likums, 20. pants</w:t>
      </w:r>
    </w:p>
  </w:footnote>
  <w:footnote w:id="22">
    <w:p w14:paraId="58A176EC" w14:textId="77777777" w:rsidR="00CF4E83" w:rsidRPr="000161A6" w:rsidRDefault="00CF4E83" w:rsidP="00922069">
      <w:pPr>
        <w:rPr>
          <w:rFonts w:ascii="Times New Roman" w:hAnsi="Times New Roman" w:cs="Times New Roman"/>
          <w:sz w:val="20"/>
          <w:szCs w:val="20"/>
        </w:rPr>
      </w:pPr>
      <w:r w:rsidRPr="000161A6">
        <w:rPr>
          <w:rStyle w:val="FootnoteReference"/>
          <w:rFonts w:ascii="Times New Roman" w:hAnsi="Times New Roman" w:cs="Times New Roman"/>
          <w:sz w:val="20"/>
          <w:szCs w:val="20"/>
        </w:rPr>
        <w:footnoteRef/>
      </w:r>
      <w:r w:rsidRPr="000161A6">
        <w:rPr>
          <w:rFonts w:ascii="Times New Roman" w:hAnsi="Times New Roman" w:cs="Times New Roman"/>
          <w:sz w:val="20"/>
          <w:szCs w:val="20"/>
        </w:rPr>
        <w:t xml:space="preserve"> Finanšu ministrijas tīmekļa vietne: </w:t>
      </w:r>
      <w:hyperlink r:id="rId12" w:history="1">
        <w:r w:rsidRPr="000161A6">
          <w:rPr>
            <w:rStyle w:val="Hyperlink"/>
            <w:rFonts w:ascii="Times New Roman" w:hAnsi="Times New Roman"/>
            <w:sz w:val="20"/>
            <w:szCs w:val="20"/>
          </w:rPr>
          <w:t>https://www.fm.gov.lv/lv/jaunums/finansu-ministrija-aktualizejusi-makroekonomisko-raditaju-prognozes-1</w:t>
        </w:r>
      </w:hyperlink>
      <w:r w:rsidRPr="000161A6">
        <w:rPr>
          <w:rFonts w:ascii="Times New Roman" w:hAnsi="Times New Roman" w:cs="Times New Roman"/>
          <w:sz w:val="20"/>
          <w:szCs w:val="20"/>
        </w:rPr>
        <w:t xml:space="preserve"> </w:t>
      </w:r>
    </w:p>
    <w:p w14:paraId="455C2FE0" w14:textId="77777777" w:rsidR="00CF4E83" w:rsidRPr="000161A6" w:rsidRDefault="00CF4E83" w:rsidP="00922069">
      <w:pPr>
        <w:pStyle w:val="FootnoteText"/>
        <w:rPr>
          <w:rFonts w:ascii="Times New Roman" w:hAnsi="Times New Roman"/>
          <w:sz w:val="20"/>
          <w:szCs w:val="20"/>
          <w:lang w:val="lv-LV"/>
        </w:rPr>
      </w:pPr>
    </w:p>
  </w:footnote>
  <w:footnote w:id="23">
    <w:p w14:paraId="550EDACB" w14:textId="428C3830" w:rsidR="00CF4E83" w:rsidRPr="000161A6" w:rsidRDefault="00CF4E83">
      <w:pPr>
        <w:pStyle w:val="FootnoteText"/>
        <w:rPr>
          <w:rFonts w:ascii="Times New Roman" w:hAnsi="Times New Roman"/>
          <w:sz w:val="20"/>
          <w:szCs w:val="20"/>
          <w:lang w:val="lv-LV"/>
        </w:rPr>
      </w:pPr>
      <w:r w:rsidRPr="000161A6">
        <w:rPr>
          <w:rStyle w:val="FootnoteReference"/>
          <w:rFonts w:ascii="Times New Roman" w:hAnsi="Times New Roman"/>
          <w:sz w:val="20"/>
          <w:szCs w:val="20"/>
        </w:rPr>
        <w:footnoteRef/>
      </w:r>
      <w:r w:rsidRPr="000161A6">
        <w:rPr>
          <w:rFonts w:ascii="Times New Roman" w:hAnsi="Times New Roman"/>
          <w:sz w:val="20"/>
          <w:szCs w:val="20"/>
          <w:lang w:val="sv-SE"/>
        </w:rPr>
        <w:t xml:space="preserve"> </w:t>
      </w:r>
      <w:proofErr w:type="spellStart"/>
      <w:r w:rsidRPr="000161A6">
        <w:rPr>
          <w:rFonts w:ascii="Times New Roman" w:eastAsia="Calibri" w:hAnsi="Times New Roman"/>
          <w:iCs/>
          <w:color w:val="000000"/>
          <w:sz w:val="20"/>
          <w:szCs w:val="20"/>
          <w:lang w:val="lv-LV"/>
        </w:rPr>
        <w:t>Bartela</w:t>
      </w:r>
      <w:proofErr w:type="spellEnd"/>
      <w:r w:rsidRPr="000161A6">
        <w:rPr>
          <w:rFonts w:ascii="Times New Roman" w:eastAsia="Calibri" w:hAnsi="Times New Roman"/>
          <w:iCs/>
          <w:color w:val="000000"/>
          <w:sz w:val="20"/>
          <w:szCs w:val="20"/>
          <w:lang w:val="lv-LV"/>
        </w:rPr>
        <w:t xml:space="preserve"> Indekss. </w:t>
      </w:r>
      <w:hyperlink r:id="rId13" w:history="1">
        <w:r w:rsidRPr="000161A6">
          <w:rPr>
            <w:rFonts w:ascii="Times New Roman" w:eastAsia="Calibri" w:hAnsi="Times New Roman"/>
            <w:iCs/>
            <w:color w:val="0563C1"/>
            <w:sz w:val="20"/>
            <w:szCs w:val="20"/>
            <w:u w:val="single"/>
            <w:lang w:val="lv-LV"/>
          </w:rPr>
          <w:t>https://smr.rsu.lv/entities/publication/dbc3791a-de7a-4512-bd11-8cb0e386f410/full</w:t>
        </w:r>
      </w:hyperlink>
    </w:p>
  </w:footnote>
  <w:footnote w:id="24">
    <w:p w14:paraId="46E10778" w14:textId="77777777" w:rsidR="00CF4E83" w:rsidRPr="000161A6" w:rsidRDefault="00CF4E83" w:rsidP="00AC57B2">
      <w:pPr>
        <w:pStyle w:val="FootnoteText"/>
        <w:rPr>
          <w:rFonts w:ascii="Times New Roman" w:hAnsi="Times New Roman"/>
          <w:sz w:val="20"/>
          <w:szCs w:val="20"/>
          <w:lang w:val="lv-LV"/>
        </w:rPr>
      </w:pPr>
      <w:r w:rsidRPr="000161A6">
        <w:rPr>
          <w:rStyle w:val="FootnoteReference"/>
          <w:rFonts w:ascii="Times New Roman" w:hAnsi="Times New Roman"/>
          <w:sz w:val="20"/>
          <w:szCs w:val="20"/>
        </w:rPr>
        <w:footnoteRef/>
      </w:r>
      <w:r w:rsidRPr="000161A6">
        <w:rPr>
          <w:rFonts w:ascii="Times New Roman" w:hAnsi="Times New Roman"/>
          <w:sz w:val="20"/>
          <w:szCs w:val="20"/>
        </w:rPr>
        <w:t xml:space="preserve"> </w:t>
      </w:r>
      <w:proofErr w:type="spellStart"/>
      <w:r w:rsidRPr="000161A6">
        <w:rPr>
          <w:rFonts w:ascii="Times New Roman" w:hAnsi="Times New Roman"/>
          <w:sz w:val="20"/>
          <w:szCs w:val="20"/>
          <w:lang w:val="lv-LV"/>
        </w:rPr>
        <w:t>Activities</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of</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Daily</w:t>
      </w:r>
      <w:proofErr w:type="spellEnd"/>
      <w:r w:rsidRPr="000161A6">
        <w:rPr>
          <w:rFonts w:ascii="Times New Roman" w:hAnsi="Times New Roman"/>
          <w:sz w:val="20"/>
          <w:szCs w:val="20"/>
          <w:lang w:val="lv-LV"/>
        </w:rPr>
        <w:t xml:space="preserve"> </w:t>
      </w:r>
      <w:proofErr w:type="spellStart"/>
      <w:r w:rsidRPr="000161A6">
        <w:rPr>
          <w:rFonts w:ascii="Times New Roman" w:hAnsi="Times New Roman"/>
          <w:sz w:val="20"/>
          <w:szCs w:val="20"/>
          <w:lang w:val="lv-LV"/>
        </w:rPr>
        <w:t>living</w:t>
      </w:r>
      <w:proofErr w:type="spellEnd"/>
      <w:r w:rsidRPr="000161A6">
        <w:rPr>
          <w:rFonts w:ascii="Times New Roman" w:hAnsi="Times New Roman"/>
          <w:sz w:val="20"/>
          <w:szCs w:val="20"/>
          <w:lang w:val="lv-LV"/>
        </w:rPr>
        <w:t xml:space="preserve">, 2025. </w:t>
      </w:r>
      <w:hyperlink r:id="rId14" w:history="1">
        <w:r w:rsidRPr="000161A6">
          <w:rPr>
            <w:rStyle w:val="Hyperlink"/>
            <w:rFonts w:ascii="Times New Roman" w:hAnsi="Times New Roman"/>
            <w:sz w:val="20"/>
            <w:szCs w:val="20"/>
            <w:lang w:val="lv-LV"/>
          </w:rPr>
          <w:t>https://www.ncbi.nlm.nih.gov/books/NBK470404/</w:t>
        </w:r>
      </w:hyperlink>
      <w:r w:rsidRPr="000161A6">
        <w:rPr>
          <w:rFonts w:ascii="Times New Roman" w:hAnsi="Times New Roman"/>
          <w:sz w:val="20"/>
          <w:szCs w:val="20"/>
          <w:lang w:val="lv-L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A717C"/>
    <w:multiLevelType w:val="hybridMultilevel"/>
    <w:tmpl w:val="4EBA8A1A"/>
    <w:lvl w:ilvl="0" w:tplc="0426000D">
      <w:start w:val="1"/>
      <w:numFmt w:val="bullet"/>
      <w:lvlText w:val=""/>
      <w:lvlJc w:val="left"/>
      <w:pPr>
        <w:tabs>
          <w:tab w:val="num" w:pos="720"/>
        </w:tabs>
        <w:ind w:left="720" w:hanging="360"/>
      </w:pPr>
      <w:rPr>
        <w:rFonts w:ascii="Wingdings" w:hAnsi="Wingdings" w:hint="default"/>
      </w:rPr>
    </w:lvl>
    <w:lvl w:ilvl="1" w:tplc="266C4E92" w:tentative="1">
      <w:start w:val="1"/>
      <w:numFmt w:val="bullet"/>
      <w:lvlText w:val=""/>
      <w:lvlJc w:val="left"/>
      <w:pPr>
        <w:tabs>
          <w:tab w:val="num" w:pos="1440"/>
        </w:tabs>
        <w:ind w:left="1440" w:hanging="360"/>
      </w:pPr>
      <w:rPr>
        <w:rFonts w:ascii="Wingdings" w:hAnsi="Wingdings" w:hint="default"/>
      </w:rPr>
    </w:lvl>
    <w:lvl w:ilvl="2" w:tplc="9D3696E8" w:tentative="1">
      <w:start w:val="1"/>
      <w:numFmt w:val="bullet"/>
      <w:lvlText w:val=""/>
      <w:lvlJc w:val="left"/>
      <w:pPr>
        <w:tabs>
          <w:tab w:val="num" w:pos="2160"/>
        </w:tabs>
        <w:ind w:left="2160" w:hanging="360"/>
      </w:pPr>
      <w:rPr>
        <w:rFonts w:ascii="Wingdings" w:hAnsi="Wingdings" w:hint="default"/>
      </w:rPr>
    </w:lvl>
    <w:lvl w:ilvl="3" w:tplc="E174BC8C" w:tentative="1">
      <w:start w:val="1"/>
      <w:numFmt w:val="bullet"/>
      <w:lvlText w:val=""/>
      <w:lvlJc w:val="left"/>
      <w:pPr>
        <w:tabs>
          <w:tab w:val="num" w:pos="2880"/>
        </w:tabs>
        <w:ind w:left="2880" w:hanging="360"/>
      </w:pPr>
      <w:rPr>
        <w:rFonts w:ascii="Wingdings" w:hAnsi="Wingdings" w:hint="default"/>
      </w:rPr>
    </w:lvl>
    <w:lvl w:ilvl="4" w:tplc="E6AA8C74" w:tentative="1">
      <w:start w:val="1"/>
      <w:numFmt w:val="bullet"/>
      <w:lvlText w:val=""/>
      <w:lvlJc w:val="left"/>
      <w:pPr>
        <w:tabs>
          <w:tab w:val="num" w:pos="3600"/>
        </w:tabs>
        <w:ind w:left="3600" w:hanging="360"/>
      </w:pPr>
      <w:rPr>
        <w:rFonts w:ascii="Wingdings" w:hAnsi="Wingdings" w:hint="default"/>
      </w:rPr>
    </w:lvl>
    <w:lvl w:ilvl="5" w:tplc="A46E9DA2" w:tentative="1">
      <w:start w:val="1"/>
      <w:numFmt w:val="bullet"/>
      <w:lvlText w:val=""/>
      <w:lvlJc w:val="left"/>
      <w:pPr>
        <w:tabs>
          <w:tab w:val="num" w:pos="4320"/>
        </w:tabs>
        <w:ind w:left="4320" w:hanging="360"/>
      </w:pPr>
      <w:rPr>
        <w:rFonts w:ascii="Wingdings" w:hAnsi="Wingdings" w:hint="default"/>
      </w:rPr>
    </w:lvl>
    <w:lvl w:ilvl="6" w:tplc="BBF0833A" w:tentative="1">
      <w:start w:val="1"/>
      <w:numFmt w:val="bullet"/>
      <w:lvlText w:val=""/>
      <w:lvlJc w:val="left"/>
      <w:pPr>
        <w:tabs>
          <w:tab w:val="num" w:pos="5040"/>
        </w:tabs>
        <w:ind w:left="5040" w:hanging="360"/>
      </w:pPr>
      <w:rPr>
        <w:rFonts w:ascii="Wingdings" w:hAnsi="Wingdings" w:hint="default"/>
      </w:rPr>
    </w:lvl>
    <w:lvl w:ilvl="7" w:tplc="EB1086D6" w:tentative="1">
      <w:start w:val="1"/>
      <w:numFmt w:val="bullet"/>
      <w:lvlText w:val=""/>
      <w:lvlJc w:val="left"/>
      <w:pPr>
        <w:tabs>
          <w:tab w:val="num" w:pos="5760"/>
        </w:tabs>
        <w:ind w:left="5760" w:hanging="360"/>
      </w:pPr>
      <w:rPr>
        <w:rFonts w:ascii="Wingdings" w:hAnsi="Wingdings" w:hint="default"/>
      </w:rPr>
    </w:lvl>
    <w:lvl w:ilvl="8" w:tplc="45D2DB4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E94948"/>
    <w:multiLevelType w:val="hybridMultilevel"/>
    <w:tmpl w:val="7CF2C0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34563B"/>
    <w:multiLevelType w:val="hybridMultilevel"/>
    <w:tmpl w:val="D08054FC"/>
    <w:lvl w:ilvl="0" w:tplc="AE6604B4">
      <w:start w:val="1"/>
      <w:numFmt w:val="bullet"/>
      <w:lvlText w:val="-"/>
      <w:lvlJc w:val="left"/>
      <w:pPr>
        <w:tabs>
          <w:tab w:val="num" w:pos="720"/>
        </w:tabs>
        <w:ind w:left="720" w:hanging="360"/>
      </w:pPr>
      <w:rPr>
        <w:rFonts w:ascii="Times New Roman" w:hAnsi="Times New Roman" w:hint="default"/>
      </w:rPr>
    </w:lvl>
    <w:lvl w:ilvl="1" w:tplc="E5AA270C" w:tentative="1">
      <w:start w:val="1"/>
      <w:numFmt w:val="bullet"/>
      <w:lvlText w:val="-"/>
      <w:lvlJc w:val="left"/>
      <w:pPr>
        <w:tabs>
          <w:tab w:val="num" w:pos="1440"/>
        </w:tabs>
        <w:ind w:left="1440" w:hanging="360"/>
      </w:pPr>
      <w:rPr>
        <w:rFonts w:ascii="Times New Roman" w:hAnsi="Times New Roman" w:hint="default"/>
      </w:rPr>
    </w:lvl>
    <w:lvl w:ilvl="2" w:tplc="6EF2975E" w:tentative="1">
      <w:start w:val="1"/>
      <w:numFmt w:val="bullet"/>
      <w:lvlText w:val="-"/>
      <w:lvlJc w:val="left"/>
      <w:pPr>
        <w:tabs>
          <w:tab w:val="num" w:pos="2160"/>
        </w:tabs>
        <w:ind w:left="2160" w:hanging="360"/>
      </w:pPr>
      <w:rPr>
        <w:rFonts w:ascii="Times New Roman" w:hAnsi="Times New Roman" w:hint="default"/>
      </w:rPr>
    </w:lvl>
    <w:lvl w:ilvl="3" w:tplc="5BCAAE58" w:tentative="1">
      <w:start w:val="1"/>
      <w:numFmt w:val="bullet"/>
      <w:lvlText w:val="-"/>
      <w:lvlJc w:val="left"/>
      <w:pPr>
        <w:tabs>
          <w:tab w:val="num" w:pos="2880"/>
        </w:tabs>
        <w:ind w:left="2880" w:hanging="360"/>
      </w:pPr>
      <w:rPr>
        <w:rFonts w:ascii="Times New Roman" w:hAnsi="Times New Roman" w:hint="default"/>
      </w:rPr>
    </w:lvl>
    <w:lvl w:ilvl="4" w:tplc="0E32E544" w:tentative="1">
      <w:start w:val="1"/>
      <w:numFmt w:val="bullet"/>
      <w:lvlText w:val="-"/>
      <w:lvlJc w:val="left"/>
      <w:pPr>
        <w:tabs>
          <w:tab w:val="num" w:pos="3600"/>
        </w:tabs>
        <w:ind w:left="3600" w:hanging="360"/>
      </w:pPr>
      <w:rPr>
        <w:rFonts w:ascii="Times New Roman" w:hAnsi="Times New Roman" w:hint="default"/>
      </w:rPr>
    </w:lvl>
    <w:lvl w:ilvl="5" w:tplc="046C000C" w:tentative="1">
      <w:start w:val="1"/>
      <w:numFmt w:val="bullet"/>
      <w:lvlText w:val="-"/>
      <w:lvlJc w:val="left"/>
      <w:pPr>
        <w:tabs>
          <w:tab w:val="num" w:pos="4320"/>
        </w:tabs>
        <w:ind w:left="4320" w:hanging="360"/>
      </w:pPr>
      <w:rPr>
        <w:rFonts w:ascii="Times New Roman" w:hAnsi="Times New Roman" w:hint="default"/>
      </w:rPr>
    </w:lvl>
    <w:lvl w:ilvl="6" w:tplc="3A6A7AF4" w:tentative="1">
      <w:start w:val="1"/>
      <w:numFmt w:val="bullet"/>
      <w:lvlText w:val="-"/>
      <w:lvlJc w:val="left"/>
      <w:pPr>
        <w:tabs>
          <w:tab w:val="num" w:pos="5040"/>
        </w:tabs>
        <w:ind w:left="5040" w:hanging="360"/>
      </w:pPr>
      <w:rPr>
        <w:rFonts w:ascii="Times New Roman" w:hAnsi="Times New Roman" w:hint="default"/>
      </w:rPr>
    </w:lvl>
    <w:lvl w:ilvl="7" w:tplc="60FE73E4" w:tentative="1">
      <w:start w:val="1"/>
      <w:numFmt w:val="bullet"/>
      <w:lvlText w:val="-"/>
      <w:lvlJc w:val="left"/>
      <w:pPr>
        <w:tabs>
          <w:tab w:val="num" w:pos="5760"/>
        </w:tabs>
        <w:ind w:left="5760" w:hanging="360"/>
      </w:pPr>
      <w:rPr>
        <w:rFonts w:ascii="Times New Roman" w:hAnsi="Times New Roman" w:hint="default"/>
      </w:rPr>
    </w:lvl>
    <w:lvl w:ilvl="8" w:tplc="82383E6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5BE7794"/>
    <w:multiLevelType w:val="hybridMultilevel"/>
    <w:tmpl w:val="9358445E"/>
    <w:lvl w:ilvl="0" w:tplc="5CB401E0">
      <w:start w:val="1"/>
      <w:numFmt w:val="bullet"/>
      <w:lvlText w:val="•"/>
      <w:lvlJc w:val="left"/>
      <w:pPr>
        <w:tabs>
          <w:tab w:val="num" w:pos="720"/>
        </w:tabs>
        <w:ind w:left="720" w:hanging="360"/>
      </w:pPr>
      <w:rPr>
        <w:rFonts w:ascii="Arial" w:hAnsi="Arial" w:hint="default"/>
      </w:rPr>
    </w:lvl>
    <w:lvl w:ilvl="1" w:tplc="38208040" w:tentative="1">
      <w:start w:val="1"/>
      <w:numFmt w:val="bullet"/>
      <w:lvlText w:val="•"/>
      <w:lvlJc w:val="left"/>
      <w:pPr>
        <w:tabs>
          <w:tab w:val="num" w:pos="1440"/>
        </w:tabs>
        <w:ind w:left="1440" w:hanging="360"/>
      </w:pPr>
      <w:rPr>
        <w:rFonts w:ascii="Arial" w:hAnsi="Arial" w:hint="default"/>
      </w:rPr>
    </w:lvl>
    <w:lvl w:ilvl="2" w:tplc="99864460" w:tentative="1">
      <w:start w:val="1"/>
      <w:numFmt w:val="bullet"/>
      <w:lvlText w:val="•"/>
      <w:lvlJc w:val="left"/>
      <w:pPr>
        <w:tabs>
          <w:tab w:val="num" w:pos="2160"/>
        </w:tabs>
        <w:ind w:left="2160" w:hanging="360"/>
      </w:pPr>
      <w:rPr>
        <w:rFonts w:ascii="Arial" w:hAnsi="Arial" w:hint="default"/>
      </w:rPr>
    </w:lvl>
    <w:lvl w:ilvl="3" w:tplc="A00C91F4" w:tentative="1">
      <w:start w:val="1"/>
      <w:numFmt w:val="bullet"/>
      <w:lvlText w:val="•"/>
      <w:lvlJc w:val="left"/>
      <w:pPr>
        <w:tabs>
          <w:tab w:val="num" w:pos="2880"/>
        </w:tabs>
        <w:ind w:left="2880" w:hanging="360"/>
      </w:pPr>
      <w:rPr>
        <w:rFonts w:ascii="Arial" w:hAnsi="Arial" w:hint="default"/>
      </w:rPr>
    </w:lvl>
    <w:lvl w:ilvl="4" w:tplc="DB0A904A" w:tentative="1">
      <w:start w:val="1"/>
      <w:numFmt w:val="bullet"/>
      <w:lvlText w:val="•"/>
      <w:lvlJc w:val="left"/>
      <w:pPr>
        <w:tabs>
          <w:tab w:val="num" w:pos="3600"/>
        </w:tabs>
        <w:ind w:left="3600" w:hanging="360"/>
      </w:pPr>
      <w:rPr>
        <w:rFonts w:ascii="Arial" w:hAnsi="Arial" w:hint="default"/>
      </w:rPr>
    </w:lvl>
    <w:lvl w:ilvl="5" w:tplc="00F4E492" w:tentative="1">
      <w:start w:val="1"/>
      <w:numFmt w:val="bullet"/>
      <w:lvlText w:val="•"/>
      <w:lvlJc w:val="left"/>
      <w:pPr>
        <w:tabs>
          <w:tab w:val="num" w:pos="4320"/>
        </w:tabs>
        <w:ind w:left="4320" w:hanging="360"/>
      </w:pPr>
      <w:rPr>
        <w:rFonts w:ascii="Arial" w:hAnsi="Arial" w:hint="default"/>
      </w:rPr>
    </w:lvl>
    <w:lvl w:ilvl="6" w:tplc="3FF867FA" w:tentative="1">
      <w:start w:val="1"/>
      <w:numFmt w:val="bullet"/>
      <w:lvlText w:val="•"/>
      <w:lvlJc w:val="left"/>
      <w:pPr>
        <w:tabs>
          <w:tab w:val="num" w:pos="5040"/>
        </w:tabs>
        <w:ind w:left="5040" w:hanging="360"/>
      </w:pPr>
      <w:rPr>
        <w:rFonts w:ascii="Arial" w:hAnsi="Arial" w:hint="default"/>
      </w:rPr>
    </w:lvl>
    <w:lvl w:ilvl="7" w:tplc="4F70CEC8" w:tentative="1">
      <w:start w:val="1"/>
      <w:numFmt w:val="bullet"/>
      <w:lvlText w:val="•"/>
      <w:lvlJc w:val="left"/>
      <w:pPr>
        <w:tabs>
          <w:tab w:val="num" w:pos="5760"/>
        </w:tabs>
        <w:ind w:left="5760" w:hanging="360"/>
      </w:pPr>
      <w:rPr>
        <w:rFonts w:ascii="Arial" w:hAnsi="Arial" w:hint="default"/>
      </w:rPr>
    </w:lvl>
    <w:lvl w:ilvl="8" w:tplc="8452D98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66D3E53"/>
    <w:multiLevelType w:val="hybridMultilevel"/>
    <w:tmpl w:val="6436CADE"/>
    <w:lvl w:ilvl="0" w:tplc="119C0452">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08740DE2"/>
    <w:multiLevelType w:val="hybridMultilevel"/>
    <w:tmpl w:val="512A2562"/>
    <w:lvl w:ilvl="0" w:tplc="0426000F">
      <w:start w:val="1"/>
      <w:numFmt w:val="decimal"/>
      <w:lvlText w:val="%1."/>
      <w:lvlJc w:val="left"/>
      <w:pPr>
        <w:ind w:left="1440" w:hanging="360"/>
      </w:pPr>
      <w:rPr>
        <w:rFonts w:cs="Times New Roman" w:hint="default"/>
      </w:rPr>
    </w:lvl>
    <w:lvl w:ilvl="1" w:tplc="04260003" w:tentative="1">
      <w:start w:val="1"/>
      <w:numFmt w:val="bullet"/>
      <w:lvlText w:val="o"/>
      <w:lvlJc w:val="left"/>
      <w:pPr>
        <w:ind w:left="2160" w:hanging="360"/>
      </w:pPr>
      <w:rPr>
        <w:rFonts w:ascii="Courier New" w:hAnsi="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0C9C5D31"/>
    <w:multiLevelType w:val="hybridMultilevel"/>
    <w:tmpl w:val="D672536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D436AAE"/>
    <w:multiLevelType w:val="hybridMultilevel"/>
    <w:tmpl w:val="A308F71A"/>
    <w:lvl w:ilvl="0" w:tplc="66CE5A50">
      <w:start w:val="1"/>
      <w:numFmt w:val="bullet"/>
      <w:lvlText w:val="•"/>
      <w:lvlJc w:val="left"/>
      <w:pPr>
        <w:tabs>
          <w:tab w:val="num" w:pos="720"/>
        </w:tabs>
        <w:ind w:left="720" w:hanging="360"/>
      </w:pPr>
      <w:rPr>
        <w:rFonts w:ascii="Arial" w:hAnsi="Arial" w:hint="default"/>
      </w:rPr>
    </w:lvl>
    <w:lvl w:ilvl="1" w:tplc="442E24C8" w:tentative="1">
      <w:start w:val="1"/>
      <w:numFmt w:val="bullet"/>
      <w:lvlText w:val="•"/>
      <w:lvlJc w:val="left"/>
      <w:pPr>
        <w:tabs>
          <w:tab w:val="num" w:pos="1440"/>
        </w:tabs>
        <w:ind w:left="1440" w:hanging="360"/>
      </w:pPr>
      <w:rPr>
        <w:rFonts w:ascii="Arial" w:hAnsi="Arial" w:hint="default"/>
      </w:rPr>
    </w:lvl>
    <w:lvl w:ilvl="2" w:tplc="55DAEEDA" w:tentative="1">
      <w:start w:val="1"/>
      <w:numFmt w:val="bullet"/>
      <w:lvlText w:val="•"/>
      <w:lvlJc w:val="left"/>
      <w:pPr>
        <w:tabs>
          <w:tab w:val="num" w:pos="2160"/>
        </w:tabs>
        <w:ind w:left="2160" w:hanging="360"/>
      </w:pPr>
      <w:rPr>
        <w:rFonts w:ascii="Arial" w:hAnsi="Arial" w:hint="default"/>
      </w:rPr>
    </w:lvl>
    <w:lvl w:ilvl="3" w:tplc="AFBEA3B2" w:tentative="1">
      <w:start w:val="1"/>
      <w:numFmt w:val="bullet"/>
      <w:lvlText w:val="•"/>
      <w:lvlJc w:val="left"/>
      <w:pPr>
        <w:tabs>
          <w:tab w:val="num" w:pos="2880"/>
        </w:tabs>
        <w:ind w:left="2880" w:hanging="360"/>
      </w:pPr>
      <w:rPr>
        <w:rFonts w:ascii="Arial" w:hAnsi="Arial" w:hint="default"/>
      </w:rPr>
    </w:lvl>
    <w:lvl w:ilvl="4" w:tplc="6A5A9BF0" w:tentative="1">
      <w:start w:val="1"/>
      <w:numFmt w:val="bullet"/>
      <w:lvlText w:val="•"/>
      <w:lvlJc w:val="left"/>
      <w:pPr>
        <w:tabs>
          <w:tab w:val="num" w:pos="3600"/>
        </w:tabs>
        <w:ind w:left="3600" w:hanging="360"/>
      </w:pPr>
      <w:rPr>
        <w:rFonts w:ascii="Arial" w:hAnsi="Arial" w:hint="default"/>
      </w:rPr>
    </w:lvl>
    <w:lvl w:ilvl="5" w:tplc="B7D0244A" w:tentative="1">
      <w:start w:val="1"/>
      <w:numFmt w:val="bullet"/>
      <w:lvlText w:val="•"/>
      <w:lvlJc w:val="left"/>
      <w:pPr>
        <w:tabs>
          <w:tab w:val="num" w:pos="4320"/>
        </w:tabs>
        <w:ind w:left="4320" w:hanging="360"/>
      </w:pPr>
      <w:rPr>
        <w:rFonts w:ascii="Arial" w:hAnsi="Arial" w:hint="default"/>
      </w:rPr>
    </w:lvl>
    <w:lvl w:ilvl="6" w:tplc="88BE53FC" w:tentative="1">
      <w:start w:val="1"/>
      <w:numFmt w:val="bullet"/>
      <w:lvlText w:val="•"/>
      <w:lvlJc w:val="left"/>
      <w:pPr>
        <w:tabs>
          <w:tab w:val="num" w:pos="5040"/>
        </w:tabs>
        <w:ind w:left="5040" w:hanging="360"/>
      </w:pPr>
      <w:rPr>
        <w:rFonts w:ascii="Arial" w:hAnsi="Arial" w:hint="default"/>
      </w:rPr>
    </w:lvl>
    <w:lvl w:ilvl="7" w:tplc="82BCCE7A" w:tentative="1">
      <w:start w:val="1"/>
      <w:numFmt w:val="bullet"/>
      <w:lvlText w:val="•"/>
      <w:lvlJc w:val="left"/>
      <w:pPr>
        <w:tabs>
          <w:tab w:val="num" w:pos="5760"/>
        </w:tabs>
        <w:ind w:left="5760" w:hanging="360"/>
      </w:pPr>
      <w:rPr>
        <w:rFonts w:ascii="Arial" w:hAnsi="Arial" w:hint="default"/>
      </w:rPr>
    </w:lvl>
    <w:lvl w:ilvl="8" w:tplc="A060F45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1423262"/>
    <w:multiLevelType w:val="hybridMultilevel"/>
    <w:tmpl w:val="ED9AD7D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33D3CD4"/>
    <w:multiLevelType w:val="hybridMultilevel"/>
    <w:tmpl w:val="9242740A"/>
    <w:lvl w:ilvl="0" w:tplc="3C3AF33C">
      <w:start w:val="1"/>
      <w:numFmt w:val="bullet"/>
      <w:lvlText w:val="•"/>
      <w:lvlJc w:val="left"/>
      <w:pPr>
        <w:tabs>
          <w:tab w:val="num" w:pos="720"/>
        </w:tabs>
        <w:ind w:left="720" w:hanging="360"/>
      </w:pPr>
      <w:rPr>
        <w:rFonts w:ascii="Arial" w:hAnsi="Arial" w:hint="default"/>
      </w:rPr>
    </w:lvl>
    <w:lvl w:ilvl="1" w:tplc="D4F08B7C" w:tentative="1">
      <w:start w:val="1"/>
      <w:numFmt w:val="bullet"/>
      <w:lvlText w:val="•"/>
      <w:lvlJc w:val="left"/>
      <w:pPr>
        <w:tabs>
          <w:tab w:val="num" w:pos="1440"/>
        </w:tabs>
        <w:ind w:left="1440" w:hanging="360"/>
      </w:pPr>
      <w:rPr>
        <w:rFonts w:ascii="Arial" w:hAnsi="Arial" w:hint="default"/>
      </w:rPr>
    </w:lvl>
    <w:lvl w:ilvl="2" w:tplc="8C5642AC" w:tentative="1">
      <w:start w:val="1"/>
      <w:numFmt w:val="bullet"/>
      <w:lvlText w:val="•"/>
      <w:lvlJc w:val="left"/>
      <w:pPr>
        <w:tabs>
          <w:tab w:val="num" w:pos="2160"/>
        </w:tabs>
        <w:ind w:left="2160" w:hanging="360"/>
      </w:pPr>
      <w:rPr>
        <w:rFonts w:ascii="Arial" w:hAnsi="Arial" w:hint="default"/>
      </w:rPr>
    </w:lvl>
    <w:lvl w:ilvl="3" w:tplc="12AA5324" w:tentative="1">
      <w:start w:val="1"/>
      <w:numFmt w:val="bullet"/>
      <w:lvlText w:val="•"/>
      <w:lvlJc w:val="left"/>
      <w:pPr>
        <w:tabs>
          <w:tab w:val="num" w:pos="2880"/>
        </w:tabs>
        <w:ind w:left="2880" w:hanging="360"/>
      </w:pPr>
      <w:rPr>
        <w:rFonts w:ascii="Arial" w:hAnsi="Arial" w:hint="default"/>
      </w:rPr>
    </w:lvl>
    <w:lvl w:ilvl="4" w:tplc="F742294E" w:tentative="1">
      <w:start w:val="1"/>
      <w:numFmt w:val="bullet"/>
      <w:lvlText w:val="•"/>
      <w:lvlJc w:val="left"/>
      <w:pPr>
        <w:tabs>
          <w:tab w:val="num" w:pos="3600"/>
        </w:tabs>
        <w:ind w:left="3600" w:hanging="360"/>
      </w:pPr>
      <w:rPr>
        <w:rFonts w:ascii="Arial" w:hAnsi="Arial" w:hint="default"/>
      </w:rPr>
    </w:lvl>
    <w:lvl w:ilvl="5" w:tplc="12DAA8C0" w:tentative="1">
      <w:start w:val="1"/>
      <w:numFmt w:val="bullet"/>
      <w:lvlText w:val="•"/>
      <w:lvlJc w:val="left"/>
      <w:pPr>
        <w:tabs>
          <w:tab w:val="num" w:pos="4320"/>
        </w:tabs>
        <w:ind w:left="4320" w:hanging="360"/>
      </w:pPr>
      <w:rPr>
        <w:rFonts w:ascii="Arial" w:hAnsi="Arial" w:hint="default"/>
      </w:rPr>
    </w:lvl>
    <w:lvl w:ilvl="6" w:tplc="5CA0DA7C" w:tentative="1">
      <w:start w:val="1"/>
      <w:numFmt w:val="bullet"/>
      <w:lvlText w:val="•"/>
      <w:lvlJc w:val="left"/>
      <w:pPr>
        <w:tabs>
          <w:tab w:val="num" w:pos="5040"/>
        </w:tabs>
        <w:ind w:left="5040" w:hanging="360"/>
      </w:pPr>
      <w:rPr>
        <w:rFonts w:ascii="Arial" w:hAnsi="Arial" w:hint="default"/>
      </w:rPr>
    </w:lvl>
    <w:lvl w:ilvl="7" w:tplc="81AC16F4" w:tentative="1">
      <w:start w:val="1"/>
      <w:numFmt w:val="bullet"/>
      <w:lvlText w:val="•"/>
      <w:lvlJc w:val="left"/>
      <w:pPr>
        <w:tabs>
          <w:tab w:val="num" w:pos="5760"/>
        </w:tabs>
        <w:ind w:left="5760" w:hanging="360"/>
      </w:pPr>
      <w:rPr>
        <w:rFonts w:ascii="Arial" w:hAnsi="Arial" w:hint="default"/>
      </w:rPr>
    </w:lvl>
    <w:lvl w:ilvl="8" w:tplc="0BA2A80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57F6D59"/>
    <w:multiLevelType w:val="hybridMultilevel"/>
    <w:tmpl w:val="CEF8AAA0"/>
    <w:lvl w:ilvl="0" w:tplc="D666C52C">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E90239A"/>
    <w:multiLevelType w:val="hybridMultilevel"/>
    <w:tmpl w:val="42ECDAB6"/>
    <w:lvl w:ilvl="0" w:tplc="E4AAFBF4">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2" w15:restartNumberingAfterBreak="0">
    <w:nsid w:val="1EAB3073"/>
    <w:multiLevelType w:val="hybridMultilevel"/>
    <w:tmpl w:val="528AFD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F3A3DCA"/>
    <w:multiLevelType w:val="hybridMultilevel"/>
    <w:tmpl w:val="68B8E4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4557BBE"/>
    <w:multiLevelType w:val="hybridMultilevel"/>
    <w:tmpl w:val="FA5C5B30"/>
    <w:lvl w:ilvl="0" w:tplc="C9D8F796">
      <w:start w:val="1"/>
      <w:numFmt w:val="bullet"/>
      <w:lvlText w:val=""/>
      <w:lvlJc w:val="left"/>
      <w:pPr>
        <w:tabs>
          <w:tab w:val="num" w:pos="720"/>
        </w:tabs>
        <w:ind w:left="720" w:hanging="360"/>
      </w:pPr>
      <w:rPr>
        <w:rFonts w:ascii="Wingdings" w:hAnsi="Wingdings" w:hint="default"/>
      </w:rPr>
    </w:lvl>
    <w:lvl w:ilvl="1" w:tplc="01F0D552" w:tentative="1">
      <w:start w:val="1"/>
      <w:numFmt w:val="bullet"/>
      <w:lvlText w:val=""/>
      <w:lvlJc w:val="left"/>
      <w:pPr>
        <w:tabs>
          <w:tab w:val="num" w:pos="1440"/>
        </w:tabs>
        <w:ind w:left="1440" w:hanging="360"/>
      </w:pPr>
      <w:rPr>
        <w:rFonts w:ascii="Wingdings" w:hAnsi="Wingdings" w:hint="default"/>
      </w:rPr>
    </w:lvl>
    <w:lvl w:ilvl="2" w:tplc="4A18ED34" w:tentative="1">
      <w:start w:val="1"/>
      <w:numFmt w:val="bullet"/>
      <w:lvlText w:val=""/>
      <w:lvlJc w:val="left"/>
      <w:pPr>
        <w:tabs>
          <w:tab w:val="num" w:pos="2160"/>
        </w:tabs>
        <w:ind w:left="2160" w:hanging="360"/>
      </w:pPr>
      <w:rPr>
        <w:rFonts w:ascii="Wingdings" w:hAnsi="Wingdings" w:hint="default"/>
      </w:rPr>
    </w:lvl>
    <w:lvl w:ilvl="3" w:tplc="9A344A20" w:tentative="1">
      <w:start w:val="1"/>
      <w:numFmt w:val="bullet"/>
      <w:lvlText w:val=""/>
      <w:lvlJc w:val="left"/>
      <w:pPr>
        <w:tabs>
          <w:tab w:val="num" w:pos="2880"/>
        </w:tabs>
        <w:ind w:left="2880" w:hanging="360"/>
      </w:pPr>
      <w:rPr>
        <w:rFonts w:ascii="Wingdings" w:hAnsi="Wingdings" w:hint="default"/>
      </w:rPr>
    </w:lvl>
    <w:lvl w:ilvl="4" w:tplc="37A40D82" w:tentative="1">
      <w:start w:val="1"/>
      <w:numFmt w:val="bullet"/>
      <w:lvlText w:val=""/>
      <w:lvlJc w:val="left"/>
      <w:pPr>
        <w:tabs>
          <w:tab w:val="num" w:pos="3600"/>
        </w:tabs>
        <w:ind w:left="3600" w:hanging="360"/>
      </w:pPr>
      <w:rPr>
        <w:rFonts w:ascii="Wingdings" w:hAnsi="Wingdings" w:hint="default"/>
      </w:rPr>
    </w:lvl>
    <w:lvl w:ilvl="5" w:tplc="B1F6C220" w:tentative="1">
      <w:start w:val="1"/>
      <w:numFmt w:val="bullet"/>
      <w:lvlText w:val=""/>
      <w:lvlJc w:val="left"/>
      <w:pPr>
        <w:tabs>
          <w:tab w:val="num" w:pos="4320"/>
        </w:tabs>
        <w:ind w:left="4320" w:hanging="360"/>
      </w:pPr>
      <w:rPr>
        <w:rFonts w:ascii="Wingdings" w:hAnsi="Wingdings" w:hint="default"/>
      </w:rPr>
    </w:lvl>
    <w:lvl w:ilvl="6" w:tplc="E65A8F42" w:tentative="1">
      <w:start w:val="1"/>
      <w:numFmt w:val="bullet"/>
      <w:lvlText w:val=""/>
      <w:lvlJc w:val="left"/>
      <w:pPr>
        <w:tabs>
          <w:tab w:val="num" w:pos="5040"/>
        </w:tabs>
        <w:ind w:left="5040" w:hanging="360"/>
      </w:pPr>
      <w:rPr>
        <w:rFonts w:ascii="Wingdings" w:hAnsi="Wingdings" w:hint="default"/>
      </w:rPr>
    </w:lvl>
    <w:lvl w:ilvl="7" w:tplc="4D6C8448" w:tentative="1">
      <w:start w:val="1"/>
      <w:numFmt w:val="bullet"/>
      <w:lvlText w:val=""/>
      <w:lvlJc w:val="left"/>
      <w:pPr>
        <w:tabs>
          <w:tab w:val="num" w:pos="5760"/>
        </w:tabs>
        <w:ind w:left="5760" w:hanging="360"/>
      </w:pPr>
      <w:rPr>
        <w:rFonts w:ascii="Wingdings" w:hAnsi="Wingdings" w:hint="default"/>
      </w:rPr>
    </w:lvl>
    <w:lvl w:ilvl="8" w:tplc="6466FDC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8E7EEA"/>
    <w:multiLevelType w:val="hybridMultilevel"/>
    <w:tmpl w:val="D70EE4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71C18BE"/>
    <w:multiLevelType w:val="hybridMultilevel"/>
    <w:tmpl w:val="2D4AEE74"/>
    <w:lvl w:ilvl="0" w:tplc="4EFA36AE">
      <w:start w:val="2"/>
      <w:numFmt w:val="bullet"/>
      <w:lvlText w:val="-"/>
      <w:lvlJc w:val="left"/>
      <w:pPr>
        <w:ind w:left="420" w:hanging="360"/>
      </w:pPr>
      <w:rPr>
        <w:rFonts w:ascii="Times New Roman" w:eastAsia="Times New Roman" w:hAnsi="Times New Roman" w:hint="default"/>
      </w:rPr>
    </w:lvl>
    <w:lvl w:ilvl="1" w:tplc="04260003" w:tentative="1">
      <w:start w:val="1"/>
      <w:numFmt w:val="bullet"/>
      <w:lvlText w:val="o"/>
      <w:lvlJc w:val="left"/>
      <w:pPr>
        <w:ind w:left="1140" w:hanging="360"/>
      </w:pPr>
      <w:rPr>
        <w:rFonts w:ascii="Courier New" w:hAnsi="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7" w15:restartNumberingAfterBreak="0">
    <w:nsid w:val="2E4C4C35"/>
    <w:multiLevelType w:val="hybridMultilevel"/>
    <w:tmpl w:val="DE92202E"/>
    <w:lvl w:ilvl="0" w:tplc="04260001">
      <w:start w:val="1"/>
      <w:numFmt w:val="bullet"/>
      <w:lvlText w:val=""/>
      <w:lvlJc w:val="left"/>
      <w:pPr>
        <w:ind w:left="720" w:hanging="360"/>
      </w:pPr>
      <w:rPr>
        <w:rFonts w:ascii="Symbol" w:hAnsi="Symbol" w:hint="default"/>
      </w:rPr>
    </w:lvl>
    <w:lvl w:ilvl="1" w:tplc="DE9A459C">
      <w:numFmt w:val="bullet"/>
      <w:lvlText w:val="-"/>
      <w:lvlJc w:val="left"/>
      <w:pPr>
        <w:ind w:left="1440" w:hanging="36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F54550E"/>
    <w:multiLevelType w:val="hybridMultilevel"/>
    <w:tmpl w:val="032CF590"/>
    <w:lvl w:ilvl="0" w:tplc="9CD66F3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0A85C93"/>
    <w:multiLevelType w:val="hybridMultilevel"/>
    <w:tmpl w:val="8CDA07D0"/>
    <w:lvl w:ilvl="0" w:tplc="0426000D">
      <w:start w:val="1"/>
      <w:numFmt w:val="bullet"/>
      <w:lvlText w:val=""/>
      <w:lvlJc w:val="left"/>
      <w:pPr>
        <w:tabs>
          <w:tab w:val="num" w:pos="720"/>
        </w:tabs>
        <w:ind w:left="720" w:hanging="360"/>
      </w:pPr>
      <w:rPr>
        <w:rFonts w:ascii="Wingdings" w:hAnsi="Wingdings" w:hint="default"/>
      </w:rPr>
    </w:lvl>
    <w:lvl w:ilvl="1" w:tplc="01F0D552" w:tentative="1">
      <w:start w:val="1"/>
      <w:numFmt w:val="bullet"/>
      <w:lvlText w:val=""/>
      <w:lvlJc w:val="left"/>
      <w:pPr>
        <w:tabs>
          <w:tab w:val="num" w:pos="1440"/>
        </w:tabs>
        <w:ind w:left="1440" w:hanging="360"/>
      </w:pPr>
      <w:rPr>
        <w:rFonts w:ascii="Wingdings" w:hAnsi="Wingdings" w:hint="default"/>
      </w:rPr>
    </w:lvl>
    <w:lvl w:ilvl="2" w:tplc="4A18ED34" w:tentative="1">
      <w:start w:val="1"/>
      <w:numFmt w:val="bullet"/>
      <w:lvlText w:val=""/>
      <w:lvlJc w:val="left"/>
      <w:pPr>
        <w:tabs>
          <w:tab w:val="num" w:pos="2160"/>
        </w:tabs>
        <w:ind w:left="2160" w:hanging="360"/>
      </w:pPr>
      <w:rPr>
        <w:rFonts w:ascii="Wingdings" w:hAnsi="Wingdings" w:hint="default"/>
      </w:rPr>
    </w:lvl>
    <w:lvl w:ilvl="3" w:tplc="9A344A20" w:tentative="1">
      <w:start w:val="1"/>
      <w:numFmt w:val="bullet"/>
      <w:lvlText w:val=""/>
      <w:lvlJc w:val="left"/>
      <w:pPr>
        <w:tabs>
          <w:tab w:val="num" w:pos="2880"/>
        </w:tabs>
        <w:ind w:left="2880" w:hanging="360"/>
      </w:pPr>
      <w:rPr>
        <w:rFonts w:ascii="Wingdings" w:hAnsi="Wingdings" w:hint="default"/>
      </w:rPr>
    </w:lvl>
    <w:lvl w:ilvl="4" w:tplc="37A40D82" w:tentative="1">
      <w:start w:val="1"/>
      <w:numFmt w:val="bullet"/>
      <w:lvlText w:val=""/>
      <w:lvlJc w:val="left"/>
      <w:pPr>
        <w:tabs>
          <w:tab w:val="num" w:pos="3600"/>
        </w:tabs>
        <w:ind w:left="3600" w:hanging="360"/>
      </w:pPr>
      <w:rPr>
        <w:rFonts w:ascii="Wingdings" w:hAnsi="Wingdings" w:hint="default"/>
      </w:rPr>
    </w:lvl>
    <w:lvl w:ilvl="5" w:tplc="B1F6C220" w:tentative="1">
      <w:start w:val="1"/>
      <w:numFmt w:val="bullet"/>
      <w:lvlText w:val=""/>
      <w:lvlJc w:val="left"/>
      <w:pPr>
        <w:tabs>
          <w:tab w:val="num" w:pos="4320"/>
        </w:tabs>
        <w:ind w:left="4320" w:hanging="360"/>
      </w:pPr>
      <w:rPr>
        <w:rFonts w:ascii="Wingdings" w:hAnsi="Wingdings" w:hint="default"/>
      </w:rPr>
    </w:lvl>
    <w:lvl w:ilvl="6" w:tplc="E65A8F42" w:tentative="1">
      <w:start w:val="1"/>
      <w:numFmt w:val="bullet"/>
      <w:lvlText w:val=""/>
      <w:lvlJc w:val="left"/>
      <w:pPr>
        <w:tabs>
          <w:tab w:val="num" w:pos="5040"/>
        </w:tabs>
        <w:ind w:left="5040" w:hanging="360"/>
      </w:pPr>
      <w:rPr>
        <w:rFonts w:ascii="Wingdings" w:hAnsi="Wingdings" w:hint="default"/>
      </w:rPr>
    </w:lvl>
    <w:lvl w:ilvl="7" w:tplc="4D6C8448" w:tentative="1">
      <w:start w:val="1"/>
      <w:numFmt w:val="bullet"/>
      <w:lvlText w:val=""/>
      <w:lvlJc w:val="left"/>
      <w:pPr>
        <w:tabs>
          <w:tab w:val="num" w:pos="5760"/>
        </w:tabs>
        <w:ind w:left="5760" w:hanging="360"/>
      </w:pPr>
      <w:rPr>
        <w:rFonts w:ascii="Wingdings" w:hAnsi="Wingdings" w:hint="default"/>
      </w:rPr>
    </w:lvl>
    <w:lvl w:ilvl="8" w:tplc="6466FDC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5F51E6"/>
    <w:multiLevelType w:val="hybridMultilevel"/>
    <w:tmpl w:val="0DA6D652"/>
    <w:lvl w:ilvl="0" w:tplc="81A2AEC4">
      <w:start w:val="80"/>
      <w:numFmt w:val="bullet"/>
      <w:lvlText w:val="-"/>
      <w:lvlJc w:val="left"/>
      <w:pPr>
        <w:ind w:left="1077" w:hanging="360"/>
      </w:pPr>
      <w:rPr>
        <w:rFonts w:ascii="Times New Roman" w:eastAsia="Calibri" w:hAnsi="Times New Roman" w:cs="Times New Roman" w:hint="default"/>
      </w:rPr>
    </w:lvl>
    <w:lvl w:ilvl="1" w:tplc="04260003">
      <w:start w:val="1"/>
      <w:numFmt w:val="bullet"/>
      <w:lvlText w:val="o"/>
      <w:lvlJc w:val="left"/>
      <w:pPr>
        <w:ind w:left="1797" w:hanging="360"/>
      </w:pPr>
      <w:rPr>
        <w:rFonts w:ascii="Courier New" w:hAnsi="Courier New" w:cs="Courier New" w:hint="default"/>
      </w:rPr>
    </w:lvl>
    <w:lvl w:ilvl="2" w:tplc="04260005">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1" w15:restartNumberingAfterBreak="0">
    <w:nsid w:val="3CC57FF1"/>
    <w:multiLevelType w:val="hybridMultilevel"/>
    <w:tmpl w:val="36FE3044"/>
    <w:lvl w:ilvl="0" w:tplc="30F6BE3E">
      <w:start w:val="1"/>
      <w:numFmt w:val="bullet"/>
      <w:lvlText w:val=""/>
      <w:lvlJc w:val="left"/>
      <w:pPr>
        <w:tabs>
          <w:tab w:val="num" w:pos="720"/>
        </w:tabs>
        <w:ind w:left="720" w:hanging="360"/>
      </w:pPr>
      <w:rPr>
        <w:rFonts w:ascii="Wingdings" w:hAnsi="Wingdings" w:hint="default"/>
      </w:rPr>
    </w:lvl>
    <w:lvl w:ilvl="1" w:tplc="F44CC2A6" w:tentative="1">
      <w:start w:val="1"/>
      <w:numFmt w:val="bullet"/>
      <w:lvlText w:val=""/>
      <w:lvlJc w:val="left"/>
      <w:pPr>
        <w:tabs>
          <w:tab w:val="num" w:pos="1440"/>
        </w:tabs>
        <w:ind w:left="1440" w:hanging="360"/>
      </w:pPr>
      <w:rPr>
        <w:rFonts w:ascii="Wingdings" w:hAnsi="Wingdings" w:hint="default"/>
      </w:rPr>
    </w:lvl>
    <w:lvl w:ilvl="2" w:tplc="DB34FAF2" w:tentative="1">
      <w:start w:val="1"/>
      <w:numFmt w:val="bullet"/>
      <w:lvlText w:val=""/>
      <w:lvlJc w:val="left"/>
      <w:pPr>
        <w:tabs>
          <w:tab w:val="num" w:pos="2160"/>
        </w:tabs>
        <w:ind w:left="2160" w:hanging="360"/>
      </w:pPr>
      <w:rPr>
        <w:rFonts w:ascii="Wingdings" w:hAnsi="Wingdings" w:hint="default"/>
      </w:rPr>
    </w:lvl>
    <w:lvl w:ilvl="3" w:tplc="9ADA26D8" w:tentative="1">
      <w:start w:val="1"/>
      <w:numFmt w:val="bullet"/>
      <w:lvlText w:val=""/>
      <w:lvlJc w:val="left"/>
      <w:pPr>
        <w:tabs>
          <w:tab w:val="num" w:pos="2880"/>
        </w:tabs>
        <w:ind w:left="2880" w:hanging="360"/>
      </w:pPr>
      <w:rPr>
        <w:rFonts w:ascii="Wingdings" w:hAnsi="Wingdings" w:hint="default"/>
      </w:rPr>
    </w:lvl>
    <w:lvl w:ilvl="4" w:tplc="996A00DC" w:tentative="1">
      <w:start w:val="1"/>
      <w:numFmt w:val="bullet"/>
      <w:lvlText w:val=""/>
      <w:lvlJc w:val="left"/>
      <w:pPr>
        <w:tabs>
          <w:tab w:val="num" w:pos="3600"/>
        </w:tabs>
        <w:ind w:left="3600" w:hanging="360"/>
      </w:pPr>
      <w:rPr>
        <w:rFonts w:ascii="Wingdings" w:hAnsi="Wingdings" w:hint="default"/>
      </w:rPr>
    </w:lvl>
    <w:lvl w:ilvl="5" w:tplc="4B045B9E" w:tentative="1">
      <w:start w:val="1"/>
      <w:numFmt w:val="bullet"/>
      <w:lvlText w:val=""/>
      <w:lvlJc w:val="left"/>
      <w:pPr>
        <w:tabs>
          <w:tab w:val="num" w:pos="4320"/>
        </w:tabs>
        <w:ind w:left="4320" w:hanging="360"/>
      </w:pPr>
      <w:rPr>
        <w:rFonts w:ascii="Wingdings" w:hAnsi="Wingdings" w:hint="default"/>
      </w:rPr>
    </w:lvl>
    <w:lvl w:ilvl="6" w:tplc="1F6E15FE" w:tentative="1">
      <w:start w:val="1"/>
      <w:numFmt w:val="bullet"/>
      <w:lvlText w:val=""/>
      <w:lvlJc w:val="left"/>
      <w:pPr>
        <w:tabs>
          <w:tab w:val="num" w:pos="5040"/>
        </w:tabs>
        <w:ind w:left="5040" w:hanging="360"/>
      </w:pPr>
      <w:rPr>
        <w:rFonts w:ascii="Wingdings" w:hAnsi="Wingdings" w:hint="default"/>
      </w:rPr>
    </w:lvl>
    <w:lvl w:ilvl="7" w:tplc="163662D8" w:tentative="1">
      <w:start w:val="1"/>
      <w:numFmt w:val="bullet"/>
      <w:lvlText w:val=""/>
      <w:lvlJc w:val="left"/>
      <w:pPr>
        <w:tabs>
          <w:tab w:val="num" w:pos="5760"/>
        </w:tabs>
        <w:ind w:left="5760" w:hanging="360"/>
      </w:pPr>
      <w:rPr>
        <w:rFonts w:ascii="Wingdings" w:hAnsi="Wingdings" w:hint="default"/>
      </w:rPr>
    </w:lvl>
    <w:lvl w:ilvl="8" w:tplc="768A176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6D48C3"/>
    <w:multiLevelType w:val="hybridMultilevel"/>
    <w:tmpl w:val="566843C6"/>
    <w:lvl w:ilvl="0" w:tplc="9392DA42">
      <w:start w:val="1"/>
      <w:numFmt w:val="bullet"/>
      <w:lvlText w:val=""/>
      <w:lvlJc w:val="left"/>
      <w:pPr>
        <w:tabs>
          <w:tab w:val="num" w:pos="720"/>
        </w:tabs>
        <w:ind w:left="720" w:hanging="360"/>
      </w:pPr>
      <w:rPr>
        <w:rFonts w:ascii="Wingdings" w:hAnsi="Wingdings" w:hint="default"/>
      </w:rPr>
    </w:lvl>
    <w:lvl w:ilvl="1" w:tplc="8DBCE25C" w:tentative="1">
      <w:start w:val="1"/>
      <w:numFmt w:val="bullet"/>
      <w:lvlText w:val=""/>
      <w:lvlJc w:val="left"/>
      <w:pPr>
        <w:tabs>
          <w:tab w:val="num" w:pos="1440"/>
        </w:tabs>
        <w:ind w:left="1440" w:hanging="360"/>
      </w:pPr>
      <w:rPr>
        <w:rFonts w:ascii="Wingdings" w:hAnsi="Wingdings" w:hint="default"/>
      </w:rPr>
    </w:lvl>
    <w:lvl w:ilvl="2" w:tplc="8332732C" w:tentative="1">
      <w:start w:val="1"/>
      <w:numFmt w:val="bullet"/>
      <w:lvlText w:val=""/>
      <w:lvlJc w:val="left"/>
      <w:pPr>
        <w:tabs>
          <w:tab w:val="num" w:pos="2160"/>
        </w:tabs>
        <w:ind w:left="2160" w:hanging="360"/>
      </w:pPr>
      <w:rPr>
        <w:rFonts w:ascii="Wingdings" w:hAnsi="Wingdings" w:hint="default"/>
      </w:rPr>
    </w:lvl>
    <w:lvl w:ilvl="3" w:tplc="E3F2609E" w:tentative="1">
      <w:start w:val="1"/>
      <w:numFmt w:val="bullet"/>
      <w:lvlText w:val=""/>
      <w:lvlJc w:val="left"/>
      <w:pPr>
        <w:tabs>
          <w:tab w:val="num" w:pos="2880"/>
        </w:tabs>
        <w:ind w:left="2880" w:hanging="360"/>
      </w:pPr>
      <w:rPr>
        <w:rFonts w:ascii="Wingdings" w:hAnsi="Wingdings" w:hint="default"/>
      </w:rPr>
    </w:lvl>
    <w:lvl w:ilvl="4" w:tplc="EC32EB5A" w:tentative="1">
      <w:start w:val="1"/>
      <w:numFmt w:val="bullet"/>
      <w:lvlText w:val=""/>
      <w:lvlJc w:val="left"/>
      <w:pPr>
        <w:tabs>
          <w:tab w:val="num" w:pos="3600"/>
        </w:tabs>
        <w:ind w:left="3600" w:hanging="360"/>
      </w:pPr>
      <w:rPr>
        <w:rFonts w:ascii="Wingdings" w:hAnsi="Wingdings" w:hint="default"/>
      </w:rPr>
    </w:lvl>
    <w:lvl w:ilvl="5" w:tplc="7BFE455E" w:tentative="1">
      <w:start w:val="1"/>
      <w:numFmt w:val="bullet"/>
      <w:lvlText w:val=""/>
      <w:lvlJc w:val="left"/>
      <w:pPr>
        <w:tabs>
          <w:tab w:val="num" w:pos="4320"/>
        </w:tabs>
        <w:ind w:left="4320" w:hanging="360"/>
      </w:pPr>
      <w:rPr>
        <w:rFonts w:ascii="Wingdings" w:hAnsi="Wingdings" w:hint="default"/>
      </w:rPr>
    </w:lvl>
    <w:lvl w:ilvl="6" w:tplc="78D0486E" w:tentative="1">
      <w:start w:val="1"/>
      <w:numFmt w:val="bullet"/>
      <w:lvlText w:val=""/>
      <w:lvlJc w:val="left"/>
      <w:pPr>
        <w:tabs>
          <w:tab w:val="num" w:pos="5040"/>
        </w:tabs>
        <w:ind w:left="5040" w:hanging="360"/>
      </w:pPr>
      <w:rPr>
        <w:rFonts w:ascii="Wingdings" w:hAnsi="Wingdings" w:hint="default"/>
      </w:rPr>
    </w:lvl>
    <w:lvl w:ilvl="7" w:tplc="0C462298" w:tentative="1">
      <w:start w:val="1"/>
      <w:numFmt w:val="bullet"/>
      <w:lvlText w:val=""/>
      <w:lvlJc w:val="left"/>
      <w:pPr>
        <w:tabs>
          <w:tab w:val="num" w:pos="5760"/>
        </w:tabs>
        <w:ind w:left="5760" w:hanging="360"/>
      </w:pPr>
      <w:rPr>
        <w:rFonts w:ascii="Wingdings" w:hAnsi="Wingdings" w:hint="default"/>
      </w:rPr>
    </w:lvl>
    <w:lvl w:ilvl="8" w:tplc="AAB6A29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B01FC7"/>
    <w:multiLevelType w:val="hybridMultilevel"/>
    <w:tmpl w:val="BA18CEA2"/>
    <w:lvl w:ilvl="0" w:tplc="A7805BFC">
      <w:start w:val="1"/>
      <w:numFmt w:val="bullet"/>
      <w:lvlText w:val="•"/>
      <w:lvlJc w:val="left"/>
      <w:pPr>
        <w:tabs>
          <w:tab w:val="num" w:pos="720"/>
        </w:tabs>
        <w:ind w:left="720" w:hanging="360"/>
      </w:pPr>
      <w:rPr>
        <w:rFonts w:ascii="Arial" w:hAnsi="Arial" w:hint="default"/>
      </w:rPr>
    </w:lvl>
    <w:lvl w:ilvl="1" w:tplc="62A6092A" w:tentative="1">
      <w:start w:val="1"/>
      <w:numFmt w:val="bullet"/>
      <w:lvlText w:val="•"/>
      <w:lvlJc w:val="left"/>
      <w:pPr>
        <w:tabs>
          <w:tab w:val="num" w:pos="1440"/>
        </w:tabs>
        <w:ind w:left="1440" w:hanging="360"/>
      </w:pPr>
      <w:rPr>
        <w:rFonts w:ascii="Arial" w:hAnsi="Arial" w:hint="default"/>
      </w:rPr>
    </w:lvl>
    <w:lvl w:ilvl="2" w:tplc="0B6A366C" w:tentative="1">
      <w:start w:val="1"/>
      <w:numFmt w:val="bullet"/>
      <w:lvlText w:val="•"/>
      <w:lvlJc w:val="left"/>
      <w:pPr>
        <w:tabs>
          <w:tab w:val="num" w:pos="2160"/>
        </w:tabs>
        <w:ind w:left="2160" w:hanging="360"/>
      </w:pPr>
      <w:rPr>
        <w:rFonts w:ascii="Arial" w:hAnsi="Arial" w:hint="default"/>
      </w:rPr>
    </w:lvl>
    <w:lvl w:ilvl="3" w:tplc="1DF6DADC" w:tentative="1">
      <w:start w:val="1"/>
      <w:numFmt w:val="bullet"/>
      <w:lvlText w:val="•"/>
      <w:lvlJc w:val="left"/>
      <w:pPr>
        <w:tabs>
          <w:tab w:val="num" w:pos="2880"/>
        </w:tabs>
        <w:ind w:left="2880" w:hanging="360"/>
      </w:pPr>
      <w:rPr>
        <w:rFonts w:ascii="Arial" w:hAnsi="Arial" w:hint="default"/>
      </w:rPr>
    </w:lvl>
    <w:lvl w:ilvl="4" w:tplc="C13CC426" w:tentative="1">
      <w:start w:val="1"/>
      <w:numFmt w:val="bullet"/>
      <w:lvlText w:val="•"/>
      <w:lvlJc w:val="left"/>
      <w:pPr>
        <w:tabs>
          <w:tab w:val="num" w:pos="3600"/>
        </w:tabs>
        <w:ind w:left="3600" w:hanging="360"/>
      </w:pPr>
      <w:rPr>
        <w:rFonts w:ascii="Arial" w:hAnsi="Arial" w:hint="default"/>
      </w:rPr>
    </w:lvl>
    <w:lvl w:ilvl="5" w:tplc="8BF81596" w:tentative="1">
      <w:start w:val="1"/>
      <w:numFmt w:val="bullet"/>
      <w:lvlText w:val="•"/>
      <w:lvlJc w:val="left"/>
      <w:pPr>
        <w:tabs>
          <w:tab w:val="num" w:pos="4320"/>
        </w:tabs>
        <w:ind w:left="4320" w:hanging="360"/>
      </w:pPr>
      <w:rPr>
        <w:rFonts w:ascii="Arial" w:hAnsi="Arial" w:hint="default"/>
      </w:rPr>
    </w:lvl>
    <w:lvl w:ilvl="6" w:tplc="91D6447E" w:tentative="1">
      <w:start w:val="1"/>
      <w:numFmt w:val="bullet"/>
      <w:lvlText w:val="•"/>
      <w:lvlJc w:val="left"/>
      <w:pPr>
        <w:tabs>
          <w:tab w:val="num" w:pos="5040"/>
        </w:tabs>
        <w:ind w:left="5040" w:hanging="360"/>
      </w:pPr>
      <w:rPr>
        <w:rFonts w:ascii="Arial" w:hAnsi="Arial" w:hint="default"/>
      </w:rPr>
    </w:lvl>
    <w:lvl w:ilvl="7" w:tplc="0C0EDCCE" w:tentative="1">
      <w:start w:val="1"/>
      <w:numFmt w:val="bullet"/>
      <w:lvlText w:val="•"/>
      <w:lvlJc w:val="left"/>
      <w:pPr>
        <w:tabs>
          <w:tab w:val="num" w:pos="5760"/>
        </w:tabs>
        <w:ind w:left="5760" w:hanging="360"/>
      </w:pPr>
      <w:rPr>
        <w:rFonts w:ascii="Arial" w:hAnsi="Arial" w:hint="default"/>
      </w:rPr>
    </w:lvl>
    <w:lvl w:ilvl="8" w:tplc="5308C73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3874B4A"/>
    <w:multiLevelType w:val="hybridMultilevel"/>
    <w:tmpl w:val="4218011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C9C4FCD"/>
    <w:multiLevelType w:val="multilevel"/>
    <w:tmpl w:val="AD8A2D22"/>
    <w:styleLink w:val="Stils1"/>
    <w:lvl w:ilvl="0">
      <w:start w:val="1"/>
      <w:numFmt w:val="decimal"/>
      <w:pStyle w:val="BodyTextIndent"/>
      <w:lvlText w:val="%1."/>
      <w:lvlJc w:val="left"/>
      <w:pPr>
        <w:ind w:left="720" w:hanging="72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528D30FE"/>
    <w:multiLevelType w:val="multilevel"/>
    <w:tmpl w:val="AD8A2D22"/>
    <w:numStyleLink w:val="Stils1"/>
  </w:abstractNum>
  <w:abstractNum w:abstractNumId="27" w15:restartNumberingAfterBreak="0">
    <w:nsid w:val="556121E1"/>
    <w:multiLevelType w:val="hybridMultilevel"/>
    <w:tmpl w:val="A28427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58F112B"/>
    <w:multiLevelType w:val="hybridMultilevel"/>
    <w:tmpl w:val="AB36A4BA"/>
    <w:lvl w:ilvl="0" w:tplc="2720836E">
      <w:start w:val="1"/>
      <w:numFmt w:val="bullet"/>
      <w:lvlText w:val="-"/>
      <w:lvlJc w:val="left"/>
      <w:pPr>
        <w:tabs>
          <w:tab w:val="num" w:pos="720"/>
        </w:tabs>
        <w:ind w:left="720" w:hanging="360"/>
      </w:pPr>
      <w:rPr>
        <w:rFonts w:ascii="Times New Roman" w:hAnsi="Times New Roman" w:hint="default"/>
      </w:rPr>
    </w:lvl>
    <w:lvl w:ilvl="1" w:tplc="A94E9FF4" w:tentative="1">
      <w:start w:val="1"/>
      <w:numFmt w:val="bullet"/>
      <w:lvlText w:val="-"/>
      <w:lvlJc w:val="left"/>
      <w:pPr>
        <w:tabs>
          <w:tab w:val="num" w:pos="1440"/>
        </w:tabs>
        <w:ind w:left="1440" w:hanging="360"/>
      </w:pPr>
      <w:rPr>
        <w:rFonts w:ascii="Times New Roman" w:hAnsi="Times New Roman" w:hint="default"/>
      </w:rPr>
    </w:lvl>
    <w:lvl w:ilvl="2" w:tplc="00AC2C28" w:tentative="1">
      <w:start w:val="1"/>
      <w:numFmt w:val="bullet"/>
      <w:lvlText w:val="-"/>
      <w:lvlJc w:val="left"/>
      <w:pPr>
        <w:tabs>
          <w:tab w:val="num" w:pos="2160"/>
        </w:tabs>
        <w:ind w:left="2160" w:hanging="360"/>
      </w:pPr>
      <w:rPr>
        <w:rFonts w:ascii="Times New Roman" w:hAnsi="Times New Roman" w:hint="default"/>
      </w:rPr>
    </w:lvl>
    <w:lvl w:ilvl="3" w:tplc="71263446" w:tentative="1">
      <w:start w:val="1"/>
      <w:numFmt w:val="bullet"/>
      <w:lvlText w:val="-"/>
      <w:lvlJc w:val="left"/>
      <w:pPr>
        <w:tabs>
          <w:tab w:val="num" w:pos="2880"/>
        </w:tabs>
        <w:ind w:left="2880" w:hanging="360"/>
      </w:pPr>
      <w:rPr>
        <w:rFonts w:ascii="Times New Roman" w:hAnsi="Times New Roman" w:hint="default"/>
      </w:rPr>
    </w:lvl>
    <w:lvl w:ilvl="4" w:tplc="D8ACB826" w:tentative="1">
      <w:start w:val="1"/>
      <w:numFmt w:val="bullet"/>
      <w:lvlText w:val="-"/>
      <w:lvlJc w:val="left"/>
      <w:pPr>
        <w:tabs>
          <w:tab w:val="num" w:pos="3600"/>
        </w:tabs>
        <w:ind w:left="3600" w:hanging="360"/>
      </w:pPr>
      <w:rPr>
        <w:rFonts w:ascii="Times New Roman" w:hAnsi="Times New Roman" w:hint="default"/>
      </w:rPr>
    </w:lvl>
    <w:lvl w:ilvl="5" w:tplc="1F58B72E" w:tentative="1">
      <w:start w:val="1"/>
      <w:numFmt w:val="bullet"/>
      <w:lvlText w:val="-"/>
      <w:lvlJc w:val="left"/>
      <w:pPr>
        <w:tabs>
          <w:tab w:val="num" w:pos="4320"/>
        </w:tabs>
        <w:ind w:left="4320" w:hanging="360"/>
      </w:pPr>
      <w:rPr>
        <w:rFonts w:ascii="Times New Roman" w:hAnsi="Times New Roman" w:hint="default"/>
      </w:rPr>
    </w:lvl>
    <w:lvl w:ilvl="6" w:tplc="0BB20368" w:tentative="1">
      <w:start w:val="1"/>
      <w:numFmt w:val="bullet"/>
      <w:lvlText w:val="-"/>
      <w:lvlJc w:val="left"/>
      <w:pPr>
        <w:tabs>
          <w:tab w:val="num" w:pos="5040"/>
        </w:tabs>
        <w:ind w:left="5040" w:hanging="360"/>
      </w:pPr>
      <w:rPr>
        <w:rFonts w:ascii="Times New Roman" w:hAnsi="Times New Roman" w:hint="default"/>
      </w:rPr>
    </w:lvl>
    <w:lvl w:ilvl="7" w:tplc="E7B006D2" w:tentative="1">
      <w:start w:val="1"/>
      <w:numFmt w:val="bullet"/>
      <w:lvlText w:val="-"/>
      <w:lvlJc w:val="left"/>
      <w:pPr>
        <w:tabs>
          <w:tab w:val="num" w:pos="5760"/>
        </w:tabs>
        <w:ind w:left="5760" w:hanging="360"/>
      </w:pPr>
      <w:rPr>
        <w:rFonts w:ascii="Times New Roman" w:hAnsi="Times New Roman" w:hint="default"/>
      </w:rPr>
    </w:lvl>
    <w:lvl w:ilvl="8" w:tplc="0BAAEDD2"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562062C5"/>
    <w:multiLevelType w:val="hybridMultilevel"/>
    <w:tmpl w:val="41BEA6EA"/>
    <w:lvl w:ilvl="0" w:tplc="781E9AEE">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65A0BE6"/>
    <w:multiLevelType w:val="hybridMultilevel"/>
    <w:tmpl w:val="BE0C67D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D0A17CA"/>
    <w:multiLevelType w:val="hybridMultilevel"/>
    <w:tmpl w:val="A02C3B58"/>
    <w:lvl w:ilvl="0" w:tplc="24AC3D0A">
      <w:start w:val="1"/>
      <w:numFmt w:val="bullet"/>
      <w:lvlText w:val=""/>
      <w:lvlJc w:val="left"/>
      <w:pPr>
        <w:tabs>
          <w:tab w:val="num" w:pos="720"/>
        </w:tabs>
        <w:ind w:left="720" w:hanging="360"/>
      </w:pPr>
      <w:rPr>
        <w:rFonts w:ascii="Wingdings" w:hAnsi="Wingdings" w:hint="default"/>
      </w:rPr>
    </w:lvl>
    <w:lvl w:ilvl="1" w:tplc="142C2EA6" w:tentative="1">
      <w:start w:val="1"/>
      <w:numFmt w:val="bullet"/>
      <w:lvlText w:val=""/>
      <w:lvlJc w:val="left"/>
      <w:pPr>
        <w:tabs>
          <w:tab w:val="num" w:pos="1440"/>
        </w:tabs>
        <w:ind w:left="1440" w:hanging="360"/>
      </w:pPr>
      <w:rPr>
        <w:rFonts w:ascii="Wingdings" w:hAnsi="Wingdings" w:hint="default"/>
      </w:rPr>
    </w:lvl>
    <w:lvl w:ilvl="2" w:tplc="2592D454" w:tentative="1">
      <w:start w:val="1"/>
      <w:numFmt w:val="bullet"/>
      <w:lvlText w:val=""/>
      <w:lvlJc w:val="left"/>
      <w:pPr>
        <w:tabs>
          <w:tab w:val="num" w:pos="2160"/>
        </w:tabs>
        <w:ind w:left="2160" w:hanging="360"/>
      </w:pPr>
      <w:rPr>
        <w:rFonts w:ascii="Wingdings" w:hAnsi="Wingdings" w:hint="default"/>
      </w:rPr>
    </w:lvl>
    <w:lvl w:ilvl="3" w:tplc="12EE97CE" w:tentative="1">
      <w:start w:val="1"/>
      <w:numFmt w:val="bullet"/>
      <w:lvlText w:val=""/>
      <w:lvlJc w:val="left"/>
      <w:pPr>
        <w:tabs>
          <w:tab w:val="num" w:pos="2880"/>
        </w:tabs>
        <w:ind w:left="2880" w:hanging="360"/>
      </w:pPr>
      <w:rPr>
        <w:rFonts w:ascii="Wingdings" w:hAnsi="Wingdings" w:hint="default"/>
      </w:rPr>
    </w:lvl>
    <w:lvl w:ilvl="4" w:tplc="30E66D40" w:tentative="1">
      <w:start w:val="1"/>
      <w:numFmt w:val="bullet"/>
      <w:lvlText w:val=""/>
      <w:lvlJc w:val="left"/>
      <w:pPr>
        <w:tabs>
          <w:tab w:val="num" w:pos="3600"/>
        </w:tabs>
        <w:ind w:left="3600" w:hanging="360"/>
      </w:pPr>
      <w:rPr>
        <w:rFonts w:ascii="Wingdings" w:hAnsi="Wingdings" w:hint="default"/>
      </w:rPr>
    </w:lvl>
    <w:lvl w:ilvl="5" w:tplc="D360BA54" w:tentative="1">
      <w:start w:val="1"/>
      <w:numFmt w:val="bullet"/>
      <w:lvlText w:val=""/>
      <w:lvlJc w:val="left"/>
      <w:pPr>
        <w:tabs>
          <w:tab w:val="num" w:pos="4320"/>
        </w:tabs>
        <w:ind w:left="4320" w:hanging="360"/>
      </w:pPr>
      <w:rPr>
        <w:rFonts w:ascii="Wingdings" w:hAnsi="Wingdings" w:hint="default"/>
      </w:rPr>
    </w:lvl>
    <w:lvl w:ilvl="6" w:tplc="D908BE3A" w:tentative="1">
      <w:start w:val="1"/>
      <w:numFmt w:val="bullet"/>
      <w:lvlText w:val=""/>
      <w:lvlJc w:val="left"/>
      <w:pPr>
        <w:tabs>
          <w:tab w:val="num" w:pos="5040"/>
        </w:tabs>
        <w:ind w:left="5040" w:hanging="360"/>
      </w:pPr>
      <w:rPr>
        <w:rFonts w:ascii="Wingdings" w:hAnsi="Wingdings" w:hint="default"/>
      </w:rPr>
    </w:lvl>
    <w:lvl w:ilvl="7" w:tplc="2EFCD3DE" w:tentative="1">
      <w:start w:val="1"/>
      <w:numFmt w:val="bullet"/>
      <w:lvlText w:val=""/>
      <w:lvlJc w:val="left"/>
      <w:pPr>
        <w:tabs>
          <w:tab w:val="num" w:pos="5760"/>
        </w:tabs>
        <w:ind w:left="5760" w:hanging="360"/>
      </w:pPr>
      <w:rPr>
        <w:rFonts w:ascii="Wingdings" w:hAnsi="Wingdings" w:hint="default"/>
      </w:rPr>
    </w:lvl>
    <w:lvl w:ilvl="8" w:tplc="95DA6E9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BF05C1"/>
    <w:multiLevelType w:val="hybridMultilevel"/>
    <w:tmpl w:val="582AAA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20E020C"/>
    <w:multiLevelType w:val="hybridMultilevel"/>
    <w:tmpl w:val="D70EE4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32E305F"/>
    <w:multiLevelType w:val="hybridMultilevel"/>
    <w:tmpl w:val="899218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35F7ECB"/>
    <w:multiLevelType w:val="hybridMultilevel"/>
    <w:tmpl w:val="1CF8A2B2"/>
    <w:lvl w:ilvl="0" w:tplc="016E1E88">
      <w:start w:val="1"/>
      <w:numFmt w:val="bullet"/>
      <w:lvlText w:val="-"/>
      <w:lvlJc w:val="left"/>
      <w:pPr>
        <w:tabs>
          <w:tab w:val="num" w:pos="720"/>
        </w:tabs>
        <w:ind w:left="720" w:hanging="360"/>
      </w:pPr>
      <w:rPr>
        <w:rFonts w:ascii="Times New Roman" w:hAnsi="Times New Roman" w:hint="default"/>
      </w:rPr>
    </w:lvl>
    <w:lvl w:ilvl="1" w:tplc="D332A542" w:tentative="1">
      <w:start w:val="1"/>
      <w:numFmt w:val="bullet"/>
      <w:lvlText w:val="-"/>
      <w:lvlJc w:val="left"/>
      <w:pPr>
        <w:tabs>
          <w:tab w:val="num" w:pos="1440"/>
        </w:tabs>
        <w:ind w:left="1440" w:hanging="360"/>
      </w:pPr>
      <w:rPr>
        <w:rFonts w:ascii="Times New Roman" w:hAnsi="Times New Roman" w:hint="default"/>
      </w:rPr>
    </w:lvl>
    <w:lvl w:ilvl="2" w:tplc="3D123044" w:tentative="1">
      <w:start w:val="1"/>
      <w:numFmt w:val="bullet"/>
      <w:lvlText w:val="-"/>
      <w:lvlJc w:val="left"/>
      <w:pPr>
        <w:tabs>
          <w:tab w:val="num" w:pos="2160"/>
        </w:tabs>
        <w:ind w:left="2160" w:hanging="360"/>
      </w:pPr>
      <w:rPr>
        <w:rFonts w:ascii="Times New Roman" w:hAnsi="Times New Roman" w:hint="default"/>
      </w:rPr>
    </w:lvl>
    <w:lvl w:ilvl="3" w:tplc="1C380B76" w:tentative="1">
      <w:start w:val="1"/>
      <w:numFmt w:val="bullet"/>
      <w:lvlText w:val="-"/>
      <w:lvlJc w:val="left"/>
      <w:pPr>
        <w:tabs>
          <w:tab w:val="num" w:pos="2880"/>
        </w:tabs>
        <w:ind w:left="2880" w:hanging="360"/>
      </w:pPr>
      <w:rPr>
        <w:rFonts w:ascii="Times New Roman" w:hAnsi="Times New Roman" w:hint="default"/>
      </w:rPr>
    </w:lvl>
    <w:lvl w:ilvl="4" w:tplc="2E249E04" w:tentative="1">
      <w:start w:val="1"/>
      <w:numFmt w:val="bullet"/>
      <w:lvlText w:val="-"/>
      <w:lvlJc w:val="left"/>
      <w:pPr>
        <w:tabs>
          <w:tab w:val="num" w:pos="3600"/>
        </w:tabs>
        <w:ind w:left="3600" w:hanging="360"/>
      </w:pPr>
      <w:rPr>
        <w:rFonts w:ascii="Times New Roman" w:hAnsi="Times New Roman" w:hint="default"/>
      </w:rPr>
    </w:lvl>
    <w:lvl w:ilvl="5" w:tplc="A1B40D9E" w:tentative="1">
      <w:start w:val="1"/>
      <w:numFmt w:val="bullet"/>
      <w:lvlText w:val="-"/>
      <w:lvlJc w:val="left"/>
      <w:pPr>
        <w:tabs>
          <w:tab w:val="num" w:pos="4320"/>
        </w:tabs>
        <w:ind w:left="4320" w:hanging="360"/>
      </w:pPr>
      <w:rPr>
        <w:rFonts w:ascii="Times New Roman" w:hAnsi="Times New Roman" w:hint="default"/>
      </w:rPr>
    </w:lvl>
    <w:lvl w:ilvl="6" w:tplc="B754B5BC" w:tentative="1">
      <w:start w:val="1"/>
      <w:numFmt w:val="bullet"/>
      <w:lvlText w:val="-"/>
      <w:lvlJc w:val="left"/>
      <w:pPr>
        <w:tabs>
          <w:tab w:val="num" w:pos="5040"/>
        </w:tabs>
        <w:ind w:left="5040" w:hanging="360"/>
      </w:pPr>
      <w:rPr>
        <w:rFonts w:ascii="Times New Roman" w:hAnsi="Times New Roman" w:hint="default"/>
      </w:rPr>
    </w:lvl>
    <w:lvl w:ilvl="7" w:tplc="A5403452" w:tentative="1">
      <w:start w:val="1"/>
      <w:numFmt w:val="bullet"/>
      <w:lvlText w:val="-"/>
      <w:lvlJc w:val="left"/>
      <w:pPr>
        <w:tabs>
          <w:tab w:val="num" w:pos="5760"/>
        </w:tabs>
        <w:ind w:left="5760" w:hanging="360"/>
      </w:pPr>
      <w:rPr>
        <w:rFonts w:ascii="Times New Roman" w:hAnsi="Times New Roman" w:hint="default"/>
      </w:rPr>
    </w:lvl>
    <w:lvl w:ilvl="8" w:tplc="8F4E0800"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63FB5EF3"/>
    <w:multiLevelType w:val="hybridMultilevel"/>
    <w:tmpl w:val="62FA8146"/>
    <w:lvl w:ilvl="0" w:tplc="832EE72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68248ED"/>
    <w:multiLevelType w:val="hybridMultilevel"/>
    <w:tmpl w:val="33C6805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C841B4"/>
    <w:multiLevelType w:val="hybridMultilevel"/>
    <w:tmpl w:val="C0F28F50"/>
    <w:lvl w:ilvl="0" w:tplc="5CAA4980">
      <w:start w:val="1"/>
      <w:numFmt w:val="bullet"/>
      <w:lvlText w:val=""/>
      <w:lvlJc w:val="left"/>
      <w:pPr>
        <w:tabs>
          <w:tab w:val="num" w:pos="720"/>
        </w:tabs>
        <w:ind w:left="720" w:hanging="360"/>
      </w:pPr>
      <w:rPr>
        <w:rFonts w:ascii="Wingdings" w:hAnsi="Wingdings" w:hint="default"/>
      </w:rPr>
    </w:lvl>
    <w:lvl w:ilvl="1" w:tplc="266C4E92" w:tentative="1">
      <w:start w:val="1"/>
      <w:numFmt w:val="bullet"/>
      <w:lvlText w:val=""/>
      <w:lvlJc w:val="left"/>
      <w:pPr>
        <w:tabs>
          <w:tab w:val="num" w:pos="1440"/>
        </w:tabs>
        <w:ind w:left="1440" w:hanging="360"/>
      </w:pPr>
      <w:rPr>
        <w:rFonts w:ascii="Wingdings" w:hAnsi="Wingdings" w:hint="default"/>
      </w:rPr>
    </w:lvl>
    <w:lvl w:ilvl="2" w:tplc="9D3696E8" w:tentative="1">
      <w:start w:val="1"/>
      <w:numFmt w:val="bullet"/>
      <w:lvlText w:val=""/>
      <w:lvlJc w:val="left"/>
      <w:pPr>
        <w:tabs>
          <w:tab w:val="num" w:pos="2160"/>
        </w:tabs>
        <w:ind w:left="2160" w:hanging="360"/>
      </w:pPr>
      <w:rPr>
        <w:rFonts w:ascii="Wingdings" w:hAnsi="Wingdings" w:hint="default"/>
      </w:rPr>
    </w:lvl>
    <w:lvl w:ilvl="3" w:tplc="E174BC8C" w:tentative="1">
      <w:start w:val="1"/>
      <w:numFmt w:val="bullet"/>
      <w:lvlText w:val=""/>
      <w:lvlJc w:val="left"/>
      <w:pPr>
        <w:tabs>
          <w:tab w:val="num" w:pos="2880"/>
        </w:tabs>
        <w:ind w:left="2880" w:hanging="360"/>
      </w:pPr>
      <w:rPr>
        <w:rFonts w:ascii="Wingdings" w:hAnsi="Wingdings" w:hint="default"/>
      </w:rPr>
    </w:lvl>
    <w:lvl w:ilvl="4" w:tplc="E6AA8C74" w:tentative="1">
      <w:start w:val="1"/>
      <w:numFmt w:val="bullet"/>
      <w:lvlText w:val=""/>
      <w:lvlJc w:val="left"/>
      <w:pPr>
        <w:tabs>
          <w:tab w:val="num" w:pos="3600"/>
        </w:tabs>
        <w:ind w:left="3600" w:hanging="360"/>
      </w:pPr>
      <w:rPr>
        <w:rFonts w:ascii="Wingdings" w:hAnsi="Wingdings" w:hint="default"/>
      </w:rPr>
    </w:lvl>
    <w:lvl w:ilvl="5" w:tplc="A46E9DA2" w:tentative="1">
      <w:start w:val="1"/>
      <w:numFmt w:val="bullet"/>
      <w:lvlText w:val=""/>
      <w:lvlJc w:val="left"/>
      <w:pPr>
        <w:tabs>
          <w:tab w:val="num" w:pos="4320"/>
        </w:tabs>
        <w:ind w:left="4320" w:hanging="360"/>
      </w:pPr>
      <w:rPr>
        <w:rFonts w:ascii="Wingdings" w:hAnsi="Wingdings" w:hint="default"/>
      </w:rPr>
    </w:lvl>
    <w:lvl w:ilvl="6" w:tplc="BBF0833A" w:tentative="1">
      <w:start w:val="1"/>
      <w:numFmt w:val="bullet"/>
      <w:lvlText w:val=""/>
      <w:lvlJc w:val="left"/>
      <w:pPr>
        <w:tabs>
          <w:tab w:val="num" w:pos="5040"/>
        </w:tabs>
        <w:ind w:left="5040" w:hanging="360"/>
      </w:pPr>
      <w:rPr>
        <w:rFonts w:ascii="Wingdings" w:hAnsi="Wingdings" w:hint="default"/>
      </w:rPr>
    </w:lvl>
    <w:lvl w:ilvl="7" w:tplc="EB1086D6" w:tentative="1">
      <w:start w:val="1"/>
      <w:numFmt w:val="bullet"/>
      <w:lvlText w:val=""/>
      <w:lvlJc w:val="left"/>
      <w:pPr>
        <w:tabs>
          <w:tab w:val="num" w:pos="5760"/>
        </w:tabs>
        <w:ind w:left="5760" w:hanging="360"/>
      </w:pPr>
      <w:rPr>
        <w:rFonts w:ascii="Wingdings" w:hAnsi="Wingdings" w:hint="default"/>
      </w:rPr>
    </w:lvl>
    <w:lvl w:ilvl="8" w:tplc="45D2DB4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045099"/>
    <w:multiLevelType w:val="hybridMultilevel"/>
    <w:tmpl w:val="9612CF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E2C6665"/>
    <w:multiLevelType w:val="hybridMultilevel"/>
    <w:tmpl w:val="688AE1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6FFA1BDF"/>
    <w:multiLevelType w:val="hybridMultilevel"/>
    <w:tmpl w:val="ED706B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315423F"/>
    <w:multiLevelType w:val="hybridMultilevel"/>
    <w:tmpl w:val="C980AA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77F0A7E"/>
    <w:multiLevelType w:val="hybridMultilevel"/>
    <w:tmpl w:val="57C0C99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5"/>
  </w:num>
  <w:num w:numId="2">
    <w:abstractNumId w:val="26"/>
  </w:num>
  <w:num w:numId="3">
    <w:abstractNumId w:val="20"/>
  </w:num>
  <w:num w:numId="4">
    <w:abstractNumId w:val="5"/>
  </w:num>
  <w:num w:numId="5">
    <w:abstractNumId w:val="17"/>
  </w:num>
  <w:num w:numId="6">
    <w:abstractNumId w:val="13"/>
  </w:num>
  <w:num w:numId="7">
    <w:abstractNumId w:val="40"/>
  </w:num>
  <w:num w:numId="8">
    <w:abstractNumId w:val="39"/>
  </w:num>
  <w:num w:numId="9">
    <w:abstractNumId w:val="3"/>
  </w:num>
  <w:num w:numId="10">
    <w:abstractNumId w:val="2"/>
  </w:num>
  <w:num w:numId="11">
    <w:abstractNumId w:val="23"/>
  </w:num>
  <w:num w:numId="12">
    <w:abstractNumId w:val="7"/>
  </w:num>
  <w:num w:numId="13">
    <w:abstractNumId w:val="28"/>
  </w:num>
  <w:num w:numId="14">
    <w:abstractNumId w:val="35"/>
  </w:num>
  <w:num w:numId="15">
    <w:abstractNumId w:val="9"/>
  </w:num>
  <w:num w:numId="16">
    <w:abstractNumId w:val="30"/>
  </w:num>
  <w:num w:numId="17">
    <w:abstractNumId w:val="4"/>
  </w:num>
  <w:num w:numId="18">
    <w:abstractNumId w:val="42"/>
  </w:num>
  <w:num w:numId="19">
    <w:abstractNumId w:val="41"/>
  </w:num>
  <w:num w:numId="20">
    <w:abstractNumId w:val="16"/>
  </w:num>
  <w:num w:numId="21">
    <w:abstractNumId w:val="10"/>
  </w:num>
  <w:num w:numId="22">
    <w:abstractNumId w:val="12"/>
  </w:num>
  <w:num w:numId="23">
    <w:abstractNumId w:val="29"/>
  </w:num>
  <w:num w:numId="24">
    <w:abstractNumId w:val="36"/>
  </w:num>
  <w:num w:numId="25">
    <w:abstractNumId w:val="27"/>
  </w:num>
  <w:num w:numId="26">
    <w:abstractNumId w:val="38"/>
  </w:num>
  <w:num w:numId="27">
    <w:abstractNumId w:val="0"/>
  </w:num>
  <w:num w:numId="28">
    <w:abstractNumId w:val="18"/>
  </w:num>
  <w:num w:numId="29">
    <w:abstractNumId w:val="37"/>
  </w:num>
  <w:num w:numId="30">
    <w:abstractNumId w:val="14"/>
  </w:num>
  <w:num w:numId="31">
    <w:abstractNumId w:val="19"/>
  </w:num>
  <w:num w:numId="32">
    <w:abstractNumId w:val="21"/>
  </w:num>
  <w:num w:numId="33">
    <w:abstractNumId w:val="43"/>
  </w:num>
  <w:num w:numId="34">
    <w:abstractNumId w:val="6"/>
  </w:num>
  <w:num w:numId="35">
    <w:abstractNumId w:val="32"/>
  </w:num>
  <w:num w:numId="36">
    <w:abstractNumId w:val="15"/>
  </w:num>
  <w:num w:numId="37">
    <w:abstractNumId w:val="11"/>
  </w:num>
  <w:num w:numId="38">
    <w:abstractNumId w:val="8"/>
  </w:num>
  <w:num w:numId="39">
    <w:abstractNumId w:val="24"/>
  </w:num>
  <w:num w:numId="40">
    <w:abstractNumId w:val="33"/>
  </w:num>
  <w:num w:numId="41">
    <w:abstractNumId w:val="34"/>
  </w:num>
  <w:num w:numId="42">
    <w:abstractNumId w:val="31"/>
  </w:num>
  <w:num w:numId="43">
    <w:abstractNumId w:val="22"/>
  </w:num>
  <w:num w:numId="4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4BE"/>
    <w:rsid w:val="000002DA"/>
    <w:rsid w:val="00000DCE"/>
    <w:rsid w:val="000067C5"/>
    <w:rsid w:val="00007387"/>
    <w:rsid w:val="000101A2"/>
    <w:rsid w:val="00010819"/>
    <w:rsid w:val="00010B1E"/>
    <w:rsid w:val="00011118"/>
    <w:rsid w:val="0001219D"/>
    <w:rsid w:val="000127F2"/>
    <w:rsid w:val="000135D9"/>
    <w:rsid w:val="0001401A"/>
    <w:rsid w:val="00014391"/>
    <w:rsid w:val="000153C5"/>
    <w:rsid w:val="000161A6"/>
    <w:rsid w:val="00016D9B"/>
    <w:rsid w:val="00016DB2"/>
    <w:rsid w:val="00020009"/>
    <w:rsid w:val="00023BDC"/>
    <w:rsid w:val="00031658"/>
    <w:rsid w:val="00031840"/>
    <w:rsid w:val="00032FAB"/>
    <w:rsid w:val="00035EA4"/>
    <w:rsid w:val="00036F93"/>
    <w:rsid w:val="000416F3"/>
    <w:rsid w:val="00041A0F"/>
    <w:rsid w:val="00042AE7"/>
    <w:rsid w:val="00043300"/>
    <w:rsid w:val="000433B1"/>
    <w:rsid w:val="00043BBE"/>
    <w:rsid w:val="00044DD6"/>
    <w:rsid w:val="0004521A"/>
    <w:rsid w:val="000459DB"/>
    <w:rsid w:val="00045E80"/>
    <w:rsid w:val="00046AB8"/>
    <w:rsid w:val="00050FF0"/>
    <w:rsid w:val="0005157A"/>
    <w:rsid w:val="00051661"/>
    <w:rsid w:val="00051FD7"/>
    <w:rsid w:val="0005260D"/>
    <w:rsid w:val="00052AB5"/>
    <w:rsid w:val="00052F57"/>
    <w:rsid w:val="000533DE"/>
    <w:rsid w:val="00053640"/>
    <w:rsid w:val="000539DC"/>
    <w:rsid w:val="00054D50"/>
    <w:rsid w:val="000550BF"/>
    <w:rsid w:val="00055851"/>
    <w:rsid w:val="00055D04"/>
    <w:rsid w:val="00057CE7"/>
    <w:rsid w:val="000620A6"/>
    <w:rsid w:val="000646DB"/>
    <w:rsid w:val="000649E0"/>
    <w:rsid w:val="00064D5C"/>
    <w:rsid w:val="00065426"/>
    <w:rsid w:val="000666F7"/>
    <w:rsid w:val="000667B9"/>
    <w:rsid w:val="00067702"/>
    <w:rsid w:val="00067FED"/>
    <w:rsid w:val="00070A5B"/>
    <w:rsid w:val="00072692"/>
    <w:rsid w:val="00073AA2"/>
    <w:rsid w:val="0007520E"/>
    <w:rsid w:val="000769BD"/>
    <w:rsid w:val="000802E8"/>
    <w:rsid w:val="000811FB"/>
    <w:rsid w:val="00081E06"/>
    <w:rsid w:val="0008415F"/>
    <w:rsid w:val="000860DC"/>
    <w:rsid w:val="00086ED7"/>
    <w:rsid w:val="00090964"/>
    <w:rsid w:val="0009142F"/>
    <w:rsid w:val="00091D6D"/>
    <w:rsid w:val="00093F46"/>
    <w:rsid w:val="00094D40"/>
    <w:rsid w:val="00095DA0"/>
    <w:rsid w:val="0009662D"/>
    <w:rsid w:val="00096931"/>
    <w:rsid w:val="00096D7D"/>
    <w:rsid w:val="00097F8E"/>
    <w:rsid w:val="000A006D"/>
    <w:rsid w:val="000A0C1C"/>
    <w:rsid w:val="000A0E42"/>
    <w:rsid w:val="000A14CD"/>
    <w:rsid w:val="000A3CEE"/>
    <w:rsid w:val="000A3F13"/>
    <w:rsid w:val="000A4872"/>
    <w:rsid w:val="000A57F8"/>
    <w:rsid w:val="000A6D12"/>
    <w:rsid w:val="000B00CE"/>
    <w:rsid w:val="000B0D61"/>
    <w:rsid w:val="000B1C48"/>
    <w:rsid w:val="000B27D4"/>
    <w:rsid w:val="000B2A1C"/>
    <w:rsid w:val="000B3FBD"/>
    <w:rsid w:val="000B4477"/>
    <w:rsid w:val="000B4D9A"/>
    <w:rsid w:val="000B4F3B"/>
    <w:rsid w:val="000B60B1"/>
    <w:rsid w:val="000B6E1B"/>
    <w:rsid w:val="000B7315"/>
    <w:rsid w:val="000C0423"/>
    <w:rsid w:val="000C0565"/>
    <w:rsid w:val="000C062C"/>
    <w:rsid w:val="000C2400"/>
    <w:rsid w:val="000C254B"/>
    <w:rsid w:val="000C30B3"/>
    <w:rsid w:val="000C4326"/>
    <w:rsid w:val="000C444C"/>
    <w:rsid w:val="000C4EC1"/>
    <w:rsid w:val="000C5388"/>
    <w:rsid w:val="000C63EE"/>
    <w:rsid w:val="000C679B"/>
    <w:rsid w:val="000D0416"/>
    <w:rsid w:val="000D16E1"/>
    <w:rsid w:val="000D1757"/>
    <w:rsid w:val="000D4B02"/>
    <w:rsid w:val="000D512A"/>
    <w:rsid w:val="000D67BD"/>
    <w:rsid w:val="000D7D61"/>
    <w:rsid w:val="000E0634"/>
    <w:rsid w:val="000E1A1F"/>
    <w:rsid w:val="000E1A2B"/>
    <w:rsid w:val="000E1B80"/>
    <w:rsid w:val="000E225C"/>
    <w:rsid w:val="000E2655"/>
    <w:rsid w:val="000E3B7C"/>
    <w:rsid w:val="000E3F54"/>
    <w:rsid w:val="000E4C16"/>
    <w:rsid w:val="000E50F5"/>
    <w:rsid w:val="000E5357"/>
    <w:rsid w:val="000E6330"/>
    <w:rsid w:val="000F008B"/>
    <w:rsid w:val="000F12B4"/>
    <w:rsid w:val="000F18C0"/>
    <w:rsid w:val="000F2327"/>
    <w:rsid w:val="000F3B21"/>
    <w:rsid w:val="000F3BDB"/>
    <w:rsid w:val="000F3E9D"/>
    <w:rsid w:val="000F6825"/>
    <w:rsid w:val="000F6A07"/>
    <w:rsid w:val="000F7685"/>
    <w:rsid w:val="001018D6"/>
    <w:rsid w:val="00102027"/>
    <w:rsid w:val="00102984"/>
    <w:rsid w:val="00103734"/>
    <w:rsid w:val="001042D3"/>
    <w:rsid w:val="00104B5D"/>
    <w:rsid w:val="00105863"/>
    <w:rsid w:val="00105F71"/>
    <w:rsid w:val="00107294"/>
    <w:rsid w:val="00107EBE"/>
    <w:rsid w:val="001105FF"/>
    <w:rsid w:val="00110A32"/>
    <w:rsid w:val="00111739"/>
    <w:rsid w:val="00112245"/>
    <w:rsid w:val="0011273C"/>
    <w:rsid w:val="00113794"/>
    <w:rsid w:val="001168CB"/>
    <w:rsid w:val="001169AE"/>
    <w:rsid w:val="0011791C"/>
    <w:rsid w:val="00117CA1"/>
    <w:rsid w:val="001205DE"/>
    <w:rsid w:val="00120ACC"/>
    <w:rsid w:val="001216BB"/>
    <w:rsid w:val="001235AF"/>
    <w:rsid w:val="00123C8E"/>
    <w:rsid w:val="00124983"/>
    <w:rsid w:val="00126846"/>
    <w:rsid w:val="00126F9D"/>
    <w:rsid w:val="00130803"/>
    <w:rsid w:val="00130E25"/>
    <w:rsid w:val="00132584"/>
    <w:rsid w:val="00132F86"/>
    <w:rsid w:val="00134D6D"/>
    <w:rsid w:val="00140A08"/>
    <w:rsid w:val="00141142"/>
    <w:rsid w:val="00141B87"/>
    <w:rsid w:val="00142B67"/>
    <w:rsid w:val="001438B2"/>
    <w:rsid w:val="00143BD1"/>
    <w:rsid w:val="001445D7"/>
    <w:rsid w:val="0014510E"/>
    <w:rsid w:val="00145152"/>
    <w:rsid w:val="0014756E"/>
    <w:rsid w:val="00150C1E"/>
    <w:rsid w:val="00150EDB"/>
    <w:rsid w:val="00152BC5"/>
    <w:rsid w:val="00153DAB"/>
    <w:rsid w:val="00156963"/>
    <w:rsid w:val="001602CC"/>
    <w:rsid w:val="00160F3E"/>
    <w:rsid w:val="00161F75"/>
    <w:rsid w:val="00163B3F"/>
    <w:rsid w:val="00164AE0"/>
    <w:rsid w:val="00164F13"/>
    <w:rsid w:val="00166D70"/>
    <w:rsid w:val="00166E77"/>
    <w:rsid w:val="0016722A"/>
    <w:rsid w:val="0017019C"/>
    <w:rsid w:val="001705BD"/>
    <w:rsid w:val="00171036"/>
    <w:rsid w:val="00171E9F"/>
    <w:rsid w:val="001721D9"/>
    <w:rsid w:val="00173397"/>
    <w:rsid w:val="001737A7"/>
    <w:rsid w:val="001765D7"/>
    <w:rsid w:val="001773BF"/>
    <w:rsid w:val="001808ED"/>
    <w:rsid w:val="00180BDE"/>
    <w:rsid w:val="00181022"/>
    <w:rsid w:val="001823C6"/>
    <w:rsid w:val="00183443"/>
    <w:rsid w:val="00183488"/>
    <w:rsid w:val="00184A13"/>
    <w:rsid w:val="00185609"/>
    <w:rsid w:val="00187230"/>
    <w:rsid w:val="0019041D"/>
    <w:rsid w:val="001905E9"/>
    <w:rsid w:val="0019252E"/>
    <w:rsid w:val="00193A48"/>
    <w:rsid w:val="00193F2E"/>
    <w:rsid w:val="00195BA3"/>
    <w:rsid w:val="00196003"/>
    <w:rsid w:val="001A02F9"/>
    <w:rsid w:val="001A0C9E"/>
    <w:rsid w:val="001A0E2C"/>
    <w:rsid w:val="001A147D"/>
    <w:rsid w:val="001A14EB"/>
    <w:rsid w:val="001A1872"/>
    <w:rsid w:val="001A20FB"/>
    <w:rsid w:val="001A286C"/>
    <w:rsid w:val="001A314E"/>
    <w:rsid w:val="001A3A47"/>
    <w:rsid w:val="001A3D91"/>
    <w:rsid w:val="001A54FE"/>
    <w:rsid w:val="001A59A9"/>
    <w:rsid w:val="001A5CCD"/>
    <w:rsid w:val="001A726E"/>
    <w:rsid w:val="001A7EAB"/>
    <w:rsid w:val="001B018B"/>
    <w:rsid w:val="001B0899"/>
    <w:rsid w:val="001B191B"/>
    <w:rsid w:val="001B19E8"/>
    <w:rsid w:val="001B2563"/>
    <w:rsid w:val="001B5A50"/>
    <w:rsid w:val="001B65B5"/>
    <w:rsid w:val="001B7053"/>
    <w:rsid w:val="001B71D7"/>
    <w:rsid w:val="001C0A7B"/>
    <w:rsid w:val="001C4F40"/>
    <w:rsid w:val="001C5062"/>
    <w:rsid w:val="001D1F1A"/>
    <w:rsid w:val="001D26E8"/>
    <w:rsid w:val="001D2AC9"/>
    <w:rsid w:val="001D37AC"/>
    <w:rsid w:val="001D5FFC"/>
    <w:rsid w:val="001E3215"/>
    <w:rsid w:val="001E33F7"/>
    <w:rsid w:val="001E44AA"/>
    <w:rsid w:val="001E6593"/>
    <w:rsid w:val="001E6ADF"/>
    <w:rsid w:val="001E710D"/>
    <w:rsid w:val="001E773D"/>
    <w:rsid w:val="001E78A7"/>
    <w:rsid w:val="001F11E3"/>
    <w:rsid w:val="001F1F22"/>
    <w:rsid w:val="001F4024"/>
    <w:rsid w:val="001F486B"/>
    <w:rsid w:val="001F48E0"/>
    <w:rsid w:val="001F49D5"/>
    <w:rsid w:val="001F50A4"/>
    <w:rsid w:val="001F5303"/>
    <w:rsid w:val="001F53B8"/>
    <w:rsid w:val="001F5F6A"/>
    <w:rsid w:val="0020143C"/>
    <w:rsid w:val="00203564"/>
    <w:rsid w:val="002037D7"/>
    <w:rsid w:val="0020463B"/>
    <w:rsid w:val="00204AFE"/>
    <w:rsid w:val="00204F75"/>
    <w:rsid w:val="0020518C"/>
    <w:rsid w:val="002059AF"/>
    <w:rsid w:val="00205BC3"/>
    <w:rsid w:val="0020696D"/>
    <w:rsid w:val="0020796B"/>
    <w:rsid w:val="00211E1C"/>
    <w:rsid w:val="00212607"/>
    <w:rsid w:val="00212640"/>
    <w:rsid w:val="002132E1"/>
    <w:rsid w:val="00214FCE"/>
    <w:rsid w:val="0021613A"/>
    <w:rsid w:val="002171D1"/>
    <w:rsid w:val="002236AE"/>
    <w:rsid w:val="00223914"/>
    <w:rsid w:val="00225EB5"/>
    <w:rsid w:val="002264A8"/>
    <w:rsid w:val="00226770"/>
    <w:rsid w:val="00230005"/>
    <w:rsid w:val="002302C1"/>
    <w:rsid w:val="00231017"/>
    <w:rsid w:val="00231B45"/>
    <w:rsid w:val="00231FB6"/>
    <w:rsid w:val="002325C4"/>
    <w:rsid w:val="00233314"/>
    <w:rsid w:val="002334B1"/>
    <w:rsid w:val="00234548"/>
    <w:rsid w:val="0023465E"/>
    <w:rsid w:val="002354E3"/>
    <w:rsid w:val="002355C9"/>
    <w:rsid w:val="0023627D"/>
    <w:rsid w:val="00236642"/>
    <w:rsid w:val="00237286"/>
    <w:rsid w:val="00240D56"/>
    <w:rsid w:val="00241FA1"/>
    <w:rsid w:val="00243F62"/>
    <w:rsid w:val="002442E7"/>
    <w:rsid w:val="00244679"/>
    <w:rsid w:val="00244C6A"/>
    <w:rsid w:val="00244C76"/>
    <w:rsid w:val="002461C5"/>
    <w:rsid w:val="0024762F"/>
    <w:rsid w:val="00250633"/>
    <w:rsid w:val="002506CB"/>
    <w:rsid w:val="00250FF4"/>
    <w:rsid w:val="00252987"/>
    <w:rsid w:val="0025583B"/>
    <w:rsid w:val="002560F1"/>
    <w:rsid w:val="002561BC"/>
    <w:rsid w:val="00256ACB"/>
    <w:rsid w:val="00256D7D"/>
    <w:rsid w:val="00260439"/>
    <w:rsid w:val="002617CD"/>
    <w:rsid w:val="00261CDC"/>
    <w:rsid w:val="002649F3"/>
    <w:rsid w:val="00265314"/>
    <w:rsid w:val="002655E2"/>
    <w:rsid w:val="00266779"/>
    <w:rsid w:val="00267195"/>
    <w:rsid w:val="00267B10"/>
    <w:rsid w:val="00271098"/>
    <w:rsid w:val="0027157D"/>
    <w:rsid w:val="00271C88"/>
    <w:rsid w:val="00273518"/>
    <w:rsid w:val="00274289"/>
    <w:rsid w:val="002747E8"/>
    <w:rsid w:val="0027495C"/>
    <w:rsid w:val="00274F0E"/>
    <w:rsid w:val="00280AB2"/>
    <w:rsid w:val="00281522"/>
    <w:rsid w:val="002815FD"/>
    <w:rsid w:val="00282237"/>
    <w:rsid w:val="002858C2"/>
    <w:rsid w:val="002914F9"/>
    <w:rsid w:val="00291623"/>
    <w:rsid w:val="00291CF3"/>
    <w:rsid w:val="00294148"/>
    <w:rsid w:val="00294A75"/>
    <w:rsid w:val="00296C53"/>
    <w:rsid w:val="00297708"/>
    <w:rsid w:val="00297B86"/>
    <w:rsid w:val="002A00EE"/>
    <w:rsid w:val="002A2225"/>
    <w:rsid w:val="002A39DB"/>
    <w:rsid w:val="002A3A0D"/>
    <w:rsid w:val="002A4755"/>
    <w:rsid w:val="002A4C09"/>
    <w:rsid w:val="002A545E"/>
    <w:rsid w:val="002A5918"/>
    <w:rsid w:val="002A5B01"/>
    <w:rsid w:val="002A679F"/>
    <w:rsid w:val="002A6A0D"/>
    <w:rsid w:val="002B11A3"/>
    <w:rsid w:val="002B15CF"/>
    <w:rsid w:val="002B31C4"/>
    <w:rsid w:val="002B3671"/>
    <w:rsid w:val="002B3ACB"/>
    <w:rsid w:val="002B66A8"/>
    <w:rsid w:val="002C0E3D"/>
    <w:rsid w:val="002C16E2"/>
    <w:rsid w:val="002C397D"/>
    <w:rsid w:val="002C5F2E"/>
    <w:rsid w:val="002C6F90"/>
    <w:rsid w:val="002C70DD"/>
    <w:rsid w:val="002C70F9"/>
    <w:rsid w:val="002C7152"/>
    <w:rsid w:val="002D058A"/>
    <w:rsid w:val="002D0FC0"/>
    <w:rsid w:val="002D3E7E"/>
    <w:rsid w:val="002D5975"/>
    <w:rsid w:val="002D5EA0"/>
    <w:rsid w:val="002D67CC"/>
    <w:rsid w:val="002D74DB"/>
    <w:rsid w:val="002E1602"/>
    <w:rsid w:val="002E21E8"/>
    <w:rsid w:val="002E24FA"/>
    <w:rsid w:val="002E4301"/>
    <w:rsid w:val="002E54FC"/>
    <w:rsid w:val="002E5973"/>
    <w:rsid w:val="002E6202"/>
    <w:rsid w:val="002E6598"/>
    <w:rsid w:val="002E6657"/>
    <w:rsid w:val="002E698B"/>
    <w:rsid w:val="002F07C8"/>
    <w:rsid w:val="002F1572"/>
    <w:rsid w:val="002F20C1"/>
    <w:rsid w:val="002F2E52"/>
    <w:rsid w:val="002F3EB7"/>
    <w:rsid w:val="002F4426"/>
    <w:rsid w:val="002F69BB"/>
    <w:rsid w:val="002F72FF"/>
    <w:rsid w:val="002F74DE"/>
    <w:rsid w:val="00300072"/>
    <w:rsid w:val="003003DF"/>
    <w:rsid w:val="00301151"/>
    <w:rsid w:val="00301BEB"/>
    <w:rsid w:val="00301EC8"/>
    <w:rsid w:val="00301FD1"/>
    <w:rsid w:val="00302CFD"/>
    <w:rsid w:val="00303C4D"/>
    <w:rsid w:val="003052E0"/>
    <w:rsid w:val="00305326"/>
    <w:rsid w:val="003058A8"/>
    <w:rsid w:val="00305F57"/>
    <w:rsid w:val="00310644"/>
    <w:rsid w:val="00310BED"/>
    <w:rsid w:val="00311686"/>
    <w:rsid w:val="00311AB8"/>
    <w:rsid w:val="00312DC9"/>
    <w:rsid w:val="0031329C"/>
    <w:rsid w:val="00315138"/>
    <w:rsid w:val="003158DE"/>
    <w:rsid w:val="003168FB"/>
    <w:rsid w:val="00317D86"/>
    <w:rsid w:val="00317EA5"/>
    <w:rsid w:val="00317FC1"/>
    <w:rsid w:val="00320806"/>
    <w:rsid w:val="00320F05"/>
    <w:rsid w:val="00322DA5"/>
    <w:rsid w:val="00323B0C"/>
    <w:rsid w:val="003272F3"/>
    <w:rsid w:val="00331ADA"/>
    <w:rsid w:val="00332F18"/>
    <w:rsid w:val="003330AD"/>
    <w:rsid w:val="003336A1"/>
    <w:rsid w:val="00334E51"/>
    <w:rsid w:val="00335D3A"/>
    <w:rsid w:val="00340126"/>
    <w:rsid w:val="00340252"/>
    <w:rsid w:val="00342BCD"/>
    <w:rsid w:val="00344454"/>
    <w:rsid w:val="0034503A"/>
    <w:rsid w:val="00345558"/>
    <w:rsid w:val="00347B41"/>
    <w:rsid w:val="00347C4C"/>
    <w:rsid w:val="003500F1"/>
    <w:rsid w:val="0035054A"/>
    <w:rsid w:val="0035073E"/>
    <w:rsid w:val="003512C7"/>
    <w:rsid w:val="00352BD2"/>
    <w:rsid w:val="0035529D"/>
    <w:rsid w:val="00355636"/>
    <w:rsid w:val="00355914"/>
    <w:rsid w:val="00360EA3"/>
    <w:rsid w:val="003620F5"/>
    <w:rsid w:val="0036227B"/>
    <w:rsid w:val="00363CED"/>
    <w:rsid w:val="0036512F"/>
    <w:rsid w:val="00367159"/>
    <w:rsid w:val="003710D0"/>
    <w:rsid w:val="003710E5"/>
    <w:rsid w:val="003715A1"/>
    <w:rsid w:val="00371691"/>
    <w:rsid w:val="00371721"/>
    <w:rsid w:val="00371D73"/>
    <w:rsid w:val="003726A9"/>
    <w:rsid w:val="00373004"/>
    <w:rsid w:val="003731F1"/>
    <w:rsid w:val="0037388D"/>
    <w:rsid w:val="00374012"/>
    <w:rsid w:val="00375C0D"/>
    <w:rsid w:val="00380390"/>
    <w:rsid w:val="003823AE"/>
    <w:rsid w:val="003828B0"/>
    <w:rsid w:val="00383D90"/>
    <w:rsid w:val="00384B92"/>
    <w:rsid w:val="00385684"/>
    <w:rsid w:val="00387ECD"/>
    <w:rsid w:val="0039018A"/>
    <w:rsid w:val="0039256A"/>
    <w:rsid w:val="00392573"/>
    <w:rsid w:val="00392A03"/>
    <w:rsid w:val="00392A46"/>
    <w:rsid w:val="003931E3"/>
    <w:rsid w:val="00394506"/>
    <w:rsid w:val="0039497D"/>
    <w:rsid w:val="00394E0A"/>
    <w:rsid w:val="003954CD"/>
    <w:rsid w:val="003965FF"/>
    <w:rsid w:val="003973FA"/>
    <w:rsid w:val="003A0C91"/>
    <w:rsid w:val="003A1654"/>
    <w:rsid w:val="003A1A66"/>
    <w:rsid w:val="003A275C"/>
    <w:rsid w:val="003A2D0B"/>
    <w:rsid w:val="003A45E6"/>
    <w:rsid w:val="003A49E1"/>
    <w:rsid w:val="003A5799"/>
    <w:rsid w:val="003A60BA"/>
    <w:rsid w:val="003A6758"/>
    <w:rsid w:val="003A675E"/>
    <w:rsid w:val="003A76FD"/>
    <w:rsid w:val="003B1390"/>
    <w:rsid w:val="003B250B"/>
    <w:rsid w:val="003B31CB"/>
    <w:rsid w:val="003B5D47"/>
    <w:rsid w:val="003B5F7A"/>
    <w:rsid w:val="003B680E"/>
    <w:rsid w:val="003B6A8E"/>
    <w:rsid w:val="003B717F"/>
    <w:rsid w:val="003C017A"/>
    <w:rsid w:val="003C2924"/>
    <w:rsid w:val="003C2D98"/>
    <w:rsid w:val="003C2F1D"/>
    <w:rsid w:val="003C31B6"/>
    <w:rsid w:val="003C327D"/>
    <w:rsid w:val="003C45E2"/>
    <w:rsid w:val="003C4771"/>
    <w:rsid w:val="003C4E41"/>
    <w:rsid w:val="003C66E6"/>
    <w:rsid w:val="003D18B1"/>
    <w:rsid w:val="003D240A"/>
    <w:rsid w:val="003D24F7"/>
    <w:rsid w:val="003D2865"/>
    <w:rsid w:val="003D288F"/>
    <w:rsid w:val="003D2CE9"/>
    <w:rsid w:val="003D3651"/>
    <w:rsid w:val="003D38F3"/>
    <w:rsid w:val="003D4B6C"/>
    <w:rsid w:val="003D7D89"/>
    <w:rsid w:val="003D7DA8"/>
    <w:rsid w:val="003E19AA"/>
    <w:rsid w:val="003E3107"/>
    <w:rsid w:val="003E36CC"/>
    <w:rsid w:val="003E4CB2"/>
    <w:rsid w:val="003E5BB9"/>
    <w:rsid w:val="003F1448"/>
    <w:rsid w:val="003F2101"/>
    <w:rsid w:val="003F51F7"/>
    <w:rsid w:val="003F5ADF"/>
    <w:rsid w:val="003F6678"/>
    <w:rsid w:val="003F7092"/>
    <w:rsid w:val="0040059F"/>
    <w:rsid w:val="00400907"/>
    <w:rsid w:val="0040107E"/>
    <w:rsid w:val="004011C2"/>
    <w:rsid w:val="00403D4E"/>
    <w:rsid w:val="00404BBC"/>
    <w:rsid w:val="004050A8"/>
    <w:rsid w:val="004051B1"/>
    <w:rsid w:val="00405395"/>
    <w:rsid w:val="004072AC"/>
    <w:rsid w:val="00407481"/>
    <w:rsid w:val="004115A0"/>
    <w:rsid w:val="004133F0"/>
    <w:rsid w:val="00413D64"/>
    <w:rsid w:val="0041475E"/>
    <w:rsid w:val="0041527E"/>
    <w:rsid w:val="004159B2"/>
    <w:rsid w:val="0041662C"/>
    <w:rsid w:val="00416B4C"/>
    <w:rsid w:val="00417D18"/>
    <w:rsid w:val="00420F3D"/>
    <w:rsid w:val="00422035"/>
    <w:rsid w:val="00422426"/>
    <w:rsid w:val="00423B94"/>
    <w:rsid w:val="004244A0"/>
    <w:rsid w:val="00424A59"/>
    <w:rsid w:val="00426C43"/>
    <w:rsid w:val="00430BFA"/>
    <w:rsid w:val="00431C40"/>
    <w:rsid w:val="00431CEE"/>
    <w:rsid w:val="004321DC"/>
    <w:rsid w:val="00432894"/>
    <w:rsid w:val="00432C8B"/>
    <w:rsid w:val="004331F7"/>
    <w:rsid w:val="00433CC8"/>
    <w:rsid w:val="004346DE"/>
    <w:rsid w:val="004376BE"/>
    <w:rsid w:val="00440677"/>
    <w:rsid w:val="004411BF"/>
    <w:rsid w:val="00441F13"/>
    <w:rsid w:val="0044238E"/>
    <w:rsid w:val="00442D7F"/>
    <w:rsid w:val="00444329"/>
    <w:rsid w:val="00444ADA"/>
    <w:rsid w:val="00444E55"/>
    <w:rsid w:val="004513BC"/>
    <w:rsid w:val="00451BA2"/>
    <w:rsid w:val="004533FA"/>
    <w:rsid w:val="004536C4"/>
    <w:rsid w:val="0045385A"/>
    <w:rsid w:val="004545C5"/>
    <w:rsid w:val="00454CD4"/>
    <w:rsid w:val="00455D54"/>
    <w:rsid w:val="00455E71"/>
    <w:rsid w:val="004574B7"/>
    <w:rsid w:val="00460089"/>
    <w:rsid w:val="004604C4"/>
    <w:rsid w:val="00462735"/>
    <w:rsid w:val="00463509"/>
    <w:rsid w:val="004636C4"/>
    <w:rsid w:val="004665EB"/>
    <w:rsid w:val="004672F5"/>
    <w:rsid w:val="0046781E"/>
    <w:rsid w:val="00472FF0"/>
    <w:rsid w:val="004731E9"/>
    <w:rsid w:val="00473302"/>
    <w:rsid w:val="004736B5"/>
    <w:rsid w:val="00474659"/>
    <w:rsid w:val="0047531D"/>
    <w:rsid w:val="00476018"/>
    <w:rsid w:val="0047602B"/>
    <w:rsid w:val="00480FEC"/>
    <w:rsid w:val="0048274C"/>
    <w:rsid w:val="00483338"/>
    <w:rsid w:val="00483E13"/>
    <w:rsid w:val="00484B5A"/>
    <w:rsid w:val="004851B8"/>
    <w:rsid w:val="00485447"/>
    <w:rsid w:val="00486F7A"/>
    <w:rsid w:val="0049012B"/>
    <w:rsid w:val="0049176F"/>
    <w:rsid w:val="00491C6A"/>
    <w:rsid w:val="0049627D"/>
    <w:rsid w:val="004962C2"/>
    <w:rsid w:val="004A05D5"/>
    <w:rsid w:val="004A1350"/>
    <w:rsid w:val="004A1A0D"/>
    <w:rsid w:val="004A1C21"/>
    <w:rsid w:val="004A1F6F"/>
    <w:rsid w:val="004A2DDF"/>
    <w:rsid w:val="004A4CC6"/>
    <w:rsid w:val="004A59A1"/>
    <w:rsid w:val="004A59DE"/>
    <w:rsid w:val="004A5DC8"/>
    <w:rsid w:val="004B0320"/>
    <w:rsid w:val="004B0D0B"/>
    <w:rsid w:val="004B1FBC"/>
    <w:rsid w:val="004B237E"/>
    <w:rsid w:val="004B2416"/>
    <w:rsid w:val="004B2E3E"/>
    <w:rsid w:val="004B63E2"/>
    <w:rsid w:val="004B647A"/>
    <w:rsid w:val="004B75B4"/>
    <w:rsid w:val="004B75CC"/>
    <w:rsid w:val="004C032D"/>
    <w:rsid w:val="004C03F4"/>
    <w:rsid w:val="004C3679"/>
    <w:rsid w:val="004C3A3D"/>
    <w:rsid w:val="004C3C6A"/>
    <w:rsid w:val="004C426D"/>
    <w:rsid w:val="004C4439"/>
    <w:rsid w:val="004C4685"/>
    <w:rsid w:val="004C4E52"/>
    <w:rsid w:val="004C521E"/>
    <w:rsid w:val="004C6EC5"/>
    <w:rsid w:val="004C749A"/>
    <w:rsid w:val="004C7911"/>
    <w:rsid w:val="004C7D2F"/>
    <w:rsid w:val="004D11B4"/>
    <w:rsid w:val="004D161F"/>
    <w:rsid w:val="004D33D2"/>
    <w:rsid w:val="004D3E18"/>
    <w:rsid w:val="004D4289"/>
    <w:rsid w:val="004D42E0"/>
    <w:rsid w:val="004D4B02"/>
    <w:rsid w:val="004D50E4"/>
    <w:rsid w:val="004D5248"/>
    <w:rsid w:val="004D57ED"/>
    <w:rsid w:val="004D6231"/>
    <w:rsid w:val="004D7E70"/>
    <w:rsid w:val="004E00C6"/>
    <w:rsid w:val="004E047E"/>
    <w:rsid w:val="004E0A36"/>
    <w:rsid w:val="004E0E70"/>
    <w:rsid w:val="004E1AD7"/>
    <w:rsid w:val="004E43DD"/>
    <w:rsid w:val="004E50A7"/>
    <w:rsid w:val="004E6959"/>
    <w:rsid w:val="004F0157"/>
    <w:rsid w:val="004F09BC"/>
    <w:rsid w:val="004F0EC2"/>
    <w:rsid w:val="004F1598"/>
    <w:rsid w:val="004F2A43"/>
    <w:rsid w:val="004F3E6F"/>
    <w:rsid w:val="004F485C"/>
    <w:rsid w:val="004F59A0"/>
    <w:rsid w:val="004F59BC"/>
    <w:rsid w:val="004F5FF7"/>
    <w:rsid w:val="004F6F3A"/>
    <w:rsid w:val="004F720C"/>
    <w:rsid w:val="004F742C"/>
    <w:rsid w:val="004F7CD8"/>
    <w:rsid w:val="005009AA"/>
    <w:rsid w:val="00500B6D"/>
    <w:rsid w:val="00502577"/>
    <w:rsid w:val="00503EED"/>
    <w:rsid w:val="0050581B"/>
    <w:rsid w:val="00505AF1"/>
    <w:rsid w:val="00506557"/>
    <w:rsid w:val="0050675C"/>
    <w:rsid w:val="00507669"/>
    <w:rsid w:val="00510D35"/>
    <w:rsid w:val="00510D7B"/>
    <w:rsid w:val="00512879"/>
    <w:rsid w:val="00512EF4"/>
    <w:rsid w:val="00513334"/>
    <w:rsid w:val="0051360A"/>
    <w:rsid w:val="005139E8"/>
    <w:rsid w:val="00514C47"/>
    <w:rsid w:val="00515887"/>
    <w:rsid w:val="00515F68"/>
    <w:rsid w:val="00520D43"/>
    <w:rsid w:val="00521B2C"/>
    <w:rsid w:val="00521FA1"/>
    <w:rsid w:val="005229F2"/>
    <w:rsid w:val="00523586"/>
    <w:rsid w:val="00526FE5"/>
    <w:rsid w:val="00527C04"/>
    <w:rsid w:val="00527FF0"/>
    <w:rsid w:val="00532F57"/>
    <w:rsid w:val="00534688"/>
    <w:rsid w:val="005347B3"/>
    <w:rsid w:val="005349DE"/>
    <w:rsid w:val="00534AC2"/>
    <w:rsid w:val="00534C4B"/>
    <w:rsid w:val="00535247"/>
    <w:rsid w:val="005362ED"/>
    <w:rsid w:val="00537056"/>
    <w:rsid w:val="005376F3"/>
    <w:rsid w:val="00541E7D"/>
    <w:rsid w:val="00542523"/>
    <w:rsid w:val="00542EC5"/>
    <w:rsid w:val="00542F38"/>
    <w:rsid w:val="00543368"/>
    <w:rsid w:val="005450AA"/>
    <w:rsid w:val="005458C2"/>
    <w:rsid w:val="0054784F"/>
    <w:rsid w:val="00551929"/>
    <w:rsid w:val="005519F0"/>
    <w:rsid w:val="00551BBE"/>
    <w:rsid w:val="005534EC"/>
    <w:rsid w:val="005543D5"/>
    <w:rsid w:val="005558BB"/>
    <w:rsid w:val="005559AA"/>
    <w:rsid w:val="00556321"/>
    <w:rsid w:val="005571B6"/>
    <w:rsid w:val="0056587A"/>
    <w:rsid w:val="0056651F"/>
    <w:rsid w:val="00570745"/>
    <w:rsid w:val="0057270C"/>
    <w:rsid w:val="005732D3"/>
    <w:rsid w:val="005734BB"/>
    <w:rsid w:val="00577717"/>
    <w:rsid w:val="00577BC9"/>
    <w:rsid w:val="00580077"/>
    <w:rsid w:val="00580AD1"/>
    <w:rsid w:val="00581331"/>
    <w:rsid w:val="005821CD"/>
    <w:rsid w:val="0058358F"/>
    <w:rsid w:val="00584C26"/>
    <w:rsid w:val="0058518F"/>
    <w:rsid w:val="005851E9"/>
    <w:rsid w:val="00586350"/>
    <w:rsid w:val="005870D5"/>
    <w:rsid w:val="005904FC"/>
    <w:rsid w:val="00591837"/>
    <w:rsid w:val="00591F06"/>
    <w:rsid w:val="00592972"/>
    <w:rsid w:val="00593D04"/>
    <w:rsid w:val="00593E82"/>
    <w:rsid w:val="00595E04"/>
    <w:rsid w:val="005964BB"/>
    <w:rsid w:val="0059724A"/>
    <w:rsid w:val="00597B20"/>
    <w:rsid w:val="005A0170"/>
    <w:rsid w:val="005A0392"/>
    <w:rsid w:val="005A0D96"/>
    <w:rsid w:val="005A1029"/>
    <w:rsid w:val="005A1671"/>
    <w:rsid w:val="005A19F8"/>
    <w:rsid w:val="005A2259"/>
    <w:rsid w:val="005A28E2"/>
    <w:rsid w:val="005A398C"/>
    <w:rsid w:val="005A41CF"/>
    <w:rsid w:val="005A4C30"/>
    <w:rsid w:val="005A52EE"/>
    <w:rsid w:val="005A6C5C"/>
    <w:rsid w:val="005B04B8"/>
    <w:rsid w:val="005B1546"/>
    <w:rsid w:val="005B1FED"/>
    <w:rsid w:val="005B307C"/>
    <w:rsid w:val="005B37ED"/>
    <w:rsid w:val="005B43F7"/>
    <w:rsid w:val="005B52D6"/>
    <w:rsid w:val="005B67DE"/>
    <w:rsid w:val="005B6DB8"/>
    <w:rsid w:val="005B6E5B"/>
    <w:rsid w:val="005C196B"/>
    <w:rsid w:val="005C4067"/>
    <w:rsid w:val="005C7CC1"/>
    <w:rsid w:val="005D0B1C"/>
    <w:rsid w:val="005D1EE4"/>
    <w:rsid w:val="005D20CE"/>
    <w:rsid w:val="005D23D2"/>
    <w:rsid w:val="005D2F0B"/>
    <w:rsid w:val="005D439B"/>
    <w:rsid w:val="005D4EEA"/>
    <w:rsid w:val="005D56CD"/>
    <w:rsid w:val="005D727A"/>
    <w:rsid w:val="005E00D5"/>
    <w:rsid w:val="005E16CB"/>
    <w:rsid w:val="005E1711"/>
    <w:rsid w:val="005E38B0"/>
    <w:rsid w:val="005E3E8C"/>
    <w:rsid w:val="005E7F60"/>
    <w:rsid w:val="005F4BAF"/>
    <w:rsid w:val="005F632E"/>
    <w:rsid w:val="005F6A54"/>
    <w:rsid w:val="005F739A"/>
    <w:rsid w:val="00602C6A"/>
    <w:rsid w:val="00603049"/>
    <w:rsid w:val="00603BAA"/>
    <w:rsid w:val="00603F85"/>
    <w:rsid w:val="00603FFD"/>
    <w:rsid w:val="006044FA"/>
    <w:rsid w:val="00604563"/>
    <w:rsid w:val="006055EE"/>
    <w:rsid w:val="00605E16"/>
    <w:rsid w:val="00606960"/>
    <w:rsid w:val="00610062"/>
    <w:rsid w:val="006100FA"/>
    <w:rsid w:val="00610E36"/>
    <w:rsid w:val="0061158C"/>
    <w:rsid w:val="00611703"/>
    <w:rsid w:val="0061208A"/>
    <w:rsid w:val="00613AE3"/>
    <w:rsid w:val="00613E9A"/>
    <w:rsid w:val="00614137"/>
    <w:rsid w:val="006153FD"/>
    <w:rsid w:val="0061585E"/>
    <w:rsid w:val="00616DC8"/>
    <w:rsid w:val="0061720E"/>
    <w:rsid w:val="00617E44"/>
    <w:rsid w:val="00623C81"/>
    <w:rsid w:val="00623E8B"/>
    <w:rsid w:val="00623FA2"/>
    <w:rsid w:val="00625DDE"/>
    <w:rsid w:val="0062688F"/>
    <w:rsid w:val="00626B9C"/>
    <w:rsid w:val="00626E3A"/>
    <w:rsid w:val="00627401"/>
    <w:rsid w:val="00627E16"/>
    <w:rsid w:val="00631323"/>
    <w:rsid w:val="00633F44"/>
    <w:rsid w:val="00634F0B"/>
    <w:rsid w:val="006364D9"/>
    <w:rsid w:val="006374A4"/>
    <w:rsid w:val="006414A4"/>
    <w:rsid w:val="006415E7"/>
    <w:rsid w:val="00642C91"/>
    <w:rsid w:val="00642DBE"/>
    <w:rsid w:val="006437F6"/>
    <w:rsid w:val="006444D3"/>
    <w:rsid w:val="0064491D"/>
    <w:rsid w:val="00644BF8"/>
    <w:rsid w:val="0064568E"/>
    <w:rsid w:val="00645C46"/>
    <w:rsid w:val="00645EEC"/>
    <w:rsid w:val="00646193"/>
    <w:rsid w:val="00647902"/>
    <w:rsid w:val="00651522"/>
    <w:rsid w:val="00652725"/>
    <w:rsid w:val="006532B1"/>
    <w:rsid w:val="00654192"/>
    <w:rsid w:val="00654272"/>
    <w:rsid w:val="00654DF8"/>
    <w:rsid w:val="00656D03"/>
    <w:rsid w:val="00656D90"/>
    <w:rsid w:val="00657D8E"/>
    <w:rsid w:val="006607F5"/>
    <w:rsid w:val="00660A45"/>
    <w:rsid w:val="00660AA8"/>
    <w:rsid w:val="00661C9C"/>
    <w:rsid w:val="00664DD0"/>
    <w:rsid w:val="00666155"/>
    <w:rsid w:val="00667EC5"/>
    <w:rsid w:val="00671113"/>
    <w:rsid w:val="00671215"/>
    <w:rsid w:val="00672878"/>
    <w:rsid w:val="006728D5"/>
    <w:rsid w:val="0067548C"/>
    <w:rsid w:val="006805A9"/>
    <w:rsid w:val="00680690"/>
    <w:rsid w:val="00681595"/>
    <w:rsid w:val="00681AEE"/>
    <w:rsid w:val="0068227D"/>
    <w:rsid w:val="00684104"/>
    <w:rsid w:val="0068488E"/>
    <w:rsid w:val="00684F8F"/>
    <w:rsid w:val="0068632E"/>
    <w:rsid w:val="0068654A"/>
    <w:rsid w:val="00686D7E"/>
    <w:rsid w:val="006878FD"/>
    <w:rsid w:val="0069150B"/>
    <w:rsid w:val="00691579"/>
    <w:rsid w:val="00691F8A"/>
    <w:rsid w:val="006920F1"/>
    <w:rsid w:val="00693DCE"/>
    <w:rsid w:val="00695AC1"/>
    <w:rsid w:val="00696029"/>
    <w:rsid w:val="006966B3"/>
    <w:rsid w:val="006968C0"/>
    <w:rsid w:val="00696EDC"/>
    <w:rsid w:val="00696FF6"/>
    <w:rsid w:val="006A1690"/>
    <w:rsid w:val="006A28E3"/>
    <w:rsid w:val="006A31C0"/>
    <w:rsid w:val="006A466A"/>
    <w:rsid w:val="006A7219"/>
    <w:rsid w:val="006A7946"/>
    <w:rsid w:val="006B0D20"/>
    <w:rsid w:val="006B1252"/>
    <w:rsid w:val="006B227B"/>
    <w:rsid w:val="006B24AC"/>
    <w:rsid w:val="006B2AB3"/>
    <w:rsid w:val="006B2E5B"/>
    <w:rsid w:val="006B42D9"/>
    <w:rsid w:val="006B6845"/>
    <w:rsid w:val="006B6A0B"/>
    <w:rsid w:val="006B6CD2"/>
    <w:rsid w:val="006B71BD"/>
    <w:rsid w:val="006B7DFD"/>
    <w:rsid w:val="006C03EC"/>
    <w:rsid w:val="006C0835"/>
    <w:rsid w:val="006C0E88"/>
    <w:rsid w:val="006C5EF3"/>
    <w:rsid w:val="006C615B"/>
    <w:rsid w:val="006C7E2B"/>
    <w:rsid w:val="006D04A1"/>
    <w:rsid w:val="006D2BB4"/>
    <w:rsid w:val="006D32A8"/>
    <w:rsid w:val="006D40CC"/>
    <w:rsid w:val="006D4696"/>
    <w:rsid w:val="006D769E"/>
    <w:rsid w:val="006D7B4E"/>
    <w:rsid w:val="006E0B3A"/>
    <w:rsid w:val="006E0C83"/>
    <w:rsid w:val="006E20F5"/>
    <w:rsid w:val="006E2935"/>
    <w:rsid w:val="006E3C0A"/>
    <w:rsid w:val="006E4503"/>
    <w:rsid w:val="006E683F"/>
    <w:rsid w:val="006E7F5D"/>
    <w:rsid w:val="006F0925"/>
    <w:rsid w:val="006F12ED"/>
    <w:rsid w:val="006F3510"/>
    <w:rsid w:val="006F351C"/>
    <w:rsid w:val="006F3727"/>
    <w:rsid w:val="006F49F8"/>
    <w:rsid w:val="006F50FE"/>
    <w:rsid w:val="006F51F6"/>
    <w:rsid w:val="006F594F"/>
    <w:rsid w:val="006F7706"/>
    <w:rsid w:val="00701AE3"/>
    <w:rsid w:val="007025B7"/>
    <w:rsid w:val="007044D0"/>
    <w:rsid w:val="00704E7B"/>
    <w:rsid w:val="00705169"/>
    <w:rsid w:val="00707253"/>
    <w:rsid w:val="0070737D"/>
    <w:rsid w:val="00707EFF"/>
    <w:rsid w:val="007109D6"/>
    <w:rsid w:val="00710E17"/>
    <w:rsid w:val="00710F5E"/>
    <w:rsid w:val="0071112F"/>
    <w:rsid w:val="00711204"/>
    <w:rsid w:val="00711F16"/>
    <w:rsid w:val="00713474"/>
    <w:rsid w:val="0071394D"/>
    <w:rsid w:val="00716B79"/>
    <w:rsid w:val="007209A7"/>
    <w:rsid w:val="00720F20"/>
    <w:rsid w:val="00721417"/>
    <w:rsid w:val="00722F6A"/>
    <w:rsid w:val="00723521"/>
    <w:rsid w:val="00724AA8"/>
    <w:rsid w:val="00726E8D"/>
    <w:rsid w:val="00730A82"/>
    <w:rsid w:val="00730BA1"/>
    <w:rsid w:val="007310AF"/>
    <w:rsid w:val="00731FA0"/>
    <w:rsid w:val="0073386D"/>
    <w:rsid w:val="00733A5A"/>
    <w:rsid w:val="0073517E"/>
    <w:rsid w:val="00736173"/>
    <w:rsid w:val="007368A5"/>
    <w:rsid w:val="00736A70"/>
    <w:rsid w:val="00736D36"/>
    <w:rsid w:val="007374EA"/>
    <w:rsid w:val="00737DF6"/>
    <w:rsid w:val="0074004B"/>
    <w:rsid w:val="007400B2"/>
    <w:rsid w:val="007401A7"/>
    <w:rsid w:val="0074037E"/>
    <w:rsid w:val="00740ADA"/>
    <w:rsid w:val="00740AFD"/>
    <w:rsid w:val="00741C18"/>
    <w:rsid w:val="00743028"/>
    <w:rsid w:val="007430D7"/>
    <w:rsid w:val="00743D9A"/>
    <w:rsid w:val="00744EA9"/>
    <w:rsid w:val="00744F17"/>
    <w:rsid w:val="00745655"/>
    <w:rsid w:val="007456FD"/>
    <w:rsid w:val="00746AAA"/>
    <w:rsid w:val="00747B2E"/>
    <w:rsid w:val="00751415"/>
    <w:rsid w:val="007523C3"/>
    <w:rsid w:val="00752BF5"/>
    <w:rsid w:val="00753138"/>
    <w:rsid w:val="00753820"/>
    <w:rsid w:val="007556C6"/>
    <w:rsid w:val="00756C1C"/>
    <w:rsid w:val="00757925"/>
    <w:rsid w:val="0076032C"/>
    <w:rsid w:val="00761C03"/>
    <w:rsid w:val="00765356"/>
    <w:rsid w:val="00766BCC"/>
    <w:rsid w:val="00767CF6"/>
    <w:rsid w:val="00767E84"/>
    <w:rsid w:val="007717A7"/>
    <w:rsid w:val="00772D12"/>
    <w:rsid w:val="00774814"/>
    <w:rsid w:val="00775BD1"/>
    <w:rsid w:val="007775EA"/>
    <w:rsid w:val="00780741"/>
    <w:rsid w:val="00780C58"/>
    <w:rsid w:val="007813DA"/>
    <w:rsid w:val="00781643"/>
    <w:rsid w:val="00783689"/>
    <w:rsid w:val="00783A5F"/>
    <w:rsid w:val="00785212"/>
    <w:rsid w:val="007856C0"/>
    <w:rsid w:val="0078577E"/>
    <w:rsid w:val="00785A0A"/>
    <w:rsid w:val="00793BF0"/>
    <w:rsid w:val="007940A6"/>
    <w:rsid w:val="0079428D"/>
    <w:rsid w:val="007943D3"/>
    <w:rsid w:val="00794649"/>
    <w:rsid w:val="007952F8"/>
    <w:rsid w:val="007A0341"/>
    <w:rsid w:val="007A08EF"/>
    <w:rsid w:val="007A14C7"/>
    <w:rsid w:val="007A2937"/>
    <w:rsid w:val="007A2D02"/>
    <w:rsid w:val="007A39B5"/>
    <w:rsid w:val="007A422E"/>
    <w:rsid w:val="007A482D"/>
    <w:rsid w:val="007A4995"/>
    <w:rsid w:val="007A4AC3"/>
    <w:rsid w:val="007A5797"/>
    <w:rsid w:val="007A5F02"/>
    <w:rsid w:val="007A6F73"/>
    <w:rsid w:val="007A6FB1"/>
    <w:rsid w:val="007A716E"/>
    <w:rsid w:val="007A73A8"/>
    <w:rsid w:val="007A7C7E"/>
    <w:rsid w:val="007B14C8"/>
    <w:rsid w:val="007B1E57"/>
    <w:rsid w:val="007B28DA"/>
    <w:rsid w:val="007B39A6"/>
    <w:rsid w:val="007B47B9"/>
    <w:rsid w:val="007B47C5"/>
    <w:rsid w:val="007B5050"/>
    <w:rsid w:val="007B6206"/>
    <w:rsid w:val="007B6660"/>
    <w:rsid w:val="007B7D73"/>
    <w:rsid w:val="007C04F2"/>
    <w:rsid w:val="007C1777"/>
    <w:rsid w:val="007C38BB"/>
    <w:rsid w:val="007C3AA4"/>
    <w:rsid w:val="007C3B10"/>
    <w:rsid w:val="007C3E18"/>
    <w:rsid w:val="007C4488"/>
    <w:rsid w:val="007C47E5"/>
    <w:rsid w:val="007C4D56"/>
    <w:rsid w:val="007C5780"/>
    <w:rsid w:val="007C62A8"/>
    <w:rsid w:val="007D104A"/>
    <w:rsid w:val="007D19C6"/>
    <w:rsid w:val="007D27E5"/>
    <w:rsid w:val="007D5054"/>
    <w:rsid w:val="007D59B2"/>
    <w:rsid w:val="007D61DF"/>
    <w:rsid w:val="007D7918"/>
    <w:rsid w:val="007E2745"/>
    <w:rsid w:val="007E277D"/>
    <w:rsid w:val="007E3911"/>
    <w:rsid w:val="007E5119"/>
    <w:rsid w:val="007E543C"/>
    <w:rsid w:val="007E5EB2"/>
    <w:rsid w:val="007E6344"/>
    <w:rsid w:val="007F0A4C"/>
    <w:rsid w:val="007F0ECD"/>
    <w:rsid w:val="007F1731"/>
    <w:rsid w:val="007F18C2"/>
    <w:rsid w:val="007F1940"/>
    <w:rsid w:val="007F1F0B"/>
    <w:rsid w:val="007F338D"/>
    <w:rsid w:val="007F3DA6"/>
    <w:rsid w:val="007F48F6"/>
    <w:rsid w:val="007F4908"/>
    <w:rsid w:val="007F58C5"/>
    <w:rsid w:val="007F6BB2"/>
    <w:rsid w:val="007F7452"/>
    <w:rsid w:val="00802251"/>
    <w:rsid w:val="00802EBC"/>
    <w:rsid w:val="00806B54"/>
    <w:rsid w:val="00806CF4"/>
    <w:rsid w:val="00806F4D"/>
    <w:rsid w:val="008079F5"/>
    <w:rsid w:val="00807F1A"/>
    <w:rsid w:val="00813F71"/>
    <w:rsid w:val="008143B0"/>
    <w:rsid w:val="008147A7"/>
    <w:rsid w:val="00815C09"/>
    <w:rsid w:val="00816430"/>
    <w:rsid w:val="00816749"/>
    <w:rsid w:val="00816C3E"/>
    <w:rsid w:val="008175C1"/>
    <w:rsid w:val="00821204"/>
    <w:rsid w:val="0082182C"/>
    <w:rsid w:val="00823EFD"/>
    <w:rsid w:val="008246FE"/>
    <w:rsid w:val="008275AF"/>
    <w:rsid w:val="00830163"/>
    <w:rsid w:val="00831E53"/>
    <w:rsid w:val="008325B7"/>
    <w:rsid w:val="00832C6C"/>
    <w:rsid w:val="00833AEE"/>
    <w:rsid w:val="00833C0C"/>
    <w:rsid w:val="008342F5"/>
    <w:rsid w:val="008344BE"/>
    <w:rsid w:val="00835726"/>
    <w:rsid w:val="00835CE8"/>
    <w:rsid w:val="00836247"/>
    <w:rsid w:val="00840C37"/>
    <w:rsid w:val="00842794"/>
    <w:rsid w:val="00843DEA"/>
    <w:rsid w:val="0084442A"/>
    <w:rsid w:val="00844E0E"/>
    <w:rsid w:val="00844E41"/>
    <w:rsid w:val="00846AD6"/>
    <w:rsid w:val="00846B8C"/>
    <w:rsid w:val="00850C78"/>
    <w:rsid w:val="00851178"/>
    <w:rsid w:val="008522C3"/>
    <w:rsid w:val="00852A47"/>
    <w:rsid w:val="00853A80"/>
    <w:rsid w:val="00853EFA"/>
    <w:rsid w:val="008575AA"/>
    <w:rsid w:val="00857A50"/>
    <w:rsid w:val="0086107D"/>
    <w:rsid w:val="00861B30"/>
    <w:rsid w:val="00862785"/>
    <w:rsid w:val="00862A66"/>
    <w:rsid w:val="00862F9B"/>
    <w:rsid w:val="008632D5"/>
    <w:rsid w:val="0086443B"/>
    <w:rsid w:val="0086642D"/>
    <w:rsid w:val="008669B2"/>
    <w:rsid w:val="00867485"/>
    <w:rsid w:val="00867A5A"/>
    <w:rsid w:val="00871E30"/>
    <w:rsid w:val="008720F9"/>
    <w:rsid w:val="008727D1"/>
    <w:rsid w:val="0087367E"/>
    <w:rsid w:val="00873DC2"/>
    <w:rsid w:val="008740CC"/>
    <w:rsid w:val="00874865"/>
    <w:rsid w:val="008766DF"/>
    <w:rsid w:val="00876979"/>
    <w:rsid w:val="00877DDE"/>
    <w:rsid w:val="008823D0"/>
    <w:rsid w:val="008824DD"/>
    <w:rsid w:val="00882D8C"/>
    <w:rsid w:val="00883C0C"/>
    <w:rsid w:val="00884F33"/>
    <w:rsid w:val="00885435"/>
    <w:rsid w:val="00885831"/>
    <w:rsid w:val="00886A3B"/>
    <w:rsid w:val="00886D08"/>
    <w:rsid w:val="00892177"/>
    <w:rsid w:val="00892626"/>
    <w:rsid w:val="008927D9"/>
    <w:rsid w:val="00893E0B"/>
    <w:rsid w:val="0089479F"/>
    <w:rsid w:val="00896B20"/>
    <w:rsid w:val="008972C2"/>
    <w:rsid w:val="008A0087"/>
    <w:rsid w:val="008A0FB5"/>
    <w:rsid w:val="008A1A02"/>
    <w:rsid w:val="008A320D"/>
    <w:rsid w:val="008A5E41"/>
    <w:rsid w:val="008A66DF"/>
    <w:rsid w:val="008A7B14"/>
    <w:rsid w:val="008B09C8"/>
    <w:rsid w:val="008B15DD"/>
    <w:rsid w:val="008B1D77"/>
    <w:rsid w:val="008B20D7"/>
    <w:rsid w:val="008B38FB"/>
    <w:rsid w:val="008B38FC"/>
    <w:rsid w:val="008B3DE6"/>
    <w:rsid w:val="008B465D"/>
    <w:rsid w:val="008B48DC"/>
    <w:rsid w:val="008B4D63"/>
    <w:rsid w:val="008B6360"/>
    <w:rsid w:val="008B6709"/>
    <w:rsid w:val="008B6CB4"/>
    <w:rsid w:val="008B746F"/>
    <w:rsid w:val="008B7ECE"/>
    <w:rsid w:val="008C0BCA"/>
    <w:rsid w:val="008C0C6B"/>
    <w:rsid w:val="008C0C8D"/>
    <w:rsid w:val="008C1553"/>
    <w:rsid w:val="008C1BEA"/>
    <w:rsid w:val="008C2B66"/>
    <w:rsid w:val="008C2EFB"/>
    <w:rsid w:val="008C3868"/>
    <w:rsid w:val="008C3A1F"/>
    <w:rsid w:val="008C4170"/>
    <w:rsid w:val="008C4BB9"/>
    <w:rsid w:val="008C4F3D"/>
    <w:rsid w:val="008C6824"/>
    <w:rsid w:val="008D01B9"/>
    <w:rsid w:val="008D096F"/>
    <w:rsid w:val="008D0EB3"/>
    <w:rsid w:val="008D1D9F"/>
    <w:rsid w:val="008D2569"/>
    <w:rsid w:val="008D44DC"/>
    <w:rsid w:val="008D4C44"/>
    <w:rsid w:val="008D55EA"/>
    <w:rsid w:val="008D5D1C"/>
    <w:rsid w:val="008D6D59"/>
    <w:rsid w:val="008D7518"/>
    <w:rsid w:val="008D7865"/>
    <w:rsid w:val="008E05B1"/>
    <w:rsid w:val="008E090D"/>
    <w:rsid w:val="008E0D0F"/>
    <w:rsid w:val="008E2690"/>
    <w:rsid w:val="008E3D76"/>
    <w:rsid w:val="008E59C5"/>
    <w:rsid w:val="008E5BAF"/>
    <w:rsid w:val="008E7FAA"/>
    <w:rsid w:val="008F024A"/>
    <w:rsid w:val="008F1627"/>
    <w:rsid w:val="008F1765"/>
    <w:rsid w:val="008F2D63"/>
    <w:rsid w:val="008F3703"/>
    <w:rsid w:val="008F46F4"/>
    <w:rsid w:val="008F5495"/>
    <w:rsid w:val="008F59F2"/>
    <w:rsid w:val="008F6B2B"/>
    <w:rsid w:val="00901ED0"/>
    <w:rsid w:val="0090540A"/>
    <w:rsid w:val="0090656B"/>
    <w:rsid w:val="00906778"/>
    <w:rsid w:val="00910AD2"/>
    <w:rsid w:val="009119CE"/>
    <w:rsid w:val="00912D72"/>
    <w:rsid w:val="00912F5C"/>
    <w:rsid w:val="00914657"/>
    <w:rsid w:val="00914A47"/>
    <w:rsid w:val="00914F27"/>
    <w:rsid w:val="00915018"/>
    <w:rsid w:val="0091599A"/>
    <w:rsid w:val="009166C6"/>
    <w:rsid w:val="00916A51"/>
    <w:rsid w:val="00917054"/>
    <w:rsid w:val="0091737A"/>
    <w:rsid w:val="009173E3"/>
    <w:rsid w:val="00917616"/>
    <w:rsid w:val="009203EE"/>
    <w:rsid w:val="00921088"/>
    <w:rsid w:val="00921F54"/>
    <w:rsid w:val="00922069"/>
    <w:rsid w:val="009241E4"/>
    <w:rsid w:val="0092464B"/>
    <w:rsid w:val="00924C0F"/>
    <w:rsid w:val="00925380"/>
    <w:rsid w:val="009259B1"/>
    <w:rsid w:val="0092624A"/>
    <w:rsid w:val="009264C5"/>
    <w:rsid w:val="00927433"/>
    <w:rsid w:val="00927F20"/>
    <w:rsid w:val="009305F9"/>
    <w:rsid w:val="0093127F"/>
    <w:rsid w:val="009316D5"/>
    <w:rsid w:val="00932970"/>
    <w:rsid w:val="00932BA8"/>
    <w:rsid w:val="00932C4F"/>
    <w:rsid w:val="009331A0"/>
    <w:rsid w:val="00934DD1"/>
    <w:rsid w:val="009354E7"/>
    <w:rsid w:val="009361C4"/>
    <w:rsid w:val="00936634"/>
    <w:rsid w:val="00936CF0"/>
    <w:rsid w:val="0093702E"/>
    <w:rsid w:val="00940873"/>
    <w:rsid w:val="00941122"/>
    <w:rsid w:val="00942D2B"/>
    <w:rsid w:val="00944660"/>
    <w:rsid w:val="00945C71"/>
    <w:rsid w:val="00952FB9"/>
    <w:rsid w:val="0095392B"/>
    <w:rsid w:val="009543A9"/>
    <w:rsid w:val="00954964"/>
    <w:rsid w:val="00954DB4"/>
    <w:rsid w:val="00954F20"/>
    <w:rsid w:val="00955655"/>
    <w:rsid w:val="009569C1"/>
    <w:rsid w:val="00957229"/>
    <w:rsid w:val="009575E0"/>
    <w:rsid w:val="009604E6"/>
    <w:rsid w:val="00960849"/>
    <w:rsid w:val="00960CA2"/>
    <w:rsid w:val="009614B9"/>
    <w:rsid w:val="0096189F"/>
    <w:rsid w:val="009627A5"/>
    <w:rsid w:val="00964688"/>
    <w:rsid w:val="0096551B"/>
    <w:rsid w:val="00966DE6"/>
    <w:rsid w:val="009676CC"/>
    <w:rsid w:val="0096792B"/>
    <w:rsid w:val="009679A1"/>
    <w:rsid w:val="009701D2"/>
    <w:rsid w:val="0097059A"/>
    <w:rsid w:val="00970F16"/>
    <w:rsid w:val="009716E6"/>
    <w:rsid w:val="00972582"/>
    <w:rsid w:val="00973D08"/>
    <w:rsid w:val="00973FAC"/>
    <w:rsid w:val="009772D9"/>
    <w:rsid w:val="00977532"/>
    <w:rsid w:val="00980553"/>
    <w:rsid w:val="00980A48"/>
    <w:rsid w:val="00982457"/>
    <w:rsid w:val="009839A0"/>
    <w:rsid w:val="00985A2A"/>
    <w:rsid w:val="00987B58"/>
    <w:rsid w:val="0099143B"/>
    <w:rsid w:val="0099144C"/>
    <w:rsid w:val="00991D9D"/>
    <w:rsid w:val="00993059"/>
    <w:rsid w:val="00993351"/>
    <w:rsid w:val="0099400E"/>
    <w:rsid w:val="009947ED"/>
    <w:rsid w:val="009949A5"/>
    <w:rsid w:val="00994B2F"/>
    <w:rsid w:val="00996653"/>
    <w:rsid w:val="00997B51"/>
    <w:rsid w:val="00997CFE"/>
    <w:rsid w:val="009A0EE1"/>
    <w:rsid w:val="009A1DE1"/>
    <w:rsid w:val="009A4908"/>
    <w:rsid w:val="009A50D8"/>
    <w:rsid w:val="009B0F54"/>
    <w:rsid w:val="009B25EF"/>
    <w:rsid w:val="009B2B6A"/>
    <w:rsid w:val="009B3D08"/>
    <w:rsid w:val="009B4194"/>
    <w:rsid w:val="009B4CF6"/>
    <w:rsid w:val="009B55F6"/>
    <w:rsid w:val="009B59A8"/>
    <w:rsid w:val="009B6193"/>
    <w:rsid w:val="009B7689"/>
    <w:rsid w:val="009C047A"/>
    <w:rsid w:val="009C0544"/>
    <w:rsid w:val="009C0F02"/>
    <w:rsid w:val="009C336E"/>
    <w:rsid w:val="009C3CE9"/>
    <w:rsid w:val="009C4166"/>
    <w:rsid w:val="009C5E37"/>
    <w:rsid w:val="009C6F7B"/>
    <w:rsid w:val="009C715E"/>
    <w:rsid w:val="009D02DE"/>
    <w:rsid w:val="009D17DF"/>
    <w:rsid w:val="009D19F6"/>
    <w:rsid w:val="009D2F76"/>
    <w:rsid w:val="009D3A33"/>
    <w:rsid w:val="009D464D"/>
    <w:rsid w:val="009E0882"/>
    <w:rsid w:val="009E2087"/>
    <w:rsid w:val="009E2387"/>
    <w:rsid w:val="009E6A52"/>
    <w:rsid w:val="009F12B9"/>
    <w:rsid w:val="009F32E9"/>
    <w:rsid w:val="009F530E"/>
    <w:rsid w:val="009F5404"/>
    <w:rsid w:val="009F5CBB"/>
    <w:rsid w:val="00A00FC8"/>
    <w:rsid w:val="00A020EA"/>
    <w:rsid w:val="00A02597"/>
    <w:rsid w:val="00A0335C"/>
    <w:rsid w:val="00A04347"/>
    <w:rsid w:val="00A04863"/>
    <w:rsid w:val="00A05BE4"/>
    <w:rsid w:val="00A0633C"/>
    <w:rsid w:val="00A0744E"/>
    <w:rsid w:val="00A07484"/>
    <w:rsid w:val="00A07EBE"/>
    <w:rsid w:val="00A13D5F"/>
    <w:rsid w:val="00A156A9"/>
    <w:rsid w:val="00A15E38"/>
    <w:rsid w:val="00A1670F"/>
    <w:rsid w:val="00A22311"/>
    <w:rsid w:val="00A22C78"/>
    <w:rsid w:val="00A24E48"/>
    <w:rsid w:val="00A24F9B"/>
    <w:rsid w:val="00A25235"/>
    <w:rsid w:val="00A27509"/>
    <w:rsid w:val="00A300AC"/>
    <w:rsid w:val="00A329C9"/>
    <w:rsid w:val="00A33A75"/>
    <w:rsid w:val="00A33E49"/>
    <w:rsid w:val="00A36100"/>
    <w:rsid w:val="00A36C77"/>
    <w:rsid w:val="00A371F3"/>
    <w:rsid w:val="00A37F9B"/>
    <w:rsid w:val="00A403B5"/>
    <w:rsid w:val="00A409BA"/>
    <w:rsid w:val="00A410A4"/>
    <w:rsid w:val="00A41262"/>
    <w:rsid w:val="00A420D6"/>
    <w:rsid w:val="00A43E7A"/>
    <w:rsid w:val="00A4554B"/>
    <w:rsid w:val="00A455D3"/>
    <w:rsid w:val="00A4711B"/>
    <w:rsid w:val="00A5078E"/>
    <w:rsid w:val="00A50BD3"/>
    <w:rsid w:val="00A50E7C"/>
    <w:rsid w:val="00A5125B"/>
    <w:rsid w:val="00A5180A"/>
    <w:rsid w:val="00A526FC"/>
    <w:rsid w:val="00A52D42"/>
    <w:rsid w:val="00A5473B"/>
    <w:rsid w:val="00A54A39"/>
    <w:rsid w:val="00A614AF"/>
    <w:rsid w:val="00A61E3F"/>
    <w:rsid w:val="00A62C91"/>
    <w:rsid w:val="00A63FBD"/>
    <w:rsid w:val="00A641DD"/>
    <w:rsid w:val="00A6477B"/>
    <w:rsid w:val="00A654A2"/>
    <w:rsid w:val="00A67C8C"/>
    <w:rsid w:val="00A707BA"/>
    <w:rsid w:val="00A70C22"/>
    <w:rsid w:val="00A716C6"/>
    <w:rsid w:val="00A723B5"/>
    <w:rsid w:val="00A72508"/>
    <w:rsid w:val="00A73726"/>
    <w:rsid w:val="00A73C03"/>
    <w:rsid w:val="00A73C48"/>
    <w:rsid w:val="00A74B30"/>
    <w:rsid w:val="00A7522B"/>
    <w:rsid w:val="00A76FFE"/>
    <w:rsid w:val="00A779A4"/>
    <w:rsid w:val="00A779E5"/>
    <w:rsid w:val="00A77BED"/>
    <w:rsid w:val="00A80422"/>
    <w:rsid w:val="00A80C02"/>
    <w:rsid w:val="00A81001"/>
    <w:rsid w:val="00A83F26"/>
    <w:rsid w:val="00A8645F"/>
    <w:rsid w:val="00A86C8F"/>
    <w:rsid w:val="00A87129"/>
    <w:rsid w:val="00A91C1F"/>
    <w:rsid w:val="00A927E9"/>
    <w:rsid w:val="00A94394"/>
    <w:rsid w:val="00A948DB"/>
    <w:rsid w:val="00A948E3"/>
    <w:rsid w:val="00A95A61"/>
    <w:rsid w:val="00A95FFA"/>
    <w:rsid w:val="00A96500"/>
    <w:rsid w:val="00AA00DD"/>
    <w:rsid w:val="00AA08C1"/>
    <w:rsid w:val="00AA129B"/>
    <w:rsid w:val="00AA3E25"/>
    <w:rsid w:val="00AA4053"/>
    <w:rsid w:val="00AA4135"/>
    <w:rsid w:val="00AA4B5B"/>
    <w:rsid w:val="00AA7BCC"/>
    <w:rsid w:val="00AA7F40"/>
    <w:rsid w:val="00AB0058"/>
    <w:rsid w:val="00AB0A9A"/>
    <w:rsid w:val="00AB1585"/>
    <w:rsid w:val="00AB1BE6"/>
    <w:rsid w:val="00AB43E4"/>
    <w:rsid w:val="00AB53B4"/>
    <w:rsid w:val="00AB5566"/>
    <w:rsid w:val="00AB5EA6"/>
    <w:rsid w:val="00AB745B"/>
    <w:rsid w:val="00AC0270"/>
    <w:rsid w:val="00AC0303"/>
    <w:rsid w:val="00AC159E"/>
    <w:rsid w:val="00AC1AE9"/>
    <w:rsid w:val="00AC3DB1"/>
    <w:rsid w:val="00AC3F07"/>
    <w:rsid w:val="00AC46E8"/>
    <w:rsid w:val="00AC4727"/>
    <w:rsid w:val="00AC5157"/>
    <w:rsid w:val="00AC57B2"/>
    <w:rsid w:val="00AC57F2"/>
    <w:rsid w:val="00AC7416"/>
    <w:rsid w:val="00AC7C38"/>
    <w:rsid w:val="00AC7F02"/>
    <w:rsid w:val="00AD016E"/>
    <w:rsid w:val="00AD0415"/>
    <w:rsid w:val="00AD0D5E"/>
    <w:rsid w:val="00AD10FE"/>
    <w:rsid w:val="00AD1BA1"/>
    <w:rsid w:val="00AD24A2"/>
    <w:rsid w:val="00AD298B"/>
    <w:rsid w:val="00AD2D39"/>
    <w:rsid w:val="00AD3813"/>
    <w:rsid w:val="00AD4D97"/>
    <w:rsid w:val="00AD51A7"/>
    <w:rsid w:val="00AD617E"/>
    <w:rsid w:val="00AD70BF"/>
    <w:rsid w:val="00AD7566"/>
    <w:rsid w:val="00AD76AF"/>
    <w:rsid w:val="00AE13E1"/>
    <w:rsid w:val="00AE23CC"/>
    <w:rsid w:val="00AE3991"/>
    <w:rsid w:val="00AE415A"/>
    <w:rsid w:val="00AE4489"/>
    <w:rsid w:val="00AE5106"/>
    <w:rsid w:val="00AE5D7E"/>
    <w:rsid w:val="00AE5E43"/>
    <w:rsid w:val="00AE69BD"/>
    <w:rsid w:val="00AE707E"/>
    <w:rsid w:val="00AF0DED"/>
    <w:rsid w:val="00AF133D"/>
    <w:rsid w:val="00AF16D3"/>
    <w:rsid w:val="00AF1876"/>
    <w:rsid w:val="00AF1E58"/>
    <w:rsid w:val="00AF2788"/>
    <w:rsid w:val="00AF2FE6"/>
    <w:rsid w:val="00AF493A"/>
    <w:rsid w:val="00AF5256"/>
    <w:rsid w:val="00AF5447"/>
    <w:rsid w:val="00AF599E"/>
    <w:rsid w:val="00AF6A71"/>
    <w:rsid w:val="00B018D6"/>
    <w:rsid w:val="00B020B3"/>
    <w:rsid w:val="00B02D35"/>
    <w:rsid w:val="00B03662"/>
    <w:rsid w:val="00B03CB5"/>
    <w:rsid w:val="00B04355"/>
    <w:rsid w:val="00B04DC0"/>
    <w:rsid w:val="00B06220"/>
    <w:rsid w:val="00B073FC"/>
    <w:rsid w:val="00B122F2"/>
    <w:rsid w:val="00B152A4"/>
    <w:rsid w:val="00B16B45"/>
    <w:rsid w:val="00B16DE4"/>
    <w:rsid w:val="00B20995"/>
    <w:rsid w:val="00B20D1E"/>
    <w:rsid w:val="00B22914"/>
    <w:rsid w:val="00B22A1A"/>
    <w:rsid w:val="00B246EA"/>
    <w:rsid w:val="00B24B90"/>
    <w:rsid w:val="00B25344"/>
    <w:rsid w:val="00B25A63"/>
    <w:rsid w:val="00B25C4A"/>
    <w:rsid w:val="00B2662D"/>
    <w:rsid w:val="00B266BD"/>
    <w:rsid w:val="00B27C9D"/>
    <w:rsid w:val="00B30B36"/>
    <w:rsid w:val="00B31231"/>
    <w:rsid w:val="00B3133C"/>
    <w:rsid w:val="00B315F6"/>
    <w:rsid w:val="00B3405B"/>
    <w:rsid w:val="00B34804"/>
    <w:rsid w:val="00B353B3"/>
    <w:rsid w:val="00B35A63"/>
    <w:rsid w:val="00B37B86"/>
    <w:rsid w:val="00B40992"/>
    <w:rsid w:val="00B41013"/>
    <w:rsid w:val="00B42907"/>
    <w:rsid w:val="00B45FAD"/>
    <w:rsid w:val="00B461B2"/>
    <w:rsid w:val="00B464AC"/>
    <w:rsid w:val="00B5209E"/>
    <w:rsid w:val="00B527FE"/>
    <w:rsid w:val="00B534ED"/>
    <w:rsid w:val="00B53FCF"/>
    <w:rsid w:val="00B5451F"/>
    <w:rsid w:val="00B54DAF"/>
    <w:rsid w:val="00B55C3B"/>
    <w:rsid w:val="00B56524"/>
    <w:rsid w:val="00B570B1"/>
    <w:rsid w:val="00B603EB"/>
    <w:rsid w:val="00B60CBB"/>
    <w:rsid w:val="00B63D49"/>
    <w:rsid w:val="00B64BC6"/>
    <w:rsid w:val="00B64C8D"/>
    <w:rsid w:val="00B658BD"/>
    <w:rsid w:val="00B666DA"/>
    <w:rsid w:val="00B66D43"/>
    <w:rsid w:val="00B67572"/>
    <w:rsid w:val="00B7027A"/>
    <w:rsid w:val="00B717DD"/>
    <w:rsid w:val="00B71AE5"/>
    <w:rsid w:val="00B721AF"/>
    <w:rsid w:val="00B72929"/>
    <w:rsid w:val="00B736F4"/>
    <w:rsid w:val="00B73D15"/>
    <w:rsid w:val="00B763C3"/>
    <w:rsid w:val="00B76679"/>
    <w:rsid w:val="00B77424"/>
    <w:rsid w:val="00B8071F"/>
    <w:rsid w:val="00B80913"/>
    <w:rsid w:val="00B80A66"/>
    <w:rsid w:val="00B81CA6"/>
    <w:rsid w:val="00B8209D"/>
    <w:rsid w:val="00B823FB"/>
    <w:rsid w:val="00B826BF"/>
    <w:rsid w:val="00B82ED5"/>
    <w:rsid w:val="00B83737"/>
    <w:rsid w:val="00B83DC9"/>
    <w:rsid w:val="00B84939"/>
    <w:rsid w:val="00B85259"/>
    <w:rsid w:val="00B869BA"/>
    <w:rsid w:val="00B87765"/>
    <w:rsid w:val="00B87B45"/>
    <w:rsid w:val="00B9238C"/>
    <w:rsid w:val="00B92E0C"/>
    <w:rsid w:val="00B93EF4"/>
    <w:rsid w:val="00B9473A"/>
    <w:rsid w:val="00B95CF8"/>
    <w:rsid w:val="00B95DBA"/>
    <w:rsid w:val="00B96740"/>
    <w:rsid w:val="00B96EAD"/>
    <w:rsid w:val="00BA1C3D"/>
    <w:rsid w:val="00BA20DD"/>
    <w:rsid w:val="00BA2480"/>
    <w:rsid w:val="00BA2C79"/>
    <w:rsid w:val="00BA3716"/>
    <w:rsid w:val="00BA4728"/>
    <w:rsid w:val="00BA64EF"/>
    <w:rsid w:val="00BA792B"/>
    <w:rsid w:val="00BA7A13"/>
    <w:rsid w:val="00BB0257"/>
    <w:rsid w:val="00BB02D3"/>
    <w:rsid w:val="00BB0BDF"/>
    <w:rsid w:val="00BB1662"/>
    <w:rsid w:val="00BB22F9"/>
    <w:rsid w:val="00BB2538"/>
    <w:rsid w:val="00BB3198"/>
    <w:rsid w:val="00BB5FA6"/>
    <w:rsid w:val="00BB6F9C"/>
    <w:rsid w:val="00BC04A3"/>
    <w:rsid w:val="00BC0E08"/>
    <w:rsid w:val="00BC277D"/>
    <w:rsid w:val="00BC2B6C"/>
    <w:rsid w:val="00BC3609"/>
    <w:rsid w:val="00BC36B6"/>
    <w:rsid w:val="00BC4658"/>
    <w:rsid w:val="00BC53AC"/>
    <w:rsid w:val="00BC604D"/>
    <w:rsid w:val="00BC64B0"/>
    <w:rsid w:val="00BC6B9B"/>
    <w:rsid w:val="00BC76B9"/>
    <w:rsid w:val="00BC77F0"/>
    <w:rsid w:val="00BD1EB7"/>
    <w:rsid w:val="00BD4084"/>
    <w:rsid w:val="00BD44E9"/>
    <w:rsid w:val="00BD553A"/>
    <w:rsid w:val="00BD58D6"/>
    <w:rsid w:val="00BD6C04"/>
    <w:rsid w:val="00BD6C87"/>
    <w:rsid w:val="00BE2676"/>
    <w:rsid w:val="00BE2890"/>
    <w:rsid w:val="00BE34EE"/>
    <w:rsid w:val="00BE40B9"/>
    <w:rsid w:val="00BE6E27"/>
    <w:rsid w:val="00BF3E81"/>
    <w:rsid w:val="00BF4263"/>
    <w:rsid w:val="00BF4412"/>
    <w:rsid w:val="00BF46C2"/>
    <w:rsid w:val="00BF5EF8"/>
    <w:rsid w:val="00BF7D27"/>
    <w:rsid w:val="00C009A5"/>
    <w:rsid w:val="00C01C0D"/>
    <w:rsid w:val="00C021EA"/>
    <w:rsid w:val="00C024ED"/>
    <w:rsid w:val="00C043FB"/>
    <w:rsid w:val="00C0539F"/>
    <w:rsid w:val="00C05411"/>
    <w:rsid w:val="00C05EA8"/>
    <w:rsid w:val="00C06072"/>
    <w:rsid w:val="00C06651"/>
    <w:rsid w:val="00C06939"/>
    <w:rsid w:val="00C11D87"/>
    <w:rsid w:val="00C123D5"/>
    <w:rsid w:val="00C13080"/>
    <w:rsid w:val="00C13C4D"/>
    <w:rsid w:val="00C1447C"/>
    <w:rsid w:val="00C172D4"/>
    <w:rsid w:val="00C17660"/>
    <w:rsid w:val="00C17A4A"/>
    <w:rsid w:val="00C17A6E"/>
    <w:rsid w:val="00C17E52"/>
    <w:rsid w:val="00C17FB9"/>
    <w:rsid w:val="00C20043"/>
    <w:rsid w:val="00C215AB"/>
    <w:rsid w:val="00C22280"/>
    <w:rsid w:val="00C2238E"/>
    <w:rsid w:val="00C22D89"/>
    <w:rsid w:val="00C23576"/>
    <w:rsid w:val="00C23AF7"/>
    <w:rsid w:val="00C247C4"/>
    <w:rsid w:val="00C24AC5"/>
    <w:rsid w:val="00C24EE7"/>
    <w:rsid w:val="00C273E2"/>
    <w:rsid w:val="00C2781C"/>
    <w:rsid w:val="00C30DEA"/>
    <w:rsid w:val="00C3124D"/>
    <w:rsid w:val="00C3290C"/>
    <w:rsid w:val="00C329FC"/>
    <w:rsid w:val="00C32A05"/>
    <w:rsid w:val="00C34948"/>
    <w:rsid w:val="00C34E59"/>
    <w:rsid w:val="00C35C59"/>
    <w:rsid w:val="00C3780E"/>
    <w:rsid w:val="00C40027"/>
    <w:rsid w:val="00C401AE"/>
    <w:rsid w:val="00C416A8"/>
    <w:rsid w:val="00C41B85"/>
    <w:rsid w:val="00C41F39"/>
    <w:rsid w:val="00C420BF"/>
    <w:rsid w:val="00C42C69"/>
    <w:rsid w:val="00C42EA4"/>
    <w:rsid w:val="00C43EAA"/>
    <w:rsid w:val="00C4482D"/>
    <w:rsid w:val="00C44B97"/>
    <w:rsid w:val="00C45348"/>
    <w:rsid w:val="00C53EBF"/>
    <w:rsid w:val="00C547EB"/>
    <w:rsid w:val="00C55502"/>
    <w:rsid w:val="00C55D85"/>
    <w:rsid w:val="00C5675B"/>
    <w:rsid w:val="00C57C53"/>
    <w:rsid w:val="00C61780"/>
    <w:rsid w:val="00C617E2"/>
    <w:rsid w:val="00C618BD"/>
    <w:rsid w:val="00C6274F"/>
    <w:rsid w:val="00C62866"/>
    <w:rsid w:val="00C62F45"/>
    <w:rsid w:val="00C64632"/>
    <w:rsid w:val="00C64A4B"/>
    <w:rsid w:val="00C6599C"/>
    <w:rsid w:val="00C6708D"/>
    <w:rsid w:val="00C6748F"/>
    <w:rsid w:val="00C675CD"/>
    <w:rsid w:val="00C702E3"/>
    <w:rsid w:val="00C70CDB"/>
    <w:rsid w:val="00C71272"/>
    <w:rsid w:val="00C714F0"/>
    <w:rsid w:val="00C717CD"/>
    <w:rsid w:val="00C71E66"/>
    <w:rsid w:val="00C7277C"/>
    <w:rsid w:val="00C746BF"/>
    <w:rsid w:val="00C75802"/>
    <w:rsid w:val="00C75B43"/>
    <w:rsid w:val="00C76C9A"/>
    <w:rsid w:val="00C77F8C"/>
    <w:rsid w:val="00C8042C"/>
    <w:rsid w:val="00C808FD"/>
    <w:rsid w:val="00C81400"/>
    <w:rsid w:val="00C81413"/>
    <w:rsid w:val="00C81CA1"/>
    <w:rsid w:val="00C82E28"/>
    <w:rsid w:val="00C833C4"/>
    <w:rsid w:val="00C84481"/>
    <w:rsid w:val="00C868FD"/>
    <w:rsid w:val="00C87D62"/>
    <w:rsid w:val="00C9226C"/>
    <w:rsid w:val="00C92CED"/>
    <w:rsid w:val="00C92EDC"/>
    <w:rsid w:val="00C9600A"/>
    <w:rsid w:val="00C96E07"/>
    <w:rsid w:val="00C9756E"/>
    <w:rsid w:val="00C97982"/>
    <w:rsid w:val="00CA0E05"/>
    <w:rsid w:val="00CA0E36"/>
    <w:rsid w:val="00CA1C77"/>
    <w:rsid w:val="00CA210E"/>
    <w:rsid w:val="00CA2492"/>
    <w:rsid w:val="00CA279D"/>
    <w:rsid w:val="00CA5591"/>
    <w:rsid w:val="00CA5FBA"/>
    <w:rsid w:val="00CA7095"/>
    <w:rsid w:val="00CA7D0C"/>
    <w:rsid w:val="00CB169D"/>
    <w:rsid w:val="00CB246B"/>
    <w:rsid w:val="00CB609A"/>
    <w:rsid w:val="00CB7021"/>
    <w:rsid w:val="00CB721F"/>
    <w:rsid w:val="00CB7A30"/>
    <w:rsid w:val="00CB7ACF"/>
    <w:rsid w:val="00CC0011"/>
    <w:rsid w:val="00CC1975"/>
    <w:rsid w:val="00CC200E"/>
    <w:rsid w:val="00CC34FF"/>
    <w:rsid w:val="00CC405B"/>
    <w:rsid w:val="00CC4319"/>
    <w:rsid w:val="00CC432B"/>
    <w:rsid w:val="00CC5E6C"/>
    <w:rsid w:val="00CC60F8"/>
    <w:rsid w:val="00CC6A99"/>
    <w:rsid w:val="00CC73F8"/>
    <w:rsid w:val="00CC76BF"/>
    <w:rsid w:val="00CC79F2"/>
    <w:rsid w:val="00CD0160"/>
    <w:rsid w:val="00CD3CBF"/>
    <w:rsid w:val="00CD4772"/>
    <w:rsid w:val="00CD5DD8"/>
    <w:rsid w:val="00CD6DA9"/>
    <w:rsid w:val="00CD725F"/>
    <w:rsid w:val="00CE03E4"/>
    <w:rsid w:val="00CE06A1"/>
    <w:rsid w:val="00CE07F5"/>
    <w:rsid w:val="00CE0B0E"/>
    <w:rsid w:val="00CE2CC3"/>
    <w:rsid w:val="00CE2D5E"/>
    <w:rsid w:val="00CE31BD"/>
    <w:rsid w:val="00CE35C7"/>
    <w:rsid w:val="00CE3E2D"/>
    <w:rsid w:val="00CE4A06"/>
    <w:rsid w:val="00CE58E0"/>
    <w:rsid w:val="00CE61F9"/>
    <w:rsid w:val="00CF00D8"/>
    <w:rsid w:val="00CF16A5"/>
    <w:rsid w:val="00CF22FB"/>
    <w:rsid w:val="00CF407A"/>
    <w:rsid w:val="00CF474E"/>
    <w:rsid w:val="00CF4E83"/>
    <w:rsid w:val="00CF4F35"/>
    <w:rsid w:val="00CF5A39"/>
    <w:rsid w:val="00CF6273"/>
    <w:rsid w:val="00CF6B17"/>
    <w:rsid w:val="00D018E1"/>
    <w:rsid w:val="00D01B21"/>
    <w:rsid w:val="00D01BB2"/>
    <w:rsid w:val="00D0283D"/>
    <w:rsid w:val="00D02B3C"/>
    <w:rsid w:val="00D02BC2"/>
    <w:rsid w:val="00D02DFA"/>
    <w:rsid w:val="00D042B5"/>
    <w:rsid w:val="00D05200"/>
    <w:rsid w:val="00D05BBB"/>
    <w:rsid w:val="00D07402"/>
    <w:rsid w:val="00D07C03"/>
    <w:rsid w:val="00D10801"/>
    <w:rsid w:val="00D10C64"/>
    <w:rsid w:val="00D12456"/>
    <w:rsid w:val="00D13938"/>
    <w:rsid w:val="00D13D43"/>
    <w:rsid w:val="00D1529E"/>
    <w:rsid w:val="00D15325"/>
    <w:rsid w:val="00D16953"/>
    <w:rsid w:val="00D16AE9"/>
    <w:rsid w:val="00D17ED1"/>
    <w:rsid w:val="00D20C7B"/>
    <w:rsid w:val="00D2110D"/>
    <w:rsid w:val="00D22F52"/>
    <w:rsid w:val="00D268A1"/>
    <w:rsid w:val="00D26D2B"/>
    <w:rsid w:val="00D26F1B"/>
    <w:rsid w:val="00D30246"/>
    <w:rsid w:val="00D30500"/>
    <w:rsid w:val="00D30F0E"/>
    <w:rsid w:val="00D3193B"/>
    <w:rsid w:val="00D32A83"/>
    <w:rsid w:val="00D339AA"/>
    <w:rsid w:val="00D33C70"/>
    <w:rsid w:val="00D36711"/>
    <w:rsid w:val="00D3683F"/>
    <w:rsid w:val="00D37C23"/>
    <w:rsid w:val="00D421BB"/>
    <w:rsid w:val="00D42C30"/>
    <w:rsid w:val="00D42D4A"/>
    <w:rsid w:val="00D4371F"/>
    <w:rsid w:val="00D43726"/>
    <w:rsid w:val="00D45A06"/>
    <w:rsid w:val="00D46140"/>
    <w:rsid w:val="00D51A29"/>
    <w:rsid w:val="00D521B2"/>
    <w:rsid w:val="00D52433"/>
    <w:rsid w:val="00D524E7"/>
    <w:rsid w:val="00D52C40"/>
    <w:rsid w:val="00D56591"/>
    <w:rsid w:val="00D56734"/>
    <w:rsid w:val="00D57BE7"/>
    <w:rsid w:val="00D57CEA"/>
    <w:rsid w:val="00D61146"/>
    <w:rsid w:val="00D6147F"/>
    <w:rsid w:val="00D615AC"/>
    <w:rsid w:val="00D62E7A"/>
    <w:rsid w:val="00D65101"/>
    <w:rsid w:val="00D673CB"/>
    <w:rsid w:val="00D67CB0"/>
    <w:rsid w:val="00D70B1D"/>
    <w:rsid w:val="00D71A7C"/>
    <w:rsid w:val="00D7500E"/>
    <w:rsid w:val="00D75E4B"/>
    <w:rsid w:val="00D765E3"/>
    <w:rsid w:val="00D77385"/>
    <w:rsid w:val="00D805ED"/>
    <w:rsid w:val="00D806E9"/>
    <w:rsid w:val="00D8097D"/>
    <w:rsid w:val="00D82256"/>
    <w:rsid w:val="00D82A44"/>
    <w:rsid w:val="00D83AD2"/>
    <w:rsid w:val="00D83ED6"/>
    <w:rsid w:val="00D847A5"/>
    <w:rsid w:val="00D84D0F"/>
    <w:rsid w:val="00D8705E"/>
    <w:rsid w:val="00D87375"/>
    <w:rsid w:val="00D90DB9"/>
    <w:rsid w:val="00D91DC4"/>
    <w:rsid w:val="00D9228A"/>
    <w:rsid w:val="00D924E1"/>
    <w:rsid w:val="00D93E19"/>
    <w:rsid w:val="00D94D63"/>
    <w:rsid w:val="00D952FC"/>
    <w:rsid w:val="00D9545C"/>
    <w:rsid w:val="00D96AE2"/>
    <w:rsid w:val="00DA0954"/>
    <w:rsid w:val="00DA108C"/>
    <w:rsid w:val="00DA2120"/>
    <w:rsid w:val="00DA36F1"/>
    <w:rsid w:val="00DA3F48"/>
    <w:rsid w:val="00DA4B73"/>
    <w:rsid w:val="00DA5872"/>
    <w:rsid w:val="00DA69A9"/>
    <w:rsid w:val="00DA788E"/>
    <w:rsid w:val="00DB10C5"/>
    <w:rsid w:val="00DB24C0"/>
    <w:rsid w:val="00DB25B0"/>
    <w:rsid w:val="00DB48AC"/>
    <w:rsid w:val="00DB4F0C"/>
    <w:rsid w:val="00DB5DC2"/>
    <w:rsid w:val="00DB6282"/>
    <w:rsid w:val="00DB70D1"/>
    <w:rsid w:val="00DC0436"/>
    <w:rsid w:val="00DC1E95"/>
    <w:rsid w:val="00DC278A"/>
    <w:rsid w:val="00DC2824"/>
    <w:rsid w:val="00DC35EC"/>
    <w:rsid w:val="00DC4075"/>
    <w:rsid w:val="00DC4EB6"/>
    <w:rsid w:val="00DC51D9"/>
    <w:rsid w:val="00DC5E44"/>
    <w:rsid w:val="00DC6DA2"/>
    <w:rsid w:val="00DD039B"/>
    <w:rsid w:val="00DD2837"/>
    <w:rsid w:val="00DD31E2"/>
    <w:rsid w:val="00DD321D"/>
    <w:rsid w:val="00DD4962"/>
    <w:rsid w:val="00DD5772"/>
    <w:rsid w:val="00DD5825"/>
    <w:rsid w:val="00DD5975"/>
    <w:rsid w:val="00DD5BE2"/>
    <w:rsid w:val="00DD71AF"/>
    <w:rsid w:val="00DD7AF9"/>
    <w:rsid w:val="00DE2F88"/>
    <w:rsid w:val="00DE3FD8"/>
    <w:rsid w:val="00DE51BD"/>
    <w:rsid w:val="00DE6295"/>
    <w:rsid w:val="00DE64F4"/>
    <w:rsid w:val="00DF068D"/>
    <w:rsid w:val="00DF0943"/>
    <w:rsid w:val="00DF1120"/>
    <w:rsid w:val="00DF1AE2"/>
    <w:rsid w:val="00DF1C2D"/>
    <w:rsid w:val="00DF1DC8"/>
    <w:rsid w:val="00DF1DE6"/>
    <w:rsid w:val="00DF2388"/>
    <w:rsid w:val="00DF2644"/>
    <w:rsid w:val="00DF29B4"/>
    <w:rsid w:val="00DF3096"/>
    <w:rsid w:val="00DF3B00"/>
    <w:rsid w:val="00DF5866"/>
    <w:rsid w:val="00DF5B2B"/>
    <w:rsid w:val="00DF664F"/>
    <w:rsid w:val="00E0023F"/>
    <w:rsid w:val="00E00386"/>
    <w:rsid w:val="00E00790"/>
    <w:rsid w:val="00E00C96"/>
    <w:rsid w:val="00E01034"/>
    <w:rsid w:val="00E03FB9"/>
    <w:rsid w:val="00E05968"/>
    <w:rsid w:val="00E064AF"/>
    <w:rsid w:val="00E071F4"/>
    <w:rsid w:val="00E07525"/>
    <w:rsid w:val="00E10ACF"/>
    <w:rsid w:val="00E12477"/>
    <w:rsid w:val="00E13F2F"/>
    <w:rsid w:val="00E14DF0"/>
    <w:rsid w:val="00E16299"/>
    <w:rsid w:val="00E17676"/>
    <w:rsid w:val="00E20757"/>
    <w:rsid w:val="00E22EDA"/>
    <w:rsid w:val="00E23662"/>
    <w:rsid w:val="00E2392E"/>
    <w:rsid w:val="00E24D1E"/>
    <w:rsid w:val="00E26838"/>
    <w:rsid w:val="00E26C7F"/>
    <w:rsid w:val="00E27272"/>
    <w:rsid w:val="00E30E00"/>
    <w:rsid w:val="00E31284"/>
    <w:rsid w:val="00E312D8"/>
    <w:rsid w:val="00E32432"/>
    <w:rsid w:val="00E327B3"/>
    <w:rsid w:val="00E342B2"/>
    <w:rsid w:val="00E37F41"/>
    <w:rsid w:val="00E40044"/>
    <w:rsid w:val="00E413D4"/>
    <w:rsid w:val="00E424C9"/>
    <w:rsid w:val="00E4267C"/>
    <w:rsid w:val="00E42DB2"/>
    <w:rsid w:val="00E4619F"/>
    <w:rsid w:val="00E46540"/>
    <w:rsid w:val="00E4665E"/>
    <w:rsid w:val="00E46DA8"/>
    <w:rsid w:val="00E5201F"/>
    <w:rsid w:val="00E52B7B"/>
    <w:rsid w:val="00E52E03"/>
    <w:rsid w:val="00E534D7"/>
    <w:rsid w:val="00E54BA6"/>
    <w:rsid w:val="00E55E30"/>
    <w:rsid w:val="00E55E67"/>
    <w:rsid w:val="00E56F40"/>
    <w:rsid w:val="00E57958"/>
    <w:rsid w:val="00E57D7A"/>
    <w:rsid w:val="00E605F2"/>
    <w:rsid w:val="00E62067"/>
    <w:rsid w:val="00E6231F"/>
    <w:rsid w:val="00E63182"/>
    <w:rsid w:val="00E631A4"/>
    <w:rsid w:val="00E64FFD"/>
    <w:rsid w:val="00E6506C"/>
    <w:rsid w:val="00E65EF3"/>
    <w:rsid w:val="00E67A46"/>
    <w:rsid w:val="00E704A5"/>
    <w:rsid w:val="00E711FE"/>
    <w:rsid w:val="00E7132C"/>
    <w:rsid w:val="00E718B7"/>
    <w:rsid w:val="00E72C34"/>
    <w:rsid w:val="00E72DB4"/>
    <w:rsid w:val="00E74249"/>
    <w:rsid w:val="00E75319"/>
    <w:rsid w:val="00E75A07"/>
    <w:rsid w:val="00E76DF1"/>
    <w:rsid w:val="00E80048"/>
    <w:rsid w:val="00E80E83"/>
    <w:rsid w:val="00E81C02"/>
    <w:rsid w:val="00E81EE4"/>
    <w:rsid w:val="00E82E6E"/>
    <w:rsid w:val="00E8328D"/>
    <w:rsid w:val="00E832D6"/>
    <w:rsid w:val="00E83AEB"/>
    <w:rsid w:val="00E83FD6"/>
    <w:rsid w:val="00E840AD"/>
    <w:rsid w:val="00E845C3"/>
    <w:rsid w:val="00E8475C"/>
    <w:rsid w:val="00E900BA"/>
    <w:rsid w:val="00E91ECA"/>
    <w:rsid w:val="00E92C7B"/>
    <w:rsid w:val="00E930FB"/>
    <w:rsid w:val="00E93C4C"/>
    <w:rsid w:val="00E94065"/>
    <w:rsid w:val="00E950A1"/>
    <w:rsid w:val="00E972E1"/>
    <w:rsid w:val="00E974B5"/>
    <w:rsid w:val="00E97566"/>
    <w:rsid w:val="00EA07C3"/>
    <w:rsid w:val="00EA124B"/>
    <w:rsid w:val="00EA15DB"/>
    <w:rsid w:val="00EA2291"/>
    <w:rsid w:val="00EA49A2"/>
    <w:rsid w:val="00EA61E9"/>
    <w:rsid w:val="00EA6505"/>
    <w:rsid w:val="00EA6BD0"/>
    <w:rsid w:val="00EA7592"/>
    <w:rsid w:val="00EB0339"/>
    <w:rsid w:val="00EB082D"/>
    <w:rsid w:val="00EB12D0"/>
    <w:rsid w:val="00EB14E1"/>
    <w:rsid w:val="00EB3A55"/>
    <w:rsid w:val="00EB4872"/>
    <w:rsid w:val="00EB62EF"/>
    <w:rsid w:val="00EB69B4"/>
    <w:rsid w:val="00EB6BD9"/>
    <w:rsid w:val="00EB6ED8"/>
    <w:rsid w:val="00EC0D11"/>
    <w:rsid w:val="00EC1709"/>
    <w:rsid w:val="00EC1B9B"/>
    <w:rsid w:val="00EC27FA"/>
    <w:rsid w:val="00EC6619"/>
    <w:rsid w:val="00EC762D"/>
    <w:rsid w:val="00EC7EED"/>
    <w:rsid w:val="00ED0EEE"/>
    <w:rsid w:val="00ED0FEE"/>
    <w:rsid w:val="00ED1548"/>
    <w:rsid w:val="00ED1853"/>
    <w:rsid w:val="00ED1DA6"/>
    <w:rsid w:val="00ED2162"/>
    <w:rsid w:val="00ED2519"/>
    <w:rsid w:val="00ED2BD0"/>
    <w:rsid w:val="00ED42D9"/>
    <w:rsid w:val="00ED5D17"/>
    <w:rsid w:val="00ED6DA2"/>
    <w:rsid w:val="00ED7C6C"/>
    <w:rsid w:val="00EE0697"/>
    <w:rsid w:val="00EE21CD"/>
    <w:rsid w:val="00EE6144"/>
    <w:rsid w:val="00EE6F8C"/>
    <w:rsid w:val="00EE7953"/>
    <w:rsid w:val="00EE7D63"/>
    <w:rsid w:val="00EF03A6"/>
    <w:rsid w:val="00EF0542"/>
    <w:rsid w:val="00EF057F"/>
    <w:rsid w:val="00EF0C4D"/>
    <w:rsid w:val="00EF0FFC"/>
    <w:rsid w:val="00EF222E"/>
    <w:rsid w:val="00EF3640"/>
    <w:rsid w:val="00EF4251"/>
    <w:rsid w:val="00EF47E6"/>
    <w:rsid w:val="00EF6026"/>
    <w:rsid w:val="00EF7A34"/>
    <w:rsid w:val="00F01859"/>
    <w:rsid w:val="00F044D1"/>
    <w:rsid w:val="00F051CE"/>
    <w:rsid w:val="00F062EA"/>
    <w:rsid w:val="00F062FD"/>
    <w:rsid w:val="00F07597"/>
    <w:rsid w:val="00F10153"/>
    <w:rsid w:val="00F107F6"/>
    <w:rsid w:val="00F111B1"/>
    <w:rsid w:val="00F11246"/>
    <w:rsid w:val="00F11DA9"/>
    <w:rsid w:val="00F12705"/>
    <w:rsid w:val="00F12AFE"/>
    <w:rsid w:val="00F131E8"/>
    <w:rsid w:val="00F13B2E"/>
    <w:rsid w:val="00F1484D"/>
    <w:rsid w:val="00F1602F"/>
    <w:rsid w:val="00F1671C"/>
    <w:rsid w:val="00F16A7F"/>
    <w:rsid w:val="00F174DD"/>
    <w:rsid w:val="00F178A9"/>
    <w:rsid w:val="00F17CAA"/>
    <w:rsid w:val="00F202CD"/>
    <w:rsid w:val="00F20665"/>
    <w:rsid w:val="00F20DBD"/>
    <w:rsid w:val="00F22698"/>
    <w:rsid w:val="00F22C34"/>
    <w:rsid w:val="00F243B4"/>
    <w:rsid w:val="00F2462B"/>
    <w:rsid w:val="00F269A4"/>
    <w:rsid w:val="00F30BA8"/>
    <w:rsid w:val="00F378B5"/>
    <w:rsid w:val="00F40848"/>
    <w:rsid w:val="00F4163C"/>
    <w:rsid w:val="00F41BD0"/>
    <w:rsid w:val="00F42717"/>
    <w:rsid w:val="00F42A2F"/>
    <w:rsid w:val="00F434EB"/>
    <w:rsid w:val="00F441A7"/>
    <w:rsid w:val="00F4463D"/>
    <w:rsid w:val="00F47544"/>
    <w:rsid w:val="00F478FE"/>
    <w:rsid w:val="00F47DAE"/>
    <w:rsid w:val="00F51ACF"/>
    <w:rsid w:val="00F52198"/>
    <w:rsid w:val="00F536C4"/>
    <w:rsid w:val="00F53D33"/>
    <w:rsid w:val="00F53DCB"/>
    <w:rsid w:val="00F5566C"/>
    <w:rsid w:val="00F55CCB"/>
    <w:rsid w:val="00F55F4B"/>
    <w:rsid w:val="00F5679C"/>
    <w:rsid w:val="00F6016B"/>
    <w:rsid w:val="00F6200E"/>
    <w:rsid w:val="00F62B80"/>
    <w:rsid w:val="00F64021"/>
    <w:rsid w:val="00F64A92"/>
    <w:rsid w:val="00F64D51"/>
    <w:rsid w:val="00F64E58"/>
    <w:rsid w:val="00F64F39"/>
    <w:rsid w:val="00F65920"/>
    <w:rsid w:val="00F66F01"/>
    <w:rsid w:val="00F67589"/>
    <w:rsid w:val="00F67F40"/>
    <w:rsid w:val="00F7049D"/>
    <w:rsid w:val="00F70891"/>
    <w:rsid w:val="00F71015"/>
    <w:rsid w:val="00F71B7F"/>
    <w:rsid w:val="00F72107"/>
    <w:rsid w:val="00F72957"/>
    <w:rsid w:val="00F7298A"/>
    <w:rsid w:val="00F72DE0"/>
    <w:rsid w:val="00F73622"/>
    <w:rsid w:val="00F73F2C"/>
    <w:rsid w:val="00F745A5"/>
    <w:rsid w:val="00F751AA"/>
    <w:rsid w:val="00F75486"/>
    <w:rsid w:val="00F75A7B"/>
    <w:rsid w:val="00F75F5B"/>
    <w:rsid w:val="00F81B74"/>
    <w:rsid w:val="00F82107"/>
    <w:rsid w:val="00F82399"/>
    <w:rsid w:val="00F82698"/>
    <w:rsid w:val="00F82D19"/>
    <w:rsid w:val="00F8339D"/>
    <w:rsid w:val="00F83F7F"/>
    <w:rsid w:val="00F84449"/>
    <w:rsid w:val="00F85C8A"/>
    <w:rsid w:val="00F8774A"/>
    <w:rsid w:val="00F90D37"/>
    <w:rsid w:val="00F9110B"/>
    <w:rsid w:val="00F93DDC"/>
    <w:rsid w:val="00F9680B"/>
    <w:rsid w:val="00F9729E"/>
    <w:rsid w:val="00F97735"/>
    <w:rsid w:val="00FA2D1E"/>
    <w:rsid w:val="00FA38B4"/>
    <w:rsid w:val="00FA45A9"/>
    <w:rsid w:val="00FA4C40"/>
    <w:rsid w:val="00FA5CA5"/>
    <w:rsid w:val="00FB034A"/>
    <w:rsid w:val="00FB1635"/>
    <w:rsid w:val="00FB1808"/>
    <w:rsid w:val="00FB1C7D"/>
    <w:rsid w:val="00FB2045"/>
    <w:rsid w:val="00FB227D"/>
    <w:rsid w:val="00FB28AA"/>
    <w:rsid w:val="00FB3C6C"/>
    <w:rsid w:val="00FB542C"/>
    <w:rsid w:val="00FB64CF"/>
    <w:rsid w:val="00FB6F99"/>
    <w:rsid w:val="00FB79F7"/>
    <w:rsid w:val="00FB7B84"/>
    <w:rsid w:val="00FC02CE"/>
    <w:rsid w:val="00FC067F"/>
    <w:rsid w:val="00FC1DEB"/>
    <w:rsid w:val="00FC2F01"/>
    <w:rsid w:val="00FC4C42"/>
    <w:rsid w:val="00FC4E74"/>
    <w:rsid w:val="00FC5EC2"/>
    <w:rsid w:val="00FC6603"/>
    <w:rsid w:val="00FC6765"/>
    <w:rsid w:val="00FC6DA3"/>
    <w:rsid w:val="00FC789F"/>
    <w:rsid w:val="00FD1A4C"/>
    <w:rsid w:val="00FD1C24"/>
    <w:rsid w:val="00FD2073"/>
    <w:rsid w:val="00FD21D5"/>
    <w:rsid w:val="00FD3546"/>
    <w:rsid w:val="00FD478D"/>
    <w:rsid w:val="00FD5C12"/>
    <w:rsid w:val="00FD67B8"/>
    <w:rsid w:val="00FD727C"/>
    <w:rsid w:val="00FE07C6"/>
    <w:rsid w:val="00FE0B9C"/>
    <w:rsid w:val="00FE1E96"/>
    <w:rsid w:val="00FE398B"/>
    <w:rsid w:val="00FE405D"/>
    <w:rsid w:val="00FE4B0F"/>
    <w:rsid w:val="00FE4CA2"/>
    <w:rsid w:val="00FE5A75"/>
    <w:rsid w:val="00FE76BE"/>
    <w:rsid w:val="00FF07A3"/>
    <w:rsid w:val="00FF0EA3"/>
    <w:rsid w:val="00FF1978"/>
    <w:rsid w:val="00FF1F8C"/>
    <w:rsid w:val="00FF29CA"/>
    <w:rsid w:val="00FF2E8B"/>
    <w:rsid w:val="00FF2FAA"/>
    <w:rsid w:val="00FF3427"/>
    <w:rsid w:val="00FF3697"/>
    <w:rsid w:val="00FF3DA7"/>
    <w:rsid w:val="00FF48F7"/>
    <w:rsid w:val="00FF5088"/>
    <w:rsid w:val="00FF5917"/>
    <w:rsid w:val="00FF5FAF"/>
    <w:rsid w:val="00FF6528"/>
    <w:rsid w:val="00FF6C55"/>
    <w:rsid w:val="00FF7E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5649"/>
  <w15:chartTrackingRefBased/>
  <w15:docId w15:val="{8674B9B0-BC43-4641-AB2B-417E1E194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44BE"/>
  </w:style>
  <w:style w:type="paragraph" w:styleId="Heading1">
    <w:name w:val="heading 1"/>
    <w:basedOn w:val="Normal"/>
    <w:next w:val="Normal"/>
    <w:link w:val="Heading1Char"/>
    <w:uiPriority w:val="9"/>
    <w:qFormat/>
    <w:rsid w:val="00783689"/>
    <w:pPr>
      <w:spacing w:after="200" w:line="276" w:lineRule="auto"/>
      <w:jc w:val="center"/>
      <w:outlineLvl w:val="0"/>
    </w:pPr>
    <w:rPr>
      <w:rFonts w:ascii="Times New Roman" w:eastAsia="Calibri" w:hAnsi="Times New Roman" w:cs="Times New Roman"/>
      <w:color w:val="0070C0"/>
      <w:sz w:val="32"/>
      <w:szCs w:val="32"/>
    </w:rPr>
  </w:style>
  <w:style w:type="paragraph" w:styleId="Heading2">
    <w:name w:val="heading 2"/>
    <w:basedOn w:val="Normal"/>
    <w:next w:val="Normal"/>
    <w:link w:val="Heading2Char"/>
    <w:uiPriority w:val="9"/>
    <w:unhideWhenUsed/>
    <w:qFormat/>
    <w:rsid w:val="00783689"/>
    <w:pPr>
      <w:spacing w:after="200" w:line="276" w:lineRule="auto"/>
      <w:jc w:val="center"/>
      <w:outlineLvl w:val="1"/>
    </w:pPr>
    <w:rPr>
      <w:rFonts w:ascii="Times New Roman" w:eastAsia="Calibri" w:hAnsi="Times New Roman" w:cs="Times New Roman"/>
      <w:color w:val="0070C0"/>
      <w:sz w:val="32"/>
      <w:szCs w:val="32"/>
    </w:rPr>
  </w:style>
  <w:style w:type="paragraph" w:styleId="Heading3">
    <w:name w:val="heading 3"/>
    <w:basedOn w:val="Normal"/>
    <w:next w:val="Normal"/>
    <w:link w:val="Heading3Char"/>
    <w:uiPriority w:val="9"/>
    <w:unhideWhenUsed/>
    <w:qFormat/>
    <w:rsid w:val="002D74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H&amp;P List Paragraph,List Paragraph1,Akapit z listą BS,Numbered Para 1,Dot pt,No Spacing1,List Paragraph Char Char Char,Indicator Text,List Paragraph11,Bullet 1,Bullet Points,MAIN CONTENT,IFCL - List Paragraph,List Paragraph12,lp1"/>
    <w:basedOn w:val="Normal"/>
    <w:link w:val="ListParagraphChar"/>
    <w:uiPriority w:val="34"/>
    <w:qFormat/>
    <w:rsid w:val="00C24AC5"/>
    <w:pPr>
      <w:ind w:left="720"/>
      <w:contextualSpacing/>
    </w:pPr>
  </w:style>
  <w:style w:type="character" w:customStyle="1" w:styleId="Heading2Char">
    <w:name w:val="Heading 2 Char"/>
    <w:basedOn w:val="DefaultParagraphFont"/>
    <w:link w:val="Heading2"/>
    <w:uiPriority w:val="9"/>
    <w:rsid w:val="00783689"/>
    <w:rPr>
      <w:rFonts w:ascii="Times New Roman" w:eastAsia="Calibri" w:hAnsi="Times New Roman" w:cs="Times New Roman"/>
      <w:color w:val="0070C0"/>
      <w:sz w:val="32"/>
      <w:szCs w:val="32"/>
    </w:rPr>
  </w:style>
  <w:style w:type="character" w:customStyle="1" w:styleId="ListParagraphChar">
    <w:name w:val="List Paragraph Char"/>
    <w:aliases w:val="2 Char,Strip Char,H&amp;P List Paragraph Char,List Paragraph1 Char,Akapit z listą BS Char,Numbered Para 1 Char,Dot pt Char,No Spacing1 Char,List Paragraph Char Char Char Char,Indicator Text Char,List Paragraph11 Char,Bullet 1 Char"/>
    <w:link w:val="ListParagraph"/>
    <w:uiPriority w:val="34"/>
    <w:qFormat/>
    <w:locked/>
    <w:rsid w:val="005904FC"/>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single sp"/>
    <w:basedOn w:val="Normal"/>
    <w:link w:val="FootnoteTextChar"/>
    <w:uiPriority w:val="99"/>
    <w:unhideWhenUsed/>
    <w:qFormat/>
    <w:rsid w:val="005904FC"/>
    <w:pPr>
      <w:spacing w:after="0" w:line="240" w:lineRule="auto"/>
      <w:jc w:val="both"/>
    </w:pPr>
    <w:rPr>
      <w:rFonts w:ascii="Calibri" w:eastAsia="Times New Roman" w:hAnsi="Calibri" w:cs="Times New Roman"/>
      <w:sz w:val="24"/>
      <w:szCs w:val="24"/>
      <w:lang w:val="en-US"/>
    </w:rPr>
  </w:style>
  <w:style w:type="character" w:customStyle="1" w:styleId="FootnoteTextChar">
    <w:name w:val="Footnote Text Char"/>
    <w:aliases w:val="Footnote Char,Fußnote Char,Char Char,Char Rakstz. Rakstz. Rakstz. Rakstz. Rakstz. Rakstz. Rakstz. Char,Char Rakstz. Rakstz. Rakstz. Rakstz. Rakstz. Rakstz. Char,single sp Char"/>
    <w:basedOn w:val="DefaultParagraphFont"/>
    <w:link w:val="FootnoteText"/>
    <w:uiPriority w:val="99"/>
    <w:qFormat/>
    <w:rsid w:val="005904FC"/>
    <w:rPr>
      <w:rFonts w:ascii="Calibri" w:eastAsia="Times New Roman" w:hAnsi="Calibri" w:cs="Times New Roman"/>
      <w:sz w:val="24"/>
      <w:szCs w:val="24"/>
      <w:lang w:val="en-US"/>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
    <w:basedOn w:val="DefaultParagraphFont"/>
    <w:link w:val="CharCharCharChar"/>
    <w:uiPriority w:val="99"/>
    <w:unhideWhenUsed/>
    <w:qFormat/>
    <w:rsid w:val="005904FC"/>
    <w:rPr>
      <w:vertAlign w:val="superscript"/>
    </w:rPr>
  </w:style>
  <w:style w:type="character" w:styleId="Hyperlink">
    <w:name w:val="Hyperlink"/>
    <w:basedOn w:val="DefaultParagraphFont"/>
    <w:uiPriority w:val="99"/>
    <w:unhideWhenUsed/>
    <w:rsid w:val="005904FC"/>
    <w:rPr>
      <w:rFonts w:cs="Times New Roman"/>
      <w:color w:val="0563C1" w:themeColor="hyperlink"/>
      <w:u w:val="single"/>
    </w:rPr>
  </w:style>
  <w:style w:type="paragraph" w:customStyle="1" w:styleId="CharCharCharChar">
    <w:name w:val="Char Char Char Char"/>
    <w:aliases w:val="Char2"/>
    <w:basedOn w:val="Normal"/>
    <w:next w:val="Normal"/>
    <w:link w:val="FootnoteReference"/>
    <w:uiPriority w:val="99"/>
    <w:rsid w:val="005904FC"/>
    <w:pPr>
      <w:spacing w:line="240" w:lineRule="exact"/>
      <w:jc w:val="both"/>
      <w:textAlignment w:val="baseline"/>
    </w:pPr>
    <w:rPr>
      <w:vertAlign w:val="superscript"/>
    </w:rPr>
  </w:style>
  <w:style w:type="paragraph" w:styleId="NoSpacing">
    <w:name w:val="No Spacing"/>
    <w:link w:val="NoSpacingChar"/>
    <w:uiPriority w:val="1"/>
    <w:qFormat/>
    <w:rsid w:val="005904FC"/>
    <w:pPr>
      <w:spacing w:after="0" w:line="240" w:lineRule="auto"/>
    </w:pPr>
    <w:rPr>
      <w:rFonts w:eastAsiaTheme="minorEastAsia" w:cs="Times New Roman"/>
    </w:rPr>
  </w:style>
  <w:style w:type="character" w:customStyle="1" w:styleId="NoSpacingChar">
    <w:name w:val="No Spacing Char"/>
    <w:link w:val="NoSpacing"/>
    <w:uiPriority w:val="1"/>
    <w:locked/>
    <w:rsid w:val="005904FC"/>
    <w:rPr>
      <w:rFonts w:eastAsiaTheme="minorEastAsia" w:cs="Times New Roman"/>
    </w:rPr>
  </w:style>
  <w:style w:type="character" w:customStyle="1" w:styleId="Heading1Char">
    <w:name w:val="Heading 1 Char"/>
    <w:basedOn w:val="DefaultParagraphFont"/>
    <w:link w:val="Heading1"/>
    <w:uiPriority w:val="9"/>
    <w:rsid w:val="00783689"/>
    <w:rPr>
      <w:rFonts w:ascii="Times New Roman" w:eastAsia="Calibri" w:hAnsi="Times New Roman" w:cs="Times New Roman"/>
      <w:color w:val="0070C0"/>
      <w:sz w:val="32"/>
      <w:szCs w:val="32"/>
    </w:rPr>
  </w:style>
  <w:style w:type="character" w:styleId="Emphasis">
    <w:name w:val="Emphasis"/>
    <w:basedOn w:val="DefaultParagraphFont"/>
    <w:uiPriority w:val="20"/>
    <w:qFormat/>
    <w:rsid w:val="008D01B9"/>
    <w:rPr>
      <w:rFonts w:cs="Times New Roman"/>
      <w:i/>
      <w:iCs/>
    </w:rPr>
  </w:style>
  <w:style w:type="character" w:customStyle="1" w:styleId="Heading3Char">
    <w:name w:val="Heading 3 Char"/>
    <w:basedOn w:val="DefaultParagraphFont"/>
    <w:link w:val="Heading3"/>
    <w:uiPriority w:val="9"/>
    <w:rsid w:val="002D74DB"/>
    <w:rPr>
      <w:rFonts w:asciiTheme="majorHAnsi" w:eastAsiaTheme="majorEastAsia" w:hAnsiTheme="majorHAnsi" w:cstheme="majorBidi"/>
      <w:color w:val="1F3763" w:themeColor="accent1" w:themeShade="7F"/>
      <w:sz w:val="24"/>
      <w:szCs w:val="24"/>
    </w:rPr>
  </w:style>
  <w:style w:type="paragraph" w:styleId="BodyTextIndent">
    <w:name w:val="Body Text Indent"/>
    <w:basedOn w:val="Normal"/>
    <w:link w:val="BodyTextIndentChar"/>
    <w:uiPriority w:val="99"/>
    <w:unhideWhenUsed/>
    <w:rsid w:val="002D74DB"/>
    <w:pPr>
      <w:numPr>
        <w:numId w:val="2"/>
      </w:numPr>
      <w:spacing w:after="120" w:line="240" w:lineRule="auto"/>
    </w:pPr>
    <w:rPr>
      <w:rFonts w:ascii="Times New Roman" w:eastAsia="Times New Roman" w:hAnsi="Times New Roman" w:cs="Times New Roman"/>
      <w:sz w:val="24"/>
      <w:szCs w:val="24"/>
      <w:lang w:eastAsia="lv-LV"/>
    </w:rPr>
  </w:style>
  <w:style w:type="character" w:customStyle="1" w:styleId="BodyTextIndentChar">
    <w:name w:val="Body Text Indent Char"/>
    <w:basedOn w:val="DefaultParagraphFont"/>
    <w:link w:val="BodyTextIndent"/>
    <w:uiPriority w:val="99"/>
    <w:rsid w:val="002D74DB"/>
    <w:rPr>
      <w:rFonts w:ascii="Times New Roman" w:eastAsia="Times New Roman" w:hAnsi="Times New Roman" w:cs="Times New Roman"/>
      <w:sz w:val="24"/>
      <w:szCs w:val="24"/>
      <w:lang w:eastAsia="lv-LV"/>
    </w:rPr>
  </w:style>
  <w:style w:type="numbering" w:customStyle="1" w:styleId="Stils1">
    <w:name w:val="Stils1"/>
    <w:rsid w:val="002D74DB"/>
    <w:pPr>
      <w:numPr>
        <w:numId w:val="1"/>
      </w:numPr>
    </w:pPr>
  </w:style>
  <w:style w:type="character" w:styleId="CommentReference">
    <w:name w:val="annotation reference"/>
    <w:basedOn w:val="DefaultParagraphFont"/>
    <w:uiPriority w:val="99"/>
    <w:semiHidden/>
    <w:unhideWhenUsed/>
    <w:rsid w:val="009D02DE"/>
    <w:rPr>
      <w:rFonts w:cs="Times New Roman"/>
      <w:sz w:val="16"/>
      <w:szCs w:val="16"/>
    </w:rPr>
  </w:style>
  <w:style w:type="paragraph" w:styleId="CommentText">
    <w:name w:val="annotation text"/>
    <w:basedOn w:val="Normal"/>
    <w:link w:val="CommentTextChar"/>
    <w:uiPriority w:val="99"/>
    <w:unhideWhenUsed/>
    <w:rsid w:val="009D02DE"/>
    <w:pPr>
      <w:widowControl w:val="0"/>
      <w:spacing w:after="0" w:line="240" w:lineRule="auto"/>
    </w:pPr>
    <w:rPr>
      <w:rFonts w:ascii="Courier New" w:eastAsia="Times New Roman" w:hAnsi="Courier New" w:cs="Courier New"/>
      <w:color w:val="000000"/>
      <w:sz w:val="20"/>
      <w:szCs w:val="20"/>
      <w:lang w:eastAsia="lv-LV"/>
    </w:rPr>
  </w:style>
  <w:style w:type="character" w:customStyle="1" w:styleId="CommentTextChar">
    <w:name w:val="Comment Text Char"/>
    <w:basedOn w:val="DefaultParagraphFont"/>
    <w:link w:val="CommentText"/>
    <w:uiPriority w:val="99"/>
    <w:rsid w:val="009D02DE"/>
    <w:rPr>
      <w:rFonts w:ascii="Courier New" w:eastAsia="Times New Roman" w:hAnsi="Courier New" w:cs="Courier New"/>
      <w:color w:val="000000"/>
      <w:sz w:val="20"/>
      <w:szCs w:val="20"/>
      <w:lang w:eastAsia="lv-LV"/>
    </w:rPr>
  </w:style>
  <w:style w:type="paragraph" w:styleId="BalloonText">
    <w:name w:val="Balloon Text"/>
    <w:basedOn w:val="Normal"/>
    <w:link w:val="BalloonTextChar"/>
    <w:uiPriority w:val="99"/>
    <w:semiHidden/>
    <w:unhideWhenUsed/>
    <w:rsid w:val="009D02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2DE"/>
    <w:rPr>
      <w:rFonts w:ascii="Segoe UI" w:hAnsi="Segoe UI" w:cs="Segoe UI"/>
      <w:sz w:val="18"/>
      <w:szCs w:val="18"/>
    </w:rPr>
  </w:style>
  <w:style w:type="paragraph" w:customStyle="1" w:styleId="tvhtml">
    <w:name w:val="tv_html"/>
    <w:basedOn w:val="Normal"/>
    <w:rsid w:val="0069602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3715A1"/>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39"/>
    <w:rsid w:val="00007387"/>
    <w:pPr>
      <w:spacing w:after="0" w:line="240" w:lineRule="auto"/>
    </w:pPr>
    <w:rPr>
      <w:rFonts w:eastAsia="Times New Roman"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7F4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56734"/>
    <w:pPr>
      <w:widowControl/>
      <w:spacing w:after="160"/>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D56734"/>
    <w:rPr>
      <w:rFonts w:ascii="Courier New" w:eastAsia="Times New Roman" w:hAnsi="Courier New" w:cs="Courier New"/>
      <w:b/>
      <w:bCs/>
      <w:color w:val="000000"/>
      <w:sz w:val="20"/>
      <w:szCs w:val="20"/>
      <w:lang w:eastAsia="lv-LV"/>
    </w:rPr>
  </w:style>
  <w:style w:type="paragraph" w:styleId="TOCHeading">
    <w:name w:val="TOC Heading"/>
    <w:basedOn w:val="Heading1"/>
    <w:next w:val="Normal"/>
    <w:uiPriority w:val="39"/>
    <w:unhideWhenUsed/>
    <w:qFormat/>
    <w:rsid w:val="00050FF0"/>
    <w:pPr>
      <w:keepNext/>
      <w:keepLines/>
      <w:spacing w:before="240" w:after="0" w:line="259" w:lineRule="auto"/>
      <w:jc w:val="left"/>
      <w:outlineLvl w:val="9"/>
    </w:pPr>
    <w:rPr>
      <w:rFonts w:asciiTheme="majorHAnsi" w:eastAsiaTheme="majorEastAsia" w:hAnsiTheme="majorHAnsi" w:cstheme="majorBidi"/>
      <w:color w:val="2F5496" w:themeColor="accent1" w:themeShade="BF"/>
      <w:lang w:val="en-US"/>
    </w:rPr>
  </w:style>
  <w:style w:type="paragraph" w:styleId="TOC1">
    <w:name w:val="toc 1"/>
    <w:basedOn w:val="Normal"/>
    <w:next w:val="Normal"/>
    <w:autoRedefine/>
    <w:uiPriority w:val="39"/>
    <w:unhideWhenUsed/>
    <w:rsid w:val="00050FF0"/>
    <w:pPr>
      <w:spacing w:after="100"/>
    </w:pPr>
  </w:style>
  <w:style w:type="paragraph" w:styleId="TOC2">
    <w:name w:val="toc 2"/>
    <w:basedOn w:val="Normal"/>
    <w:next w:val="Normal"/>
    <w:autoRedefine/>
    <w:uiPriority w:val="39"/>
    <w:unhideWhenUsed/>
    <w:rsid w:val="00050FF0"/>
    <w:pPr>
      <w:spacing w:after="100"/>
      <w:ind w:left="220"/>
    </w:pPr>
  </w:style>
  <w:style w:type="paragraph" w:styleId="TOC3">
    <w:name w:val="toc 3"/>
    <w:basedOn w:val="Normal"/>
    <w:next w:val="Normal"/>
    <w:autoRedefine/>
    <w:uiPriority w:val="39"/>
    <w:unhideWhenUsed/>
    <w:rsid w:val="00050FF0"/>
    <w:pPr>
      <w:spacing w:after="100"/>
      <w:ind w:left="440"/>
    </w:pPr>
  </w:style>
  <w:style w:type="paragraph" w:styleId="Header">
    <w:name w:val="header"/>
    <w:basedOn w:val="Normal"/>
    <w:link w:val="HeaderChar"/>
    <w:uiPriority w:val="99"/>
    <w:unhideWhenUsed/>
    <w:rsid w:val="00AB745B"/>
    <w:pPr>
      <w:tabs>
        <w:tab w:val="center" w:pos="4153"/>
        <w:tab w:val="right" w:pos="8306"/>
      </w:tabs>
      <w:spacing w:after="0" w:line="240" w:lineRule="auto"/>
    </w:pPr>
  </w:style>
  <w:style w:type="character" w:customStyle="1" w:styleId="HeaderChar">
    <w:name w:val="Header Char"/>
    <w:basedOn w:val="DefaultParagraphFont"/>
    <w:link w:val="Header"/>
    <w:uiPriority w:val="99"/>
    <w:rsid w:val="00AB745B"/>
  </w:style>
  <w:style w:type="paragraph" w:styleId="Footer">
    <w:name w:val="footer"/>
    <w:basedOn w:val="Normal"/>
    <w:link w:val="FooterChar"/>
    <w:uiPriority w:val="99"/>
    <w:unhideWhenUsed/>
    <w:rsid w:val="00AB745B"/>
    <w:pPr>
      <w:tabs>
        <w:tab w:val="center" w:pos="4153"/>
        <w:tab w:val="right" w:pos="8306"/>
      </w:tabs>
      <w:spacing w:after="0" w:line="240" w:lineRule="auto"/>
    </w:pPr>
  </w:style>
  <w:style w:type="character" w:customStyle="1" w:styleId="FooterChar">
    <w:name w:val="Footer Char"/>
    <w:basedOn w:val="DefaultParagraphFont"/>
    <w:link w:val="Footer"/>
    <w:uiPriority w:val="99"/>
    <w:rsid w:val="00AB745B"/>
  </w:style>
  <w:style w:type="paragraph" w:styleId="Revision">
    <w:name w:val="Revision"/>
    <w:hidden/>
    <w:uiPriority w:val="99"/>
    <w:semiHidden/>
    <w:rsid w:val="00237286"/>
    <w:pPr>
      <w:spacing w:after="0" w:line="240" w:lineRule="auto"/>
    </w:pPr>
  </w:style>
  <w:style w:type="character" w:styleId="FollowedHyperlink">
    <w:name w:val="FollowedHyperlink"/>
    <w:basedOn w:val="DefaultParagraphFont"/>
    <w:uiPriority w:val="99"/>
    <w:semiHidden/>
    <w:unhideWhenUsed/>
    <w:rsid w:val="00322DA5"/>
    <w:rPr>
      <w:color w:val="954F72" w:themeColor="followedHyperlink"/>
      <w:u w:val="single"/>
    </w:rPr>
  </w:style>
  <w:style w:type="paragraph" w:customStyle="1" w:styleId="tv213">
    <w:name w:val="tv213"/>
    <w:basedOn w:val="Normal"/>
    <w:rsid w:val="00AF599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umbered-fieldnumber-numeral">
    <w:name w:val="numbered-field__number-numeral"/>
    <w:basedOn w:val="DefaultParagraphFont"/>
    <w:rsid w:val="00104B5D"/>
  </w:style>
  <w:style w:type="paragraph" w:customStyle="1" w:styleId="Style6">
    <w:name w:val="Style6"/>
    <w:uiPriority w:val="99"/>
    <w:rsid w:val="008575AA"/>
    <w:pPr>
      <w:widowControl w:val="0"/>
      <w:spacing w:before="206" w:after="0" w:line="240" w:lineRule="auto"/>
      <w:jc w:val="both"/>
    </w:pPr>
    <w:rPr>
      <w:rFonts w:ascii="Arial" w:eastAsia="Arial Unicode MS" w:hAnsi="Arial" w:cs="Arial Unicode MS"/>
      <w:color w:val="000000"/>
      <w:sz w:val="24"/>
      <w:szCs w:val="24"/>
      <w:u w:color="000000"/>
      <w:lang w:val="en-US" w:eastAsia="lv-LV"/>
    </w:rPr>
  </w:style>
  <w:style w:type="paragraph" w:styleId="BodyTextIndent3">
    <w:name w:val="Body Text Indent 3"/>
    <w:basedOn w:val="Normal"/>
    <w:link w:val="BodyTextIndent3Char"/>
    <w:uiPriority w:val="99"/>
    <w:unhideWhenUsed/>
    <w:rsid w:val="004C426D"/>
    <w:pPr>
      <w:spacing w:after="120"/>
      <w:ind w:left="283"/>
    </w:pPr>
    <w:rPr>
      <w:sz w:val="16"/>
      <w:szCs w:val="16"/>
    </w:rPr>
  </w:style>
  <w:style w:type="character" w:customStyle="1" w:styleId="BodyTextIndent3Char">
    <w:name w:val="Body Text Indent 3 Char"/>
    <w:basedOn w:val="DefaultParagraphFont"/>
    <w:link w:val="BodyTextIndent3"/>
    <w:uiPriority w:val="99"/>
    <w:rsid w:val="004C426D"/>
    <w:rPr>
      <w:sz w:val="16"/>
      <w:szCs w:val="16"/>
    </w:rPr>
  </w:style>
  <w:style w:type="paragraph" w:customStyle="1" w:styleId="naisnod">
    <w:name w:val="naisnod"/>
    <w:basedOn w:val="Normal"/>
    <w:rsid w:val="004C426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kr">
    <w:name w:val="naiskr"/>
    <w:basedOn w:val="Normal"/>
    <w:rsid w:val="004C426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otnotereference0">
    <w:name w:val="footnotereference"/>
    <w:basedOn w:val="DefaultParagraphFont"/>
    <w:rsid w:val="00C009A5"/>
  </w:style>
  <w:style w:type="character" w:customStyle="1" w:styleId="lewnzc">
    <w:name w:val="lewnzc"/>
    <w:basedOn w:val="DefaultParagraphFont"/>
    <w:rsid w:val="00AC0303"/>
  </w:style>
  <w:style w:type="paragraph" w:styleId="BodyText2">
    <w:name w:val="Body Text 2"/>
    <w:basedOn w:val="Normal"/>
    <w:link w:val="BodyText2Char"/>
    <w:uiPriority w:val="99"/>
    <w:semiHidden/>
    <w:unhideWhenUsed/>
    <w:rsid w:val="00CC432B"/>
    <w:pPr>
      <w:spacing w:after="120" w:line="480" w:lineRule="auto"/>
    </w:pPr>
  </w:style>
  <w:style w:type="character" w:customStyle="1" w:styleId="BodyText2Char">
    <w:name w:val="Body Text 2 Char"/>
    <w:basedOn w:val="DefaultParagraphFont"/>
    <w:link w:val="BodyText2"/>
    <w:uiPriority w:val="99"/>
    <w:semiHidden/>
    <w:rsid w:val="00CC432B"/>
  </w:style>
  <w:style w:type="paragraph" w:customStyle="1" w:styleId="style2">
    <w:name w:val="style2"/>
    <w:basedOn w:val="Normal"/>
    <w:rsid w:val="00DD31E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yle1">
    <w:name w:val="style1"/>
    <w:basedOn w:val="Normal"/>
    <w:rsid w:val="00DD31E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6374A4"/>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050">
      <w:bodyDiv w:val="1"/>
      <w:marLeft w:val="0"/>
      <w:marRight w:val="0"/>
      <w:marTop w:val="0"/>
      <w:marBottom w:val="0"/>
      <w:divBdr>
        <w:top w:val="none" w:sz="0" w:space="0" w:color="auto"/>
        <w:left w:val="none" w:sz="0" w:space="0" w:color="auto"/>
        <w:bottom w:val="none" w:sz="0" w:space="0" w:color="auto"/>
        <w:right w:val="none" w:sz="0" w:space="0" w:color="auto"/>
      </w:divBdr>
      <w:divsChild>
        <w:div w:id="1261717289">
          <w:marLeft w:val="0"/>
          <w:marRight w:val="0"/>
          <w:marTop w:val="0"/>
          <w:marBottom w:val="0"/>
          <w:divBdr>
            <w:top w:val="none" w:sz="0" w:space="0" w:color="auto"/>
            <w:left w:val="none" w:sz="0" w:space="0" w:color="auto"/>
            <w:bottom w:val="none" w:sz="0" w:space="0" w:color="auto"/>
            <w:right w:val="none" w:sz="0" w:space="0" w:color="auto"/>
          </w:divBdr>
        </w:div>
        <w:div w:id="537860586">
          <w:marLeft w:val="0"/>
          <w:marRight w:val="0"/>
          <w:marTop w:val="0"/>
          <w:marBottom w:val="0"/>
          <w:divBdr>
            <w:top w:val="none" w:sz="0" w:space="0" w:color="auto"/>
            <w:left w:val="none" w:sz="0" w:space="0" w:color="auto"/>
            <w:bottom w:val="none" w:sz="0" w:space="0" w:color="auto"/>
            <w:right w:val="none" w:sz="0" w:space="0" w:color="auto"/>
          </w:divBdr>
        </w:div>
        <w:div w:id="1216820638">
          <w:marLeft w:val="0"/>
          <w:marRight w:val="0"/>
          <w:marTop w:val="0"/>
          <w:marBottom w:val="0"/>
          <w:divBdr>
            <w:top w:val="none" w:sz="0" w:space="0" w:color="auto"/>
            <w:left w:val="none" w:sz="0" w:space="0" w:color="auto"/>
            <w:bottom w:val="none" w:sz="0" w:space="0" w:color="auto"/>
            <w:right w:val="none" w:sz="0" w:space="0" w:color="auto"/>
          </w:divBdr>
        </w:div>
      </w:divsChild>
    </w:div>
    <w:div w:id="44527747">
      <w:bodyDiv w:val="1"/>
      <w:marLeft w:val="0"/>
      <w:marRight w:val="0"/>
      <w:marTop w:val="0"/>
      <w:marBottom w:val="0"/>
      <w:divBdr>
        <w:top w:val="none" w:sz="0" w:space="0" w:color="auto"/>
        <w:left w:val="none" w:sz="0" w:space="0" w:color="auto"/>
        <w:bottom w:val="none" w:sz="0" w:space="0" w:color="auto"/>
        <w:right w:val="none" w:sz="0" w:space="0" w:color="auto"/>
      </w:divBdr>
    </w:div>
    <w:div w:id="61493581">
      <w:bodyDiv w:val="1"/>
      <w:marLeft w:val="0"/>
      <w:marRight w:val="0"/>
      <w:marTop w:val="0"/>
      <w:marBottom w:val="0"/>
      <w:divBdr>
        <w:top w:val="none" w:sz="0" w:space="0" w:color="auto"/>
        <w:left w:val="none" w:sz="0" w:space="0" w:color="auto"/>
        <w:bottom w:val="none" w:sz="0" w:space="0" w:color="auto"/>
        <w:right w:val="none" w:sz="0" w:space="0" w:color="auto"/>
      </w:divBdr>
    </w:div>
    <w:div w:id="89812584">
      <w:bodyDiv w:val="1"/>
      <w:marLeft w:val="0"/>
      <w:marRight w:val="0"/>
      <w:marTop w:val="0"/>
      <w:marBottom w:val="0"/>
      <w:divBdr>
        <w:top w:val="none" w:sz="0" w:space="0" w:color="auto"/>
        <w:left w:val="none" w:sz="0" w:space="0" w:color="auto"/>
        <w:bottom w:val="none" w:sz="0" w:space="0" w:color="auto"/>
        <w:right w:val="none" w:sz="0" w:space="0" w:color="auto"/>
      </w:divBdr>
      <w:divsChild>
        <w:div w:id="640766287">
          <w:marLeft w:val="720"/>
          <w:marRight w:val="0"/>
          <w:marTop w:val="86"/>
          <w:marBottom w:val="0"/>
          <w:divBdr>
            <w:top w:val="none" w:sz="0" w:space="0" w:color="auto"/>
            <w:left w:val="none" w:sz="0" w:space="0" w:color="auto"/>
            <w:bottom w:val="none" w:sz="0" w:space="0" w:color="auto"/>
            <w:right w:val="none" w:sz="0" w:space="0" w:color="auto"/>
          </w:divBdr>
        </w:div>
        <w:div w:id="1109660781">
          <w:marLeft w:val="720"/>
          <w:marRight w:val="0"/>
          <w:marTop w:val="86"/>
          <w:marBottom w:val="0"/>
          <w:divBdr>
            <w:top w:val="none" w:sz="0" w:space="0" w:color="auto"/>
            <w:left w:val="none" w:sz="0" w:space="0" w:color="auto"/>
            <w:bottom w:val="none" w:sz="0" w:space="0" w:color="auto"/>
            <w:right w:val="none" w:sz="0" w:space="0" w:color="auto"/>
          </w:divBdr>
        </w:div>
        <w:div w:id="1322275503">
          <w:marLeft w:val="720"/>
          <w:marRight w:val="0"/>
          <w:marTop w:val="86"/>
          <w:marBottom w:val="0"/>
          <w:divBdr>
            <w:top w:val="none" w:sz="0" w:space="0" w:color="auto"/>
            <w:left w:val="none" w:sz="0" w:space="0" w:color="auto"/>
            <w:bottom w:val="none" w:sz="0" w:space="0" w:color="auto"/>
            <w:right w:val="none" w:sz="0" w:space="0" w:color="auto"/>
          </w:divBdr>
        </w:div>
        <w:div w:id="221061684">
          <w:marLeft w:val="720"/>
          <w:marRight w:val="0"/>
          <w:marTop w:val="86"/>
          <w:marBottom w:val="0"/>
          <w:divBdr>
            <w:top w:val="none" w:sz="0" w:space="0" w:color="auto"/>
            <w:left w:val="none" w:sz="0" w:space="0" w:color="auto"/>
            <w:bottom w:val="none" w:sz="0" w:space="0" w:color="auto"/>
            <w:right w:val="none" w:sz="0" w:space="0" w:color="auto"/>
          </w:divBdr>
        </w:div>
        <w:div w:id="680202747">
          <w:marLeft w:val="720"/>
          <w:marRight w:val="0"/>
          <w:marTop w:val="86"/>
          <w:marBottom w:val="0"/>
          <w:divBdr>
            <w:top w:val="none" w:sz="0" w:space="0" w:color="auto"/>
            <w:left w:val="none" w:sz="0" w:space="0" w:color="auto"/>
            <w:bottom w:val="none" w:sz="0" w:space="0" w:color="auto"/>
            <w:right w:val="none" w:sz="0" w:space="0" w:color="auto"/>
          </w:divBdr>
        </w:div>
        <w:div w:id="536507760">
          <w:marLeft w:val="720"/>
          <w:marRight w:val="0"/>
          <w:marTop w:val="86"/>
          <w:marBottom w:val="0"/>
          <w:divBdr>
            <w:top w:val="none" w:sz="0" w:space="0" w:color="auto"/>
            <w:left w:val="none" w:sz="0" w:space="0" w:color="auto"/>
            <w:bottom w:val="none" w:sz="0" w:space="0" w:color="auto"/>
            <w:right w:val="none" w:sz="0" w:space="0" w:color="auto"/>
          </w:divBdr>
        </w:div>
      </w:divsChild>
    </w:div>
    <w:div w:id="101995795">
      <w:bodyDiv w:val="1"/>
      <w:marLeft w:val="0"/>
      <w:marRight w:val="0"/>
      <w:marTop w:val="0"/>
      <w:marBottom w:val="0"/>
      <w:divBdr>
        <w:top w:val="none" w:sz="0" w:space="0" w:color="auto"/>
        <w:left w:val="none" w:sz="0" w:space="0" w:color="auto"/>
        <w:bottom w:val="none" w:sz="0" w:space="0" w:color="auto"/>
        <w:right w:val="none" w:sz="0" w:space="0" w:color="auto"/>
      </w:divBdr>
      <w:divsChild>
        <w:div w:id="1391343107">
          <w:marLeft w:val="0"/>
          <w:marRight w:val="0"/>
          <w:marTop w:val="96"/>
          <w:marBottom w:val="0"/>
          <w:divBdr>
            <w:top w:val="none" w:sz="0" w:space="0" w:color="auto"/>
            <w:left w:val="none" w:sz="0" w:space="0" w:color="auto"/>
            <w:bottom w:val="none" w:sz="0" w:space="0" w:color="auto"/>
            <w:right w:val="none" w:sz="0" w:space="0" w:color="auto"/>
          </w:divBdr>
        </w:div>
        <w:div w:id="525753502">
          <w:marLeft w:val="0"/>
          <w:marRight w:val="0"/>
          <w:marTop w:val="96"/>
          <w:marBottom w:val="0"/>
          <w:divBdr>
            <w:top w:val="none" w:sz="0" w:space="0" w:color="auto"/>
            <w:left w:val="none" w:sz="0" w:space="0" w:color="auto"/>
            <w:bottom w:val="none" w:sz="0" w:space="0" w:color="auto"/>
            <w:right w:val="none" w:sz="0" w:space="0" w:color="auto"/>
          </w:divBdr>
        </w:div>
        <w:div w:id="1780366797">
          <w:marLeft w:val="0"/>
          <w:marRight w:val="0"/>
          <w:marTop w:val="96"/>
          <w:marBottom w:val="0"/>
          <w:divBdr>
            <w:top w:val="none" w:sz="0" w:space="0" w:color="auto"/>
            <w:left w:val="none" w:sz="0" w:space="0" w:color="auto"/>
            <w:bottom w:val="none" w:sz="0" w:space="0" w:color="auto"/>
            <w:right w:val="none" w:sz="0" w:space="0" w:color="auto"/>
          </w:divBdr>
        </w:div>
      </w:divsChild>
    </w:div>
    <w:div w:id="109907626">
      <w:bodyDiv w:val="1"/>
      <w:marLeft w:val="0"/>
      <w:marRight w:val="0"/>
      <w:marTop w:val="0"/>
      <w:marBottom w:val="0"/>
      <w:divBdr>
        <w:top w:val="none" w:sz="0" w:space="0" w:color="auto"/>
        <w:left w:val="none" w:sz="0" w:space="0" w:color="auto"/>
        <w:bottom w:val="none" w:sz="0" w:space="0" w:color="auto"/>
        <w:right w:val="none" w:sz="0" w:space="0" w:color="auto"/>
      </w:divBdr>
    </w:div>
    <w:div w:id="269170372">
      <w:bodyDiv w:val="1"/>
      <w:marLeft w:val="0"/>
      <w:marRight w:val="0"/>
      <w:marTop w:val="0"/>
      <w:marBottom w:val="0"/>
      <w:divBdr>
        <w:top w:val="none" w:sz="0" w:space="0" w:color="auto"/>
        <w:left w:val="none" w:sz="0" w:space="0" w:color="auto"/>
        <w:bottom w:val="none" w:sz="0" w:space="0" w:color="auto"/>
        <w:right w:val="none" w:sz="0" w:space="0" w:color="auto"/>
      </w:divBdr>
    </w:div>
    <w:div w:id="283267622">
      <w:bodyDiv w:val="1"/>
      <w:marLeft w:val="0"/>
      <w:marRight w:val="0"/>
      <w:marTop w:val="0"/>
      <w:marBottom w:val="0"/>
      <w:divBdr>
        <w:top w:val="none" w:sz="0" w:space="0" w:color="auto"/>
        <w:left w:val="none" w:sz="0" w:space="0" w:color="auto"/>
        <w:bottom w:val="none" w:sz="0" w:space="0" w:color="auto"/>
        <w:right w:val="none" w:sz="0" w:space="0" w:color="auto"/>
      </w:divBdr>
    </w:div>
    <w:div w:id="322708291">
      <w:bodyDiv w:val="1"/>
      <w:marLeft w:val="0"/>
      <w:marRight w:val="0"/>
      <w:marTop w:val="0"/>
      <w:marBottom w:val="0"/>
      <w:divBdr>
        <w:top w:val="none" w:sz="0" w:space="0" w:color="auto"/>
        <w:left w:val="none" w:sz="0" w:space="0" w:color="auto"/>
        <w:bottom w:val="none" w:sz="0" w:space="0" w:color="auto"/>
        <w:right w:val="none" w:sz="0" w:space="0" w:color="auto"/>
      </w:divBdr>
    </w:div>
    <w:div w:id="338583604">
      <w:bodyDiv w:val="1"/>
      <w:marLeft w:val="0"/>
      <w:marRight w:val="0"/>
      <w:marTop w:val="0"/>
      <w:marBottom w:val="0"/>
      <w:divBdr>
        <w:top w:val="none" w:sz="0" w:space="0" w:color="auto"/>
        <w:left w:val="none" w:sz="0" w:space="0" w:color="auto"/>
        <w:bottom w:val="none" w:sz="0" w:space="0" w:color="auto"/>
        <w:right w:val="none" w:sz="0" w:space="0" w:color="auto"/>
      </w:divBdr>
    </w:div>
    <w:div w:id="370500658">
      <w:bodyDiv w:val="1"/>
      <w:marLeft w:val="0"/>
      <w:marRight w:val="0"/>
      <w:marTop w:val="0"/>
      <w:marBottom w:val="0"/>
      <w:divBdr>
        <w:top w:val="none" w:sz="0" w:space="0" w:color="auto"/>
        <w:left w:val="none" w:sz="0" w:space="0" w:color="auto"/>
        <w:bottom w:val="none" w:sz="0" w:space="0" w:color="auto"/>
        <w:right w:val="none" w:sz="0" w:space="0" w:color="auto"/>
      </w:divBdr>
      <w:divsChild>
        <w:div w:id="639841251">
          <w:marLeft w:val="547"/>
          <w:marRight w:val="0"/>
          <w:marTop w:val="72"/>
          <w:marBottom w:val="0"/>
          <w:divBdr>
            <w:top w:val="none" w:sz="0" w:space="0" w:color="auto"/>
            <w:left w:val="none" w:sz="0" w:space="0" w:color="auto"/>
            <w:bottom w:val="none" w:sz="0" w:space="0" w:color="auto"/>
            <w:right w:val="none" w:sz="0" w:space="0" w:color="auto"/>
          </w:divBdr>
        </w:div>
        <w:div w:id="1917857598">
          <w:marLeft w:val="547"/>
          <w:marRight w:val="0"/>
          <w:marTop w:val="72"/>
          <w:marBottom w:val="0"/>
          <w:divBdr>
            <w:top w:val="none" w:sz="0" w:space="0" w:color="auto"/>
            <w:left w:val="none" w:sz="0" w:space="0" w:color="auto"/>
            <w:bottom w:val="none" w:sz="0" w:space="0" w:color="auto"/>
            <w:right w:val="none" w:sz="0" w:space="0" w:color="auto"/>
          </w:divBdr>
        </w:div>
        <w:div w:id="2121490711">
          <w:marLeft w:val="547"/>
          <w:marRight w:val="0"/>
          <w:marTop w:val="72"/>
          <w:marBottom w:val="0"/>
          <w:divBdr>
            <w:top w:val="none" w:sz="0" w:space="0" w:color="auto"/>
            <w:left w:val="none" w:sz="0" w:space="0" w:color="auto"/>
            <w:bottom w:val="none" w:sz="0" w:space="0" w:color="auto"/>
            <w:right w:val="none" w:sz="0" w:space="0" w:color="auto"/>
          </w:divBdr>
        </w:div>
        <w:div w:id="1825588615">
          <w:marLeft w:val="547"/>
          <w:marRight w:val="0"/>
          <w:marTop w:val="72"/>
          <w:marBottom w:val="0"/>
          <w:divBdr>
            <w:top w:val="none" w:sz="0" w:space="0" w:color="auto"/>
            <w:left w:val="none" w:sz="0" w:space="0" w:color="auto"/>
            <w:bottom w:val="none" w:sz="0" w:space="0" w:color="auto"/>
            <w:right w:val="none" w:sz="0" w:space="0" w:color="auto"/>
          </w:divBdr>
        </w:div>
        <w:div w:id="987436502">
          <w:marLeft w:val="547"/>
          <w:marRight w:val="0"/>
          <w:marTop w:val="72"/>
          <w:marBottom w:val="0"/>
          <w:divBdr>
            <w:top w:val="none" w:sz="0" w:space="0" w:color="auto"/>
            <w:left w:val="none" w:sz="0" w:space="0" w:color="auto"/>
            <w:bottom w:val="none" w:sz="0" w:space="0" w:color="auto"/>
            <w:right w:val="none" w:sz="0" w:space="0" w:color="auto"/>
          </w:divBdr>
        </w:div>
        <w:div w:id="1598442866">
          <w:marLeft w:val="547"/>
          <w:marRight w:val="0"/>
          <w:marTop w:val="72"/>
          <w:marBottom w:val="0"/>
          <w:divBdr>
            <w:top w:val="none" w:sz="0" w:space="0" w:color="auto"/>
            <w:left w:val="none" w:sz="0" w:space="0" w:color="auto"/>
            <w:bottom w:val="none" w:sz="0" w:space="0" w:color="auto"/>
            <w:right w:val="none" w:sz="0" w:space="0" w:color="auto"/>
          </w:divBdr>
        </w:div>
        <w:div w:id="176386238">
          <w:marLeft w:val="547"/>
          <w:marRight w:val="0"/>
          <w:marTop w:val="72"/>
          <w:marBottom w:val="0"/>
          <w:divBdr>
            <w:top w:val="none" w:sz="0" w:space="0" w:color="auto"/>
            <w:left w:val="none" w:sz="0" w:space="0" w:color="auto"/>
            <w:bottom w:val="none" w:sz="0" w:space="0" w:color="auto"/>
            <w:right w:val="none" w:sz="0" w:space="0" w:color="auto"/>
          </w:divBdr>
        </w:div>
        <w:div w:id="2036540572">
          <w:marLeft w:val="547"/>
          <w:marRight w:val="0"/>
          <w:marTop w:val="72"/>
          <w:marBottom w:val="0"/>
          <w:divBdr>
            <w:top w:val="none" w:sz="0" w:space="0" w:color="auto"/>
            <w:left w:val="none" w:sz="0" w:space="0" w:color="auto"/>
            <w:bottom w:val="none" w:sz="0" w:space="0" w:color="auto"/>
            <w:right w:val="none" w:sz="0" w:space="0" w:color="auto"/>
          </w:divBdr>
        </w:div>
      </w:divsChild>
    </w:div>
    <w:div w:id="398746966">
      <w:bodyDiv w:val="1"/>
      <w:marLeft w:val="0"/>
      <w:marRight w:val="0"/>
      <w:marTop w:val="0"/>
      <w:marBottom w:val="0"/>
      <w:divBdr>
        <w:top w:val="none" w:sz="0" w:space="0" w:color="auto"/>
        <w:left w:val="none" w:sz="0" w:space="0" w:color="auto"/>
        <w:bottom w:val="none" w:sz="0" w:space="0" w:color="auto"/>
        <w:right w:val="none" w:sz="0" w:space="0" w:color="auto"/>
      </w:divBdr>
    </w:div>
    <w:div w:id="445775992">
      <w:bodyDiv w:val="1"/>
      <w:marLeft w:val="0"/>
      <w:marRight w:val="0"/>
      <w:marTop w:val="0"/>
      <w:marBottom w:val="0"/>
      <w:divBdr>
        <w:top w:val="none" w:sz="0" w:space="0" w:color="auto"/>
        <w:left w:val="none" w:sz="0" w:space="0" w:color="auto"/>
        <w:bottom w:val="none" w:sz="0" w:space="0" w:color="auto"/>
        <w:right w:val="none" w:sz="0" w:space="0" w:color="auto"/>
      </w:divBdr>
    </w:div>
    <w:div w:id="487092447">
      <w:bodyDiv w:val="1"/>
      <w:marLeft w:val="0"/>
      <w:marRight w:val="0"/>
      <w:marTop w:val="0"/>
      <w:marBottom w:val="0"/>
      <w:divBdr>
        <w:top w:val="none" w:sz="0" w:space="0" w:color="auto"/>
        <w:left w:val="none" w:sz="0" w:space="0" w:color="auto"/>
        <w:bottom w:val="none" w:sz="0" w:space="0" w:color="auto"/>
        <w:right w:val="none" w:sz="0" w:space="0" w:color="auto"/>
      </w:divBdr>
    </w:div>
    <w:div w:id="526069159">
      <w:bodyDiv w:val="1"/>
      <w:marLeft w:val="0"/>
      <w:marRight w:val="0"/>
      <w:marTop w:val="0"/>
      <w:marBottom w:val="0"/>
      <w:divBdr>
        <w:top w:val="none" w:sz="0" w:space="0" w:color="auto"/>
        <w:left w:val="none" w:sz="0" w:space="0" w:color="auto"/>
        <w:bottom w:val="none" w:sz="0" w:space="0" w:color="auto"/>
        <w:right w:val="none" w:sz="0" w:space="0" w:color="auto"/>
      </w:divBdr>
    </w:div>
    <w:div w:id="535198191">
      <w:bodyDiv w:val="1"/>
      <w:marLeft w:val="0"/>
      <w:marRight w:val="0"/>
      <w:marTop w:val="0"/>
      <w:marBottom w:val="0"/>
      <w:divBdr>
        <w:top w:val="none" w:sz="0" w:space="0" w:color="auto"/>
        <w:left w:val="none" w:sz="0" w:space="0" w:color="auto"/>
        <w:bottom w:val="none" w:sz="0" w:space="0" w:color="auto"/>
        <w:right w:val="none" w:sz="0" w:space="0" w:color="auto"/>
      </w:divBdr>
      <w:divsChild>
        <w:div w:id="1392463735">
          <w:marLeft w:val="547"/>
          <w:marRight w:val="0"/>
          <w:marTop w:val="0"/>
          <w:marBottom w:val="0"/>
          <w:divBdr>
            <w:top w:val="none" w:sz="0" w:space="0" w:color="auto"/>
            <w:left w:val="none" w:sz="0" w:space="0" w:color="auto"/>
            <w:bottom w:val="none" w:sz="0" w:space="0" w:color="auto"/>
            <w:right w:val="none" w:sz="0" w:space="0" w:color="auto"/>
          </w:divBdr>
        </w:div>
      </w:divsChild>
    </w:div>
    <w:div w:id="537082497">
      <w:bodyDiv w:val="1"/>
      <w:marLeft w:val="0"/>
      <w:marRight w:val="0"/>
      <w:marTop w:val="0"/>
      <w:marBottom w:val="0"/>
      <w:divBdr>
        <w:top w:val="none" w:sz="0" w:space="0" w:color="auto"/>
        <w:left w:val="none" w:sz="0" w:space="0" w:color="auto"/>
        <w:bottom w:val="none" w:sz="0" w:space="0" w:color="auto"/>
        <w:right w:val="none" w:sz="0" w:space="0" w:color="auto"/>
      </w:divBdr>
    </w:div>
    <w:div w:id="551964740">
      <w:bodyDiv w:val="1"/>
      <w:marLeft w:val="0"/>
      <w:marRight w:val="0"/>
      <w:marTop w:val="0"/>
      <w:marBottom w:val="0"/>
      <w:divBdr>
        <w:top w:val="none" w:sz="0" w:space="0" w:color="auto"/>
        <w:left w:val="none" w:sz="0" w:space="0" w:color="auto"/>
        <w:bottom w:val="none" w:sz="0" w:space="0" w:color="auto"/>
        <w:right w:val="none" w:sz="0" w:space="0" w:color="auto"/>
      </w:divBdr>
    </w:div>
    <w:div w:id="645280763">
      <w:bodyDiv w:val="1"/>
      <w:marLeft w:val="0"/>
      <w:marRight w:val="0"/>
      <w:marTop w:val="0"/>
      <w:marBottom w:val="0"/>
      <w:divBdr>
        <w:top w:val="none" w:sz="0" w:space="0" w:color="auto"/>
        <w:left w:val="none" w:sz="0" w:space="0" w:color="auto"/>
        <w:bottom w:val="none" w:sz="0" w:space="0" w:color="auto"/>
        <w:right w:val="none" w:sz="0" w:space="0" w:color="auto"/>
      </w:divBdr>
    </w:div>
    <w:div w:id="657540846">
      <w:bodyDiv w:val="1"/>
      <w:marLeft w:val="0"/>
      <w:marRight w:val="0"/>
      <w:marTop w:val="0"/>
      <w:marBottom w:val="0"/>
      <w:divBdr>
        <w:top w:val="none" w:sz="0" w:space="0" w:color="auto"/>
        <w:left w:val="none" w:sz="0" w:space="0" w:color="auto"/>
        <w:bottom w:val="none" w:sz="0" w:space="0" w:color="auto"/>
        <w:right w:val="none" w:sz="0" w:space="0" w:color="auto"/>
      </w:divBdr>
      <w:divsChild>
        <w:div w:id="1295402450">
          <w:marLeft w:val="547"/>
          <w:marRight w:val="0"/>
          <w:marTop w:val="0"/>
          <w:marBottom w:val="0"/>
          <w:divBdr>
            <w:top w:val="none" w:sz="0" w:space="0" w:color="auto"/>
            <w:left w:val="none" w:sz="0" w:space="0" w:color="auto"/>
            <w:bottom w:val="none" w:sz="0" w:space="0" w:color="auto"/>
            <w:right w:val="none" w:sz="0" w:space="0" w:color="auto"/>
          </w:divBdr>
        </w:div>
      </w:divsChild>
    </w:div>
    <w:div w:id="671492220">
      <w:bodyDiv w:val="1"/>
      <w:marLeft w:val="0"/>
      <w:marRight w:val="0"/>
      <w:marTop w:val="0"/>
      <w:marBottom w:val="0"/>
      <w:divBdr>
        <w:top w:val="none" w:sz="0" w:space="0" w:color="auto"/>
        <w:left w:val="none" w:sz="0" w:space="0" w:color="auto"/>
        <w:bottom w:val="none" w:sz="0" w:space="0" w:color="auto"/>
        <w:right w:val="none" w:sz="0" w:space="0" w:color="auto"/>
      </w:divBdr>
    </w:div>
    <w:div w:id="746072176">
      <w:bodyDiv w:val="1"/>
      <w:marLeft w:val="0"/>
      <w:marRight w:val="0"/>
      <w:marTop w:val="0"/>
      <w:marBottom w:val="0"/>
      <w:divBdr>
        <w:top w:val="none" w:sz="0" w:space="0" w:color="auto"/>
        <w:left w:val="none" w:sz="0" w:space="0" w:color="auto"/>
        <w:bottom w:val="none" w:sz="0" w:space="0" w:color="auto"/>
        <w:right w:val="none" w:sz="0" w:space="0" w:color="auto"/>
      </w:divBdr>
    </w:div>
    <w:div w:id="767772424">
      <w:bodyDiv w:val="1"/>
      <w:marLeft w:val="0"/>
      <w:marRight w:val="0"/>
      <w:marTop w:val="0"/>
      <w:marBottom w:val="0"/>
      <w:divBdr>
        <w:top w:val="none" w:sz="0" w:space="0" w:color="auto"/>
        <w:left w:val="none" w:sz="0" w:space="0" w:color="auto"/>
        <w:bottom w:val="none" w:sz="0" w:space="0" w:color="auto"/>
        <w:right w:val="none" w:sz="0" w:space="0" w:color="auto"/>
      </w:divBdr>
    </w:div>
    <w:div w:id="827131939">
      <w:bodyDiv w:val="1"/>
      <w:marLeft w:val="0"/>
      <w:marRight w:val="0"/>
      <w:marTop w:val="0"/>
      <w:marBottom w:val="0"/>
      <w:divBdr>
        <w:top w:val="none" w:sz="0" w:space="0" w:color="auto"/>
        <w:left w:val="none" w:sz="0" w:space="0" w:color="auto"/>
        <w:bottom w:val="none" w:sz="0" w:space="0" w:color="auto"/>
        <w:right w:val="none" w:sz="0" w:space="0" w:color="auto"/>
      </w:divBdr>
      <w:divsChild>
        <w:div w:id="1215967623">
          <w:marLeft w:val="360"/>
          <w:marRight w:val="0"/>
          <w:marTop w:val="200"/>
          <w:marBottom w:val="0"/>
          <w:divBdr>
            <w:top w:val="none" w:sz="0" w:space="0" w:color="auto"/>
            <w:left w:val="none" w:sz="0" w:space="0" w:color="auto"/>
            <w:bottom w:val="none" w:sz="0" w:space="0" w:color="auto"/>
            <w:right w:val="none" w:sz="0" w:space="0" w:color="auto"/>
          </w:divBdr>
        </w:div>
      </w:divsChild>
    </w:div>
    <w:div w:id="847333252">
      <w:bodyDiv w:val="1"/>
      <w:marLeft w:val="0"/>
      <w:marRight w:val="0"/>
      <w:marTop w:val="0"/>
      <w:marBottom w:val="0"/>
      <w:divBdr>
        <w:top w:val="none" w:sz="0" w:space="0" w:color="auto"/>
        <w:left w:val="none" w:sz="0" w:space="0" w:color="auto"/>
        <w:bottom w:val="none" w:sz="0" w:space="0" w:color="auto"/>
        <w:right w:val="none" w:sz="0" w:space="0" w:color="auto"/>
      </w:divBdr>
    </w:div>
    <w:div w:id="881477272">
      <w:bodyDiv w:val="1"/>
      <w:marLeft w:val="0"/>
      <w:marRight w:val="0"/>
      <w:marTop w:val="0"/>
      <w:marBottom w:val="0"/>
      <w:divBdr>
        <w:top w:val="none" w:sz="0" w:space="0" w:color="auto"/>
        <w:left w:val="none" w:sz="0" w:space="0" w:color="auto"/>
        <w:bottom w:val="none" w:sz="0" w:space="0" w:color="auto"/>
        <w:right w:val="none" w:sz="0" w:space="0" w:color="auto"/>
      </w:divBdr>
      <w:divsChild>
        <w:div w:id="892084051">
          <w:marLeft w:val="360"/>
          <w:marRight w:val="0"/>
          <w:marTop w:val="200"/>
          <w:marBottom w:val="0"/>
          <w:divBdr>
            <w:top w:val="none" w:sz="0" w:space="0" w:color="auto"/>
            <w:left w:val="none" w:sz="0" w:space="0" w:color="auto"/>
            <w:bottom w:val="none" w:sz="0" w:space="0" w:color="auto"/>
            <w:right w:val="none" w:sz="0" w:space="0" w:color="auto"/>
          </w:divBdr>
        </w:div>
      </w:divsChild>
    </w:div>
    <w:div w:id="919172749">
      <w:bodyDiv w:val="1"/>
      <w:marLeft w:val="0"/>
      <w:marRight w:val="0"/>
      <w:marTop w:val="0"/>
      <w:marBottom w:val="0"/>
      <w:divBdr>
        <w:top w:val="none" w:sz="0" w:space="0" w:color="auto"/>
        <w:left w:val="none" w:sz="0" w:space="0" w:color="auto"/>
        <w:bottom w:val="none" w:sz="0" w:space="0" w:color="auto"/>
        <w:right w:val="none" w:sz="0" w:space="0" w:color="auto"/>
      </w:divBdr>
      <w:divsChild>
        <w:div w:id="1427967547">
          <w:marLeft w:val="0"/>
          <w:marRight w:val="0"/>
          <w:marTop w:val="480"/>
          <w:marBottom w:val="240"/>
          <w:divBdr>
            <w:top w:val="none" w:sz="0" w:space="0" w:color="auto"/>
            <w:left w:val="none" w:sz="0" w:space="0" w:color="auto"/>
            <w:bottom w:val="none" w:sz="0" w:space="0" w:color="auto"/>
            <w:right w:val="none" w:sz="0" w:space="0" w:color="auto"/>
          </w:divBdr>
        </w:div>
        <w:div w:id="1915891076">
          <w:marLeft w:val="0"/>
          <w:marRight w:val="0"/>
          <w:marTop w:val="0"/>
          <w:marBottom w:val="567"/>
          <w:divBdr>
            <w:top w:val="none" w:sz="0" w:space="0" w:color="auto"/>
            <w:left w:val="none" w:sz="0" w:space="0" w:color="auto"/>
            <w:bottom w:val="none" w:sz="0" w:space="0" w:color="auto"/>
            <w:right w:val="none" w:sz="0" w:space="0" w:color="auto"/>
          </w:divBdr>
        </w:div>
      </w:divsChild>
    </w:div>
    <w:div w:id="935601818">
      <w:bodyDiv w:val="1"/>
      <w:marLeft w:val="0"/>
      <w:marRight w:val="0"/>
      <w:marTop w:val="0"/>
      <w:marBottom w:val="0"/>
      <w:divBdr>
        <w:top w:val="none" w:sz="0" w:space="0" w:color="auto"/>
        <w:left w:val="none" w:sz="0" w:space="0" w:color="auto"/>
        <w:bottom w:val="none" w:sz="0" w:space="0" w:color="auto"/>
        <w:right w:val="none" w:sz="0" w:space="0" w:color="auto"/>
      </w:divBdr>
    </w:div>
    <w:div w:id="969898757">
      <w:bodyDiv w:val="1"/>
      <w:marLeft w:val="0"/>
      <w:marRight w:val="0"/>
      <w:marTop w:val="0"/>
      <w:marBottom w:val="0"/>
      <w:divBdr>
        <w:top w:val="none" w:sz="0" w:space="0" w:color="auto"/>
        <w:left w:val="none" w:sz="0" w:space="0" w:color="auto"/>
        <w:bottom w:val="none" w:sz="0" w:space="0" w:color="auto"/>
        <w:right w:val="none" w:sz="0" w:space="0" w:color="auto"/>
      </w:divBdr>
    </w:div>
    <w:div w:id="992640827">
      <w:bodyDiv w:val="1"/>
      <w:marLeft w:val="0"/>
      <w:marRight w:val="0"/>
      <w:marTop w:val="0"/>
      <w:marBottom w:val="0"/>
      <w:divBdr>
        <w:top w:val="none" w:sz="0" w:space="0" w:color="auto"/>
        <w:left w:val="none" w:sz="0" w:space="0" w:color="auto"/>
        <w:bottom w:val="none" w:sz="0" w:space="0" w:color="auto"/>
        <w:right w:val="none" w:sz="0" w:space="0" w:color="auto"/>
      </w:divBdr>
    </w:div>
    <w:div w:id="1025790569">
      <w:bodyDiv w:val="1"/>
      <w:marLeft w:val="0"/>
      <w:marRight w:val="0"/>
      <w:marTop w:val="0"/>
      <w:marBottom w:val="0"/>
      <w:divBdr>
        <w:top w:val="none" w:sz="0" w:space="0" w:color="auto"/>
        <w:left w:val="none" w:sz="0" w:space="0" w:color="auto"/>
        <w:bottom w:val="none" w:sz="0" w:space="0" w:color="auto"/>
        <w:right w:val="none" w:sz="0" w:space="0" w:color="auto"/>
      </w:divBdr>
    </w:div>
    <w:div w:id="1053697364">
      <w:bodyDiv w:val="1"/>
      <w:marLeft w:val="0"/>
      <w:marRight w:val="0"/>
      <w:marTop w:val="0"/>
      <w:marBottom w:val="0"/>
      <w:divBdr>
        <w:top w:val="none" w:sz="0" w:space="0" w:color="auto"/>
        <w:left w:val="none" w:sz="0" w:space="0" w:color="auto"/>
        <w:bottom w:val="none" w:sz="0" w:space="0" w:color="auto"/>
        <w:right w:val="none" w:sz="0" w:space="0" w:color="auto"/>
      </w:divBdr>
    </w:div>
    <w:div w:id="1055424109">
      <w:bodyDiv w:val="1"/>
      <w:marLeft w:val="0"/>
      <w:marRight w:val="0"/>
      <w:marTop w:val="0"/>
      <w:marBottom w:val="0"/>
      <w:divBdr>
        <w:top w:val="none" w:sz="0" w:space="0" w:color="auto"/>
        <w:left w:val="none" w:sz="0" w:space="0" w:color="auto"/>
        <w:bottom w:val="none" w:sz="0" w:space="0" w:color="auto"/>
        <w:right w:val="none" w:sz="0" w:space="0" w:color="auto"/>
      </w:divBdr>
      <w:divsChild>
        <w:div w:id="577204756">
          <w:marLeft w:val="547"/>
          <w:marRight w:val="0"/>
          <w:marTop w:val="72"/>
          <w:marBottom w:val="0"/>
          <w:divBdr>
            <w:top w:val="none" w:sz="0" w:space="0" w:color="auto"/>
            <w:left w:val="none" w:sz="0" w:space="0" w:color="auto"/>
            <w:bottom w:val="none" w:sz="0" w:space="0" w:color="auto"/>
            <w:right w:val="none" w:sz="0" w:space="0" w:color="auto"/>
          </w:divBdr>
        </w:div>
        <w:div w:id="1654874254">
          <w:marLeft w:val="547"/>
          <w:marRight w:val="0"/>
          <w:marTop w:val="72"/>
          <w:marBottom w:val="0"/>
          <w:divBdr>
            <w:top w:val="none" w:sz="0" w:space="0" w:color="auto"/>
            <w:left w:val="none" w:sz="0" w:space="0" w:color="auto"/>
            <w:bottom w:val="none" w:sz="0" w:space="0" w:color="auto"/>
            <w:right w:val="none" w:sz="0" w:space="0" w:color="auto"/>
          </w:divBdr>
        </w:div>
        <w:div w:id="2136634643">
          <w:marLeft w:val="547"/>
          <w:marRight w:val="0"/>
          <w:marTop w:val="72"/>
          <w:marBottom w:val="0"/>
          <w:divBdr>
            <w:top w:val="none" w:sz="0" w:space="0" w:color="auto"/>
            <w:left w:val="none" w:sz="0" w:space="0" w:color="auto"/>
            <w:bottom w:val="none" w:sz="0" w:space="0" w:color="auto"/>
            <w:right w:val="none" w:sz="0" w:space="0" w:color="auto"/>
          </w:divBdr>
        </w:div>
        <w:div w:id="608044419">
          <w:marLeft w:val="547"/>
          <w:marRight w:val="0"/>
          <w:marTop w:val="72"/>
          <w:marBottom w:val="0"/>
          <w:divBdr>
            <w:top w:val="none" w:sz="0" w:space="0" w:color="auto"/>
            <w:left w:val="none" w:sz="0" w:space="0" w:color="auto"/>
            <w:bottom w:val="none" w:sz="0" w:space="0" w:color="auto"/>
            <w:right w:val="none" w:sz="0" w:space="0" w:color="auto"/>
          </w:divBdr>
        </w:div>
        <w:div w:id="569390573">
          <w:marLeft w:val="547"/>
          <w:marRight w:val="0"/>
          <w:marTop w:val="72"/>
          <w:marBottom w:val="0"/>
          <w:divBdr>
            <w:top w:val="none" w:sz="0" w:space="0" w:color="auto"/>
            <w:left w:val="none" w:sz="0" w:space="0" w:color="auto"/>
            <w:bottom w:val="none" w:sz="0" w:space="0" w:color="auto"/>
            <w:right w:val="none" w:sz="0" w:space="0" w:color="auto"/>
          </w:divBdr>
        </w:div>
        <w:div w:id="220410100">
          <w:marLeft w:val="547"/>
          <w:marRight w:val="0"/>
          <w:marTop w:val="72"/>
          <w:marBottom w:val="0"/>
          <w:divBdr>
            <w:top w:val="none" w:sz="0" w:space="0" w:color="auto"/>
            <w:left w:val="none" w:sz="0" w:space="0" w:color="auto"/>
            <w:bottom w:val="none" w:sz="0" w:space="0" w:color="auto"/>
            <w:right w:val="none" w:sz="0" w:space="0" w:color="auto"/>
          </w:divBdr>
        </w:div>
        <w:div w:id="81220118">
          <w:marLeft w:val="547"/>
          <w:marRight w:val="0"/>
          <w:marTop w:val="72"/>
          <w:marBottom w:val="0"/>
          <w:divBdr>
            <w:top w:val="none" w:sz="0" w:space="0" w:color="auto"/>
            <w:left w:val="none" w:sz="0" w:space="0" w:color="auto"/>
            <w:bottom w:val="none" w:sz="0" w:space="0" w:color="auto"/>
            <w:right w:val="none" w:sz="0" w:space="0" w:color="auto"/>
          </w:divBdr>
        </w:div>
      </w:divsChild>
    </w:div>
    <w:div w:id="1069109867">
      <w:bodyDiv w:val="1"/>
      <w:marLeft w:val="0"/>
      <w:marRight w:val="0"/>
      <w:marTop w:val="0"/>
      <w:marBottom w:val="0"/>
      <w:divBdr>
        <w:top w:val="none" w:sz="0" w:space="0" w:color="auto"/>
        <w:left w:val="none" w:sz="0" w:space="0" w:color="auto"/>
        <w:bottom w:val="none" w:sz="0" w:space="0" w:color="auto"/>
        <w:right w:val="none" w:sz="0" w:space="0" w:color="auto"/>
      </w:divBdr>
      <w:divsChild>
        <w:div w:id="722025050">
          <w:marLeft w:val="0"/>
          <w:marRight w:val="0"/>
          <w:marTop w:val="480"/>
          <w:marBottom w:val="240"/>
          <w:divBdr>
            <w:top w:val="none" w:sz="0" w:space="0" w:color="auto"/>
            <w:left w:val="none" w:sz="0" w:space="0" w:color="auto"/>
            <w:bottom w:val="none" w:sz="0" w:space="0" w:color="auto"/>
            <w:right w:val="none" w:sz="0" w:space="0" w:color="auto"/>
          </w:divBdr>
        </w:div>
        <w:div w:id="753473476">
          <w:marLeft w:val="0"/>
          <w:marRight w:val="0"/>
          <w:marTop w:val="0"/>
          <w:marBottom w:val="567"/>
          <w:divBdr>
            <w:top w:val="none" w:sz="0" w:space="0" w:color="auto"/>
            <w:left w:val="none" w:sz="0" w:space="0" w:color="auto"/>
            <w:bottom w:val="none" w:sz="0" w:space="0" w:color="auto"/>
            <w:right w:val="none" w:sz="0" w:space="0" w:color="auto"/>
          </w:divBdr>
        </w:div>
      </w:divsChild>
    </w:div>
    <w:div w:id="1187478199">
      <w:bodyDiv w:val="1"/>
      <w:marLeft w:val="0"/>
      <w:marRight w:val="0"/>
      <w:marTop w:val="0"/>
      <w:marBottom w:val="0"/>
      <w:divBdr>
        <w:top w:val="none" w:sz="0" w:space="0" w:color="auto"/>
        <w:left w:val="none" w:sz="0" w:space="0" w:color="auto"/>
        <w:bottom w:val="none" w:sz="0" w:space="0" w:color="auto"/>
        <w:right w:val="none" w:sz="0" w:space="0" w:color="auto"/>
      </w:divBdr>
    </w:div>
    <w:div w:id="1188442977">
      <w:bodyDiv w:val="1"/>
      <w:marLeft w:val="0"/>
      <w:marRight w:val="0"/>
      <w:marTop w:val="0"/>
      <w:marBottom w:val="0"/>
      <w:divBdr>
        <w:top w:val="none" w:sz="0" w:space="0" w:color="auto"/>
        <w:left w:val="none" w:sz="0" w:space="0" w:color="auto"/>
        <w:bottom w:val="none" w:sz="0" w:space="0" w:color="auto"/>
        <w:right w:val="none" w:sz="0" w:space="0" w:color="auto"/>
      </w:divBdr>
    </w:div>
    <w:div w:id="1219438994">
      <w:bodyDiv w:val="1"/>
      <w:marLeft w:val="0"/>
      <w:marRight w:val="0"/>
      <w:marTop w:val="0"/>
      <w:marBottom w:val="0"/>
      <w:divBdr>
        <w:top w:val="none" w:sz="0" w:space="0" w:color="auto"/>
        <w:left w:val="none" w:sz="0" w:space="0" w:color="auto"/>
        <w:bottom w:val="none" w:sz="0" w:space="0" w:color="auto"/>
        <w:right w:val="none" w:sz="0" w:space="0" w:color="auto"/>
      </w:divBdr>
      <w:divsChild>
        <w:div w:id="2036034522">
          <w:marLeft w:val="0"/>
          <w:marRight w:val="0"/>
          <w:marTop w:val="480"/>
          <w:marBottom w:val="240"/>
          <w:divBdr>
            <w:top w:val="none" w:sz="0" w:space="0" w:color="auto"/>
            <w:left w:val="none" w:sz="0" w:space="0" w:color="auto"/>
            <w:bottom w:val="none" w:sz="0" w:space="0" w:color="auto"/>
            <w:right w:val="none" w:sz="0" w:space="0" w:color="auto"/>
          </w:divBdr>
        </w:div>
        <w:div w:id="835458705">
          <w:marLeft w:val="0"/>
          <w:marRight w:val="0"/>
          <w:marTop w:val="0"/>
          <w:marBottom w:val="567"/>
          <w:divBdr>
            <w:top w:val="none" w:sz="0" w:space="0" w:color="auto"/>
            <w:left w:val="none" w:sz="0" w:space="0" w:color="auto"/>
            <w:bottom w:val="none" w:sz="0" w:space="0" w:color="auto"/>
            <w:right w:val="none" w:sz="0" w:space="0" w:color="auto"/>
          </w:divBdr>
        </w:div>
      </w:divsChild>
    </w:div>
    <w:div w:id="1223640183">
      <w:bodyDiv w:val="1"/>
      <w:marLeft w:val="0"/>
      <w:marRight w:val="0"/>
      <w:marTop w:val="0"/>
      <w:marBottom w:val="0"/>
      <w:divBdr>
        <w:top w:val="none" w:sz="0" w:space="0" w:color="auto"/>
        <w:left w:val="none" w:sz="0" w:space="0" w:color="auto"/>
        <w:bottom w:val="none" w:sz="0" w:space="0" w:color="auto"/>
        <w:right w:val="none" w:sz="0" w:space="0" w:color="auto"/>
      </w:divBdr>
    </w:div>
    <w:div w:id="1257328995">
      <w:bodyDiv w:val="1"/>
      <w:marLeft w:val="0"/>
      <w:marRight w:val="0"/>
      <w:marTop w:val="0"/>
      <w:marBottom w:val="0"/>
      <w:divBdr>
        <w:top w:val="none" w:sz="0" w:space="0" w:color="auto"/>
        <w:left w:val="none" w:sz="0" w:space="0" w:color="auto"/>
        <w:bottom w:val="none" w:sz="0" w:space="0" w:color="auto"/>
        <w:right w:val="none" w:sz="0" w:space="0" w:color="auto"/>
      </w:divBdr>
      <w:divsChild>
        <w:div w:id="1706833265">
          <w:marLeft w:val="360"/>
          <w:marRight w:val="0"/>
          <w:marTop w:val="200"/>
          <w:marBottom w:val="0"/>
          <w:divBdr>
            <w:top w:val="none" w:sz="0" w:space="0" w:color="auto"/>
            <w:left w:val="none" w:sz="0" w:space="0" w:color="auto"/>
            <w:bottom w:val="none" w:sz="0" w:space="0" w:color="auto"/>
            <w:right w:val="none" w:sz="0" w:space="0" w:color="auto"/>
          </w:divBdr>
        </w:div>
      </w:divsChild>
    </w:div>
    <w:div w:id="1307206273">
      <w:bodyDiv w:val="1"/>
      <w:marLeft w:val="0"/>
      <w:marRight w:val="0"/>
      <w:marTop w:val="0"/>
      <w:marBottom w:val="0"/>
      <w:divBdr>
        <w:top w:val="none" w:sz="0" w:space="0" w:color="auto"/>
        <w:left w:val="none" w:sz="0" w:space="0" w:color="auto"/>
        <w:bottom w:val="none" w:sz="0" w:space="0" w:color="auto"/>
        <w:right w:val="none" w:sz="0" w:space="0" w:color="auto"/>
      </w:divBdr>
      <w:divsChild>
        <w:div w:id="1787845829">
          <w:marLeft w:val="0"/>
          <w:marRight w:val="0"/>
          <w:marTop w:val="480"/>
          <w:marBottom w:val="240"/>
          <w:divBdr>
            <w:top w:val="none" w:sz="0" w:space="0" w:color="auto"/>
            <w:left w:val="none" w:sz="0" w:space="0" w:color="auto"/>
            <w:bottom w:val="none" w:sz="0" w:space="0" w:color="auto"/>
            <w:right w:val="none" w:sz="0" w:space="0" w:color="auto"/>
          </w:divBdr>
        </w:div>
        <w:div w:id="580989397">
          <w:marLeft w:val="0"/>
          <w:marRight w:val="0"/>
          <w:marTop w:val="0"/>
          <w:marBottom w:val="567"/>
          <w:divBdr>
            <w:top w:val="none" w:sz="0" w:space="0" w:color="auto"/>
            <w:left w:val="none" w:sz="0" w:space="0" w:color="auto"/>
            <w:bottom w:val="none" w:sz="0" w:space="0" w:color="auto"/>
            <w:right w:val="none" w:sz="0" w:space="0" w:color="auto"/>
          </w:divBdr>
        </w:div>
      </w:divsChild>
    </w:div>
    <w:div w:id="1333146317">
      <w:bodyDiv w:val="1"/>
      <w:marLeft w:val="0"/>
      <w:marRight w:val="0"/>
      <w:marTop w:val="0"/>
      <w:marBottom w:val="0"/>
      <w:divBdr>
        <w:top w:val="none" w:sz="0" w:space="0" w:color="auto"/>
        <w:left w:val="none" w:sz="0" w:space="0" w:color="auto"/>
        <w:bottom w:val="none" w:sz="0" w:space="0" w:color="auto"/>
        <w:right w:val="none" w:sz="0" w:space="0" w:color="auto"/>
      </w:divBdr>
    </w:div>
    <w:div w:id="1343969375">
      <w:bodyDiv w:val="1"/>
      <w:marLeft w:val="0"/>
      <w:marRight w:val="0"/>
      <w:marTop w:val="0"/>
      <w:marBottom w:val="0"/>
      <w:divBdr>
        <w:top w:val="none" w:sz="0" w:space="0" w:color="auto"/>
        <w:left w:val="none" w:sz="0" w:space="0" w:color="auto"/>
        <w:bottom w:val="none" w:sz="0" w:space="0" w:color="auto"/>
        <w:right w:val="none" w:sz="0" w:space="0" w:color="auto"/>
      </w:divBdr>
    </w:div>
    <w:div w:id="1378118993">
      <w:bodyDiv w:val="1"/>
      <w:marLeft w:val="0"/>
      <w:marRight w:val="0"/>
      <w:marTop w:val="0"/>
      <w:marBottom w:val="0"/>
      <w:divBdr>
        <w:top w:val="none" w:sz="0" w:space="0" w:color="auto"/>
        <w:left w:val="none" w:sz="0" w:space="0" w:color="auto"/>
        <w:bottom w:val="none" w:sz="0" w:space="0" w:color="auto"/>
        <w:right w:val="none" w:sz="0" w:space="0" w:color="auto"/>
      </w:divBdr>
    </w:div>
    <w:div w:id="1476754888">
      <w:bodyDiv w:val="1"/>
      <w:marLeft w:val="0"/>
      <w:marRight w:val="0"/>
      <w:marTop w:val="0"/>
      <w:marBottom w:val="0"/>
      <w:divBdr>
        <w:top w:val="none" w:sz="0" w:space="0" w:color="auto"/>
        <w:left w:val="none" w:sz="0" w:space="0" w:color="auto"/>
        <w:bottom w:val="none" w:sz="0" w:space="0" w:color="auto"/>
        <w:right w:val="none" w:sz="0" w:space="0" w:color="auto"/>
      </w:divBdr>
      <w:divsChild>
        <w:div w:id="263803173">
          <w:marLeft w:val="0"/>
          <w:marRight w:val="0"/>
          <w:marTop w:val="0"/>
          <w:marBottom w:val="0"/>
          <w:divBdr>
            <w:top w:val="none" w:sz="0" w:space="0" w:color="auto"/>
            <w:left w:val="none" w:sz="0" w:space="0" w:color="auto"/>
            <w:bottom w:val="none" w:sz="0" w:space="0" w:color="auto"/>
            <w:right w:val="none" w:sz="0" w:space="0" w:color="auto"/>
          </w:divBdr>
          <w:divsChild>
            <w:div w:id="1097481134">
              <w:marLeft w:val="0"/>
              <w:marRight w:val="0"/>
              <w:marTop w:val="0"/>
              <w:marBottom w:val="0"/>
              <w:divBdr>
                <w:top w:val="none" w:sz="0" w:space="0" w:color="auto"/>
                <w:left w:val="none" w:sz="0" w:space="0" w:color="auto"/>
                <w:bottom w:val="none" w:sz="0" w:space="0" w:color="auto"/>
                <w:right w:val="none" w:sz="0" w:space="0" w:color="auto"/>
              </w:divBdr>
              <w:divsChild>
                <w:div w:id="174735269">
                  <w:marLeft w:val="0"/>
                  <w:marRight w:val="0"/>
                  <w:marTop w:val="0"/>
                  <w:marBottom w:val="0"/>
                  <w:divBdr>
                    <w:top w:val="none" w:sz="0" w:space="0" w:color="auto"/>
                    <w:left w:val="none" w:sz="0" w:space="0" w:color="auto"/>
                    <w:bottom w:val="none" w:sz="0" w:space="0" w:color="auto"/>
                    <w:right w:val="none" w:sz="0" w:space="0" w:color="auto"/>
                  </w:divBdr>
                  <w:divsChild>
                    <w:div w:id="2128112804">
                      <w:marLeft w:val="0"/>
                      <w:marRight w:val="0"/>
                      <w:marTop w:val="0"/>
                      <w:marBottom w:val="0"/>
                      <w:divBdr>
                        <w:top w:val="none" w:sz="0" w:space="0" w:color="auto"/>
                        <w:left w:val="none" w:sz="0" w:space="0" w:color="auto"/>
                        <w:bottom w:val="none" w:sz="0" w:space="0" w:color="auto"/>
                        <w:right w:val="none" w:sz="0" w:space="0" w:color="auto"/>
                      </w:divBdr>
                      <w:divsChild>
                        <w:div w:id="50286640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 w:id="1473669747">
          <w:marLeft w:val="0"/>
          <w:marRight w:val="0"/>
          <w:marTop w:val="0"/>
          <w:marBottom w:val="0"/>
          <w:divBdr>
            <w:top w:val="none" w:sz="0" w:space="0" w:color="auto"/>
            <w:left w:val="none" w:sz="0" w:space="0" w:color="auto"/>
            <w:bottom w:val="single" w:sz="6" w:space="0" w:color="C7C7C7"/>
            <w:right w:val="none" w:sz="0" w:space="0" w:color="auto"/>
          </w:divBdr>
          <w:divsChild>
            <w:div w:id="787311512">
              <w:marLeft w:val="0"/>
              <w:marRight w:val="0"/>
              <w:marTop w:val="0"/>
              <w:marBottom w:val="0"/>
              <w:divBdr>
                <w:top w:val="none" w:sz="0" w:space="0" w:color="auto"/>
                <w:left w:val="none" w:sz="0" w:space="0" w:color="auto"/>
                <w:bottom w:val="none" w:sz="0" w:space="0" w:color="auto"/>
                <w:right w:val="none" w:sz="0" w:space="0" w:color="auto"/>
              </w:divBdr>
              <w:divsChild>
                <w:div w:id="2018269865">
                  <w:marLeft w:val="0"/>
                  <w:marRight w:val="0"/>
                  <w:marTop w:val="0"/>
                  <w:marBottom w:val="0"/>
                  <w:divBdr>
                    <w:top w:val="none" w:sz="0" w:space="0" w:color="auto"/>
                    <w:left w:val="none" w:sz="0" w:space="0" w:color="auto"/>
                    <w:bottom w:val="none" w:sz="0" w:space="0" w:color="auto"/>
                    <w:right w:val="none" w:sz="0" w:space="0" w:color="auto"/>
                  </w:divBdr>
                  <w:divsChild>
                    <w:div w:id="1355812164">
                      <w:marLeft w:val="0"/>
                      <w:marRight w:val="0"/>
                      <w:marTop w:val="0"/>
                      <w:marBottom w:val="0"/>
                      <w:divBdr>
                        <w:top w:val="none" w:sz="0" w:space="0" w:color="auto"/>
                        <w:left w:val="none" w:sz="0" w:space="0" w:color="auto"/>
                        <w:bottom w:val="none" w:sz="0" w:space="0" w:color="auto"/>
                        <w:right w:val="none" w:sz="0" w:space="0" w:color="auto"/>
                      </w:divBdr>
                      <w:divsChild>
                        <w:div w:id="225846543">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 w:id="1545363033">
      <w:bodyDiv w:val="1"/>
      <w:marLeft w:val="0"/>
      <w:marRight w:val="0"/>
      <w:marTop w:val="0"/>
      <w:marBottom w:val="0"/>
      <w:divBdr>
        <w:top w:val="none" w:sz="0" w:space="0" w:color="auto"/>
        <w:left w:val="none" w:sz="0" w:space="0" w:color="auto"/>
        <w:bottom w:val="none" w:sz="0" w:space="0" w:color="auto"/>
        <w:right w:val="none" w:sz="0" w:space="0" w:color="auto"/>
      </w:divBdr>
      <w:divsChild>
        <w:div w:id="1823504695">
          <w:marLeft w:val="2016"/>
          <w:marRight w:val="0"/>
          <w:marTop w:val="134"/>
          <w:marBottom w:val="0"/>
          <w:divBdr>
            <w:top w:val="none" w:sz="0" w:space="0" w:color="auto"/>
            <w:left w:val="none" w:sz="0" w:space="0" w:color="auto"/>
            <w:bottom w:val="none" w:sz="0" w:space="0" w:color="auto"/>
            <w:right w:val="none" w:sz="0" w:space="0" w:color="auto"/>
          </w:divBdr>
        </w:div>
        <w:div w:id="1521891514">
          <w:marLeft w:val="2016"/>
          <w:marRight w:val="0"/>
          <w:marTop w:val="134"/>
          <w:marBottom w:val="0"/>
          <w:divBdr>
            <w:top w:val="none" w:sz="0" w:space="0" w:color="auto"/>
            <w:left w:val="none" w:sz="0" w:space="0" w:color="auto"/>
            <w:bottom w:val="none" w:sz="0" w:space="0" w:color="auto"/>
            <w:right w:val="none" w:sz="0" w:space="0" w:color="auto"/>
          </w:divBdr>
        </w:div>
        <w:div w:id="2017346594">
          <w:marLeft w:val="2016"/>
          <w:marRight w:val="0"/>
          <w:marTop w:val="134"/>
          <w:marBottom w:val="0"/>
          <w:divBdr>
            <w:top w:val="none" w:sz="0" w:space="0" w:color="auto"/>
            <w:left w:val="none" w:sz="0" w:space="0" w:color="auto"/>
            <w:bottom w:val="none" w:sz="0" w:space="0" w:color="auto"/>
            <w:right w:val="none" w:sz="0" w:space="0" w:color="auto"/>
          </w:divBdr>
        </w:div>
      </w:divsChild>
    </w:div>
    <w:div w:id="1545369435">
      <w:bodyDiv w:val="1"/>
      <w:marLeft w:val="0"/>
      <w:marRight w:val="0"/>
      <w:marTop w:val="0"/>
      <w:marBottom w:val="0"/>
      <w:divBdr>
        <w:top w:val="none" w:sz="0" w:space="0" w:color="auto"/>
        <w:left w:val="none" w:sz="0" w:space="0" w:color="auto"/>
        <w:bottom w:val="none" w:sz="0" w:space="0" w:color="auto"/>
        <w:right w:val="none" w:sz="0" w:space="0" w:color="auto"/>
      </w:divBdr>
    </w:div>
    <w:div w:id="1572083118">
      <w:bodyDiv w:val="1"/>
      <w:marLeft w:val="0"/>
      <w:marRight w:val="0"/>
      <w:marTop w:val="0"/>
      <w:marBottom w:val="0"/>
      <w:divBdr>
        <w:top w:val="none" w:sz="0" w:space="0" w:color="auto"/>
        <w:left w:val="none" w:sz="0" w:space="0" w:color="auto"/>
        <w:bottom w:val="none" w:sz="0" w:space="0" w:color="auto"/>
        <w:right w:val="none" w:sz="0" w:space="0" w:color="auto"/>
      </w:divBdr>
      <w:divsChild>
        <w:div w:id="1992178492">
          <w:marLeft w:val="360"/>
          <w:marRight w:val="0"/>
          <w:marTop w:val="200"/>
          <w:marBottom w:val="0"/>
          <w:divBdr>
            <w:top w:val="none" w:sz="0" w:space="0" w:color="auto"/>
            <w:left w:val="none" w:sz="0" w:space="0" w:color="auto"/>
            <w:bottom w:val="none" w:sz="0" w:space="0" w:color="auto"/>
            <w:right w:val="none" w:sz="0" w:space="0" w:color="auto"/>
          </w:divBdr>
        </w:div>
        <w:div w:id="727806073">
          <w:marLeft w:val="360"/>
          <w:marRight w:val="0"/>
          <w:marTop w:val="200"/>
          <w:marBottom w:val="0"/>
          <w:divBdr>
            <w:top w:val="none" w:sz="0" w:space="0" w:color="auto"/>
            <w:left w:val="none" w:sz="0" w:space="0" w:color="auto"/>
            <w:bottom w:val="none" w:sz="0" w:space="0" w:color="auto"/>
            <w:right w:val="none" w:sz="0" w:space="0" w:color="auto"/>
          </w:divBdr>
        </w:div>
        <w:div w:id="1909459280">
          <w:marLeft w:val="360"/>
          <w:marRight w:val="0"/>
          <w:marTop w:val="200"/>
          <w:marBottom w:val="0"/>
          <w:divBdr>
            <w:top w:val="none" w:sz="0" w:space="0" w:color="auto"/>
            <w:left w:val="none" w:sz="0" w:space="0" w:color="auto"/>
            <w:bottom w:val="none" w:sz="0" w:space="0" w:color="auto"/>
            <w:right w:val="none" w:sz="0" w:space="0" w:color="auto"/>
          </w:divBdr>
        </w:div>
        <w:div w:id="1219592183">
          <w:marLeft w:val="360"/>
          <w:marRight w:val="0"/>
          <w:marTop w:val="200"/>
          <w:marBottom w:val="0"/>
          <w:divBdr>
            <w:top w:val="none" w:sz="0" w:space="0" w:color="auto"/>
            <w:left w:val="none" w:sz="0" w:space="0" w:color="auto"/>
            <w:bottom w:val="none" w:sz="0" w:space="0" w:color="auto"/>
            <w:right w:val="none" w:sz="0" w:space="0" w:color="auto"/>
          </w:divBdr>
        </w:div>
      </w:divsChild>
    </w:div>
    <w:div w:id="1572545747">
      <w:bodyDiv w:val="1"/>
      <w:marLeft w:val="0"/>
      <w:marRight w:val="0"/>
      <w:marTop w:val="0"/>
      <w:marBottom w:val="0"/>
      <w:divBdr>
        <w:top w:val="none" w:sz="0" w:space="0" w:color="auto"/>
        <w:left w:val="none" w:sz="0" w:space="0" w:color="auto"/>
        <w:bottom w:val="none" w:sz="0" w:space="0" w:color="auto"/>
        <w:right w:val="none" w:sz="0" w:space="0" w:color="auto"/>
      </w:divBdr>
    </w:div>
    <w:div w:id="1574773013">
      <w:bodyDiv w:val="1"/>
      <w:marLeft w:val="0"/>
      <w:marRight w:val="0"/>
      <w:marTop w:val="0"/>
      <w:marBottom w:val="0"/>
      <w:divBdr>
        <w:top w:val="none" w:sz="0" w:space="0" w:color="auto"/>
        <w:left w:val="none" w:sz="0" w:space="0" w:color="auto"/>
        <w:bottom w:val="none" w:sz="0" w:space="0" w:color="auto"/>
        <w:right w:val="none" w:sz="0" w:space="0" w:color="auto"/>
      </w:divBdr>
    </w:div>
    <w:div w:id="1577085741">
      <w:bodyDiv w:val="1"/>
      <w:marLeft w:val="0"/>
      <w:marRight w:val="0"/>
      <w:marTop w:val="0"/>
      <w:marBottom w:val="0"/>
      <w:divBdr>
        <w:top w:val="none" w:sz="0" w:space="0" w:color="auto"/>
        <w:left w:val="none" w:sz="0" w:space="0" w:color="auto"/>
        <w:bottom w:val="none" w:sz="0" w:space="0" w:color="auto"/>
        <w:right w:val="none" w:sz="0" w:space="0" w:color="auto"/>
      </w:divBdr>
      <w:divsChild>
        <w:div w:id="844906452">
          <w:marLeft w:val="2016"/>
          <w:marRight w:val="0"/>
          <w:marTop w:val="96"/>
          <w:marBottom w:val="0"/>
          <w:divBdr>
            <w:top w:val="none" w:sz="0" w:space="0" w:color="auto"/>
            <w:left w:val="none" w:sz="0" w:space="0" w:color="auto"/>
            <w:bottom w:val="none" w:sz="0" w:space="0" w:color="auto"/>
            <w:right w:val="none" w:sz="0" w:space="0" w:color="auto"/>
          </w:divBdr>
        </w:div>
        <w:div w:id="1714620813">
          <w:marLeft w:val="2563"/>
          <w:marRight w:val="0"/>
          <w:marTop w:val="96"/>
          <w:marBottom w:val="0"/>
          <w:divBdr>
            <w:top w:val="none" w:sz="0" w:space="0" w:color="auto"/>
            <w:left w:val="none" w:sz="0" w:space="0" w:color="auto"/>
            <w:bottom w:val="none" w:sz="0" w:space="0" w:color="auto"/>
            <w:right w:val="none" w:sz="0" w:space="0" w:color="auto"/>
          </w:divBdr>
        </w:div>
        <w:div w:id="1368723972">
          <w:marLeft w:val="2563"/>
          <w:marRight w:val="0"/>
          <w:marTop w:val="96"/>
          <w:marBottom w:val="0"/>
          <w:divBdr>
            <w:top w:val="none" w:sz="0" w:space="0" w:color="auto"/>
            <w:left w:val="none" w:sz="0" w:space="0" w:color="auto"/>
            <w:bottom w:val="none" w:sz="0" w:space="0" w:color="auto"/>
            <w:right w:val="none" w:sz="0" w:space="0" w:color="auto"/>
          </w:divBdr>
        </w:div>
        <w:div w:id="179316085">
          <w:marLeft w:val="2563"/>
          <w:marRight w:val="0"/>
          <w:marTop w:val="96"/>
          <w:marBottom w:val="0"/>
          <w:divBdr>
            <w:top w:val="none" w:sz="0" w:space="0" w:color="auto"/>
            <w:left w:val="none" w:sz="0" w:space="0" w:color="auto"/>
            <w:bottom w:val="none" w:sz="0" w:space="0" w:color="auto"/>
            <w:right w:val="none" w:sz="0" w:space="0" w:color="auto"/>
          </w:divBdr>
        </w:div>
        <w:div w:id="130176335">
          <w:marLeft w:val="2563"/>
          <w:marRight w:val="0"/>
          <w:marTop w:val="96"/>
          <w:marBottom w:val="0"/>
          <w:divBdr>
            <w:top w:val="none" w:sz="0" w:space="0" w:color="auto"/>
            <w:left w:val="none" w:sz="0" w:space="0" w:color="auto"/>
            <w:bottom w:val="none" w:sz="0" w:space="0" w:color="auto"/>
            <w:right w:val="none" w:sz="0" w:space="0" w:color="auto"/>
          </w:divBdr>
        </w:div>
      </w:divsChild>
    </w:div>
    <w:div w:id="1580170435">
      <w:bodyDiv w:val="1"/>
      <w:marLeft w:val="0"/>
      <w:marRight w:val="0"/>
      <w:marTop w:val="0"/>
      <w:marBottom w:val="0"/>
      <w:divBdr>
        <w:top w:val="none" w:sz="0" w:space="0" w:color="auto"/>
        <w:left w:val="none" w:sz="0" w:space="0" w:color="auto"/>
        <w:bottom w:val="none" w:sz="0" w:space="0" w:color="auto"/>
        <w:right w:val="none" w:sz="0" w:space="0" w:color="auto"/>
      </w:divBdr>
      <w:divsChild>
        <w:div w:id="1272981619">
          <w:marLeft w:val="547"/>
          <w:marRight w:val="0"/>
          <w:marTop w:val="0"/>
          <w:marBottom w:val="0"/>
          <w:divBdr>
            <w:top w:val="none" w:sz="0" w:space="0" w:color="auto"/>
            <w:left w:val="none" w:sz="0" w:space="0" w:color="auto"/>
            <w:bottom w:val="none" w:sz="0" w:space="0" w:color="auto"/>
            <w:right w:val="none" w:sz="0" w:space="0" w:color="auto"/>
          </w:divBdr>
        </w:div>
      </w:divsChild>
    </w:div>
    <w:div w:id="1657487057">
      <w:bodyDiv w:val="1"/>
      <w:marLeft w:val="0"/>
      <w:marRight w:val="0"/>
      <w:marTop w:val="0"/>
      <w:marBottom w:val="0"/>
      <w:divBdr>
        <w:top w:val="none" w:sz="0" w:space="0" w:color="auto"/>
        <w:left w:val="none" w:sz="0" w:space="0" w:color="auto"/>
        <w:bottom w:val="none" w:sz="0" w:space="0" w:color="auto"/>
        <w:right w:val="none" w:sz="0" w:space="0" w:color="auto"/>
      </w:divBdr>
      <w:divsChild>
        <w:div w:id="467941730">
          <w:marLeft w:val="360"/>
          <w:marRight w:val="0"/>
          <w:marTop w:val="200"/>
          <w:marBottom w:val="0"/>
          <w:divBdr>
            <w:top w:val="none" w:sz="0" w:space="0" w:color="auto"/>
            <w:left w:val="none" w:sz="0" w:space="0" w:color="auto"/>
            <w:bottom w:val="none" w:sz="0" w:space="0" w:color="auto"/>
            <w:right w:val="none" w:sz="0" w:space="0" w:color="auto"/>
          </w:divBdr>
        </w:div>
        <w:div w:id="1723482052">
          <w:marLeft w:val="360"/>
          <w:marRight w:val="0"/>
          <w:marTop w:val="200"/>
          <w:marBottom w:val="0"/>
          <w:divBdr>
            <w:top w:val="none" w:sz="0" w:space="0" w:color="auto"/>
            <w:left w:val="none" w:sz="0" w:space="0" w:color="auto"/>
            <w:bottom w:val="none" w:sz="0" w:space="0" w:color="auto"/>
            <w:right w:val="none" w:sz="0" w:space="0" w:color="auto"/>
          </w:divBdr>
        </w:div>
      </w:divsChild>
    </w:div>
    <w:div w:id="1672483876">
      <w:bodyDiv w:val="1"/>
      <w:marLeft w:val="0"/>
      <w:marRight w:val="0"/>
      <w:marTop w:val="0"/>
      <w:marBottom w:val="0"/>
      <w:divBdr>
        <w:top w:val="none" w:sz="0" w:space="0" w:color="auto"/>
        <w:left w:val="none" w:sz="0" w:space="0" w:color="auto"/>
        <w:bottom w:val="none" w:sz="0" w:space="0" w:color="auto"/>
        <w:right w:val="none" w:sz="0" w:space="0" w:color="auto"/>
      </w:divBdr>
      <w:divsChild>
        <w:div w:id="1189029285">
          <w:marLeft w:val="0"/>
          <w:marRight w:val="0"/>
          <w:marTop w:val="115"/>
          <w:marBottom w:val="120"/>
          <w:divBdr>
            <w:top w:val="none" w:sz="0" w:space="0" w:color="auto"/>
            <w:left w:val="none" w:sz="0" w:space="0" w:color="auto"/>
            <w:bottom w:val="none" w:sz="0" w:space="0" w:color="auto"/>
            <w:right w:val="none" w:sz="0" w:space="0" w:color="auto"/>
          </w:divBdr>
        </w:div>
        <w:div w:id="639846506">
          <w:marLeft w:val="0"/>
          <w:marRight w:val="0"/>
          <w:marTop w:val="115"/>
          <w:marBottom w:val="120"/>
          <w:divBdr>
            <w:top w:val="none" w:sz="0" w:space="0" w:color="auto"/>
            <w:left w:val="none" w:sz="0" w:space="0" w:color="auto"/>
            <w:bottom w:val="none" w:sz="0" w:space="0" w:color="auto"/>
            <w:right w:val="none" w:sz="0" w:space="0" w:color="auto"/>
          </w:divBdr>
        </w:div>
        <w:div w:id="678503681">
          <w:marLeft w:val="0"/>
          <w:marRight w:val="0"/>
          <w:marTop w:val="115"/>
          <w:marBottom w:val="120"/>
          <w:divBdr>
            <w:top w:val="none" w:sz="0" w:space="0" w:color="auto"/>
            <w:left w:val="none" w:sz="0" w:space="0" w:color="auto"/>
            <w:bottom w:val="none" w:sz="0" w:space="0" w:color="auto"/>
            <w:right w:val="none" w:sz="0" w:space="0" w:color="auto"/>
          </w:divBdr>
        </w:div>
        <w:div w:id="1972400609">
          <w:marLeft w:val="0"/>
          <w:marRight w:val="0"/>
          <w:marTop w:val="115"/>
          <w:marBottom w:val="120"/>
          <w:divBdr>
            <w:top w:val="none" w:sz="0" w:space="0" w:color="auto"/>
            <w:left w:val="none" w:sz="0" w:space="0" w:color="auto"/>
            <w:bottom w:val="none" w:sz="0" w:space="0" w:color="auto"/>
            <w:right w:val="none" w:sz="0" w:space="0" w:color="auto"/>
          </w:divBdr>
        </w:div>
        <w:div w:id="1727601295">
          <w:marLeft w:val="0"/>
          <w:marRight w:val="0"/>
          <w:marTop w:val="115"/>
          <w:marBottom w:val="120"/>
          <w:divBdr>
            <w:top w:val="none" w:sz="0" w:space="0" w:color="auto"/>
            <w:left w:val="none" w:sz="0" w:space="0" w:color="auto"/>
            <w:bottom w:val="none" w:sz="0" w:space="0" w:color="auto"/>
            <w:right w:val="none" w:sz="0" w:space="0" w:color="auto"/>
          </w:divBdr>
        </w:div>
      </w:divsChild>
    </w:div>
    <w:div w:id="1698698867">
      <w:bodyDiv w:val="1"/>
      <w:marLeft w:val="0"/>
      <w:marRight w:val="0"/>
      <w:marTop w:val="0"/>
      <w:marBottom w:val="0"/>
      <w:divBdr>
        <w:top w:val="none" w:sz="0" w:space="0" w:color="auto"/>
        <w:left w:val="none" w:sz="0" w:space="0" w:color="auto"/>
        <w:bottom w:val="none" w:sz="0" w:space="0" w:color="auto"/>
        <w:right w:val="none" w:sz="0" w:space="0" w:color="auto"/>
      </w:divBdr>
    </w:div>
    <w:div w:id="1761830159">
      <w:bodyDiv w:val="1"/>
      <w:marLeft w:val="0"/>
      <w:marRight w:val="0"/>
      <w:marTop w:val="0"/>
      <w:marBottom w:val="0"/>
      <w:divBdr>
        <w:top w:val="none" w:sz="0" w:space="0" w:color="auto"/>
        <w:left w:val="none" w:sz="0" w:space="0" w:color="auto"/>
        <w:bottom w:val="none" w:sz="0" w:space="0" w:color="auto"/>
        <w:right w:val="none" w:sz="0" w:space="0" w:color="auto"/>
      </w:divBdr>
    </w:div>
    <w:div w:id="1805153151">
      <w:bodyDiv w:val="1"/>
      <w:marLeft w:val="0"/>
      <w:marRight w:val="0"/>
      <w:marTop w:val="0"/>
      <w:marBottom w:val="0"/>
      <w:divBdr>
        <w:top w:val="none" w:sz="0" w:space="0" w:color="auto"/>
        <w:left w:val="none" w:sz="0" w:space="0" w:color="auto"/>
        <w:bottom w:val="none" w:sz="0" w:space="0" w:color="auto"/>
        <w:right w:val="none" w:sz="0" w:space="0" w:color="auto"/>
      </w:divBdr>
    </w:div>
    <w:div w:id="1810660579">
      <w:bodyDiv w:val="1"/>
      <w:marLeft w:val="0"/>
      <w:marRight w:val="0"/>
      <w:marTop w:val="0"/>
      <w:marBottom w:val="0"/>
      <w:divBdr>
        <w:top w:val="none" w:sz="0" w:space="0" w:color="auto"/>
        <w:left w:val="none" w:sz="0" w:space="0" w:color="auto"/>
        <w:bottom w:val="none" w:sz="0" w:space="0" w:color="auto"/>
        <w:right w:val="none" w:sz="0" w:space="0" w:color="auto"/>
      </w:divBdr>
    </w:div>
    <w:div w:id="1854878925">
      <w:bodyDiv w:val="1"/>
      <w:marLeft w:val="0"/>
      <w:marRight w:val="0"/>
      <w:marTop w:val="0"/>
      <w:marBottom w:val="0"/>
      <w:divBdr>
        <w:top w:val="none" w:sz="0" w:space="0" w:color="auto"/>
        <w:left w:val="none" w:sz="0" w:space="0" w:color="auto"/>
        <w:bottom w:val="none" w:sz="0" w:space="0" w:color="auto"/>
        <w:right w:val="none" w:sz="0" w:space="0" w:color="auto"/>
      </w:divBdr>
    </w:div>
    <w:div w:id="1866744519">
      <w:bodyDiv w:val="1"/>
      <w:marLeft w:val="0"/>
      <w:marRight w:val="0"/>
      <w:marTop w:val="0"/>
      <w:marBottom w:val="0"/>
      <w:divBdr>
        <w:top w:val="none" w:sz="0" w:space="0" w:color="auto"/>
        <w:left w:val="none" w:sz="0" w:space="0" w:color="auto"/>
        <w:bottom w:val="none" w:sz="0" w:space="0" w:color="auto"/>
        <w:right w:val="none" w:sz="0" w:space="0" w:color="auto"/>
      </w:divBdr>
      <w:divsChild>
        <w:div w:id="626089270">
          <w:marLeft w:val="547"/>
          <w:marRight w:val="0"/>
          <w:marTop w:val="96"/>
          <w:marBottom w:val="0"/>
          <w:divBdr>
            <w:top w:val="none" w:sz="0" w:space="0" w:color="auto"/>
            <w:left w:val="none" w:sz="0" w:space="0" w:color="auto"/>
            <w:bottom w:val="none" w:sz="0" w:space="0" w:color="auto"/>
            <w:right w:val="none" w:sz="0" w:space="0" w:color="auto"/>
          </w:divBdr>
        </w:div>
        <w:div w:id="1662193596">
          <w:marLeft w:val="547"/>
          <w:marRight w:val="0"/>
          <w:marTop w:val="96"/>
          <w:marBottom w:val="0"/>
          <w:divBdr>
            <w:top w:val="none" w:sz="0" w:space="0" w:color="auto"/>
            <w:left w:val="none" w:sz="0" w:space="0" w:color="auto"/>
            <w:bottom w:val="none" w:sz="0" w:space="0" w:color="auto"/>
            <w:right w:val="none" w:sz="0" w:space="0" w:color="auto"/>
          </w:divBdr>
        </w:div>
        <w:div w:id="154225414">
          <w:marLeft w:val="547"/>
          <w:marRight w:val="0"/>
          <w:marTop w:val="96"/>
          <w:marBottom w:val="0"/>
          <w:divBdr>
            <w:top w:val="none" w:sz="0" w:space="0" w:color="auto"/>
            <w:left w:val="none" w:sz="0" w:space="0" w:color="auto"/>
            <w:bottom w:val="none" w:sz="0" w:space="0" w:color="auto"/>
            <w:right w:val="none" w:sz="0" w:space="0" w:color="auto"/>
          </w:divBdr>
        </w:div>
        <w:div w:id="1297251997">
          <w:marLeft w:val="547"/>
          <w:marRight w:val="0"/>
          <w:marTop w:val="96"/>
          <w:marBottom w:val="0"/>
          <w:divBdr>
            <w:top w:val="none" w:sz="0" w:space="0" w:color="auto"/>
            <w:left w:val="none" w:sz="0" w:space="0" w:color="auto"/>
            <w:bottom w:val="none" w:sz="0" w:space="0" w:color="auto"/>
            <w:right w:val="none" w:sz="0" w:space="0" w:color="auto"/>
          </w:divBdr>
        </w:div>
      </w:divsChild>
    </w:div>
    <w:div w:id="1879854003">
      <w:bodyDiv w:val="1"/>
      <w:marLeft w:val="0"/>
      <w:marRight w:val="0"/>
      <w:marTop w:val="0"/>
      <w:marBottom w:val="0"/>
      <w:divBdr>
        <w:top w:val="none" w:sz="0" w:space="0" w:color="auto"/>
        <w:left w:val="none" w:sz="0" w:space="0" w:color="auto"/>
        <w:bottom w:val="none" w:sz="0" w:space="0" w:color="auto"/>
        <w:right w:val="none" w:sz="0" w:space="0" w:color="auto"/>
      </w:divBdr>
      <w:divsChild>
        <w:div w:id="2088920206">
          <w:marLeft w:val="0"/>
          <w:marRight w:val="0"/>
          <w:marTop w:val="0"/>
          <w:marBottom w:val="0"/>
          <w:divBdr>
            <w:top w:val="none" w:sz="0" w:space="0" w:color="auto"/>
            <w:left w:val="none" w:sz="0" w:space="0" w:color="auto"/>
            <w:bottom w:val="none" w:sz="0" w:space="0" w:color="auto"/>
            <w:right w:val="none" w:sz="0" w:space="0" w:color="auto"/>
          </w:divBdr>
          <w:divsChild>
            <w:div w:id="1026369228">
              <w:marLeft w:val="0"/>
              <w:marRight w:val="0"/>
              <w:marTop w:val="0"/>
              <w:marBottom w:val="0"/>
              <w:divBdr>
                <w:top w:val="none" w:sz="0" w:space="0" w:color="auto"/>
                <w:left w:val="none" w:sz="0" w:space="0" w:color="auto"/>
                <w:bottom w:val="none" w:sz="0" w:space="0" w:color="auto"/>
                <w:right w:val="none" w:sz="0" w:space="0" w:color="auto"/>
              </w:divBdr>
              <w:divsChild>
                <w:div w:id="148720193">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811897409">
          <w:marLeft w:val="0"/>
          <w:marRight w:val="0"/>
          <w:marTop w:val="0"/>
          <w:marBottom w:val="0"/>
          <w:divBdr>
            <w:top w:val="none" w:sz="0" w:space="0" w:color="auto"/>
            <w:left w:val="none" w:sz="0" w:space="0" w:color="auto"/>
            <w:bottom w:val="none" w:sz="0" w:space="0" w:color="auto"/>
            <w:right w:val="none" w:sz="0" w:space="0" w:color="auto"/>
          </w:divBdr>
          <w:divsChild>
            <w:div w:id="696855124">
              <w:marLeft w:val="0"/>
              <w:marRight w:val="0"/>
              <w:marTop w:val="0"/>
              <w:marBottom w:val="0"/>
              <w:divBdr>
                <w:top w:val="none" w:sz="0" w:space="0" w:color="auto"/>
                <w:left w:val="none" w:sz="0" w:space="0" w:color="auto"/>
                <w:bottom w:val="none" w:sz="0" w:space="0" w:color="auto"/>
                <w:right w:val="none" w:sz="0" w:space="0" w:color="auto"/>
              </w:divBdr>
              <w:divsChild>
                <w:div w:id="779954660">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940597115">
          <w:marLeft w:val="0"/>
          <w:marRight w:val="0"/>
          <w:marTop w:val="0"/>
          <w:marBottom w:val="0"/>
          <w:divBdr>
            <w:top w:val="none" w:sz="0" w:space="0" w:color="auto"/>
            <w:left w:val="none" w:sz="0" w:space="0" w:color="auto"/>
            <w:bottom w:val="none" w:sz="0" w:space="0" w:color="auto"/>
            <w:right w:val="none" w:sz="0" w:space="0" w:color="auto"/>
          </w:divBdr>
          <w:divsChild>
            <w:div w:id="1554655348">
              <w:marLeft w:val="0"/>
              <w:marRight w:val="0"/>
              <w:marTop w:val="0"/>
              <w:marBottom w:val="0"/>
              <w:divBdr>
                <w:top w:val="none" w:sz="0" w:space="0" w:color="auto"/>
                <w:left w:val="none" w:sz="0" w:space="0" w:color="auto"/>
                <w:bottom w:val="none" w:sz="0" w:space="0" w:color="auto"/>
                <w:right w:val="none" w:sz="0" w:space="0" w:color="auto"/>
              </w:divBdr>
              <w:divsChild>
                <w:div w:id="1397587462">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 w:id="1900432960">
      <w:bodyDiv w:val="1"/>
      <w:marLeft w:val="0"/>
      <w:marRight w:val="0"/>
      <w:marTop w:val="0"/>
      <w:marBottom w:val="0"/>
      <w:divBdr>
        <w:top w:val="none" w:sz="0" w:space="0" w:color="auto"/>
        <w:left w:val="none" w:sz="0" w:space="0" w:color="auto"/>
        <w:bottom w:val="none" w:sz="0" w:space="0" w:color="auto"/>
        <w:right w:val="none" w:sz="0" w:space="0" w:color="auto"/>
      </w:divBdr>
      <w:divsChild>
        <w:div w:id="496842523">
          <w:marLeft w:val="0"/>
          <w:marRight w:val="0"/>
          <w:marTop w:val="405"/>
          <w:marBottom w:val="270"/>
          <w:divBdr>
            <w:top w:val="none" w:sz="0" w:space="0" w:color="auto"/>
            <w:left w:val="none" w:sz="0" w:space="0" w:color="auto"/>
            <w:bottom w:val="none" w:sz="0" w:space="0" w:color="auto"/>
            <w:right w:val="none" w:sz="0" w:space="0" w:color="auto"/>
          </w:divBdr>
        </w:div>
      </w:divsChild>
    </w:div>
    <w:div w:id="1931161584">
      <w:bodyDiv w:val="1"/>
      <w:marLeft w:val="0"/>
      <w:marRight w:val="0"/>
      <w:marTop w:val="0"/>
      <w:marBottom w:val="0"/>
      <w:divBdr>
        <w:top w:val="none" w:sz="0" w:space="0" w:color="auto"/>
        <w:left w:val="none" w:sz="0" w:space="0" w:color="auto"/>
        <w:bottom w:val="none" w:sz="0" w:space="0" w:color="auto"/>
        <w:right w:val="none" w:sz="0" w:space="0" w:color="auto"/>
      </w:divBdr>
      <w:divsChild>
        <w:div w:id="324742891">
          <w:marLeft w:val="547"/>
          <w:marRight w:val="0"/>
          <w:marTop w:val="82"/>
          <w:marBottom w:val="0"/>
          <w:divBdr>
            <w:top w:val="none" w:sz="0" w:space="0" w:color="auto"/>
            <w:left w:val="none" w:sz="0" w:space="0" w:color="auto"/>
            <w:bottom w:val="none" w:sz="0" w:space="0" w:color="auto"/>
            <w:right w:val="none" w:sz="0" w:space="0" w:color="auto"/>
          </w:divBdr>
        </w:div>
      </w:divsChild>
    </w:div>
    <w:div w:id="1970435373">
      <w:bodyDiv w:val="1"/>
      <w:marLeft w:val="0"/>
      <w:marRight w:val="0"/>
      <w:marTop w:val="0"/>
      <w:marBottom w:val="0"/>
      <w:divBdr>
        <w:top w:val="none" w:sz="0" w:space="0" w:color="auto"/>
        <w:left w:val="none" w:sz="0" w:space="0" w:color="auto"/>
        <w:bottom w:val="none" w:sz="0" w:space="0" w:color="auto"/>
        <w:right w:val="none" w:sz="0" w:space="0" w:color="auto"/>
      </w:divBdr>
    </w:div>
    <w:div w:id="1985353203">
      <w:bodyDiv w:val="1"/>
      <w:marLeft w:val="0"/>
      <w:marRight w:val="0"/>
      <w:marTop w:val="0"/>
      <w:marBottom w:val="0"/>
      <w:divBdr>
        <w:top w:val="none" w:sz="0" w:space="0" w:color="auto"/>
        <w:left w:val="none" w:sz="0" w:space="0" w:color="auto"/>
        <w:bottom w:val="none" w:sz="0" w:space="0" w:color="auto"/>
        <w:right w:val="none" w:sz="0" w:space="0" w:color="auto"/>
      </w:divBdr>
    </w:div>
    <w:div w:id="1992321087">
      <w:bodyDiv w:val="1"/>
      <w:marLeft w:val="0"/>
      <w:marRight w:val="0"/>
      <w:marTop w:val="0"/>
      <w:marBottom w:val="0"/>
      <w:divBdr>
        <w:top w:val="none" w:sz="0" w:space="0" w:color="auto"/>
        <w:left w:val="none" w:sz="0" w:space="0" w:color="auto"/>
        <w:bottom w:val="none" w:sz="0" w:space="0" w:color="auto"/>
        <w:right w:val="none" w:sz="0" w:space="0" w:color="auto"/>
      </w:divBdr>
    </w:div>
    <w:div w:id="2019888745">
      <w:bodyDiv w:val="1"/>
      <w:marLeft w:val="0"/>
      <w:marRight w:val="0"/>
      <w:marTop w:val="0"/>
      <w:marBottom w:val="0"/>
      <w:divBdr>
        <w:top w:val="none" w:sz="0" w:space="0" w:color="auto"/>
        <w:left w:val="none" w:sz="0" w:space="0" w:color="auto"/>
        <w:bottom w:val="none" w:sz="0" w:space="0" w:color="auto"/>
        <w:right w:val="none" w:sz="0" w:space="0" w:color="auto"/>
      </w:divBdr>
    </w:div>
    <w:div w:id="2034380904">
      <w:bodyDiv w:val="1"/>
      <w:marLeft w:val="0"/>
      <w:marRight w:val="0"/>
      <w:marTop w:val="0"/>
      <w:marBottom w:val="0"/>
      <w:divBdr>
        <w:top w:val="none" w:sz="0" w:space="0" w:color="auto"/>
        <w:left w:val="none" w:sz="0" w:space="0" w:color="auto"/>
        <w:bottom w:val="none" w:sz="0" w:space="0" w:color="auto"/>
        <w:right w:val="none" w:sz="0" w:space="0" w:color="auto"/>
      </w:divBdr>
      <w:divsChild>
        <w:div w:id="171382803">
          <w:marLeft w:val="547"/>
          <w:marRight w:val="0"/>
          <w:marTop w:val="96"/>
          <w:marBottom w:val="0"/>
          <w:divBdr>
            <w:top w:val="none" w:sz="0" w:space="0" w:color="auto"/>
            <w:left w:val="none" w:sz="0" w:space="0" w:color="auto"/>
            <w:bottom w:val="none" w:sz="0" w:space="0" w:color="auto"/>
            <w:right w:val="none" w:sz="0" w:space="0" w:color="auto"/>
          </w:divBdr>
        </w:div>
        <w:div w:id="343020444">
          <w:marLeft w:val="547"/>
          <w:marRight w:val="0"/>
          <w:marTop w:val="96"/>
          <w:marBottom w:val="0"/>
          <w:divBdr>
            <w:top w:val="none" w:sz="0" w:space="0" w:color="auto"/>
            <w:left w:val="none" w:sz="0" w:space="0" w:color="auto"/>
            <w:bottom w:val="none" w:sz="0" w:space="0" w:color="auto"/>
            <w:right w:val="none" w:sz="0" w:space="0" w:color="auto"/>
          </w:divBdr>
        </w:div>
        <w:div w:id="321204229">
          <w:marLeft w:val="547"/>
          <w:marRight w:val="0"/>
          <w:marTop w:val="96"/>
          <w:marBottom w:val="0"/>
          <w:divBdr>
            <w:top w:val="none" w:sz="0" w:space="0" w:color="auto"/>
            <w:left w:val="none" w:sz="0" w:space="0" w:color="auto"/>
            <w:bottom w:val="none" w:sz="0" w:space="0" w:color="auto"/>
            <w:right w:val="none" w:sz="0" w:space="0" w:color="auto"/>
          </w:divBdr>
        </w:div>
        <w:div w:id="244846726">
          <w:marLeft w:val="547"/>
          <w:marRight w:val="0"/>
          <w:marTop w:val="96"/>
          <w:marBottom w:val="0"/>
          <w:divBdr>
            <w:top w:val="none" w:sz="0" w:space="0" w:color="auto"/>
            <w:left w:val="none" w:sz="0" w:space="0" w:color="auto"/>
            <w:bottom w:val="none" w:sz="0" w:space="0" w:color="auto"/>
            <w:right w:val="none" w:sz="0" w:space="0" w:color="auto"/>
          </w:divBdr>
        </w:div>
      </w:divsChild>
    </w:div>
    <w:div w:id="2041780835">
      <w:bodyDiv w:val="1"/>
      <w:marLeft w:val="0"/>
      <w:marRight w:val="0"/>
      <w:marTop w:val="0"/>
      <w:marBottom w:val="0"/>
      <w:divBdr>
        <w:top w:val="none" w:sz="0" w:space="0" w:color="auto"/>
        <w:left w:val="none" w:sz="0" w:space="0" w:color="auto"/>
        <w:bottom w:val="none" w:sz="0" w:space="0" w:color="auto"/>
        <w:right w:val="none" w:sz="0" w:space="0" w:color="auto"/>
      </w:divBdr>
    </w:div>
    <w:div w:id="2086493490">
      <w:bodyDiv w:val="1"/>
      <w:marLeft w:val="0"/>
      <w:marRight w:val="0"/>
      <w:marTop w:val="0"/>
      <w:marBottom w:val="0"/>
      <w:divBdr>
        <w:top w:val="none" w:sz="0" w:space="0" w:color="auto"/>
        <w:left w:val="none" w:sz="0" w:space="0" w:color="auto"/>
        <w:bottom w:val="none" w:sz="0" w:space="0" w:color="auto"/>
        <w:right w:val="none" w:sz="0" w:space="0" w:color="auto"/>
      </w:divBdr>
      <w:divsChild>
        <w:div w:id="595672612">
          <w:marLeft w:val="720"/>
          <w:marRight w:val="0"/>
          <w:marTop w:val="86"/>
          <w:marBottom w:val="0"/>
          <w:divBdr>
            <w:top w:val="none" w:sz="0" w:space="0" w:color="auto"/>
            <w:left w:val="none" w:sz="0" w:space="0" w:color="auto"/>
            <w:bottom w:val="none" w:sz="0" w:space="0" w:color="auto"/>
            <w:right w:val="none" w:sz="0" w:space="0" w:color="auto"/>
          </w:divBdr>
        </w:div>
        <w:div w:id="1207907713">
          <w:marLeft w:val="720"/>
          <w:marRight w:val="0"/>
          <w:marTop w:val="86"/>
          <w:marBottom w:val="0"/>
          <w:divBdr>
            <w:top w:val="none" w:sz="0" w:space="0" w:color="auto"/>
            <w:left w:val="none" w:sz="0" w:space="0" w:color="auto"/>
            <w:bottom w:val="none" w:sz="0" w:space="0" w:color="auto"/>
            <w:right w:val="none" w:sz="0" w:space="0" w:color="auto"/>
          </w:divBdr>
        </w:div>
        <w:div w:id="1355614660">
          <w:marLeft w:val="720"/>
          <w:marRight w:val="0"/>
          <w:marTop w:val="86"/>
          <w:marBottom w:val="0"/>
          <w:divBdr>
            <w:top w:val="none" w:sz="0" w:space="0" w:color="auto"/>
            <w:left w:val="none" w:sz="0" w:space="0" w:color="auto"/>
            <w:bottom w:val="none" w:sz="0" w:space="0" w:color="auto"/>
            <w:right w:val="none" w:sz="0" w:space="0" w:color="auto"/>
          </w:divBdr>
        </w:div>
        <w:div w:id="823543229">
          <w:marLeft w:val="720"/>
          <w:marRight w:val="0"/>
          <w:marTop w:val="86"/>
          <w:marBottom w:val="0"/>
          <w:divBdr>
            <w:top w:val="none" w:sz="0" w:space="0" w:color="auto"/>
            <w:left w:val="none" w:sz="0" w:space="0" w:color="auto"/>
            <w:bottom w:val="none" w:sz="0" w:space="0" w:color="auto"/>
            <w:right w:val="none" w:sz="0" w:space="0" w:color="auto"/>
          </w:divBdr>
        </w:div>
        <w:div w:id="1682079112">
          <w:marLeft w:val="720"/>
          <w:marRight w:val="0"/>
          <w:marTop w:val="86"/>
          <w:marBottom w:val="0"/>
          <w:divBdr>
            <w:top w:val="none" w:sz="0" w:space="0" w:color="auto"/>
            <w:left w:val="none" w:sz="0" w:space="0" w:color="auto"/>
            <w:bottom w:val="none" w:sz="0" w:space="0" w:color="auto"/>
            <w:right w:val="none" w:sz="0" w:space="0" w:color="auto"/>
          </w:divBdr>
        </w:div>
        <w:div w:id="819035832">
          <w:marLeft w:val="720"/>
          <w:marRight w:val="0"/>
          <w:marTop w:val="86"/>
          <w:marBottom w:val="0"/>
          <w:divBdr>
            <w:top w:val="none" w:sz="0" w:space="0" w:color="auto"/>
            <w:left w:val="none" w:sz="0" w:space="0" w:color="auto"/>
            <w:bottom w:val="none" w:sz="0" w:space="0" w:color="auto"/>
            <w:right w:val="none" w:sz="0" w:space="0" w:color="auto"/>
          </w:divBdr>
        </w:div>
      </w:divsChild>
    </w:div>
    <w:div w:id="2143957390">
      <w:bodyDiv w:val="1"/>
      <w:marLeft w:val="0"/>
      <w:marRight w:val="0"/>
      <w:marTop w:val="0"/>
      <w:marBottom w:val="0"/>
      <w:divBdr>
        <w:top w:val="none" w:sz="0" w:space="0" w:color="auto"/>
        <w:left w:val="none" w:sz="0" w:space="0" w:color="auto"/>
        <w:bottom w:val="none" w:sz="0" w:space="0" w:color="auto"/>
        <w:right w:val="none" w:sz="0" w:space="0" w:color="auto"/>
      </w:divBdr>
      <w:divsChild>
        <w:div w:id="1313634185">
          <w:marLeft w:val="360"/>
          <w:marRight w:val="0"/>
          <w:marTop w:val="200"/>
          <w:marBottom w:val="0"/>
          <w:divBdr>
            <w:top w:val="none" w:sz="0" w:space="0" w:color="auto"/>
            <w:left w:val="none" w:sz="0" w:space="0" w:color="auto"/>
            <w:bottom w:val="none" w:sz="0" w:space="0" w:color="auto"/>
            <w:right w:val="none" w:sz="0" w:space="0" w:color="auto"/>
          </w:divBdr>
        </w:div>
        <w:div w:id="4148505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diagramQuickStyle" Target="diagrams/quickStyle2.xml"/><Relationship Id="rId26" Type="http://schemas.openxmlformats.org/officeDocument/2006/relationships/hyperlink" Target="https://likumi.lv/ta/id/271253" TargetMode="External"/><Relationship Id="rId39" Type="http://schemas.openxmlformats.org/officeDocument/2006/relationships/diagramLayout" Target="diagrams/layout6.xml"/><Relationship Id="rId21" Type="http://schemas.openxmlformats.org/officeDocument/2006/relationships/diagramData" Target="diagrams/data3.xml"/><Relationship Id="rId34" Type="http://schemas.openxmlformats.org/officeDocument/2006/relationships/diagramLayout" Target="diagrams/layout5.xml"/><Relationship Id="rId42" Type="http://schemas.microsoft.com/office/2007/relationships/diagramDrawing" Target="diagrams/drawing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Data" Target="diagrams/data2.xml"/><Relationship Id="rId29" Type="http://schemas.openxmlformats.org/officeDocument/2006/relationships/diagramLayout" Target="diagrams/layou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Colors" Target="diagrams/colors3.xml"/><Relationship Id="rId32" Type="http://schemas.microsoft.com/office/2007/relationships/diagramDrawing" Target="diagrams/drawing4.xml"/><Relationship Id="rId37" Type="http://schemas.microsoft.com/office/2007/relationships/diagramDrawing" Target="diagrams/drawing5.xml"/><Relationship Id="rId40" Type="http://schemas.openxmlformats.org/officeDocument/2006/relationships/diagramQuickStyle" Target="diagrams/quickStyle6.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diagramQuickStyle" Target="diagrams/quickStyle3.xml"/><Relationship Id="rId28" Type="http://schemas.openxmlformats.org/officeDocument/2006/relationships/diagramData" Target="diagrams/data4.xml"/><Relationship Id="rId36" Type="http://schemas.openxmlformats.org/officeDocument/2006/relationships/diagramColors" Target="diagrams/colors5.xml"/><Relationship Id="rId10" Type="http://schemas.openxmlformats.org/officeDocument/2006/relationships/diagramLayout" Target="diagrams/layout1.xml"/><Relationship Id="rId19" Type="http://schemas.openxmlformats.org/officeDocument/2006/relationships/diagramColors" Target="diagrams/colors2.xml"/><Relationship Id="rId31" Type="http://schemas.openxmlformats.org/officeDocument/2006/relationships/diagramColors" Target="diagrams/colors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chart" Target="charts/chart1.xml"/><Relationship Id="rId22" Type="http://schemas.openxmlformats.org/officeDocument/2006/relationships/diagramLayout" Target="diagrams/layout3.xml"/><Relationship Id="rId27" Type="http://schemas.openxmlformats.org/officeDocument/2006/relationships/chart" Target="charts/chart2.xml"/><Relationship Id="rId30" Type="http://schemas.openxmlformats.org/officeDocument/2006/relationships/diagramQuickStyle" Target="diagrams/quickStyle4.xml"/><Relationship Id="rId35" Type="http://schemas.openxmlformats.org/officeDocument/2006/relationships/diagramQuickStyle" Target="diagrams/quickStyle5.xml"/><Relationship Id="rId43" Type="http://schemas.openxmlformats.org/officeDocument/2006/relationships/footer" Target="footer1.xml"/><Relationship Id="rId8" Type="http://schemas.openxmlformats.org/officeDocument/2006/relationships/hyperlink" Target="file:///C:\Users\User\Downloads\Saturs_7.nodevums%20(2).docx" TargetMode="Externa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diagramData" Target="diagrams/data5.xml"/><Relationship Id="rId38" Type="http://schemas.openxmlformats.org/officeDocument/2006/relationships/diagramData" Target="diagrams/data6.xml"/><Relationship Id="rId20" Type="http://schemas.microsoft.com/office/2007/relationships/diagramDrawing" Target="diagrams/drawing2.xml"/><Relationship Id="rId41" Type="http://schemas.openxmlformats.org/officeDocument/2006/relationships/diagramColors" Target="diagrams/colors6.xml"/></Relationships>
</file>

<file path=word/_rels/footnotes.xml.rels><?xml version="1.0" encoding="UTF-8" standalone="yes"?>
<Relationships xmlns="http://schemas.openxmlformats.org/package/2006/relationships"><Relationship Id="rId8" Type="http://schemas.openxmlformats.org/officeDocument/2006/relationships/hyperlink" Target="https://documents1.worldbank.org/curated/en/099310106132231429/pdf/P171647016fc0e0b70b0b90bf17dc1b97bd.pdf" TargetMode="External"/><Relationship Id="rId13" Type="http://schemas.openxmlformats.org/officeDocument/2006/relationships/hyperlink" Target="https://smr.rsu.lv/entities/publication/dbc3791a-de7a-4512-bd11-8cb0e386f410/full" TargetMode="External"/><Relationship Id="rId3" Type="http://schemas.openxmlformats.org/officeDocument/2006/relationships/hyperlink" Target="https://eur-lex.europa.eu/legal-content/LV/TXT/?uri=COM:2021:101:FIN" TargetMode="External"/><Relationship Id="rId7" Type="http://schemas.openxmlformats.org/officeDocument/2006/relationships/hyperlink" Target="https://www.lm.gov.lv/lv/media/19877/download?attachment" TargetMode="External"/><Relationship Id="rId12" Type="http://schemas.openxmlformats.org/officeDocument/2006/relationships/hyperlink" Target="https://www.fm.gov.lv/lv/jaunums/finansu-ministrija-aktualizejusi-makroekonomisko-raditaju-prognozes-1" TargetMode="External"/><Relationship Id="rId2" Type="http://schemas.openxmlformats.org/officeDocument/2006/relationships/hyperlink" Target="https://ssk10.spkc.gov.lv/rsc/SSK_1_Ievads_20190507.pdf" TargetMode="External"/><Relationship Id="rId1" Type="http://schemas.openxmlformats.org/officeDocument/2006/relationships/hyperlink" Target="https://www.spkc.gov.lv/lv/media/1633/download?attachment" TargetMode="External"/><Relationship Id="rId6" Type="http://schemas.openxmlformats.org/officeDocument/2006/relationships/hyperlink" Target="https://www.lm.gov.lv/lv/media/19877/download?attachment" TargetMode="External"/><Relationship Id="rId11" Type="http://schemas.openxmlformats.org/officeDocument/2006/relationships/hyperlink" Target="https://documents1.worldbank.org/curated/en/272851468164970738/pdf/Disability-Assessment-Report-June-18-2015.pdf?utm_source=chatgpt.com" TargetMode="External"/><Relationship Id="rId5" Type="http://schemas.openxmlformats.org/officeDocument/2006/relationships/hyperlink" Target="https://www.lm.gov.lv/lv/media/19877/download?attachment" TargetMode="External"/><Relationship Id="rId10" Type="http://schemas.openxmlformats.org/officeDocument/2006/relationships/hyperlink" Target="https://www.lm.gov.lv/lv/media/19877/download?attachment" TargetMode="External"/><Relationship Id="rId4" Type="http://schemas.openxmlformats.org/officeDocument/2006/relationships/hyperlink" Target="https://eur-lex.europa.eu/legal-content/LV/TXT/?uri=COM:2021:101:FIN" TargetMode="External"/><Relationship Id="rId9" Type="http://schemas.openxmlformats.org/officeDocument/2006/relationships/hyperlink" Target="https://sotsiaalkindlustusamet.ee/en/disability-and-welfare-services/determination-disabilities/determining-severity-childs-disability" TargetMode="External"/><Relationship Id="rId14" Type="http://schemas.openxmlformats.org/officeDocument/2006/relationships/hyperlink" Target="https://www.ncbi.nlm.nih.gov/books/NBK470404/"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Sheet1!$G$5</c:f>
              <c:strCache>
                <c:ptCount val="1"/>
                <c:pt idx="0">
                  <c:v>Bērni</c:v>
                </c:pt>
              </c:strCache>
            </c:strRef>
          </c:tx>
          <c:spPr>
            <a:solidFill>
              <a:schemeClr val="accent6">
                <a:lumMod val="60000"/>
                <a:lumOff val="40000"/>
              </a:schemeClr>
            </a:solidFill>
            <a:ln>
              <a:noFill/>
            </a:ln>
            <a:effectLst/>
            <a:sp3d/>
          </c:spPr>
          <c:invertIfNegative val="0"/>
          <c:cat>
            <c:strRef>
              <c:f>Sheet1!$D$6:$D$16</c:f>
              <c:strCache>
                <c:ptCount val="11"/>
                <c:pt idx="0">
                  <c:v>2014.gads</c:v>
                </c:pt>
                <c:pt idx="1">
                  <c:v>2015.gads</c:v>
                </c:pt>
                <c:pt idx="2">
                  <c:v>2016.gads</c:v>
                </c:pt>
                <c:pt idx="3">
                  <c:v>2017.gads</c:v>
                </c:pt>
                <c:pt idx="4">
                  <c:v>2018.gads</c:v>
                </c:pt>
                <c:pt idx="5">
                  <c:v>2019.gads</c:v>
                </c:pt>
                <c:pt idx="6">
                  <c:v>2020.gads</c:v>
                </c:pt>
                <c:pt idx="7">
                  <c:v>2021.gads</c:v>
                </c:pt>
                <c:pt idx="8">
                  <c:v>2022.gads</c:v>
                </c:pt>
                <c:pt idx="9">
                  <c:v>2023.gads</c:v>
                </c:pt>
                <c:pt idx="10">
                  <c:v>2024.gads</c:v>
                </c:pt>
              </c:strCache>
            </c:strRef>
          </c:cat>
          <c:val>
            <c:numRef>
              <c:f>Sheet1!$G$6:$G$16</c:f>
              <c:numCache>
                <c:formatCode>#,##0</c:formatCode>
                <c:ptCount val="11"/>
                <c:pt idx="0">
                  <c:v>8354</c:v>
                </c:pt>
                <c:pt idx="1">
                  <c:v>8412</c:v>
                </c:pt>
                <c:pt idx="2">
                  <c:v>8404</c:v>
                </c:pt>
                <c:pt idx="3">
                  <c:v>8314</c:v>
                </c:pt>
                <c:pt idx="4">
                  <c:v>8262</c:v>
                </c:pt>
                <c:pt idx="5">
                  <c:v>8330</c:v>
                </c:pt>
                <c:pt idx="6">
                  <c:v>8444</c:v>
                </c:pt>
                <c:pt idx="7">
                  <c:v>8746</c:v>
                </c:pt>
                <c:pt idx="8">
                  <c:v>9056</c:v>
                </c:pt>
                <c:pt idx="9">
                  <c:v>9372</c:v>
                </c:pt>
                <c:pt idx="10">
                  <c:v>9700</c:v>
                </c:pt>
              </c:numCache>
            </c:numRef>
          </c:val>
          <c:extLst>
            <c:ext xmlns:c16="http://schemas.microsoft.com/office/drawing/2014/chart" uri="{C3380CC4-5D6E-409C-BE32-E72D297353CC}">
              <c16:uniqueId val="{00000000-C404-4AF4-A0BE-191B789620A1}"/>
            </c:ext>
          </c:extLst>
        </c:ser>
        <c:ser>
          <c:idx val="1"/>
          <c:order val="1"/>
          <c:tx>
            <c:strRef>
              <c:f>Sheet1!$J$5</c:f>
              <c:strCache>
                <c:ptCount val="1"/>
                <c:pt idx="0">
                  <c:v>Personas vecumā no 18-63 gadiem</c:v>
                </c:pt>
              </c:strCache>
            </c:strRef>
          </c:tx>
          <c:spPr>
            <a:solidFill>
              <a:schemeClr val="accent5">
                <a:lumMod val="60000"/>
                <a:lumOff val="40000"/>
              </a:schemeClr>
            </a:solidFill>
            <a:ln>
              <a:noFill/>
            </a:ln>
            <a:effectLst/>
            <a:sp3d/>
          </c:spPr>
          <c:invertIfNegative val="0"/>
          <c:cat>
            <c:strRef>
              <c:f>Sheet1!$D$6:$D$16</c:f>
              <c:strCache>
                <c:ptCount val="11"/>
                <c:pt idx="0">
                  <c:v>2014.gads</c:v>
                </c:pt>
                <c:pt idx="1">
                  <c:v>2015.gads</c:v>
                </c:pt>
                <c:pt idx="2">
                  <c:v>2016.gads</c:v>
                </c:pt>
                <c:pt idx="3">
                  <c:v>2017.gads</c:v>
                </c:pt>
                <c:pt idx="4">
                  <c:v>2018.gads</c:v>
                </c:pt>
                <c:pt idx="5">
                  <c:v>2019.gads</c:v>
                </c:pt>
                <c:pt idx="6">
                  <c:v>2020.gads</c:v>
                </c:pt>
                <c:pt idx="7">
                  <c:v>2021.gads</c:v>
                </c:pt>
                <c:pt idx="8">
                  <c:v>2022.gads</c:v>
                </c:pt>
                <c:pt idx="9">
                  <c:v>2023.gads</c:v>
                </c:pt>
                <c:pt idx="10">
                  <c:v>2024.gads</c:v>
                </c:pt>
              </c:strCache>
            </c:strRef>
          </c:cat>
          <c:val>
            <c:numRef>
              <c:f>Sheet1!$J$6:$J$16</c:f>
              <c:numCache>
                <c:formatCode>#,##0</c:formatCode>
                <c:ptCount val="11"/>
                <c:pt idx="0">
                  <c:v>103966</c:v>
                </c:pt>
                <c:pt idx="1">
                  <c:v>105642</c:v>
                </c:pt>
                <c:pt idx="2">
                  <c:v>106784</c:v>
                </c:pt>
                <c:pt idx="3">
                  <c:v>106867</c:v>
                </c:pt>
                <c:pt idx="4">
                  <c:v>107672</c:v>
                </c:pt>
                <c:pt idx="5">
                  <c:v>106757</c:v>
                </c:pt>
                <c:pt idx="6">
                  <c:v>106877</c:v>
                </c:pt>
                <c:pt idx="7">
                  <c:v>106053</c:v>
                </c:pt>
                <c:pt idx="8">
                  <c:v>105782</c:v>
                </c:pt>
                <c:pt idx="9">
                  <c:v>105936</c:v>
                </c:pt>
                <c:pt idx="10">
                  <c:v>105950</c:v>
                </c:pt>
              </c:numCache>
            </c:numRef>
          </c:val>
          <c:extLst>
            <c:ext xmlns:c16="http://schemas.microsoft.com/office/drawing/2014/chart" uri="{C3380CC4-5D6E-409C-BE32-E72D297353CC}">
              <c16:uniqueId val="{00000001-C404-4AF4-A0BE-191B789620A1}"/>
            </c:ext>
          </c:extLst>
        </c:ser>
        <c:ser>
          <c:idx val="2"/>
          <c:order val="2"/>
          <c:tx>
            <c:strRef>
              <c:f>Sheet1!$M$5</c:f>
              <c:strCache>
                <c:ptCount val="1"/>
                <c:pt idx="0">
                  <c:v>Personas 64+</c:v>
                </c:pt>
              </c:strCache>
            </c:strRef>
          </c:tx>
          <c:spPr>
            <a:solidFill>
              <a:schemeClr val="accent4">
                <a:lumMod val="60000"/>
                <a:lumOff val="40000"/>
              </a:schemeClr>
            </a:solidFill>
            <a:ln>
              <a:solidFill>
                <a:schemeClr val="accent4">
                  <a:lumMod val="20000"/>
                  <a:lumOff val="80000"/>
                </a:schemeClr>
              </a:solidFill>
            </a:ln>
            <a:effectLst/>
            <a:sp3d>
              <a:contourClr>
                <a:schemeClr val="accent4">
                  <a:lumMod val="20000"/>
                  <a:lumOff val="80000"/>
                </a:schemeClr>
              </a:contourClr>
            </a:sp3d>
          </c:spPr>
          <c:invertIfNegative val="0"/>
          <c:cat>
            <c:strRef>
              <c:f>Sheet1!$D$6:$D$16</c:f>
              <c:strCache>
                <c:ptCount val="11"/>
                <c:pt idx="0">
                  <c:v>2014.gads</c:v>
                </c:pt>
                <c:pt idx="1">
                  <c:v>2015.gads</c:v>
                </c:pt>
                <c:pt idx="2">
                  <c:v>2016.gads</c:v>
                </c:pt>
                <c:pt idx="3">
                  <c:v>2017.gads</c:v>
                </c:pt>
                <c:pt idx="4">
                  <c:v>2018.gads</c:v>
                </c:pt>
                <c:pt idx="5">
                  <c:v>2019.gads</c:v>
                </c:pt>
                <c:pt idx="6">
                  <c:v>2020.gads</c:v>
                </c:pt>
                <c:pt idx="7">
                  <c:v>2021.gads</c:v>
                </c:pt>
                <c:pt idx="8">
                  <c:v>2022.gads</c:v>
                </c:pt>
                <c:pt idx="9">
                  <c:v>2023.gads</c:v>
                </c:pt>
                <c:pt idx="10">
                  <c:v>2024.gads</c:v>
                </c:pt>
              </c:strCache>
            </c:strRef>
          </c:cat>
          <c:val>
            <c:numRef>
              <c:f>Sheet1!$M$6:$M$16</c:f>
              <c:numCache>
                <c:formatCode>#,##0</c:formatCode>
                <c:ptCount val="11"/>
                <c:pt idx="0">
                  <c:v>58197</c:v>
                </c:pt>
                <c:pt idx="1">
                  <c:v>62796</c:v>
                </c:pt>
                <c:pt idx="2">
                  <c:v>66972</c:v>
                </c:pt>
                <c:pt idx="3">
                  <c:v>70713</c:v>
                </c:pt>
                <c:pt idx="4">
                  <c:v>75938</c:v>
                </c:pt>
                <c:pt idx="5">
                  <c:v>81111</c:v>
                </c:pt>
                <c:pt idx="6">
                  <c:v>86277</c:v>
                </c:pt>
                <c:pt idx="7">
                  <c:v>87239</c:v>
                </c:pt>
                <c:pt idx="8">
                  <c:v>91615</c:v>
                </c:pt>
                <c:pt idx="9">
                  <c:v>98222</c:v>
                </c:pt>
                <c:pt idx="10">
                  <c:v>105703</c:v>
                </c:pt>
              </c:numCache>
            </c:numRef>
          </c:val>
          <c:extLst>
            <c:ext xmlns:c16="http://schemas.microsoft.com/office/drawing/2014/chart" uri="{C3380CC4-5D6E-409C-BE32-E72D297353CC}">
              <c16:uniqueId val="{00000002-C404-4AF4-A0BE-191B789620A1}"/>
            </c:ext>
          </c:extLst>
        </c:ser>
        <c:dLbls>
          <c:showLegendKey val="0"/>
          <c:showVal val="0"/>
          <c:showCatName val="0"/>
          <c:showSerName val="0"/>
          <c:showPercent val="0"/>
          <c:showBubbleSize val="0"/>
        </c:dLbls>
        <c:gapWidth val="150"/>
        <c:shape val="box"/>
        <c:axId val="1818371759"/>
        <c:axId val="1816667039"/>
        <c:axId val="0"/>
      </c:bar3DChart>
      <c:catAx>
        <c:axId val="181837175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816667039"/>
        <c:crosses val="autoZero"/>
        <c:auto val="1"/>
        <c:lblAlgn val="ctr"/>
        <c:lblOffset val="100"/>
        <c:noMultiLvlLbl val="0"/>
      </c:catAx>
      <c:valAx>
        <c:axId val="18166670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81837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Sheet1!$G$4</c:f>
              <c:strCache>
                <c:ptCount val="1"/>
                <c:pt idx="0">
                  <c:v>Kopā</c:v>
                </c:pt>
              </c:strCache>
            </c:strRef>
          </c:tx>
          <c:spPr>
            <a:solidFill>
              <a:schemeClr val="accent6">
                <a:lumMod val="60000"/>
                <a:lumOff val="4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Sheet1!$F$5:$F$11</c:f>
              <c:numCache>
                <c:formatCode>General</c:formatCode>
                <c:ptCount val="7"/>
                <c:pt idx="0">
                  <c:v>2018</c:v>
                </c:pt>
                <c:pt idx="1">
                  <c:v>2019</c:v>
                </c:pt>
                <c:pt idx="2">
                  <c:v>2020</c:v>
                </c:pt>
                <c:pt idx="3">
                  <c:v>2021</c:v>
                </c:pt>
                <c:pt idx="4">
                  <c:v>2022</c:v>
                </c:pt>
                <c:pt idx="5">
                  <c:v>2023</c:v>
                </c:pt>
                <c:pt idx="6">
                  <c:v>2024</c:v>
                </c:pt>
              </c:numCache>
            </c:numRef>
          </c:cat>
          <c:val>
            <c:numRef>
              <c:f>Sheet1!$G$5:$G$11</c:f>
              <c:numCache>
                <c:formatCode>General</c:formatCode>
                <c:ptCount val="7"/>
                <c:pt idx="0">
                  <c:v>16752</c:v>
                </c:pt>
                <c:pt idx="1">
                  <c:v>16980</c:v>
                </c:pt>
                <c:pt idx="2">
                  <c:v>17724</c:v>
                </c:pt>
                <c:pt idx="3">
                  <c:v>16737</c:v>
                </c:pt>
                <c:pt idx="4">
                  <c:v>17362</c:v>
                </c:pt>
                <c:pt idx="5">
                  <c:v>17753</c:v>
                </c:pt>
                <c:pt idx="6">
                  <c:v>18781</c:v>
                </c:pt>
              </c:numCache>
            </c:numRef>
          </c:val>
          <c:extLst>
            <c:ext xmlns:c16="http://schemas.microsoft.com/office/drawing/2014/chart" uri="{C3380CC4-5D6E-409C-BE32-E72D297353CC}">
              <c16:uniqueId val="{00000000-3693-49F8-BAC4-173472CE0525}"/>
            </c:ext>
          </c:extLst>
        </c:ser>
        <c:ser>
          <c:idx val="1"/>
          <c:order val="1"/>
          <c:tx>
            <c:strRef>
              <c:f>Sheet1!$H$4</c:f>
              <c:strCache>
                <c:ptCount val="1"/>
                <c:pt idx="0">
                  <c:v>T.sk. 65+</c:v>
                </c:pt>
              </c:strCache>
            </c:strRef>
          </c:tx>
          <c:spPr>
            <a:solidFill>
              <a:schemeClr val="accent5">
                <a:lumMod val="60000"/>
                <a:lumOff val="4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Sheet1!$F$5:$F$11</c:f>
              <c:numCache>
                <c:formatCode>General</c:formatCode>
                <c:ptCount val="7"/>
                <c:pt idx="0">
                  <c:v>2018</c:v>
                </c:pt>
                <c:pt idx="1">
                  <c:v>2019</c:v>
                </c:pt>
                <c:pt idx="2">
                  <c:v>2020</c:v>
                </c:pt>
                <c:pt idx="3">
                  <c:v>2021</c:v>
                </c:pt>
                <c:pt idx="4">
                  <c:v>2022</c:v>
                </c:pt>
                <c:pt idx="5">
                  <c:v>2023</c:v>
                </c:pt>
                <c:pt idx="6">
                  <c:v>2024</c:v>
                </c:pt>
              </c:numCache>
            </c:numRef>
          </c:cat>
          <c:val>
            <c:numRef>
              <c:f>Sheet1!$H$5:$H$11</c:f>
              <c:numCache>
                <c:formatCode>General</c:formatCode>
                <c:ptCount val="7"/>
                <c:pt idx="0">
                  <c:v>11604</c:v>
                </c:pt>
                <c:pt idx="1">
                  <c:v>11722</c:v>
                </c:pt>
                <c:pt idx="2">
                  <c:v>12359</c:v>
                </c:pt>
                <c:pt idx="3">
                  <c:v>11432</c:v>
                </c:pt>
                <c:pt idx="4">
                  <c:v>11948</c:v>
                </c:pt>
                <c:pt idx="5">
                  <c:v>12336</c:v>
                </c:pt>
                <c:pt idx="6">
                  <c:v>13205</c:v>
                </c:pt>
              </c:numCache>
            </c:numRef>
          </c:val>
          <c:extLst>
            <c:ext xmlns:c16="http://schemas.microsoft.com/office/drawing/2014/chart" uri="{C3380CC4-5D6E-409C-BE32-E72D297353CC}">
              <c16:uniqueId val="{00000001-3693-49F8-BAC4-173472CE0525}"/>
            </c:ext>
          </c:extLst>
        </c:ser>
        <c:dLbls>
          <c:showLegendKey val="0"/>
          <c:showVal val="0"/>
          <c:showCatName val="0"/>
          <c:showSerName val="0"/>
          <c:showPercent val="0"/>
          <c:showBubbleSize val="0"/>
        </c:dLbls>
        <c:gapWidth val="150"/>
        <c:shape val="box"/>
        <c:axId val="1799973360"/>
        <c:axId val="1840502960"/>
        <c:axId val="0"/>
      </c:bar3DChart>
      <c:catAx>
        <c:axId val="17999733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840502960"/>
        <c:crosses val="autoZero"/>
        <c:auto val="1"/>
        <c:lblAlgn val="ctr"/>
        <c:lblOffset val="100"/>
        <c:noMultiLvlLbl val="0"/>
      </c:catAx>
      <c:valAx>
        <c:axId val="1840502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799973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528001-2AAB-47EB-AD98-969EAC817189}" type="doc">
      <dgm:prSet loTypeId="urn:microsoft.com/office/officeart/2005/8/layout/lProcess2" loCatId="list" qsTypeId="urn:microsoft.com/office/officeart/2005/8/quickstyle/simple1" qsCatId="simple" csTypeId="urn:microsoft.com/office/officeart/2005/8/colors/colorful5" csCatId="colorful" phldr="1"/>
      <dgm:spPr/>
      <dgm:t>
        <a:bodyPr/>
        <a:lstStyle/>
        <a:p>
          <a:endParaRPr lang="lv-LV"/>
        </a:p>
      </dgm:t>
    </dgm:pt>
    <dgm:pt modelId="{A10016B5-8CE5-466B-B55F-32823E7254DC}">
      <dgm:prSet phldrT="[Text]" custT="1"/>
      <dgm:spPr/>
      <dgm:t>
        <a:bodyPr/>
        <a:lstStyle/>
        <a:p>
          <a:r>
            <a:rPr lang="en-US" sz="1100" b="1"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Nacionālie</a:t>
          </a:r>
          <a:r>
            <a:rPr lang="en-US" sz="1100" b="1"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b="1"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politikas</a:t>
          </a:r>
          <a:r>
            <a:rPr lang="en-US" sz="1100" b="1"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b="1"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plānošanas</a:t>
          </a:r>
          <a:r>
            <a:rPr lang="en-US" sz="1100" b="1"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b="1"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dokumenti</a:t>
          </a:r>
          <a:endParaRPr lang="lv-LV"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gm:t>
    </dgm:pt>
    <dgm:pt modelId="{CC38BC98-A0C9-495B-9CA0-6C41FC0E74B9}" type="parTrans" cxnId="{E03EB9C7-50B6-4A25-9B5F-92AAE639402E}">
      <dgm:prSet/>
      <dgm:spPr/>
      <dgm:t>
        <a:bodyPr/>
        <a:lstStyle/>
        <a:p>
          <a:endParaRPr lang="lv-LV"/>
        </a:p>
      </dgm:t>
    </dgm:pt>
    <dgm:pt modelId="{20857E6A-68E9-45DC-BB49-D22DA392C9A8}" type="sibTrans" cxnId="{E03EB9C7-50B6-4A25-9B5F-92AAE639402E}">
      <dgm:prSet/>
      <dgm:spPr/>
      <dgm:t>
        <a:bodyPr/>
        <a:lstStyle/>
        <a:p>
          <a:endParaRPr lang="lv-LV"/>
        </a:p>
      </dgm:t>
    </dgm:pt>
    <dgm:pt modelId="{2ED02E3E-7FED-402D-BE59-B4637FE90D21}">
      <dgm:prSet phldrT="[Text]" custT="1"/>
      <dgm:spPr/>
      <dgm:t>
        <a:bodyPr/>
        <a:lstStyle/>
        <a:p>
          <a:r>
            <a:rPr lang="en-US" sz="11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Nozaru</a:t>
          </a:r>
          <a:r>
            <a:rPr lang="en-US"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ministriju</a:t>
          </a:r>
          <a:r>
            <a:rPr lang="en-US"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pamatnostādnes/īstermiņa plān</a:t>
          </a:r>
          <a:endParaRPr lang="lv-LV"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gm:t>
    </dgm:pt>
    <dgm:pt modelId="{BB13FC78-F52B-41F6-BEA3-42319E064CFF}" type="parTrans" cxnId="{0E4D8D66-232E-4A0A-AC16-9A15E18CD46F}">
      <dgm:prSet/>
      <dgm:spPr/>
      <dgm:t>
        <a:bodyPr/>
        <a:lstStyle/>
        <a:p>
          <a:endParaRPr lang="lv-LV"/>
        </a:p>
      </dgm:t>
    </dgm:pt>
    <dgm:pt modelId="{8BA68C66-D68C-4DEC-8CCB-0293F81E465A}" type="sibTrans" cxnId="{0E4D8D66-232E-4A0A-AC16-9A15E18CD46F}">
      <dgm:prSet/>
      <dgm:spPr/>
      <dgm:t>
        <a:bodyPr/>
        <a:lstStyle/>
        <a:p>
          <a:endParaRPr lang="lv-LV"/>
        </a:p>
      </dgm:t>
    </dgm:pt>
    <dgm:pt modelId="{1F36653C-721F-4B52-AFE9-7374B697AA2A}">
      <dgm:prSet phldrT="[Text]" custT="1"/>
      <dgm:spPr/>
      <dgm:t>
        <a:bodyPr/>
        <a:lstStyle/>
        <a:p>
          <a:r>
            <a:rPr lang="en-US"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NAP 2027</a:t>
          </a:r>
          <a:endParaRPr lang="lv-LV"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gm:t>
    </dgm:pt>
    <dgm:pt modelId="{5CB610E5-8795-412C-A4B7-BBB3B0AE80E2}" type="parTrans" cxnId="{86AD9CF6-9931-42C2-AEA0-523752E5C0E8}">
      <dgm:prSet/>
      <dgm:spPr/>
      <dgm:t>
        <a:bodyPr/>
        <a:lstStyle/>
        <a:p>
          <a:endParaRPr lang="lv-LV"/>
        </a:p>
      </dgm:t>
    </dgm:pt>
    <dgm:pt modelId="{4F6028A9-4456-40EF-84E2-F7EEBB1E048C}" type="sibTrans" cxnId="{86AD9CF6-9931-42C2-AEA0-523752E5C0E8}">
      <dgm:prSet/>
      <dgm:spPr/>
      <dgm:t>
        <a:bodyPr/>
        <a:lstStyle/>
        <a:p>
          <a:endParaRPr lang="lv-LV"/>
        </a:p>
      </dgm:t>
    </dgm:pt>
    <dgm:pt modelId="{54AA108F-90CE-40A7-BFBD-353DB2D7EC85}">
      <dgm:prSet phldrT="[Text]" custT="1"/>
      <dgm:spPr/>
      <dgm:t>
        <a:bodyPr/>
        <a:lstStyle/>
        <a:p>
          <a:r>
            <a:rPr lang="en-US" sz="1100" b="1"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ES </a:t>
          </a:r>
          <a:r>
            <a:rPr lang="en-US" sz="1100" b="1"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līmeņa</a:t>
          </a:r>
          <a:r>
            <a:rPr lang="en-US" sz="1100" b="1"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b="1"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dokumenti</a:t>
          </a:r>
          <a:endParaRPr lang="lv-LV" sz="1100" b="1"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gm:t>
    </dgm:pt>
    <dgm:pt modelId="{7E3B79B8-79BA-4285-836E-5E137BB07AEB}" type="parTrans" cxnId="{800CF437-C868-427D-9F44-11EDFA0366FF}">
      <dgm:prSet/>
      <dgm:spPr/>
      <dgm:t>
        <a:bodyPr/>
        <a:lstStyle/>
        <a:p>
          <a:endParaRPr lang="lv-LV"/>
        </a:p>
      </dgm:t>
    </dgm:pt>
    <dgm:pt modelId="{154C2EC0-ED4E-43DE-9177-709BF7E94E42}" type="sibTrans" cxnId="{800CF437-C868-427D-9F44-11EDFA0366FF}">
      <dgm:prSet/>
      <dgm:spPr/>
      <dgm:t>
        <a:bodyPr/>
        <a:lstStyle/>
        <a:p>
          <a:endParaRPr lang="lv-LV"/>
        </a:p>
      </dgm:t>
    </dgm:pt>
    <dgm:pt modelId="{1B41C954-5E1F-4FBA-8ADA-9285EF9FD7BB}">
      <dgm:prSet phldrT="[Text]" custT="1"/>
      <dgm:spPr/>
      <dgm:t>
        <a:bodyPr/>
        <a:lstStyle/>
        <a:p>
          <a:r>
            <a:rPr lang="en-US" sz="11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Invaliditātes</a:t>
          </a:r>
          <a:r>
            <a:rPr lang="en-US"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startēģija</a:t>
          </a:r>
          <a:r>
            <a:rPr lang="en-US"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2030</a:t>
          </a:r>
          <a:endParaRPr lang="lv-LV"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gm:t>
    </dgm:pt>
    <dgm:pt modelId="{B4EC3C1A-4B4C-4FDD-A09F-F2791D55DFF7}" type="parTrans" cxnId="{8E37F9B6-E37D-4662-9344-85AAB04DA345}">
      <dgm:prSet/>
      <dgm:spPr/>
      <dgm:t>
        <a:bodyPr/>
        <a:lstStyle/>
        <a:p>
          <a:endParaRPr lang="lv-LV"/>
        </a:p>
      </dgm:t>
    </dgm:pt>
    <dgm:pt modelId="{1224C33F-825C-4E66-BF83-FA0782E3E537}" type="sibTrans" cxnId="{8E37F9B6-E37D-4662-9344-85AAB04DA345}">
      <dgm:prSet/>
      <dgm:spPr/>
      <dgm:t>
        <a:bodyPr/>
        <a:lstStyle/>
        <a:p>
          <a:endParaRPr lang="lv-LV"/>
        </a:p>
      </dgm:t>
    </dgm:pt>
    <dgm:pt modelId="{F3C0C2B2-EC28-41BA-B781-AE11002657C7}">
      <dgm:prSet phldrT="[Text]" custT="1"/>
      <dgm:spPr/>
      <dgm:t>
        <a:bodyPr/>
        <a:lstStyle/>
        <a:p>
          <a:r>
            <a:rPr lang="en-US" sz="11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Regulas</a:t>
          </a:r>
          <a:r>
            <a:rPr lang="en-US"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lv-LV"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D</a:t>
          </a:r>
          <a:r>
            <a:rPr lang="en-US" sz="11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irektīvas</a:t>
          </a:r>
          <a:endParaRPr lang="lv-LV"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gm:t>
    </dgm:pt>
    <dgm:pt modelId="{B7533706-659F-4B1E-B245-198100099CF0}" type="parTrans" cxnId="{B4EEE510-E255-4F03-A65B-6E390CBD63C4}">
      <dgm:prSet/>
      <dgm:spPr/>
      <dgm:t>
        <a:bodyPr/>
        <a:lstStyle/>
        <a:p>
          <a:endParaRPr lang="lv-LV"/>
        </a:p>
      </dgm:t>
    </dgm:pt>
    <dgm:pt modelId="{A7062E2C-281D-4459-8967-3F73B5956338}" type="sibTrans" cxnId="{B4EEE510-E255-4F03-A65B-6E390CBD63C4}">
      <dgm:prSet/>
      <dgm:spPr/>
      <dgm:t>
        <a:bodyPr/>
        <a:lstStyle/>
        <a:p>
          <a:endParaRPr lang="lv-LV"/>
        </a:p>
      </dgm:t>
    </dgm:pt>
    <dgm:pt modelId="{4450793F-BCD2-4234-8353-B31B6EE7EE3A}">
      <dgm:prSet phldrT="[Text]" custT="1"/>
      <dgm:spPr/>
      <dgm:t>
        <a:bodyPr/>
        <a:lstStyle/>
        <a:p>
          <a:r>
            <a:rPr lang="en-US" sz="1100" b="1"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ANO </a:t>
          </a:r>
          <a:r>
            <a:rPr lang="en-US" sz="1100" b="1"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Konvencija</a:t>
          </a:r>
          <a:endParaRPr lang="lv-LV" sz="1100" b="1"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gm:t>
    </dgm:pt>
    <dgm:pt modelId="{013CBB42-902B-447A-BEA8-A1593A9858BE}" type="parTrans" cxnId="{075EB521-2DF6-4606-8E79-AC5D3FC671F4}">
      <dgm:prSet/>
      <dgm:spPr/>
      <dgm:t>
        <a:bodyPr/>
        <a:lstStyle/>
        <a:p>
          <a:endParaRPr lang="lv-LV"/>
        </a:p>
      </dgm:t>
    </dgm:pt>
    <dgm:pt modelId="{E3492BF2-D275-4EE5-B4C1-C11D74AE8FED}" type="sibTrans" cxnId="{075EB521-2DF6-4606-8E79-AC5D3FC671F4}">
      <dgm:prSet/>
      <dgm:spPr/>
      <dgm:t>
        <a:bodyPr/>
        <a:lstStyle/>
        <a:p>
          <a:endParaRPr lang="lv-LV"/>
        </a:p>
      </dgm:t>
    </dgm:pt>
    <dgm:pt modelId="{93AE1AD7-9AFB-411A-9DA7-227BC6D2453F}">
      <dgm:prSet phldrT="[Text]" custT="1"/>
      <dgm:spPr/>
      <dgm:t>
        <a:bodyPr/>
        <a:lstStyle/>
        <a:p>
          <a:r>
            <a:rPr lang="en-US" sz="11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Saistošie</a:t>
          </a:r>
          <a:r>
            <a:rPr lang="en-US"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principi</a:t>
          </a:r>
          <a:endParaRPr lang="lv-LV" sz="11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gm:t>
    </dgm:pt>
    <dgm:pt modelId="{ECF8D520-ED48-4391-A6BF-771A5BC32E97}" type="parTrans" cxnId="{51B163B9-7B01-4421-9248-158CD242815F}">
      <dgm:prSet/>
      <dgm:spPr/>
      <dgm:t>
        <a:bodyPr/>
        <a:lstStyle/>
        <a:p>
          <a:endParaRPr lang="lv-LV"/>
        </a:p>
      </dgm:t>
    </dgm:pt>
    <dgm:pt modelId="{7B8512F1-A7EF-46E8-8240-5A5D47BC0B93}" type="sibTrans" cxnId="{51B163B9-7B01-4421-9248-158CD242815F}">
      <dgm:prSet/>
      <dgm:spPr/>
      <dgm:t>
        <a:bodyPr/>
        <a:lstStyle/>
        <a:p>
          <a:endParaRPr lang="lv-LV"/>
        </a:p>
      </dgm:t>
    </dgm:pt>
    <dgm:pt modelId="{11595A49-2CDA-44AD-98E4-0705504F2039}" type="pres">
      <dgm:prSet presAssocID="{C1528001-2AAB-47EB-AD98-969EAC817189}" presName="theList" presStyleCnt="0">
        <dgm:presLayoutVars>
          <dgm:dir/>
          <dgm:animLvl val="lvl"/>
          <dgm:resizeHandles val="exact"/>
        </dgm:presLayoutVars>
      </dgm:prSet>
      <dgm:spPr/>
    </dgm:pt>
    <dgm:pt modelId="{09E14618-E064-4159-88A3-8A621CF80C03}" type="pres">
      <dgm:prSet presAssocID="{A10016B5-8CE5-466B-B55F-32823E7254DC}" presName="compNode" presStyleCnt="0"/>
      <dgm:spPr/>
    </dgm:pt>
    <dgm:pt modelId="{260F774F-9379-4E4E-9A50-0A1F5E5C5FB5}" type="pres">
      <dgm:prSet presAssocID="{A10016B5-8CE5-466B-B55F-32823E7254DC}" presName="aNode" presStyleLbl="bgShp" presStyleIdx="0" presStyleCnt="3"/>
      <dgm:spPr/>
    </dgm:pt>
    <dgm:pt modelId="{7E2FF2C3-D113-4F1F-9D6B-476D99A6AEE8}" type="pres">
      <dgm:prSet presAssocID="{A10016B5-8CE5-466B-B55F-32823E7254DC}" presName="textNode" presStyleLbl="bgShp" presStyleIdx="0" presStyleCnt="3"/>
      <dgm:spPr/>
    </dgm:pt>
    <dgm:pt modelId="{A7EEE9FB-D9F3-4BFC-8F1F-B49F02FC11DD}" type="pres">
      <dgm:prSet presAssocID="{A10016B5-8CE5-466B-B55F-32823E7254DC}" presName="compChildNode" presStyleCnt="0"/>
      <dgm:spPr/>
    </dgm:pt>
    <dgm:pt modelId="{90AB299A-4406-4AD2-8FD4-C21C30EC31BF}" type="pres">
      <dgm:prSet presAssocID="{A10016B5-8CE5-466B-B55F-32823E7254DC}" presName="theInnerList" presStyleCnt="0"/>
      <dgm:spPr/>
    </dgm:pt>
    <dgm:pt modelId="{D8ED1E68-8122-4585-9758-B1DDCBDA5D86}" type="pres">
      <dgm:prSet presAssocID="{2ED02E3E-7FED-402D-BE59-B4637FE90D21}" presName="childNode" presStyleLbl="node1" presStyleIdx="0" presStyleCnt="5">
        <dgm:presLayoutVars>
          <dgm:bulletEnabled val="1"/>
        </dgm:presLayoutVars>
      </dgm:prSet>
      <dgm:spPr/>
    </dgm:pt>
    <dgm:pt modelId="{B767BB8C-A679-4322-A3A3-E3C58C00A6B3}" type="pres">
      <dgm:prSet presAssocID="{2ED02E3E-7FED-402D-BE59-B4637FE90D21}" presName="aSpace2" presStyleCnt="0"/>
      <dgm:spPr/>
    </dgm:pt>
    <dgm:pt modelId="{7442DA8C-6172-4A50-93F9-E4B9FA51227C}" type="pres">
      <dgm:prSet presAssocID="{1F36653C-721F-4B52-AFE9-7374B697AA2A}" presName="childNode" presStyleLbl="node1" presStyleIdx="1" presStyleCnt="5">
        <dgm:presLayoutVars>
          <dgm:bulletEnabled val="1"/>
        </dgm:presLayoutVars>
      </dgm:prSet>
      <dgm:spPr/>
    </dgm:pt>
    <dgm:pt modelId="{193D02FC-7387-4EAC-951A-4485B32B928B}" type="pres">
      <dgm:prSet presAssocID="{A10016B5-8CE5-466B-B55F-32823E7254DC}" presName="aSpace" presStyleCnt="0"/>
      <dgm:spPr/>
    </dgm:pt>
    <dgm:pt modelId="{DA365142-E387-41B9-8162-98415A03C3A7}" type="pres">
      <dgm:prSet presAssocID="{54AA108F-90CE-40A7-BFBD-353DB2D7EC85}" presName="compNode" presStyleCnt="0"/>
      <dgm:spPr/>
    </dgm:pt>
    <dgm:pt modelId="{FAB8A7B0-B1B3-4C4F-84DC-672E4393F65B}" type="pres">
      <dgm:prSet presAssocID="{54AA108F-90CE-40A7-BFBD-353DB2D7EC85}" presName="aNode" presStyleLbl="bgShp" presStyleIdx="1" presStyleCnt="3"/>
      <dgm:spPr/>
    </dgm:pt>
    <dgm:pt modelId="{7ACF4D7F-6F02-48D9-9195-9323035906C9}" type="pres">
      <dgm:prSet presAssocID="{54AA108F-90CE-40A7-BFBD-353DB2D7EC85}" presName="textNode" presStyleLbl="bgShp" presStyleIdx="1" presStyleCnt="3"/>
      <dgm:spPr/>
    </dgm:pt>
    <dgm:pt modelId="{5F888764-EACA-4C30-8B2C-CEDBC2DEAFC1}" type="pres">
      <dgm:prSet presAssocID="{54AA108F-90CE-40A7-BFBD-353DB2D7EC85}" presName="compChildNode" presStyleCnt="0"/>
      <dgm:spPr/>
    </dgm:pt>
    <dgm:pt modelId="{CBFC373C-E620-4DA4-A131-E50EEF96B272}" type="pres">
      <dgm:prSet presAssocID="{54AA108F-90CE-40A7-BFBD-353DB2D7EC85}" presName="theInnerList" presStyleCnt="0"/>
      <dgm:spPr/>
    </dgm:pt>
    <dgm:pt modelId="{7946D62C-B015-4D1D-B7CB-435AEBAE38F6}" type="pres">
      <dgm:prSet presAssocID="{1B41C954-5E1F-4FBA-8ADA-9285EF9FD7BB}" presName="childNode" presStyleLbl="node1" presStyleIdx="2" presStyleCnt="5">
        <dgm:presLayoutVars>
          <dgm:bulletEnabled val="1"/>
        </dgm:presLayoutVars>
      </dgm:prSet>
      <dgm:spPr/>
    </dgm:pt>
    <dgm:pt modelId="{313B49E2-EECF-4A8B-99D7-AB108093C3F8}" type="pres">
      <dgm:prSet presAssocID="{1B41C954-5E1F-4FBA-8ADA-9285EF9FD7BB}" presName="aSpace2" presStyleCnt="0"/>
      <dgm:spPr/>
    </dgm:pt>
    <dgm:pt modelId="{977E1C28-8F6F-47A4-942E-6AB1C243A42B}" type="pres">
      <dgm:prSet presAssocID="{F3C0C2B2-EC28-41BA-B781-AE11002657C7}" presName="childNode" presStyleLbl="node1" presStyleIdx="3" presStyleCnt="5">
        <dgm:presLayoutVars>
          <dgm:bulletEnabled val="1"/>
        </dgm:presLayoutVars>
      </dgm:prSet>
      <dgm:spPr/>
    </dgm:pt>
    <dgm:pt modelId="{E9187C10-5864-4820-8EB0-D0308437871C}" type="pres">
      <dgm:prSet presAssocID="{54AA108F-90CE-40A7-BFBD-353DB2D7EC85}" presName="aSpace" presStyleCnt="0"/>
      <dgm:spPr/>
    </dgm:pt>
    <dgm:pt modelId="{0852BA95-7986-4990-AF61-F89915FA0E91}" type="pres">
      <dgm:prSet presAssocID="{4450793F-BCD2-4234-8353-B31B6EE7EE3A}" presName="compNode" presStyleCnt="0"/>
      <dgm:spPr/>
    </dgm:pt>
    <dgm:pt modelId="{A328C07B-711C-4BCD-855A-26DFFB43ADED}" type="pres">
      <dgm:prSet presAssocID="{4450793F-BCD2-4234-8353-B31B6EE7EE3A}" presName="aNode" presStyleLbl="bgShp" presStyleIdx="2" presStyleCnt="3"/>
      <dgm:spPr/>
    </dgm:pt>
    <dgm:pt modelId="{E9CCCCC8-C667-400D-9E6D-0013EEBF277F}" type="pres">
      <dgm:prSet presAssocID="{4450793F-BCD2-4234-8353-B31B6EE7EE3A}" presName="textNode" presStyleLbl="bgShp" presStyleIdx="2" presStyleCnt="3"/>
      <dgm:spPr/>
    </dgm:pt>
    <dgm:pt modelId="{75C8F878-8DCC-4123-B49B-D17778A9D5E8}" type="pres">
      <dgm:prSet presAssocID="{4450793F-BCD2-4234-8353-B31B6EE7EE3A}" presName="compChildNode" presStyleCnt="0"/>
      <dgm:spPr/>
    </dgm:pt>
    <dgm:pt modelId="{88AE18DE-7082-4A01-9CE0-27FDFB02DF64}" type="pres">
      <dgm:prSet presAssocID="{4450793F-BCD2-4234-8353-B31B6EE7EE3A}" presName="theInnerList" presStyleCnt="0"/>
      <dgm:spPr/>
    </dgm:pt>
    <dgm:pt modelId="{506656B1-D054-4379-9BBE-2F810F728DF7}" type="pres">
      <dgm:prSet presAssocID="{93AE1AD7-9AFB-411A-9DA7-227BC6D2453F}" presName="childNode" presStyleLbl="node1" presStyleIdx="4" presStyleCnt="5">
        <dgm:presLayoutVars>
          <dgm:bulletEnabled val="1"/>
        </dgm:presLayoutVars>
      </dgm:prSet>
      <dgm:spPr/>
    </dgm:pt>
  </dgm:ptLst>
  <dgm:cxnLst>
    <dgm:cxn modelId="{B4EEE510-E255-4F03-A65B-6E390CBD63C4}" srcId="{54AA108F-90CE-40A7-BFBD-353DB2D7EC85}" destId="{F3C0C2B2-EC28-41BA-B781-AE11002657C7}" srcOrd="1" destOrd="0" parTransId="{B7533706-659F-4B1E-B245-198100099CF0}" sibTransId="{A7062E2C-281D-4459-8967-3F73B5956338}"/>
    <dgm:cxn modelId="{5E12EC14-3F07-42B7-ABD4-21BC4434869A}" type="presOf" srcId="{4450793F-BCD2-4234-8353-B31B6EE7EE3A}" destId="{E9CCCCC8-C667-400D-9E6D-0013EEBF277F}" srcOrd="1" destOrd="0" presId="urn:microsoft.com/office/officeart/2005/8/layout/lProcess2"/>
    <dgm:cxn modelId="{7397771E-FEC8-4926-A13F-674B9981BC83}" type="presOf" srcId="{93AE1AD7-9AFB-411A-9DA7-227BC6D2453F}" destId="{506656B1-D054-4379-9BBE-2F810F728DF7}" srcOrd="0" destOrd="0" presId="urn:microsoft.com/office/officeart/2005/8/layout/lProcess2"/>
    <dgm:cxn modelId="{075EB521-2DF6-4606-8E79-AC5D3FC671F4}" srcId="{C1528001-2AAB-47EB-AD98-969EAC817189}" destId="{4450793F-BCD2-4234-8353-B31B6EE7EE3A}" srcOrd="2" destOrd="0" parTransId="{013CBB42-902B-447A-BEA8-A1593A9858BE}" sibTransId="{E3492BF2-D275-4EE5-B4C1-C11D74AE8FED}"/>
    <dgm:cxn modelId="{800CF437-C868-427D-9F44-11EDFA0366FF}" srcId="{C1528001-2AAB-47EB-AD98-969EAC817189}" destId="{54AA108F-90CE-40A7-BFBD-353DB2D7EC85}" srcOrd="1" destOrd="0" parTransId="{7E3B79B8-79BA-4285-836E-5E137BB07AEB}" sibTransId="{154C2EC0-ED4E-43DE-9177-709BF7E94E42}"/>
    <dgm:cxn modelId="{A0EE333B-0507-4199-88B4-35A487425E14}" type="presOf" srcId="{4450793F-BCD2-4234-8353-B31B6EE7EE3A}" destId="{A328C07B-711C-4BCD-855A-26DFFB43ADED}" srcOrd="0" destOrd="0" presId="urn:microsoft.com/office/officeart/2005/8/layout/lProcess2"/>
    <dgm:cxn modelId="{E6CB8246-4DDC-43DD-804F-F0598B4E5549}" type="presOf" srcId="{1B41C954-5E1F-4FBA-8ADA-9285EF9FD7BB}" destId="{7946D62C-B015-4D1D-B7CB-435AEBAE38F6}" srcOrd="0" destOrd="0" presId="urn:microsoft.com/office/officeart/2005/8/layout/lProcess2"/>
    <dgm:cxn modelId="{0E4D8D66-232E-4A0A-AC16-9A15E18CD46F}" srcId="{A10016B5-8CE5-466B-B55F-32823E7254DC}" destId="{2ED02E3E-7FED-402D-BE59-B4637FE90D21}" srcOrd="0" destOrd="0" parTransId="{BB13FC78-F52B-41F6-BEA3-42319E064CFF}" sibTransId="{8BA68C66-D68C-4DEC-8CCB-0293F81E465A}"/>
    <dgm:cxn modelId="{B1F63448-5BD3-44AA-9FB4-DDDF2A3671C1}" type="presOf" srcId="{2ED02E3E-7FED-402D-BE59-B4637FE90D21}" destId="{D8ED1E68-8122-4585-9758-B1DDCBDA5D86}" srcOrd="0" destOrd="0" presId="urn:microsoft.com/office/officeart/2005/8/layout/lProcess2"/>
    <dgm:cxn modelId="{F829A068-9683-45A6-A937-F70EFA2CCE89}" type="presOf" srcId="{F3C0C2B2-EC28-41BA-B781-AE11002657C7}" destId="{977E1C28-8F6F-47A4-942E-6AB1C243A42B}" srcOrd="0" destOrd="0" presId="urn:microsoft.com/office/officeart/2005/8/layout/lProcess2"/>
    <dgm:cxn modelId="{4E7E644E-F34A-49E7-9FEE-5425FB52D4DB}" type="presOf" srcId="{54AA108F-90CE-40A7-BFBD-353DB2D7EC85}" destId="{FAB8A7B0-B1B3-4C4F-84DC-672E4393F65B}" srcOrd="0" destOrd="0" presId="urn:microsoft.com/office/officeart/2005/8/layout/lProcess2"/>
    <dgm:cxn modelId="{E3DCEF7A-EE64-4D93-B9D9-1D42D9632C28}" type="presOf" srcId="{1F36653C-721F-4B52-AFE9-7374B697AA2A}" destId="{7442DA8C-6172-4A50-93F9-E4B9FA51227C}" srcOrd="0" destOrd="0" presId="urn:microsoft.com/office/officeart/2005/8/layout/lProcess2"/>
    <dgm:cxn modelId="{2EC28681-4A52-4FBE-A141-223BFB4445F5}" type="presOf" srcId="{C1528001-2AAB-47EB-AD98-969EAC817189}" destId="{11595A49-2CDA-44AD-98E4-0705504F2039}" srcOrd="0" destOrd="0" presId="urn:microsoft.com/office/officeart/2005/8/layout/lProcess2"/>
    <dgm:cxn modelId="{8E37F9B6-E37D-4662-9344-85AAB04DA345}" srcId="{54AA108F-90CE-40A7-BFBD-353DB2D7EC85}" destId="{1B41C954-5E1F-4FBA-8ADA-9285EF9FD7BB}" srcOrd="0" destOrd="0" parTransId="{B4EC3C1A-4B4C-4FDD-A09F-F2791D55DFF7}" sibTransId="{1224C33F-825C-4E66-BF83-FA0782E3E537}"/>
    <dgm:cxn modelId="{51B163B9-7B01-4421-9248-158CD242815F}" srcId="{4450793F-BCD2-4234-8353-B31B6EE7EE3A}" destId="{93AE1AD7-9AFB-411A-9DA7-227BC6D2453F}" srcOrd="0" destOrd="0" parTransId="{ECF8D520-ED48-4391-A6BF-771A5BC32E97}" sibTransId="{7B8512F1-A7EF-46E8-8240-5A5D47BC0B93}"/>
    <dgm:cxn modelId="{922448BD-9796-45F3-AF11-91220165A3D2}" type="presOf" srcId="{54AA108F-90CE-40A7-BFBD-353DB2D7EC85}" destId="{7ACF4D7F-6F02-48D9-9195-9323035906C9}" srcOrd="1" destOrd="0" presId="urn:microsoft.com/office/officeart/2005/8/layout/lProcess2"/>
    <dgm:cxn modelId="{E03EB9C7-50B6-4A25-9B5F-92AAE639402E}" srcId="{C1528001-2AAB-47EB-AD98-969EAC817189}" destId="{A10016B5-8CE5-466B-B55F-32823E7254DC}" srcOrd="0" destOrd="0" parTransId="{CC38BC98-A0C9-495B-9CA0-6C41FC0E74B9}" sibTransId="{20857E6A-68E9-45DC-BB49-D22DA392C9A8}"/>
    <dgm:cxn modelId="{0D9810D5-9870-4341-8E1D-5284AFF1F721}" type="presOf" srcId="{A10016B5-8CE5-466B-B55F-32823E7254DC}" destId="{7E2FF2C3-D113-4F1F-9D6B-476D99A6AEE8}" srcOrd="1" destOrd="0" presId="urn:microsoft.com/office/officeart/2005/8/layout/lProcess2"/>
    <dgm:cxn modelId="{C4454BED-2FE8-4EDA-93CB-24A2B2727B54}" type="presOf" srcId="{A10016B5-8CE5-466B-B55F-32823E7254DC}" destId="{260F774F-9379-4E4E-9A50-0A1F5E5C5FB5}" srcOrd="0" destOrd="0" presId="urn:microsoft.com/office/officeart/2005/8/layout/lProcess2"/>
    <dgm:cxn modelId="{86AD9CF6-9931-42C2-AEA0-523752E5C0E8}" srcId="{A10016B5-8CE5-466B-B55F-32823E7254DC}" destId="{1F36653C-721F-4B52-AFE9-7374B697AA2A}" srcOrd="1" destOrd="0" parTransId="{5CB610E5-8795-412C-A4B7-BBB3B0AE80E2}" sibTransId="{4F6028A9-4456-40EF-84E2-F7EEBB1E048C}"/>
    <dgm:cxn modelId="{60A3A53A-B0E4-4EEB-B9D0-BB0974919625}" type="presParOf" srcId="{11595A49-2CDA-44AD-98E4-0705504F2039}" destId="{09E14618-E064-4159-88A3-8A621CF80C03}" srcOrd="0" destOrd="0" presId="urn:microsoft.com/office/officeart/2005/8/layout/lProcess2"/>
    <dgm:cxn modelId="{C080C8A2-CD33-4D0E-9D97-E920AFA8193F}" type="presParOf" srcId="{09E14618-E064-4159-88A3-8A621CF80C03}" destId="{260F774F-9379-4E4E-9A50-0A1F5E5C5FB5}" srcOrd="0" destOrd="0" presId="urn:microsoft.com/office/officeart/2005/8/layout/lProcess2"/>
    <dgm:cxn modelId="{D52196C4-8D8A-4492-B8E7-7B24CB6EB417}" type="presParOf" srcId="{09E14618-E064-4159-88A3-8A621CF80C03}" destId="{7E2FF2C3-D113-4F1F-9D6B-476D99A6AEE8}" srcOrd="1" destOrd="0" presId="urn:microsoft.com/office/officeart/2005/8/layout/lProcess2"/>
    <dgm:cxn modelId="{9FC57BAE-F582-418E-8F0C-EED1DE515C99}" type="presParOf" srcId="{09E14618-E064-4159-88A3-8A621CF80C03}" destId="{A7EEE9FB-D9F3-4BFC-8F1F-B49F02FC11DD}" srcOrd="2" destOrd="0" presId="urn:microsoft.com/office/officeart/2005/8/layout/lProcess2"/>
    <dgm:cxn modelId="{79E22EFE-3D7D-4FD4-A4D4-B87A4D34A0B2}" type="presParOf" srcId="{A7EEE9FB-D9F3-4BFC-8F1F-B49F02FC11DD}" destId="{90AB299A-4406-4AD2-8FD4-C21C30EC31BF}" srcOrd="0" destOrd="0" presId="urn:microsoft.com/office/officeart/2005/8/layout/lProcess2"/>
    <dgm:cxn modelId="{91735EEE-E6A6-4A02-8041-706CDA677C09}" type="presParOf" srcId="{90AB299A-4406-4AD2-8FD4-C21C30EC31BF}" destId="{D8ED1E68-8122-4585-9758-B1DDCBDA5D86}" srcOrd="0" destOrd="0" presId="urn:microsoft.com/office/officeart/2005/8/layout/lProcess2"/>
    <dgm:cxn modelId="{C1532595-15A9-4118-953A-5CBC6CED3D15}" type="presParOf" srcId="{90AB299A-4406-4AD2-8FD4-C21C30EC31BF}" destId="{B767BB8C-A679-4322-A3A3-E3C58C00A6B3}" srcOrd="1" destOrd="0" presId="urn:microsoft.com/office/officeart/2005/8/layout/lProcess2"/>
    <dgm:cxn modelId="{982519A1-788B-4DD3-99BD-E4130DBDDE2D}" type="presParOf" srcId="{90AB299A-4406-4AD2-8FD4-C21C30EC31BF}" destId="{7442DA8C-6172-4A50-93F9-E4B9FA51227C}" srcOrd="2" destOrd="0" presId="urn:microsoft.com/office/officeart/2005/8/layout/lProcess2"/>
    <dgm:cxn modelId="{D73F5164-4D99-426A-9984-6BF40F5D15F2}" type="presParOf" srcId="{11595A49-2CDA-44AD-98E4-0705504F2039}" destId="{193D02FC-7387-4EAC-951A-4485B32B928B}" srcOrd="1" destOrd="0" presId="urn:microsoft.com/office/officeart/2005/8/layout/lProcess2"/>
    <dgm:cxn modelId="{598AD133-618A-46A4-94FB-77BA164C0797}" type="presParOf" srcId="{11595A49-2CDA-44AD-98E4-0705504F2039}" destId="{DA365142-E387-41B9-8162-98415A03C3A7}" srcOrd="2" destOrd="0" presId="urn:microsoft.com/office/officeart/2005/8/layout/lProcess2"/>
    <dgm:cxn modelId="{55D381C3-3205-4E11-A5B0-E0DD72388E98}" type="presParOf" srcId="{DA365142-E387-41B9-8162-98415A03C3A7}" destId="{FAB8A7B0-B1B3-4C4F-84DC-672E4393F65B}" srcOrd="0" destOrd="0" presId="urn:microsoft.com/office/officeart/2005/8/layout/lProcess2"/>
    <dgm:cxn modelId="{17D6E59B-6F55-48B0-8F47-02487D5EF845}" type="presParOf" srcId="{DA365142-E387-41B9-8162-98415A03C3A7}" destId="{7ACF4D7F-6F02-48D9-9195-9323035906C9}" srcOrd="1" destOrd="0" presId="urn:microsoft.com/office/officeart/2005/8/layout/lProcess2"/>
    <dgm:cxn modelId="{57E36136-ADB0-4144-B881-DCAFCD20AAC1}" type="presParOf" srcId="{DA365142-E387-41B9-8162-98415A03C3A7}" destId="{5F888764-EACA-4C30-8B2C-CEDBC2DEAFC1}" srcOrd="2" destOrd="0" presId="urn:microsoft.com/office/officeart/2005/8/layout/lProcess2"/>
    <dgm:cxn modelId="{82C10DFA-166B-45F2-B1A4-0358D1C84FE1}" type="presParOf" srcId="{5F888764-EACA-4C30-8B2C-CEDBC2DEAFC1}" destId="{CBFC373C-E620-4DA4-A131-E50EEF96B272}" srcOrd="0" destOrd="0" presId="urn:microsoft.com/office/officeart/2005/8/layout/lProcess2"/>
    <dgm:cxn modelId="{C3BF4452-3BDB-4C5A-BA16-00AC6BBB4C1A}" type="presParOf" srcId="{CBFC373C-E620-4DA4-A131-E50EEF96B272}" destId="{7946D62C-B015-4D1D-B7CB-435AEBAE38F6}" srcOrd="0" destOrd="0" presId="urn:microsoft.com/office/officeart/2005/8/layout/lProcess2"/>
    <dgm:cxn modelId="{EC8F8B47-B640-4BB6-B027-91BA60FC44D0}" type="presParOf" srcId="{CBFC373C-E620-4DA4-A131-E50EEF96B272}" destId="{313B49E2-EECF-4A8B-99D7-AB108093C3F8}" srcOrd="1" destOrd="0" presId="urn:microsoft.com/office/officeart/2005/8/layout/lProcess2"/>
    <dgm:cxn modelId="{2545BFE6-6FFF-440D-957A-6AC639503B8A}" type="presParOf" srcId="{CBFC373C-E620-4DA4-A131-E50EEF96B272}" destId="{977E1C28-8F6F-47A4-942E-6AB1C243A42B}" srcOrd="2" destOrd="0" presId="urn:microsoft.com/office/officeart/2005/8/layout/lProcess2"/>
    <dgm:cxn modelId="{2C6167A7-4563-4DC4-BCA6-E0BD3D969940}" type="presParOf" srcId="{11595A49-2CDA-44AD-98E4-0705504F2039}" destId="{E9187C10-5864-4820-8EB0-D0308437871C}" srcOrd="3" destOrd="0" presId="urn:microsoft.com/office/officeart/2005/8/layout/lProcess2"/>
    <dgm:cxn modelId="{3B4635F1-0375-4D82-83B8-3A307AEA435A}" type="presParOf" srcId="{11595A49-2CDA-44AD-98E4-0705504F2039}" destId="{0852BA95-7986-4990-AF61-F89915FA0E91}" srcOrd="4" destOrd="0" presId="urn:microsoft.com/office/officeart/2005/8/layout/lProcess2"/>
    <dgm:cxn modelId="{E71B9DD2-6D66-4B38-9900-B2C88C1DFB1A}" type="presParOf" srcId="{0852BA95-7986-4990-AF61-F89915FA0E91}" destId="{A328C07B-711C-4BCD-855A-26DFFB43ADED}" srcOrd="0" destOrd="0" presId="urn:microsoft.com/office/officeart/2005/8/layout/lProcess2"/>
    <dgm:cxn modelId="{FFD0E76F-C8C5-4FC0-B721-57FAC74F5D3C}" type="presParOf" srcId="{0852BA95-7986-4990-AF61-F89915FA0E91}" destId="{E9CCCCC8-C667-400D-9E6D-0013EEBF277F}" srcOrd="1" destOrd="0" presId="urn:microsoft.com/office/officeart/2005/8/layout/lProcess2"/>
    <dgm:cxn modelId="{AADBAB3E-0EBA-45EF-A4A3-8F5F07A7C1C9}" type="presParOf" srcId="{0852BA95-7986-4990-AF61-F89915FA0E91}" destId="{75C8F878-8DCC-4123-B49B-D17778A9D5E8}" srcOrd="2" destOrd="0" presId="urn:microsoft.com/office/officeart/2005/8/layout/lProcess2"/>
    <dgm:cxn modelId="{596B4F58-9B8E-453B-B163-B154FFC0B94B}" type="presParOf" srcId="{75C8F878-8DCC-4123-B49B-D17778A9D5E8}" destId="{88AE18DE-7082-4A01-9CE0-27FDFB02DF64}" srcOrd="0" destOrd="0" presId="urn:microsoft.com/office/officeart/2005/8/layout/lProcess2"/>
    <dgm:cxn modelId="{439E77A4-E41E-4924-B288-84BB18972698}" type="presParOf" srcId="{88AE18DE-7082-4A01-9CE0-27FDFB02DF64}" destId="{506656B1-D054-4379-9BBE-2F810F728DF7}" srcOrd="0" destOrd="0" presId="urn:microsoft.com/office/officeart/2005/8/layout/lProcess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E6307DD-340C-4314-882B-AD7955179B9F}" type="doc">
      <dgm:prSet loTypeId="urn:microsoft.com/office/officeart/2005/8/layout/radial4" loCatId="relationship" qsTypeId="urn:microsoft.com/office/officeart/2005/8/quickstyle/simple1" qsCatId="simple" csTypeId="urn:microsoft.com/office/officeart/2005/8/colors/accent6_2" csCatId="accent6" phldr="1"/>
      <dgm:spPr/>
      <dgm:t>
        <a:bodyPr/>
        <a:lstStyle/>
        <a:p>
          <a:endParaRPr lang="lv-LV"/>
        </a:p>
      </dgm:t>
    </dgm:pt>
    <dgm:pt modelId="{C8A44117-6EB0-4E2D-830C-0EE25154C719}">
      <dgm:prSet phldrT="[Text]"/>
      <dgm:spPr/>
      <dgm:t>
        <a:bodyPr/>
        <a:lstStyle/>
        <a:p>
          <a:r>
            <a:rPr lang="lv-LV" b="1" dirty="0">
              <a:solidFill>
                <a:schemeClr val="tx1"/>
              </a:solidFill>
            </a:rPr>
            <a:t>Holistisks invaliditātes novērtējums</a:t>
          </a:r>
        </a:p>
      </dgm:t>
    </dgm:pt>
    <dgm:pt modelId="{12F3EFE3-8177-42BD-990B-8BCEE58E6980}" type="parTrans" cxnId="{60BB3311-E838-4A6B-A33B-A290E43364FF}">
      <dgm:prSet/>
      <dgm:spPr/>
      <dgm:t>
        <a:bodyPr/>
        <a:lstStyle/>
        <a:p>
          <a:endParaRPr lang="lv-LV"/>
        </a:p>
      </dgm:t>
    </dgm:pt>
    <dgm:pt modelId="{CD1C9E97-9AF2-44C4-99E4-4A92F0F3433A}" type="sibTrans" cxnId="{60BB3311-E838-4A6B-A33B-A290E43364FF}">
      <dgm:prSet/>
      <dgm:spPr/>
      <dgm:t>
        <a:bodyPr/>
        <a:lstStyle/>
        <a:p>
          <a:endParaRPr lang="lv-LV"/>
        </a:p>
      </dgm:t>
    </dgm:pt>
    <dgm:pt modelId="{5153D6CD-FAB1-46DE-8185-0CBC909C46BF}">
      <dgm:prSet phldrT="[Text]"/>
      <dgm:spPr/>
      <dgm:t>
        <a:bodyPr/>
        <a:lstStyle/>
        <a:p>
          <a:r>
            <a:rPr lang="lv-LV" b="1" dirty="0">
              <a:solidFill>
                <a:schemeClr val="tx1"/>
              </a:solidFill>
              <a:latin typeface="Times New Roman" panose="02020603050405020304" pitchFamily="18" charset="0"/>
              <a:cs typeface="Times New Roman" panose="02020603050405020304" pitchFamily="18" charset="0"/>
            </a:rPr>
            <a:t>[1.]</a:t>
          </a:r>
          <a:r>
            <a:rPr lang="lv-LV" b="1" dirty="0">
              <a:solidFill>
                <a:schemeClr val="tx1"/>
              </a:solidFill>
            </a:rPr>
            <a:t> WHODAS 2.0</a:t>
          </a:r>
        </a:p>
        <a:p>
          <a:r>
            <a:rPr lang="lv-LV" dirty="0">
              <a:solidFill>
                <a:schemeClr val="tx1"/>
              </a:solidFill>
            </a:rPr>
            <a:t>Aizpilda funkcionālais speciālists klātienes sarunā ar personu par tās subjektīvo invaliditātes pieredzi</a:t>
          </a:r>
        </a:p>
      </dgm:t>
    </dgm:pt>
    <dgm:pt modelId="{DA278D20-CD0D-4F05-A021-2EE14259080D}" type="parTrans" cxnId="{2056D78C-C54D-4612-AEFA-4D71A197C4CD}">
      <dgm:prSet/>
      <dgm:spPr/>
      <dgm:t>
        <a:bodyPr/>
        <a:lstStyle/>
        <a:p>
          <a:endParaRPr lang="lv-LV"/>
        </a:p>
      </dgm:t>
    </dgm:pt>
    <dgm:pt modelId="{523B670B-2B8D-456F-85E1-C5826E34F003}" type="sibTrans" cxnId="{2056D78C-C54D-4612-AEFA-4D71A197C4CD}">
      <dgm:prSet/>
      <dgm:spPr/>
      <dgm:t>
        <a:bodyPr/>
        <a:lstStyle/>
        <a:p>
          <a:endParaRPr lang="lv-LV"/>
        </a:p>
      </dgm:t>
    </dgm:pt>
    <dgm:pt modelId="{CD17E94D-F862-4192-AE23-89092E9BFA83}">
      <dgm:prSet phldrT="[Text]"/>
      <dgm:spPr/>
      <dgm:t>
        <a:bodyPr/>
        <a:lstStyle/>
        <a:p>
          <a:r>
            <a:rPr lang="lv-LV" b="1" dirty="0">
              <a:solidFill>
                <a:schemeClr val="tx1"/>
              </a:solidFill>
              <a:latin typeface="Times New Roman" panose="02020603050405020304" pitchFamily="18" charset="0"/>
              <a:cs typeface="Times New Roman" panose="02020603050405020304" pitchFamily="18" charset="0"/>
            </a:rPr>
            <a:t>[2.]</a:t>
          </a:r>
          <a:r>
            <a:rPr lang="lv-LV" b="1" dirty="0">
              <a:solidFill>
                <a:schemeClr val="tx1"/>
              </a:solidFill>
            </a:rPr>
            <a:t> Ķermeņa struktūras</a:t>
          </a:r>
        </a:p>
        <a:p>
          <a:r>
            <a:rPr lang="lv-LV" dirty="0">
              <a:solidFill>
                <a:schemeClr val="tx1"/>
              </a:solidFill>
            </a:rPr>
            <a:t>(SFK s kategorijas)</a:t>
          </a:r>
        </a:p>
        <a:p>
          <a:r>
            <a:rPr lang="lv-LV" dirty="0">
              <a:solidFill>
                <a:schemeClr val="tx1"/>
              </a:solidFill>
            </a:rPr>
            <a:t>Novērtē VDEĀVK ārsts</a:t>
          </a:r>
        </a:p>
      </dgm:t>
    </dgm:pt>
    <dgm:pt modelId="{0A954169-264B-4A7E-97C0-C1D489E0058C}" type="parTrans" cxnId="{9DC4FE78-2924-4B3F-9DD5-A5BD95BB0BAC}">
      <dgm:prSet/>
      <dgm:spPr/>
      <dgm:t>
        <a:bodyPr/>
        <a:lstStyle/>
        <a:p>
          <a:endParaRPr lang="lv-LV"/>
        </a:p>
      </dgm:t>
    </dgm:pt>
    <dgm:pt modelId="{45F21B04-4532-4445-95A2-39B0E30D9DF8}" type="sibTrans" cxnId="{9DC4FE78-2924-4B3F-9DD5-A5BD95BB0BAC}">
      <dgm:prSet/>
      <dgm:spPr/>
      <dgm:t>
        <a:bodyPr/>
        <a:lstStyle/>
        <a:p>
          <a:endParaRPr lang="lv-LV"/>
        </a:p>
      </dgm:t>
    </dgm:pt>
    <dgm:pt modelId="{47E5A475-6B83-4B16-8F3A-31CBBB6FD324}">
      <dgm:prSet phldrT="[Text]"/>
      <dgm:spPr/>
      <dgm:t>
        <a:bodyPr/>
        <a:lstStyle/>
        <a:p>
          <a:r>
            <a:rPr lang="lv-LV" b="1" dirty="0">
              <a:solidFill>
                <a:schemeClr val="tx1"/>
              </a:solidFill>
              <a:latin typeface="Times New Roman" panose="02020603050405020304" pitchFamily="18" charset="0"/>
              <a:cs typeface="Times New Roman" panose="02020603050405020304" pitchFamily="18" charset="0"/>
            </a:rPr>
            <a:t>[3.]</a:t>
          </a:r>
          <a:r>
            <a:rPr lang="lv-LV" b="1" dirty="0">
              <a:solidFill>
                <a:schemeClr val="tx1"/>
              </a:solidFill>
            </a:rPr>
            <a:t> Ķermeņa funkcijas</a:t>
          </a:r>
        </a:p>
        <a:p>
          <a:r>
            <a:rPr lang="lv-LV" dirty="0">
              <a:solidFill>
                <a:schemeClr val="tx1"/>
              </a:solidFill>
            </a:rPr>
            <a:t>(SFK b kategorijas)</a:t>
          </a:r>
        </a:p>
        <a:p>
          <a:r>
            <a:rPr lang="lv-LV" dirty="0">
              <a:solidFill>
                <a:schemeClr val="tx1"/>
              </a:solidFill>
            </a:rPr>
            <a:t>Novērtē VDEĀVK ārsts</a:t>
          </a:r>
        </a:p>
      </dgm:t>
    </dgm:pt>
    <dgm:pt modelId="{52BC246D-7B4F-4562-BDC8-5A2AB77A39FC}" type="parTrans" cxnId="{D0E933BF-D0DE-466C-823E-0C16D66F2C73}">
      <dgm:prSet/>
      <dgm:spPr/>
      <dgm:t>
        <a:bodyPr/>
        <a:lstStyle/>
        <a:p>
          <a:endParaRPr lang="lv-LV"/>
        </a:p>
      </dgm:t>
    </dgm:pt>
    <dgm:pt modelId="{9D5C1D32-3756-4AC1-BAF5-4BF0D5ECA50A}" type="sibTrans" cxnId="{D0E933BF-D0DE-466C-823E-0C16D66F2C73}">
      <dgm:prSet/>
      <dgm:spPr/>
      <dgm:t>
        <a:bodyPr/>
        <a:lstStyle/>
        <a:p>
          <a:endParaRPr lang="lv-LV"/>
        </a:p>
      </dgm:t>
    </dgm:pt>
    <dgm:pt modelId="{54AFF113-4D62-4B90-B21D-D75991CB04CE}">
      <dgm:prSet phldrT="[Text]"/>
      <dgm:spPr/>
      <dgm:t>
        <a:bodyPr/>
        <a:lstStyle/>
        <a:p>
          <a:r>
            <a:rPr lang="lv-LV" b="1" dirty="0">
              <a:solidFill>
                <a:schemeClr val="tx1"/>
              </a:solidFill>
              <a:latin typeface="Times New Roman" panose="02020603050405020304" pitchFamily="18" charset="0"/>
              <a:cs typeface="Times New Roman" panose="02020603050405020304" pitchFamily="18" charset="0"/>
            </a:rPr>
            <a:t>[4.]</a:t>
          </a:r>
          <a:r>
            <a:rPr lang="lv-LV" b="1" dirty="0">
              <a:solidFill>
                <a:schemeClr val="tx1"/>
              </a:solidFill>
            </a:rPr>
            <a:t> Aktivitātes un dalība</a:t>
          </a:r>
        </a:p>
        <a:p>
          <a:r>
            <a:rPr lang="lv-LV" dirty="0">
              <a:solidFill>
                <a:schemeClr val="tx1"/>
              </a:solidFill>
            </a:rPr>
            <a:t>(SFK d kategorijas)</a:t>
          </a:r>
        </a:p>
        <a:p>
          <a:r>
            <a:rPr lang="lv-LV" dirty="0">
              <a:solidFill>
                <a:schemeClr val="tx1"/>
              </a:solidFill>
            </a:rPr>
            <a:t>Novērtē funkcionālais speciālists</a:t>
          </a:r>
        </a:p>
      </dgm:t>
    </dgm:pt>
    <dgm:pt modelId="{92EE41DC-76A4-44A8-9034-B7D7FE4A1BE3}" type="parTrans" cxnId="{836D4AF7-937C-4515-A2B6-CBEE4CBB365F}">
      <dgm:prSet/>
      <dgm:spPr/>
      <dgm:t>
        <a:bodyPr/>
        <a:lstStyle/>
        <a:p>
          <a:endParaRPr lang="lv-LV"/>
        </a:p>
      </dgm:t>
    </dgm:pt>
    <dgm:pt modelId="{8E512E40-289A-4405-80E9-164311A5460C}" type="sibTrans" cxnId="{836D4AF7-937C-4515-A2B6-CBEE4CBB365F}">
      <dgm:prSet/>
      <dgm:spPr/>
      <dgm:t>
        <a:bodyPr/>
        <a:lstStyle/>
        <a:p>
          <a:endParaRPr lang="lv-LV"/>
        </a:p>
      </dgm:t>
    </dgm:pt>
    <dgm:pt modelId="{0005D5E8-1783-4F2E-A71E-6FB0B5750B25}" type="pres">
      <dgm:prSet presAssocID="{1E6307DD-340C-4314-882B-AD7955179B9F}" presName="cycle" presStyleCnt="0">
        <dgm:presLayoutVars>
          <dgm:chMax val="1"/>
          <dgm:dir/>
          <dgm:animLvl val="ctr"/>
          <dgm:resizeHandles val="exact"/>
        </dgm:presLayoutVars>
      </dgm:prSet>
      <dgm:spPr/>
    </dgm:pt>
    <dgm:pt modelId="{29B9A626-3375-4E0E-831A-58A179B4F331}" type="pres">
      <dgm:prSet presAssocID="{C8A44117-6EB0-4E2D-830C-0EE25154C719}" presName="centerShape" presStyleLbl="node0" presStyleIdx="0" presStyleCnt="1"/>
      <dgm:spPr/>
    </dgm:pt>
    <dgm:pt modelId="{EB8998BB-966D-453A-918B-F0E2C7B02512}" type="pres">
      <dgm:prSet presAssocID="{DA278D20-CD0D-4F05-A021-2EE14259080D}" presName="parTrans" presStyleLbl="bgSibTrans2D1" presStyleIdx="0" presStyleCnt="4"/>
      <dgm:spPr/>
    </dgm:pt>
    <dgm:pt modelId="{E1E7A05C-11E5-4FFA-AE10-6BF2DBE427F6}" type="pres">
      <dgm:prSet presAssocID="{5153D6CD-FAB1-46DE-8185-0CBC909C46BF}" presName="node" presStyleLbl="node1" presStyleIdx="0" presStyleCnt="4">
        <dgm:presLayoutVars>
          <dgm:bulletEnabled val="1"/>
        </dgm:presLayoutVars>
      </dgm:prSet>
      <dgm:spPr/>
    </dgm:pt>
    <dgm:pt modelId="{3D7141C6-547E-4948-B7A0-3B90A785A8BC}" type="pres">
      <dgm:prSet presAssocID="{0A954169-264B-4A7E-97C0-C1D489E0058C}" presName="parTrans" presStyleLbl="bgSibTrans2D1" presStyleIdx="1" presStyleCnt="4"/>
      <dgm:spPr/>
    </dgm:pt>
    <dgm:pt modelId="{F371A57A-8592-4BF8-A0DF-A0ED13FB3F73}" type="pres">
      <dgm:prSet presAssocID="{CD17E94D-F862-4192-AE23-89092E9BFA83}" presName="node" presStyleLbl="node1" presStyleIdx="1" presStyleCnt="4">
        <dgm:presLayoutVars>
          <dgm:bulletEnabled val="1"/>
        </dgm:presLayoutVars>
      </dgm:prSet>
      <dgm:spPr/>
    </dgm:pt>
    <dgm:pt modelId="{CBD5E9E6-3197-4D07-9387-A73A04DDEFC9}" type="pres">
      <dgm:prSet presAssocID="{52BC246D-7B4F-4562-BDC8-5A2AB77A39FC}" presName="parTrans" presStyleLbl="bgSibTrans2D1" presStyleIdx="2" presStyleCnt="4"/>
      <dgm:spPr/>
    </dgm:pt>
    <dgm:pt modelId="{172A0087-EA94-4198-9009-D0D6ADCC9FAF}" type="pres">
      <dgm:prSet presAssocID="{47E5A475-6B83-4B16-8F3A-31CBBB6FD324}" presName="node" presStyleLbl="node1" presStyleIdx="2" presStyleCnt="4" custRadScaleRad="100396" custRadScaleInc="-234">
        <dgm:presLayoutVars>
          <dgm:bulletEnabled val="1"/>
        </dgm:presLayoutVars>
      </dgm:prSet>
      <dgm:spPr/>
    </dgm:pt>
    <dgm:pt modelId="{87D416F2-FF9A-4204-BC44-3AFC817605EE}" type="pres">
      <dgm:prSet presAssocID="{92EE41DC-76A4-44A8-9034-B7D7FE4A1BE3}" presName="parTrans" presStyleLbl="bgSibTrans2D1" presStyleIdx="3" presStyleCnt="4"/>
      <dgm:spPr/>
    </dgm:pt>
    <dgm:pt modelId="{0591D531-9A5A-45BC-928B-4F4C721B53AD}" type="pres">
      <dgm:prSet presAssocID="{54AFF113-4D62-4B90-B21D-D75991CB04CE}" presName="node" presStyleLbl="node1" presStyleIdx="3" presStyleCnt="4">
        <dgm:presLayoutVars>
          <dgm:bulletEnabled val="1"/>
        </dgm:presLayoutVars>
      </dgm:prSet>
      <dgm:spPr/>
    </dgm:pt>
  </dgm:ptLst>
  <dgm:cxnLst>
    <dgm:cxn modelId="{60BB3311-E838-4A6B-A33B-A290E43364FF}" srcId="{1E6307DD-340C-4314-882B-AD7955179B9F}" destId="{C8A44117-6EB0-4E2D-830C-0EE25154C719}" srcOrd="0" destOrd="0" parTransId="{12F3EFE3-8177-42BD-990B-8BCEE58E6980}" sibTransId="{CD1C9E97-9AF2-44C4-99E4-4A92F0F3433A}"/>
    <dgm:cxn modelId="{DD791A1B-6EA7-460F-BFFD-7318BC68D672}" type="presOf" srcId="{5153D6CD-FAB1-46DE-8185-0CBC909C46BF}" destId="{E1E7A05C-11E5-4FFA-AE10-6BF2DBE427F6}" srcOrd="0" destOrd="0" presId="urn:microsoft.com/office/officeart/2005/8/layout/radial4"/>
    <dgm:cxn modelId="{4FA9F62B-39FD-4E4D-9216-B6DCEADFFABB}" type="presOf" srcId="{47E5A475-6B83-4B16-8F3A-31CBBB6FD324}" destId="{172A0087-EA94-4198-9009-D0D6ADCC9FAF}" srcOrd="0" destOrd="0" presId="urn:microsoft.com/office/officeart/2005/8/layout/radial4"/>
    <dgm:cxn modelId="{02F43E3F-D106-47A1-B785-E044967E46AE}" type="presOf" srcId="{92EE41DC-76A4-44A8-9034-B7D7FE4A1BE3}" destId="{87D416F2-FF9A-4204-BC44-3AFC817605EE}" srcOrd="0" destOrd="0" presId="urn:microsoft.com/office/officeart/2005/8/layout/radial4"/>
    <dgm:cxn modelId="{447AE245-874B-4731-BF48-7EFBE8A50FD6}" type="presOf" srcId="{DA278D20-CD0D-4F05-A021-2EE14259080D}" destId="{EB8998BB-966D-453A-918B-F0E2C7B02512}" srcOrd="0" destOrd="0" presId="urn:microsoft.com/office/officeart/2005/8/layout/radial4"/>
    <dgm:cxn modelId="{CFF7AF70-6F76-409D-859D-7E8C19C57C2B}" type="presOf" srcId="{1E6307DD-340C-4314-882B-AD7955179B9F}" destId="{0005D5E8-1783-4F2E-A71E-6FB0B5750B25}" srcOrd="0" destOrd="0" presId="urn:microsoft.com/office/officeart/2005/8/layout/radial4"/>
    <dgm:cxn modelId="{9DC4FE78-2924-4B3F-9DD5-A5BD95BB0BAC}" srcId="{C8A44117-6EB0-4E2D-830C-0EE25154C719}" destId="{CD17E94D-F862-4192-AE23-89092E9BFA83}" srcOrd="1" destOrd="0" parTransId="{0A954169-264B-4A7E-97C0-C1D489E0058C}" sibTransId="{45F21B04-4532-4445-95A2-39B0E30D9DF8}"/>
    <dgm:cxn modelId="{2056D78C-C54D-4612-AEFA-4D71A197C4CD}" srcId="{C8A44117-6EB0-4E2D-830C-0EE25154C719}" destId="{5153D6CD-FAB1-46DE-8185-0CBC909C46BF}" srcOrd="0" destOrd="0" parTransId="{DA278D20-CD0D-4F05-A021-2EE14259080D}" sibTransId="{523B670B-2B8D-456F-85E1-C5826E34F003}"/>
    <dgm:cxn modelId="{2E32E38D-6DEC-41FE-9E53-471BF0FABBE0}" type="presOf" srcId="{52BC246D-7B4F-4562-BDC8-5A2AB77A39FC}" destId="{CBD5E9E6-3197-4D07-9387-A73A04DDEFC9}" srcOrd="0" destOrd="0" presId="urn:microsoft.com/office/officeart/2005/8/layout/radial4"/>
    <dgm:cxn modelId="{B328F08D-3843-41D4-9AFC-81B45FDE4EC2}" type="presOf" srcId="{54AFF113-4D62-4B90-B21D-D75991CB04CE}" destId="{0591D531-9A5A-45BC-928B-4F4C721B53AD}" srcOrd="0" destOrd="0" presId="urn:microsoft.com/office/officeart/2005/8/layout/radial4"/>
    <dgm:cxn modelId="{D0E933BF-D0DE-466C-823E-0C16D66F2C73}" srcId="{C8A44117-6EB0-4E2D-830C-0EE25154C719}" destId="{47E5A475-6B83-4B16-8F3A-31CBBB6FD324}" srcOrd="2" destOrd="0" parTransId="{52BC246D-7B4F-4562-BDC8-5A2AB77A39FC}" sibTransId="{9D5C1D32-3756-4AC1-BAF5-4BF0D5ECA50A}"/>
    <dgm:cxn modelId="{F7DF48C4-A941-4D2E-8D0A-99D549B26BE2}" type="presOf" srcId="{C8A44117-6EB0-4E2D-830C-0EE25154C719}" destId="{29B9A626-3375-4E0E-831A-58A179B4F331}" srcOrd="0" destOrd="0" presId="urn:microsoft.com/office/officeart/2005/8/layout/radial4"/>
    <dgm:cxn modelId="{4036BEF3-9E84-48B6-A36D-847245505BF7}" type="presOf" srcId="{0A954169-264B-4A7E-97C0-C1D489E0058C}" destId="{3D7141C6-547E-4948-B7A0-3B90A785A8BC}" srcOrd="0" destOrd="0" presId="urn:microsoft.com/office/officeart/2005/8/layout/radial4"/>
    <dgm:cxn modelId="{836D4AF7-937C-4515-A2B6-CBEE4CBB365F}" srcId="{C8A44117-6EB0-4E2D-830C-0EE25154C719}" destId="{54AFF113-4D62-4B90-B21D-D75991CB04CE}" srcOrd="3" destOrd="0" parTransId="{92EE41DC-76A4-44A8-9034-B7D7FE4A1BE3}" sibTransId="{8E512E40-289A-4405-80E9-164311A5460C}"/>
    <dgm:cxn modelId="{8968C3FE-6537-4BA1-B783-89A6FFB65374}" type="presOf" srcId="{CD17E94D-F862-4192-AE23-89092E9BFA83}" destId="{F371A57A-8592-4BF8-A0DF-A0ED13FB3F73}" srcOrd="0" destOrd="0" presId="urn:microsoft.com/office/officeart/2005/8/layout/radial4"/>
    <dgm:cxn modelId="{D867702C-FBCF-4F87-B839-65579752A517}" type="presParOf" srcId="{0005D5E8-1783-4F2E-A71E-6FB0B5750B25}" destId="{29B9A626-3375-4E0E-831A-58A179B4F331}" srcOrd="0" destOrd="0" presId="urn:microsoft.com/office/officeart/2005/8/layout/radial4"/>
    <dgm:cxn modelId="{36FB4531-F9F1-4337-BBD0-DAE62D8274EF}" type="presParOf" srcId="{0005D5E8-1783-4F2E-A71E-6FB0B5750B25}" destId="{EB8998BB-966D-453A-918B-F0E2C7B02512}" srcOrd="1" destOrd="0" presId="urn:microsoft.com/office/officeart/2005/8/layout/radial4"/>
    <dgm:cxn modelId="{7DB8C9F1-E12B-403B-AF3C-6C592D41C861}" type="presParOf" srcId="{0005D5E8-1783-4F2E-A71E-6FB0B5750B25}" destId="{E1E7A05C-11E5-4FFA-AE10-6BF2DBE427F6}" srcOrd="2" destOrd="0" presId="urn:microsoft.com/office/officeart/2005/8/layout/radial4"/>
    <dgm:cxn modelId="{65060B77-73CB-495C-9C47-461C569120E9}" type="presParOf" srcId="{0005D5E8-1783-4F2E-A71E-6FB0B5750B25}" destId="{3D7141C6-547E-4948-B7A0-3B90A785A8BC}" srcOrd="3" destOrd="0" presId="urn:microsoft.com/office/officeart/2005/8/layout/radial4"/>
    <dgm:cxn modelId="{954DFDCF-38BD-4D12-849E-BE600C00C857}" type="presParOf" srcId="{0005D5E8-1783-4F2E-A71E-6FB0B5750B25}" destId="{F371A57A-8592-4BF8-A0DF-A0ED13FB3F73}" srcOrd="4" destOrd="0" presId="urn:microsoft.com/office/officeart/2005/8/layout/radial4"/>
    <dgm:cxn modelId="{7BDD7504-C688-4822-B545-418C0DDB3A72}" type="presParOf" srcId="{0005D5E8-1783-4F2E-A71E-6FB0B5750B25}" destId="{CBD5E9E6-3197-4D07-9387-A73A04DDEFC9}" srcOrd="5" destOrd="0" presId="urn:microsoft.com/office/officeart/2005/8/layout/radial4"/>
    <dgm:cxn modelId="{269BAC84-A2D9-4C60-AE91-A391D4DCC839}" type="presParOf" srcId="{0005D5E8-1783-4F2E-A71E-6FB0B5750B25}" destId="{172A0087-EA94-4198-9009-D0D6ADCC9FAF}" srcOrd="6" destOrd="0" presId="urn:microsoft.com/office/officeart/2005/8/layout/radial4"/>
    <dgm:cxn modelId="{126D6B0A-2555-412A-B017-961183F93017}" type="presParOf" srcId="{0005D5E8-1783-4F2E-A71E-6FB0B5750B25}" destId="{87D416F2-FF9A-4204-BC44-3AFC817605EE}" srcOrd="7" destOrd="0" presId="urn:microsoft.com/office/officeart/2005/8/layout/radial4"/>
    <dgm:cxn modelId="{EDBDEB36-D0A0-4920-8153-19473BA67EEA}" type="presParOf" srcId="{0005D5E8-1783-4F2E-A71E-6FB0B5750B25}" destId="{0591D531-9A5A-45BC-928B-4F4C721B53AD}" srcOrd="8" destOrd="0" presId="urn:microsoft.com/office/officeart/2005/8/layout/radial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D804D38-FC0D-422E-9DE2-43AD0E3F0CE8}" type="doc">
      <dgm:prSet loTypeId="urn:microsoft.com/office/officeart/2005/8/layout/bProcess3" loCatId="process" qsTypeId="urn:microsoft.com/office/officeart/2005/8/quickstyle/simple3" qsCatId="simple" csTypeId="urn:microsoft.com/office/officeart/2005/8/colors/colorful5" csCatId="colorful" phldr="1"/>
      <dgm:spPr/>
      <dgm:t>
        <a:bodyPr/>
        <a:lstStyle/>
        <a:p>
          <a:endParaRPr lang="lv-LV"/>
        </a:p>
      </dgm:t>
    </dgm:pt>
    <dgm:pt modelId="{344360B4-3FE2-46A3-A0A9-56236A53D25E}">
      <dgm:prSet phldrT="[Text]" custT="1"/>
      <dgm:spPr/>
      <dgm:t>
        <a:bodyPr/>
        <a:lstStyle/>
        <a:p>
          <a:r>
            <a:rPr lang="en-US" sz="1000" dirty="0">
              <a:latin typeface="Times New Roman" panose="02020603050405020304" pitchFamily="18" charset="0"/>
              <a:cs typeface="Times New Roman" panose="02020603050405020304" pitchFamily="18" charset="0"/>
            </a:rPr>
            <a:t>Ģ</a:t>
          </a:r>
          <a:r>
            <a:rPr lang="lv-LV" sz="1000" dirty="0">
              <a:latin typeface="Times New Roman" panose="02020603050405020304" pitchFamily="18" charset="0"/>
              <a:cs typeface="Times New Roman" panose="02020603050405020304" pitchFamily="18" charset="0"/>
            </a:rPr>
            <a:t>/a nosūtījums + personas  iesniegums </a:t>
          </a:r>
        </a:p>
      </dgm:t>
    </dgm:pt>
    <dgm:pt modelId="{FA602422-7D16-4DD2-A09E-8C29AA775DDF}" type="parTrans" cxnId="{6197C573-4BAD-4833-9165-00ECBD8DF662}">
      <dgm:prSet/>
      <dgm:spPr/>
      <dgm:t>
        <a:bodyPr/>
        <a:lstStyle/>
        <a:p>
          <a:endParaRPr lang="lv-LV"/>
        </a:p>
      </dgm:t>
    </dgm:pt>
    <dgm:pt modelId="{36177B66-3647-417C-BABB-2ABED962D8AA}" type="sibTrans" cxnId="{6197C573-4BAD-4833-9165-00ECBD8DF662}">
      <dgm:prSet/>
      <dgm:spPr/>
      <dgm:t>
        <a:bodyPr/>
        <a:lstStyle/>
        <a:p>
          <a:endParaRPr lang="lv-LV"/>
        </a:p>
      </dgm:t>
    </dgm:pt>
    <dgm:pt modelId="{7099A199-4A4A-457A-95F7-94473B4BE4A3}">
      <dgm:prSet phldrT="[Text]" custT="1"/>
      <dgm:spPr/>
      <dgm:t>
        <a:bodyPr/>
        <a:lstStyle/>
        <a:p>
          <a:r>
            <a:rPr lang="en-US" sz="1000" dirty="0">
              <a:latin typeface="Times New Roman" panose="02020603050405020304" pitchFamily="18" charset="0"/>
              <a:cs typeface="Times New Roman" panose="02020603050405020304" pitchFamily="18" charset="0"/>
            </a:rPr>
            <a:t>Valsts komisija</a:t>
          </a:r>
          <a:r>
            <a:rPr lang="lv-LV" sz="1000" dirty="0">
              <a:latin typeface="Times New Roman" panose="02020603050405020304" pitchFamily="18" charset="0"/>
              <a:cs typeface="Times New Roman" panose="02020603050405020304" pitchFamily="18" charset="0"/>
            </a:rPr>
            <a:t> – primārā izvērtēšana (gadījuma vadītājs – vecākais ārsts eksperts   kā virsvadītājs</a:t>
          </a:r>
          <a:r>
            <a:rPr lang="en-US" sz="1000" dirty="0">
              <a:latin typeface="Times New Roman" panose="02020603050405020304" pitchFamily="18" charset="0"/>
              <a:cs typeface="Times New Roman" panose="02020603050405020304" pitchFamily="18" charset="0"/>
            </a:rPr>
            <a:t>)</a:t>
          </a:r>
          <a:endParaRPr lang="lv-LV" sz="1000" dirty="0">
            <a:latin typeface="Times New Roman" panose="02020603050405020304" pitchFamily="18" charset="0"/>
            <a:cs typeface="Times New Roman" panose="02020603050405020304" pitchFamily="18" charset="0"/>
          </a:endParaRPr>
        </a:p>
      </dgm:t>
    </dgm:pt>
    <dgm:pt modelId="{EB22B8E3-A397-469A-ADA1-A7FEA54F9CEB}" type="parTrans" cxnId="{E34B4029-D7D1-4125-A246-97B7667A131F}">
      <dgm:prSet/>
      <dgm:spPr/>
      <dgm:t>
        <a:bodyPr/>
        <a:lstStyle/>
        <a:p>
          <a:endParaRPr lang="lv-LV"/>
        </a:p>
      </dgm:t>
    </dgm:pt>
    <dgm:pt modelId="{8D5EE19D-611C-44EA-B27B-A6EC89B4BD62}" type="sibTrans" cxnId="{E34B4029-D7D1-4125-A246-97B7667A131F}">
      <dgm:prSet/>
      <dgm:spPr/>
      <dgm:t>
        <a:bodyPr/>
        <a:lstStyle/>
        <a:p>
          <a:endParaRPr lang="lv-LV"/>
        </a:p>
      </dgm:t>
    </dgm:pt>
    <dgm:pt modelId="{A93E242A-ABB6-477E-874E-67B2D244FE2F}">
      <dgm:prSet phldrT="[Text]" custT="1"/>
      <dgm:spPr/>
      <dgm:t>
        <a:bodyPr/>
        <a:lstStyle/>
        <a:p>
          <a:pPr>
            <a:buFont typeface="+mj-lt"/>
            <a:buAutoNum type="arabicPeriod"/>
          </a:pPr>
          <a:r>
            <a:rPr lang="lv-LV" sz="1000" dirty="0">
              <a:latin typeface="Times New Roman" panose="02020603050405020304" pitchFamily="18" charset="0"/>
              <a:cs typeface="Times New Roman" panose="02020603050405020304" pitchFamily="18" charset="0"/>
            </a:rPr>
            <a:t>Tiek uzsākts organizatoriskais process personas izvērtēšanai klātienē  – informāciju  nodod klientu apkalpošanas speciālistam </a:t>
          </a:r>
        </a:p>
      </dgm:t>
    </dgm:pt>
    <dgm:pt modelId="{C64E2095-685B-49F0-AC10-004EE3171190}" type="parTrans" cxnId="{3BE860A9-DBC1-4620-880E-214584C4214E}">
      <dgm:prSet/>
      <dgm:spPr/>
      <dgm:t>
        <a:bodyPr/>
        <a:lstStyle/>
        <a:p>
          <a:endParaRPr lang="lv-LV"/>
        </a:p>
      </dgm:t>
    </dgm:pt>
    <dgm:pt modelId="{C2F41F2E-7561-4D34-99DB-741FD5BD40C4}" type="sibTrans" cxnId="{3BE860A9-DBC1-4620-880E-214584C4214E}">
      <dgm:prSet/>
      <dgm:spPr/>
      <dgm:t>
        <a:bodyPr/>
        <a:lstStyle/>
        <a:p>
          <a:endParaRPr lang="lv-LV"/>
        </a:p>
      </dgm:t>
    </dgm:pt>
    <dgm:pt modelId="{63F7BE73-B626-443D-99C7-763B861C7597}">
      <dgm:prSet phldrT="[Text]" custT="1"/>
      <dgm:spPr/>
      <dgm:t>
        <a:bodyPr/>
        <a:lstStyle/>
        <a:p>
          <a:pPr>
            <a:buFont typeface="+mj-lt"/>
            <a:buAutoNum type="arabicPeriod"/>
          </a:pPr>
          <a:r>
            <a:rPr lang="lv-LV" sz="1000">
              <a:latin typeface="Times New Roman" panose="02020603050405020304" pitchFamily="18" charset="0"/>
              <a:cs typeface="Times New Roman" panose="02020603050405020304" pitchFamily="18" charset="0"/>
            </a:rPr>
            <a:t>Saziņa ar iedzīvotāju, vienošanās par laiku un vietu </a:t>
          </a:r>
        </a:p>
      </dgm:t>
    </dgm:pt>
    <dgm:pt modelId="{8193F427-CD71-458D-8C04-D20B28EBD4E3}" type="parTrans" cxnId="{E4A7585F-D3FF-4BC4-89C6-0C3771AEBB8F}">
      <dgm:prSet/>
      <dgm:spPr/>
      <dgm:t>
        <a:bodyPr/>
        <a:lstStyle/>
        <a:p>
          <a:endParaRPr lang="lv-LV"/>
        </a:p>
      </dgm:t>
    </dgm:pt>
    <dgm:pt modelId="{3E382BCD-BB60-42C2-98E9-F6FB891A0F07}" type="sibTrans" cxnId="{E4A7585F-D3FF-4BC4-89C6-0C3771AEBB8F}">
      <dgm:prSet/>
      <dgm:spPr/>
      <dgm:t>
        <a:bodyPr/>
        <a:lstStyle/>
        <a:p>
          <a:endParaRPr lang="lv-LV"/>
        </a:p>
      </dgm:t>
    </dgm:pt>
    <dgm:pt modelId="{76B88EFD-19F1-44D5-BF01-55130223D054}">
      <dgm:prSet phldrT="[Text]" custT="1"/>
      <dgm:spPr/>
      <dgm:t>
        <a:bodyPr/>
        <a:lstStyle/>
        <a:p>
          <a:r>
            <a:rPr lang="lv-LV" sz="1000">
              <a:latin typeface="Times New Roman" panose="02020603050405020304" pitchFamily="18" charset="0"/>
              <a:cs typeface="Times New Roman" panose="02020603050405020304" pitchFamily="18" charset="0"/>
            </a:rPr>
            <a:t>Cilvēks ierodas klātienes vizītē nodaļā</a:t>
          </a:r>
        </a:p>
      </dgm:t>
    </dgm:pt>
    <dgm:pt modelId="{EC46B67E-7ADD-46B9-B7CC-AAAE0C537C59}" type="parTrans" cxnId="{D21068A0-EFD2-4CAD-800F-8E63D936D655}">
      <dgm:prSet/>
      <dgm:spPr/>
      <dgm:t>
        <a:bodyPr/>
        <a:lstStyle/>
        <a:p>
          <a:endParaRPr lang="lv-LV"/>
        </a:p>
      </dgm:t>
    </dgm:pt>
    <dgm:pt modelId="{3FF8F396-AC1B-48D1-90F1-1529824E43EE}" type="sibTrans" cxnId="{D21068A0-EFD2-4CAD-800F-8E63D936D655}">
      <dgm:prSet/>
      <dgm:spPr/>
      <dgm:t>
        <a:bodyPr/>
        <a:lstStyle/>
        <a:p>
          <a:endParaRPr lang="lv-LV"/>
        </a:p>
      </dgm:t>
    </dgm:pt>
    <dgm:pt modelId="{24D883EE-EDA1-42D4-9702-5C16395C562A}">
      <dgm:prSet phldrT="[Text]" custT="1"/>
      <dgm:spPr/>
      <dgm:t>
        <a:bodyPr/>
        <a:lstStyle/>
        <a:p>
          <a:r>
            <a:rPr lang="lv-LV" sz="1000" dirty="0">
              <a:latin typeface="Times New Roman" panose="02020603050405020304" pitchFamily="18" charset="0"/>
              <a:cs typeface="Times New Roman" panose="02020603050405020304" pitchFamily="18" charset="0"/>
            </a:rPr>
            <a:t> Uzsākas cilvēka viedokļa iegūšana  (cilvēk </a:t>
          </a:r>
          <a:r>
            <a:rPr lang="lv-LV" sz="1000" dirty="0" err="1">
              <a:latin typeface="Times New Roman" panose="02020603050405020304" pitchFamily="18" charset="0"/>
              <a:cs typeface="Times New Roman" panose="02020603050405020304" pitchFamily="18" charset="0"/>
            </a:rPr>
            <a:t>līdziesaiste</a:t>
          </a:r>
          <a:r>
            <a:rPr lang="lv-LV" sz="1000" dirty="0">
              <a:latin typeface="Times New Roman" panose="02020603050405020304" pitchFamily="18" charset="0"/>
              <a:cs typeface="Times New Roman" panose="02020603050405020304" pitchFamily="18" charset="0"/>
            </a:rPr>
            <a:t>) caur </a:t>
          </a:r>
          <a:r>
            <a:rPr lang="lv-LV" sz="1000" u="sng" dirty="0">
              <a:latin typeface="Times New Roman" panose="02020603050405020304" pitchFamily="18" charset="0"/>
              <a:cs typeface="Times New Roman" panose="02020603050405020304" pitchFamily="18" charset="0"/>
            </a:rPr>
            <a:t>WHODAS 12 –</a:t>
          </a:r>
          <a:r>
            <a:rPr lang="en-US" sz="1000" u="sng" dirty="0">
              <a:latin typeface="Times New Roman" panose="02020603050405020304" pitchFamily="18" charset="0"/>
              <a:cs typeface="Times New Roman" panose="02020603050405020304" pitchFamily="18" charset="0"/>
            </a:rPr>
            <a:t> </a:t>
          </a:r>
          <a:r>
            <a:rPr lang="en-US" sz="1000" u="sng" dirty="0" err="1">
              <a:latin typeface="Times New Roman" panose="02020603050405020304" pitchFamily="18" charset="0"/>
              <a:cs typeface="Times New Roman" panose="02020603050405020304" pitchFamily="18" charset="0"/>
            </a:rPr>
            <a:t>veic</a:t>
          </a:r>
          <a:r>
            <a:rPr lang="en-US" sz="1000" u="sng" dirty="0">
              <a:latin typeface="Times New Roman" panose="02020603050405020304" pitchFamily="18" charset="0"/>
              <a:cs typeface="Times New Roman" panose="02020603050405020304" pitchFamily="18" charset="0"/>
            </a:rPr>
            <a:t> FS, </a:t>
          </a:r>
          <a:r>
            <a:rPr lang="lv-LV" sz="1000" u="sng" dirty="0">
              <a:latin typeface="Times New Roman" panose="02020603050405020304" pitchFamily="18" charset="0"/>
              <a:cs typeface="Times New Roman" panose="02020603050405020304" pitchFamily="18" charset="0"/>
            </a:rPr>
            <a:t> izvēlas atbilstošu protokolu, </a:t>
          </a:r>
          <a:r>
            <a:rPr lang="lv-LV" sz="1000" dirty="0">
              <a:latin typeface="Times New Roman" panose="02020603050405020304" pitchFamily="18" charset="0"/>
              <a:cs typeface="Times New Roman" panose="02020603050405020304" pitchFamily="18" charset="0"/>
            </a:rPr>
            <a:t> aizpilda d domēnos. FS, veicot savu novērtējumu, slēdzienu nedod, ievada vērtējumu IIS. </a:t>
          </a:r>
        </a:p>
      </dgm:t>
    </dgm:pt>
    <dgm:pt modelId="{172C68D1-451C-4A97-9DC2-A336D24E5807}" type="parTrans" cxnId="{E1B4E699-2C8B-4253-A61F-FD68069D8C4D}">
      <dgm:prSet/>
      <dgm:spPr/>
      <dgm:t>
        <a:bodyPr/>
        <a:lstStyle/>
        <a:p>
          <a:endParaRPr lang="lv-LV"/>
        </a:p>
      </dgm:t>
    </dgm:pt>
    <dgm:pt modelId="{A9261E3E-F41D-4C4C-9A3C-A659FBDC7F6A}" type="sibTrans" cxnId="{E1B4E699-2C8B-4253-A61F-FD68069D8C4D}">
      <dgm:prSet/>
      <dgm:spPr/>
      <dgm:t>
        <a:bodyPr/>
        <a:lstStyle/>
        <a:p>
          <a:endParaRPr lang="lv-LV"/>
        </a:p>
      </dgm:t>
    </dgm:pt>
    <dgm:pt modelId="{352DB3BF-1F06-4B01-A12F-4475CCEB3096}">
      <dgm:prSet custT="1"/>
      <dgm:spPr/>
      <dgm:t>
        <a:bodyPr/>
        <a:lstStyle/>
        <a:p>
          <a:pPr>
            <a:buFont typeface="+mj-lt"/>
            <a:buAutoNum type="arabicPeriod"/>
          </a:pPr>
          <a:r>
            <a:rPr lang="lv-LV" sz="1000">
              <a:latin typeface="Times New Roman" panose="02020603050405020304" pitchFamily="18" charset="0"/>
              <a:cs typeface="Times New Roman" panose="02020603050405020304" pitchFamily="18" charset="0"/>
            </a:rPr>
            <a:t>Ārsts eksperts aizpilda b un s domēnus IIS un </a:t>
          </a:r>
          <a:r>
            <a:rPr lang="lv-LV" sz="1000" u="sng">
              <a:latin typeface="Times New Roman" panose="02020603050405020304" pitchFamily="18" charset="0"/>
              <a:cs typeface="Times New Roman" panose="02020603050405020304" pitchFamily="18" charset="0"/>
            </a:rPr>
            <a:t>izdara gala slēdzienu par traucējumu smaguma pakāpi + FT veid</a:t>
          </a:r>
          <a:r>
            <a:rPr lang="en-US" sz="1000" u="sng">
              <a:latin typeface="Times New Roman" panose="02020603050405020304" pitchFamily="18" charset="0"/>
              <a:cs typeface="Times New Roman" panose="02020603050405020304" pitchFamily="18" charset="0"/>
            </a:rPr>
            <a:t>s</a:t>
          </a:r>
          <a:endParaRPr lang="lv-LV" sz="1000" dirty="0">
            <a:latin typeface="Times New Roman" panose="02020603050405020304" pitchFamily="18" charset="0"/>
            <a:cs typeface="Times New Roman" panose="02020603050405020304" pitchFamily="18" charset="0"/>
          </a:endParaRPr>
        </a:p>
      </dgm:t>
    </dgm:pt>
    <dgm:pt modelId="{C4C216AA-168D-4492-B7EB-7BB5FA4282DC}" type="parTrans" cxnId="{2FB02BA8-CBA8-4E86-95B3-1206B6D92FC7}">
      <dgm:prSet/>
      <dgm:spPr/>
      <dgm:t>
        <a:bodyPr/>
        <a:lstStyle/>
        <a:p>
          <a:endParaRPr lang="lv-LV"/>
        </a:p>
      </dgm:t>
    </dgm:pt>
    <dgm:pt modelId="{6B299A0A-75FB-4931-8332-06305F01BE5C}" type="sibTrans" cxnId="{2FB02BA8-CBA8-4E86-95B3-1206B6D92FC7}">
      <dgm:prSet/>
      <dgm:spPr/>
      <dgm:t>
        <a:bodyPr/>
        <a:lstStyle/>
        <a:p>
          <a:endParaRPr lang="lv-LV"/>
        </a:p>
      </dgm:t>
    </dgm:pt>
    <dgm:pt modelId="{979B1FEC-CFED-49D1-9280-6F16FA3AC4D8}">
      <dgm:prSet custT="1"/>
      <dgm:spPr/>
      <dgm:t>
        <a:bodyPr/>
        <a:lstStyle/>
        <a:p>
          <a:pPr>
            <a:buFont typeface="+mj-lt"/>
            <a:buAutoNum type="arabicPeriod"/>
          </a:pPr>
          <a:r>
            <a:rPr lang="lv-LV" sz="1000" dirty="0">
              <a:latin typeface="Times New Roman" panose="02020603050405020304" pitchFamily="18" charset="0"/>
              <a:cs typeface="Times New Roman" panose="02020603050405020304" pitchFamily="18" charset="0"/>
            </a:rPr>
            <a:t>Slēdziens nonāk pie virsvadītāja, pārbauda slēdzienu un pieņem lēmumu , t.sk. par </a:t>
          </a:r>
          <a:r>
            <a:rPr lang="lv-LV" sz="1000" dirty="0" err="1">
              <a:latin typeface="Times New Roman" panose="02020603050405020304" pitchFamily="18" charset="0"/>
              <a:cs typeface="Times New Roman" panose="02020603050405020304" pitchFamily="18" charset="0"/>
            </a:rPr>
            <a:t>termiņu+grupa+cēlonis</a:t>
          </a:r>
          <a:r>
            <a:rPr lang="lv-LV" sz="1000" dirty="0">
              <a:latin typeface="Times New Roman" panose="02020603050405020304" pitchFamily="18" charset="0"/>
              <a:cs typeface="Times New Roman" panose="02020603050405020304" pitchFamily="18" charset="0"/>
            </a:rPr>
            <a:t>+</a:t>
          </a:r>
          <a:r>
            <a:rPr lang="en-US" sz="1000" dirty="0">
              <a:latin typeface="Times New Roman" panose="02020603050405020304" pitchFamily="18" charset="0"/>
              <a:cs typeface="Times New Roman" panose="02020603050405020304" pitchFamily="18" charset="0"/>
            </a:rPr>
            <a:t>F</a:t>
          </a:r>
          <a:r>
            <a:rPr lang="lv-LV" sz="1000" dirty="0">
              <a:latin typeface="Times New Roman" panose="02020603050405020304" pitchFamily="18" charset="0"/>
              <a:cs typeface="Times New Roman" panose="02020603050405020304" pitchFamily="18" charset="0"/>
            </a:rPr>
            <a:t>T</a:t>
          </a:r>
        </a:p>
      </dgm:t>
    </dgm:pt>
    <dgm:pt modelId="{6729DD00-2156-41DD-8C04-B2C450DEDDC2}" type="parTrans" cxnId="{6A6CAD90-189D-4CD2-9402-494DAD37C4C6}">
      <dgm:prSet/>
      <dgm:spPr/>
      <dgm:t>
        <a:bodyPr/>
        <a:lstStyle/>
        <a:p>
          <a:endParaRPr lang="lv-LV"/>
        </a:p>
      </dgm:t>
    </dgm:pt>
    <dgm:pt modelId="{056FCE49-673C-4CE3-AEAC-426F46CC8AA0}" type="sibTrans" cxnId="{6A6CAD90-189D-4CD2-9402-494DAD37C4C6}">
      <dgm:prSet/>
      <dgm:spPr/>
      <dgm:t>
        <a:bodyPr/>
        <a:lstStyle/>
        <a:p>
          <a:endParaRPr lang="lv-LV"/>
        </a:p>
      </dgm:t>
    </dgm:pt>
    <dgm:pt modelId="{C0988E11-77DD-44BD-978A-5E1BDAF6C27A}">
      <dgm:prSet custT="1"/>
      <dgm:spPr/>
      <dgm:t>
        <a:bodyPr/>
        <a:lstStyle/>
        <a:p>
          <a:pPr>
            <a:buFont typeface="+mj-lt"/>
            <a:buAutoNum type="arabicPeriod"/>
          </a:pPr>
          <a:r>
            <a:rPr lang="en-US" sz="1000" dirty="0" err="1">
              <a:latin typeface="Times New Roman" panose="02020603050405020304" pitchFamily="18" charset="0"/>
              <a:cs typeface="Times New Roman" panose="02020603050405020304" pitchFamily="18" charset="0"/>
            </a:rPr>
            <a:t>Lēmuma</a:t>
          </a:r>
          <a:r>
            <a:rPr lang="en-US" sz="1000" dirty="0">
              <a:latin typeface="Times New Roman" panose="02020603050405020304" pitchFamily="18" charset="0"/>
              <a:cs typeface="Times New Roman" panose="02020603050405020304" pitchFamily="18" charset="0"/>
            </a:rPr>
            <a:t> </a:t>
          </a:r>
          <a:r>
            <a:rPr lang="en-US" sz="1000" dirty="0" err="1">
              <a:latin typeface="Times New Roman" panose="02020603050405020304" pitchFamily="18" charset="0"/>
              <a:cs typeface="Times New Roman" panose="02020603050405020304" pitchFamily="18" charset="0"/>
            </a:rPr>
            <a:t>paziņošana</a:t>
          </a:r>
          <a:r>
            <a:rPr lang="en-US" sz="1000" dirty="0">
              <a:latin typeface="Times New Roman" panose="02020603050405020304" pitchFamily="18" charset="0"/>
              <a:cs typeface="Times New Roman" panose="02020603050405020304" pitchFamily="18" charset="0"/>
            </a:rPr>
            <a:t>, </a:t>
          </a:r>
          <a:r>
            <a:rPr lang="en-US" sz="1000" dirty="0" err="1">
              <a:latin typeface="Times New Roman" panose="02020603050405020304" pitchFamily="18" charset="0"/>
              <a:cs typeface="Times New Roman" panose="02020603050405020304" pitchFamily="18" charset="0"/>
            </a:rPr>
            <a:t>datu</a:t>
          </a:r>
          <a:r>
            <a:rPr lang="en-US" sz="1000" dirty="0">
              <a:latin typeface="Times New Roman" panose="02020603050405020304" pitchFamily="18" charset="0"/>
              <a:cs typeface="Times New Roman" panose="02020603050405020304" pitchFamily="18" charset="0"/>
            </a:rPr>
            <a:t> </a:t>
          </a:r>
          <a:r>
            <a:rPr lang="en-US" sz="1000" dirty="0" err="1">
              <a:latin typeface="Times New Roman" panose="02020603050405020304" pitchFamily="18" charset="0"/>
              <a:cs typeface="Times New Roman" panose="02020603050405020304" pitchFamily="18" charset="0"/>
            </a:rPr>
            <a:t>nodošana</a:t>
          </a:r>
          <a:endParaRPr lang="lv-LV" sz="1000" dirty="0">
            <a:latin typeface="Times New Roman" panose="02020603050405020304" pitchFamily="18" charset="0"/>
            <a:cs typeface="Times New Roman" panose="02020603050405020304" pitchFamily="18" charset="0"/>
          </a:endParaRPr>
        </a:p>
      </dgm:t>
    </dgm:pt>
    <dgm:pt modelId="{FD336DE6-BEC9-498F-A823-D6D1489395F5}" type="parTrans" cxnId="{06191F5E-203F-4164-A04D-37AC33B4341D}">
      <dgm:prSet/>
      <dgm:spPr/>
      <dgm:t>
        <a:bodyPr/>
        <a:lstStyle/>
        <a:p>
          <a:endParaRPr lang="lv-LV"/>
        </a:p>
      </dgm:t>
    </dgm:pt>
    <dgm:pt modelId="{6C3B79F4-5B77-4918-9F51-E17EAB924A95}" type="sibTrans" cxnId="{06191F5E-203F-4164-A04D-37AC33B4341D}">
      <dgm:prSet/>
      <dgm:spPr/>
      <dgm:t>
        <a:bodyPr/>
        <a:lstStyle/>
        <a:p>
          <a:endParaRPr lang="lv-LV"/>
        </a:p>
      </dgm:t>
    </dgm:pt>
    <dgm:pt modelId="{DA5A09BC-0BD7-4F90-8459-693468892D19}" type="pres">
      <dgm:prSet presAssocID="{DD804D38-FC0D-422E-9DE2-43AD0E3F0CE8}" presName="Name0" presStyleCnt="0">
        <dgm:presLayoutVars>
          <dgm:dir/>
          <dgm:resizeHandles val="exact"/>
        </dgm:presLayoutVars>
      </dgm:prSet>
      <dgm:spPr/>
    </dgm:pt>
    <dgm:pt modelId="{93D8583C-9EE9-4A94-BC84-7A6391B3AEAC}" type="pres">
      <dgm:prSet presAssocID="{344360B4-3FE2-46A3-A0A9-56236A53D25E}" presName="node" presStyleLbl="node1" presStyleIdx="0" presStyleCnt="9" custLinFactNeighborX="-33517" custLinFactNeighborY="-89556">
        <dgm:presLayoutVars>
          <dgm:bulletEnabled val="1"/>
        </dgm:presLayoutVars>
      </dgm:prSet>
      <dgm:spPr/>
    </dgm:pt>
    <dgm:pt modelId="{B7460DA3-2815-4588-984E-755E454E4CEB}" type="pres">
      <dgm:prSet presAssocID="{36177B66-3647-417C-BABB-2ABED962D8AA}" presName="sibTrans" presStyleLbl="sibTrans1D1" presStyleIdx="0" presStyleCnt="8"/>
      <dgm:spPr/>
    </dgm:pt>
    <dgm:pt modelId="{CB8001E7-28F0-4A0F-8BE9-9FD7A2E65DE4}" type="pres">
      <dgm:prSet presAssocID="{36177B66-3647-417C-BABB-2ABED962D8AA}" presName="connectorText" presStyleLbl="sibTrans1D1" presStyleIdx="0" presStyleCnt="8"/>
      <dgm:spPr/>
    </dgm:pt>
    <dgm:pt modelId="{4CF2430B-002A-4E88-A445-FD409409E182}" type="pres">
      <dgm:prSet presAssocID="{7099A199-4A4A-457A-95F7-94473B4BE4A3}" presName="node" presStyleLbl="node1" presStyleIdx="1" presStyleCnt="9" custLinFactNeighborX="-539" custLinFactNeighborY="-3592">
        <dgm:presLayoutVars>
          <dgm:bulletEnabled val="1"/>
        </dgm:presLayoutVars>
      </dgm:prSet>
      <dgm:spPr/>
    </dgm:pt>
    <dgm:pt modelId="{2C2958DA-574F-424F-BF5D-3C85888AAB69}" type="pres">
      <dgm:prSet presAssocID="{8D5EE19D-611C-44EA-B27B-A6EC89B4BD62}" presName="sibTrans" presStyleLbl="sibTrans1D1" presStyleIdx="1" presStyleCnt="8"/>
      <dgm:spPr/>
    </dgm:pt>
    <dgm:pt modelId="{5B2E7DAE-E40C-4959-BBE8-3B550C571DE5}" type="pres">
      <dgm:prSet presAssocID="{8D5EE19D-611C-44EA-B27B-A6EC89B4BD62}" presName="connectorText" presStyleLbl="sibTrans1D1" presStyleIdx="1" presStyleCnt="8"/>
      <dgm:spPr/>
    </dgm:pt>
    <dgm:pt modelId="{E4738751-ACF5-47B1-A318-C98FD7008A2B}" type="pres">
      <dgm:prSet presAssocID="{A93E242A-ABB6-477E-874E-67B2D244FE2F}" presName="node" presStyleLbl="node1" presStyleIdx="2" presStyleCnt="9">
        <dgm:presLayoutVars>
          <dgm:bulletEnabled val="1"/>
        </dgm:presLayoutVars>
      </dgm:prSet>
      <dgm:spPr/>
    </dgm:pt>
    <dgm:pt modelId="{B44E4302-36BB-428A-97EB-D6D92ED42C60}" type="pres">
      <dgm:prSet presAssocID="{C2F41F2E-7561-4D34-99DB-741FD5BD40C4}" presName="sibTrans" presStyleLbl="sibTrans1D1" presStyleIdx="2" presStyleCnt="8"/>
      <dgm:spPr/>
    </dgm:pt>
    <dgm:pt modelId="{C5056531-7E3C-4BE0-9D98-8FD56DC04A7E}" type="pres">
      <dgm:prSet presAssocID="{C2F41F2E-7561-4D34-99DB-741FD5BD40C4}" presName="connectorText" presStyleLbl="sibTrans1D1" presStyleIdx="2" presStyleCnt="8"/>
      <dgm:spPr/>
    </dgm:pt>
    <dgm:pt modelId="{8DDC791A-5B84-409D-B326-37EB2ED42356}" type="pres">
      <dgm:prSet presAssocID="{63F7BE73-B626-443D-99C7-763B861C7597}" presName="node" presStyleLbl="node1" presStyleIdx="3" presStyleCnt="9">
        <dgm:presLayoutVars>
          <dgm:bulletEnabled val="1"/>
        </dgm:presLayoutVars>
      </dgm:prSet>
      <dgm:spPr/>
    </dgm:pt>
    <dgm:pt modelId="{923C427C-380B-4F66-B5AF-A06BCB2DFF61}" type="pres">
      <dgm:prSet presAssocID="{3E382BCD-BB60-42C2-98E9-F6FB891A0F07}" presName="sibTrans" presStyleLbl="sibTrans1D1" presStyleIdx="3" presStyleCnt="8"/>
      <dgm:spPr/>
    </dgm:pt>
    <dgm:pt modelId="{1B93AEEC-1B08-4B20-9CEC-160A4A94CD47}" type="pres">
      <dgm:prSet presAssocID="{3E382BCD-BB60-42C2-98E9-F6FB891A0F07}" presName="connectorText" presStyleLbl="sibTrans1D1" presStyleIdx="3" presStyleCnt="8"/>
      <dgm:spPr/>
    </dgm:pt>
    <dgm:pt modelId="{B1D52050-FBA3-44C1-BE49-78B77E664F02}" type="pres">
      <dgm:prSet presAssocID="{76B88EFD-19F1-44D5-BF01-55130223D054}" presName="node" presStyleLbl="node1" presStyleIdx="4" presStyleCnt="9">
        <dgm:presLayoutVars>
          <dgm:bulletEnabled val="1"/>
        </dgm:presLayoutVars>
      </dgm:prSet>
      <dgm:spPr/>
    </dgm:pt>
    <dgm:pt modelId="{28CBD907-94B7-4741-B927-B835460AA078}" type="pres">
      <dgm:prSet presAssocID="{3FF8F396-AC1B-48D1-90F1-1529824E43EE}" presName="sibTrans" presStyleLbl="sibTrans1D1" presStyleIdx="4" presStyleCnt="8"/>
      <dgm:spPr/>
    </dgm:pt>
    <dgm:pt modelId="{F15E4F15-8AA0-45A7-9004-3F4BFAD94F3C}" type="pres">
      <dgm:prSet presAssocID="{3FF8F396-AC1B-48D1-90F1-1529824E43EE}" presName="connectorText" presStyleLbl="sibTrans1D1" presStyleIdx="4" presStyleCnt="8"/>
      <dgm:spPr/>
    </dgm:pt>
    <dgm:pt modelId="{2D707D04-00BC-415B-B5AE-A5FE47266A8A}" type="pres">
      <dgm:prSet presAssocID="{24D883EE-EDA1-42D4-9702-5C16395C562A}" presName="node" presStyleLbl="node1" presStyleIdx="5" presStyleCnt="9" custScaleX="111323" custScaleY="100816">
        <dgm:presLayoutVars>
          <dgm:bulletEnabled val="1"/>
        </dgm:presLayoutVars>
      </dgm:prSet>
      <dgm:spPr/>
    </dgm:pt>
    <dgm:pt modelId="{CED2A953-85F1-49B5-9A02-75CCBD44E8AE}" type="pres">
      <dgm:prSet presAssocID="{A9261E3E-F41D-4C4C-9A3C-A659FBDC7F6A}" presName="sibTrans" presStyleLbl="sibTrans1D1" presStyleIdx="5" presStyleCnt="8"/>
      <dgm:spPr/>
    </dgm:pt>
    <dgm:pt modelId="{9694E912-C33E-4E11-AC3B-EB12D6F1B045}" type="pres">
      <dgm:prSet presAssocID="{A9261E3E-F41D-4C4C-9A3C-A659FBDC7F6A}" presName="connectorText" presStyleLbl="sibTrans1D1" presStyleIdx="5" presStyleCnt="8"/>
      <dgm:spPr/>
    </dgm:pt>
    <dgm:pt modelId="{25593115-DA0C-4398-B67A-16DED276F641}" type="pres">
      <dgm:prSet presAssocID="{352DB3BF-1F06-4B01-A12F-4475CCEB3096}" presName="node" presStyleLbl="node1" presStyleIdx="6" presStyleCnt="9" custScaleX="104639" custScaleY="100483">
        <dgm:presLayoutVars>
          <dgm:bulletEnabled val="1"/>
        </dgm:presLayoutVars>
      </dgm:prSet>
      <dgm:spPr/>
    </dgm:pt>
    <dgm:pt modelId="{AC7B2A9E-0FE7-4D9A-BA68-1B97631B57C6}" type="pres">
      <dgm:prSet presAssocID="{6B299A0A-75FB-4931-8332-06305F01BE5C}" presName="sibTrans" presStyleLbl="sibTrans1D1" presStyleIdx="6" presStyleCnt="8"/>
      <dgm:spPr/>
    </dgm:pt>
    <dgm:pt modelId="{79C08EB7-CE37-4EE4-BC11-A796AA608367}" type="pres">
      <dgm:prSet presAssocID="{6B299A0A-75FB-4931-8332-06305F01BE5C}" presName="connectorText" presStyleLbl="sibTrans1D1" presStyleIdx="6" presStyleCnt="8"/>
      <dgm:spPr/>
    </dgm:pt>
    <dgm:pt modelId="{CDE7A834-584D-458E-A8D1-65CC7D1BE13B}" type="pres">
      <dgm:prSet presAssocID="{979B1FEC-CFED-49D1-9280-6F16FA3AC4D8}" presName="node" presStyleLbl="node1" presStyleIdx="7" presStyleCnt="9">
        <dgm:presLayoutVars>
          <dgm:bulletEnabled val="1"/>
        </dgm:presLayoutVars>
      </dgm:prSet>
      <dgm:spPr/>
    </dgm:pt>
    <dgm:pt modelId="{97B98B37-DBD7-4579-ADBA-F09E1A3B76E9}" type="pres">
      <dgm:prSet presAssocID="{056FCE49-673C-4CE3-AEAC-426F46CC8AA0}" presName="sibTrans" presStyleLbl="sibTrans1D1" presStyleIdx="7" presStyleCnt="8"/>
      <dgm:spPr/>
    </dgm:pt>
    <dgm:pt modelId="{E47A707D-68CA-4AC0-B953-B121FE9F5163}" type="pres">
      <dgm:prSet presAssocID="{056FCE49-673C-4CE3-AEAC-426F46CC8AA0}" presName="connectorText" presStyleLbl="sibTrans1D1" presStyleIdx="7" presStyleCnt="8"/>
      <dgm:spPr/>
    </dgm:pt>
    <dgm:pt modelId="{7805A7B3-83DD-48F8-B01C-421BEEDA5E6F}" type="pres">
      <dgm:prSet presAssocID="{C0988E11-77DD-44BD-978A-5E1BDAF6C27A}" presName="node" presStyleLbl="node1" presStyleIdx="8" presStyleCnt="9">
        <dgm:presLayoutVars>
          <dgm:bulletEnabled val="1"/>
        </dgm:presLayoutVars>
      </dgm:prSet>
      <dgm:spPr/>
    </dgm:pt>
  </dgm:ptLst>
  <dgm:cxnLst>
    <dgm:cxn modelId="{C30E2F08-E74A-42A7-AED6-6495E5EA1850}" type="presOf" srcId="{A93E242A-ABB6-477E-874E-67B2D244FE2F}" destId="{E4738751-ACF5-47B1-A318-C98FD7008A2B}" srcOrd="0" destOrd="0" presId="urn:microsoft.com/office/officeart/2005/8/layout/bProcess3"/>
    <dgm:cxn modelId="{9D68C014-FC3F-4C6A-B61F-FCD15C782A3C}" type="presOf" srcId="{63F7BE73-B626-443D-99C7-763B861C7597}" destId="{8DDC791A-5B84-409D-B326-37EB2ED42356}" srcOrd="0" destOrd="0" presId="urn:microsoft.com/office/officeart/2005/8/layout/bProcess3"/>
    <dgm:cxn modelId="{1BEEDD16-AB75-432D-9BB2-4C8A98A5AEFF}" type="presOf" srcId="{A9261E3E-F41D-4C4C-9A3C-A659FBDC7F6A}" destId="{CED2A953-85F1-49B5-9A02-75CCBD44E8AE}" srcOrd="0" destOrd="0" presId="urn:microsoft.com/office/officeart/2005/8/layout/bProcess3"/>
    <dgm:cxn modelId="{0CC16923-9E0B-47A0-A64A-C8F85A580CC8}" type="presOf" srcId="{76B88EFD-19F1-44D5-BF01-55130223D054}" destId="{B1D52050-FBA3-44C1-BE49-78B77E664F02}" srcOrd="0" destOrd="0" presId="urn:microsoft.com/office/officeart/2005/8/layout/bProcess3"/>
    <dgm:cxn modelId="{E34B4029-D7D1-4125-A246-97B7667A131F}" srcId="{DD804D38-FC0D-422E-9DE2-43AD0E3F0CE8}" destId="{7099A199-4A4A-457A-95F7-94473B4BE4A3}" srcOrd="1" destOrd="0" parTransId="{EB22B8E3-A397-469A-ADA1-A7FEA54F9CEB}" sibTransId="{8D5EE19D-611C-44EA-B27B-A6EC89B4BD62}"/>
    <dgm:cxn modelId="{EDCEF72A-A364-40B5-9308-695F7582C2BD}" type="presOf" srcId="{6B299A0A-75FB-4931-8332-06305F01BE5C}" destId="{79C08EB7-CE37-4EE4-BC11-A796AA608367}" srcOrd="1" destOrd="0" presId="urn:microsoft.com/office/officeart/2005/8/layout/bProcess3"/>
    <dgm:cxn modelId="{86694E2E-62E2-431A-942F-A774CA928501}" type="presOf" srcId="{344360B4-3FE2-46A3-A0A9-56236A53D25E}" destId="{93D8583C-9EE9-4A94-BC84-7A6391B3AEAC}" srcOrd="0" destOrd="0" presId="urn:microsoft.com/office/officeart/2005/8/layout/bProcess3"/>
    <dgm:cxn modelId="{555ACA3A-44B0-423E-A46F-D94D3541B319}" type="presOf" srcId="{DD804D38-FC0D-422E-9DE2-43AD0E3F0CE8}" destId="{DA5A09BC-0BD7-4F90-8459-693468892D19}" srcOrd="0" destOrd="0" presId="urn:microsoft.com/office/officeart/2005/8/layout/bProcess3"/>
    <dgm:cxn modelId="{3551673C-6C58-4BD7-888E-00A9E90B4022}" type="presOf" srcId="{3E382BCD-BB60-42C2-98E9-F6FB891A0F07}" destId="{923C427C-380B-4F66-B5AF-A06BCB2DFF61}" srcOrd="0" destOrd="0" presId="urn:microsoft.com/office/officeart/2005/8/layout/bProcess3"/>
    <dgm:cxn modelId="{06191F5E-203F-4164-A04D-37AC33B4341D}" srcId="{DD804D38-FC0D-422E-9DE2-43AD0E3F0CE8}" destId="{C0988E11-77DD-44BD-978A-5E1BDAF6C27A}" srcOrd="8" destOrd="0" parTransId="{FD336DE6-BEC9-498F-A823-D6D1489395F5}" sibTransId="{6C3B79F4-5B77-4918-9F51-E17EAB924A95}"/>
    <dgm:cxn modelId="{E4A7585F-D3FF-4BC4-89C6-0C3771AEBB8F}" srcId="{DD804D38-FC0D-422E-9DE2-43AD0E3F0CE8}" destId="{63F7BE73-B626-443D-99C7-763B861C7597}" srcOrd="3" destOrd="0" parTransId="{8193F427-CD71-458D-8C04-D20B28EBD4E3}" sibTransId="{3E382BCD-BB60-42C2-98E9-F6FB891A0F07}"/>
    <dgm:cxn modelId="{DAC24663-848D-4889-BDA9-6E7BB7FF49D8}" type="presOf" srcId="{7099A199-4A4A-457A-95F7-94473B4BE4A3}" destId="{4CF2430B-002A-4E88-A445-FD409409E182}" srcOrd="0" destOrd="0" presId="urn:microsoft.com/office/officeart/2005/8/layout/bProcess3"/>
    <dgm:cxn modelId="{C2B94963-4F86-4EE4-AB8A-B89FD908EF9F}" type="presOf" srcId="{3FF8F396-AC1B-48D1-90F1-1529824E43EE}" destId="{28CBD907-94B7-4741-B927-B835460AA078}" srcOrd="0" destOrd="0" presId="urn:microsoft.com/office/officeart/2005/8/layout/bProcess3"/>
    <dgm:cxn modelId="{21007A67-BF9A-4D10-BD92-73EE5A879BBF}" type="presOf" srcId="{C2F41F2E-7561-4D34-99DB-741FD5BD40C4}" destId="{B44E4302-36BB-428A-97EB-D6D92ED42C60}" srcOrd="0" destOrd="0" presId="urn:microsoft.com/office/officeart/2005/8/layout/bProcess3"/>
    <dgm:cxn modelId="{A7DCD067-67E1-40EB-9228-41C8031B6AFE}" type="presOf" srcId="{3E382BCD-BB60-42C2-98E9-F6FB891A0F07}" destId="{1B93AEEC-1B08-4B20-9CEC-160A4A94CD47}" srcOrd="1" destOrd="0" presId="urn:microsoft.com/office/officeart/2005/8/layout/bProcess3"/>
    <dgm:cxn modelId="{21C01E6A-505B-49CB-9A2B-E320569D8EC2}" type="presOf" srcId="{C0988E11-77DD-44BD-978A-5E1BDAF6C27A}" destId="{7805A7B3-83DD-48F8-B01C-421BEEDA5E6F}" srcOrd="0" destOrd="0" presId="urn:microsoft.com/office/officeart/2005/8/layout/bProcess3"/>
    <dgm:cxn modelId="{0F79014F-B83E-4638-8C11-49DF6D6B299D}" type="presOf" srcId="{A9261E3E-F41D-4C4C-9A3C-A659FBDC7F6A}" destId="{9694E912-C33E-4E11-AC3B-EB12D6F1B045}" srcOrd="1" destOrd="0" presId="urn:microsoft.com/office/officeart/2005/8/layout/bProcess3"/>
    <dgm:cxn modelId="{6197C573-4BAD-4833-9165-00ECBD8DF662}" srcId="{DD804D38-FC0D-422E-9DE2-43AD0E3F0CE8}" destId="{344360B4-3FE2-46A3-A0A9-56236A53D25E}" srcOrd="0" destOrd="0" parTransId="{FA602422-7D16-4DD2-A09E-8C29AA775DDF}" sibTransId="{36177B66-3647-417C-BABB-2ABED962D8AA}"/>
    <dgm:cxn modelId="{E56F5075-76C7-4BEB-BB0B-72030BAF16D8}" type="presOf" srcId="{3FF8F396-AC1B-48D1-90F1-1529824E43EE}" destId="{F15E4F15-8AA0-45A7-9004-3F4BFAD94F3C}" srcOrd="1" destOrd="0" presId="urn:microsoft.com/office/officeart/2005/8/layout/bProcess3"/>
    <dgm:cxn modelId="{0B06FF81-DB37-4F6C-83E8-0626CFB4E3C5}" type="presOf" srcId="{6B299A0A-75FB-4931-8332-06305F01BE5C}" destId="{AC7B2A9E-0FE7-4D9A-BA68-1B97631B57C6}" srcOrd="0" destOrd="0" presId="urn:microsoft.com/office/officeart/2005/8/layout/bProcess3"/>
    <dgm:cxn modelId="{AF111382-2C8C-4723-A5E7-211EDECEF3BB}" type="presOf" srcId="{36177B66-3647-417C-BABB-2ABED962D8AA}" destId="{B7460DA3-2815-4588-984E-755E454E4CEB}" srcOrd="0" destOrd="0" presId="urn:microsoft.com/office/officeart/2005/8/layout/bProcess3"/>
    <dgm:cxn modelId="{6A6CAD90-189D-4CD2-9402-494DAD37C4C6}" srcId="{DD804D38-FC0D-422E-9DE2-43AD0E3F0CE8}" destId="{979B1FEC-CFED-49D1-9280-6F16FA3AC4D8}" srcOrd="7" destOrd="0" parTransId="{6729DD00-2156-41DD-8C04-B2C450DEDDC2}" sibTransId="{056FCE49-673C-4CE3-AEAC-426F46CC8AA0}"/>
    <dgm:cxn modelId="{3DE41B94-2DDB-4A32-B94D-082E30F7BAA6}" type="presOf" srcId="{056FCE49-673C-4CE3-AEAC-426F46CC8AA0}" destId="{97B98B37-DBD7-4579-ADBA-F09E1A3B76E9}" srcOrd="0" destOrd="0" presId="urn:microsoft.com/office/officeart/2005/8/layout/bProcess3"/>
    <dgm:cxn modelId="{27104896-0216-4649-8FBB-E6EBFAEA896C}" type="presOf" srcId="{24D883EE-EDA1-42D4-9702-5C16395C562A}" destId="{2D707D04-00BC-415B-B5AE-A5FE47266A8A}" srcOrd="0" destOrd="0" presId="urn:microsoft.com/office/officeart/2005/8/layout/bProcess3"/>
    <dgm:cxn modelId="{E1B4E699-2C8B-4253-A61F-FD68069D8C4D}" srcId="{DD804D38-FC0D-422E-9DE2-43AD0E3F0CE8}" destId="{24D883EE-EDA1-42D4-9702-5C16395C562A}" srcOrd="5" destOrd="0" parTransId="{172C68D1-451C-4A97-9DC2-A336D24E5807}" sibTransId="{A9261E3E-F41D-4C4C-9A3C-A659FBDC7F6A}"/>
    <dgm:cxn modelId="{D21068A0-EFD2-4CAD-800F-8E63D936D655}" srcId="{DD804D38-FC0D-422E-9DE2-43AD0E3F0CE8}" destId="{76B88EFD-19F1-44D5-BF01-55130223D054}" srcOrd="4" destOrd="0" parTransId="{EC46B67E-7ADD-46B9-B7CC-AAAE0C537C59}" sibTransId="{3FF8F396-AC1B-48D1-90F1-1529824E43EE}"/>
    <dgm:cxn modelId="{2FB02BA8-CBA8-4E86-95B3-1206B6D92FC7}" srcId="{DD804D38-FC0D-422E-9DE2-43AD0E3F0CE8}" destId="{352DB3BF-1F06-4B01-A12F-4475CCEB3096}" srcOrd="6" destOrd="0" parTransId="{C4C216AA-168D-4492-B7EB-7BB5FA4282DC}" sibTransId="{6B299A0A-75FB-4931-8332-06305F01BE5C}"/>
    <dgm:cxn modelId="{3BE860A9-DBC1-4620-880E-214584C4214E}" srcId="{DD804D38-FC0D-422E-9DE2-43AD0E3F0CE8}" destId="{A93E242A-ABB6-477E-874E-67B2D244FE2F}" srcOrd="2" destOrd="0" parTransId="{C64E2095-685B-49F0-AC10-004EE3171190}" sibTransId="{C2F41F2E-7561-4D34-99DB-741FD5BD40C4}"/>
    <dgm:cxn modelId="{93BC0AAA-8B81-4D30-89D4-E65D237D4A90}" type="presOf" srcId="{352DB3BF-1F06-4B01-A12F-4475CCEB3096}" destId="{25593115-DA0C-4398-B67A-16DED276F641}" srcOrd="0" destOrd="0" presId="urn:microsoft.com/office/officeart/2005/8/layout/bProcess3"/>
    <dgm:cxn modelId="{A6ECF1AD-2204-4666-B36C-A175FA931163}" type="presOf" srcId="{979B1FEC-CFED-49D1-9280-6F16FA3AC4D8}" destId="{CDE7A834-584D-458E-A8D1-65CC7D1BE13B}" srcOrd="0" destOrd="0" presId="urn:microsoft.com/office/officeart/2005/8/layout/bProcess3"/>
    <dgm:cxn modelId="{3FE061C1-C086-4BA6-A1B9-B3CF19755729}" type="presOf" srcId="{8D5EE19D-611C-44EA-B27B-A6EC89B4BD62}" destId="{2C2958DA-574F-424F-BF5D-3C85888AAB69}" srcOrd="0" destOrd="0" presId="urn:microsoft.com/office/officeart/2005/8/layout/bProcess3"/>
    <dgm:cxn modelId="{48BDAAD4-DCD7-467D-90FE-7A277CE45DD5}" type="presOf" srcId="{36177B66-3647-417C-BABB-2ABED962D8AA}" destId="{CB8001E7-28F0-4A0F-8BE9-9FD7A2E65DE4}" srcOrd="1" destOrd="0" presId="urn:microsoft.com/office/officeart/2005/8/layout/bProcess3"/>
    <dgm:cxn modelId="{1D07C8E3-0D56-4435-BDD3-9676249E0199}" type="presOf" srcId="{8D5EE19D-611C-44EA-B27B-A6EC89B4BD62}" destId="{5B2E7DAE-E40C-4959-BBE8-3B550C571DE5}" srcOrd="1" destOrd="0" presId="urn:microsoft.com/office/officeart/2005/8/layout/bProcess3"/>
    <dgm:cxn modelId="{2026B5F5-655C-4D62-806A-FF5528F2BD16}" type="presOf" srcId="{C2F41F2E-7561-4D34-99DB-741FD5BD40C4}" destId="{C5056531-7E3C-4BE0-9D98-8FD56DC04A7E}" srcOrd="1" destOrd="0" presId="urn:microsoft.com/office/officeart/2005/8/layout/bProcess3"/>
    <dgm:cxn modelId="{E8D0A5F6-AEC3-429F-936E-6043017EC5C2}" type="presOf" srcId="{056FCE49-673C-4CE3-AEAC-426F46CC8AA0}" destId="{E47A707D-68CA-4AC0-B953-B121FE9F5163}" srcOrd="1" destOrd="0" presId="urn:microsoft.com/office/officeart/2005/8/layout/bProcess3"/>
    <dgm:cxn modelId="{8E7F777E-D3B3-4362-9065-8E69CC6D2BF9}" type="presParOf" srcId="{DA5A09BC-0BD7-4F90-8459-693468892D19}" destId="{93D8583C-9EE9-4A94-BC84-7A6391B3AEAC}" srcOrd="0" destOrd="0" presId="urn:microsoft.com/office/officeart/2005/8/layout/bProcess3"/>
    <dgm:cxn modelId="{448FBE1D-9B01-41E5-B741-FF5E32CF63AB}" type="presParOf" srcId="{DA5A09BC-0BD7-4F90-8459-693468892D19}" destId="{B7460DA3-2815-4588-984E-755E454E4CEB}" srcOrd="1" destOrd="0" presId="urn:microsoft.com/office/officeart/2005/8/layout/bProcess3"/>
    <dgm:cxn modelId="{7113E8CF-8D38-4DD5-8E6A-49F06F7720F0}" type="presParOf" srcId="{B7460DA3-2815-4588-984E-755E454E4CEB}" destId="{CB8001E7-28F0-4A0F-8BE9-9FD7A2E65DE4}" srcOrd="0" destOrd="0" presId="urn:microsoft.com/office/officeart/2005/8/layout/bProcess3"/>
    <dgm:cxn modelId="{F0F68039-56A9-45F6-9B60-888EC5AF8C6E}" type="presParOf" srcId="{DA5A09BC-0BD7-4F90-8459-693468892D19}" destId="{4CF2430B-002A-4E88-A445-FD409409E182}" srcOrd="2" destOrd="0" presId="urn:microsoft.com/office/officeart/2005/8/layout/bProcess3"/>
    <dgm:cxn modelId="{FCF5DC84-6783-4FD4-BF8E-F5438083C4AD}" type="presParOf" srcId="{DA5A09BC-0BD7-4F90-8459-693468892D19}" destId="{2C2958DA-574F-424F-BF5D-3C85888AAB69}" srcOrd="3" destOrd="0" presId="urn:microsoft.com/office/officeart/2005/8/layout/bProcess3"/>
    <dgm:cxn modelId="{D80BA4EA-7A3C-45FB-8C39-544883388D9B}" type="presParOf" srcId="{2C2958DA-574F-424F-BF5D-3C85888AAB69}" destId="{5B2E7DAE-E40C-4959-BBE8-3B550C571DE5}" srcOrd="0" destOrd="0" presId="urn:microsoft.com/office/officeart/2005/8/layout/bProcess3"/>
    <dgm:cxn modelId="{257D5CCA-8AFC-4D84-AA7A-ABF20CBC1775}" type="presParOf" srcId="{DA5A09BC-0BD7-4F90-8459-693468892D19}" destId="{E4738751-ACF5-47B1-A318-C98FD7008A2B}" srcOrd="4" destOrd="0" presId="urn:microsoft.com/office/officeart/2005/8/layout/bProcess3"/>
    <dgm:cxn modelId="{908A2D1E-D778-4123-AA0A-0B9A339F81BC}" type="presParOf" srcId="{DA5A09BC-0BD7-4F90-8459-693468892D19}" destId="{B44E4302-36BB-428A-97EB-D6D92ED42C60}" srcOrd="5" destOrd="0" presId="urn:microsoft.com/office/officeart/2005/8/layout/bProcess3"/>
    <dgm:cxn modelId="{DFF438AA-E3BD-489A-BCF7-46F68AAF3E87}" type="presParOf" srcId="{B44E4302-36BB-428A-97EB-D6D92ED42C60}" destId="{C5056531-7E3C-4BE0-9D98-8FD56DC04A7E}" srcOrd="0" destOrd="0" presId="urn:microsoft.com/office/officeart/2005/8/layout/bProcess3"/>
    <dgm:cxn modelId="{3FFC416D-B3A6-44D9-BC10-CCF3208F02F4}" type="presParOf" srcId="{DA5A09BC-0BD7-4F90-8459-693468892D19}" destId="{8DDC791A-5B84-409D-B326-37EB2ED42356}" srcOrd="6" destOrd="0" presId="urn:microsoft.com/office/officeart/2005/8/layout/bProcess3"/>
    <dgm:cxn modelId="{5F8E9157-081A-49A1-8BFD-5E63C54AA5ED}" type="presParOf" srcId="{DA5A09BC-0BD7-4F90-8459-693468892D19}" destId="{923C427C-380B-4F66-B5AF-A06BCB2DFF61}" srcOrd="7" destOrd="0" presId="urn:microsoft.com/office/officeart/2005/8/layout/bProcess3"/>
    <dgm:cxn modelId="{AD9E7CAD-2A05-4D20-9605-BA60C8152275}" type="presParOf" srcId="{923C427C-380B-4F66-B5AF-A06BCB2DFF61}" destId="{1B93AEEC-1B08-4B20-9CEC-160A4A94CD47}" srcOrd="0" destOrd="0" presId="urn:microsoft.com/office/officeart/2005/8/layout/bProcess3"/>
    <dgm:cxn modelId="{12764382-22F5-40AD-AF73-F43DD3AAC54D}" type="presParOf" srcId="{DA5A09BC-0BD7-4F90-8459-693468892D19}" destId="{B1D52050-FBA3-44C1-BE49-78B77E664F02}" srcOrd="8" destOrd="0" presId="urn:microsoft.com/office/officeart/2005/8/layout/bProcess3"/>
    <dgm:cxn modelId="{ED850CA0-6B48-4763-88BD-9074604DC691}" type="presParOf" srcId="{DA5A09BC-0BD7-4F90-8459-693468892D19}" destId="{28CBD907-94B7-4741-B927-B835460AA078}" srcOrd="9" destOrd="0" presId="urn:microsoft.com/office/officeart/2005/8/layout/bProcess3"/>
    <dgm:cxn modelId="{B201F698-D985-432C-AAD3-36DC3D350E98}" type="presParOf" srcId="{28CBD907-94B7-4741-B927-B835460AA078}" destId="{F15E4F15-8AA0-45A7-9004-3F4BFAD94F3C}" srcOrd="0" destOrd="0" presId="urn:microsoft.com/office/officeart/2005/8/layout/bProcess3"/>
    <dgm:cxn modelId="{BFA465F9-4D42-4458-8FF7-53CF0381BD2F}" type="presParOf" srcId="{DA5A09BC-0BD7-4F90-8459-693468892D19}" destId="{2D707D04-00BC-415B-B5AE-A5FE47266A8A}" srcOrd="10" destOrd="0" presId="urn:microsoft.com/office/officeart/2005/8/layout/bProcess3"/>
    <dgm:cxn modelId="{571F49CB-A25D-4C9C-9B7E-B5F35B821513}" type="presParOf" srcId="{DA5A09BC-0BD7-4F90-8459-693468892D19}" destId="{CED2A953-85F1-49B5-9A02-75CCBD44E8AE}" srcOrd="11" destOrd="0" presId="urn:microsoft.com/office/officeart/2005/8/layout/bProcess3"/>
    <dgm:cxn modelId="{5BEC591D-4CC4-41F3-BF89-30B22EEC818C}" type="presParOf" srcId="{CED2A953-85F1-49B5-9A02-75CCBD44E8AE}" destId="{9694E912-C33E-4E11-AC3B-EB12D6F1B045}" srcOrd="0" destOrd="0" presId="urn:microsoft.com/office/officeart/2005/8/layout/bProcess3"/>
    <dgm:cxn modelId="{9DA42912-FFD9-4036-80BE-D0E46630F385}" type="presParOf" srcId="{DA5A09BC-0BD7-4F90-8459-693468892D19}" destId="{25593115-DA0C-4398-B67A-16DED276F641}" srcOrd="12" destOrd="0" presId="urn:microsoft.com/office/officeart/2005/8/layout/bProcess3"/>
    <dgm:cxn modelId="{9AA75404-BE0E-4986-A533-31340D950F89}" type="presParOf" srcId="{DA5A09BC-0BD7-4F90-8459-693468892D19}" destId="{AC7B2A9E-0FE7-4D9A-BA68-1B97631B57C6}" srcOrd="13" destOrd="0" presId="urn:microsoft.com/office/officeart/2005/8/layout/bProcess3"/>
    <dgm:cxn modelId="{C3330E34-2802-4573-8A2F-4D02695CAE32}" type="presParOf" srcId="{AC7B2A9E-0FE7-4D9A-BA68-1B97631B57C6}" destId="{79C08EB7-CE37-4EE4-BC11-A796AA608367}" srcOrd="0" destOrd="0" presId="urn:microsoft.com/office/officeart/2005/8/layout/bProcess3"/>
    <dgm:cxn modelId="{455C9BD1-FA76-4F87-A0F8-8F5945D37715}" type="presParOf" srcId="{DA5A09BC-0BD7-4F90-8459-693468892D19}" destId="{CDE7A834-584D-458E-A8D1-65CC7D1BE13B}" srcOrd="14" destOrd="0" presId="urn:microsoft.com/office/officeart/2005/8/layout/bProcess3"/>
    <dgm:cxn modelId="{11F579F3-C600-4341-99C3-FE2119F64546}" type="presParOf" srcId="{DA5A09BC-0BD7-4F90-8459-693468892D19}" destId="{97B98B37-DBD7-4579-ADBA-F09E1A3B76E9}" srcOrd="15" destOrd="0" presId="urn:microsoft.com/office/officeart/2005/8/layout/bProcess3"/>
    <dgm:cxn modelId="{63A4B369-5668-418A-B09A-36BA53608415}" type="presParOf" srcId="{97B98B37-DBD7-4579-ADBA-F09E1A3B76E9}" destId="{E47A707D-68CA-4AC0-B953-B121FE9F5163}" srcOrd="0" destOrd="0" presId="urn:microsoft.com/office/officeart/2005/8/layout/bProcess3"/>
    <dgm:cxn modelId="{93E37636-1240-4AD9-8005-EEB0DE84984C}" type="presParOf" srcId="{DA5A09BC-0BD7-4F90-8459-693468892D19}" destId="{7805A7B3-83DD-48F8-B01C-421BEEDA5E6F}" srcOrd="16" destOrd="0" presId="urn:microsoft.com/office/officeart/2005/8/layout/bProcess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A778826-E470-4ACF-B092-17AF4839DA97}" type="doc">
      <dgm:prSet loTypeId="urn:microsoft.com/office/officeart/2005/8/layout/bProcess3" loCatId="process" qsTypeId="urn:microsoft.com/office/officeart/2005/8/quickstyle/simple1" qsCatId="simple" csTypeId="urn:microsoft.com/office/officeart/2005/8/colors/colorful5" csCatId="colorful" phldr="1"/>
      <dgm:spPr/>
      <dgm:t>
        <a:bodyPr/>
        <a:lstStyle/>
        <a:p>
          <a:endParaRPr lang="lv-LV"/>
        </a:p>
      </dgm:t>
    </dgm:pt>
    <dgm:pt modelId="{34C726E3-EAB3-43A7-B396-B2AE515B5778}">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Persona iesniedz iesniegumu un nosūtījumu invaliditātes ekspertīzei ar atzīmi par medicīnisko indikāciju izvērtēšanu īpašas kopšanas nepieciešamībai (veidlapa Nr. 088/u) Valsts komisijā</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30061C2C-32B9-4CC2-BA59-8A847661B0A0}" type="parTrans" cxnId="{F73D6871-1D40-4CA7-A8C4-01C7FE831C3C}">
      <dgm:prSet/>
      <dgm:spPr/>
      <dgm:t>
        <a:bodyPr/>
        <a:lstStyle/>
        <a:p>
          <a:endParaRPr lang="lv-LV"/>
        </a:p>
      </dgm:t>
    </dgm:pt>
    <dgm:pt modelId="{7598A5C0-057D-45C0-91E6-EB1FFB9EDC40}" type="sibTrans" cxnId="{F73D6871-1D40-4CA7-A8C4-01C7FE831C3C}">
      <dgm:prSet custT="1"/>
      <dgm:spPr/>
      <dgm:t>
        <a:bodyPr/>
        <a:lstStyle/>
        <a:p>
          <a:endParaRPr lang="lv-LV" sz="800">
            <a:solidFill>
              <a:sysClr val="windowText" lastClr="000000"/>
            </a:solidFill>
            <a:latin typeface="Times New Roman" panose="02020603050405020304" pitchFamily="18" charset="0"/>
            <a:cs typeface="Times New Roman" panose="02020603050405020304" pitchFamily="18" charset="0"/>
          </a:endParaRPr>
        </a:p>
      </dgm:t>
    </dgm:pt>
    <dgm:pt modelId="{055C8B42-C5EA-4B9A-9AEF-71B4FBC090D8}">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Valsts komisija izvērtē iesniegtos dokumentus, ja gadījums nav saistīts ar GRT- sagatavo pieprasījumu sociālajam dienestam par  </a:t>
          </a:r>
          <a:r>
            <a:rPr lang="lv-LV" sz="1000">
              <a:solidFill>
                <a:sysClr val="windowText" lastClr="000000"/>
              </a:solidFill>
              <a:latin typeface="Times New Roman" panose="02020603050405020304" pitchFamily="18" charset="0"/>
              <a:cs typeface="Times New Roman" panose="02020603050405020304" pitchFamily="18" charset="0"/>
            </a:rPr>
            <a:t>ikdienā veicamo darbību un vides novērtējum</a:t>
          </a:r>
          <a:r>
            <a:rPr lang="en-US" sz="1000">
              <a:solidFill>
                <a:sysClr val="windowText" lastClr="000000"/>
              </a:solidFill>
              <a:latin typeface="Times New Roman" panose="02020603050405020304" pitchFamily="18" charset="0"/>
              <a:cs typeface="Times New Roman" panose="02020603050405020304" pitchFamily="18" charset="0"/>
            </a:rPr>
            <a:t>u</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7D8D22CD-2619-417D-82F0-C832CEE17AA9}" type="parTrans" cxnId="{AD05CDAB-F070-4BB2-9890-171B8705335C}">
      <dgm:prSet/>
      <dgm:spPr/>
      <dgm:t>
        <a:bodyPr/>
        <a:lstStyle/>
        <a:p>
          <a:endParaRPr lang="lv-LV"/>
        </a:p>
      </dgm:t>
    </dgm:pt>
    <dgm:pt modelId="{0F0B9C27-0329-4DB6-95AC-C0B90F73EB48}" type="sibTrans" cxnId="{AD05CDAB-F070-4BB2-9890-171B8705335C}">
      <dgm:prSet custT="1"/>
      <dgm:spPr/>
      <dgm:t>
        <a:bodyPr/>
        <a:lstStyle/>
        <a:p>
          <a:endParaRPr lang="lv-LV" sz="800">
            <a:solidFill>
              <a:sysClr val="windowText" lastClr="000000"/>
            </a:solidFill>
            <a:latin typeface="Times New Roman" panose="02020603050405020304" pitchFamily="18" charset="0"/>
            <a:cs typeface="Times New Roman" panose="02020603050405020304" pitchFamily="18" charset="0"/>
          </a:endParaRPr>
        </a:p>
      </dgm:t>
    </dgm:pt>
    <dgm:pt modelId="{D1F50E90-3F73-4F2D-A105-15D6180C435E}">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Sociālasi dienes veic novērtējumu personas dzīvesvietā un nosūta to Valsts komisijai</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9F9F7A4F-C138-4FD5-B10A-57F0DB21E88C}" type="parTrans" cxnId="{534E1F44-8561-48D2-A958-4429476246E9}">
      <dgm:prSet/>
      <dgm:spPr/>
      <dgm:t>
        <a:bodyPr/>
        <a:lstStyle/>
        <a:p>
          <a:endParaRPr lang="lv-LV"/>
        </a:p>
      </dgm:t>
    </dgm:pt>
    <dgm:pt modelId="{C08535B4-6CDD-4F4F-889F-E8553D201958}" type="sibTrans" cxnId="{534E1F44-8561-48D2-A958-4429476246E9}">
      <dgm:prSet custT="1"/>
      <dgm:spPr/>
      <dgm:t>
        <a:bodyPr/>
        <a:lstStyle/>
        <a:p>
          <a:endParaRPr lang="lv-LV" sz="800">
            <a:solidFill>
              <a:sysClr val="windowText" lastClr="000000"/>
            </a:solidFill>
            <a:latin typeface="Times New Roman" panose="02020603050405020304" pitchFamily="18" charset="0"/>
            <a:cs typeface="Times New Roman" panose="02020603050405020304" pitchFamily="18" charset="0"/>
          </a:endParaRPr>
        </a:p>
      </dgm:t>
    </dgm:pt>
    <dgm:pt modelId="{B6CCF750-AD9E-4662-AA5D-9C2C2DAAC727}">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Valsts komisja sniedz atzinumu ar īpašas kopšanas nepieciešamību personai ar I invaliditātes grupu, ja:</a:t>
          </a:r>
        </a:p>
        <a:p>
          <a:r>
            <a:rPr lang="en-US" sz="1000">
              <a:solidFill>
                <a:sysClr val="windowText" lastClr="000000"/>
              </a:solidFill>
              <a:latin typeface="Times New Roman" panose="02020603050405020304" pitchFamily="18" charset="0"/>
              <a:cs typeface="Times New Roman" panose="02020603050405020304" pitchFamily="18" charset="0"/>
            </a:rPr>
            <a:t>1) Bartels ir zem 7 punktiem</a:t>
          </a:r>
        </a:p>
        <a:p>
          <a:r>
            <a:rPr lang="en-US" sz="1000">
              <a:solidFill>
                <a:sysClr val="windowText" lastClr="000000"/>
              </a:solidFill>
              <a:latin typeface="Times New Roman" panose="02020603050405020304" pitchFamily="18" charset="0"/>
              <a:cs typeface="Times New Roman" panose="02020603050405020304" pitchFamily="18" charset="0"/>
            </a:rPr>
            <a:t>2) ir psihiatra atzinums par 24/7 aprūpi </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1AD7FCAD-0FFA-4579-BE0B-1CAC02586B27}" type="parTrans" cxnId="{9E5F0A84-3DB3-44E4-A49B-AFBE0285ABD1}">
      <dgm:prSet/>
      <dgm:spPr/>
      <dgm:t>
        <a:bodyPr/>
        <a:lstStyle/>
        <a:p>
          <a:endParaRPr lang="lv-LV"/>
        </a:p>
      </dgm:t>
    </dgm:pt>
    <dgm:pt modelId="{DE48CB42-352B-4E49-87EC-C8F75A24C76D}" type="sibTrans" cxnId="{9E5F0A84-3DB3-44E4-A49B-AFBE0285ABD1}">
      <dgm:prSet custT="1"/>
      <dgm:spPr/>
      <dgm:t>
        <a:bodyPr/>
        <a:lstStyle/>
        <a:p>
          <a:endParaRPr lang="lv-LV" sz="800">
            <a:solidFill>
              <a:sysClr val="windowText" lastClr="000000"/>
            </a:solidFill>
            <a:latin typeface="Times New Roman" panose="02020603050405020304" pitchFamily="18" charset="0"/>
            <a:cs typeface="Times New Roman" panose="02020603050405020304" pitchFamily="18" charset="0"/>
          </a:endParaRPr>
        </a:p>
      </dgm:t>
    </dgm:pt>
    <dgm:pt modelId="{82432E2D-6816-4781-BB8B-AB7DFADDD9C6}">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VSAA izmaksā kopšanas pabalstu - 213.43 vai 413.43 euro/mēnesī apmērā </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4DB424DD-608B-438A-9460-E104BBCF81F1}" type="parTrans" cxnId="{1339B6F4-3576-4D38-B91A-B83A945744A7}">
      <dgm:prSet/>
      <dgm:spPr/>
      <dgm:t>
        <a:bodyPr/>
        <a:lstStyle/>
        <a:p>
          <a:endParaRPr lang="lv-LV"/>
        </a:p>
      </dgm:t>
    </dgm:pt>
    <dgm:pt modelId="{5011E0B2-D2CD-4400-85A4-C83F5D959695}" type="sibTrans" cxnId="{1339B6F4-3576-4D38-B91A-B83A945744A7}">
      <dgm:prSet/>
      <dgm:spPr/>
      <dgm:t>
        <a:bodyPr/>
        <a:lstStyle/>
        <a:p>
          <a:endParaRPr lang="lv-LV"/>
        </a:p>
      </dgm:t>
    </dgm:pt>
    <dgm:pt modelId="{B4258F37-941E-4CF2-9A8E-53B7AE4BC3BE}">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Personas konsultēšanās ar ģimenes vai ārstējošo ārstu par nosūtījuma sagatavošanu invaliditātes ekspertīzei</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9C34BBBF-D1A1-4C1A-BD27-028D56A4B95E}" type="parTrans" cxnId="{7929427E-8BA2-4D2F-8919-C6C71471B797}">
      <dgm:prSet/>
      <dgm:spPr/>
      <dgm:t>
        <a:bodyPr/>
        <a:lstStyle/>
        <a:p>
          <a:endParaRPr lang="lv-LV"/>
        </a:p>
      </dgm:t>
    </dgm:pt>
    <dgm:pt modelId="{58027DC2-1DAD-4C6B-820C-4E92B468EEAE}" type="sibTrans" cxnId="{7929427E-8BA2-4D2F-8919-C6C71471B797}">
      <dgm:prSet/>
      <dgm:spPr/>
      <dgm:t>
        <a:bodyPr/>
        <a:lstStyle/>
        <a:p>
          <a:endParaRPr lang="lv-LV"/>
        </a:p>
      </dgm:t>
    </dgm:pt>
    <dgm:pt modelId="{40469870-A537-4EA5-8A7B-12750793D535}" type="pres">
      <dgm:prSet presAssocID="{3A778826-E470-4ACF-B092-17AF4839DA97}" presName="Name0" presStyleCnt="0">
        <dgm:presLayoutVars>
          <dgm:dir/>
          <dgm:resizeHandles val="exact"/>
        </dgm:presLayoutVars>
      </dgm:prSet>
      <dgm:spPr/>
    </dgm:pt>
    <dgm:pt modelId="{DA4FD353-0A24-461B-B689-C13C82DA2FAB}" type="pres">
      <dgm:prSet presAssocID="{B4258F37-941E-4CF2-9A8E-53B7AE4BC3BE}" presName="node" presStyleLbl="node1" presStyleIdx="0" presStyleCnt="6">
        <dgm:presLayoutVars>
          <dgm:bulletEnabled val="1"/>
        </dgm:presLayoutVars>
      </dgm:prSet>
      <dgm:spPr/>
    </dgm:pt>
    <dgm:pt modelId="{271AD55F-D456-4DAE-BD86-BC899720F305}" type="pres">
      <dgm:prSet presAssocID="{58027DC2-1DAD-4C6B-820C-4E92B468EEAE}" presName="sibTrans" presStyleLbl="sibTrans1D1" presStyleIdx="0" presStyleCnt="5"/>
      <dgm:spPr/>
    </dgm:pt>
    <dgm:pt modelId="{E0380F3A-58B3-4FEF-93AC-C05D1703AD64}" type="pres">
      <dgm:prSet presAssocID="{58027DC2-1DAD-4C6B-820C-4E92B468EEAE}" presName="connectorText" presStyleLbl="sibTrans1D1" presStyleIdx="0" presStyleCnt="5"/>
      <dgm:spPr/>
    </dgm:pt>
    <dgm:pt modelId="{BD23056C-B43E-4C58-ADF9-0AAF0EF7C47E}" type="pres">
      <dgm:prSet presAssocID="{34C726E3-EAB3-43A7-B396-B2AE515B5778}" presName="node" presStyleLbl="node1" presStyleIdx="1" presStyleCnt="6">
        <dgm:presLayoutVars>
          <dgm:bulletEnabled val="1"/>
        </dgm:presLayoutVars>
      </dgm:prSet>
      <dgm:spPr/>
    </dgm:pt>
    <dgm:pt modelId="{DC5ABB86-64AB-4BCE-AC99-6E0F6FB96496}" type="pres">
      <dgm:prSet presAssocID="{7598A5C0-057D-45C0-91E6-EB1FFB9EDC40}" presName="sibTrans" presStyleLbl="sibTrans1D1" presStyleIdx="1" presStyleCnt="5"/>
      <dgm:spPr/>
    </dgm:pt>
    <dgm:pt modelId="{44604CE0-48D0-429B-A73F-5BFCC8904DF7}" type="pres">
      <dgm:prSet presAssocID="{7598A5C0-057D-45C0-91E6-EB1FFB9EDC40}" presName="connectorText" presStyleLbl="sibTrans1D1" presStyleIdx="1" presStyleCnt="5"/>
      <dgm:spPr/>
    </dgm:pt>
    <dgm:pt modelId="{3E262C1E-2FC2-4B24-87F5-5C62EB718AB8}" type="pres">
      <dgm:prSet presAssocID="{055C8B42-C5EA-4B9A-9AEF-71B4FBC090D8}" presName="node" presStyleLbl="node1" presStyleIdx="2" presStyleCnt="6">
        <dgm:presLayoutVars>
          <dgm:bulletEnabled val="1"/>
        </dgm:presLayoutVars>
      </dgm:prSet>
      <dgm:spPr/>
    </dgm:pt>
    <dgm:pt modelId="{963D52C8-64B0-4496-8F11-C337A239D60F}" type="pres">
      <dgm:prSet presAssocID="{0F0B9C27-0329-4DB6-95AC-C0B90F73EB48}" presName="sibTrans" presStyleLbl="sibTrans1D1" presStyleIdx="2" presStyleCnt="5"/>
      <dgm:spPr/>
    </dgm:pt>
    <dgm:pt modelId="{1DD9F1AC-5F7D-464A-8164-4A48C7BA872C}" type="pres">
      <dgm:prSet presAssocID="{0F0B9C27-0329-4DB6-95AC-C0B90F73EB48}" presName="connectorText" presStyleLbl="sibTrans1D1" presStyleIdx="2" presStyleCnt="5"/>
      <dgm:spPr/>
    </dgm:pt>
    <dgm:pt modelId="{1BF9ADED-A17F-41AB-9E6F-047C248E4C50}" type="pres">
      <dgm:prSet presAssocID="{D1F50E90-3F73-4F2D-A105-15D6180C435E}" presName="node" presStyleLbl="node1" presStyleIdx="3" presStyleCnt="6">
        <dgm:presLayoutVars>
          <dgm:bulletEnabled val="1"/>
        </dgm:presLayoutVars>
      </dgm:prSet>
      <dgm:spPr/>
    </dgm:pt>
    <dgm:pt modelId="{E61731A2-B99B-4D5E-A0CF-30C3A8E37675}" type="pres">
      <dgm:prSet presAssocID="{C08535B4-6CDD-4F4F-889F-E8553D201958}" presName="sibTrans" presStyleLbl="sibTrans1D1" presStyleIdx="3" presStyleCnt="5"/>
      <dgm:spPr/>
    </dgm:pt>
    <dgm:pt modelId="{664D971F-208B-4894-AFAB-CDAD08E7D8B0}" type="pres">
      <dgm:prSet presAssocID="{C08535B4-6CDD-4F4F-889F-E8553D201958}" presName="connectorText" presStyleLbl="sibTrans1D1" presStyleIdx="3" presStyleCnt="5"/>
      <dgm:spPr/>
    </dgm:pt>
    <dgm:pt modelId="{C7452BEC-D0BF-4BCB-AB53-882585727CD4}" type="pres">
      <dgm:prSet presAssocID="{B6CCF750-AD9E-4662-AA5D-9C2C2DAAC727}" presName="node" presStyleLbl="node1" presStyleIdx="4" presStyleCnt="6" custScaleX="105257" custScaleY="111997">
        <dgm:presLayoutVars>
          <dgm:bulletEnabled val="1"/>
        </dgm:presLayoutVars>
      </dgm:prSet>
      <dgm:spPr/>
    </dgm:pt>
    <dgm:pt modelId="{A3B1D88C-0384-472A-891A-2AE57BE2D778}" type="pres">
      <dgm:prSet presAssocID="{DE48CB42-352B-4E49-87EC-C8F75A24C76D}" presName="sibTrans" presStyleLbl="sibTrans1D1" presStyleIdx="4" presStyleCnt="5"/>
      <dgm:spPr/>
    </dgm:pt>
    <dgm:pt modelId="{DA275CD3-C701-4300-ADEB-AD370C74DDDD}" type="pres">
      <dgm:prSet presAssocID="{DE48CB42-352B-4E49-87EC-C8F75A24C76D}" presName="connectorText" presStyleLbl="sibTrans1D1" presStyleIdx="4" presStyleCnt="5"/>
      <dgm:spPr/>
    </dgm:pt>
    <dgm:pt modelId="{76584ABF-ABC4-448F-BBCC-A9C6F48EBD05}" type="pres">
      <dgm:prSet presAssocID="{82432E2D-6816-4781-BB8B-AB7DFADDD9C6}" presName="node" presStyleLbl="node1" presStyleIdx="5" presStyleCnt="6">
        <dgm:presLayoutVars>
          <dgm:bulletEnabled val="1"/>
        </dgm:presLayoutVars>
      </dgm:prSet>
      <dgm:spPr/>
    </dgm:pt>
  </dgm:ptLst>
  <dgm:cxnLst>
    <dgm:cxn modelId="{17178105-29B3-434B-8F5A-E99B5FFAD430}" type="presOf" srcId="{DE48CB42-352B-4E49-87EC-C8F75A24C76D}" destId="{A3B1D88C-0384-472A-891A-2AE57BE2D778}" srcOrd="0" destOrd="0" presId="urn:microsoft.com/office/officeart/2005/8/layout/bProcess3"/>
    <dgm:cxn modelId="{47A24506-EA20-4914-A70B-8AE94AFA6A6B}" type="presOf" srcId="{58027DC2-1DAD-4C6B-820C-4E92B468EEAE}" destId="{271AD55F-D456-4DAE-BD86-BC899720F305}" srcOrd="0" destOrd="0" presId="urn:microsoft.com/office/officeart/2005/8/layout/bProcess3"/>
    <dgm:cxn modelId="{C5EA130B-67B1-4F12-BF1E-561D76B111CF}" type="presOf" srcId="{D1F50E90-3F73-4F2D-A105-15D6180C435E}" destId="{1BF9ADED-A17F-41AB-9E6F-047C248E4C50}" srcOrd="0" destOrd="0" presId="urn:microsoft.com/office/officeart/2005/8/layout/bProcess3"/>
    <dgm:cxn modelId="{1CDF7B1A-E44C-413D-ABD4-71F1103ADB55}" type="presOf" srcId="{58027DC2-1DAD-4C6B-820C-4E92B468EEAE}" destId="{E0380F3A-58B3-4FEF-93AC-C05D1703AD64}" srcOrd="1" destOrd="0" presId="urn:microsoft.com/office/officeart/2005/8/layout/bProcess3"/>
    <dgm:cxn modelId="{A3A43C20-591D-4E48-82B1-3E75D4E00C57}" type="presOf" srcId="{82432E2D-6816-4781-BB8B-AB7DFADDD9C6}" destId="{76584ABF-ABC4-448F-BBCC-A9C6F48EBD05}" srcOrd="0" destOrd="0" presId="urn:microsoft.com/office/officeart/2005/8/layout/bProcess3"/>
    <dgm:cxn modelId="{47D1F82D-142E-4D9E-8DE9-0699635E39AC}" type="presOf" srcId="{C08535B4-6CDD-4F4F-889F-E8553D201958}" destId="{E61731A2-B99B-4D5E-A0CF-30C3A8E37675}" srcOrd="0" destOrd="0" presId="urn:microsoft.com/office/officeart/2005/8/layout/bProcess3"/>
    <dgm:cxn modelId="{93CB2333-36E3-4229-90F0-C8B052F42A42}" type="presOf" srcId="{055C8B42-C5EA-4B9A-9AEF-71B4FBC090D8}" destId="{3E262C1E-2FC2-4B24-87F5-5C62EB718AB8}" srcOrd="0" destOrd="0" presId="urn:microsoft.com/office/officeart/2005/8/layout/bProcess3"/>
    <dgm:cxn modelId="{63D40B36-AFAF-4109-BBB8-65F52153D94B}" type="presOf" srcId="{B6CCF750-AD9E-4662-AA5D-9C2C2DAAC727}" destId="{C7452BEC-D0BF-4BCB-AB53-882585727CD4}" srcOrd="0" destOrd="0" presId="urn:microsoft.com/office/officeart/2005/8/layout/bProcess3"/>
    <dgm:cxn modelId="{39CEEC3C-21E0-4421-98FE-29D042DA6E16}" type="presOf" srcId="{B4258F37-941E-4CF2-9A8E-53B7AE4BC3BE}" destId="{DA4FD353-0A24-461B-B689-C13C82DA2FAB}" srcOrd="0" destOrd="0" presId="urn:microsoft.com/office/officeart/2005/8/layout/bProcess3"/>
    <dgm:cxn modelId="{534E1F44-8561-48D2-A958-4429476246E9}" srcId="{3A778826-E470-4ACF-B092-17AF4839DA97}" destId="{D1F50E90-3F73-4F2D-A105-15D6180C435E}" srcOrd="3" destOrd="0" parTransId="{9F9F7A4F-C138-4FD5-B10A-57F0DB21E88C}" sibTransId="{C08535B4-6CDD-4F4F-889F-E8553D201958}"/>
    <dgm:cxn modelId="{C450B648-B994-4CBE-B7EB-0B7DD1ABAD0F}" type="presOf" srcId="{C08535B4-6CDD-4F4F-889F-E8553D201958}" destId="{664D971F-208B-4894-AFAB-CDAD08E7D8B0}" srcOrd="1" destOrd="0" presId="urn:microsoft.com/office/officeart/2005/8/layout/bProcess3"/>
    <dgm:cxn modelId="{168CD969-E7BF-4100-B222-D4DFF7226A6C}" type="presOf" srcId="{DE48CB42-352B-4E49-87EC-C8F75A24C76D}" destId="{DA275CD3-C701-4300-ADEB-AD370C74DDDD}" srcOrd="1" destOrd="0" presId="urn:microsoft.com/office/officeart/2005/8/layout/bProcess3"/>
    <dgm:cxn modelId="{F73D6871-1D40-4CA7-A8C4-01C7FE831C3C}" srcId="{3A778826-E470-4ACF-B092-17AF4839DA97}" destId="{34C726E3-EAB3-43A7-B396-B2AE515B5778}" srcOrd="1" destOrd="0" parTransId="{30061C2C-32B9-4CC2-BA59-8A847661B0A0}" sibTransId="{7598A5C0-057D-45C0-91E6-EB1FFB9EDC40}"/>
    <dgm:cxn modelId="{0571877B-2555-4387-B1C7-0B3ACDCA3F4F}" type="presOf" srcId="{0F0B9C27-0329-4DB6-95AC-C0B90F73EB48}" destId="{963D52C8-64B0-4496-8F11-C337A239D60F}" srcOrd="0" destOrd="0" presId="urn:microsoft.com/office/officeart/2005/8/layout/bProcess3"/>
    <dgm:cxn modelId="{7929427E-8BA2-4D2F-8919-C6C71471B797}" srcId="{3A778826-E470-4ACF-B092-17AF4839DA97}" destId="{B4258F37-941E-4CF2-9A8E-53B7AE4BC3BE}" srcOrd="0" destOrd="0" parTransId="{9C34BBBF-D1A1-4C1A-BD27-028D56A4B95E}" sibTransId="{58027DC2-1DAD-4C6B-820C-4E92B468EEAE}"/>
    <dgm:cxn modelId="{9E5F0A84-3DB3-44E4-A49B-AFBE0285ABD1}" srcId="{3A778826-E470-4ACF-B092-17AF4839DA97}" destId="{B6CCF750-AD9E-4662-AA5D-9C2C2DAAC727}" srcOrd="4" destOrd="0" parTransId="{1AD7FCAD-0FFA-4579-BE0B-1CAC02586B27}" sibTransId="{DE48CB42-352B-4E49-87EC-C8F75A24C76D}"/>
    <dgm:cxn modelId="{AD05CDAB-F070-4BB2-9890-171B8705335C}" srcId="{3A778826-E470-4ACF-B092-17AF4839DA97}" destId="{055C8B42-C5EA-4B9A-9AEF-71B4FBC090D8}" srcOrd="2" destOrd="0" parTransId="{7D8D22CD-2619-417D-82F0-C832CEE17AA9}" sibTransId="{0F0B9C27-0329-4DB6-95AC-C0B90F73EB48}"/>
    <dgm:cxn modelId="{9B1C26AC-D15B-4C1C-82DE-8541DAE57B64}" type="presOf" srcId="{0F0B9C27-0329-4DB6-95AC-C0B90F73EB48}" destId="{1DD9F1AC-5F7D-464A-8164-4A48C7BA872C}" srcOrd="1" destOrd="0" presId="urn:microsoft.com/office/officeart/2005/8/layout/bProcess3"/>
    <dgm:cxn modelId="{650E33B1-5420-46D9-B325-EA8B4D39E73E}" type="presOf" srcId="{34C726E3-EAB3-43A7-B396-B2AE515B5778}" destId="{BD23056C-B43E-4C58-ADF9-0AAF0EF7C47E}" srcOrd="0" destOrd="0" presId="urn:microsoft.com/office/officeart/2005/8/layout/bProcess3"/>
    <dgm:cxn modelId="{906EADB3-C9AD-49D5-AC17-6AC10CDC3FD9}" type="presOf" srcId="{3A778826-E470-4ACF-B092-17AF4839DA97}" destId="{40469870-A537-4EA5-8A7B-12750793D535}" srcOrd="0" destOrd="0" presId="urn:microsoft.com/office/officeart/2005/8/layout/bProcess3"/>
    <dgm:cxn modelId="{E29ABBB6-9B37-4850-AD33-4B1F5EE229AA}" type="presOf" srcId="{7598A5C0-057D-45C0-91E6-EB1FFB9EDC40}" destId="{DC5ABB86-64AB-4BCE-AC99-6E0F6FB96496}" srcOrd="0" destOrd="0" presId="urn:microsoft.com/office/officeart/2005/8/layout/bProcess3"/>
    <dgm:cxn modelId="{1339B6F4-3576-4D38-B91A-B83A945744A7}" srcId="{3A778826-E470-4ACF-B092-17AF4839DA97}" destId="{82432E2D-6816-4781-BB8B-AB7DFADDD9C6}" srcOrd="5" destOrd="0" parTransId="{4DB424DD-608B-438A-9460-E104BBCF81F1}" sibTransId="{5011E0B2-D2CD-4400-85A4-C83F5D959695}"/>
    <dgm:cxn modelId="{7AE06BF5-A93A-4916-9A42-0C593970E681}" type="presOf" srcId="{7598A5C0-057D-45C0-91E6-EB1FFB9EDC40}" destId="{44604CE0-48D0-429B-A73F-5BFCC8904DF7}" srcOrd="1" destOrd="0" presId="urn:microsoft.com/office/officeart/2005/8/layout/bProcess3"/>
    <dgm:cxn modelId="{E8DDBC20-337E-4F03-A46B-61C781ECEEFF}" type="presParOf" srcId="{40469870-A537-4EA5-8A7B-12750793D535}" destId="{DA4FD353-0A24-461B-B689-C13C82DA2FAB}" srcOrd="0" destOrd="0" presId="urn:microsoft.com/office/officeart/2005/8/layout/bProcess3"/>
    <dgm:cxn modelId="{3B78BA2F-2348-4CDD-96A8-243F5DD769F8}" type="presParOf" srcId="{40469870-A537-4EA5-8A7B-12750793D535}" destId="{271AD55F-D456-4DAE-BD86-BC899720F305}" srcOrd="1" destOrd="0" presId="urn:microsoft.com/office/officeart/2005/8/layout/bProcess3"/>
    <dgm:cxn modelId="{9686E078-5F38-4CCA-AAFD-CCA5360834D3}" type="presParOf" srcId="{271AD55F-D456-4DAE-BD86-BC899720F305}" destId="{E0380F3A-58B3-4FEF-93AC-C05D1703AD64}" srcOrd="0" destOrd="0" presId="urn:microsoft.com/office/officeart/2005/8/layout/bProcess3"/>
    <dgm:cxn modelId="{ADE2FCEF-02A8-403B-85AF-DA268CC2427B}" type="presParOf" srcId="{40469870-A537-4EA5-8A7B-12750793D535}" destId="{BD23056C-B43E-4C58-ADF9-0AAF0EF7C47E}" srcOrd="2" destOrd="0" presId="urn:microsoft.com/office/officeart/2005/8/layout/bProcess3"/>
    <dgm:cxn modelId="{5F66795F-F41C-4CE7-89EF-3780BD588E43}" type="presParOf" srcId="{40469870-A537-4EA5-8A7B-12750793D535}" destId="{DC5ABB86-64AB-4BCE-AC99-6E0F6FB96496}" srcOrd="3" destOrd="0" presId="urn:microsoft.com/office/officeart/2005/8/layout/bProcess3"/>
    <dgm:cxn modelId="{CC37A951-3115-4128-AE88-AFE5D6654897}" type="presParOf" srcId="{DC5ABB86-64AB-4BCE-AC99-6E0F6FB96496}" destId="{44604CE0-48D0-429B-A73F-5BFCC8904DF7}" srcOrd="0" destOrd="0" presId="urn:microsoft.com/office/officeart/2005/8/layout/bProcess3"/>
    <dgm:cxn modelId="{149C4A33-DFC2-4C52-AE3A-DE6C0BFC6467}" type="presParOf" srcId="{40469870-A537-4EA5-8A7B-12750793D535}" destId="{3E262C1E-2FC2-4B24-87F5-5C62EB718AB8}" srcOrd="4" destOrd="0" presId="urn:microsoft.com/office/officeart/2005/8/layout/bProcess3"/>
    <dgm:cxn modelId="{A166FF0C-60BF-459D-89EF-533A25A1A22B}" type="presParOf" srcId="{40469870-A537-4EA5-8A7B-12750793D535}" destId="{963D52C8-64B0-4496-8F11-C337A239D60F}" srcOrd="5" destOrd="0" presId="urn:microsoft.com/office/officeart/2005/8/layout/bProcess3"/>
    <dgm:cxn modelId="{E0137C0D-2F37-49D1-8C9D-A67EA3201618}" type="presParOf" srcId="{963D52C8-64B0-4496-8F11-C337A239D60F}" destId="{1DD9F1AC-5F7D-464A-8164-4A48C7BA872C}" srcOrd="0" destOrd="0" presId="urn:microsoft.com/office/officeart/2005/8/layout/bProcess3"/>
    <dgm:cxn modelId="{3270AE54-692A-4A1B-9F26-48553680EE1E}" type="presParOf" srcId="{40469870-A537-4EA5-8A7B-12750793D535}" destId="{1BF9ADED-A17F-41AB-9E6F-047C248E4C50}" srcOrd="6" destOrd="0" presId="urn:microsoft.com/office/officeart/2005/8/layout/bProcess3"/>
    <dgm:cxn modelId="{1A40AC4D-8DD0-44B5-AEBD-BDB296469B40}" type="presParOf" srcId="{40469870-A537-4EA5-8A7B-12750793D535}" destId="{E61731A2-B99B-4D5E-A0CF-30C3A8E37675}" srcOrd="7" destOrd="0" presId="urn:microsoft.com/office/officeart/2005/8/layout/bProcess3"/>
    <dgm:cxn modelId="{3BD05AF8-2E56-4AE1-A73B-399D36A7D02F}" type="presParOf" srcId="{E61731A2-B99B-4D5E-A0CF-30C3A8E37675}" destId="{664D971F-208B-4894-AFAB-CDAD08E7D8B0}" srcOrd="0" destOrd="0" presId="urn:microsoft.com/office/officeart/2005/8/layout/bProcess3"/>
    <dgm:cxn modelId="{89A9F954-8FAD-4E95-8008-099FB4294303}" type="presParOf" srcId="{40469870-A537-4EA5-8A7B-12750793D535}" destId="{C7452BEC-D0BF-4BCB-AB53-882585727CD4}" srcOrd="8" destOrd="0" presId="urn:microsoft.com/office/officeart/2005/8/layout/bProcess3"/>
    <dgm:cxn modelId="{A1FB2B19-1B17-4A34-891D-7709D7134EA1}" type="presParOf" srcId="{40469870-A537-4EA5-8A7B-12750793D535}" destId="{A3B1D88C-0384-472A-891A-2AE57BE2D778}" srcOrd="9" destOrd="0" presId="urn:microsoft.com/office/officeart/2005/8/layout/bProcess3"/>
    <dgm:cxn modelId="{B800FDC9-9591-4B44-9ADA-A2E44ECFE2AB}" type="presParOf" srcId="{A3B1D88C-0384-472A-891A-2AE57BE2D778}" destId="{DA275CD3-C701-4300-ADEB-AD370C74DDDD}" srcOrd="0" destOrd="0" presId="urn:microsoft.com/office/officeart/2005/8/layout/bProcess3"/>
    <dgm:cxn modelId="{55AEFC8F-3654-4DCC-BF0D-FCE298E87AE7}" type="presParOf" srcId="{40469870-A537-4EA5-8A7B-12750793D535}" destId="{76584ABF-ABC4-448F-BBCC-A9C6F48EBD05}" srcOrd="10" destOrd="0" presId="urn:microsoft.com/office/officeart/2005/8/layout/bProcess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3A778826-E470-4ACF-B092-17AF4839DA97}" type="doc">
      <dgm:prSet loTypeId="urn:microsoft.com/office/officeart/2005/8/layout/bProcess3" loCatId="process" qsTypeId="urn:microsoft.com/office/officeart/2005/8/quickstyle/simple1" qsCatId="simple" csTypeId="urn:microsoft.com/office/officeart/2005/8/colors/colorful5" csCatId="colorful" phldr="1"/>
      <dgm:spPr/>
      <dgm:t>
        <a:bodyPr/>
        <a:lstStyle/>
        <a:p>
          <a:endParaRPr lang="lv-LV"/>
        </a:p>
      </dgm:t>
    </dgm:pt>
    <dgm:pt modelId="{34C726E3-EAB3-43A7-B396-B2AE515B5778}">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Persona iesniedz iesniegumu un nosūtījumu invaliditātes ekspertīzei ar atzīmi par medicīnisko indikāciju izvērtēšanu īpašas kopšanas nepieciešamībai (veidlapa Nr. 088/u) Valsts komisijā</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30061C2C-32B9-4CC2-BA59-8A847661B0A0}" type="parTrans" cxnId="{F73D6871-1D40-4CA7-A8C4-01C7FE831C3C}">
      <dgm:prSet/>
      <dgm:spPr/>
      <dgm:t>
        <a:bodyPr/>
        <a:lstStyle/>
        <a:p>
          <a:endParaRPr lang="lv-LV"/>
        </a:p>
      </dgm:t>
    </dgm:pt>
    <dgm:pt modelId="{7598A5C0-057D-45C0-91E6-EB1FFB9EDC40}" type="sibTrans" cxnId="{F73D6871-1D40-4CA7-A8C4-01C7FE831C3C}">
      <dgm:prSet custT="1"/>
      <dgm:spPr/>
      <dgm:t>
        <a:bodyPr/>
        <a:lstStyle/>
        <a:p>
          <a:endParaRPr lang="lv-LV" sz="800">
            <a:solidFill>
              <a:sysClr val="windowText" lastClr="000000"/>
            </a:solidFill>
            <a:latin typeface="Times New Roman" panose="02020603050405020304" pitchFamily="18" charset="0"/>
            <a:cs typeface="Times New Roman" panose="02020603050405020304" pitchFamily="18" charset="0"/>
          </a:endParaRPr>
        </a:p>
      </dgm:t>
    </dgm:pt>
    <dgm:pt modelId="{055C8B42-C5EA-4B9A-9AEF-71B4FBC090D8}">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Valsts komisija izvērtē iesniegtos dokumentus, ja gadījums nav saistīts ar garīga rakstura tarucējumiem - sagatavo pieprasījumu sociālajam dienestam par  </a:t>
          </a:r>
          <a:r>
            <a:rPr lang="lv-LV" sz="1000">
              <a:solidFill>
                <a:sysClr val="windowText" lastClr="000000"/>
              </a:solidFill>
              <a:latin typeface="Times New Roman" panose="02020603050405020304" pitchFamily="18" charset="0"/>
              <a:cs typeface="Times New Roman" panose="02020603050405020304" pitchFamily="18" charset="0"/>
            </a:rPr>
            <a:t>ikdienā veicamo darbību un vides novērtējum</a:t>
          </a:r>
          <a:r>
            <a:rPr lang="en-US" sz="1000">
              <a:solidFill>
                <a:sysClr val="windowText" lastClr="000000"/>
              </a:solidFill>
              <a:latin typeface="Times New Roman" panose="02020603050405020304" pitchFamily="18" charset="0"/>
              <a:cs typeface="Times New Roman" panose="02020603050405020304" pitchFamily="18" charset="0"/>
            </a:rPr>
            <a:t>u</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7D8D22CD-2619-417D-82F0-C832CEE17AA9}" type="parTrans" cxnId="{AD05CDAB-F070-4BB2-9890-171B8705335C}">
      <dgm:prSet/>
      <dgm:spPr/>
      <dgm:t>
        <a:bodyPr/>
        <a:lstStyle/>
        <a:p>
          <a:endParaRPr lang="lv-LV"/>
        </a:p>
      </dgm:t>
    </dgm:pt>
    <dgm:pt modelId="{0F0B9C27-0329-4DB6-95AC-C0B90F73EB48}" type="sibTrans" cxnId="{AD05CDAB-F070-4BB2-9890-171B8705335C}">
      <dgm:prSet custT="1"/>
      <dgm:spPr/>
      <dgm:t>
        <a:bodyPr/>
        <a:lstStyle/>
        <a:p>
          <a:endParaRPr lang="lv-LV" sz="800">
            <a:solidFill>
              <a:sysClr val="windowText" lastClr="000000"/>
            </a:solidFill>
            <a:latin typeface="Times New Roman" panose="02020603050405020304" pitchFamily="18" charset="0"/>
            <a:cs typeface="Times New Roman" panose="02020603050405020304" pitchFamily="18" charset="0"/>
          </a:endParaRPr>
        </a:p>
      </dgm:t>
    </dgm:pt>
    <dgm:pt modelId="{D1F50E90-3F73-4F2D-A105-15D6180C435E}">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Sociālasi dienes veic novērtējumu personas dzīvesvietā un vēlāk nosūta to Valsts komisijai</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9F9F7A4F-C138-4FD5-B10A-57F0DB21E88C}" type="parTrans" cxnId="{534E1F44-8561-48D2-A958-4429476246E9}">
      <dgm:prSet/>
      <dgm:spPr/>
      <dgm:t>
        <a:bodyPr/>
        <a:lstStyle/>
        <a:p>
          <a:endParaRPr lang="lv-LV"/>
        </a:p>
      </dgm:t>
    </dgm:pt>
    <dgm:pt modelId="{C08535B4-6CDD-4F4F-889F-E8553D201958}" type="sibTrans" cxnId="{534E1F44-8561-48D2-A958-4429476246E9}">
      <dgm:prSet custT="1"/>
      <dgm:spPr/>
      <dgm:t>
        <a:bodyPr/>
        <a:lstStyle/>
        <a:p>
          <a:endParaRPr lang="lv-LV" sz="800">
            <a:solidFill>
              <a:sysClr val="windowText" lastClr="000000"/>
            </a:solidFill>
            <a:latin typeface="Times New Roman" panose="02020603050405020304" pitchFamily="18" charset="0"/>
            <a:cs typeface="Times New Roman" panose="02020603050405020304" pitchFamily="18" charset="0"/>
          </a:endParaRPr>
        </a:p>
      </dgm:t>
    </dgm:pt>
    <dgm:pt modelId="{B6CCF750-AD9E-4662-AA5D-9C2C2DAAC727}">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Valsts komisja sniedz atzinumu ar īpašas kopšanas nepieciešamību personai ar I invaliditātes grupu, ja:</a:t>
          </a:r>
        </a:p>
        <a:p>
          <a:r>
            <a:rPr lang="en-US" sz="1000">
              <a:solidFill>
                <a:sysClr val="windowText" lastClr="000000"/>
              </a:solidFill>
              <a:latin typeface="Times New Roman" panose="02020603050405020304" pitchFamily="18" charset="0"/>
              <a:cs typeface="Times New Roman" panose="02020603050405020304" pitchFamily="18" charset="0"/>
            </a:rPr>
            <a:t>1) Bartels ir zem 7 punktiem</a:t>
          </a:r>
        </a:p>
        <a:p>
          <a:r>
            <a:rPr lang="en-US" sz="1000">
              <a:solidFill>
                <a:sysClr val="windowText" lastClr="000000"/>
              </a:solidFill>
              <a:latin typeface="Times New Roman" panose="02020603050405020304" pitchFamily="18" charset="0"/>
              <a:cs typeface="Times New Roman" panose="02020603050405020304" pitchFamily="18" charset="0"/>
            </a:rPr>
            <a:t>2) ir psihiatra atzinums par 24/7 aprūpi </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1AD7FCAD-0FFA-4579-BE0B-1CAC02586B27}" type="parTrans" cxnId="{9E5F0A84-3DB3-44E4-A49B-AFBE0285ABD1}">
      <dgm:prSet/>
      <dgm:spPr/>
      <dgm:t>
        <a:bodyPr/>
        <a:lstStyle/>
        <a:p>
          <a:endParaRPr lang="lv-LV"/>
        </a:p>
      </dgm:t>
    </dgm:pt>
    <dgm:pt modelId="{DE48CB42-352B-4E49-87EC-C8F75A24C76D}" type="sibTrans" cxnId="{9E5F0A84-3DB3-44E4-A49B-AFBE0285ABD1}">
      <dgm:prSet custT="1"/>
      <dgm:spPr/>
      <dgm:t>
        <a:bodyPr/>
        <a:lstStyle/>
        <a:p>
          <a:endParaRPr lang="lv-LV" sz="800">
            <a:solidFill>
              <a:sysClr val="windowText" lastClr="000000"/>
            </a:solidFill>
            <a:latin typeface="Times New Roman" panose="02020603050405020304" pitchFamily="18" charset="0"/>
            <a:cs typeface="Times New Roman" panose="02020603050405020304" pitchFamily="18" charset="0"/>
          </a:endParaRPr>
        </a:p>
      </dgm:t>
    </dgm:pt>
    <dgm:pt modelId="{82432E2D-6816-4781-BB8B-AB7DFADDD9C6}">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VSAA izmaksā kopšanas pabalstu - 450 euro apmērā </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4DB424DD-608B-438A-9460-E104BBCF81F1}" type="parTrans" cxnId="{1339B6F4-3576-4D38-B91A-B83A945744A7}">
      <dgm:prSet/>
      <dgm:spPr/>
      <dgm:t>
        <a:bodyPr/>
        <a:lstStyle/>
        <a:p>
          <a:endParaRPr lang="lv-LV"/>
        </a:p>
      </dgm:t>
    </dgm:pt>
    <dgm:pt modelId="{5011E0B2-D2CD-4400-85A4-C83F5D959695}" type="sibTrans" cxnId="{1339B6F4-3576-4D38-B91A-B83A945744A7}">
      <dgm:prSet/>
      <dgm:spPr/>
      <dgm:t>
        <a:bodyPr/>
        <a:lstStyle/>
        <a:p>
          <a:endParaRPr lang="lv-LV"/>
        </a:p>
      </dgm:t>
    </dgm:pt>
    <dgm:pt modelId="{B4258F37-941E-4CF2-9A8E-53B7AE4BC3BE}">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Personas konsultēšanās ar ģimenes vai ārstējošo ārstu par nosūtījuma sagatavošanu invaliditātes ekspertīzei</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9C34BBBF-D1A1-4C1A-BD27-028D56A4B95E}" type="parTrans" cxnId="{7929427E-8BA2-4D2F-8919-C6C71471B797}">
      <dgm:prSet/>
      <dgm:spPr/>
      <dgm:t>
        <a:bodyPr/>
        <a:lstStyle/>
        <a:p>
          <a:endParaRPr lang="lv-LV"/>
        </a:p>
      </dgm:t>
    </dgm:pt>
    <dgm:pt modelId="{58027DC2-1DAD-4C6B-820C-4E92B468EEAE}" type="sibTrans" cxnId="{7929427E-8BA2-4D2F-8919-C6C71471B797}">
      <dgm:prSet/>
      <dgm:spPr/>
      <dgm:t>
        <a:bodyPr/>
        <a:lstStyle/>
        <a:p>
          <a:endParaRPr lang="lv-LV"/>
        </a:p>
      </dgm:t>
    </dgm:pt>
    <dgm:pt modelId="{547420F9-AB35-42C9-9970-4565EE639795}">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Reizi trīs gados tiek veikta kopšans pabalsta pārskatīšana atbilstoši inflācijas izmaiņām</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229A8901-EC00-4BC2-A225-9642CF3AA2D7}" type="parTrans" cxnId="{8C20085A-E8C3-49AB-9892-885A3AA44DA8}">
      <dgm:prSet/>
      <dgm:spPr/>
      <dgm:t>
        <a:bodyPr/>
        <a:lstStyle/>
        <a:p>
          <a:endParaRPr lang="lv-LV"/>
        </a:p>
      </dgm:t>
    </dgm:pt>
    <dgm:pt modelId="{9F08FA98-DB1E-4721-A167-33C137FFBA0C}" type="sibTrans" cxnId="{8C20085A-E8C3-49AB-9892-885A3AA44DA8}">
      <dgm:prSet/>
      <dgm:spPr/>
      <dgm:t>
        <a:bodyPr/>
        <a:lstStyle/>
        <a:p>
          <a:endParaRPr lang="lv-LV"/>
        </a:p>
      </dgm:t>
    </dgm:pt>
    <dgm:pt modelId="{40469870-A537-4EA5-8A7B-12750793D535}" type="pres">
      <dgm:prSet presAssocID="{3A778826-E470-4ACF-B092-17AF4839DA97}" presName="Name0" presStyleCnt="0">
        <dgm:presLayoutVars>
          <dgm:dir/>
          <dgm:resizeHandles val="exact"/>
        </dgm:presLayoutVars>
      </dgm:prSet>
      <dgm:spPr/>
    </dgm:pt>
    <dgm:pt modelId="{DA4FD353-0A24-461B-B689-C13C82DA2FAB}" type="pres">
      <dgm:prSet presAssocID="{B4258F37-941E-4CF2-9A8E-53B7AE4BC3BE}" presName="node" presStyleLbl="node1" presStyleIdx="0" presStyleCnt="7">
        <dgm:presLayoutVars>
          <dgm:bulletEnabled val="1"/>
        </dgm:presLayoutVars>
      </dgm:prSet>
      <dgm:spPr/>
    </dgm:pt>
    <dgm:pt modelId="{271AD55F-D456-4DAE-BD86-BC899720F305}" type="pres">
      <dgm:prSet presAssocID="{58027DC2-1DAD-4C6B-820C-4E92B468EEAE}" presName="sibTrans" presStyleLbl="sibTrans1D1" presStyleIdx="0" presStyleCnt="6"/>
      <dgm:spPr/>
    </dgm:pt>
    <dgm:pt modelId="{E0380F3A-58B3-4FEF-93AC-C05D1703AD64}" type="pres">
      <dgm:prSet presAssocID="{58027DC2-1DAD-4C6B-820C-4E92B468EEAE}" presName="connectorText" presStyleLbl="sibTrans1D1" presStyleIdx="0" presStyleCnt="6"/>
      <dgm:spPr/>
    </dgm:pt>
    <dgm:pt modelId="{BD23056C-B43E-4C58-ADF9-0AAF0EF7C47E}" type="pres">
      <dgm:prSet presAssocID="{34C726E3-EAB3-43A7-B396-B2AE515B5778}" presName="node" presStyleLbl="node1" presStyleIdx="1" presStyleCnt="7">
        <dgm:presLayoutVars>
          <dgm:bulletEnabled val="1"/>
        </dgm:presLayoutVars>
      </dgm:prSet>
      <dgm:spPr/>
    </dgm:pt>
    <dgm:pt modelId="{DC5ABB86-64AB-4BCE-AC99-6E0F6FB96496}" type="pres">
      <dgm:prSet presAssocID="{7598A5C0-057D-45C0-91E6-EB1FFB9EDC40}" presName="sibTrans" presStyleLbl="sibTrans1D1" presStyleIdx="1" presStyleCnt="6"/>
      <dgm:spPr/>
    </dgm:pt>
    <dgm:pt modelId="{44604CE0-48D0-429B-A73F-5BFCC8904DF7}" type="pres">
      <dgm:prSet presAssocID="{7598A5C0-057D-45C0-91E6-EB1FFB9EDC40}" presName="connectorText" presStyleLbl="sibTrans1D1" presStyleIdx="1" presStyleCnt="6"/>
      <dgm:spPr/>
    </dgm:pt>
    <dgm:pt modelId="{3E262C1E-2FC2-4B24-87F5-5C62EB718AB8}" type="pres">
      <dgm:prSet presAssocID="{055C8B42-C5EA-4B9A-9AEF-71B4FBC090D8}" presName="node" presStyleLbl="node1" presStyleIdx="2" presStyleCnt="7">
        <dgm:presLayoutVars>
          <dgm:bulletEnabled val="1"/>
        </dgm:presLayoutVars>
      </dgm:prSet>
      <dgm:spPr/>
    </dgm:pt>
    <dgm:pt modelId="{963D52C8-64B0-4496-8F11-C337A239D60F}" type="pres">
      <dgm:prSet presAssocID="{0F0B9C27-0329-4DB6-95AC-C0B90F73EB48}" presName="sibTrans" presStyleLbl="sibTrans1D1" presStyleIdx="2" presStyleCnt="6"/>
      <dgm:spPr/>
    </dgm:pt>
    <dgm:pt modelId="{1DD9F1AC-5F7D-464A-8164-4A48C7BA872C}" type="pres">
      <dgm:prSet presAssocID="{0F0B9C27-0329-4DB6-95AC-C0B90F73EB48}" presName="connectorText" presStyleLbl="sibTrans1D1" presStyleIdx="2" presStyleCnt="6"/>
      <dgm:spPr/>
    </dgm:pt>
    <dgm:pt modelId="{1BF9ADED-A17F-41AB-9E6F-047C248E4C50}" type="pres">
      <dgm:prSet presAssocID="{D1F50E90-3F73-4F2D-A105-15D6180C435E}" presName="node" presStyleLbl="node1" presStyleIdx="3" presStyleCnt="7">
        <dgm:presLayoutVars>
          <dgm:bulletEnabled val="1"/>
        </dgm:presLayoutVars>
      </dgm:prSet>
      <dgm:spPr/>
    </dgm:pt>
    <dgm:pt modelId="{E61731A2-B99B-4D5E-A0CF-30C3A8E37675}" type="pres">
      <dgm:prSet presAssocID="{C08535B4-6CDD-4F4F-889F-E8553D201958}" presName="sibTrans" presStyleLbl="sibTrans1D1" presStyleIdx="3" presStyleCnt="6"/>
      <dgm:spPr/>
    </dgm:pt>
    <dgm:pt modelId="{664D971F-208B-4894-AFAB-CDAD08E7D8B0}" type="pres">
      <dgm:prSet presAssocID="{C08535B4-6CDD-4F4F-889F-E8553D201958}" presName="connectorText" presStyleLbl="sibTrans1D1" presStyleIdx="3" presStyleCnt="6"/>
      <dgm:spPr/>
    </dgm:pt>
    <dgm:pt modelId="{C7452BEC-D0BF-4BCB-AB53-882585727CD4}" type="pres">
      <dgm:prSet presAssocID="{B6CCF750-AD9E-4662-AA5D-9C2C2DAAC727}" presName="node" presStyleLbl="node1" presStyleIdx="4" presStyleCnt="7" custScaleX="105257" custScaleY="111997">
        <dgm:presLayoutVars>
          <dgm:bulletEnabled val="1"/>
        </dgm:presLayoutVars>
      </dgm:prSet>
      <dgm:spPr/>
    </dgm:pt>
    <dgm:pt modelId="{A3B1D88C-0384-472A-891A-2AE57BE2D778}" type="pres">
      <dgm:prSet presAssocID="{DE48CB42-352B-4E49-87EC-C8F75A24C76D}" presName="sibTrans" presStyleLbl="sibTrans1D1" presStyleIdx="4" presStyleCnt="6"/>
      <dgm:spPr/>
    </dgm:pt>
    <dgm:pt modelId="{DA275CD3-C701-4300-ADEB-AD370C74DDDD}" type="pres">
      <dgm:prSet presAssocID="{DE48CB42-352B-4E49-87EC-C8F75A24C76D}" presName="connectorText" presStyleLbl="sibTrans1D1" presStyleIdx="4" presStyleCnt="6"/>
      <dgm:spPr/>
    </dgm:pt>
    <dgm:pt modelId="{76584ABF-ABC4-448F-BBCC-A9C6F48EBD05}" type="pres">
      <dgm:prSet presAssocID="{82432E2D-6816-4781-BB8B-AB7DFADDD9C6}" presName="node" presStyleLbl="node1" presStyleIdx="5" presStyleCnt="7">
        <dgm:presLayoutVars>
          <dgm:bulletEnabled val="1"/>
        </dgm:presLayoutVars>
      </dgm:prSet>
      <dgm:spPr/>
    </dgm:pt>
    <dgm:pt modelId="{D788017E-8C41-489F-B01E-25192A54AB5E}" type="pres">
      <dgm:prSet presAssocID="{5011E0B2-D2CD-4400-85A4-C83F5D959695}" presName="sibTrans" presStyleLbl="sibTrans1D1" presStyleIdx="5" presStyleCnt="6"/>
      <dgm:spPr/>
    </dgm:pt>
    <dgm:pt modelId="{37B060B8-CC4F-4EC7-AC1A-E2D8892D2354}" type="pres">
      <dgm:prSet presAssocID="{5011E0B2-D2CD-4400-85A4-C83F5D959695}" presName="connectorText" presStyleLbl="sibTrans1D1" presStyleIdx="5" presStyleCnt="6"/>
      <dgm:spPr/>
    </dgm:pt>
    <dgm:pt modelId="{1333032F-BC19-459C-939E-12F292345C64}" type="pres">
      <dgm:prSet presAssocID="{547420F9-AB35-42C9-9970-4565EE639795}" presName="node" presStyleLbl="node1" presStyleIdx="6" presStyleCnt="7">
        <dgm:presLayoutVars>
          <dgm:bulletEnabled val="1"/>
        </dgm:presLayoutVars>
      </dgm:prSet>
      <dgm:spPr/>
    </dgm:pt>
  </dgm:ptLst>
  <dgm:cxnLst>
    <dgm:cxn modelId="{17178105-29B3-434B-8F5A-E99B5FFAD430}" type="presOf" srcId="{DE48CB42-352B-4E49-87EC-C8F75A24C76D}" destId="{A3B1D88C-0384-472A-891A-2AE57BE2D778}" srcOrd="0" destOrd="0" presId="urn:microsoft.com/office/officeart/2005/8/layout/bProcess3"/>
    <dgm:cxn modelId="{47A24506-EA20-4914-A70B-8AE94AFA6A6B}" type="presOf" srcId="{58027DC2-1DAD-4C6B-820C-4E92B468EEAE}" destId="{271AD55F-D456-4DAE-BD86-BC899720F305}" srcOrd="0" destOrd="0" presId="urn:microsoft.com/office/officeart/2005/8/layout/bProcess3"/>
    <dgm:cxn modelId="{C5EA130B-67B1-4F12-BF1E-561D76B111CF}" type="presOf" srcId="{D1F50E90-3F73-4F2D-A105-15D6180C435E}" destId="{1BF9ADED-A17F-41AB-9E6F-047C248E4C50}" srcOrd="0" destOrd="0" presId="urn:microsoft.com/office/officeart/2005/8/layout/bProcess3"/>
    <dgm:cxn modelId="{1CDF7B1A-E44C-413D-ABD4-71F1103ADB55}" type="presOf" srcId="{58027DC2-1DAD-4C6B-820C-4E92B468EEAE}" destId="{E0380F3A-58B3-4FEF-93AC-C05D1703AD64}" srcOrd="1" destOrd="0" presId="urn:microsoft.com/office/officeart/2005/8/layout/bProcess3"/>
    <dgm:cxn modelId="{A3A43C20-591D-4E48-82B1-3E75D4E00C57}" type="presOf" srcId="{82432E2D-6816-4781-BB8B-AB7DFADDD9C6}" destId="{76584ABF-ABC4-448F-BBCC-A9C6F48EBD05}" srcOrd="0" destOrd="0" presId="urn:microsoft.com/office/officeart/2005/8/layout/bProcess3"/>
    <dgm:cxn modelId="{B0004A21-A6F1-43AF-83C2-2C225467C826}" type="presOf" srcId="{547420F9-AB35-42C9-9970-4565EE639795}" destId="{1333032F-BC19-459C-939E-12F292345C64}" srcOrd="0" destOrd="0" presId="urn:microsoft.com/office/officeart/2005/8/layout/bProcess3"/>
    <dgm:cxn modelId="{47D1F82D-142E-4D9E-8DE9-0699635E39AC}" type="presOf" srcId="{C08535B4-6CDD-4F4F-889F-E8553D201958}" destId="{E61731A2-B99B-4D5E-A0CF-30C3A8E37675}" srcOrd="0" destOrd="0" presId="urn:microsoft.com/office/officeart/2005/8/layout/bProcess3"/>
    <dgm:cxn modelId="{93CB2333-36E3-4229-90F0-C8B052F42A42}" type="presOf" srcId="{055C8B42-C5EA-4B9A-9AEF-71B4FBC090D8}" destId="{3E262C1E-2FC2-4B24-87F5-5C62EB718AB8}" srcOrd="0" destOrd="0" presId="urn:microsoft.com/office/officeart/2005/8/layout/bProcess3"/>
    <dgm:cxn modelId="{63D40B36-AFAF-4109-BBB8-65F52153D94B}" type="presOf" srcId="{B6CCF750-AD9E-4662-AA5D-9C2C2DAAC727}" destId="{C7452BEC-D0BF-4BCB-AB53-882585727CD4}" srcOrd="0" destOrd="0" presId="urn:microsoft.com/office/officeart/2005/8/layout/bProcess3"/>
    <dgm:cxn modelId="{39CEEC3C-21E0-4421-98FE-29D042DA6E16}" type="presOf" srcId="{B4258F37-941E-4CF2-9A8E-53B7AE4BC3BE}" destId="{DA4FD353-0A24-461B-B689-C13C82DA2FAB}" srcOrd="0" destOrd="0" presId="urn:microsoft.com/office/officeart/2005/8/layout/bProcess3"/>
    <dgm:cxn modelId="{534E1F44-8561-48D2-A958-4429476246E9}" srcId="{3A778826-E470-4ACF-B092-17AF4839DA97}" destId="{D1F50E90-3F73-4F2D-A105-15D6180C435E}" srcOrd="3" destOrd="0" parTransId="{9F9F7A4F-C138-4FD5-B10A-57F0DB21E88C}" sibTransId="{C08535B4-6CDD-4F4F-889F-E8553D201958}"/>
    <dgm:cxn modelId="{C450B648-B994-4CBE-B7EB-0B7DD1ABAD0F}" type="presOf" srcId="{C08535B4-6CDD-4F4F-889F-E8553D201958}" destId="{664D971F-208B-4894-AFAB-CDAD08E7D8B0}" srcOrd="1" destOrd="0" presId="urn:microsoft.com/office/officeart/2005/8/layout/bProcess3"/>
    <dgm:cxn modelId="{168CD969-E7BF-4100-B222-D4DFF7226A6C}" type="presOf" srcId="{DE48CB42-352B-4E49-87EC-C8F75A24C76D}" destId="{DA275CD3-C701-4300-ADEB-AD370C74DDDD}" srcOrd="1" destOrd="0" presId="urn:microsoft.com/office/officeart/2005/8/layout/bProcess3"/>
    <dgm:cxn modelId="{F73D6871-1D40-4CA7-A8C4-01C7FE831C3C}" srcId="{3A778826-E470-4ACF-B092-17AF4839DA97}" destId="{34C726E3-EAB3-43A7-B396-B2AE515B5778}" srcOrd="1" destOrd="0" parTransId="{30061C2C-32B9-4CC2-BA59-8A847661B0A0}" sibTransId="{7598A5C0-057D-45C0-91E6-EB1FFB9EDC40}"/>
    <dgm:cxn modelId="{8C20085A-E8C3-49AB-9892-885A3AA44DA8}" srcId="{3A778826-E470-4ACF-B092-17AF4839DA97}" destId="{547420F9-AB35-42C9-9970-4565EE639795}" srcOrd="6" destOrd="0" parTransId="{229A8901-EC00-4BC2-A225-9642CF3AA2D7}" sibTransId="{9F08FA98-DB1E-4721-A167-33C137FFBA0C}"/>
    <dgm:cxn modelId="{0571877B-2555-4387-B1C7-0B3ACDCA3F4F}" type="presOf" srcId="{0F0B9C27-0329-4DB6-95AC-C0B90F73EB48}" destId="{963D52C8-64B0-4496-8F11-C337A239D60F}" srcOrd="0" destOrd="0" presId="urn:microsoft.com/office/officeart/2005/8/layout/bProcess3"/>
    <dgm:cxn modelId="{7929427E-8BA2-4D2F-8919-C6C71471B797}" srcId="{3A778826-E470-4ACF-B092-17AF4839DA97}" destId="{B4258F37-941E-4CF2-9A8E-53B7AE4BC3BE}" srcOrd="0" destOrd="0" parTransId="{9C34BBBF-D1A1-4C1A-BD27-028D56A4B95E}" sibTransId="{58027DC2-1DAD-4C6B-820C-4E92B468EEAE}"/>
    <dgm:cxn modelId="{9E5F0A84-3DB3-44E4-A49B-AFBE0285ABD1}" srcId="{3A778826-E470-4ACF-B092-17AF4839DA97}" destId="{B6CCF750-AD9E-4662-AA5D-9C2C2DAAC727}" srcOrd="4" destOrd="0" parTransId="{1AD7FCAD-0FFA-4579-BE0B-1CAC02586B27}" sibTransId="{DE48CB42-352B-4E49-87EC-C8F75A24C76D}"/>
    <dgm:cxn modelId="{AD05CDAB-F070-4BB2-9890-171B8705335C}" srcId="{3A778826-E470-4ACF-B092-17AF4839DA97}" destId="{055C8B42-C5EA-4B9A-9AEF-71B4FBC090D8}" srcOrd="2" destOrd="0" parTransId="{7D8D22CD-2619-417D-82F0-C832CEE17AA9}" sibTransId="{0F0B9C27-0329-4DB6-95AC-C0B90F73EB48}"/>
    <dgm:cxn modelId="{9B1C26AC-D15B-4C1C-82DE-8541DAE57B64}" type="presOf" srcId="{0F0B9C27-0329-4DB6-95AC-C0B90F73EB48}" destId="{1DD9F1AC-5F7D-464A-8164-4A48C7BA872C}" srcOrd="1" destOrd="0" presId="urn:microsoft.com/office/officeart/2005/8/layout/bProcess3"/>
    <dgm:cxn modelId="{650E33B1-5420-46D9-B325-EA8B4D39E73E}" type="presOf" srcId="{34C726E3-EAB3-43A7-B396-B2AE515B5778}" destId="{BD23056C-B43E-4C58-ADF9-0AAF0EF7C47E}" srcOrd="0" destOrd="0" presId="urn:microsoft.com/office/officeart/2005/8/layout/bProcess3"/>
    <dgm:cxn modelId="{906EADB3-C9AD-49D5-AC17-6AC10CDC3FD9}" type="presOf" srcId="{3A778826-E470-4ACF-B092-17AF4839DA97}" destId="{40469870-A537-4EA5-8A7B-12750793D535}" srcOrd="0" destOrd="0" presId="urn:microsoft.com/office/officeart/2005/8/layout/bProcess3"/>
    <dgm:cxn modelId="{E29ABBB6-9B37-4850-AD33-4B1F5EE229AA}" type="presOf" srcId="{7598A5C0-057D-45C0-91E6-EB1FFB9EDC40}" destId="{DC5ABB86-64AB-4BCE-AC99-6E0F6FB96496}" srcOrd="0" destOrd="0" presId="urn:microsoft.com/office/officeart/2005/8/layout/bProcess3"/>
    <dgm:cxn modelId="{75773AF4-D2F7-4A91-AEBC-2F162D044563}" type="presOf" srcId="{5011E0B2-D2CD-4400-85A4-C83F5D959695}" destId="{37B060B8-CC4F-4EC7-AC1A-E2D8892D2354}" srcOrd="1" destOrd="0" presId="urn:microsoft.com/office/officeart/2005/8/layout/bProcess3"/>
    <dgm:cxn modelId="{1339B6F4-3576-4D38-B91A-B83A945744A7}" srcId="{3A778826-E470-4ACF-B092-17AF4839DA97}" destId="{82432E2D-6816-4781-BB8B-AB7DFADDD9C6}" srcOrd="5" destOrd="0" parTransId="{4DB424DD-608B-438A-9460-E104BBCF81F1}" sibTransId="{5011E0B2-D2CD-4400-85A4-C83F5D959695}"/>
    <dgm:cxn modelId="{7AE06BF5-A93A-4916-9A42-0C593970E681}" type="presOf" srcId="{7598A5C0-057D-45C0-91E6-EB1FFB9EDC40}" destId="{44604CE0-48D0-429B-A73F-5BFCC8904DF7}" srcOrd="1" destOrd="0" presId="urn:microsoft.com/office/officeart/2005/8/layout/bProcess3"/>
    <dgm:cxn modelId="{08B0CDFB-2547-4EF5-981D-1C9CBAB282ED}" type="presOf" srcId="{5011E0B2-D2CD-4400-85A4-C83F5D959695}" destId="{D788017E-8C41-489F-B01E-25192A54AB5E}" srcOrd="0" destOrd="0" presId="urn:microsoft.com/office/officeart/2005/8/layout/bProcess3"/>
    <dgm:cxn modelId="{E8DDBC20-337E-4F03-A46B-61C781ECEEFF}" type="presParOf" srcId="{40469870-A537-4EA5-8A7B-12750793D535}" destId="{DA4FD353-0A24-461B-B689-C13C82DA2FAB}" srcOrd="0" destOrd="0" presId="urn:microsoft.com/office/officeart/2005/8/layout/bProcess3"/>
    <dgm:cxn modelId="{3B78BA2F-2348-4CDD-96A8-243F5DD769F8}" type="presParOf" srcId="{40469870-A537-4EA5-8A7B-12750793D535}" destId="{271AD55F-D456-4DAE-BD86-BC899720F305}" srcOrd="1" destOrd="0" presId="urn:microsoft.com/office/officeart/2005/8/layout/bProcess3"/>
    <dgm:cxn modelId="{9686E078-5F38-4CCA-AAFD-CCA5360834D3}" type="presParOf" srcId="{271AD55F-D456-4DAE-BD86-BC899720F305}" destId="{E0380F3A-58B3-4FEF-93AC-C05D1703AD64}" srcOrd="0" destOrd="0" presId="urn:microsoft.com/office/officeart/2005/8/layout/bProcess3"/>
    <dgm:cxn modelId="{ADE2FCEF-02A8-403B-85AF-DA268CC2427B}" type="presParOf" srcId="{40469870-A537-4EA5-8A7B-12750793D535}" destId="{BD23056C-B43E-4C58-ADF9-0AAF0EF7C47E}" srcOrd="2" destOrd="0" presId="urn:microsoft.com/office/officeart/2005/8/layout/bProcess3"/>
    <dgm:cxn modelId="{5F66795F-F41C-4CE7-89EF-3780BD588E43}" type="presParOf" srcId="{40469870-A537-4EA5-8A7B-12750793D535}" destId="{DC5ABB86-64AB-4BCE-AC99-6E0F6FB96496}" srcOrd="3" destOrd="0" presId="urn:microsoft.com/office/officeart/2005/8/layout/bProcess3"/>
    <dgm:cxn modelId="{CC37A951-3115-4128-AE88-AFE5D6654897}" type="presParOf" srcId="{DC5ABB86-64AB-4BCE-AC99-6E0F6FB96496}" destId="{44604CE0-48D0-429B-A73F-5BFCC8904DF7}" srcOrd="0" destOrd="0" presId="urn:microsoft.com/office/officeart/2005/8/layout/bProcess3"/>
    <dgm:cxn modelId="{149C4A33-DFC2-4C52-AE3A-DE6C0BFC6467}" type="presParOf" srcId="{40469870-A537-4EA5-8A7B-12750793D535}" destId="{3E262C1E-2FC2-4B24-87F5-5C62EB718AB8}" srcOrd="4" destOrd="0" presId="urn:microsoft.com/office/officeart/2005/8/layout/bProcess3"/>
    <dgm:cxn modelId="{A166FF0C-60BF-459D-89EF-533A25A1A22B}" type="presParOf" srcId="{40469870-A537-4EA5-8A7B-12750793D535}" destId="{963D52C8-64B0-4496-8F11-C337A239D60F}" srcOrd="5" destOrd="0" presId="urn:microsoft.com/office/officeart/2005/8/layout/bProcess3"/>
    <dgm:cxn modelId="{E0137C0D-2F37-49D1-8C9D-A67EA3201618}" type="presParOf" srcId="{963D52C8-64B0-4496-8F11-C337A239D60F}" destId="{1DD9F1AC-5F7D-464A-8164-4A48C7BA872C}" srcOrd="0" destOrd="0" presId="urn:microsoft.com/office/officeart/2005/8/layout/bProcess3"/>
    <dgm:cxn modelId="{3270AE54-692A-4A1B-9F26-48553680EE1E}" type="presParOf" srcId="{40469870-A537-4EA5-8A7B-12750793D535}" destId="{1BF9ADED-A17F-41AB-9E6F-047C248E4C50}" srcOrd="6" destOrd="0" presId="urn:microsoft.com/office/officeart/2005/8/layout/bProcess3"/>
    <dgm:cxn modelId="{1A40AC4D-8DD0-44B5-AEBD-BDB296469B40}" type="presParOf" srcId="{40469870-A537-4EA5-8A7B-12750793D535}" destId="{E61731A2-B99B-4D5E-A0CF-30C3A8E37675}" srcOrd="7" destOrd="0" presId="urn:microsoft.com/office/officeart/2005/8/layout/bProcess3"/>
    <dgm:cxn modelId="{3BD05AF8-2E56-4AE1-A73B-399D36A7D02F}" type="presParOf" srcId="{E61731A2-B99B-4D5E-A0CF-30C3A8E37675}" destId="{664D971F-208B-4894-AFAB-CDAD08E7D8B0}" srcOrd="0" destOrd="0" presId="urn:microsoft.com/office/officeart/2005/8/layout/bProcess3"/>
    <dgm:cxn modelId="{89A9F954-8FAD-4E95-8008-099FB4294303}" type="presParOf" srcId="{40469870-A537-4EA5-8A7B-12750793D535}" destId="{C7452BEC-D0BF-4BCB-AB53-882585727CD4}" srcOrd="8" destOrd="0" presId="urn:microsoft.com/office/officeart/2005/8/layout/bProcess3"/>
    <dgm:cxn modelId="{A1FB2B19-1B17-4A34-891D-7709D7134EA1}" type="presParOf" srcId="{40469870-A537-4EA5-8A7B-12750793D535}" destId="{A3B1D88C-0384-472A-891A-2AE57BE2D778}" srcOrd="9" destOrd="0" presId="urn:microsoft.com/office/officeart/2005/8/layout/bProcess3"/>
    <dgm:cxn modelId="{B800FDC9-9591-4B44-9ADA-A2E44ECFE2AB}" type="presParOf" srcId="{A3B1D88C-0384-472A-891A-2AE57BE2D778}" destId="{DA275CD3-C701-4300-ADEB-AD370C74DDDD}" srcOrd="0" destOrd="0" presId="urn:microsoft.com/office/officeart/2005/8/layout/bProcess3"/>
    <dgm:cxn modelId="{55AEFC8F-3654-4DCC-BF0D-FCE298E87AE7}" type="presParOf" srcId="{40469870-A537-4EA5-8A7B-12750793D535}" destId="{76584ABF-ABC4-448F-BBCC-A9C6F48EBD05}" srcOrd="10" destOrd="0" presId="urn:microsoft.com/office/officeart/2005/8/layout/bProcess3"/>
    <dgm:cxn modelId="{425799A3-EFD5-46D6-9814-7195276BD1B6}" type="presParOf" srcId="{40469870-A537-4EA5-8A7B-12750793D535}" destId="{D788017E-8C41-489F-B01E-25192A54AB5E}" srcOrd="11" destOrd="0" presId="urn:microsoft.com/office/officeart/2005/8/layout/bProcess3"/>
    <dgm:cxn modelId="{F3BBB60A-7A37-4098-92C3-1908423B272F}" type="presParOf" srcId="{D788017E-8C41-489F-B01E-25192A54AB5E}" destId="{37B060B8-CC4F-4EC7-AC1A-E2D8892D2354}" srcOrd="0" destOrd="0" presId="urn:microsoft.com/office/officeart/2005/8/layout/bProcess3"/>
    <dgm:cxn modelId="{F4A48039-4F1C-4C8B-93C6-0434DA53EF6C}" type="presParOf" srcId="{40469870-A537-4EA5-8A7B-12750793D535}" destId="{1333032F-BC19-459C-939E-12F292345C64}" srcOrd="12" destOrd="0" presId="urn:microsoft.com/office/officeart/2005/8/layout/bProcess3"/>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67A8BA62-A4DC-4E59-8C56-53CBD2CE2533}" type="doc">
      <dgm:prSet loTypeId="urn:microsoft.com/office/officeart/2005/8/layout/bProcess3" loCatId="process" qsTypeId="urn:microsoft.com/office/officeart/2005/8/quickstyle/simple1" qsCatId="simple" csTypeId="urn:microsoft.com/office/officeart/2005/8/colors/colorful5" csCatId="colorful" phldr="1"/>
      <dgm:spPr/>
      <dgm:t>
        <a:bodyPr/>
        <a:lstStyle/>
        <a:p>
          <a:endParaRPr lang="lv-LV"/>
        </a:p>
      </dgm:t>
    </dgm:pt>
    <dgm:pt modelId="{D971E58F-8FA2-4904-A14A-FE74F24CFCB1}">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Valsts komisij</a:t>
          </a:r>
          <a:r>
            <a:rPr lang="lv-LV" sz="1000">
              <a:solidFill>
                <a:sysClr val="windowText" lastClr="000000"/>
              </a:solidFill>
              <a:latin typeface="Times New Roman" panose="02020603050405020304" pitchFamily="18" charset="0"/>
              <a:cs typeface="Times New Roman" panose="02020603050405020304" pitchFamily="18" charset="0"/>
            </a:rPr>
            <a:t> – primārā izvērtēšana (gadījuma vadītājs – vecākais ārsts eksperts kā virsvadītājs – </a:t>
          </a:r>
          <a:r>
            <a:rPr lang="en-US" sz="1000">
              <a:solidFill>
                <a:sysClr val="windowText" lastClr="000000"/>
              </a:solidFill>
              <a:latin typeface="Times New Roman" panose="02020603050405020304" pitchFamily="18" charset="0"/>
              <a:cs typeface="Times New Roman" panose="02020603050405020304" pitchFamily="18" charset="0"/>
            </a:rPr>
            <a:t>no</a:t>
          </a:r>
          <a:r>
            <a:rPr lang="lv-LV" sz="1000">
              <a:solidFill>
                <a:sysClr val="windowText" lastClr="000000"/>
              </a:solidFill>
              <a:latin typeface="Times New Roman" panose="02020603050405020304" pitchFamily="18" charset="0"/>
              <a:cs typeface="Times New Roman" panose="02020603050405020304" pitchFamily="18" charset="0"/>
            </a:rPr>
            <a:t>emj, vai ir cilvēkam vērtējama ĪK – ja ir, tad </a:t>
          </a:r>
          <a:r>
            <a:rPr lang="en-US" sz="1000">
              <a:solidFill>
                <a:sysClr val="windowText" lastClr="000000"/>
              </a:solidFill>
              <a:latin typeface="Times New Roman" panose="02020603050405020304" pitchFamily="18" charset="0"/>
              <a:cs typeface="Times New Roman" panose="02020603050405020304" pitchFamily="18" charset="0"/>
            </a:rPr>
            <a:t>piesaka</a:t>
          </a:r>
          <a:r>
            <a:rPr lang="lv-LV" sz="1000">
              <a:solidFill>
                <a:sysClr val="windowText" lastClr="000000"/>
              </a:solidFill>
              <a:latin typeface="Times New Roman" panose="02020603050405020304" pitchFamily="18" charset="0"/>
              <a:cs typeface="Times New Roman" panose="02020603050405020304" pitchFamily="18" charset="0"/>
            </a:rPr>
            <a:t> iepirkto FS </a:t>
          </a:r>
          <a:r>
            <a:rPr lang="en-US" sz="1000">
              <a:solidFill>
                <a:sysClr val="windowText" lastClr="000000"/>
              </a:solidFill>
              <a:latin typeface="Times New Roman" panose="02020603050405020304" pitchFamily="18" charset="0"/>
              <a:cs typeface="Times New Roman" panose="02020603050405020304" pitchFamily="18" charset="0"/>
            </a:rPr>
            <a:t> mājas vizītei</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62AFBDF2-E604-4EBF-B347-93FDDE62ED78}" type="parTrans" cxnId="{3D869DA0-7D7C-4A05-82A5-404A69DFB85F}">
      <dgm:prSet/>
      <dgm:spPr/>
      <dgm:t>
        <a:bodyPr/>
        <a:lstStyle/>
        <a:p>
          <a:endParaRPr lang="lv-LV"/>
        </a:p>
      </dgm:t>
    </dgm:pt>
    <dgm:pt modelId="{AEB03C61-644B-44BF-8308-870C34A202D1}" type="sibTrans" cxnId="{3D869DA0-7D7C-4A05-82A5-404A69DFB85F}">
      <dgm:prSet>
        <dgm:style>
          <a:lnRef idx="1">
            <a:schemeClr val="dk1"/>
          </a:lnRef>
          <a:fillRef idx="0">
            <a:schemeClr val="dk1"/>
          </a:fillRef>
          <a:effectRef idx="0">
            <a:schemeClr val="dk1"/>
          </a:effectRef>
          <a:fontRef idx="minor">
            <a:schemeClr val="tx1"/>
          </a:fontRef>
        </dgm:style>
      </dgm:prSet>
      <dgm:spPr/>
      <dgm:t>
        <a:bodyPr/>
        <a:lstStyle/>
        <a:p>
          <a:endParaRPr lang="lv-LV"/>
        </a:p>
      </dgm:t>
    </dgm:pt>
    <dgm:pt modelId="{C11438C5-36EF-4540-AF55-13D72B0FF084}">
      <dgm:prSet phldrT="[Text]" custT="1"/>
      <dgm:spPr/>
      <dgm:t>
        <a:bodyPr/>
        <a:lstStyle/>
        <a:p>
          <a:r>
            <a:rPr lang="lv-LV" sz="1000">
              <a:solidFill>
                <a:sysClr val="windowText" lastClr="000000"/>
              </a:solidFill>
              <a:latin typeface="Times New Roman" panose="02020603050405020304" pitchFamily="18" charset="0"/>
              <a:cs typeface="Times New Roman" panose="02020603050405020304" pitchFamily="18" charset="0"/>
            </a:rPr>
            <a:t>FS vienojas ar iedzīvotāju (vai tā p</a:t>
          </a:r>
          <a:r>
            <a:rPr lang="en-US" sz="1000">
              <a:solidFill>
                <a:sysClr val="windowText" lastClr="000000"/>
              </a:solidFill>
              <a:latin typeface="Times New Roman" panose="02020603050405020304" pitchFamily="18" charset="0"/>
              <a:cs typeface="Times New Roman" panose="02020603050405020304" pitchFamily="18" charset="0"/>
            </a:rPr>
            <a:t>ār</a:t>
          </a:r>
          <a:r>
            <a:rPr lang="lv-LV" sz="1000">
              <a:solidFill>
                <a:sysClr val="windowText" lastClr="000000"/>
              </a:solidFill>
              <a:latin typeface="Times New Roman" panose="02020603050405020304" pitchFamily="18" charset="0"/>
              <a:cs typeface="Times New Roman" panose="02020603050405020304" pitchFamily="18" charset="0"/>
            </a:rPr>
            <a:t>stāvi) par vizītes</a:t>
          </a:r>
          <a:r>
            <a:rPr lang="en-US" sz="1000">
              <a:solidFill>
                <a:sysClr val="windowText" lastClr="000000"/>
              </a:solidFill>
              <a:latin typeface="Times New Roman" panose="02020603050405020304" pitchFamily="18" charset="0"/>
              <a:cs typeface="Times New Roman" panose="02020603050405020304" pitchFamily="18" charset="0"/>
            </a:rPr>
            <a:t> </a:t>
          </a:r>
          <a:r>
            <a:rPr lang="lv-LV" sz="1000">
              <a:solidFill>
                <a:sysClr val="windowText" lastClr="000000"/>
              </a:solidFill>
              <a:latin typeface="Times New Roman" panose="02020603050405020304" pitchFamily="18" charset="0"/>
              <a:cs typeface="Times New Roman" panose="02020603050405020304" pitchFamily="18" charset="0"/>
            </a:rPr>
            <a:t>laiku un datumu</a:t>
          </a:r>
        </a:p>
      </dgm:t>
    </dgm:pt>
    <dgm:pt modelId="{311C6634-1A58-4787-9717-A5523CF8DE22}" type="parTrans" cxnId="{C39A6E2E-4619-4E8B-B5E0-4EAE0835DBC3}">
      <dgm:prSet/>
      <dgm:spPr/>
      <dgm:t>
        <a:bodyPr/>
        <a:lstStyle/>
        <a:p>
          <a:endParaRPr lang="lv-LV"/>
        </a:p>
      </dgm:t>
    </dgm:pt>
    <dgm:pt modelId="{DB074DD6-3CE3-4C1B-94B0-C78130436AF5}" type="sibTrans" cxnId="{C39A6E2E-4619-4E8B-B5E0-4EAE0835DBC3}">
      <dgm:prSet>
        <dgm:style>
          <a:lnRef idx="1">
            <a:schemeClr val="dk1"/>
          </a:lnRef>
          <a:fillRef idx="0">
            <a:schemeClr val="dk1"/>
          </a:fillRef>
          <a:effectRef idx="0">
            <a:schemeClr val="dk1"/>
          </a:effectRef>
          <a:fontRef idx="minor">
            <a:schemeClr val="tx1"/>
          </a:fontRef>
        </dgm:style>
      </dgm:prSet>
      <dgm:spPr/>
      <dgm:t>
        <a:bodyPr/>
        <a:lstStyle/>
        <a:p>
          <a:endParaRPr lang="lv-LV" b="0"/>
        </a:p>
      </dgm:t>
    </dgm:pt>
    <dgm:pt modelId="{BDDEF830-81D4-4CDD-956C-168C7598B335}">
      <dgm:prSe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Ģ</a:t>
          </a:r>
          <a:r>
            <a:rPr lang="lv-LV" sz="1000">
              <a:solidFill>
                <a:sysClr val="windowText" lastClr="000000"/>
              </a:solidFill>
              <a:latin typeface="Times New Roman" panose="02020603050405020304" pitchFamily="18" charset="0"/>
              <a:cs typeface="Times New Roman" panose="02020603050405020304" pitchFamily="18" charset="0"/>
            </a:rPr>
            <a:t>/a nosūtījums + personas  iesniegums – ir atzīme par indikāciju izvērtējum</a:t>
          </a:r>
          <a:r>
            <a:rPr lang="en-US" sz="1000">
              <a:solidFill>
                <a:sysClr val="windowText" lastClr="000000"/>
              </a:solidFill>
              <a:latin typeface="Times New Roman" panose="02020603050405020304" pitchFamily="18" charset="0"/>
              <a:cs typeface="Times New Roman" panose="02020603050405020304" pitchFamily="18" charset="0"/>
            </a:rPr>
            <a:t>am</a:t>
          </a:r>
          <a:r>
            <a:rPr lang="lv-LV" sz="1000">
              <a:solidFill>
                <a:sysClr val="windowText" lastClr="000000"/>
              </a:solidFill>
              <a:latin typeface="Times New Roman" panose="02020603050405020304" pitchFamily="18" charset="0"/>
              <a:cs typeface="Times New Roman" panose="02020603050405020304" pitchFamily="18" charset="0"/>
            </a:rPr>
            <a:t> ĪK</a:t>
          </a:r>
          <a:r>
            <a:rPr lang="en-US" sz="1000">
              <a:solidFill>
                <a:sysClr val="windowText" lastClr="000000"/>
              </a:solidFill>
              <a:latin typeface="Times New Roman" panose="02020603050405020304" pitchFamily="18" charset="0"/>
              <a:cs typeface="Times New Roman" panose="02020603050405020304" pitchFamily="18" charset="0"/>
            </a:rPr>
            <a:t> nepieciešamībai</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7ABAFC61-4B60-4276-9AF3-79D14FC572CF}" type="parTrans" cxnId="{DB5F5EDA-776F-46CD-9EF1-7E6DFA1C0E7A}">
      <dgm:prSet/>
      <dgm:spPr/>
      <dgm:t>
        <a:bodyPr/>
        <a:lstStyle/>
        <a:p>
          <a:endParaRPr lang="lv-LV"/>
        </a:p>
      </dgm:t>
    </dgm:pt>
    <dgm:pt modelId="{0C437527-43F2-4836-BD07-8358ECFA2600}" type="sibTrans" cxnId="{DB5F5EDA-776F-46CD-9EF1-7E6DFA1C0E7A}">
      <dgm:prSet>
        <dgm:style>
          <a:lnRef idx="1">
            <a:schemeClr val="dk1"/>
          </a:lnRef>
          <a:fillRef idx="0">
            <a:schemeClr val="dk1"/>
          </a:fillRef>
          <a:effectRef idx="0">
            <a:schemeClr val="dk1"/>
          </a:effectRef>
          <a:fontRef idx="minor">
            <a:schemeClr val="tx1"/>
          </a:fontRef>
        </dgm:style>
      </dgm:prSet>
      <dgm:spPr/>
      <dgm:t>
        <a:bodyPr/>
        <a:lstStyle/>
        <a:p>
          <a:endParaRPr lang="lv-LV"/>
        </a:p>
      </dgm:t>
    </dgm:pt>
    <dgm:pt modelId="{C7AEBDED-FF27-42C7-BEF8-EC3DD81ADB1F}">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FS personas dzīvesvietā novērtē ĪK nepieciešamību, ar paplašinātajiem jautājuiem WHODAS/protokolam</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23C1B536-4BC4-4CFB-AD52-342FB70D7191}" type="parTrans" cxnId="{3E97FF4E-7848-4500-9EDE-C89B5DBFAB93}">
      <dgm:prSet/>
      <dgm:spPr/>
      <dgm:t>
        <a:bodyPr/>
        <a:lstStyle/>
        <a:p>
          <a:endParaRPr lang="lv-LV"/>
        </a:p>
      </dgm:t>
    </dgm:pt>
    <dgm:pt modelId="{816E2BD4-2087-45C8-B2BB-50A883D86053}" type="sibTrans" cxnId="{3E97FF4E-7848-4500-9EDE-C89B5DBFAB93}">
      <dgm:prSet/>
      <dgm:spPr/>
      <dgm:t>
        <a:bodyPr/>
        <a:lstStyle/>
        <a:p>
          <a:endParaRPr lang="lv-LV"/>
        </a:p>
      </dgm:t>
    </dgm:pt>
    <dgm:pt modelId="{F45D15D3-EAC5-4127-BFBA-276E6DFEB168}">
      <dgm:prSet phldrT="[Tex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FS  nodod novērtējuma rezultātus Valsts komisijai  -  protokolā tiek "ielasīti" d domēni, pārceļ IIS</a:t>
          </a:r>
          <a:endParaRPr lang="lv-LV" sz="1000">
            <a:solidFill>
              <a:sysClr val="windowText" lastClr="000000"/>
            </a:solidFill>
            <a:latin typeface="Times New Roman" panose="02020603050405020304" pitchFamily="18" charset="0"/>
            <a:cs typeface="Times New Roman" panose="02020603050405020304" pitchFamily="18" charset="0"/>
          </a:endParaRPr>
        </a:p>
      </dgm:t>
    </dgm:pt>
    <dgm:pt modelId="{2D0D63CD-7CE6-411A-B6CE-9893C447AC06}" type="parTrans" cxnId="{F05F5770-CD40-4D1A-951D-DDC58B2D2619}">
      <dgm:prSet/>
      <dgm:spPr/>
      <dgm:t>
        <a:bodyPr/>
        <a:lstStyle/>
        <a:p>
          <a:endParaRPr lang="lv-LV"/>
        </a:p>
      </dgm:t>
    </dgm:pt>
    <dgm:pt modelId="{0A26C24B-EE55-48EC-9547-19356040790B}" type="sibTrans" cxnId="{F05F5770-CD40-4D1A-951D-DDC58B2D2619}">
      <dgm:prSet/>
      <dgm:spPr/>
      <dgm:t>
        <a:bodyPr/>
        <a:lstStyle/>
        <a:p>
          <a:endParaRPr lang="lv-LV"/>
        </a:p>
      </dgm:t>
    </dgm:pt>
    <dgm:pt modelId="{4F7A5565-6356-4E91-8845-752CA02A39D4}">
      <dgm:prSet phldrT="[Text]" custT="1"/>
      <dgm:spPr/>
      <dgm:t>
        <a:bodyPr/>
        <a:lstStyle/>
        <a:p>
          <a:pPr>
            <a:buFont typeface="+mj-lt"/>
            <a:buAutoNum type="arabicPeriod" startAt="7"/>
          </a:pPr>
          <a:r>
            <a:rPr lang="lv-LV" sz="900">
              <a:solidFill>
                <a:sysClr val="windowText" lastClr="000000"/>
              </a:solidFill>
              <a:latin typeface="Times New Roman" panose="02020603050405020304" pitchFamily="18" charset="0"/>
              <a:cs typeface="Times New Roman" panose="02020603050405020304" pitchFamily="18" charset="0"/>
            </a:rPr>
            <a:t>Ārsts eksperts , iepazīstoties ar medicīnisko dokumentāciju , aizpilda</a:t>
          </a:r>
          <a:r>
            <a:rPr lang="en-US" sz="900">
              <a:solidFill>
                <a:sysClr val="windowText" lastClr="000000"/>
              </a:solidFill>
              <a:latin typeface="Times New Roman" panose="02020603050405020304" pitchFamily="18" charset="0"/>
              <a:cs typeface="Times New Roman" panose="02020603050405020304" pitchFamily="18" charset="0"/>
            </a:rPr>
            <a:t> protokola </a:t>
          </a:r>
          <a:r>
            <a:rPr lang="lv-LV" sz="900">
              <a:solidFill>
                <a:sysClr val="windowText" lastClr="000000"/>
              </a:solidFill>
              <a:latin typeface="Times New Roman" panose="02020603050405020304" pitchFamily="18" charset="0"/>
              <a:cs typeface="Times New Roman" panose="02020603050405020304" pitchFamily="18" charset="0"/>
            </a:rPr>
            <a:t> b un s domēnus  IIS un</a:t>
          </a:r>
          <a:r>
            <a:rPr lang="en-US" sz="900">
              <a:solidFill>
                <a:sysClr val="windowText" lastClr="000000"/>
              </a:solidFill>
              <a:latin typeface="Times New Roman" panose="02020603050405020304" pitchFamily="18" charset="0"/>
              <a:cs typeface="Times New Roman" panose="02020603050405020304" pitchFamily="18" charset="0"/>
            </a:rPr>
            <a:t>, ņemot vērā arī FS novērtējumu, </a:t>
          </a:r>
          <a:r>
            <a:rPr lang="lv-LV" sz="900" u="sng">
              <a:solidFill>
                <a:sysClr val="windowText" lastClr="000000"/>
              </a:solidFill>
              <a:latin typeface="Times New Roman" panose="02020603050405020304" pitchFamily="18" charset="0"/>
              <a:cs typeface="Times New Roman" panose="02020603050405020304" pitchFamily="18" charset="0"/>
            </a:rPr>
            <a:t>izdara gala slēdzienu par traucējumu smaguma pakāpi + FT veida un ĪKP nepieciešamību </a:t>
          </a:r>
          <a:r>
            <a:rPr lang="en-US" sz="900" u="sng">
              <a:solidFill>
                <a:sysClr val="windowText" lastClr="000000"/>
              </a:solidFill>
              <a:latin typeface="Times New Roman" panose="02020603050405020304" pitchFamily="18" charset="0"/>
              <a:cs typeface="Times New Roman" panose="02020603050405020304" pitchFamily="18" charset="0"/>
            </a:rPr>
            <a:t> un tā</a:t>
          </a:r>
          <a:r>
            <a:rPr lang="lv-LV" sz="900" u="sng">
              <a:solidFill>
                <a:sysClr val="windowText" lastClr="000000"/>
              </a:solidFill>
              <a:latin typeface="Times New Roman" panose="02020603050405020304" pitchFamily="18" charset="0"/>
              <a:cs typeface="Times New Roman" panose="02020603050405020304" pitchFamily="18" charset="0"/>
            </a:rPr>
            <a:t> smaguma pakāpi</a:t>
          </a:r>
          <a:endParaRPr lang="lv-LV" sz="900">
            <a:solidFill>
              <a:sysClr val="windowText" lastClr="000000"/>
            </a:solidFill>
            <a:latin typeface="Times New Roman" panose="02020603050405020304" pitchFamily="18" charset="0"/>
            <a:cs typeface="Times New Roman" panose="02020603050405020304" pitchFamily="18" charset="0"/>
          </a:endParaRPr>
        </a:p>
      </dgm:t>
    </dgm:pt>
    <dgm:pt modelId="{62670C7E-A37A-49C0-AD35-A17A3B3951D7}" type="parTrans" cxnId="{12E636E0-E78A-4534-AD75-D79696CC0AAF}">
      <dgm:prSet/>
      <dgm:spPr/>
      <dgm:t>
        <a:bodyPr/>
        <a:lstStyle/>
        <a:p>
          <a:endParaRPr lang="lv-LV"/>
        </a:p>
      </dgm:t>
    </dgm:pt>
    <dgm:pt modelId="{79BA7D43-CD31-4FF6-B742-6AA1CA71CB56}" type="sibTrans" cxnId="{12E636E0-E78A-4534-AD75-D79696CC0AAF}">
      <dgm:prSet>
        <dgm:style>
          <a:lnRef idx="1">
            <a:schemeClr val="dk1"/>
          </a:lnRef>
          <a:fillRef idx="0">
            <a:schemeClr val="dk1"/>
          </a:fillRef>
          <a:effectRef idx="0">
            <a:schemeClr val="dk1"/>
          </a:effectRef>
          <a:fontRef idx="minor">
            <a:schemeClr val="tx1"/>
          </a:fontRef>
        </dgm:style>
      </dgm:prSet>
      <dgm:spPr/>
      <dgm:t>
        <a:bodyPr/>
        <a:lstStyle/>
        <a:p>
          <a:endParaRPr lang="lv-LV"/>
        </a:p>
      </dgm:t>
    </dgm:pt>
    <dgm:pt modelId="{0D66FD02-794D-421F-B68C-D7C5C2915B84}">
      <dgm:prSet custT="1"/>
      <dgm:spPr/>
      <dgm:t>
        <a:bodyPr/>
        <a:lstStyle/>
        <a:p>
          <a:pPr>
            <a:buFont typeface="+mj-lt"/>
            <a:buAutoNum type="arabicPeriod" startAt="7"/>
          </a:pPr>
          <a:r>
            <a:rPr lang="lv-LV" sz="1000">
              <a:solidFill>
                <a:sysClr val="windowText" lastClr="000000"/>
              </a:solidFill>
              <a:latin typeface="Times New Roman" panose="02020603050405020304" pitchFamily="18" charset="0"/>
              <a:cs typeface="Times New Roman" panose="02020603050405020304" pitchFamily="18" charset="0"/>
            </a:rPr>
            <a:t>Slēdziens nonāk pie virsvadītāja, pārbauda slēdzienu un pieņem lēmumu , t.sk. par termiņu+grupa+cēlonis+FT un ĪK</a:t>
          </a:r>
          <a:endParaRPr lang="en-US" sz="1000">
            <a:solidFill>
              <a:sysClr val="windowText" lastClr="000000"/>
            </a:solidFill>
            <a:latin typeface="Times New Roman" panose="02020603050405020304" pitchFamily="18" charset="0"/>
            <a:cs typeface="Times New Roman" panose="02020603050405020304" pitchFamily="18" charset="0"/>
          </a:endParaRPr>
        </a:p>
      </dgm:t>
    </dgm:pt>
    <dgm:pt modelId="{97E4330A-0F82-4546-9B5C-C0471842BBD1}" type="parTrans" cxnId="{478D84BD-12CC-47B5-B7AB-F63B9EDC879D}">
      <dgm:prSet/>
      <dgm:spPr/>
      <dgm:t>
        <a:bodyPr/>
        <a:lstStyle/>
        <a:p>
          <a:endParaRPr lang="lv-LV"/>
        </a:p>
      </dgm:t>
    </dgm:pt>
    <dgm:pt modelId="{78A9E806-92C1-4A6A-8AFA-9AC9B6A17012}" type="sibTrans" cxnId="{478D84BD-12CC-47B5-B7AB-F63B9EDC879D}">
      <dgm:prSet>
        <dgm:style>
          <a:lnRef idx="1">
            <a:schemeClr val="dk1"/>
          </a:lnRef>
          <a:fillRef idx="0">
            <a:schemeClr val="dk1"/>
          </a:fillRef>
          <a:effectRef idx="0">
            <a:schemeClr val="dk1"/>
          </a:effectRef>
          <a:fontRef idx="minor">
            <a:schemeClr val="tx1"/>
          </a:fontRef>
        </dgm:style>
      </dgm:prSet>
      <dgm:spPr/>
      <dgm:t>
        <a:bodyPr/>
        <a:lstStyle/>
        <a:p>
          <a:endParaRPr lang="lv-LV" b="1"/>
        </a:p>
      </dgm:t>
    </dgm:pt>
    <dgm:pt modelId="{36586FB4-E826-4D4B-97A3-36388C66CD75}">
      <dgm:prSet custT="1"/>
      <dgm:spPr/>
      <dgm:t>
        <a:bodyPr/>
        <a:lstStyle/>
        <a:p>
          <a:pPr>
            <a:buFont typeface="+mj-lt"/>
            <a:buAutoNum type="arabicPeriod" startAt="7"/>
          </a:pPr>
          <a:r>
            <a:rPr lang="en-US" sz="1000">
              <a:solidFill>
                <a:sysClr val="windowText" lastClr="000000"/>
              </a:solidFill>
              <a:latin typeface="Times New Roman" panose="02020603050405020304" pitchFamily="18" charset="0"/>
              <a:cs typeface="Times New Roman" panose="02020603050405020304" pitchFamily="18" charset="0"/>
            </a:rPr>
            <a:t>Lēmuma paziņošana un datu nodošana</a:t>
          </a:r>
        </a:p>
      </dgm:t>
    </dgm:pt>
    <dgm:pt modelId="{77205D1B-F744-4E29-BF30-62C94C20DE07}" type="parTrans" cxnId="{0C0564A7-F481-4EFF-84A4-69BA16DBB8CD}">
      <dgm:prSet/>
      <dgm:spPr/>
      <dgm:t>
        <a:bodyPr/>
        <a:lstStyle/>
        <a:p>
          <a:endParaRPr lang="lv-LV"/>
        </a:p>
      </dgm:t>
    </dgm:pt>
    <dgm:pt modelId="{6DB6F3FD-22B6-48AB-8B4D-60922DD6D4E6}" type="sibTrans" cxnId="{0C0564A7-F481-4EFF-84A4-69BA16DBB8CD}">
      <dgm:prSet/>
      <dgm:spPr/>
      <dgm:t>
        <a:bodyPr/>
        <a:lstStyle/>
        <a:p>
          <a:endParaRPr lang="lv-LV"/>
        </a:p>
      </dgm:t>
    </dgm:pt>
    <dgm:pt modelId="{709AA1BC-6004-4C28-9081-ED5144A7DD94}" type="pres">
      <dgm:prSet presAssocID="{67A8BA62-A4DC-4E59-8C56-53CBD2CE2533}" presName="Name0" presStyleCnt="0">
        <dgm:presLayoutVars>
          <dgm:dir/>
          <dgm:resizeHandles val="exact"/>
        </dgm:presLayoutVars>
      </dgm:prSet>
      <dgm:spPr/>
    </dgm:pt>
    <dgm:pt modelId="{230995BB-201D-4C14-89D5-6A04A591C9D3}" type="pres">
      <dgm:prSet presAssocID="{BDDEF830-81D4-4CDD-956C-168C7598B335}" presName="node" presStyleLbl="node1" presStyleIdx="0" presStyleCnt="8">
        <dgm:presLayoutVars>
          <dgm:bulletEnabled val="1"/>
        </dgm:presLayoutVars>
      </dgm:prSet>
      <dgm:spPr/>
    </dgm:pt>
    <dgm:pt modelId="{3A845FE3-C10E-48C1-867F-9050BF62FC78}" type="pres">
      <dgm:prSet presAssocID="{0C437527-43F2-4836-BD07-8358ECFA2600}" presName="sibTrans" presStyleLbl="sibTrans1D1" presStyleIdx="0" presStyleCnt="7"/>
      <dgm:spPr/>
    </dgm:pt>
    <dgm:pt modelId="{BB731D6A-8EE3-4C8A-8D31-08AC84E82867}" type="pres">
      <dgm:prSet presAssocID="{0C437527-43F2-4836-BD07-8358ECFA2600}" presName="connectorText" presStyleLbl="sibTrans1D1" presStyleIdx="0" presStyleCnt="7"/>
      <dgm:spPr/>
    </dgm:pt>
    <dgm:pt modelId="{C995A612-CBCD-4F0E-8CD3-5C7CE43E239D}" type="pres">
      <dgm:prSet presAssocID="{D971E58F-8FA2-4904-A14A-FE74F24CFCB1}" presName="node" presStyleLbl="node1" presStyleIdx="1" presStyleCnt="8">
        <dgm:presLayoutVars>
          <dgm:bulletEnabled val="1"/>
        </dgm:presLayoutVars>
      </dgm:prSet>
      <dgm:spPr/>
    </dgm:pt>
    <dgm:pt modelId="{9A96D910-B841-49A1-BD7A-BA83AB810227}" type="pres">
      <dgm:prSet presAssocID="{AEB03C61-644B-44BF-8308-870C34A202D1}" presName="sibTrans" presStyleLbl="sibTrans1D1" presStyleIdx="1" presStyleCnt="7"/>
      <dgm:spPr/>
    </dgm:pt>
    <dgm:pt modelId="{B90B4547-FB13-473F-B29A-E578B2258456}" type="pres">
      <dgm:prSet presAssocID="{AEB03C61-644B-44BF-8308-870C34A202D1}" presName="connectorText" presStyleLbl="sibTrans1D1" presStyleIdx="1" presStyleCnt="7"/>
      <dgm:spPr/>
    </dgm:pt>
    <dgm:pt modelId="{77E563CD-A562-4215-9F44-C6631D92C0D1}" type="pres">
      <dgm:prSet presAssocID="{C11438C5-36EF-4540-AF55-13D72B0FF084}" presName="node" presStyleLbl="node1" presStyleIdx="2" presStyleCnt="8">
        <dgm:presLayoutVars>
          <dgm:bulletEnabled val="1"/>
        </dgm:presLayoutVars>
      </dgm:prSet>
      <dgm:spPr/>
    </dgm:pt>
    <dgm:pt modelId="{3D5BA974-A11A-4D3A-8B84-044BD0D79D78}" type="pres">
      <dgm:prSet presAssocID="{DB074DD6-3CE3-4C1B-94B0-C78130436AF5}" presName="sibTrans" presStyleLbl="sibTrans1D1" presStyleIdx="2" presStyleCnt="7"/>
      <dgm:spPr/>
    </dgm:pt>
    <dgm:pt modelId="{C74D4E5E-B1CB-43FC-A977-3BD95680D09D}" type="pres">
      <dgm:prSet presAssocID="{DB074DD6-3CE3-4C1B-94B0-C78130436AF5}" presName="connectorText" presStyleLbl="sibTrans1D1" presStyleIdx="2" presStyleCnt="7"/>
      <dgm:spPr/>
    </dgm:pt>
    <dgm:pt modelId="{A53C1462-DAE0-40A0-B53A-E25BF24A7463}" type="pres">
      <dgm:prSet presAssocID="{C7AEBDED-FF27-42C7-BEF8-EC3DD81ADB1F}" presName="node" presStyleLbl="node1" presStyleIdx="3" presStyleCnt="8">
        <dgm:presLayoutVars>
          <dgm:bulletEnabled val="1"/>
        </dgm:presLayoutVars>
      </dgm:prSet>
      <dgm:spPr/>
    </dgm:pt>
    <dgm:pt modelId="{70C671B4-EC93-49DC-968D-E9DB1CDA0EB9}" type="pres">
      <dgm:prSet presAssocID="{816E2BD4-2087-45C8-B2BB-50A883D86053}" presName="sibTrans" presStyleLbl="sibTrans1D1" presStyleIdx="3" presStyleCnt="7"/>
      <dgm:spPr/>
    </dgm:pt>
    <dgm:pt modelId="{B8F3B8DD-297A-40DC-99F0-4DDBC1B2AEC5}" type="pres">
      <dgm:prSet presAssocID="{816E2BD4-2087-45C8-B2BB-50A883D86053}" presName="connectorText" presStyleLbl="sibTrans1D1" presStyleIdx="3" presStyleCnt="7"/>
      <dgm:spPr/>
    </dgm:pt>
    <dgm:pt modelId="{73BA1332-6279-41EB-82EA-8A02A3C26DEA}" type="pres">
      <dgm:prSet presAssocID="{F45D15D3-EAC5-4127-BFBA-276E6DFEB168}" presName="node" presStyleLbl="node1" presStyleIdx="4" presStyleCnt="8">
        <dgm:presLayoutVars>
          <dgm:bulletEnabled val="1"/>
        </dgm:presLayoutVars>
      </dgm:prSet>
      <dgm:spPr/>
    </dgm:pt>
    <dgm:pt modelId="{4BF1E8CA-7B65-4C7B-BEFB-5D4D9A1BA2F2}" type="pres">
      <dgm:prSet presAssocID="{0A26C24B-EE55-48EC-9547-19356040790B}" presName="sibTrans" presStyleLbl="sibTrans1D1" presStyleIdx="4" presStyleCnt="7"/>
      <dgm:spPr/>
    </dgm:pt>
    <dgm:pt modelId="{9ACD7F05-4C1C-4609-9F83-913B782D30FA}" type="pres">
      <dgm:prSet presAssocID="{0A26C24B-EE55-48EC-9547-19356040790B}" presName="connectorText" presStyleLbl="sibTrans1D1" presStyleIdx="4" presStyleCnt="7"/>
      <dgm:spPr/>
    </dgm:pt>
    <dgm:pt modelId="{46F76318-DA63-4E76-A55B-3AFFBA08BCB3}" type="pres">
      <dgm:prSet presAssocID="{4F7A5565-6356-4E91-8845-752CA02A39D4}" presName="node" presStyleLbl="node1" presStyleIdx="5" presStyleCnt="8" custScaleX="93443" custScaleY="116985">
        <dgm:presLayoutVars>
          <dgm:bulletEnabled val="1"/>
        </dgm:presLayoutVars>
      </dgm:prSet>
      <dgm:spPr/>
    </dgm:pt>
    <dgm:pt modelId="{AE90F8A3-2115-4144-93BA-66419CD26564}" type="pres">
      <dgm:prSet presAssocID="{79BA7D43-CD31-4FF6-B742-6AA1CA71CB56}" presName="sibTrans" presStyleLbl="sibTrans1D1" presStyleIdx="5" presStyleCnt="7"/>
      <dgm:spPr/>
    </dgm:pt>
    <dgm:pt modelId="{FF146EE0-CC50-458B-A2BA-4A34EE890620}" type="pres">
      <dgm:prSet presAssocID="{79BA7D43-CD31-4FF6-B742-6AA1CA71CB56}" presName="connectorText" presStyleLbl="sibTrans1D1" presStyleIdx="5" presStyleCnt="7"/>
      <dgm:spPr/>
    </dgm:pt>
    <dgm:pt modelId="{99A6B721-92CA-4D58-AEC4-038D4664083F}" type="pres">
      <dgm:prSet presAssocID="{0D66FD02-794D-421F-B68C-D7C5C2915B84}" presName="node" presStyleLbl="node1" presStyleIdx="6" presStyleCnt="8">
        <dgm:presLayoutVars>
          <dgm:bulletEnabled val="1"/>
        </dgm:presLayoutVars>
      </dgm:prSet>
      <dgm:spPr/>
    </dgm:pt>
    <dgm:pt modelId="{92A8A191-7934-469B-9E80-082FB231BDCF}" type="pres">
      <dgm:prSet presAssocID="{78A9E806-92C1-4A6A-8AFA-9AC9B6A17012}" presName="sibTrans" presStyleLbl="sibTrans1D1" presStyleIdx="6" presStyleCnt="7"/>
      <dgm:spPr/>
    </dgm:pt>
    <dgm:pt modelId="{1237A1C1-15FC-4E49-905D-A780E0222AC7}" type="pres">
      <dgm:prSet presAssocID="{78A9E806-92C1-4A6A-8AFA-9AC9B6A17012}" presName="connectorText" presStyleLbl="sibTrans1D1" presStyleIdx="6" presStyleCnt="7"/>
      <dgm:spPr/>
    </dgm:pt>
    <dgm:pt modelId="{D44B8397-81F0-4E5D-9D90-448BF4F6E09E}" type="pres">
      <dgm:prSet presAssocID="{36586FB4-E826-4D4B-97A3-36388C66CD75}" presName="node" presStyleLbl="node1" presStyleIdx="7" presStyleCnt="8">
        <dgm:presLayoutVars>
          <dgm:bulletEnabled val="1"/>
        </dgm:presLayoutVars>
      </dgm:prSet>
      <dgm:spPr/>
    </dgm:pt>
  </dgm:ptLst>
  <dgm:cxnLst>
    <dgm:cxn modelId="{2C49E711-F824-48B6-B015-436A9C2F155E}" type="presOf" srcId="{36586FB4-E826-4D4B-97A3-36388C66CD75}" destId="{D44B8397-81F0-4E5D-9D90-448BF4F6E09E}" srcOrd="0" destOrd="0" presId="urn:microsoft.com/office/officeart/2005/8/layout/bProcess3"/>
    <dgm:cxn modelId="{EE24D813-695B-4F7A-A539-AB4714B98561}" type="presOf" srcId="{67A8BA62-A4DC-4E59-8C56-53CBD2CE2533}" destId="{709AA1BC-6004-4C28-9081-ED5144A7DD94}" srcOrd="0" destOrd="0" presId="urn:microsoft.com/office/officeart/2005/8/layout/bProcess3"/>
    <dgm:cxn modelId="{5E3DA724-5610-4CE5-A93A-27DA48ED024E}" type="presOf" srcId="{AEB03C61-644B-44BF-8308-870C34A202D1}" destId="{9A96D910-B841-49A1-BD7A-BA83AB810227}" srcOrd="0" destOrd="0" presId="urn:microsoft.com/office/officeart/2005/8/layout/bProcess3"/>
    <dgm:cxn modelId="{2A565A25-7D10-4FD6-959C-BE2A93913703}" type="presOf" srcId="{0D66FD02-794D-421F-B68C-D7C5C2915B84}" destId="{99A6B721-92CA-4D58-AEC4-038D4664083F}" srcOrd="0" destOrd="0" presId="urn:microsoft.com/office/officeart/2005/8/layout/bProcess3"/>
    <dgm:cxn modelId="{23EA1527-D526-4AC7-B720-E56058BF45A8}" type="presOf" srcId="{816E2BD4-2087-45C8-B2BB-50A883D86053}" destId="{B8F3B8DD-297A-40DC-99F0-4DDBC1B2AEC5}" srcOrd="1" destOrd="0" presId="urn:microsoft.com/office/officeart/2005/8/layout/bProcess3"/>
    <dgm:cxn modelId="{C39A6E2E-4619-4E8B-B5E0-4EAE0835DBC3}" srcId="{67A8BA62-A4DC-4E59-8C56-53CBD2CE2533}" destId="{C11438C5-36EF-4540-AF55-13D72B0FF084}" srcOrd="2" destOrd="0" parTransId="{311C6634-1A58-4787-9717-A5523CF8DE22}" sibTransId="{DB074DD6-3CE3-4C1B-94B0-C78130436AF5}"/>
    <dgm:cxn modelId="{FD363F46-8988-4B98-8662-32EB43FCC25E}" type="presOf" srcId="{F45D15D3-EAC5-4127-BFBA-276E6DFEB168}" destId="{73BA1332-6279-41EB-82EA-8A02A3C26DEA}" srcOrd="0" destOrd="0" presId="urn:microsoft.com/office/officeart/2005/8/layout/bProcess3"/>
    <dgm:cxn modelId="{9A97FA46-07F7-4EDD-AFE5-BCEEBF2A915E}" type="presOf" srcId="{4F7A5565-6356-4E91-8845-752CA02A39D4}" destId="{46F76318-DA63-4E76-A55B-3AFFBA08BCB3}" srcOrd="0" destOrd="0" presId="urn:microsoft.com/office/officeart/2005/8/layout/bProcess3"/>
    <dgm:cxn modelId="{D7A7B969-B311-4B09-9BE4-0F2DB869C77D}" type="presOf" srcId="{0C437527-43F2-4836-BD07-8358ECFA2600}" destId="{3A845FE3-C10E-48C1-867F-9050BF62FC78}" srcOrd="0" destOrd="0" presId="urn:microsoft.com/office/officeart/2005/8/layout/bProcess3"/>
    <dgm:cxn modelId="{316C366A-62CE-49C0-B5E4-5A60EC8B5536}" type="presOf" srcId="{0A26C24B-EE55-48EC-9547-19356040790B}" destId="{4BF1E8CA-7B65-4C7B-BEFB-5D4D9A1BA2F2}" srcOrd="0" destOrd="0" presId="urn:microsoft.com/office/officeart/2005/8/layout/bProcess3"/>
    <dgm:cxn modelId="{3E97FF4E-7848-4500-9EDE-C89B5DBFAB93}" srcId="{67A8BA62-A4DC-4E59-8C56-53CBD2CE2533}" destId="{C7AEBDED-FF27-42C7-BEF8-EC3DD81ADB1F}" srcOrd="3" destOrd="0" parTransId="{23C1B536-4BC4-4CFB-AD52-342FB70D7191}" sibTransId="{816E2BD4-2087-45C8-B2BB-50A883D86053}"/>
    <dgm:cxn modelId="{F05F5770-CD40-4D1A-951D-DDC58B2D2619}" srcId="{67A8BA62-A4DC-4E59-8C56-53CBD2CE2533}" destId="{F45D15D3-EAC5-4127-BFBA-276E6DFEB168}" srcOrd="4" destOrd="0" parTransId="{2D0D63CD-7CE6-411A-B6CE-9893C447AC06}" sibTransId="{0A26C24B-EE55-48EC-9547-19356040790B}"/>
    <dgm:cxn modelId="{F62BB456-CBDA-4928-BA97-6F966248B232}" type="presOf" srcId="{79BA7D43-CD31-4FF6-B742-6AA1CA71CB56}" destId="{AE90F8A3-2115-4144-93BA-66419CD26564}" srcOrd="0" destOrd="0" presId="urn:microsoft.com/office/officeart/2005/8/layout/bProcess3"/>
    <dgm:cxn modelId="{6571BF58-B0E9-43A7-A753-6F4566096E59}" type="presOf" srcId="{816E2BD4-2087-45C8-B2BB-50A883D86053}" destId="{70C671B4-EC93-49DC-968D-E9DB1CDA0EB9}" srcOrd="0" destOrd="0" presId="urn:microsoft.com/office/officeart/2005/8/layout/bProcess3"/>
    <dgm:cxn modelId="{18F6117D-CCF1-4001-9172-DB097C4E9201}" type="presOf" srcId="{D971E58F-8FA2-4904-A14A-FE74F24CFCB1}" destId="{C995A612-CBCD-4F0E-8CD3-5C7CE43E239D}" srcOrd="0" destOrd="0" presId="urn:microsoft.com/office/officeart/2005/8/layout/bProcess3"/>
    <dgm:cxn modelId="{C18EC28A-CBB8-48FD-B816-89FA4709BCBA}" type="presOf" srcId="{DB074DD6-3CE3-4C1B-94B0-C78130436AF5}" destId="{3D5BA974-A11A-4D3A-8B84-044BD0D79D78}" srcOrd="0" destOrd="0" presId="urn:microsoft.com/office/officeart/2005/8/layout/bProcess3"/>
    <dgm:cxn modelId="{2217E796-91A7-4243-8E39-7074C2A1CDB0}" type="presOf" srcId="{78A9E806-92C1-4A6A-8AFA-9AC9B6A17012}" destId="{92A8A191-7934-469B-9E80-082FB231BDCF}" srcOrd="0" destOrd="0" presId="urn:microsoft.com/office/officeart/2005/8/layout/bProcess3"/>
    <dgm:cxn modelId="{4F147F97-939F-48A4-A133-AD84D80DBFAD}" type="presOf" srcId="{79BA7D43-CD31-4FF6-B742-6AA1CA71CB56}" destId="{FF146EE0-CC50-458B-A2BA-4A34EE890620}" srcOrd="1" destOrd="0" presId="urn:microsoft.com/office/officeart/2005/8/layout/bProcess3"/>
    <dgm:cxn modelId="{C341F098-05B6-43E2-9B20-4A5EB2A2A0D3}" type="presOf" srcId="{DB074DD6-3CE3-4C1B-94B0-C78130436AF5}" destId="{C74D4E5E-B1CB-43FC-A977-3BD95680D09D}" srcOrd="1" destOrd="0" presId="urn:microsoft.com/office/officeart/2005/8/layout/bProcess3"/>
    <dgm:cxn modelId="{3D869DA0-7D7C-4A05-82A5-404A69DFB85F}" srcId="{67A8BA62-A4DC-4E59-8C56-53CBD2CE2533}" destId="{D971E58F-8FA2-4904-A14A-FE74F24CFCB1}" srcOrd="1" destOrd="0" parTransId="{62AFBDF2-E604-4EBF-B347-93FDDE62ED78}" sibTransId="{AEB03C61-644B-44BF-8308-870C34A202D1}"/>
    <dgm:cxn modelId="{0C0564A7-F481-4EFF-84A4-69BA16DBB8CD}" srcId="{67A8BA62-A4DC-4E59-8C56-53CBD2CE2533}" destId="{36586FB4-E826-4D4B-97A3-36388C66CD75}" srcOrd="7" destOrd="0" parTransId="{77205D1B-F744-4E29-BF30-62C94C20DE07}" sibTransId="{6DB6F3FD-22B6-48AB-8B4D-60922DD6D4E6}"/>
    <dgm:cxn modelId="{C04256BD-C926-4C5A-AC0A-5D27C6E43B0E}" type="presOf" srcId="{0A26C24B-EE55-48EC-9547-19356040790B}" destId="{9ACD7F05-4C1C-4609-9F83-913B782D30FA}" srcOrd="1" destOrd="0" presId="urn:microsoft.com/office/officeart/2005/8/layout/bProcess3"/>
    <dgm:cxn modelId="{478D84BD-12CC-47B5-B7AB-F63B9EDC879D}" srcId="{67A8BA62-A4DC-4E59-8C56-53CBD2CE2533}" destId="{0D66FD02-794D-421F-B68C-D7C5C2915B84}" srcOrd="6" destOrd="0" parTransId="{97E4330A-0F82-4546-9B5C-C0471842BBD1}" sibTransId="{78A9E806-92C1-4A6A-8AFA-9AC9B6A17012}"/>
    <dgm:cxn modelId="{57F6A5D0-0D43-435F-8D55-5EB1062163B5}" type="presOf" srcId="{0C437527-43F2-4836-BD07-8358ECFA2600}" destId="{BB731D6A-8EE3-4C8A-8D31-08AC84E82867}" srcOrd="1" destOrd="0" presId="urn:microsoft.com/office/officeart/2005/8/layout/bProcess3"/>
    <dgm:cxn modelId="{AE30C3D1-C322-42F1-8CB5-61F2DB4026EC}" type="presOf" srcId="{C7AEBDED-FF27-42C7-BEF8-EC3DD81ADB1F}" destId="{A53C1462-DAE0-40A0-B53A-E25BF24A7463}" srcOrd="0" destOrd="0" presId="urn:microsoft.com/office/officeart/2005/8/layout/bProcess3"/>
    <dgm:cxn modelId="{DB5F5EDA-776F-46CD-9EF1-7E6DFA1C0E7A}" srcId="{67A8BA62-A4DC-4E59-8C56-53CBD2CE2533}" destId="{BDDEF830-81D4-4CDD-956C-168C7598B335}" srcOrd="0" destOrd="0" parTransId="{7ABAFC61-4B60-4276-9AF3-79D14FC572CF}" sibTransId="{0C437527-43F2-4836-BD07-8358ECFA2600}"/>
    <dgm:cxn modelId="{12E636E0-E78A-4534-AD75-D79696CC0AAF}" srcId="{67A8BA62-A4DC-4E59-8C56-53CBD2CE2533}" destId="{4F7A5565-6356-4E91-8845-752CA02A39D4}" srcOrd="5" destOrd="0" parTransId="{62670C7E-A37A-49C0-AD35-A17A3B3951D7}" sibTransId="{79BA7D43-CD31-4FF6-B742-6AA1CA71CB56}"/>
    <dgm:cxn modelId="{8C7685EB-EAA9-4AEF-A0A9-8D13B8C608BA}" type="presOf" srcId="{C11438C5-36EF-4540-AF55-13D72B0FF084}" destId="{77E563CD-A562-4215-9F44-C6631D92C0D1}" srcOrd="0" destOrd="0" presId="urn:microsoft.com/office/officeart/2005/8/layout/bProcess3"/>
    <dgm:cxn modelId="{A8240FF5-9633-4D45-93C9-EAE5C7833E10}" type="presOf" srcId="{78A9E806-92C1-4A6A-8AFA-9AC9B6A17012}" destId="{1237A1C1-15FC-4E49-905D-A780E0222AC7}" srcOrd="1" destOrd="0" presId="urn:microsoft.com/office/officeart/2005/8/layout/bProcess3"/>
    <dgm:cxn modelId="{3BD594F5-D326-4AFD-AC14-18A44677E7CD}" type="presOf" srcId="{BDDEF830-81D4-4CDD-956C-168C7598B335}" destId="{230995BB-201D-4C14-89D5-6A04A591C9D3}" srcOrd="0" destOrd="0" presId="urn:microsoft.com/office/officeart/2005/8/layout/bProcess3"/>
    <dgm:cxn modelId="{227C27FB-747C-40D1-A950-C565417447D8}" type="presOf" srcId="{AEB03C61-644B-44BF-8308-870C34A202D1}" destId="{B90B4547-FB13-473F-B29A-E578B2258456}" srcOrd="1" destOrd="0" presId="urn:microsoft.com/office/officeart/2005/8/layout/bProcess3"/>
    <dgm:cxn modelId="{06CE52C1-1D4E-4F26-8907-C16B82763298}" type="presParOf" srcId="{709AA1BC-6004-4C28-9081-ED5144A7DD94}" destId="{230995BB-201D-4C14-89D5-6A04A591C9D3}" srcOrd="0" destOrd="0" presId="urn:microsoft.com/office/officeart/2005/8/layout/bProcess3"/>
    <dgm:cxn modelId="{7D08C45F-1D1A-4ED7-B582-5469C7238692}" type="presParOf" srcId="{709AA1BC-6004-4C28-9081-ED5144A7DD94}" destId="{3A845FE3-C10E-48C1-867F-9050BF62FC78}" srcOrd="1" destOrd="0" presId="urn:microsoft.com/office/officeart/2005/8/layout/bProcess3"/>
    <dgm:cxn modelId="{FCFF50EA-387A-44FF-AC8A-0C6CC4F0022D}" type="presParOf" srcId="{3A845FE3-C10E-48C1-867F-9050BF62FC78}" destId="{BB731D6A-8EE3-4C8A-8D31-08AC84E82867}" srcOrd="0" destOrd="0" presId="urn:microsoft.com/office/officeart/2005/8/layout/bProcess3"/>
    <dgm:cxn modelId="{179607F0-F317-426A-8853-4AAA5C4B20A8}" type="presParOf" srcId="{709AA1BC-6004-4C28-9081-ED5144A7DD94}" destId="{C995A612-CBCD-4F0E-8CD3-5C7CE43E239D}" srcOrd="2" destOrd="0" presId="urn:microsoft.com/office/officeart/2005/8/layout/bProcess3"/>
    <dgm:cxn modelId="{0DA967B4-44EC-4BE0-99F7-F4FB7864F6F8}" type="presParOf" srcId="{709AA1BC-6004-4C28-9081-ED5144A7DD94}" destId="{9A96D910-B841-49A1-BD7A-BA83AB810227}" srcOrd="3" destOrd="0" presId="urn:microsoft.com/office/officeart/2005/8/layout/bProcess3"/>
    <dgm:cxn modelId="{D27956F9-970B-474D-B0D1-AA2FB66E7E60}" type="presParOf" srcId="{9A96D910-B841-49A1-BD7A-BA83AB810227}" destId="{B90B4547-FB13-473F-B29A-E578B2258456}" srcOrd="0" destOrd="0" presId="urn:microsoft.com/office/officeart/2005/8/layout/bProcess3"/>
    <dgm:cxn modelId="{3193EE2B-ACE6-44F6-A7F0-2FE518A0B3A3}" type="presParOf" srcId="{709AA1BC-6004-4C28-9081-ED5144A7DD94}" destId="{77E563CD-A562-4215-9F44-C6631D92C0D1}" srcOrd="4" destOrd="0" presId="urn:microsoft.com/office/officeart/2005/8/layout/bProcess3"/>
    <dgm:cxn modelId="{30063AE2-6095-4EA5-BEC0-B9E249C738EA}" type="presParOf" srcId="{709AA1BC-6004-4C28-9081-ED5144A7DD94}" destId="{3D5BA974-A11A-4D3A-8B84-044BD0D79D78}" srcOrd="5" destOrd="0" presId="urn:microsoft.com/office/officeart/2005/8/layout/bProcess3"/>
    <dgm:cxn modelId="{42E05CFA-0D01-4A58-A615-0336BF055B6A}" type="presParOf" srcId="{3D5BA974-A11A-4D3A-8B84-044BD0D79D78}" destId="{C74D4E5E-B1CB-43FC-A977-3BD95680D09D}" srcOrd="0" destOrd="0" presId="urn:microsoft.com/office/officeart/2005/8/layout/bProcess3"/>
    <dgm:cxn modelId="{8FD6BB4C-1132-43F6-B4FE-ACFB45D44910}" type="presParOf" srcId="{709AA1BC-6004-4C28-9081-ED5144A7DD94}" destId="{A53C1462-DAE0-40A0-B53A-E25BF24A7463}" srcOrd="6" destOrd="0" presId="urn:microsoft.com/office/officeart/2005/8/layout/bProcess3"/>
    <dgm:cxn modelId="{B0675573-B373-4704-8679-9EF8F736492B}" type="presParOf" srcId="{709AA1BC-6004-4C28-9081-ED5144A7DD94}" destId="{70C671B4-EC93-49DC-968D-E9DB1CDA0EB9}" srcOrd="7" destOrd="0" presId="urn:microsoft.com/office/officeart/2005/8/layout/bProcess3"/>
    <dgm:cxn modelId="{BFDE7963-7EFF-4425-87DA-F695CF0700D1}" type="presParOf" srcId="{70C671B4-EC93-49DC-968D-E9DB1CDA0EB9}" destId="{B8F3B8DD-297A-40DC-99F0-4DDBC1B2AEC5}" srcOrd="0" destOrd="0" presId="urn:microsoft.com/office/officeart/2005/8/layout/bProcess3"/>
    <dgm:cxn modelId="{618C8F6A-D188-4799-BA06-CD266ECBF24A}" type="presParOf" srcId="{709AA1BC-6004-4C28-9081-ED5144A7DD94}" destId="{73BA1332-6279-41EB-82EA-8A02A3C26DEA}" srcOrd="8" destOrd="0" presId="urn:microsoft.com/office/officeart/2005/8/layout/bProcess3"/>
    <dgm:cxn modelId="{A03A9C1A-EFA9-4949-8C37-BA398FD45EEC}" type="presParOf" srcId="{709AA1BC-6004-4C28-9081-ED5144A7DD94}" destId="{4BF1E8CA-7B65-4C7B-BEFB-5D4D9A1BA2F2}" srcOrd="9" destOrd="0" presId="urn:microsoft.com/office/officeart/2005/8/layout/bProcess3"/>
    <dgm:cxn modelId="{1591DF8D-7FD6-4F9F-A361-44A8C1A5C839}" type="presParOf" srcId="{4BF1E8CA-7B65-4C7B-BEFB-5D4D9A1BA2F2}" destId="{9ACD7F05-4C1C-4609-9F83-913B782D30FA}" srcOrd="0" destOrd="0" presId="urn:microsoft.com/office/officeart/2005/8/layout/bProcess3"/>
    <dgm:cxn modelId="{558B388E-A9EB-48EF-80E0-632FDE2D9229}" type="presParOf" srcId="{709AA1BC-6004-4C28-9081-ED5144A7DD94}" destId="{46F76318-DA63-4E76-A55B-3AFFBA08BCB3}" srcOrd="10" destOrd="0" presId="urn:microsoft.com/office/officeart/2005/8/layout/bProcess3"/>
    <dgm:cxn modelId="{63F403B0-4E3D-4AD7-A6B0-E61A9A9911B2}" type="presParOf" srcId="{709AA1BC-6004-4C28-9081-ED5144A7DD94}" destId="{AE90F8A3-2115-4144-93BA-66419CD26564}" srcOrd="11" destOrd="0" presId="urn:microsoft.com/office/officeart/2005/8/layout/bProcess3"/>
    <dgm:cxn modelId="{FA45D326-9D57-4067-83A0-8C1DECB44966}" type="presParOf" srcId="{AE90F8A3-2115-4144-93BA-66419CD26564}" destId="{FF146EE0-CC50-458B-A2BA-4A34EE890620}" srcOrd="0" destOrd="0" presId="urn:microsoft.com/office/officeart/2005/8/layout/bProcess3"/>
    <dgm:cxn modelId="{56596EE4-7386-437C-BCB9-5A078A11372A}" type="presParOf" srcId="{709AA1BC-6004-4C28-9081-ED5144A7DD94}" destId="{99A6B721-92CA-4D58-AEC4-038D4664083F}" srcOrd="12" destOrd="0" presId="urn:microsoft.com/office/officeart/2005/8/layout/bProcess3"/>
    <dgm:cxn modelId="{D23CF194-B93A-4A98-9659-ABF43A32EE49}" type="presParOf" srcId="{709AA1BC-6004-4C28-9081-ED5144A7DD94}" destId="{92A8A191-7934-469B-9E80-082FB231BDCF}" srcOrd="13" destOrd="0" presId="urn:microsoft.com/office/officeart/2005/8/layout/bProcess3"/>
    <dgm:cxn modelId="{3C9F0522-3528-44BC-A1D0-E4B61C0AEDB2}" type="presParOf" srcId="{92A8A191-7934-469B-9E80-082FB231BDCF}" destId="{1237A1C1-15FC-4E49-905D-A780E0222AC7}" srcOrd="0" destOrd="0" presId="urn:microsoft.com/office/officeart/2005/8/layout/bProcess3"/>
    <dgm:cxn modelId="{1877C7B3-7FBE-4A5D-A837-544DD24227BF}" type="presParOf" srcId="{709AA1BC-6004-4C28-9081-ED5144A7DD94}" destId="{D44B8397-81F0-4E5D-9D90-448BF4F6E09E}" srcOrd="14" destOrd="0" presId="urn:microsoft.com/office/officeart/2005/8/layout/bProcess3"/>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0F774F-9379-4E4E-9A50-0A1F5E5C5FB5}">
      <dsp:nvSpPr>
        <dsp:cNvPr id="0" name=""/>
        <dsp:cNvSpPr/>
      </dsp:nvSpPr>
      <dsp:spPr>
        <a:xfrm>
          <a:off x="643" y="0"/>
          <a:ext cx="1673975" cy="2714625"/>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Nacionālie</a:t>
          </a:r>
          <a:r>
            <a:rPr lang="en-US" sz="1100" b="1"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b="1"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politikas</a:t>
          </a:r>
          <a:r>
            <a:rPr lang="en-US" sz="1100" b="1"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b="1"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plānošanas</a:t>
          </a:r>
          <a:r>
            <a:rPr lang="en-US" sz="1100" b="1"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b="1"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dokumenti</a:t>
          </a:r>
          <a:endParaRPr lang="lv-LV"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sp:txBody>
      <dsp:txXfrm>
        <a:off x="643" y="0"/>
        <a:ext cx="1673975" cy="814387"/>
      </dsp:txXfrm>
    </dsp:sp>
    <dsp:sp modelId="{D8ED1E68-8122-4585-9758-B1DDCBDA5D86}">
      <dsp:nvSpPr>
        <dsp:cNvPr id="0" name=""/>
        <dsp:cNvSpPr/>
      </dsp:nvSpPr>
      <dsp:spPr>
        <a:xfrm>
          <a:off x="168041" y="815182"/>
          <a:ext cx="1339180" cy="818496"/>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Nozaru</a:t>
          </a:r>
          <a:r>
            <a:rPr lang="en-US"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ministriju</a:t>
          </a:r>
          <a:r>
            <a:rPr lang="en-US"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pamatnostādnes/īstermiņa plān</a:t>
          </a:r>
          <a:endParaRPr lang="lv-LV"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sp:txBody>
      <dsp:txXfrm>
        <a:off x="192014" y="839155"/>
        <a:ext cx="1291234" cy="770550"/>
      </dsp:txXfrm>
    </dsp:sp>
    <dsp:sp modelId="{7442DA8C-6172-4A50-93F9-E4B9FA51227C}">
      <dsp:nvSpPr>
        <dsp:cNvPr id="0" name=""/>
        <dsp:cNvSpPr/>
      </dsp:nvSpPr>
      <dsp:spPr>
        <a:xfrm>
          <a:off x="168041" y="1759601"/>
          <a:ext cx="1339180" cy="818496"/>
        </a:xfrm>
        <a:prstGeom prst="roundRect">
          <a:avLst>
            <a:gd name="adj" fmla="val 10000"/>
          </a:avLst>
        </a:prstGeom>
        <a:solidFill>
          <a:schemeClr val="accent5">
            <a:hueOff val="-1689636"/>
            <a:satOff val="-4355"/>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NAP 2027</a:t>
          </a:r>
          <a:endParaRPr lang="lv-LV"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sp:txBody>
      <dsp:txXfrm>
        <a:off x="192014" y="1783574"/>
        <a:ext cx="1291234" cy="770550"/>
      </dsp:txXfrm>
    </dsp:sp>
    <dsp:sp modelId="{FAB8A7B0-B1B3-4C4F-84DC-672E4393F65B}">
      <dsp:nvSpPr>
        <dsp:cNvPr id="0" name=""/>
        <dsp:cNvSpPr/>
      </dsp:nvSpPr>
      <dsp:spPr>
        <a:xfrm>
          <a:off x="1800167" y="0"/>
          <a:ext cx="1673975" cy="2714625"/>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ES </a:t>
          </a:r>
          <a:r>
            <a:rPr lang="en-US" sz="1100" b="1"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līmeņa</a:t>
          </a:r>
          <a:r>
            <a:rPr lang="en-US" sz="1100" b="1"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b="1"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dokumenti</a:t>
          </a:r>
          <a:endParaRPr lang="lv-LV" sz="1100" b="1"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sp:txBody>
      <dsp:txXfrm>
        <a:off x="1800167" y="0"/>
        <a:ext cx="1673975" cy="814387"/>
      </dsp:txXfrm>
    </dsp:sp>
    <dsp:sp modelId="{7946D62C-B015-4D1D-B7CB-435AEBAE38F6}">
      <dsp:nvSpPr>
        <dsp:cNvPr id="0" name=""/>
        <dsp:cNvSpPr/>
      </dsp:nvSpPr>
      <dsp:spPr>
        <a:xfrm>
          <a:off x="1967564" y="815182"/>
          <a:ext cx="1339180" cy="818496"/>
        </a:xfrm>
        <a:prstGeom prst="roundRect">
          <a:avLst>
            <a:gd name="adj" fmla="val 10000"/>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Invaliditātes</a:t>
          </a:r>
          <a:r>
            <a:rPr lang="en-US"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startēģija</a:t>
          </a:r>
          <a:r>
            <a:rPr lang="en-US"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2030</a:t>
          </a:r>
          <a:endParaRPr lang="lv-LV"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sp:txBody>
      <dsp:txXfrm>
        <a:off x="1991537" y="839155"/>
        <a:ext cx="1291234" cy="770550"/>
      </dsp:txXfrm>
    </dsp:sp>
    <dsp:sp modelId="{977E1C28-8F6F-47A4-942E-6AB1C243A42B}">
      <dsp:nvSpPr>
        <dsp:cNvPr id="0" name=""/>
        <dsp:cNvSpPr/>
      </dsp:nvSpPr>
      <dsp:spPr>
        <a:xfrm>
          <a:off x="1967564" y="1759601"/>
          <a:ext cx="1339180" cy="818496"/>
        </a:xfrm>
        <a:prstGeom prst="roundRect">
          <a:avLst>
            <a:gd name="adj" fmla="val 10000"/>
          </a:avLst>
        </a:prstGeom>
        <a:solidFill>
          <a:schemeClr val="accent5">
            <a:hueOff val="-5068907"/>
            <a:satOff val="-13064"/>
            <a:lumOff val="-88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Regulas</a:t>
          </a:r>
          <a:r>
            <a:rPr lang="en-US"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lv-LV"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D</a:t>
          </a:r>
          <a:r>
            <a:rPr lang="en-US" sz="1100"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irektīvas</a:t>
          </a:r>
          <a:endParaRPr lang="lv-LV"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sp:txBody>
      <dsp:txXfrm>
        <a:off x="1991537" y="1783574"/>
        <a:ext cx="1291234" cy="770550"/>
      </dsp:txXfrm>
    </dsp:sp>
    <dsp:sp modelId="{A328C07B-711C-4BCD-855A-26DFFB43ADED}">
      <dsp:nvSpPr>
        <dsp:cNvPr id="0" name=""/>
        <dsp:cNvSpPr/>
      </dsp:nvSpPr>
      <dsp:spPr>
        <a:xfrm>
          <a:off x="3599690" y="0"/>
          <a:ext cx="1673975" cy="2714625"/>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ANO </a:t>
          </a:r>
          <a:r>
            <a:rPr lang="en-US" sz="1100" b="1"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Konvencija</a:t>
          </a:r>
          <a:endParaRPr lang="lv-LV" sz="1100" b="1"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sp:txBody>
      <dsp:txXfrm>
        <a:off x="3599690" y="0"/>
        <a:ext cx="1673975" cy="814387"/>
      </dsp:txXfrm>
    </dsp:sp>
    <dsp:sp modelId="{506656B1-D054-4379-9BBE-2F810F728DF7}">
      <dsp:nvSpPr>
        <dsp:cNvPr id="0" name=""/>
        <dsp:cNvSpPr/>
      </dsp:nvSpPr>
      <dsp:spPr>
        <a:xfrm>
          <a:off x="3767088" y="814387"/>
          <a:ext cx="1339180" cy="1764506"/>
        </a:xfrm>
        <a:prstGeom prst="roundRect">
          <a:avLst>
            <a:gd name="adj" fmla="val 10000"/>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Saistošie</a:t>
          </a:r>
          <a:r>
            <a:rPr lang="en-US"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r>
            <a:rPr lang="en-US" sz="1100" kern="1200" dirty="0" err="1">
              <a:solidFill>
                <a:sysClr val="windowText" lastClr="000000"/>
              </a:solidFill>
              <a:latin typeface="Tahoma" panose="020B0604030504040204" pitchFamily="34" charset="0"/>
              <a:ea typeface="Tahoma" panose="020B0604030504040204" pitchFamily="34" charset="0"/>
              <a:cs typeface="Tahoma" panose="020B0604030504040204" pitchFamily="34" charset="0"/>
            </a:rPr>
            <a:t>principi</a:t>
          </a:r>
          <a:endParaRPr lang="lv-LV" sz="1100" kern="1200" dirty="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dsp:txBody>
      <dsp:txXfrm>
        <a:off x="3806311" y="853610"/>
        <a:ext cx="1260734" cy="16860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B9A626-3375-4E0E-831A-58A179B4F331}">
      <dsp:nvSpPr>
        <dsp:cNvPr id="0" name=""/>
        <dsp:cNvSpPr/>
      </dsp:nvSpPr>
      <dsp:spPr>
        <a:xfrm>
          <a:off x="2281049" y="1383215"/>
          <a:ext cx="1321811" cy="1321811"/>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lv-LV" sz="1300" b="1" kern="1200" dirty="0">
              <a:solidFill>
                <a:schemeClr val="tx1"/>
              </a:solidFill>
            </a:rPr>
            <a:t>Holistisks invaliditātes novērtējums</a:t>
          </a:r>
        </a:p>
      </dsp:txBody>
      <dsp:txXfrm>
        <a:off x="2474624" y="1576790"/>
        <a:ext cx="934661" cy="934661"/>
      </dsp:txXfrm>
    </dsp:sp>
    <dsp:sp modelId="{EB8998BB-966D-453A-918B-F0E2C7B02512}">
      <dsp:nvSpPr>
        <dsp:cNvPr id="0" name=""/>
        <dsp:cNvSpPr/>
      </dsp:nvSpPr>
      <dsp:spPr>
        <a:xfrm rot="11700000">
          <a:off x="1282028" y="1542687"/>
          <a:ext cx="983024" cy="376716"/>
        </a:xfrm>
        <a:prstGeom prst="lef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1E7A05C-11E5-4FFA-AE10-6BF2DBE427F6}">
      <dsp:nvSpPr>
        <dsp:cNvPr id="0" name=""/>
        <dsp:cNvSpPr/>
      </dsp:nvSpPr>
      <dsp:spPr>
        <a:xfrm>
          <a:off x="670916" y="1101544"/>
          <a:ext cx="1255720" cy="1004576"/>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a:lnSpc>
              <a:spcPct val="90000"/>
            </a:lnSpc>
            <a:spcBef>
              <a:spcPct val="0"/>
            </a:spcBef>
            <a:spcAft>
              <a:spcPct val="35000"/>
            </a:spcAft>
            <a:buNone/>
          </a:pPr>
          <a:r>
            <a:rPr lang="lv-LV" sz="1000" b="1" kern="1200" dirty="0">
              <a:solidFill>
                <a:schemeClr val="tx1"/>
              </a:solidFill>
              <a:latin typeface="Times New Roman" panose="02020603050405020304" pitchFamily="18" charset="0"/>
              <a:cs typeface="Times New Roman" panose="02020603050405020304" pitchFamily="18" charset="0"/>
            </a:rPr>
            <a:t>[1.]</a:t>
          </a:r>
          <a:r>
            <a:rPr lang="lv-LV" sz="1000" b="1" kern="1200" dirty="0">
              <a:solidFill>
                <a:schemeClr val="tx1"/>
              </a:solidFill>
            </a:rPr>
            <a:t> WHODAS 2.0</a:t>
          </a:r>
        </a:p>
        <a:p>
          <a:pPr marL="0" lvl="0" indent="0" algn="ctr" defTabSz="444500">
            <a:lnSpc>
              <a:spcPct val="90000"/>
            </a:lnSpc>
            <a:spcBef>
              <a:spcPct val="0"/>
            </a:spcBef>
            <a:spcAft>
              <a:spcPct val="35000"/>
            </a:spcAft>
            <a:buNone/>
          </a:pPr>
          <a:r>
            <a:rPr lang="lv-LV" sz="1000" kern="1200" dirty="0">
              <a:solidFill>
                <a:schemeClr val="tx1"/>
              </a:solidFill>
            </a:rPr>
            <a:t>Aizpilda funkcionālais speciālists klātienes sarunā ar personu par tās subjektīvo invaliditātes pieredzi</a:t>
          </a:r>
        </a:p>
      </dsp:txBody>
      <dsp:txXfrm>
        <a:off x="700339" y="1130967"/>
        <a:ext cx="1196874" cy="945730"/>
      </dsp:txXfrm>
    </dsp:sp>
    <dsp:sp modelId="{3D7141C6-547E-4948-B7A0-3B90A785A8BC}">
      <dsp:nvSpPr>
        <dsp:cNvPr id="0" name=""/>
        <dsp:cNvSpPr/>
      </dsp:nvSpPr>
      <dsp:spPr>
        <a:xfrm rot="14700000">
          <a:off x="1939230" y="759464"/>
          <a:ext cx="983024" cy="376716"/>
        </a:xfrm>
        <a:prstGeom prst="lef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371A57A-8592-4BF8-A0DF-A0ED13FB3F73}">
      <dsp:nvSpPr>
        <dsp:cNvPr id="0" name=""/>
        <dsp:cNvSpPr/>
      </dsp:nvSpPr>
      <dsp:spPr>
        <a:xfrm>
          <a:off x="1595160" y="73"/>
          <a:ext cx="1255720" cy="1004576"/>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a:lnSpc>
              <a:spcPct val="90000"/>
            </a:lnSpc>
            <a:spcBef>
              <a:spcPct val="0"/>
            </a:spcBef>
            <a:spcAft>
              <a:spcPct val="35000"/>
            </a:spcAft>
            <a:buNone/>
          </a:pPr>
          <a:r>
            <a:rPr lang="lv-LV" sz="1000" b="1" kern="1200" dirty="0">
              <a:solidFill>
                <a:schemeClr val="tx1"/>
              </a:solidFill>
              <a:latin typeface="Times New Roman" panose="02020603050405020304" pitchFamily="18" charset="0"/>
              <a:cs typeface="Times New Roman" panose="02020603050405020304" pitchFamily="18" charset="0"/>
            </a:rPr>
            <a:t>[2.]</a:t>
          </a:r>
          <a:r>
            <a:rPr lang="lv-LV" sz="1000" b="1" kern="1200" dirty="0">
              <a:solidFill>
                <a:schemeClr val="tx1"/>
              </a:solidFill>
            </a:rPr>
            <a:t> Ķermeņa struktūras</a:t>
          </a:r>
        </a:p>
        <a:p>
          <a:pPr marL="0" lvl="0" indent="0" algn="ctr" defTabSz="444500">
            <a:lnSpc>
              <a:spcPct val="90000"/>
            </a:lnSpc>
            <a:spcBef>
              <a:spcPct val="0"/>
            </a:spcBef>
            <a:spcAft>
              <a:spcPct val="35000"/>
            </a:spcAft>
            <a:buNone/>
          </a:pPr>
          <a:r>
            <a:rPr lang="lv-LV" sz="1000" kern="1200" dirty="0">
              <a:solidFill>
                <a:schemeClr val="tx1"/>
              </a:solidFill>
            </a:rPr>
            <a:t>(SFK s kategorijas)</a:t>
          </a:r>
        </a:p>
        <a:p>
          <a:pPr marL="0" lvl="0" indent="0" algn="ctr" defTabSz="444500">
            <a:lnSpc>
              <a:spcPct val="90000"/>
            </a:lnSpc>
            <a:spcBef>
              <a:spcPct val="0"/>
            </a:spcBef>
            <a:spcAft>
              <a:spcPct val="35000"/>
            </a:spcAft>
            <a:buNone/>
          </a:pPr>
          <a:r>
            <a:rPr lang="lv-LV" sz="1000" kern="1200" dirty="0">
              <a:solidFill>
                <a:schemeClr val="tx1"/>
              </a:solidFill>
            </a:rPr>
            <a:t>Novērtē VDEĀVK ārsts</a:t>
          </a:r>
        </a:p>
      </dsp:txBody>
      <dsp:txXfrm>
        <a:off x="1624583" y="29496"/>
        <a:ext cx="1196874" cy="945730"/>
      </dsp:txXfrm>
    </dsp:sp>
    <dsp:sp modelId="{CBD5E9E6-3197-4D07-9387-A73A04DDEFC9}">
      <dsp:nvSpPr>
        <dsp:cNvPr id="0" name=""/>
        <dsp:cNvSpPr/>
      </dsp:nvSpPr>
      <dsp:spPr>
        <a:xfrm rot="17699939">
          <a:off x="2961618" y="759423"/>
          <a:ext cx="983088" cy="376716"/>
        </a:xfrm>
        <a:prstGeom prst="lef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72A0087-EA94-4198-9009-D0D6ADCC9FAF}">
      <dsp:nvSpPr>
        <dsp:cNvPr id="0" name=""/>
        <dsp:cNvSpPr/>
      </dsp:nvSpPr>
      <dsp:spPr>
        <a:xfrm>
          <a:off x="3033030" y="0"/>
          <a:ext cx="1255720" cy="1004576"/>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a:lnSpc>
              <a:spcPct val="90000"/>
            </a:lnSpc>
            <a:spcBef>
              <a:spcPct val="0"/>
            </a:spcBef>
            <a:spcAft>
              <a:spcPct val="35000"/>
            </a:spcAft>
            <a:buNone/>
          </a:pPr>
          <a:r>
            <a:rPr lang="lv-LV" sz="1000" b="1" kern="1200" dirty="0">
              <a:solidFill>
                <a:schemeClr val="tx1"/>
              </a:solidFill>
              <a:latin typeface="Times New Roman" panose="02020603050405020304" pitchFamily="18" charset="0"/>
              <a:cs typeface="Times New Roman" panose="02020603050405020304" pitchFamily="18" charset="0"/>
            </a:rPr>
            <a:t>[3.]</a:t>
          </a:r>
          <a:r>
            <a:rPr lang="lv-LV" sz="1000" b="1" kern="1200" dirty="0">
              <a:solidFill>
                <a:schemeClr val="tx1"/>
              </a:solidFill>
            </a:rPr>
            <a:t> Ķermeņa funkcijas</a:t>
          </a:r>
        </a:p>
        <a:p>
          <a:pPr marL="0" lvl="0" indent="0" algn="ctr" defTabSz="444500">
            <a:lnSpc>
              <a:spcPct val="90000"/>
            </a:lnSpc>
            <a:spcBef>
              <a:spcPct val="0"/>
            </a:spcBef>
            <a:spcAft>
              <a:spcPct val="35000"/>
            </a:spcAft>
            <a:buNone/>
          </a:pPr>
          <a:r>
            <a:rPr lang="lv-LV" sz="1000" kern="1200" dirty="0">
              <a:solidFill>
                <a:schemeClr val="tx1"/>
              </a:solidFill>
            </a:rPr>
            <a:t>(SFK b kategorijas)</a:t>
          </a:r>
        </a:p>
        <a:p>
          <a:pPr marL="0" lvl="0" indent="0" algn="ctr" defTabSz="444500">
            <a:lnSpc>
              <a:spcPct val="90000"/>
            </a:lnSpc>
            <a:spcBef>
              <a:spcPct val="0"/>
            </a:spcBef>
            <a:spcAft>
              <a:spcPct val="35000"/>
            </a:spcAft>
            <a:buNone/>
          </a:pPr>
          <a:r>
            <a:rPr lang="lv-LV" sz="1000" kern="1200" dirty="0">
              <a:solidFill>
                <a:schemeClr val="tx1"/>
              </a:solidFill>
            </a:rPr>
            <a:t>Novērtē VDEĀVK ārsts</a:t>
          </a:r>
        </a:p>
      </dsp:txBody>
      <dsp:txXfrm>
        <a:off x="3062453" y="29423"/>
        <a:ext cx="1196874" cy="945730"/>
      </dsp:txXfrm>
    </dsp:sp>
    <dsp:sp modelId="{87D416F2-FF9A-4204-BC44-3AFC817605EE}">
      <dsp:nvSpPr>
        <dsp:cNvPr id="0" name=""/>
        <dsp:cNvSpPr/>
      </dsp:nvSpPr>
      <dsp:spPr>
        <a:xfrm rot="20700000">
          <a:off x="3618856" y="1542687"/>
          <a:ext cx="983024" cy="376716"/>
        </a:xfrm>
        <a:prstGeom prst="lef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591D531-9A5A-45BC-928B-4F4C721B53AD}">
      <dsp:nvSpPr>
        <dsp:cNvPr id="0" name=""/>
        <dsp:cNvSpPr/>
      </dsp:nvSpPr>
      <dsp:spPr>
        <a:xfrm>
          <a:off x="3957273" y="1101544"/>
          <a:ext cx="1255720" cy="1004576"/>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a:lnSpc>
              <a:spcPct val="90000"/>
            </a:lnSpc>
            <a:spcBef>
              <a:spcPct val="0"/>
            </a:spcBef>
            <a:spcAft>
              <a:spcPct val="35000"/>
            </a:spcAft>
            <a:buNone/>
          </a:pPr>
          <a:r>
            <a:rPr lang="lv-LV" sz="1000" b="1" kern="1200" dirty="0">
              <a:solidFill>
                <a:schemeClr val="tx1"/>
              </a:solidFill>
              <a:latin typeface="Times New Roman" panose="02020603050405020304" pitchFamily="18" charset="0"/>
              <a:cs typeface="Times New Roman" panose="02020603050405020304" pitchFamily="18" charset="0"/>
            </a:rPr>
            <a:t>[4.]</a:t>
          </a:r>
          <a:r>
            <a:rPr lang="lv-LV" sz="1000" b="1" kern="1200" dirty="0">
              <a:solidFill>
                <a:schemeClr val="tx1"/>
              </a:solidFill>
            </a:rPr>
            <a:t> Aktivitātes un dalība</a:t>
          </a:r>
        </a:p>
        <a:p>
          <a:pPr marL="0" lvl="0" indent="0" algn="ctr" defTabSz="444500">
            <a:lnSpc>
              <a:spcPct val="90000"/>
            </a:lnSpc>
            <a:spcBef>
              <a:spcPct val="0"/>
            </a:spcBef>
            <a:spcAft>
              <a:spcPct val="35000"/>
            </a:spcAft>
            <a:buNone/>
          </a:pPr>
          <a:r>
            <a:rPr lang="lv-LV" sz="1000" kern="1200" dirty="0">
              <a:solidFill>
                <a:schemeClr val="tx1"/>
              </a:solidFill>
            </a:rPr>
            <a:t>(SFK d kategorijas)</a:t>
          </a:r>
        </a:p>
        <a:p>
          <a:pPr marL="0" lvl="0" indent="0" algn="ctr" defTabSz="444500">
            <a:lnSpc>
              <a:spcPct val="90000"/>
            </a:lnSpc>
            <a:spcBef>
              <a:spcPct val="0"/>
            </a:spcBef>
            <a:spcAft>
              <a:spcPct val="35000"/>
            </a:spcAft>
            <a:buNone/>
          </a:pPr>
          <a:r>
            <a:rPr lang="lv-LV" sz="1000" kern="1200" dirty="0">
              <a:solidFill>
                <a:schemeClr val="tx1"/>
              </a:solidFill>
            </a:rPr>
            <a:t>Novērtē funkcionālais speciālists</a:t>
          </a:r>
        </a:p>
      </dsp:txBody>
      <dsp:txXfrm>
        <a:off x="3986696" y="1130967"/>
        <a:ext cx="1196874" cy="94573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460DA3-2815-4588-984E-755E454E4CEB}">
      <dsp:nvSpPr>
        <dsp:cNvPr id="0" name=""/>
        <dsp:cNvSpPr/>
      </dsp:nvSpPr>
      <dsp:spPr>
        <a:xfrm>
          <a:off x="1556469" y="421760"/>
          <a:ext cx="450024" cy="91440"/>
        </a:xfrm>
        <a:custGeom>
          <a:avLst/>
          <a:gdLst/>
          <a:ahLst/>
          <a:cxnLst/>
          <a:rect l="0" t="0" r="0" b="0"/>
          <a:pathLst>
            <a:path>
              <a:moveTo>
                <a:pt x="0" y="45720"/>
              </a:moveTo>
              <a:lnTo>
                <a:pt x="450024" y="45720"/>
              </a:lnTo>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769466" y="465687"/>
        <a:ext cx="24031" cy="3587"/>
      </dsp:txXfrm>
    </dsp:sp>
    <dsp:sp modelId="{93D8583C-9EE9-4A94-BC84-7A6391B3AEAC}">
      <dsp:nvSpPr>
        <dsp:cNvPr id="0" name=""/>
        <dsp:cNvSpPr/>
      </dsp:nvSpPr>
      <dsp:spPr>
        <a:xfrm>
          <a:off x="0" y="0"/>
          <a:ext cx="1558269" cy="934961"/>
        </a:xfrm>
        <a:prstGeom prst="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dirty="0">
              <a:latin typeface="Times New Roman" panose="02020603050405020304" pitchFamily="18" charset="0"/>
              <a:cs typeface="Times New Roman" panose="02020603050405020304" pitchFamily="18" charset="0"/>
            </a:rPr>
            <a:t>Ģ</a:t>
          </a:r>
          <a:r>
            <a:rPr lang="lv-LV" sz="1000" kern="1200" dirty="0">
              <a:latin typeface="Times New Roman" panose="02020603050405020304" pitchFamily="18" charset="0"/>
              <a:cs typeface="Times New Roman" panose="02020603050405020304" pitchFamily="18" charset="0"/>
            </a:rPr>
            <a:t>/a nosūtījums + personas  iesniegums </a:t>
          </a:r>
        </a:p>
      </dsp:txBody>
      <dsp:txXfrm>
        <a:off x="0" y="0"/>
        <a:ext cx="1558269" cy="934961"/>
      </dsp:txXfrm>
    </dsp:sp>
    <dsp:sp modelId="{2C2958DA-574F-424F-BF5D-3C85888AAB69}">
      <dsp:nvSpPr>
        <dsp:cNvPr id="0" name=""/>
        <dsp:cNvSpPr/>
      </dsp:nvSpPr>
      <dsp:spPr>
        <a:xfrm>
          <a:off x="3595364" y="421760"/>
          <a:ext cx="336201" cy="91440"/>
        </a:xfrm>
        <a:custGeom>
          <a:avLst/>
          <a:gdLst/>
          <a:ahLst/>
          <a:cxnLst/>
          <a:rect l="0" t="0" r="0" b="0"/>
          <a:pathLst>
            <a:path>
              <a:moveTo>
                <a:pt x="0" y="45720"/>
              </a:moveTo>
              <a:lnTo>
                <a:pt x="185200" y="45720"/>
              </a:lnTo>
              <a:lnTo>
                <a:pt x="185200" y="50452"/>
              </a:lnTo>
              <a:lnTo>
                <a:pt x="336201" y="50452"/>
              </a:lnTo>
            </a:path>
          </a:pathLst>
        </a:custGeom>
        <a:noFill/>
        <a:ln w="6350" cap="flat" cmpd="sng" algn="ctr">
          <a:solidFill>
            <a:schemeClr val="accent5">
              <a:hueOff val="-965506"/>
              <a:satOff val="-2488"/>
              <a:lumOff val="-1681"/>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3754294" y="465687"/>
        <a:ext cx="18341" cy="3587"/>
      </dsp:txXfrm>
    </dsp:sp>
    <dsp:sp modelId="{4CF2430B-002A-4E88-A445-FD409409E182}">
      <dsp:nvSpPr>
        <dsp:cNvPr id="0" name=""/>
        <dsp:cNvSpPr/>
      </dsp:nvSpPr>
      <dsp:spPr>
        <a:xfrm>
          <a:off x="2038894" y="0"/>
          <a:ext cx="1558269" cy="934961"/>
        </a:xfrm>
        <a:prstGeom prst="rect">
          <a:avLst/>
        </a:prstGeom>
        <a:gradFill rotWithShape="0">
          <a:gsLst>
            <a:gs pos="0">
              <a:schemeClr val="accent5">
                <a:hueOff val="-844818"/>
                <a:satOff val="-2177"/>
                <a:lumOff val="-1471"/>
                <a:alphaOff val="0"/>
                <a:lumMod val="110000"/>
                <a:satMod val="105000"/>
                <a:tint val="67000"/>
              </a:schemeClr>
            </a:gs>
            <a:gs pos="50000">
              <a:schemeClr val="accent5">
                <a:hueOff val="-844818"/>
                <a:satOff val="-2177"/>
                <a:lumOff val="-1471"/>
                <a:alphaOff val="0"/>
                <a:lumMod val="105000"/>
                <a:satMod val="103000"/>
                <a:tint val="73000"/>
              </a:schemeClr>
            </a:gs>
            <a:gs pos="100000">
              <a:schemeClr val="accent5">
                <a:hueOff val="-844818"/>
                <a:satOff val="-2177"/>
                <a:lumOff val="-147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dirty="0">
              <a:latin typeface="Times New Roman" panose="02020603050405020304" pitchFamily="18" charset="0"/>
              <a:cs typeface="Times New Roman" panose="02020603050405020304" pitchFamily="18" charset="0"/>
            </a:rPr>
            <a:t>Valsts komisija</a:t>
          </a:r>
          <a:r>
            <a:rPr lang="lv-LV" sz="1000" kern="1200" dirty="0">
              <a:latin typeface="Times New Roman" panose="02020603050405020304" pitchFamily="18" charset="0"/>
              <a:cs typeface="Times New Roman" panose="02020603050405020304" pitchFamily="18" charset="0"/>
            </a:rPr>
            <a:t> – primārā izvērtēšana (gadījuma vadītājs – vecākais ārsts eksperts   kā virsvadītājs</a:t>
          </a:r>
          <a:r>
            <a:rPr lang="en-US" sz="1000" kern="1200" dirty="0">
              <a:latin typeface="Times New Roman" panose="02020603050405020304" pitchFamily="18" charset="0"/>
              <a:cs typeface="Times New Roman" panose="02020603050405020304" pitchFamily="18" charset="0"/>
            </a:rPr>
            <a:t>)</a:t>
          </a:r>
          <a:endParaRPr lang="lv-LV" sz="1000" kern="1200" dirty="0">
            <a:latin typeface="Times New Roman" panose="02020603050405020304" pitchFamily="18" charset="0"/>
            <a:cs typeface="Times New Roman" panose="02020603050405020304" pitchFamily="18" charset="0"/>
          </a:endParaRPr>
        </a:p>
      </dsp:txBody>
      <dsp:txXfrm>
        <a:off x="2038894" y="0"/>
        <a:ext cx="1558269" cy="934961"/>
      </dsp:txXfrm>
    </dsp:sp>
    <dsp:sp modelId="{B44E4302-36BB-428A-97EB-D6D92ED42C60}">
      <dsp:nvSpPr>
        <dsp:cNvPr id="0" name=""/>
        <dsp:cNvSpPr/>
      </dsp:nvSpPr>
      <dsp:spPr>
        <a:xfrm>
          <a:off x="909756" y="937894"/>
          <a:ext cx="3833344" cy="331616"/>
        </a:xfrm>
        <a:custGeom>
          <a:avLst/>
          <a:gdLst/>
          <a:ahLst/>
          <a:cxnLst/>
          <a:rect l="0" t="0" r="0" b="0"/>
          <a:pathLst>
            <a:path>
              <a:moveTo>
                <a:pt x="3833344" y="0"/>
              </a:moveTo>
              <a:lnTo>
                <a:pt x="3833344" y="182908"/>
              </a:lnTo>
              <a:lnTo>
                <a:pt x="0" y="182908"/>
              </a:lnTo>
              <a:lnTo>
                <a:pt x="0" y="331616"/>
              </a:lnTo>
            </a:path>
          </a:pathLst>
        </a:custGeom>
        <a:noFill/>
        <a:ln w="6350" cap="flat" cmpd="sng" algn="ctr">
          <a:solidFill>
            <a:schemeClr val="accent5">
              <a:hueOff val="-1931012"/>
              <a:satOff val="-4977"/>
              <a:lumOff val="-3361"/>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2730168" y="1101908"/>
        <a:ext cx="192520" cy="3587"/>
      </dsp:txXfrm>
    </dsp:sp>
    <dsp:sp modelId="{E4738751-ACF5-47B1-A318-C98FD7008A2B}">
      <dsp:nvSpPr>
        <dsp:cNvPr id="0" name=""/>
        <dsp:cNvSpPr/>
      </dsp:nvSpPr>
      <dsp:spPr>
        <a:xfrm>
          <a:off x="3963965" y="4732"/>
          <a:ext cx="1558269" cy="934961"/>
        </a:xfrm>
        <a:prstGeom prst="rect">
          <a:avLst/>
        </a:prstGeom>
        <a:gradFill rotWithShape="0">
          <a:gsLst>
            <a:gs pos="0">
              <a:schemeClr val="accent5">
                <a:hueOff val="-1689636"/>
                <a:satOff val="-4355"/>
                <a:lumOff val="-2941"/>
                <a:alphaOff val="0"/>
                <a:lumMod val="110000"/>
                <a:satMod val="105000"/>
                <a:tint val="67000"/>
              </a:schemeClr>
            </a:gs>
            <a:gs pos="50000">
              <a:schemeClr val="accent5">
                <a:hueOff val="-1689636"/>
                <a:satOff val="-4355"/>
                <a:lumOff val="-2941"/>
                <a:alphaOff val="0"/>
                <a:lumMod val="105000"/>
                <a:satMod val="103000"/>
                <a:tint val="73000"/>
              </a:schemeClr>
            </a:gs>
            <a:gs pos="100000">
              <a:schemeClr val="accent5">
                <a:hueOff val="-1689636"/>
                <a:satOff val="-4355"/>
                <a:lumOff val="-294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mj-lt"/>
            <a:buNone/>
          </a:pPr>
          <a:r>
            <a:rPr lang="lv-LV" sz="1000" kern="1200" dirty="0">
              <a:latin typeface="Times New Roman" panose="02020603050405020304" pitchFamily="18" charset="0"/>
              <a:cs typeface="Times New Roman" panose="02020603050405020304" pitchFamily="18" charset="0"/>
            </a:rPr>
            <a:t>Tiek uzsākts organizatoriskais process personas izvērtēšanai klātienē  – informāciju  nodod klientu apkalpošanas speciālistam </a:t>
          </a:r>
        </a:p>
      </dsp:txBody>
      <dsp:txXfrm>
        <a:off x="3963965" y="4732"/>
        <a:ext cx="1558269" cy="934961"/>
      </dsp:txXfrm>
    </dsp:sp>
    <dsp:sp modelId="{923C427C-380B-4F66-B5AF-A06BCB2DFF61}">
      <dsp:nvSpPr>
        <dsp:cNvPr id="0" name=""/>
        <dsp:cNvSpPr/>
      </dsp:nvSpPr>
      <dsp:spPr>
        <a:xfrm>
          <a:off x="1687091" y="1723672"/>
          <a:ext cx="327802" cy="91440"/>
        </a:xfrm>
        <a:custGeom>
          <a:avLst/>
          <a:gdLst/>
          <a:ahLst/>
          <a:cxnLst/>
          <a:rect l="0" t="0" r="0" b="0"/>
          <a:pathLst>
            <a:path>
              <a:moveTo>
                <a:pt x="0" y="45720"/>
              </a:moveTo>
              <a:lnTo>
                <a:pt x="327802" y="45720"/>
              </a:lnTo>
            </a:path>
          </a:pathLst>
        </a:custGeom>
        <a:noFill/>
        <a:ln w="6350" cap="flat" cmpd="sng" algn="ctr">
          <a:solidFill>
            <a:schemeClr val="accent5">
              <a:hueOff val="-2896518"/>
              <a:satOff val="-7465"/>
              <a:lumOff val="-5042"/>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842032" y="1767598"/>
        <a:ext cx="17920" cy="3587"/>
      </dsp:txXfrm>
    </dsp:sp>
    <dsp:sp modelId="{8DDC791A-5B84-409D-B326-37EB2ED42356}">
      <dsp:nvSpPr>
        <dsp:cNvPr id="0" name=""/>
        <dsp:cNvSpPr/>
      </dsp:nvSpPr>
      <dsp:spPr>
        <a:xfrm>
          <a:off x="130621" y="1301911"/>
          <a:ext cx="1558269" cy="934961"/>
        </a:xfrm>
        <a:prstGeom prst="rect">
          <a:avLst/>
        </a:prstGeom>
        <a:gradFill rotWithShape="0">
          <a:gsLst>
            <a:gs pos="0">
              <a:schemeClr val="accent5">
                <a:hueOff val="-2534453"/>
                <a:satOff val="-6532"/>
                <a:lumOff val="-4412"/>
                <a:alphaOff val="0"/>
                <a:lumMod val="110000"/>
                <a:satMod val="105000"/>
                <a:tint val="67000"/>
              </a:schemeClr>
            </a:gs>
            <a:gs pos="50000">
              <a:schemeClr val="accent5">
                <a:hueOff val="-2534453"/>
                <a:satOff val="-6532"/>
                <a:lumOff val="-4412"/>
                <a:alphaOff val="0"/>
                <a:lumMod val="105000"/>
                <a:satMod val="103000"/>
                <a:tint val="73000"/>
              </a:schemeClr>
            </a:gs>
            <a:gs pos="100000">
              <a:schemeClr val="accent5">
                <a:hueOff val="-2534453"/>
                <a:satOff val="-6532"/>
                <a:lumOff val="-441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mj-lt"/>
            <a:buNone/>
          </a:pPr>
          <a:r>
            <a:rPr lang="lv-LV" sz="1000" kern="1200">
              <a:latin typeface="Times New Roman" panose="02020603050405020304" pitchFamily="18" charset="0"/>
              <a:cs typeface="Times New Roman" panose="02020603050405020304" pitchFamily="18" charset="0"/>
            </a:rPr>
            <a:t>Saziņa ar iedzīvotāju, vienošanās par laiku un vietu </a:t>
          </a:r>
        </a:p>
      </dsp:txBody>
      <dsp:txXfrm>
        <a:off x="130621" y="1301911"/>
        <a:ext cx="1558269" cy="934961"/>
      </dsp:txXfrm>
    </dsp:sp>
    <dsp:sp modelId="{28CBD907-94B7-4741-B927-B835460AA078}">
      <dsp:nvSpPr>
        <dsp:cNvPr id="0" name=""/>
        <dsp:cNvSpPr/>
      </dsp:nvSpPr>
      <dsp:spPr>
        <a:xfrm>
          <a:off x="3603763" y="1723672"/>
          <a:ext cx="327802" cy="91440"/>
        </a:xfrm>
        <a:custGeom>
          <a:avLst/>
          <a:gdLst/>
          <a:ahLst/>
          <a:cxnLst/>
          <a:rect l="0" t="0" r="0" b="0"/>
          <a:pathLst>
            <a:path>
              <a:moveTo>
                <a:pt x="0" y="45720"/>
              </a:moveTo>
              <a:lnTo>
                <a:pt x="327802" y="45720"/>
              </a:lnTo>
            </a:path>
          </a:pathLst>
        </a:custGeom>
        <a:noFill/>
        <a:ln w="6350" cap="flat" cmpd="sng" algn="ctr">
          <a:solidFill>
            <a:schemeClr val="accent5">
              <a:hueOff val="-3862025"/>
              <a:satOff val="-9954"/>
              <a:lumOff val="-6723"/>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3758704" y="1767598"/>
        <a:ext cx="17920" cy="3587"/>
      </dsp:txXfrm>
    </dsp:sp>
    <dsp:sp modelId="{B1D52050-FBA3-44C1-BE49-78B77E664F02}">
      <dsp:nvSpPr>
        <dsp:cNvPr id="0" name=""/>
        <dsp:cNvSpPr/>
      </dsp:nvSpPr>
      <dsp:spPr>
        <a:xfrm>
          <a:off x="2047293" y="1301911"/>
          <a:ext cx="1558269" cy="934961"/>
        </a:xfrm>
        <a:prstGeom prst="rect">
          <a:avLst/>
        </a:prstGeom>
        <a:gradFill rotWithShape="0">
          <a:gsLst>
            <a:gs pos="0">
              <a:schemeClr val="accent5">
                <a:hueOff val="-3379271"/>
                <a:satOff val="-8710"/>
                <a:lumOff val="-5883"/>
                <a:alphaOff val="0"/>
                <a:lumMod val="110000"/>
                <a:satMod val="105000"/>
                <a:tint val="67000"/>
              </a:schemeClr>
            </a:gs>
            <a:gs pos="50000">
              <a:schemeClr val="accent5">
                <a:hueOff val="-3379271"/>
                <a:satOff val="-8710"/>
                <a:lumOff val="-5883"/>
                <a:alphaOff val="0"/>
                <a:lumMod val="105000"/>
                <a:satMod val="103000"/>
                <a:tint val="73000"/>
              </a:schemeClr>
            </a:gs>
            <a:gs pos="100000">
              <a:schemeClr val="accent5">
                <a:hueOff val="-3379271"/>
                <a:satOff val="-8710"/>
                <a:lumOff val="-588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lv-LV" sz="1000" kern="1200">
              <a:latin typeface="Times New Roman" panose="02020603050405020304" pitchFamily="18" charset="0"/>
              <a:cs typeface="Times New Roman" panose="02020603050405020304" pitchFamily="18" charset="0"/>
            </a:rPr>
            <a:t>Cilvēks ierodas klātienes vizītē nodaļā</a:t>
          </a:r>
        </a:p>
      </dsp:txBody>
      <dsp:txXfrm>
        <a:off x="2047293" y="1301911"/>
        <a:ext cx="1558269" cy="934961"/>
      </dsp:txXfrm>
    </dsp:sp>
    <dsp:sp modelId="{CED2A953-85F1-49B5-9A02-75CCBD44E8AE}">
      <dsp:nvSpPr>
        <dsp:cNvPr id="0" name=""/>
        <dsp:cNvSpPr/>
      </dsp:nvSpPr>
      <dsp:spPr>
        <a:xfrm>
          <a:off x="945900" y="2238887"/>
          <a:ext cx="3885421" cy="327802"/>
        </a:xfrm>
        <a:custGeom>
          <a:avLst/>
          <a:gdLst/>
          <a:ahLst/>
          <a:cxnLst/>
          <a:rect l="0" t="0" r="0" b="0"/>
          <a:pathLst>
            <a:path>
              <a:moveTo>
                <a:pt x="3885421" y="0"/>
              </a:moveTo>
              <a:lnTo>
                <a:pt x="3885421" y="181001"/>
              </a:lnTo>
              <a:lnTo>
                <a:pt x="0" y="181001"/>
              </a:lnTo>
              <a:lnTo>
                <a:pt x="0" y="327802"/>
              </a:lnTo>
            </a:path>
          </a:pathLst>
        </a:custGeom>
        <a:noFill/>
        <a:ln w="6350" cap="flat" cmpd="sng" algn="ctr">
          <a:solidFill>
            <a:schemeClr val="accent5">
              <a:hueOff val="-4827531"/>
              <a:satOff val="-12442"/>
              <a:lumOff val="-8404"/>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2791063" y="2400994"/>
        <a:ext cx="195095" cy="3587"/>
      </dsp:txXfrm>
    </dsp:sp>
    <dsp:sp modelId="{2D707D04-00BC-415B-B5AE-A5FE47266A8A}">
      <dsp:nvSpPr>
        <dsp:cNvPr id="0" name=""/>
        <dsp:cNvSpPr/>
      </dsp:nvSpPr>
      <dsp:spPr>
        <a:xfrm>
          <a:off x="3963965" y="1298096"/>
          <a:ext cx="1734712" cy="942591"/>
        </a:xfrm>
        <a:prstGeom prst="rect">
          <a:avLst/>
        </a:prstGeom>
        <a:gradFill rotWithShape="0">
          <a:gsLst>
            <a:gs pos="0">
              <a:schemeClr val="accent5">
                <a:hueOff val="-4224089"/>
                <a:satOff val="-10887"/>
                <a:lumOff val="-7353"/>
                <a:alphaOff val="0"/>
                <a:lumMod val="110000"/>
                <a:satMod val="105000"/>
                <a:tint val="67000"/>
              </a:schemeClr>
            </a:gs>
            <a:gs pos="50000">
              <a:schemeClr val="accent5">
                <a:hueOff val="-4224089"/>
                <a:satOff val="-10887"/>
                <a:lumOff val="-7353"/>
                <a:alphaOff val="0"/>
                <a:lumMod val="105000"/>
                <a:satMod val="103000"/>
                <a:tint val="73000"/>
              </a:schemeClr>
            </a:gs>
            <a:gs pos="100000">
              <a:schemeClr val="accent5">
                <a:hueOff val="-4224089"/>
                <a:satOff val="-10887"/>
                <a:lumOff val="-735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lv-LV" sz="1000" kern="1200" dirty="0">
              <a:latin typeface="Times New Roman" panose="02020603050405020304" pitchFamily="18" charset="0"/>
              <a:cs typeface="Times New Roman" panose="02020603050405020304" pitchFamily="18" charset="0"/>
            </a:rPr>
            <a:t> Uzsākas cilvēka viedokļa iegūšana  (cilvēk </a:t>
          </a:r>
          <a:r>
            <a:rPr lang="lv-LV" sz="1000" kern="1200" dirty="0" err="1">
              <a:latin typeface="Times New Roman" panose="02020603050405020304" pitchFamily="18" charset="0"/>
              <a:cs typeface="Times New Roman" panose="02020603050405020304" pitchFamily="18" charset="0"/>
            </a:rPr>
            <a:t>līdziesaiste</a:t>
          </a:r>
          <a:r>
            <a:rPr lang="lv-LV" sz="1000" kern="1200" dirty="0">
              <a:latin typeface="Times New Roman" panose="02020603050405020304" pitchFamily="18" charset="0"/>
              <a:cs typeface="Times New Roman" panose="02020603050405020304" pitchFamily="18" charset="0"/>
            </a:rPr>
            <a:t>) caur </a:t>
          </a:r>
          <a:r>
            <a:rPr lang="lv-LV" sz="1000" u="sng" kern="1200" dirty="0">
              <a:latin typeface="Times New Roman" panose="02020603050405020304" pitchFamily="18" charset="0"/>
              <a:cs typeface="Times New Roman" panose="02020603050405020304" pitchFamily="18" charset="0"/>
            </a:rPr>
            <a:t>WHODAS 12 –</a:t>
          </a:r>
          <a:r>
            <a:rPr lang="en-US" sz="1000" u="sng" kern="1200" dirty="0">
              <a:latin typeface="Times New Roman" panose="02020603050405020304" pitchFamily="18" charset="0"/>
              <a:cs typeface="Times New Roman" panose="02020603050405020304" pitchFamily="18" charset="0"/>
            </a:rPr>
            <a:t> </a:t>
          </a:r>
          <a:r>
            <a:rPr lang="en-US" sz="1000" u="sng" kern="1200" dirty="0" err="1">
              <a:latin typeface="Times New Roman" panose="02020603050405020304" pitchFamily="18" charset="0"/>
              <a:cs typeface="Times New Roman" panose="02020603050405020304" pitchFamily="18" charset="0"/>
            </a:rPr>
            <a:t>veic</a:t>
          </a:r>
          <a:r>
            <a:rPr lang="en-US" sz="1000" u="sng" kern="1200" dirty="0">
              <a:latin typeface="Times New Roman" panose="02020603050405020304" pitchFamily="18" charset="0"/>
              <a:cs typeface="Times New Roman" panose="02020603050405020304" pitchFamily="18" charset="0"/>
            </a:rPr>
            <a:t> FS, </a:t>
          </a:r>
          <a:r>
            <a:rPr lang="lv-LV" sz="1000" u="sng" kern="1200" dirty="0">
              <a:latin typeface="Times New Roman" panose="02020603050405020304" pitchFamily="18" charset="0"/>
              <a:cs typeface="Times New Roman" panose="02020603050405020304" pitchFamily="18" charset="0"/>
            </a:rPr>
            <a:t> izvēlas atbilstošu protokolu, </a:t>
          </a:r>
          <a:r>
            <a:rPr lang="lv-LV" sz="1000" kern="1200" dirty="0">
              <a:latin typeface="Times New Roman" panose="02020603050405020304" pitchFamily="18" charset="0"/>
              <a:cs typeface="Times New Roman" panose="02020603050405020304" pitchFamily="18" charset="0"/>
            </a:rPr>
            <a:t> aizpilda d domēnos. FS, veicot savu novērtējumu, slēdzienu nedod, ievada vērtējumu IIS. </a:t>
          </a:r>
        </a:p>
      </dsp:txBody>
      <dsp:txXfrm>
        <a:off x="3963965" y="1298096"/>
        <a:ext cx="1734712" cy="942591"/>
      </dsp:txXfrm>
    </dsp:sp>
    <dsp:sp modelId="{AC7B2A9E-0FE7-4D9A-BA68-1B97631B57C6}">
      <dsp:nvSpPr>
        <dsp:cNvPr id="0" name=""/>
        <dsp:cNvSpPr/>
      </dsp:nvSpPr>
      <dsp:spPr>
        <a:xfrm>
          <a:off x="1759379" y="3023108"/>
          <a:ext cx="327802" cy="91440"/>
        </a:xfrm>
        <a:custGeom>
          <a:avLst/>
          <a:gdLst/>
          <a:ahLst/>
          <a:cxnLst/>
          <a:rect l="0" t="0" r="0" b="0"/>
          <a:pathLst>
            <a:path>
              <a:moveTo>
                <a:pt x="0" y="45720"/>
              </a:moveTo>
              <a:lnTo>
                <a:pt x="327802" y="45720"/>
              </a:lnTo>
            </a:path>
          </a:pathLst>
        </a:custGeom>
        <a:noFill/>
        <a:ln w="6350" cap="flat" cmpd="sng" algn="ctr">
          <a:solidFill>
            <a:schemeClr val="accent5">
              <a:hueOff val="-5793037"/>
              <a:satOff val="-14931"/>
              <a:lumOff val="-10084"/>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914320" y="3067034"/>
        <a:ext cx="17920" cy="3587"/>
      </dsp:txXfrm>
    </dsp:sp>
    <dsp:sp modelId="{25593115-DA0C-4398-B67A-16DED276F641}">
      <dsp:nvSpPr>
        <dsp:cNvPr id="0" name=""/>
        <dsp:cNvSpPr/>
      </dsp:nvSpPr>
      <dsp:spPr>
        <a:xfrm>
          <a:off x="130621" y="2599089"/>
          <a:ext cx="1630558" cy="939477"/>
        </a:xfrm>
        <a:prstGeom prst="rect">
          <a:avLst/>
        </a:prstGeom>
        <a:gradFill rotWithShape="0">
          <a:gsLst>
            <a:gs pos="0">
              <a:schemeClr val="accent5">
                <a:hueOff val="-5068907"/>
                <a:satOff val="-13064"/>
                <a:lumOff val="-8824"/>
                <a:alphaOff val="0"/>
                <a:lumMod val="110000"/>
                <a:satMod val="105000"/>
                <a:tint val="67000"/>
              </a:schemeClr>
            </a:gs>
            <a:gs pos="50000">
              <a:schemeClr val="accent5">
                <a:hueOff val="-5068907"/>
                <a:satOff val="-13064"/>
                <a:lumOff val="-8824"/>
                <a:alphaOff val="0"/>
                <a:lumMod val="105000"/>
                <a:satMod val="103000"/>
                <a:tint val="73000"/>
              </a:schemeClr>
            </a:gs>
            <a:gs pos="100000">
              <a:schemeClr val="accent5">
                <a:hueOff val="-5068907"/>
                <a:satOff val="-13064"/>
                <a:lumOff val="-882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mj-lt"/>
            <a:buNone/>
          </a:pPr>
          <a:r>
            <a:rPr lang="lv-LV" sz="1000" kern="1200">
              <a:latin typeface="Times New Roman" panose="02020603050405020304" pitchFamily="18" charset="0"/>
              <a:cs typeface="Times New Roman" panose="02020603050405020304" pitchFamily="18" charset="0"/>
            </a:rPr>
            <a:t>Ārsts eksperts aizpilda b un s domēnus IIS un </a:t>
          </a:r>
          <a:r>
            <a:rPr lang="lv-LV" sz="1000" u="sng" kern="1200">
              <a:latin typeface="Times New Roman" panose="02020603050405020304" pitchFamily="18" charset="0"/>
              <a:cs typeface="Times New Roman" panose="02020603050405020304" pitchFamily="18" charset="0"/>
            </a:rPr>
            <a:t>izdara gala slēdzienu par traucējumu smaguma pakāpi + FT veid</a:t>
          </a:r>
          <a:r>
            <a:rPr lang="en-US" sz="1000" u="sng" kern="1200">
              <a:latin typeface="Times New Roman" panose="02020603050405020304" pitchFamily="18" charset="0"/>
              <a:cs typeface="Times New Roman" panose="02020603050405020304" pitchFamily="18" charset="0"/>
            </a:rPr>
            <a:t>s</a:t>
          </a:r>
          <a:endParaRPr lang="lv-LV" sz="1000" kern="1200" dirty="0">
            <a:latin typeface="Times New Roman" panose="02020603050405020304" pitchFamily="18" charset="0"/>
            <a:cs typeface="Times New Roman" panose="02020603050405020304" pitchFamily="18" charset="0"/>
          </a:endParaRPr>
        </a:p>
      </dsp:txBody>
      <dsp:txXfrm>
        <a:off x="130621" y="2599089"/>
        <a:ext cx="1630558" cy="939477"/>
      </dsp:txXfrm>
    </dsp:sp>
    <dsp:sp modelId="{97B98B37-DBD7-4579-ADBA-F09E1A3B76E9}">
      <dsp:nvSpPr>
        <dsp:cNvPr id="0" name=""/>
        <dsp:cNvSpPr/>
      </dsp:nvSpPr>
      <dsp:spPr>
        <a:xfrm>
          <a:off x="3676051" y="3023108"/>
          <a:ext cx="327802" cy="91440"/>
        </a:xfrm>
        <a:custGeom>
          <a:avLst/>
          <a:gdLst/>
          <a:ahLst/>
          <a:cxnLst/>
          <a:rect l="0" t="0" r="0" b="0"/>
          <a:pathLst>
            <a:path>
              <a:moveTo>
                <a:pt x="0" y="45720"/>
              </a:moveTo>
              <a:lnTo>
                <a:pt x="327802" y="45720"/>
              </a:lnTo>
            </a:path>
          </a:pathLst>
        </a:custGeom>
        <a:noFill/>
        <a:ln w="6350" cap="flat" cmpd="sng" algn="ctr">
          <a:solidFill>
            <a:schemeClr val="accent5">
              <a:hueOff val="-6758543"/>
              <a:satOff val="-17419"/>
              <a:lumOff val="-11765"/>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3830992" y="3067034"/>
        <a:ext cx="17920" cy="3587"/>
      </dsp:txXfrm>
    </dsp:sp>
    <dsp:sp modelId="{CDE7A834-584D-458E-A8D1-65CC7D1BE13B}">
      <dsp:nvSpPr>
        <dsp:cNvPr id="0" name=""/>
        <dsp:cNvSpPr/>
      </dsp:nvSpPr>
      <dsp:spPr>
        <a:xfrm>
          <a:off x="2119581" y="2601347"/>
          <a:ext cx="1558269" cy="934961"/>
        </a:xfrm>
        <a:prstGeom prst="rect">
          <a:avLst/>
        </a:prstGeom>
        <a:gradFill rotWithShape="0">
          <a:gsLst>
            <a:gs pos="0">
              <a:schemeClr val="accent5">
                <a:hueOff val="-5913725"/>
                <a:satOff val="-15242"/>
                <a:lumOff val="-10294"/>
                <a:alphaOff val="0"/>
                <a:lumMod val="110000"/>
                <a:satMod val="105000"/>
                <a:tint val="67000"/>
              </a:schemeClr>
            </a:gs>
            <a:gs pos="50000">
              <a:schemeClr val="accent5">
                <a:hueOff val="-5913725"/>
                <a:satOff val="-15242"/>
                <a:lumOff val="-10294"/>
                <a:alphaOff val="0"/>
                <a:lumMod val="105000"/>
                <a:satMod val="103000"/>
                <a:tint val="73000"/>
              </a:schemeClr>
            </a:gs>
            <a:gs pos="100000">
              <a:schemeClr val="accent5">
                <a:hueOff val="-5913725"/>
                <a:satOff val="-15242"/>
                <a:lumOff val="-1029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mj-lt"/>
            <a:buNone/>
          </a:pPr>
          <a:r>
            <a:rPr lang="lv-LV" sz="1000" kern="1200" dirty="0">
              <a:latin typeface="Times New Roman" panose="02020603050405020304" pitchFamily="18" charset="0"/>
              <a:cs typeface="Times New Roman" panose="02020603050405020304" pitchFamily="18" charset="0"/>
            </a:rPr>
            <a:t>Slēdziens nonāk pie virsvadītāja, pārbauda slēdzienu un pieņem lēmumu , t.sk. par </a:t>
          </a:r>
          <a:r>
            <a:rPr lang="lv-LV" sz="1000" kern="1200" dirty="0" err="1">
              <a:latin typeface="Times New Roman" panose="02020603050405020304" pitchFamily="18" charset="0"/>
              <a:cs typeface="Times New Roman" panose="02020603050405020304" pitchFamily="18" charset="0"/>
            </a:rPr>
            <a:t>termiņu+grupa+cēlonis</a:t>
          </a:r>
          <a:r>
            <a:rPr lang="lv-LV" sz="1000" kern="1200" dirty="0">
              <a:latin typeface="Times New Roman" panose="02020603050405020304" pitchFamily="18" charset="0"/>
              <a:cs typeface="Times New Roman" panose="02020603050405020304" pitchFamily="18" charset="0"/>
            </a:rPr>
            <a:t>+</a:t>
          </a:r>
          <a:r>
            <a:rPr lang="en-US" sz="1000" kern="1200" dirty="0">
              <a:latin typeface="Times New Roman" panose="02020603050405020304" pitchFamily="18" charset="0"/>
              <a:cs typeface="Times New Roman" panose="02020603050405020304" pitchFamily="18" charset="0"/>
            </a:rPr>
            <a:t>F</a:t>
          </a:r>
          <a:r>
            <a:rPr lang="lv-LV" sz="1000" kern="1200" dirty="0">
              <a:latin typeface="Times New Roman" panose="02020603050405020304" pitchFamily="18" charset="0"/>
              <a:cs typeface="Times New Roman" panose="02020603050405020304" pitchFamily="18" charset="0"/>
            </a:rPr>
            <a:t>T</a:t>
          </a:r>
        </a:p>
      </dsp:txBody>
      <dsp:txXfrm>
        <a:off x="2119581" y="2601347"/>
        <a:ext cx="1558269" cy="934961"/>
      </dsp:txXfrm>
    </dsp:sp>
    <dsp:sp modelId="{7805A7B3-83DD-48F8-B01C-421BEEDA5E6F}">
      <dsp:nvSpPr>
        <dsp:cNvPr id="0" name=""/>
        <dsp:cNvSpPr/>
      </dsp:nvSpPr>
      <dsp:spPr>
        <a:xfrm>
          <a:off x="4036253" y="2601347"/>
          <a:ext cx="1558269" cy="934961"/>
        </a:xfrm>
        <a:prstGeom prst="rect">
          <a:avLst/>
        </a:prstGeom>
        <a:gradFill rotWithShape="0">
          <a:gsLst>
            <a:gs pos="0">
              <a:schemeClr val="accent5">
                <a:hueOff val="-6758543"/>
                <a:satOff val="-17419"/>
                <a:lumOff val="-11765"/>
                <a:alphaOff val="0"/>
                <a:lumMod val="110000"/>
                <a:satMod val="105000"/>
                <a:tint val="67000"/>
              </a:schemeClr>
            </a:gs>
            <a:gs pos="50000">
              <a:schemeClr val="accent5">
                <a:hueOff val="-6758543"/>
                <a:satOff val="-17419"/>
                <a:lumOff val="-11765"/>
                <a:alphaOff val="0"/>
                <a:lumMod val="105000"/>
                <a:satMod val="103000"/>
                <a:tint val="73000"/>
              </a:schemeClr>
            </a:gs>
            <a:gs pos="100000">
              <a:schemeClr val="accent5">
                <a:hueOff val="-6758543"/>
                <a:satOff val="-17419"/>
                <a:lumOff val="-1176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mj-lt"/>
            <a:buNone/>
          </a:pPr>
          <a:r>
            <a:rPr lang="en-US" sz="1000" kern="1200" dirty="0" err="1">
              <a:latin typeface="Times New Roman" panose="02020603050405020304" pitchFamily="18" charset="0"/>
              <a:cs typeface="Times New Roman" panose="02020603050405020304" pitchFamily="18" charset="0"/>
            </a:rPr>
            <a:t>Lēmuma</a:t>
          </a:r>
          <a:r>
            <a:rPr lang="en-US" sz="1000" kern="1200" dirty="0">
              <a:latin typeface="Times New Roman" panose="02020603050405020304" pitchFamily="18" charset="0"/>
              <a:cs typeface="Times New Roman" panose="02020603050405020304" pitchFamily="18" charset="0"/>
            </a:rPr>
            <a:t> </a:t>
          </a:r>
          <a:r>
            <a:rPr lang="en-US" sz="1000" kern="1200" dirty="0" err="1">
              <a:latin typeface="Times New Roman" panose="02020603050405020304" pitchFamily="18" charset="0"/>
              <a:cs typeface="Times New Roman" panose="02020603050405020304" pitchFamily="18" charset="0"/>
            </a:rPr>
            <a:t>paziņošana</a:t>
          </a:r>
          <a:r>
            <a:rPr lang="en-US" sz="1000" kern="1200" dirty="0">
              <a:latin typeface="Times New Roman" panose="02020603050405020304" pitchFamily="18" charset="0"/>
              <a:cs typeface="Times New Roman" panose="02020603050405020304" pitchFamily="18" charset="0"/>
            </a:rPr>
            <a:t>, </a:t>
          </a:r>
          <a:r>
            <a:rPr lang="en-US" sz="1000" kern="1200" dirty="0" err="1">
              <a:latin typeface="Times New Roman" panose="02020603050405020304" pitchFamily="18" charset="0"/>
              <a:cs typeface="Times New Roman" panose="02020603050405020304" pitchFamily="18" charset="0"/>
            </a:rPr>
            <a:t>datu</a:t>
          </a:r>
          <a:r>
            <a:rPr lang="en-US" sz="1000" kern="1200" dirty="0">
              <a:latin typeface="Times New Roman" panose="02020603050405020304" pitchFamily="18" charset="0"/>
              <a:cs typeface="Times New Roman" panose="02020603050405020304" pitchFamily="18" charset="0"/>
            </a:rPr>
            <a:t> </a:t>
          </a:r>
          <a:r>
            <a:rPr lang="en-US" sz="1000" kern="1200" dirty="0" err="1">
              <a:latin typeface="Times New Roman" panose="02020603050405020304" pitchFamily="18" charset="0"/>
              <a:cs typeface="Times New Roman" panose="02020603050405020304" pitchFamily="18" charset="0"/>
            </a:rPr>
            <a:t>nodošana</a:t>
          </a:r>
          <a:endParaRPr lang="lv-LV" sz="1000" kern="1200" dirty="0">
            <a:latin typeface="Times New Roman" panose="02020603050405020304" pitchFamily="18" charset="0"/>
            <a:cs typeface="Times New Roman" panose="02020603050405020304" pitchFamily="18" charset="0"/>
          </a:endParaRPr>
        </a:p>
      </dsp:txBody>
      <dsp:txXfrm>
        <a:off x="4036253" y="2601347"/>
        <a:ext cx="1558269" cy="93496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1AD55F-D456-4DAE-BD86-BC899720F305}">
      <dsp:nvSpPr>
        <dsp:cNvPr id="0" name=""/>
        <dsp:cNvSpPr/>
      </dsp:nvSpPr>
      <dsp:spPr>
        <a:xfrm>
          <a:off x="1705957" y="837264"/>
          <a:ext cx="361453" cy="91440"/>
        </a:xfrm>
        <a:custGeom>
          <a:avLst/>
          <a:gdLst/>
          <a:ahLst/>
          <a:cxnLst/>
          <a:rect l="0" t="0" r="0" b="0"/>
          <a:pathLst>
            <a:path>
              <a:moveTo>
                <a:pt x="0" y="45720"/>
              </a:moveTo>
              <a:lnTo>
                <a:pt x="361453" y="45720"/>
              </a:lnTo>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876883" y="881021"/>
        <a:ext cx="19602" cy="3924"/>
      </dsp:txXfrm>
    </dsp:sp>
    <dsp:sp modelId="{DA4FD353-0A24-461B-B689-C13C82DA2FAB}">
      <dsp:nvSpPr>
        <dsp:cNvPr id="0" name=""/>
        <dsp:cNvSpPr/>
      </dsp:nvSpPr>
      <dsp:spPr>
        <a:xfrm>
          <a:off x="3177" y="371610"/>
          <a:ext cx="1704580" cy="1022748"/>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Personas konsultēšanās ar ģimenes vai ārstējošo ārstu par nosūtījuma sagatavošanu invaliditātes ekspertīzei</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3177" y="371610"/>
        <a:ext cx="1704580" cy="1022748"/>
      </dsp:txXfrm>
    </dsp:sp>
    <dsp:sp modelId="{DC5ABB86-64AB-4BCE-AC99-6E0F6FB96496}">
      <dsp:nvSpPr>
        <dsp:cNvPr id="0" name=""/>
        <dsp:cNvSpPr/>
      </dsp:nvSpPr>
      <dsp:spPr>
        <a:xfrm>
          <a:off x="3802591" y="837264"/>
          <a:ext cx="361453" cy="91440"/>
        </a:xfrm>
        <a:custGeom>
          <a:avLst/>
          <a:gdLst/>
          <a:ahLst/>
          <a:cxnLst/>
          <a:rect l="0" t="0" r="0" b="0"/>
          <a:pathLst>
            <a:path>
              <a:moveTo>
                <a:pt x="0" y="45720"/>
              </a:moveTo>
              <a:lnTo>
                <a:pt x="361453" y="45720"/>
              </a:lnTo>
            </a:path>
          </a:pathLst>
        </a:custGeom>
        <a:noFill/>
        <a:ln w="6350" cap="flat" cmpd="sng" algn="ctr">
          <a:solidFill>
            <a:schemeClr val="accent5">
              <a:hueOff val="-1689636"/>
              <a:satOff val="-4355"/>
              <a:lumOff val="-2941"/>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lv-LV" sz="800" kern="1200">
            <a:solidFill>
              <a:sysClr val="windowText" lastClr="000000"/>
            </a:solidFill>
            <a:latin typeface="Times New Roman" panose="02020603050405020304" pitchFamily="18" charset="0"/>
            <a:cs typeface="Times New Roman" panose="02020603050405020304" pitchFamily="18" charset="0"/>
          </a:endParaRPr>
        </a:p>
      </dsp:txBody>
      <dsp:txXfrm>
        <a:off x="3973517" y="881021"/>
        <a:ext cx="19602" cy="3924"/>
      </dsp:txXfrm>
    </dsp:sp>
    <dsp:sp modelId="{BD23056C-B43E-4C58-ADF9-0AAF0EF7C47E}">
      <dsp:nvSpPr>
        <dsp:cNvPr id="0" name=""/>
        <dsp:cNvSpPr/>
      </dsp:nvSpPr>
      <dsp:spPr>
        <a:xfrm>
          <a:off x="2099811" y="371610"/>
          <a:ext cx="1704580" cy="1022748"/>
        </a:xfrm>
        <a:prstGeom prst="rect">
          <a:avLst/>
        </a:prstGeom>
        <a:solidFill>
          <a:schemeClr val="accent5">
            <a:hueOff val="-1351709"/>
            <a:satOff val="-3484"/>
            <a:lumOff val="-2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Persona iesniedz iesniegumu un nosūtījumu invaliditātes ekspertīzei ar atzīmi par medicīnisko indikāciju izvērtēšanu īpašas kopšanas nepieciešamībai (veidlapa Nr. 088/u) Valsts komisijā</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2099811" y="371610"/>
        <a:ext cx="1704580" cy="1022748"/>
      </dsp:txXfrm>
    </dsp:sp>
    <dsp:sp modelId="{963D52C8-64B0-4496-8F11-C337A239D60F}">
      <dsp:nvSpPr>
        <dsp:cNvPr id="0" name=""/>
        <dsp:cNvSpPr/>
      </dsp:nvSpPr>
      <dsp:spPr>
        <a:xfrm>
          <a:off x="855467" y="1392558"/>
          <a:ext cx="4193267" cy="422803"/>
        </a:xfrm>
        <a:custGeom>
          <a:avLst/>
          <a:gdLst/>
          <a:ahLst/>
          <a:cxnLst/>
          <a:rect l="0" t="0" r="0" b="0"/>
          <a:pathLst>
            <a:path>
              <a:moveTo>
                <a:pt x="4193267" y="0"/>
              </a:moveTo>
              <a:lnTo>
                <a:pt x="4193267" y="228501"/>
              </a:lnTo>
              <a:lnTo>
                <a:pt x="0" y="228501"/>
              </a:lnTo>
              <a:lnTo>
                <a:pt x="0" y="422803"/>
              </a:lnTo>
            </a:path>
          </a:pathLst>
        </a:custGeom>
        <a:noFill/>
        <a:ln w="6350" cap="flat" cmpd="sng" algn="ctr">
          <a:solidFill>
            <a:schemeClr val="accent5">
              <a:hueOff val="-3379271"/>
              <a:satOff val="-8710"/>
              <a:lumOff val="-5883"/>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lv-LV" sz="800" kern="1200">
            <a:solidFill>
              <a:sysClr val="windowText" lastClr="000000"/>
            </a:solidFill>
            <a:latin typeface="Times New Roman" panose="02020603050405020304" pitchFamily="18" charset="0"/>
            <a:cs typeface="Times New Roman" panose="02020603050405020304" pitchFamily="18" charset="0"/>
          </a:endParaRPr>
        </a:p>
      </dsp:txBody>
      <dsp:txXfrm>
        <a:off x="2846658" y="1601997"/>
        <a:ext cx="210885" cy="3924"/>
      </dsp:txXfrm>
    </dsp:sp>
    <dsp:sp modelId="{3E262C1E-2FC2-4B24-87F5-5C62EB718AB8}">
      <dsp:nvSpPr>
        <dsp:cNvPr id="0" name=""/>
        <dsp:cNvSpPr/>
      </dsp:nvSpPr>
      <dsp:spPr>
        <a:xfrm>
          <a:off x="4196445" y="371610"/>
          <a:ext cx="1704580" cy="1022748"/>
        </a:xfrm>
        <a:prstGeom prst="rect">
          <a:avLst/>
        </a:prstGeom>
        <a:solidFill>
          <a:schemeClr val="accent5">
            <a:hueOff val="-2703417"/>
            <a:satOff val="-6968"/>
            <a:lumOff val="-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Valsts komisija izvērtē iesniegtos dokumentus, ja gadījums nav saistīts ar GRT- sagatavo pieprasījumu sociālajam dienestam par  </a:t>
          </a:r>
          <a:r>
            <a:rPr lang="lv-LV" sz="1000" kern="1200">
              <a:solidFill>
                <a:sysClr val="windowText" lastClr="000000"/>
              </a:solidFill>
              <a:latin typeface="Times New Roman" panose="02020603050405020304" pitchFamily="18" charset="0"/>
              <a:cs typeface="Times New Roman" panose="02020603050405020304" pitchFamily="18" charset="0"/>
            </a:rPr>
            <a:t>ikdienā veicamo darbību un vides novērtējum</a:t>
          </a:r>
          <a:r>
            <a:rPr lang="en-US" sz="1000" kern="1200">
              <a:solidFill>
                <a:sysClr val="windowText" lastClr="000000"/>
              </a:solidFill>
              <a:latin typeface="Times New Roman" panose="02020603050405020304" pitchFamily="18" charset="0"/>
              <a:cs typeface="Times New Roman" panose="02020603050405020304" pitchFamily="18" charset="0"/>
            </a:rPr>
            <a:t>u</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4196445" y="371610"/>
        <a:ext cx="1704580" cy="1022748"/>
      </dsp:txXfrm>
    </dsp:sp>
    <dsp:sp modelId="{E61731A2-B99B-4D5E-A0CF-30C3A8E37675}">
      <dsp:nvSpPr>
        <dsp:cNvPr id="0" name=""/>
        <dsp:cNvSpPr/>
      </dsp:nvSpPr>
      <dsp:spPr>
        <a:xfrm>
          <a:off x="1705957" y="2313415"/>
          <a:ext cx="361453" cy="91440"/>
        </a:xfrm>
        <a:custGeom>
          <a:avLst/>
          <a:gdLst/>
          <a:ahLst/>
          <a:cxnLst/>
          <a:rect l="0" t="0" r="0" b="0"/>
          <a:pathLst>
            <a:path>
              <a:moveTo>
                <a:pt x="0" y="45720"/>
              </a:moveTo>
              <a:lnTo>
                <a:pt x="361453" y="45720"/>
              </a:lnTo>
            </a:path>
          </a:pathLst>
        </a:custGeom>
        <a:noFill/>
        <a:ln w="6350" cap="flat" cmpd="sng" algn="ctr">
          <a:solidFill>
            <a:schemeClr val="accent5">
              <a:hueOff val="-5068907"/>
              <a:satOff val="-13064"/>
              <a:lumOff val="-8824"/>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lv-LV" sz="800" kern="1200">
            <a:solidFill>
              <a:sysClr val="windowText" lastClr="000000"/>
            </a:solidFill>
            <a:latin typeface="Times New Roman" panose="02020603050405020304" pitchFamily="18" charset="0"/>
            <a:cs typeface="Times New Roman" panose="02020603050405020304" pitchFamily="18" charset="0"/>
          </a:endParaRPr>
        </a:p>
      </dsp:txBody>
      <dsp:txXfrm>
        <a:off x="1876883" y="2357173"/>
        <a:ext cx="19602" cy="3924"/>
      </dsp:txXfrm>
    </dsp:sp>
    <dsp:sp modelId="{1BF9ADED-A17F-41AB-9E6F-047C248E4C50}">
      <dsp:nvSpPr>
        <dsp:cNvPr id="0" name=""/>
        <dsp:cNvSpPr/>
      </dsp:nvSpPr>
      <dsp:spPr>
        <a:xfrm>
          <a:off x="3177" y="1847761"/>
          <a:ext cx="1704580" cy="1022748"/>
        </a:xfrm>
        <a:prstGeom prst="rect">
          <a:avLst/>
        </a:prstGeom>
        <a:solidFill>
          <a:schemeClr val="accent5">
            <a:hueOff val="-4055126"/>
            <a:satOff val="-10451"/>
            <a:lumOff val="-705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Sociālasi dienes veic novērtējumu personas dzīvesvietā un nosūta to Valsts komisijai</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3177" y="1847761"/>
        <a:ext cx="1704580" cy="1022748"/>
      </dsp:txXfrm>
    </dsp:sp>
    <dsp:sp modelId="{A3B1D88C-0384-472A-891A-2AE57BE2D778}">
      <dsp:nvSpPr>
        <dsp:cNvPr id="0" name=""/>
        <dsp:cNvSpPr/>
      </dsp:nvSpPr>
      <dsp:spPr>
        <a:xfrm>
          <a:off x="3892201" y="2313415"/>
          <a:ext cx="361453" cy="91440"/>
        </a:xfrm>
        <a:custGeom>
          <a:avLst/>
          <a:gdLst/>
          <a:ahLst/>
          <a:cxnLst/>
          <a:rect l="0" t="0" r="0" b="0"/>
          <a:pathLst>
            <a:path>
              <a:moveTo>
                <a:pt x="0" y="45720"/>
              </a:moveTo>
              <a:lnTo>
                <a:pt x="361453" y="45720"/>
              </a:lnTo>
            </a:path>
          </a:pathLst>
        </a:custGeom>
        <a:noFill/>
        <a:ln w="6350" cap="flat" cmpd="sng" algn="ctr">
          <a:solidFill>
            <a:schemeClr val="accent5">
              <a:hueOff val="-6758543"/>
              <a:satOff val="-17419"/>
              <a:lumOff val="-11765"/>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lv-LV" sz="800" kern="1200">
            <a:solidFill>
              <a:sysClr val="windowText" lastClr="000000"/>
            </a:solidFill>
            <a:latin typeface="Times New Roman" panose="02020603050405020304" pitchFamily="18" charset="0"/>
            <a:cs typeface="Times New Roman" panose="02020603050405020304" pitchFamily="18" charset="0"/>
          </a:endParaRPr>
        </a:p>
      </dsp:txBody>
      <dsp:txXfrm>
        <a:off x="4063126" y="2357173"/>
        <a:ext cx="19602" cy="3924"/>
      </dsp:txXfrm>
    </dsp:sp>
    <dsp:sp modelId="{C7452BEC-D0BF-4BCB-AB53-882585727CD4}">
      <dsp:nvSpPr>
        <dsp:cNvPr id="0" name=""/>
        <dsp:cNvSpPr/>
      </dsp:nvSpPr>
      <dsp:spPr>
        <a:xfrm>
          <a:off x="2099811" y="1786411"/>
          <a:ext cx="1794190" cy="1145447"/>
        </a:xfrm>
        <a:prstGeom prst="rect">
          <a:avLst/>
        </a:prstGeom>
        <a:solidFill>
          <a:schemeClr val="accent5">
            <a:hueOff val="-5406834"/>
            <a:satOff val="-13935"/>
            <a:lumOff val="-941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Valsts komisja sniedz atzinumu ar īpašas kopšanas nepieciešamību personai ar I invaliditātes grupu, ja:</a:t>
          </a:r>
        </a:p>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1) Bartels ir zem 7 punktiem</a:t>
          </a:r>
        </a:p>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2) ir psihiatra atzinums par 24/7 aprūpi </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2099811" y="1786411"/>
        <a:ext cx="1794190" cy="1145447"/>
      </dsp:txXfrm>
    </dsp:sp>
    <dsp:sp modelId="{76584ABF-ABC4-448F-BBCC-A9C6F48EBD05}">
      <dsp:nvSpPr>
        <dsp:cNvPr id="0" name=""/>
        <dsp:cNvSpPr/>
      </dsp:nvSpPr>
      <dsp:spPr>
        <a:xfrm>
          <a:off x="4286055" y="1847761"/>
          <a:ext cx="1704580" cy="1022748"/>
        </a:xfrm>
        <a:prstGeom prst="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VSAA izmaksā kopšanas pabalstu - 213.43 vai 413.43 euro/mēnesī apmērā </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4286055" y="1847761"/>
        <a:ext cx="1704580" cy="102274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1AD55F-D456-4DAE-BD86-BC899720F305}">
      <dsp:nvSpPr>
        <dsp:cNvPr id="0" name=""/>
        <dsp:cNvSpPr/>
      </dsp:nvSpPr>
      <dsp:spPr>
        <a:xfrm>
          <a:off x="1784603" y="640281"/>
          <a:ext cx="378493" cy="91440"/>
        </a:xfrm>
        <a:custGeom>
          <a:avLst/>
          <a:gdLst/>
          <a:ahLst/>
          <a:cxnLst/>
          <a:rect l="0" t="0" r="0" b="0"/>
          <a:pathLst>
            <a:path>
              <a:moveTo>
                <a:pt x="0" y="45720"/>
              </a:moveTo>
              <a:lnTo>
                <a:pt x="378493" y="45720"/>
              </a:lnTo>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963622" y="683953"/>
        <a:ext cx="20454" cy="4094"/>
      </dsp:txXfrm>
    </dsp:sp>
    <dsp:sp modelId="{DA4FD353-0A24-461B-B689-C13C82DA2FAB}">
      <dsp:nvSpPr>
        <dsp:cNvPr id="0" name=""/>
        <dsp:cNvSpPr/>
      </dsp:nvSpPr>
      <dsp:spPr>
        <a:xfrm>
          <a:off x="7737" y="152401"/>
          <a:ext cx="1778666" cy="1067199"/>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Personas konsultēšanās ar ģimenes vai ārstējošo ārstu par nosūtījuma sagatavošanu invaliditātes ekspertīzei</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7737" y="152401"/>
        <a:ext cx="1778666" cy="1067199"/>
      </dsp:txXfrm>
    </dsp:sp>
    <dsp:sp modelId="{DC5ABB86-64AB-4BCE-AC99-6E0F6FB96496}">
      <dsp:nvSpPr>
        <dsp:cNvPr id="0" name=""/>
        <dsp:cNvSpPr/>
      </dsp:nvSpPr>
      <dsp:spPr>
        <a:xfrm>
          <a:off x="3972363" y="640281"/>
          <a:ext cx="378493" cy="91440"/>
        </a:xfrm>
        <a:custGeom>
          <a:avLst/>
          <a:gdLst/>
          <a:ahLst/>
          <a:cxnLst/>
          <a:rect l="0" t="0" r="0" b="0"/>
          <a:pathLst>
            <a:path>
              <a:moveTo>
                <a:pt x="0" y="45720"/>
              </a:moveTo>
              <a:lnTo>
                <a:pt x="378493" y="45720"/>
              </a:lnTo>
            </a:path>
          </a:pathLst>
        </a:custGeom>
        <a:noFill/>
        <a:ln w="6350" cap="flat" cmpd="sng" algn="ctr">
          <a:solidFill>
            <a:schemeClr val="accent5">
              <a:hueOff val="-1351709"/>
              <a:satOff val="-3484"/>
              <a:lumOff val="-2353"/>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lv-LV" sz="800" kern="1200">
            <a:solidFill>
              <a:sysClr val="windowText" lastClr="000000"/>
            </a:solidFill>
            <a:latin typeface="Times New Roman" panose="02020603050405020304" pitchFamily="18" charset="0"/>
            <a:cs typeface="Times New Roman" panose="02020603050405020304" pitchFamily="18" charset="0"/>
          </a:endParaRPr>
        </a:p>
      </dsp:txBody>
      <dsp:txXfrm>
        <a:off x="4151382" y="683953"/>
        <a:ext cx="20454" cy="4094"/>
      </dsp:txXfrm>
    </dsp:sp>
    <dsp:sp modelId="{BD23056C-B43E-4C58-ADF9-0AAF0EF7C47E}">
      <dsp:nvSpPr>
        <dsp:cNvPr id="0" name=""/>
        <dsp:cNvSpPr/>
      </dsp:nvSpPr>
      <dsp:spPr>
        <a:xfrm>
          <a:off x="2195496" y="152401"/>
          <a:ext cx="1778666" cy="1067199"/>
        </a:xfrm>
        <a:prstGeom prst="rect">
          <a:avLst/>
        </a:prstGeom>
        <a:solidFill>
          <a:schemeClr val="accent5">
            <a:hueOff val="-1126424"/>
            <a:satOff val="-2903"/>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Persona iesniedz iesniegumu un nosūtījumu invaliditātes ekspertīzei ar atzīmi par medicīnisko indikāciju izvērtēšanu īpašas kopšanas nepieciešamībai (veidlapa Nr. 088/u) Valsts komisijā</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2195496" y="152401"/>
        <a:ext cx="1778666" cy="1067199"/>
      </dsp:txXfrm>
    </dsp:sp>
    <dsp:sp modelId="{963D52C8-64B0-4496-8F11-C337A239D60F}">
      <dsp:nvSpPr>
        <dsp:cNvPr id="0" name=""/>
        <dsp:cNvSpPr/>
      </dsp:nvSpPr>
      <dsp:spPr>
        <a:xfrm>
          <a:off x="897070" y="1217800"/>
          <a:ext cx="4375518" cy="442509"/>
        </a:xfrm>
        <a:custGeom>
          <a:avLst/>
          <a:gdLst/>
          <a:ahLst/>
          <a:cxnLst/>
          <a:rect l="0" t="0" r="0" b="0"/>
          <a:pathLst>
            <a:path>
              <a:moveTo>
                <a:pt x="4375518" y="0"/>
              </a:moveTo>
              <a:lnTo>
                <a:pt x="4375518" y="238354"/>
              </a:lnTo>
              <a:lnTo>
                <a:pt x="0" y="238354"/>
              </a:lnTo>
              <a:lnTo>
                <a:pt x="0" y="442509"/>
              </a:lnTo>
            </a:path>
          </a:pathLst>
        </a:custGeom>
        <a:noFill/>
        <a:ln w="6350" cap="flat" cmpd="sng" algn="ctr">
          <a:solidFill>
            <a:schemeClr val="accent5">
              <a:hueOff val="-2703417"/>
              <a:satOff val="-6968"/>
              <a:lumOff val="-4706"/>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lv-LV" sz="800" kern="1200">
            <a:solidFill>
              <a:sysClr val="windowText" lastClr="000000"/>
            </a:solidFill>
            <a:latin typeface="Times New Roman" panose="02020603050405020304" pitchFamily="18" charset="0"/>
            <a:cs typeface="Times New Roman" panose="02020603050405020304" pitchFamily="18" charset="0"/>
          </a:endParaRPr>
        </a:p>
      </dsp:txBody>
      <dsp:txXfrm>
        <a:off x="2974804" y="1437008"/>
        <a:ext cx="220051" cy="4094"/>
      </dsp:txXfrm>
    </dsp:sp>
    <dsp:sp modelId="{3E262C1E-2FC2-4B24-87F5-5C62EB718AB8}">
      <dsp:nvSpPr>
        <dsp:cNvPr id="0" name=""/>
        <dsp:cNvSpPr/>
      </dsp:nvSpPr>
      <dsp:spPr>
        <a:xfrm>
          <a:off x="4383256" y="152401"/>
          <a:ext cx="1778666" cy="1067199"/>
        </a:xfrm>
        <a:prstGeom prst="rect">
          <a:avLst/>
        </a:prstGeom>
        <a:solidFill>
          <a:schemeClr val="accent5">
            <a:hueOff val="-2252848"/>
            <a:satOff val="-5806"/>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Valsts komisija izvērtē iesniegtos dokumentus, ja gadījums nav saistīts ar garīga rakstura tarucējumiem - sagatavo pieprasījumu sociālajam dienestam par  </a:t>
          </a:r>
          <a:r>
            <a:rPr lang="lv-LV" sz="1000" kern="1200">
              <a:solidFill>
                <a:sysClr val="windowText" lastClr="000000"/>
              </a:solidFill>
              <a:latin typeface="Times New Roman" panose="02020603050405020304" pitchFamily="18" charset="0"/>
              <a:cs typeface="Times New Roman" panose="02020603050405020304" pitchFamily="18" charset="0"/>
            </a:rPr>
            <a:t>ikdienā veicamo darbību un vides novērtējum</a:t>
          </a:r>
          <a:r>
            <a:rPr lang="en-US" sz="1000" kern="1200">
              <a:solidFill>
                <a:sysClr val="windowText" lastClr="000000"/>
              </a:solidFill>
              <a:latin typeface="Times New Roman" panose="02020603050405020304" pitchFamily="18" charset="0"/>
              <a:cs typeface="Times New Roman" panose="02020603050405020304" pitchFamily="18" charset="0"/>
            </a:rPr>
            <a:t>u</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4383256" y="152401"/>
        <a:ext cx="1778666" cy="1067199"/>
      </dsp:txXfrm>
    </dsp:sp>
    <dsp:sp modelId="{E61731A2-B99B-4D5E-A0CF-30C3A8E37675}">
      <dsp:nvSpPr>
        <dsp:cNvPr id="0" name=""/>
        <dsp:cNvSpPr/>
      </dsp:nvSpPr>
      <dsp:spPr>
        <a:xfrm>
          <a:off x="1784603" y="2180589"/>
          <a:ext cx="378493" cy="91440"/>
        </a:xfrm>
        <a:custGeom>
          <a:avLst/>
          <a:gdLst/>
          <a:ahLst/>
          <a:cxnLst/>
          <a:rect l="0" t="0" r="0" b="0"/>
          <a:pathLst>
            <a:path>
              <a:moveTo>
                <a:pt x="0" y="45720"/>
              </a:moveTo>
              <a:lnTo>
                <a:pt x="378493" y="45720"/>
              </a:lnTo>
            </a:path>
          </a:pathLst>
        </a:custGeom>
        <a:noFill/>
        <a:ln w="6350" cap="flat" cmpd="sng" algn="ctr">
          <a:solidFill>
            <a:schemeClr val="accent5">
              <a:hueOff val="-4055126"/>
              <a:satOff val="-10451"/>
              <a:lumOff val="-7059"/>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lv-LV" sz="800" kern="1200">
            <a:solidFill>
              <a:sysClr val="windowText" lastClr="000000"/>
            </a:solidFill>
            <a:latin typeface="Times New Roman" panose="02020603050405020304" pitchFamily="18" charset="0"/>
            <a:cs typeface="Times New Roman" panose="02020603050405020304" pitchFamily="18" charset="0"/>
          </a:endParaRPr>
        </a:p>
      </dsp:txBody>
      <dsp:txXfrm>
        <a:off x="1963622" y="2224262"/>
        <a:ext cx="20454" cy="4094"/>
      </dsp:txXfrm>
    </dsp:sp>
    <dsp:sp modelId="{1BF9ADED-A17F-41AB-9E6F-047C248E4C50}">
      <dsp:nvSpPr>
        <dsp:cNvPr id="0" name=""/>
        <dsp:cNvSpPr/>
      </dsp:nvSpPr>
      <dsp:spPr>
        <a:xfrm>
          <a:off x="7737" y="1692710"/>
          <a:ext cx="1778666" cy="1067199"/>
        </a:xfrm>
        <a:prstGeom prst="rect">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Sociālasi dienes veic novērtējumu personas dzīvesvietā un vēlāk nosūta to Valsts komisijai</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7737" y="1692710"/>
        <a:ext cx="1778666" cy="1067199"/>
      </dsp:txXfrm>
    </dsp:sp>
    <dsp:sp modelId="{A3B1D88C-0384-472A-891A-2AE57BE2D778}">
      <dsp:nvSpPr>
        <dsp:cNvPr id="0" name=""/>
        <dsp:cNvSpPr/>
      </dsp:nvSpPr>
      <dsp:spPr>
        <a:xfrm>
          <a:off x="897070" y="2822125"/>
          <a:ext cx="2234511" cy="378493"/>
        </a:xfrm>
        <a:custGeom>
          <a:avLst/>
          <a:gdLst/>
          <a:ahLst/>
          <a:cxnLst/>
          <a:rect l="0" t="0" r="0" b="0"/>
          <a:pathLst>
            <a:path>
              <a:moveTo>
                <a:pt x="2234511" y="0"/>
              </a:moveTo>
              <a:lnTo>
                <a:pt x="2234511" y="206346"/>
              </a:lnTo>
              <a:lnTo>
                <a:pt x="0" y="206346"/>
              </a:lnTo>
              <a:lnTo>
                <a:pt x="0" y="378493"/>
              </a:lnTo>
            </a:path>
          </a:pathLst>
        </a:custGeom>
        <a:noFill/>
        <a:ln w="6350" cap="flat" cmpd="sng" algn="ctr">
          <a:solidFill>
            <a:schemeClr val="accent5">
              <a:hueOff val="-5406834"/>
              <a:satOff val="-13935"/>
              <a:lumOff val="-9412"/>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lv-LV" sz="800" kern="1200">
            <a:solidFill>
              <a:sysClr val="windowText" lastClr="000000"/>
            </a:solidFill>
            <a:latin typeface="Times New Roman" panose="02020603050405020304" pitchFamily="18" charset="0"/>
            <a:cs typeface="Times New Roman" panose="02020603050405020304" pitchFamily="18" charset="0"/>
          </a:endParaRPr>
        </a:p>
      </dsp:txBody>
      <dsp:txXfrm>
        <a:off x="1957535" y="3009324"/>
        <a:ext cx="113582" cy="4094"/>
      </dsp:txXfrm>
    </dsp:sp>
    <dsp:sp modelId="{C7452BEC-D0BF-4BCB-AB53-882585727CD4}">
      <dsp:nvSpPr>
        <dsp:cNvPr id="0" name=""/>
        <dsp:cNvSpPr/>
      </dsp:nvSpPr>
      <dsp:spPr>
        <a:xfrm>
          <a:off x="2195496" y="1628694"/>
          <a:ext cx="1872170" cy="1195231"/>
        </a:xfrm>
        <a:prstGeom prst="rect">
          <a:avLst/>
        </a:prstGeom>
        <a:solidFill>
          <a:schemeClr val="accent5">
            <a:hueOff val="-4505695"/>
            <a:satOff val="-11613"/>
            <a:lumOff val="-784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Valsts komisja sniedz atzinumu ar īpašas kopšanas nepieciešamību personai ar I invaliditātes grupu, ja:</a:t>
          </a:r>
        </a:p>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1) Bartels ir zem 7 punktiem</a:t>
          </a:r>
        </a:p>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2) ir psihiatra atzinums par 24/7 aprūpi </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2195496" y="1628694"/>
        <a:ext cx="1872170" cy="1195231"/>
      </dsp:txXfrm>
    </dsp:sp>
    <dsp:sp modelId="{D788017E-8C41-489F-B01E-25192A54AB5E}">
      <dsp:nvSpPr>
        <dsp:cNvPr id="0" name=""/>
        <dsp:cNvSpPr/>
      </dsp:nvSpPr>
      <dsp:spPr>
        <a:xfrm>
          <a:off x="1784603" y="3720898"/>
          <a:ext cx="378493" cy="91440"/>
        </a:xfrm>
        <a:custGeom>
          <a:avLst/>
          <a:gdLst/>
          <a:ahLst/>
          <a:cxnLst/>
          <a:rect l="0" t="0" r="0" b="0"/>
          <a:pathLst>
            <a:path>
              <a:moveTo>
                <a:pt x="0" y="45720"/>
              </a:moveTo>
              <a:lnTo>
                <a:pt x="378493" y="45720"/>
              </a:lnTo>
            </a:path>
          </a:pathLst>
        </a:custGeom>
        <a:noFill/>
        <a:ln w="6350" cap="flat" cmpd="sng" algn="ctr">
          <a:solidFill>
            <a:schemeClr val="accent5">
              <a:hueOff val="-6758543"/>
              <a:satOff val="-17419"/>
              <a:lumOff val="-11765"/>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963622" y="3764571"/>
        <a:ext cx="20454" cy="4094"/>
      </dsp:txXfrm>
    </dsp:sp>
    <dsp:sp modelId="{76584ABF-ABC4-448F-BBCC-A9C6F48EBD05}">
      <dsp:nvSpPr>
        <dsp:cNvPr id="0" name=""/>
        <dsp:cNvSpPr/>
      </dsp:nvSpPr>
      <dsp:spPr>
        <a:xfrm>
          <a:off x="7737" y="3233019"/>
          <a:ext cx="1778666" cy="1067199"/>
        </a:xfrm>
        <a:prstGeom prst="rect">
          <a:avLst/>
        </a:prstGeom>
        <a:solidFill>
          <a:schemeClr val="accent5">
            <a:hueOff val="-5632119"/>
            <a:satOff val="-14516"/>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VSAA izmaksā kopšanas pabalstu - 450 euro apmērā </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7737" y="3233019"/>
        <a:ext cx="1778666" cy="1067199"/>
      </dsp:txXfrm>
    </dsp:sp>
    <dsp:sp modelId="{1333032F-BC19-459C-939E-12F292345C64}">
      <dsp:nvSpPr>
        <dsp:cNvPr id="0" name=""/>
        <dsp:cNvSpPr/>
      </dsp:nvSpPr>
      <dsp:spPr>
        <a:xfrm>
          <a:off x="2195496" y="3233019"/>
          <a:ext cx="1778666" cy="1067199"/>
        </a:xfrm>
        <a:prstGeom prst="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Reizi trīs gados tiek veikta kopšans pabalsta pārskatīšana atbilstoši inflācijas izmaiņām</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2195496" y="3233019"/>
        <a:ext cx="1778666" cy="1067199"/>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845FE3-C10E-48C1-867F-9050BF62FC78}">
      <dsp:nvSpPr>
        <dsp:cNvPr id="0" name=""/>
        <dsp:cNvSpPr/>
      </dsp:nvSpPr>
      <dsp:spPr>
        <a:xfrm>
          <a:off x="1715471" y="680018"/>
          <a:ext cx="362661" cy="91440"/>
        </a:xfrm>
        <a:custGeom>
          <a:avLst/>
          <a:gdLst/>
          <a:ahLst/>
          <a:cxnLst/>
          <a:rect l="0" t="0" r="0" b="0"/>
          <a:pathLst>
            <a:path>
              <a:moveTo>
                <a:pt x="0" y="45720"/>
              </a:moveTo>
              <a:lnTo>
                <a:pt x="36266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886970" y="723770"/>
        <a:ext cx="19663" cy="3936"/>
      </dsp:txXfrm>
    </dsp:sp>
    <dsp:sp modelId="{230995BB-201D-4C14-89D5-6A04A591C9D3}">
      <dsp:nvSpPr>
        <dsp:cNvPr id="0" name=""/>
        <dsp:cNvSpPr/>
      </dsp:nvSpPr>
      <dsp:spPr>
        <a:xfrm>
          <a:off x="7438" y="212788"/>
          <a:ext cx="1709833" cy="1025900"/>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Ģ</a:t>
          </a:r>
          <a:r>
            <a:rPr lang="lv-LV" sz="1000" kern="1200">
              <a:solidFill>
                <a:sysClr val="windowText" lastClr="000000"/>
              </a:solidFill>
              <a:latin typeface="Times New Roman" panose="02020603050405020304" pitchFamily="18" charset="0"/>
              <a:cs typeface="Times New Roman" panose="02020603050405020304" pitchFamily="18" charset="0"/>
            </a:rPr>
            <a:t>/a nosūtījums + personas  iesniegums – ir atzīme par indikāciju izvērtējum</a:t>
          </a:r>
          <a:r>
            <a:rPr lang="en-US" sz="1000" kern="1200">
              <a:solidFill>
                <a:sysClr val="windowText" lastClr="000000"/>
              </a:solidFill>
              <a:latin typeface="Times New Roman" panose="02020603050405020304" pitchFamily="18" charset="0"/>
              <a:cs typeface="Times New Roman" panose="02020603050405020304" pitchFamily="18" charset="0"/>
            </a:rPr>
            <a:t>am</a:t>
          </a:r>
          <a:r>
            <a:rPr lang="lv-LV" sz="1000" kern="1200">
              <a:solidFill>
                <a:sysClr val="windowText" lastClr="000000"/>
              </a:solidFill>
              <a:latin typeface="Times New Roman" panose="02020603050405020304" pitchFamily="18" charset="0"/>
              <a:cs typeface="Times New Roman" panose="02020603050405020304" pitchFamily="18" charset="0"/>
            </a:rPr>
            <a:t> ĪK</a:t>
          </a:r>
          <a:r>
            <a:rPr lang="en-US" sz="1000" kern="1200">
              <a:solidFill>
                <a:sysClr val="windowText" lastClr="000000"/>
              </a:solidFill>
              <a:latin typeface="Times New Roman" panose="02020603050405020304" pitchFamily="18" charset="0"/>
              <a:cs typeface="Times New Roman" panose="02020603050405020304" pitchFamily="18" charset="0"/>
            </a:rPr>
            <a:t> nepieciešamībai</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7438" y="212788"/>
        <a:ext cx="1709833" cy="1025900"/>
      </dsp:txXfrm>
    </dsp:sp>
    <dsp:sp modelId="{9A96D910-B841-49A1-BD7A-BA83AB810227}">
      <dsp:nvSpPr>
        <dsp:cNvPr id="0" name=""/>
        <dsp:cNvSpPr/>
      </dsp:nvSpPr>
      <dsp:spPr>
        <a:xfrm>
          <a:off x="3818566" y="680018"/>
          <a:ext cx="362661" cy="91440"/>
        </a:xfrm>
        <a:custGeom>
          <a:avLst/>
          <a:gdLst/>
          <a:ahLst/>
          <a:cxnLst/>
          <a:rect l="0" t="0" r="0" b="0"/>
          <a:pathLst>
            <a:path>
              <a:moveTo>
                <a:pt x="0" y="45720"/>
              </a:moveTo>
              <a:lnTo>
                <a:pt x="36266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3990066" y="723770"/>
        <a:ext cx="19663" cy="3936"/>
      </dsp:txXfrm>
    </dsp:sp>
    <dsp:sp modelId="{C995A612-CBCD-4F0E-8CD3-5C7CE43E239D}">
      <dsp:nvSpPr>
        <dsp:cNvPr id="0" name=""/>
        <dsp:cNvSpPr/>
      </dsp:nvSpPr>
      <dsp:spPr>
        <a:xfrm>
          <a:off x="2110533" y="212788"/>
          <a:ext cx="1709833" cy="1025900"/>
        </a:xfrm>
        <a:prstGeom prst="rect">
          <a:avLst/>
        </a:prstGeom>
        <a:solidFill>
          <a:schemeClr val="accent5">
            <a:hueOff val="-965506"/>
            <a:satOff val="-2488"/>
            <a:lumOff val="-16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Valsts komisij</a:t>
          </a:r>
          <a:r>
            <a:rPr lang="lv-LV" sz="1000" kern="1200">
              <a:solidFill>
                <a:sysClr val="windowText" lastClr="000000"/>
              </a:solidFill>
              <a:latin typeface="Times New Roman" panose="02020603050405020304" pitchFamily="18" charset="0"/>
              <a:cs typeface="Times New Roman" panose="02020603050405020304" pitchFamily="18" charset="0"/>
            </a:rPr>
            <a:t> – primārā izvērtēšana (gadījuma vadītājs – vecākais ārsts eksperts kā virsvadītājs – </a:t>
          </a:r>
          <a:r>
            <a:rPr lang="en-US" sz="1000" kern="1200">
              <a:solidFill>
                <a:sysClr val="windowText" lastClr="000000"/>
              </a:solidFill>
              <a:latin typeface="Times New Roman" panose="02020603050405020304" pitchFamily="18" charset="0"/>
              <a:cs typeface="Times New Roman" panose="02020603050405020304" pitchFamily="18" charset="0"/>
            </a:rPr>
            <a:t>no</a:t>
          </a:r>
          <a:r>
            <a:rPr lang="lv-LV" sz="1000" kern="1200">
              <a:solidFill>
                <a:sysClr val="windowText" lastClr="000000"/>
              </a:solidFill>
              <a:latin typeface="Times New Roman" panose="02020603050405020304" pitchFamily="18" charset="0"/>
              <a:cs typeface="Times New Roman" panose="02020603050405020304" pitchFamily="18" charset="0"/>
            </a:rPr>
            <a:t>emj, vai ir cilvēkam vērtējama ĪK – ja ir, tad </a:t>
          </a:r>
          <a:r>
            <a:rPr lang="en-US" sz="1000" kern="1200">
              <a:solidFill>
                <a:sysClr val="windowText" lastClr="000000"/>
              </a:solidFill>
              <a:latin typeface="Times New Roman" panose="02020603050405020304" pitchFamily="18" charset="0"/>
              <a:cs typeface="Times New Roman" panose="02020603050405020304" pitchFamily="18" charset="0"/>
            </a:rPr>
            <a:t>piesaka</a:t>
          </a:r>
          <a:r>
            <a:rPr lang="lv-LV" sz="1000" kern="1200">
              <a:solidFill>
                <a:sysClr val="windowText" lastClr="000000"/>
              </a:solidFill>
              <a:latin typeface="Times New Roman" panose="02020603050405020304" pitchFamily="18" charset="0"/>
              <a:cs typeface="Times New Roman" panose="02020603050405020304" pitchFamily="18" charset="0"/>
            </a:rPr>
            <a:t> iepirkto FS </a:t>
          </a:r>
          <a:r>
            <a:rPr lang="en-US" sz="1000" kern="1200">
              <a:solidFill>
                <a:sysClr val="windowText" lastClr="000000"/>
              </a:solidFill>
              <a:latin typeface="Times New Roman" panose="02020603050405020304" pitchFamily="18" charset="0"/>
              <a:cs typeface="Times New Roman" panose="02020603050405020304" pitchFamily="18" charset="0"/>
            </a:rPr>
            <a:t> mājas vizītei</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2110533" y="212788"/>
        <a:ext cx="1709833" cy="1025900"/>
      </dsp:txXfrm>
    </dsp:sp>
    <dsp:sp modelId="{3D5BA974-A11A-4D3A-8B84-044BD0D79D78}">
      <dsp:nvSpPr>
        <dsp:cNvPr id="0" name=""/>
        <dsp:cNvSpPr/>
      </dsp:nvSpPr>
      <dsp:spPr>
        <a:xfrm>
          <a:off x="862354" y="1236888"/>
          <a:ext cx="4206190" cy="449786"/>
        </a:xfrm>
        <a:custGeom>
          <a:avLst/>
          <a:gdLst/>
          <a:ahLst/>
          <a:cxnLst/>
          <a:rect l="0" t="0" r="0" b="0"/>
          <a:pathLst>
            <a:path>
              <a:moveTo>
                <a:pt x="4206190" y="0"/>
              </a:moveTo>
              <a:lnTo>
                <a:pt x="4206190" y="241993"/>
              </a:lnTo>
              <a:lnTo>
                <a:pt x="0" y="241993"/>
              </a:lnTo>
              <a:lnTo>
                <a:pt x="0" y="449786"/>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b="0" kern="1200"/>
        </a:p>
      </dsp:txBody>
      <dsp:txXfrm>
        <a:off x="2859611" y="1459813"/>
        <a:ext cx="211676" cy="3936"/>
      </dsp:txXfrm>
    </dsp:sp>
    <dsp:sp modelId="{77E563CD-A562-4215-9F44-C6631D92C0D1}">
      <dsp:nvSpPr>
        <dsp:cNvPr id="0" name=""/>
        <dsp:cNvSpPr/>
      </dsp:nvSpPr>
      <dsp:spPr>
        <a:xfrm>
          <a:off x="4213628" y="212788"/>
          <a:ext cx="1709833" cy="1025900"/>
        </a:xfrm>
        <a:prstGeom prst="rect">
          <a:avLst/>
        </a:prstGeom>
        <a:solidFill>
          <a:schemeClr val="accent5">
            <a:hueOff val="-1931012"/>
            <a:satOff val="-4977"/>
            <a:lumOff val="-33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Times New Roman" panose="02020603050405020304" pitchFamily="18" charset="0"/>
              <a:cs typeface="Times New Roman" panose="02020603050405020304" pitchFamily="18" charset="0"/>
            </a:rPr>
            <a:t>FS vienojas ar iedzīvotāju (vai tā p</a:t>
          </a:r>
          <a:r>
            <a:rPr lang="en-US" sz="1000" kern="1200">
              <a:solidFill>
                <a:sysClr val="windowText" lastClr="000000"/>
              </a:solidFill>
              <a:latin typeface="Times New Roman" panose="02020603050405020304" pitchFamily="18" charset="0"/>
              <a:cs typeface="Times New Roman" panose="02020603050405020304" pitchFamily="18" charset="0"/>
            </a:rPr>
            <a:t>ār</a:t>
          </a:r>
          <a:r>
            <a:rPr lang="lv-LV" sz="1000" kern="1200">
              <a:solidFill>
                <a:sysClr val="windowText" lastClr="000000"/>
              </a:solidFill>
              <a:latin typeface="Times New Roman" panose="02020603050405020304" pitchFamily="18" charset="0"/>
              <a:cs typeface="Times New Roman" panose="02020603050405020304" pitchFamily="18" charset="0"/>
            </a:rPr>
            <a:t>stāvi) par vizītes</a:t>
          </a:r>
          <a:r>
            <a:rPr lang="en-US" sz="1000" kern="1200">
              <a:solidFill>
                <a:sysClr val="windowText" lastClr="000000"/>
              </a:solidFill>
              <a:latin typeface="Times New Roman" panose="02020603050405020304" pitchFamily="18" charset="0"/>
              <a:cs typeface="Times New Roman" panose="02020603050405020304" pitchFamily="18" charset="0"/>
            </a:rPr>
            <a:t> </a:t>
          </a:r>
          <a:r>
            <a:rPr lang="lv-LV" sz="1000" kern="1200">
              <a:solidFill>
                <a:sysClr val="windowText" lastClr="000000"/>
              </a:solidFill>
              <a:latin typeface="Times New Roman" panose="02020603050405020304" pitchFamily="18" charset="0"/>
              <a:cs typeface="Times New Roman" panose="02020603050405020304" pitchFamily="18" charset="0"/>
            </a:rPr>
            <a:t>laiku un datumu</a:t>
          </a:r>
        </a:p>
      </dsp:txBody>
      <dsp:txXfrm>
        <a:off x="4213628" y="212788"/>
        <a:ext cx="1709833" cy="1025900"/>
      </dsp:txXfrm>
    </dsp:sp>
    <dsp:sp modelId="{70C671B4-EC93-49DC-968D-E9DB1CDA0EB9}">
      <dsp:nvSpPr>
        <dsp:cNvPr id="0" name=""/>
        <dsp:cNvSpPr/>
      </dsp:nvSpPr>
      <dsp:spPr>
        <a:xfrm>
          <a:off x="1715471" y="2186305"/>
          <a:ext cx="362661" cy="91440"/>
        </a:xfrm>
        <a:custGeom>
          <a:avLst/>
          <a:gdLst/>
          <a:ahLst/>
          <a:cxnLst/>
          <a:rect l="0" t="0" r="0" b="0"/>
          <a:pathLst>
            <a:path>
              <a:moveTo>
                <a:pt x="0" y="45720"/>
              </a:moveTo>
              <a:lnTo>
                <a:pt x="362661" y="45720"/>
              </a:lnTo>
            </a:path>
          </a:pathLst>
        </a:custGeom>
        <a:noFill/>
        <a:ln w="6350" cap="flat" cmpd="sng" algn="ctr">
          <a:solidFill>
            <a:schemeClr val="accent5">
              <a:hueOff val="-3379271"/>
              <a:satOff val="-8710"/>
              <a:lumOff val="-5883"/>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886970" y="2230056"/>
        <a:ext cx="19663" cy="3936"/>
      </dsp:txXfrm>
    </dsp:sp>
    <dsp:sp modelId="{A53C1462-DAE0-40A0-B53A-E25BF24A7463}">
      <dsp:nvSpPr>
        <dsp:cNvPr id="0" name=""/>
        <dsp:cNvSpPr/>
      </dsp:nvSpPr>
      <dsp:spPr>
        <a:xfrm>
          <a:off x="7438" y="1719074"/>
          <a:ext cx="1709833" cy="1025900"/>
        </a:xfrm>
        <a:prstGeom prst="rect">
          <a:avLst/>
        </a:prstGeom>
        <a:solidFill>
          <a:schemeClr val="accent5">
            <a:hueOff val="-2896518"/>
            <a:satOff val="-7465"/>
            <a:lumOff val="-504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FS personas dzīvesvietā novērtē ĪK nepieciešamību, ar paplašinātajiem jautājuiem WHODAS/protokolam</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7438" y="1719074"/>
        <a:ext cx="1709833" cy="1025900"/>
      </dsp:txXfrm>
    </dsp:sp>
    <dsp:sp modelId="{4BF1E8CA-7B65-4C7B-BEFB-5D4D9A1BA2F2}">
      <dsp:nvSpPr>
        <dsp:cNvPr id="0" name=""/>
        <dsp:cNvSpPr/>
      </dsp:nvSpPr>
      <dsp:spPr>
        <a:xfrm>
          <a:off x="3818566" y="2186305"/>
          <a:ext cx="362661" cy="91440"/>
        </a:xfrm>
        <a:custGeom>
          <a:avLst/>
          <a:gdLst/>
          <a:ahLst/>
          <a:cxnLst/>
          <a:rect l="0" t="0" r="0" b="0"/>
          <a:pathLst>
            <a:path>
              <a:moveTo>
                <a:pt x="0" y="45720"/>
              </a:moveTo>
              <a:lnTo>
                <a:pt x="362661" y="45720"/>
              </a:lnTo>
            </a:path>
          </a:pathLst>
        </a:custGeom>
        <a:noFill/>
        <a:ln w="6350" cap="flat" cmpd="sng" algn="ctr">
          <a:solidFill>
            <a:schemeClr val="accent5">
              <a:hueOff val="-4505695"/>
              <a:satOff val="-11613"/>
              <a:lumOff val="-7843"/>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3990066" y="2230056"/>
        <a:ext cx="19663" cy="3936"/>
      </dsp:txXfrm>
    </dsp:sp>
    <dsp:sp modelId="{73BA1332-6279-41EB-82EA-8A02A3C26DEA}">
      <dsp:nvSpPr>
        <dsp:cNvPr id="0" name=""/>
        <dsp:cNvSpPr/>
      </dsp:nvSpPr>
      <dsp:spPr>
        <a:xfrm>
          <a:off x="2110533" y="1719074"/>
          <a:ext cx="1709833" cy="1025900"/>
        </a:xfrm>
        <a:prstGeom prst="rect">
          <a:avLst/>
        </a:prstGeom>
        <a:solidFill>
          <a:schemeClr val="accent5">
            <a:hueOff val="-3862025"/>
            <a:satOff val="-9954"/>
            <a:lumOff val="-672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FS  nodod novērtējuma rezultātus Valsts komisijai  -  protokolā tiek "ielasīti" d domēni, pārceļ IIS</a:t>
          </a:r>
          <a:endParaRPr lang="lv-LV" sz="1000" kern="1200">
            <a:solidFill>
              <a:sysClr val="windowText" lastClr="000000"/>
            </a:solidFill>
            <a:latin typeface="Times New Roman" panose="02020603050405020304" pitchFamily="18" charset="0"/>
            <a:cs typeface="Times New Roman" panose="02020603050405020304" pitchFamily="18" charset="0"/>
          </a:endParaRPr>
        </a:p>
      </dsp:txBody>
      <dsp:txXfrm>
        <a:off x="2110533" y="1719074"/>
        <a:ext cx="1709833" cy="1025900"/>
      </dsp:txXfrm>
    </dsp:sp>
    <dsp:sp modelId="{AE90F8A3-2115-4144-93BA-66419CD26564}">
      <dsp:nvSpPr>
        <dsp:cNvPr id="0" name=""/>
        <dsp:cNvSpPr/>
      </dsp:nvSpPr>
      <dsp:spPr>
        <a:xfrm>
          <a:off x="862354" y="2830299"/>
          <a:ext cx="4150133" cy="362661"/>
        </a:xfrm>
        <a:custGeom>
          <a:avLst/>
          <a:gdLst/>
          <a:ahLst/>
          <a:cxnLst/>
          <a:rect l="0" t="0" r="0" b="0"/>
          <a:pathLst>
            <a:path>
              <a:moveTo>
                <a:pt x="4150133" y="0"/>
              </a:moveTo>
              <a:lnTo>
                <a:pt x="4150133" y="198430"/>
              </a:lnTo>
              <a:lnTo>
                <a:pt x="0" y="198430"/>
              </a:lnTo>
              <a:lnTo>
                <a:pt x="0" y="362661"/>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2833203" y="3009662"/>
        <a:ext cx="208436" cy="3936"/>
      </dsp:txXfrm>
    </dsp:sp>
    <dsp:sp modelId="{46F76318-DA63-4E76-A55B-3AFFBA08BCB3}">
      <dsp:nvSpPr>
        <dsp:cNvPr id="0" name=""/>
        <dsp:cNvSpPr/>
      </dsp:nvSpPr>
      <dsp:spPr>
        <a:xfrm>
          <a:off x="4213628" y="1631950"/>
          <a:ext cx="1597719" cy="1200149"/>
        </a:xfrm>
        <a:prstGeom prst="rect">
          <a:avLst/>
        </a:prstGeom>
        <a:solidFill>
          <a:schemeClr val="accent5">
            <a:hueOff val="-4827531"/>
            <a:satOff val="-12442"/>
            <a:lumOff val="-84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Font typeface="+mj-lt"/>
            <a:buNone/>
          </a:pPr>
          <a:r>
            <a:rPr lang="lv-LV" sz="900" kern="1200">
              <a:solidFill>
                <a:sysClr val="windowText" lastClr="000000"/>
              </a:solidFill>
              <a:latin typeface="Times New Roman" panose="02020603050405020304" pitchFamily="18" charset="0"/>
              <a:cs typeface="Times New Roman" panose="02020603050405020304" pitchFamily="18" charset="0"/>
            </a:rPr>
            <a:t>Ārsts eksperts , iepazīstoties ar medicīnisko dokumentāciju , aizpilda</a:t>
          </a:r>
          <a:r>
            <a:rPr lang="en-US" sz="900" kern="1200">
              <a:solidFill>
                <a:sysClr val="windowText" lastClr="000000"/>
              </a:solidFill>
              <a:latin typeface="Times New Roman" panose="02020603050405020304" pitchFamily="18" charset="0"/>
              <a:cs typeface="Times New Roman" panose="02020603050405020304" pitchFamily="18" charset="0"/>
            </a:rPr>
            <a:t> protokola </a:t>
          </a:r>
          <a:r>
            <a:rPr lang="lv-LV" sz="900" kern="1200">
              <a:solidFill>
                <a:sysClr val="windowText" lastClr="000000"/>
              </a:solidFill>
              <a:latin typeface="Times New Roman" panose="02020603050405020304" pitchFamily="18" charset="0"/>
              <a:cs typeface="Times New Roman" panose="02020603050405020304" pitchFamily="18" charset="0"/>
            </a:rPr>
            <a:t> b un s domēnus  IIS un</a:t>
          </a:r>
          <a:r>
            <a:rPr lang="en-US" sz="900" kern="1200">
              <a:solidFill>
                <a:sysClr val="windowText" lastClr="000000"/>
              </a:solidFill>
              <a:latin typeface="Times New Roman" panose="02020603050405020304" pitchFamily="18" charset="0"/>
              <a:cs typeface="Times New Roman" panose="02020603050405020304" pitchFamily="18" charset="0"/>
            </a:rPr>
            <a:t>, ņemot vērā arī FS novērtējumu, </a:t>
          </a:r>
          <a:r>
            <a:rPr lang="lv-LV" sz="900" u="sng" kern="1200">
              <a:solidFill>
                <a:sysClr val="windowText" lastClr="000000"/>
              </a:solidFill>
              <a:latin typeface="Times New Roman" panose="02020603050405020304" pitchFamily="18" charset="0"/>
              <a:cs typeface="Times New Roman" panose="02020603050405020304" pitchFamily="18" charset="0"/>
            </a:rPr>
            <a:t>izdara gala slēdzienu par traucējumu smaguma pakāpi + FT veida un ĪKP nepieciešamību </a:t>
          </a:r>
          <a:r>
            <a:rPr lang="en-US" sz="900" u="sng" kern="1200">
              <a:solidFill>
                <a:sysClr val="windowText" lastClr="000000"/>
              </a:solidFill>
              <a:latin typeface="Times New Roman" panose="02020603050405020304" pitchFamily="18" charset="0"/>
              <a:cs typeface="Times New Roman" panose="02020603050405020304" pitchFamily="18" charset="0"/>
            </a:rPr>
            <a:t> un tā</a:t>
          </a:r>
          <a:r>
            <a:rPr lang="lv-LV" sz="900" u="sng" kern="1200">
              <a:solidFill>
                <a:sysClr val="windowText" lastClr="000000"/>
              </a:solidFill>
              <a:latin typeface="Times New Roman" panose="02020603050405020304" pitchFamily="18" charset="0"/>
              <a:cs typeface="Times New Roman" panose="02020603050405020304" pitchFamily="18" charset="0"/>
            </a:rPr>
            <a:t> smaguma pakāpi</a:t>
          </a:r>
          <a:endParaRPr lang="lv-LV" sz="900" kern="1200">
            <a:solidFill>
              <a:sysClr val="windowText" lastClr="000000"/>
            </a:solidFill>
            <a:latin typeface="Times New Roman" panose="02020603050405020304" pitchFamily="18" charset="0"/>
            <a:cs typeface="Times New Roman" panose="02020603050405020304" pitchFamily="18" charset="0"/>
          </a:endParaRPr>
        </a:p>
      </dsp:txBody>
      <dsp:txXfrm>
        <a:off x="4213628" y="1631950"/>
        <a:ext cx="1597719" cy="1200149"/>
      </dsp:txXfrm>
    </dsp:sp>
    <dsp:sp modelId="{92A8A191-7934-469B-9E80-082FB231BDCF}">
      <dsp:nvSpPr>
        <dsp:cNvPr id="0" name=""/>
        <dsp:cNvSpPr/>
      </dsp:nvSpPr>
      <dsp:spPr>
        <a:xfrm>
          <a:off x="1715471" y="3692591"/>
          <a:ext cx="362661" cy="91440"/>
        </a:xfrm>
        <a:custGeom>
          <a:avLst/>
          <a:gdLst/>
          <a:ahLst/>
          <a:cxnLst/>
          <a:rect l="0" t="0" r="0" b="0"/>
          <a:pathLst>
            <a:path>
              <a:moveTo>
                <a:pt x="0" y="45720"/>
              </a:moveTo>
              <a:lnTo>
                <a:pt x="36266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b="1" kern="1200"/>
        </a:p>
      </dsp:txBody>
      <dsp:txXfrm>
        <a:off x="1886970" y="3736343"/>
        <a:ext cx="19663" cy="3936"/>
      </dsp:txXfrm>
    </dsp:sp>
    <dsp:sp modelId="{99A6B721-92CA-4D58-AEC4-038D4664083F}">
      <dsp:nvSpPr>
        <dsp:cNvPr id="0" name=""/>
        <dsp:cNvSpPr/>
      </dsp:nvSpPr>
      <dsp:spPr>
        <a:xfrm>
          <a:off x="7438" y="3225361"/>
          <a:ext cx="1709833" cy="1025900"/>
        </a:xfrm>
        <a:prstGeom prst="rect">
          <a:avLst/>
        </a:prstGeom>
        <a:solidFill>
          <a:schemeClr val="accent5">
            <a:hueOff val="-5793037"/>
            <a:satOff val="-14931"/>
            <a:lumOff val="-1008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mj-lt"/>
            <a:buNone/>
          </a:pPr>
          <a:r>
            <a:rPr lang="lv-LV" sz="1000" kern="1200">
              <a:solidFill>
                <a:sysClr val="windowText" lastClr="000000"/>
              </a:solidFill>
              <a:latin typeface="Times New Roman" panose="02020603050405020304" pitchFamily="18" charset="0"/>
              <a:cs typeface="Times New Roman" panose="02020603050405020304" pitchFamily="18" charset="0"/>
            </a:rPr>
            <a:t>Slēdziens nonāk pie virsvadītāja, pārbauda slēdzienu un pieņem lēmumu , t.sk. par termiņu+grupa+cēlonis+FT un ĪK</a:t>
          </a:r>
          <a:endParaRPr lang="en-US" sz="1000" kern="1200">
            <a:solidFill>
              <a:sysClr val="windowText" lastClr="000000"/>
            </a:solidFill>
            <a:latin typeface="Times New Roman" panose="02020603050405020304" pitchFamily="18" charset="0"/>
            <a:cs typeface="Times New Roman" panose="02020603050405020304" pitchFamily="18" charset="0"/>
          </a:endParaRPr>
        </a:p>
      </dsp:txBody>
      <dsp:txXfrm>
        <a:off x="7438" y="3225361"/>
        <a:ext cx="1709833" cy="1025900"/>
      </dsp:txXfrm>
    </dsp:sp>
    <dsp:sp modelId="{D44B8397-81F0-4E5D-9D90-448BF4F6E09E}">
      <dsp:nvSpPr>
        <dsp:cNvPr id="0" name=""/>
        <dsp:cNvSpPr/>
      </dsp:nvSpPr>
      <dsp:spPr>
        <a:xfrm>
          <a:off x="2110533" y="3225361"/>
          <a:ext cx="1709833" cy="1025900"/>
        </a:xfrm>
        <a:prstGeom prst="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mj-lt"/>
            <a:buNone/>
          </a:pPr>
          <a:r>
            <a:rPr lang="en-US" sz="1000" kern="1200">
              <a:solidFill>
                <a:sysClr val="windowText" lastClr="000000"/>
              </a:solidFill>
              <a:latin typeface="Times New Roman" panose="02020603050405020304" pitchFamily="18" charset="0"/>
              <a:cs typeface="Times New Roman" panose="02020603050405020304" pitchFamily="18" charset="0"/>
            </a:rPr>
            <a:t>Lēmuma paziņošana un datu nodošana</a:t>
          </a:r>
        </a:p>
      </dsp:txBody>
      <dsp:txXfrm>
        <a:off x="2110533" y="3225361"/>
        <a:ext cx="1709833" cy="1025900"/>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0D725-0E91-4F24-A92B-B86FB4F82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848</TotalTime>
  <Pages>47</Pages>
  <Words>65662</Words>
  <Characters>37428</Characters>
  <Application>Microsoft Office Word</Application>
  <DocSecurity>0</DocSecurity>
  <Lines>311</Lines>
  <Paragraphs>205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LM</Company>
  <LinksUpToDate>false</LinksUpToDate>
  <CharactersWithSpaces>102885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Kampenusa</dc:creator>
  <cp:keywords/>
  <dc:description/>
  <cp:lastModifiedBy>Aiga Lukašenoka</cp:lastModifiedBy>
  <cp:revision>42</cp:revision>
  <dcterms:created xsi:type="dcterms:W3CDTF">2025-05-23T19:23:00Z</dcterms:created>
  <dcterms:modified xsi:type="dcterms:W3CDTF">2025-05-27T12:07:00Z</dcterms:modified>
</cp:coreProperties>
</file>