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D7FD30F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C48EB">
        <w:rPr>
          <w:sz w:val="24"/>
        </w:rPr>
        <w:t>augustā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592C1C01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E15C21" w:rsidR="00E15C21">
        <w:rPr>
          <w:b/>
          <w:color w:val="000000"/>
          <w:lang w:val="lv-LV"/>
        </w:rPr>
        <w:t>Priekšlikums Eiropas Parlamenta un Padomes Direktīvai, ar ko groza Direktīvu 2009/16/EK par ostas valsts kontroli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291EF872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E15C21" w:rsidR="00E15C21">
        <w:rPr>
          <w:szCs w:val="24"/>
        </w:rPr>
        <w:t>Priekšlikums Eiropas Parlamenta un Padomes Direktīvai, ar ko groza Direktīvu 2009/16/EK par ostas valsts kontroli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proofErr w:type="spellStart"/>
      <w:r w:rsidRPr="50B78332" w:rsidR="00B240DD">
        <w:rPr>
          <w:lang w:val="lv-LV"/>
        </w:rPr>
        <w:t>Vitenbergs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9E22" w14:textId="77777777" w:rsidR="00F3408B" w:rsidRDefault="00F3408B" w:rsidP="00DB7A3F">
      <w:r>
        <w:separator/>
      </w:r>
    </w:p>
  </w:endnote>
  <w:endnote w:type="continuationSeparator" w:id="0">
    <w:p w14:paraId="70432ECF" w14:textId="77777777" w:rsidR="00F3408B" w:rsidRDefault="00F3408B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6E2E359B" w:rsidR="00D30253" w:rsidRPr="0052440B" w:rsidRDefault="0052440B" w:rsidP="0052440B">
    <w:pPr>
      <w:pStyle w:val="Footer"/>
    </w:pPr>
    <w:r w:rsidRPr="0052440B">
      <w:t>SAMprot_</w:t>
    </w:r>
    <w:r w:rsidR="003C48EB">
      <w:t>2</w:t>
    </w:r>
    <w:r w:rsidR="00D52BC4">
      <w:t>8</w:t>
    </w:r>
    <w:r w:rsidR="003C48EB">
      <w:t>08</w:t>
    </w:r>
    <w:r w:rsidRPr="0052440B">
      <w:t>23_</w:t>
    </w:r>
    <w:r w:rsidR="00E15C21">
      <w:t>OVK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2640" w14:textId="77777777" w:rsidR="00F3408B" w:rsidRDefault="00F3408B" w:rsidP="00DB7A3F">
      <w:r>
        <w:separator/>
      </w:r>
    </w:p>
  </w:footnote>
  <w:footnote w:type="continuationSeparator" w:id="0">
    <w:p w14:paraId="310E3497" w14:textId="77777777" w:rsidR="00F3408B" w:rsidRDefault="00F3408B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2E50AB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48EB"/>
    <w:rsid w:val="003C6595"/>
    <w:rsid w:val="003D2ABC"/>
    <w:rsid w:val="003D3C6B"/>
    <w:rsid w:val="003D5A57"/>
    <w:rsid w:val="003F5614"/>
    <w:rsid w:val="00412D92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A59F5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52BC4"/>
    <w:rsid w:val="00D6740E"/>
    <w:rsid w:val="00D74646"/>
    <w:rsid w:val="00D874E5"/>
    <w:rsid w:val="00D90C94"/>
    <w:rsid w:val="00DB7A3F"/>
    <w:rsid w:val="00DC655A"/>
    <w:rsid w:val="00DE1D02"/>
    <w:rsid w:val="00DF0952"/>
    <w:rsid w:val="00E15C21"/>
    <w:rsid w:val="00E236A1"/>
    <w:rsid w:val="00E25B12"/>
    <w:rsid w:val="00E27FD6"/>
    <w:rsid w:val="00E31145"/>
    <w:rsid w:val="00E32DB4"/>
    <w:rsid w:val="00E35D35"/>
    <w:rsid w:val="00E52F5D"/>
    <w:rsid w:val="00E74B65"/>
    <w:rsid w:val="00E77132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08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"Priekšlikums Eiropas Parlamenta un Padomes Direktīvai, ar ko groza Direktīvu 2009/16/EK par ostas valsts kontroli”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"Priekšlikums Eiropas Parlamenta un Padomes Direktīvai, ar ko groza Direktīvu 2009/16/EK par ostas valsts kontroli”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48</cp:revision>
  <cp:lastPrinted>2017-05-18T08:16:00Z</cp:lastPrinted>
  <dcterms:created xsi:type="dcterms:W3CDTF">2020-11-10T12:16:00Z</dcterms:created>
  <dcterms:modified xsi:type="dcterms:W3CDTF">2023-08-02T05:36:00Z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L414314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https://lim.esvis.gov.lv/cs/idcplg?ClientControlled=DocMan&amp;coreContentOnly=1&amp;WebdavRequest=1&amp;IdcService=DOC_INFO&amp;dID=496559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Direktīvai, ar ko groza Direktīvu 2009/16/EK par ostas valsts kontroli”"</vt:lpwstr>
  </property>
  <property fmtid="{D5CDD505-2E9C-101B-9397-08002B2CF9AE}" pid="9" name="DISCesvisDocRegDate">
    <vt:lpwstr>2023-08-11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2023-08-11</vt:lpwstr>
  </property>
  <property fmtid="{D5CDD505-2E9C-101B-9397-08002B2CF9AE}" pid="19" name="DISdID">
    <vt:lpwstr>496559</vt:lpwstr>
  </property>
  <property fmtid="{D5CDD505-2E9C-101B-9397-08002B2CF9AE}" pid="20" name="DISCesvisMainMakerOrgUnitTitle">
    <vt:lpwstr>Eiropas Savienības lietu koordinācijas departaments</vt:lpwstr>
  </property>
</Properties>
</file>