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highlight w:val="yellow"/>
        </w:rPr>
        <w:id w:val="-1673177141"/>
        <w:docPartObj>
          <w:docPartGallery w:val="Cover Pages"/>
          <w:docPartUnique/>
        </w:docPartObj>
      </w:sdtPr>
      <w:sdtEndPr>
        <w:rPr>
          <w:rFonts w:ascii="Times New Roman" w:hAnsi="Times New Roman" w:cs="Times New Roman"/>
          <w:b/>
          <w:sz w:val="40"/>
          <w:highlight w:val="none"/>
        </w:rPr>
      </w:sdtEndPr>
      <w:sdtContent>
        <w:p w14:paraId="42EAD3DB" w14:textId="4B0D303A" w:rsidR="00444AD7" w:rsidRPr="001054F7" w:rsidRDefault="00444AD7">
          <w:pPr>
            <w:rPr>
              <w:highlight w:val="yellow"/>
            </w:rPr>
          </w:pPr>
          <w:r w:rsidRPr="001054F7">
            <w:rPr>
              <w:noProof/>
              <w:highlight w:val="yellow"/>
              <w:lang w:eastAsia="lv-LV"/>
            </w:rPr>
            <mc:AlternateContent>
              <mc:Choice Requires="wpg">
                <w:drawing>
                  <wp:anchor distT="0" distB="0" distL="114300" distR="114300" simplePos="0" relativeHeight="251666432" behindDoc="1" locked="0" layoutInCell="1" allowOverlap="1" wp14:anchorId="19414D73" wp14:editId="7A93798E">
                    <wp:simplePos x="0" y="0"/>
                    <wp:positionH relativeFrom="page">
                      <wp:align>center</wp:align>
                    </wp:positionH>
                    <wp:positionV relativeFrom="page">
                      <wp:align>center</wp:align>
                    </wp:positionV>
                    <wp:extent cx="6864824" cy="9123528"/>
                    <wp:effectExtent l="0" t="0" r="0" b="0"/>
                    <wp:wrapNone/>
                    <wp:docPr id="1" name="Group 1"/>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3" name="Rectangle 3"/>
                            <wps:cNvSpPr/>
                            <wps:spPr>
                              <a:xfrm>
                                <a:off x="0" y="0"/>
                                <a:ext cx="6858000" cy="13716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4094328"/>
                                <a:ext cx="6858000" cy="50292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5BBDD9" w14:textId="77777777" w:rsidR="00CA7612" w:rsidRDefault="00CA7612">
                                  <w:pPr>
                                    <w:pStyle w:val="NoSpacing"/>
                                    <w:spacing w:before="120"/>
                                    <w:jc w:val="center"/>
                                    <w:rPr>
                                      <w:color w:val="FFFFFF" w:themeColor="background1"/>
                                    </w:rPr>
                                  </w:pPr>
                                </w:p>
                                <w:p w14:paraId="7D8F384C" w14:textId="3CF15639" w:rsidR="00CA7612" w:rsidRPr="007B0EDA" w:rsidRDefault="0090485F">
                                  <w:pPr>
                                    <w:pStyle w:val="NoSpacing"/>
                                    <w:spacing w:before="120"/>
                                    <w:jc w:val="center"/>
                                    <w:rPr>
                                      <w:color w:val="000000" w:themeColor="text1"/>
                                    </w:rPr>
                                  </w:pPr>
                                  <w:sdt>
                                    <w:sdtPr>
                                      <w:rPr>
                                        <w:rFonts w:ascii="Times New Roman" w:hAnsi="Times New Roman" w:cs="Times New Roman"/>
                                        <w:caps/>
                                        <w:color w:val="FFFFFF" w:themeColor="background1"/>
                                        <w:sz w:val="24"/>
                                      </w:rPr>
                                      <w:alias w:val="Company"/>
                                      <w:tag w:val=""/>
                                      <w:id w:val="-973371250"/>
                                      <w:dataBinding w:prefixMappings="xmlns:ns0='http://schemas.openxmlformats.org/officeDocument/2006/extended-properties' " w:xpath="/ns0:Properties[1]/ns0:Company[1]" w:storeItemID="{6668398D-A668-4E3E-A5EB-62B293D839F1}"/>
                                      <w:text/>
                                    </w:sdtPr>
                                    <w:sdtEndPr/>
                                    <w:sdtContent>
                                      <w:r w:rsidR="009D114E" w:rsidRPr="0058124B">
                                        <w:rPr>
                                          <w:rFonts w:ascii="Times New Roman" w:hAnsi="Times New Roman" w:cs="Times New Roman"/>
                                          <w:caps/>
                                          <w:color w:val="FFFFFF" w:themeColor="background1"/>
                                          <w:sz w:val="24"/>
                                        </w:rPr>
                                        <w:t>RĪGA, 202</w:t>
                                      </w:r>
                                      <w:r w:rsidR="00D06618" w:rsidRPr="0058124B">
                                        <w:rPr>
                                          <w:rFonts w:ascii="Times New Roman" w:hAnsi="Times New Roman" w:cs="Times New Roman"/>
                                          <w:caps/>
                                          <w:color w:val="FFFFFF" w:themeColor="background1"/>
                                          <w:sz w:val="24"/>
                                        </w:rPr>
                                        <w:t>3</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5" name="Text Box 5"/>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eastAsiaTheme="majorEastAsia" w:hAnsi="Times New Roman" w:cs="Times New Roman"/>
                                      <w:b/>
                                      <w:caps/>
                                      <w:color w:val="1F4E79" w:themeColor="accent1" w:themeShade="80"/>
                                      <w:sz w:val="54"/>
                                      <w:szCs w:val="54"/>
                                    </w:rPr>
                                    <w:alias w:val="Title"/>
                                    <w:tag w:val=""/>
                                    <w:id w:val="1396936297"/>
                                    <w:dataBinding w:prefixMappings="xmlns:ns0='http://purl.org/dc/elements/1.1/' xmlns:ns1='http://schemas.openxmlformats.org/package/2006/metadata/core-properties' " w:xpath="/ns1:coreProperties[1]/ns0:title[1]" w:storeItemID="{6C3C8BC8-F283-45AE-878A-BAB7291924A1}"/>
                                    <w:text/>
                                  </w:sdtPr>
                                  <w:sdtEndPr/>
                                  <w:sdtContent>
                                    <w:p w14:paraId="55BB0E5C" w14:textId="4E1ABD76" w:rsidR="00CA7612" w:rsidRPr="0058124B" w:rsidRDefault="008D789A">
                                      <w:pPr>
                                        <w:pStyle w:val="NoSpacing"/>
                                        <w:jc w:val="center"/>
                                        <w:rPr>
                                          <w:rFonts w:asciiTheme="majorHAnsi" w:eastAsiaTheme="majorEastAsia" w:hAnsiTheme="majorHAnsi" w:cstheme="majorBidi"/>
                                          <w:caps/>
                                          <w:color w:val="1F4E79" w:themeColor="accent1" w:themeShade="80"/>
                                          <w:sz w:val="96"/>
                                          <w:szCs w:val="72"/>
                                        </w:rPr>
                                      </w:pPr>
                                      <w:r w:rsidRPr="0058124B">
                                        <w:rPr>
                                          <w:rFonts w:ascii="Times New Roman" w:eastAsiaTheme="majorEastAsia" w:hAnsi="Times New Roman" w:cs="Times New Roman"/>
                                          <w:b/>
                                          <w:caps/>
                                          <w:color w:val="1F4E79" w:themeColor="accent1" w:themeShade="80"/>
                                          <w:sz w:val="54"/>
                                          <w:szCs w:val="54"/>
                                        </w:rPr>
                                        <w:t>Informatīvais ziņojums "Fiskālo risku deklarācija"</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19414D73" id="Group 1" o:spid="_x0000_s1026" style="position:absolute;margin-left:0;margin-top:0;width:540.55pt;height:718.4pt;z-index:-251650048;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">
                    <v:rect id="Rectangle 3"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" fillcolor="#1f4d78 [1604]" stroked="f" strokeweight="1pt"/>
                    <v:rect id="Rectangle 4"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" fillcolor="#1f4d78 [1604]" stroked="f" strokeweight="1pt">
                      <v:textbox inset="36pt,57.6pt,36pt,36pt">
                        <w:txbxContent>
                          <w:p w14:paraId="7F5BBDD9" w14:textId="77777777" w:rsidR="00CA7612" w:rsidRDefault="00CA7612">
                            <w:pPr>
                              <w:pStyle w:val="NoSpacing"/>
                              <w:spacing w:before="120"/>
                              <w:jc w:val="center"/>
                              <w:rPr>
                                <w:color w:val="FFFFFF" w:themeColor="background1"/>
                              </w:rPr>
                            </w:pPr>
                          </w:p>
                          <w:p w14:paraId="7D8F384C" w14:textId="3CF15639" w:rsidR="00CA7612" w:rsidRPr="007B0EDA" w:rsidRDefault="0090485F">
                            <w:pPr>
                              <w:pStyle w:val="NoSpacing"/>
                              <w:spacing w:before="120"/>
                              <w:jc w:val="center"/>
                              <w:rPr>
                                <w:color w:val="000000" w:themeColor="text1"/>
                              </w:rPr>
                            </w:pPr>
                            <w:sdt>
                              <w:sdtPr>
                                <w:rPr>
                                  <w:rFonts w:ascii="Times New Roman" w:hAnsi="Times New Roman" w:cs="Times New Roman"/>
                                  <w:caps/>
                                  <w:color w:val="FFFFFF" w:themeColor="background1"/>
                                  <w:sz w:val="24"/>
                                </w:rPr>
                                <w:alias w:val="Company"/>
                                <w:tag w:val=""/>
                                <w:id w:val="-973371250"/>
                                <w:dataBinding w:prefixMappings="xmlns:ns0='http://schemas.openxmlformats.org/officeDocument/2006/extended-properties' " w:xpath="/ns0:Properties[1]/ns0:Company[1]" w:storeItemID="{6668398D-A668-4E3E-A5EB-62B293D839F1}"/>
                                <w:text/>
                              </w:sdtPr>
                              <w:sdtEndPr/>
                              <w:sdtContent>
                                <w:r w:rsidR="009D114E" w:rsidRPr="0058124B">
                                  <w:rPr>
                                    <w:rFonts w:ascii="Times New Roman" w:hAnsi="Times New Roman" w:cs="Times New Roman"/>
                                    <w:caps/>
                                    <w:color w:val="FFFFFF" w:themeColor="background1"/>
                                    <w:sz w:val="24"/>
                                  </w:rPr>
                                  <w:t>RĪGA, 202</w:t>
                                </w:r>
                                <w:r w:rsidR="00D06618" w:rsidRPr="0058124B">
                                  <w:rPr>
                                    <w:rFonts w:ascii="Times New Roman" w:hAnsi="Times New Roman" w:cs="Times New Roman"/>
                                    <w:caps/>
                                    <w:color w:val="FFFFFF" w:themeColor="background1"/>
                                    <w:sz w:val="24"/>
                                  </w:rPr>
                                  <w:t>3</w:t>
                                </w:r>
                              </w:sdtContent>
                            </w:sdt>
                          </w:p>
                        </w:txbxContent>
                      </v:textbox>
                    </v:rect>
                    <v:shapetype id="_x0000_t202" coordsize="21600,21600" o:spt="202" path="m,l,21600r21600,l21600,xe">
                      <v:stroke joinstyle="miter"/>
                      <v:path gradientshapeok="t" o:connecttype="rect"/>
                    </v:shapetype>
                    <v:shape id="Text Box 5"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" fillcolor="white [3212]" stroked="f" strokeweight=".5pt">
                      <v:textbox inset="36pt,7.2pt,36pt,7.2pt">
                        <w:txbxContent>
                          <w:sdt>
                            <w:sdtPr>
                              <w:rPr>
                                <w:rFonts w:ascii="Times New Roman" w:eastAsiaTheme="majorEastAsia" w:hAnsi="Times New Roman" w:cs="Times New Roman"/>
                                <w:b/>
                                <w:caps/>
                                <w:color w:val="1F4E79" w:themeColor="accent1" w:themeShade="80"/>
                                <w:sz w:val="54"/>
                                <w:szCs w:val="54"/>
                              </w:rPr>
                              <w:alias w:val="Title"/>
                              <w:tag w:val=""/>
                              <w:id w:val="1396936297"/>
                              <w:dataBinding w:prefixMappings="xmlns:ns0='http://purl.org/dc/elements/1.1/' xmlns:ns1='http://schemas.openxmlformats.org/package/2006/metadata/core-properties' " w:xpath="/ns1:coreProperties[1]/ns0:title[1]" w:storeItemID="{6C3C8BC8-F283-45AE-878A-BAB7291924A1}"/>
                              <w:text/>
                            </w:sdtPr>
                            <w:sdtEndPr/>
                            <w:sdtContent>
                              <w:p w14:paraId="55BB0E5C" w14:textId="4E1ABD76" w:rsidR="00CA7612" w:rsidRPr="0058124B" w:rsidRDefault="008D789A">
                                <w:pPr>
                                  <w:pStyle w:val="NoSpacing"/>
                                  <w:jc w:val="center"/>
                                  <w:rPr>
                                    <w:rFonts w:asciiTheme="majorHAnsi" w:eastAsiaTheme="majorEastAsia" w:hAnsiTheme="majorHAnsi" w:cstheme="majorBidi"/>
                                    <w:caps/>
                                    <w:color w:val="1F4E79" w:themeColor="accent1" w:themeShade="80"/>
                                    <w:sz w:val="96"/>
                                    <w:szCs w:val="72"/>
                                  </w:rPr>
                                </w:pPr>
                                <w:r w:rsidRPr="0058124B">
                                  <w:rPr>
                                    <w:rFonts w:ascii="Times New Roman" w:eastAsiaTheme="majorEastAsia" w:hAnsi="Times New Roman" w:cs="Times New Roman"/>
                                    <w:b/>
                                    <w:caps/>
                                    <w:color w:val="1F4E79" w:themeColor="accent1" w:themeShade="80"/>
                                    <w:sz w:val="54"/>
                                    <w:szCs w:val="54"/>
                                  </w:rPr>
                                  <w:t>Informatīvais ziņojums "Fiskālo risku deklarācija"</w:t>
                                </w:r>
                              </w:p>
                            </w:sdtContent>
                          </w:sdt>
                        </w:txbxContent>
                      </v:textbox>
                    </v:shape>
                    <w10:wrap anchorx="page" anchory="page"/>
                  </v:group>
                </w:pict>
              </mc:Fallback>
            </mc:AlternateContent>
          </w:r>
        </w:p>
        <w:p w14:paraId="3AF5C715" w14:textId="69CD3236" w:rsidR="00444AD7" w:rsidRPr="00F951DB" w:rsidRDefault="00444AD7">
          <w:pPr>
            <w:rPr>
              <w:rFonts w:ascii="Times New Roman" w:hAnsi="Times New Roman" w:cs="Times New Roman"/>
              <w:b/>
              <w:sz w:val="40"/>
            </w:rPr>
          </w:pPr>
          <w:r w:rsidRPr="00F951DB">
            <w:rPr>
              <w:rFonts w:ascii="Times New Roman" w:hAnsi="Times New Roman" w:cs="Times New Roman"/>
              <w:b/>
              <w:sz w:val="40"/>
            </w:rPr>
            <w:br w:type="page"/>
          </w:r>
        </w:p>
      </w:sdtContent>
    </w:sdt>
    <w:sdt>
      <w:sdtPr>
        <w:rPr>
          <w:rFonts w:asciiTheme="minorHAnsi" w:eastAsiaTheme="minorEastAsia" w:hAnsiTheme="minorHAnsi" w:cstheme="minorBidi"/>
          <w:b w:val="0"/>
          <w:bCs w:val="0"/>
          <w:smallCaps w:val="0"/>
          <w:color w:val="auto"/>
          <w:sz w:val="22"/>
          <w:szCs w:val="22"/>
          <w:highlight w:val="yellow"/>
        </w:rPr>
        <w:id w:val="494848509"/>
        <w:docPartObj>
          <w:docPartGallery w:val="Table of Contents"/>
          <w:docPartUnique/>
        </w:docPartObj>
      </w:sdtPr>
      <w:sdtEndPr>
        <w:rPr>
          <w:rFonts w:ascii="Times New Roman" w:hAnsi="Times New Roman" w:cs="Times New Roman"/>
          <w:noProof/>
          <w:sz w:val="24"/>
          <w:szCs w:val="24"/>
        </w:rPr>
      </w:sdtEndPr>
      <w:sdtContent>
        <w:p w14:paraId="01E351E4" w14:textId="000C2FEA" w:rsidR="002A186B" w:rsidRPr="00075814" w:rsidRDefault="002A186B" w:rsidP="008237F2">
          <w:pPr>
            <w:pStyle w:val="TOCHeading"/>
            <w:numPr>
              <w:ilvl w:val="0"/>
              <w:numId w:val="0"/>
            </w:numPr>
            <w:ind w:left="432" w:hanging="612"/>
            <w:jc w:val="center"/>
            <w:rPr>
              <w:rFonts w:ascii="Times New Roman" w:hAnsi="Times New Roman" w:cs="Times New Roman"/>
            </w:rPr>
          </w:pPr>
          <w:r w:rsidRPr="00075814">
            <w:rPr>
              <w:rFonts w:ascii="Times New Roman" w:hAnsi="Times New Roman" w:cs="Times New Roman"/>
            </w:rPr>
            <w:t>Saturs</w:t>
          </w:r>
        </w:p>
        <w:p w14:paraId="435B26F7" w14:textId="4F9FC6CF" w:rsidR="0090485F" w:rsidRPr="0090485F" w:rsidRDefault="002A186B">
          <w:pPr>
            <w:pStyle w:val="TOC1"/>
            <w:rPr>
              <w:rFonts w:ascii="Times New Roman" w:hAnsi="Times New Roman" w:cs="Times New Roman"/>
              <w:noProof/>
              <w:lang w:val="en-US"/>
            </w:rPr>
          </w:pPr>
          <w:r w:rsidRPr="0090485F">
            <w:rPr>
              <w:rFonts w:ascii="Times New Roman" w:hAnsi="Times New Roman" w:cs="Times New Roman"/>
              <w:highlight w:val="yellow"/>
            </w:rPr>
            <w:fldChar w:fldCharType="begin"/>
          </w:r>
          <w:r w:rsidRPr="0090485F">
            <w:rPr>
              <w:rFonts w:ascii="Times New Roman" w:hAnsi="Times New Roman" w:cs="Times New Roman"/>
              <w:highlight w:val="yellow"/>
            </w:rPr>
            <w:instrText xml:space="preserve"> TOC \o "1-3" \h \z \u </w:instrText>
          </w:r>
          <w:r w:rsidRPr="0090485F">
            <w:rPr>
              <w:rFonts w:ascii="Times New Roman" w:hAnsi="Times New Roman" w:cs="Times New Roman"/>
              <w:highlight w:val="yellow"/>
            </w:rPr>
            <w:fldChar w:fldCharType="separate"/>
          </w:r>
          <w:hyperlink w:anchor="_Toc126311448" w:history="1">
            <w:r w:rsidR="0090485F" w:rsidRPr="0090485F">
              <w:rPr>
                <w:rStyle w:val="Hyperlink"/>
                <w:rFonts w:ascii="Times New Roman" w:hAnsi="Times New Roman" w:cs="Times New Roman"/>
                <w:noProof/>
              </w:rPr>
              <w:t>Saīsinājumu saraksts</w:t>
            </w:r>
            <w:r w:rsidR="0090485F" w:rsidRPr="0090485F">
              <w:rPr>
                <w:rFonts w:ascii="Times New Roman" w:hAnsi="Times New Roman" w:cs="Times New Roman"/>
                <w:noProof/>
                <w:webHidden/>
              </w:rPr>
              <w:tab/>
            </w:r>
            <w:r w:rsidR="0090485F" w:rsidRPr="0090485F">
              <w:rPr>
                <w:rFonts w:ascii="Times New Roman" w:hAnsi="Times New Roman" w:cs="Times New Roman"/>
                <w:noProof/>
                <w:webHidden/>
              </w:rPr>
              <w:fldChar w:fldCharType="begin"/>
            </w:r>
            <w:r w:rsidR="0090485F" w:rsidRPr="0090485F">
              <w:rPr>
                <w:rFonts w:ascii="Times New Roman" w:hAnsi="Times New Roman" w:cs="Times New Roman"/>
                <w:noProof/>
                <w:webHidden/>
              </w:rPr>
              <w:instrText xml:space="preserve"> PAGEREF _Toc126311448 \h </w:instrText>
            </w:r>
            <w:r w:rsidR="0090485F" w:rsidRPr="0090485F">
              <w:rPr>
                <w:rFonts w:ascii="Times New Roman" w:hAnsi="Times New Roman" w:cs="Times New Roman"/>
                <w:noProof/>
                <w:webHidden/>
              </w:rPr>
            </w:r>
            <w:r w:rsidR="0090485F" w:rsidRPr="0090485F">
              <w:rPr>
                <w:rFonts w:ascii="Times New Roman" w:hAnsi="Times New Roman" w:cs="Times New Roman"/>
                <w:noProof/>
                <w:webHidden/>
              </w:rPr>
              <w:fldChar w:fldCharType="separate"/>
            </w:r>
            <w:r w:rsidR="0090485F" w:rsidRPr="0090485F">
              <w:rPr>
                <w:rFonts w:ascii="Times New Roman" w:hAnsi="Times New Roman" w:cs="Times New Roman"/>
                <w:noProof/>
                <w:webHidden/>
              </w:rPr>
              <w:t>3</w:t>
            </w:r>
            <w:r w:rsidR="0090485F" w:rsidRPr="0090485F">
              <w:rPr>
                <w:rFonts w:ascii="Times New Roman" w:hAnsi="Times New Roman" w:cs="Times New Roman"/>
                <w:noProof/>
                <w:webHidden/>
              </w:rPr>
              <w:fldChar w:fldCharType="end"/>
            </w:r>
          </w:hyperlink>
        </w:p>
        <w:p w14:paraId="1AF2A3A1" w14:textId="72F9C479" w:rsidR="0090485F" w:rsidRPr="0090485F" w:rsidRDefault="0090485F">
          <w:pPr>
            <w:pStyle w:val="TOC1"/>
            <w:rPr>
              <w:rFonts w:ascii="Times New Roman" w:hAnsi="Times New Roman" w:cs="Times New Roman"/>
              <w:noProof/>
              <w:lang w:val="en-US"/>
            </w:rPr>
          </w:pPr>
          <w:hyperlink w:anchor="_Toc126311449" w:history="1">
            <w:r w:rsidRPr="0090485F">
              <w:rPr>
                <w:rStyle w:val="Hyperlink"/>
                <w:rFonts w:ascii="Times New Roman" w:hAnsi="Times New Roman" w:cs="Times New Roman"/>
                <w:noProof/>
              </w:rPr>
              <w:t>Ievads</w:t>
            </w:r>
            <w:r w:rsidRPr="0090485F">
              <w:rPr>
                <w:rFonts w:ascii="Times New Roman" w:hAnsi="Times New Roman" w:cs="Times New Roman"/>
                <w:noProof/>
                <w:webHidden/>
              </w:rPr>
              <w:tab/>
            </w:r>
            <w:r>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_Toc126311449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5</w:t>
            </w:r>
            <w:r w:rsidRPr="0090485F">
              <w:rPr>
                <w:rFonts w:ascii="Times New Roman" w:hAnsi="Times New Roman" w:cs="Times New Roman"/>
                <w:noProof/>
                <w:webHidden/>
              </w:rPr>
              <w:fldChar w:fldCharType="end"/>
            </w:r>
          </w:hyperlink>
        </w:p>
        <w:p w14:paraId="697C1F6B" w14:textId="2361707D" w:rsidR="0090485F" w:rsidRPr="0090485F" w:rsidRDefault="0090485F">
          <w:pPr>
            <w:pStyle w:val="TOC1"/>
            <w:rPr>
              <w:rFonts w:ascii="Times New Roman" w:hAnsi="Times New Roman" w:cs="Times New Roman"/>
              <w:noProof/>
              <w:lang w:val="en-US"/>
            </w:rPr>
          </w:pPr>
          <w:hyperlink w:anchor="_Toc126311450" w:history="1">
            <w:r w:rsidRPr="0090485F">
              <w:rPr>
                <w:rStyle w:val="Hyperlink"/>
                <w:rFonts w:ascii="Times New Roman" w:hAnsi="Times New Roman" w:cs="Times New Roman"/>
                <w:noProof/>
              </w:rPr>
              <w:t>1.</w:t>
            </w:r>
            <w:r w:rsidRPr="0090485F">
              <w:rPr>
                <w:rFonts w:ascii="Times New Roman" w:hAnsi="Times New Roman" w:cs="Times New Roman"/>
                <w:noProof/>
                <w:lang w:val="en-US"/>
              </w:rPr>
              <w:tab/>
            </w:r>
            <w:r w:rsidRPr="0090485F">
              <w:rPr>
                <w:rStyle w:val="Hyperlink"/>
                <w:rFonts w:ascii="Times New Roman" w:hAnsi="Times New Roman" w:cs="Times New Roman"/>
                <w:noProof/>
              </w:rPr>
              <w:t>Fiskālo risku vispārējā vadība</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_Toc126311450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7</w:t>
            </w:r>
            <w:r w:rsidRPr="0090485F">
              <w:rPr>
                <w:rFonts w:ascii="Times New Roman" w:hAnsi="Times New Roman" w:cs="Times New Roman"/>
                <w:noProof/>
                <w:webHidden/>
              </w:rPr>
              <w:fldChar w:fldCharType="end"/>
            </w:r>
          </w:hyperlink>
        </w:p>
        <w:p w14:paraId="59CE3418" w14:textId="058B0282" w:rsidR="0090485F" w:rsidRPr="0090485F" w:rsidRDefault="0090485F">
          <w:pPr>
            <w:pStyle w:val="TOC2"/>
            <w:rPr>
              <w:rFonts w:ascii="Times New Roman" w:hAnsi="Times New Roman" w:cs="Times New Roman"/>
              <w:noProof/>
              <w:lang w:val="en-US"/>
            </w:rPr>
          </w:pPr>
          <w:hyperlink w:anchor="_Toc126311451" w:history="1">
            <w:r w:rsidRPr="0090485F">
              <w:rPr>
                <w:rStyle w:val="Hyperlink"/>
                <w:rFonts w:ascii="Times New Roman" w:hAnsi="Times New Roman" w:cs="Times New Roman"/>
                <w:noProof/>
              </w:rPr>
              <w:t>1.1.</w:t>
            </w:r>
            <w:r w:rsidRPr="0090485F">
              <w:rPr>
                <w:rFonts w:ascii="Times New Roman" w:hAnsi="Times New Roman" w:cs="Times New Roman"/>
                <w:noProof/>
                <w:lang w:val="en-US"/>
              </w:rPr>
              <w:tab/>
            </w:r>
            <w:r w:rsidRPr="0090485F">
              <w:rPr>
                <w:rStyle w:val="Hyperlink"/>
                <w:rFonts w:ascii="Times New Roman" w:hAnsi="Times New Roman" w:cs="Times New Roman"/>
                <w:noProof/>
              </w:rPr>
              <w:t>Fiskālo risku vispārējās vadības mehānisms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_Toc126311451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7</w:t>
            </w:r>
            <w:r w:rsidRPr="0090485F">
              <w:rPr>
                <w:rFonts w:ascii="Times New Roman" w:hAnsi="Times New Roman" w:cs="Times New Roman"/>
                <w:noProof/>
                <w:webHidden/>
              </w:rPr>
              <w:fldChar w:fldCharType="end"/>
            </w:r>
          </w:hyperlink>
        </w:p>
        <w:p w14:paraId="56B16FF5" w14:textId="6CAF1010" w:rsidR="0090485F" w:rsidRPr="0090485F" w:rsidRDefault="0090485F">
          <w:pPr>
            <w:pStyle w:val="TOC2"/>
            <w:rPr>
              <w:rFonts w:ascii="Times New Roman" w:hAnsi="Times New Roman" w:cs="Times New Roman"/>
              <w:noProof/>
              <w:lang w:val="en-US"/>
            </w:rPr>
          </w:pPr>
          <w:hyperlink w:anchor="_Toc126311452" w:history="1">
            <w:r w:rsidRPr="0090485F">
              <w:rPr>
                <w:rStyle w:val="Hyperlink"/>
                <w:rFonts w:ascii="Times New Roman" w:hAnsi="Times New Roman" w:cs="Times New Roman"/>
                <w:noProof/>
              </w:rPr>
              <w:t>1.2.</w:t>
            </w:r>
            <w:r w:rsidRPr="0090485F">
              <w:rPr>
                <w:rFonts w:ascii="Times New Roman" w:hAnsi="Times New Roman" w:cs="Times New Roman"/>
                <w:noProof/>
                <w:lang w:val="en-US"/>
              </w:rPr>
              <w:tab/>
            </w:r>
            <w:r w:rsidRPr="0090485F">
              <w:rPr>
                <w:rStyle w:val="Hyperlink"/>
                <w:rFonts w:ascii="Times New Roman" w:hAnsi="Times New Roman" w:cs="Times New Roman"/>
                <w:noProof/>
              </w:rPr>
              <w:t>Fiskālo risku klasifikācija</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_Toc126311452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7</w:t>
            </w:r>
            <w:r w:rsidRPr="0090485F">
              <w:rPr>
                <w:rFonts w:ascii="Times New Roman" w:hAnsi="Times New Roman" w:cs="Times New Roman"/>
                <w:noProof/>
                <w:webHidden/>
              </w:rPr>
              <w:fldChar w:fldCharType="end"/>
            </w:r>
          </w:hyperlink>
        </w:p>
        <w:p w14:paraId="7020F1C7" w14:textId="79587621" w:rsidR="0090485F" w:rsidRPr="0090485F" w:rsidRDefault="0090485F">
          <w:pPr>
            <w:pStyle w:val="TOC2"/>
            <w:rPr>
              <w:rFonts w:ascii="Times New Roman" w:hAnsi="Times New Roman" w:cs="Times New Roman"/>
              <w:noProof/>
              <w:lang w:val="en-US"/>
            </w:rPr>
          </w:pPr>
          <w:hyperlink w:anchor="_Toc126311453" w:history="1">
            <w:r w:rsidRPr="0090485F">
              <w:rPr>
                <w:rStyle w:val="Hyperlink"/>
                <w:rFonts w:ascii="Times New Roman" w:hAnsi="Times New Roman" w:cs="Times New Roman"/>
                <w:noProof/>
              </w:rPr>
              <w:t>1.3.</w:t>
            </w:r>
            <w:r w:rsidRPr="0090485F">
              <w:rPr>
                <w:rFonts w:ascii="Times New Roman" w:hAnsi="Times New Roman" w:cs="Times New Roman"/>
                <w:noProof/>
                <w:lang w:val="en-US"/>
              </w:rPr>
              <w:tab/>
            </w:r>
            <w:r w:rsidRPr="0090485F">
              <w:rPr>
                <w:rStyle w:val="Hyperlink"/>
                <w:rFonts w:ascii="Times New Roman" w:hAnsi="Times New Roman" w:cs="Times New Roman"/>
                <w:noProof/>
              </w:rPr>
              <w:t>Fiskālo risku ietekmes un iestāšanās varbūtības novērtēšanas metodes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_Toc126311453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8</w:t>
            </w:r>
            <w:r w:rsidRPr="0090485F">
              <w:rPr>
                <w:rFonts w:ascii="Times New Roman" w:hAnsi="Times New Roman" w:cs="Times New Roman"/>
                <w:noProof/>
                <w:webHidden/>
              </w:rPr>
              <w:fldChar w:fldCharType="end"/>
            </w:r>
          </w:hyperlink>
        </w:p>
        <w:p w14:paraId="3AE84F16" w14:textId="183F586E" w:rsidR="0090485F" w:rsidRPr="0090485F" w:rsidRDefault="0090485F">
          <w:pPr>
            <w:pStyle w:val="TOC1"/>
            <w:rPr>
              <w:rFonts w:ascii="Times New Roman" w:hAnsi="Times New Roman" w:cs="Times New Roman"/>
              <w:noProof/>
              <w:lang w:val="en-US"/>
            </w:rPr>
          </w:pPr>
          <w:hyperlink w:anchor="_Toc126311454" w:history="1">
            <w:r w:rsidRPr="0090485F">
              <w:rPr>
                <w:rStyle w:val="Hyperlink"/>
                <w:rFonts w:ascii="Times New Roman" w:hAnsi="Times New Roman" w:cs="Times New Roman"/>
                <w:noProof/>
              </w:rPr>
              <w:t>2.</w:t>
            </w:r>
            <w:r w:rsidRPr="0090485F">
              <w:rPr>
                <w:rFonts w:ascii="Times New Roman" w:hAnsi="Times New Roman" w:cs="Times New Roman"/>
                <w:noProof/>
                <w:lang w:val="en-US"/>
              </w:rPr>
              <w:tab/>
            </w:r>
            <w:r w:rsidRPr="0090485F">
              <w:rPr>
                <w:rStyle w:val="Hyperlink"/>
                <w:rFonts w:ascii="Times New Roman" w:hAnsi="Times New Roman" w:cs="Times New Roman"/>
                <w:noProof/>
              </w:rPr>
              <w:t>Kvantificējamie fiskālie riski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_Toc126311454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10</w:t>
            </w:r>
            <w:r w:rsidRPr="0090485F">
              <w:rPr>
                <w:rFonts w:ascii="Times New Roman" w:hAnsi="Times New Roman" w:cs="Times New Roman"/>
                <w:noProof/>
                <w:webHidden/>
              </w:rPr>
              <w:fldChar w:fldCharType="end"/>
            </w:r>
          </w:hyperlink>
        </w:p>
        <w:p w14:paraId="7D2ED921" w14:textId="403817E0" w:rsidR="0090485F" w:rsidRPr="0090485F" w:rsidRDefault="0090485F">
          <w:pPr>
            <w:pStyle w:val="TOC2"/>
            <w:rPr>
              <w:rFonts w:ascii="Times New Roman" w:hAnsi="Times New Roman" w:cs="Times New Roman"/>
              <w:noProof/>
              <w:lang w:val="en-US"/>
            </w:rPr>
          </w:pPr>
          <w:hyperlink w:anchor="_Toc126311455" w:history="1">
            <w:r w:rsidRPr="0090485F">
              <w:rPr>
                <w:rStyle w:val="Hyperlink"/>
                <w:rFonts w:ascii="Times New Roman" w:hAnsi="Times New Roman" w:cs="Times New Roman"/>
                <w:noProof/>
              </w:rPr>
              <w:t>2.1.</w:t>
            </w:r>
            <w:r w:rsidRPr="0090485F">
              <w:rPr>
                <w:rFonts w:ascii="Times New Roman" w:hAnsi="Times New Roman" w:cs="Times New Roman"/>
                <w:noProof/>
                <w:lang w:val="en-US"/>
              </w:rPr>
              <w:tab/>
            </w:r>
            <w:r w:rsidRPr="0090485F">
              <w:rPr>
                <w:rStyle w:val="Hyperlink"/>
                <w:rFonts w:ascii="Times New Roman" w:hAnsi="Times New Roman" w:cs="Times New Roman"/>
                <w:noProof/>
              </w:rPr>
              <w:t>Valsts un pašvaldību galvojumi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_Toc126311455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10</w:t>
            </w:r>
            <w:r w:rsidRPr="0090485F">
              <w:rPr>
                <w:rFonts w:ascii="Times New Roman" w:hAnsi="Times New Roman" w:cs="Times New Roman"/>
                <w:noProof/>
                <w:webHidden/>
              </w:rPr>
              <w:fldChar w:fldCharType="end"/>
            </w:r>
          </w:hyperlink>
        </w:p>
        <w:p w14:paraId="094CB48A" w14:textId="50682053" w:rsidR="0090485F" w:rsidRPr="0090485F" w:rsidRDefault="0090485F">
          <w:pPr>
            <w:pStyle w:val="TOC2"/>
            <w:rPr>
              <w:rFonts w:ascii="Times New Roman" w:hAnsi="Times New Roman" w:cs="Times New Roman"/>
              <w:noProof/>
              <w:lang w:val="en-US"/>
            </w:rPr>
          </w:pPr>
          <w:hyperlink w:anchor="_Toc126311456" w:history="1">
            <w:r w:rsidRPr="0090485F">
              <w:rPr>
                <w:rStyle w:val="Hyperlink"/>
                <w:rFonts w:ascii="Times New Roman" w:hAnsi="Times New Roman" w:cs="Times New Roman"/>
                <w:noProof/>
              </w:rPr>
              <w:t>2.2.</w:t>
            </w:r>
            <w:r w:rsidRPr="0090485F">
              <w:rPr>
                <w:rFonts w:ascii="Times New Roman" w:hAnsi="Times New Roman" w:cs="Times New Roman"/>
                <w:noProof/>
                <w:lang w:val="en-US"/>
              </w:rPr>
              <w:tab/>
            </w:r>
            <w:r w:rsidRPr="0090485F">
              <w:rPr>
                <w:rStyle w:val="Hyperlink"/>
                <w:rFonts w:ascii="Times New Roman" w:hAnsi="Times New Roman" w:cs="Times New Roman"/>
                <w:noProof/>
              </w:rPr>
              <w:t>Valsts galvojums studiju un studējošo kreditēšanai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_Toc126311456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12</w:t>
            </w:r>
            <w:r w:rsidRPr="0090485F">
              <w:rPr>
                <w:rFonts w:ascii="Times New Roman" w:hAnsi="Times New Roman" w:cs="Times New Roman"/>
                <w:noProof/>
                <w:webHidden/>
              </w:rPr>
              <w:fldChar w:fldCharType="end"/>
            </w:r>
          </w:hyperlink>
        </w:p>
        <w:p w14:paraId="5EB6B4D3" w14:textId="519A6295" w:rsidR="0090485F" w:rsidRPr="0090485F" w:rsidRDefault="0090485F">
          <w:pPr>
            <w:pStyle w:val="TOC2"/>
            <w:rPr>
              <w:rFonts w:ascii="Times New Roman" w:hAnsi="Times New Roman" w:cs="Times New Roman"/>
              <w:noProof/>
              <w:lang w:val="en-US"/>
            </w:rPr>
          </w:pPr>
          <w:hyperlink w:anchor="_Toc126311457" w:history="1">
            <w:r w:rsidRPr="0090485F">
              <w:rPr>
                <w:rStyle w:val="Hyperlink"/>
                <w:rFonts w:ascii="Times New Roman" w:hAnsi="Times New Roman" w:cs="Times New Roman"/>
                <w:noProof/>
              </w:rPr>
              <w:t>2.3.</w:t>
            </w:r>
            <w:r w:rsidRPr="0090485F">
              <w:rPr>
                <w:rFonts w:ascii="Times New Roman" w:hAnsi="Times New Roman" w:cs="Times New Roman"/>
                <w:noProof/>
                <w:lang w:val="en-US"/>
              </w:rPr>
              <w:tab/>
            </w:r>
            <w:r w:rsidRPr="0090485F">
              <w:rPr>
                <w:rStyle w:val="Hyperlink"/>
                <w:rFonts w:ascii="Times New Roman" w:hAnsi="Times New Roman" w:cs="Times New Roman"/>
                <w:noProof/>
              </w:rPr>
              <w:t>Valsts aizdevumi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_Toc126311457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12</w:t>
            </w:r>
            <w:r w:rsidRPr="0090485F">
              <w:rPr>
                <w:rFonts w:ascii="Times New Roman" w:hAnsi="Times New Roman" w:cs="Times New Roman"/>
                <w:noProof/>
                <w:webHidden/>
              </w:rPr>
              <w:fldChar w:fldCharType="end"/>
            </w:r>
          </w:hyperlink>
        </w:p>
        <w:p w14:paraId="2243E051" w14:textId="66EF45F5" w:rsidR="0090485F" w:rsidRPr="0090485F" w:rsidRDefault="0090485F">
          <w:pPr>
            <w:pStyle w:val="TOC2"/>
            <w:rPr>
              <w:rFonts w:ascii="Times New Roman" w:hAnsi="Times New Roman" w:cs="Times New Roman"/>
              <w:noProof/>
              <w:lang w:val="en-US"/>
            </w:rPr>
          </w:pPr>
          <w:hyperlink w:anchor="_Toc126311458" w:history="1">
            <w:r w:rsidRPr="0090485F">
              <w:rPr>
                <w:rStyle w:val="Hyperlink"/>
                <w:rFonts w:ascii="Times New Roman" w:hAnsi="Times New Roman" w:cs="Times New Roman"/>
                <w:noProof/>
              </w:rPr>
              <w:t>2.4.</w:t>
            </w:r>
            <w:r w:rsidRPr="0090485F">
              <w:rPr>
                <w:rFonts w:ascii="Times New Roman" w:hAnsi="Times New Roman" w:cs="Times New Roman"/>
                <w:noProof/>
                <w:lang w:val="en-US"/>
              </w:rPr>
              <w:tab/>
            </w:r>
            <w:r w:rsidRPr="0090485F">
              <w:rPr>
                <w:rStyle w:val="Hyperlink"/>
                <w:rFonts w:ascii="Times New Roman" w:hAnsi="Times New Roman" w:cs="Times New Roman"/>
                <w:noProof/>
              </w:rPr>
              <w:t>Kvantificējamie riski labklājības nozarē</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_Toc126311458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13</w:t>
            </w:r>
            <w:r w:rsidRPr="0090485F">
              <w:rPr>
                <w:rFonts w:ascii="Times New Roman" w:hAnsi="Times New Roman" w:cs="Times New Roman"/>
                <w:noProof/>
                <w:webHidden/>
              </w:rPr>
              <w:fldChar w:fldCharType="end"/>
            </w:r>
          </w:hyperlink>
        </w:p>
        <w:p w14:paraId="210138DA" w14:textId="65A34F3B" w:rsidR="0090485F" w:rsidRPr="0090485F" w:rsidRDefault="0090485F">
          <w:pPr>
            <w:pStyle w:val="TOC2"/>
            <w:rPr>
              <w:rFonts w:ascii="Times New Roman" w:hAnsi="Times New Roman" w:cs="Times New Roman"/>
              <w:noProof/>
              <w:lang w:val="en-US"/>
            </w:rPr>
          </w:pPr>
          <w:hyperlink w:anchor="_Toc126311459" w:history="1">
            <w:r w:rsidRPr="0090485F">
              <w:rPr>
                <w:rStyle w:val="Hyperlink"/>
                <w:rFonts w:ascii="Times New Roman" w:hAnsi="Times New Roman" w:cs="Times New Roman"/>
                <w:noProof/>
              </w:rPr>
              <w:t>2.5.</w:t>
            </w:r>
            <w:r w:rsidRPr="0090485F">
              <w:rPr>
                <w:rFonts w:ascii="Times New Roman" w:hAnsi="Times New Roman" w:cs="Times New Roman"/>
                <w:noProof/>
                <w:lang w:val="en-US"/>
              </w:rPr>
              <w:tab/>
            </w:r>
            <w:r w:rsidRPr="0090485F">
              <w:rPr>
                <w:rStyle w:val="Hyperlink"/>
                <w:rFonts w:ascii="Times New Roman" w:hAnsi="Times New Roman" w:cs="Times New Roman"/>
                <w:noProof/>
              </w:rPr>
              <w:t>Kārtējo maksājumu Eiropas Savienības budžetā un starptautiskai sadarbībai pieaugums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_Toc126311459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16</w:t>
            </w:r>
            <w:r w:rsidRPr="0090485F">
              <w:rPr>
                <w:rFonts w:ascii="Times New Roman" w:hAnsi="Times New Roman" w:cs="Times New Roman"/>
                <w:noProof/>
                <w:webHidden/>
              </w:rPr>
              <w:fldChar w:fldCharType="end"/>
            </w:r>
          </w:hyperlink>
        </w:p>
        <w:p w14:paraId="46EECA3A" w14:textId="1CDB978C" w:rsidR="0090485F" w:rsidRPr="0090485F" w:rsidRDefault="0090485F">
          <w:pPr>
            <w:pStyle w:val="TOC2"/>
            <w:rPr>
              <w:rFonts w:ascii="Times New Roman" w:hAnsi="Times New Roman" w:cs="Times New Roman"/>
              <w:noProof/>
              <w:lang w:val="en-US"/>
            </w:rPr>
          </w:pPr>
          <w:hyperlink w:anchor="_Toc126311460" w:history="1">
            <w:r w:rsidRPr="0090485F">
              <w:rPr>
                <w:rStyle w:val="Hyperlink"/>
                <w:rFonts w:ascii="Times New Roman" w:hAnsi="Times New Roman" w:cs="Times New Roman"/>
                <w:noProof/>
              </w:rPr>
              <w:t>2.6.</w:t>
            </w:r>
            <w:r w:rsidRPr="0090485F">
              <w:rPr>
                <w:rFonts w:ascii="Times New Roman" w:hAnsi="Times New Roman" w:cs="Times New Roman"/>
                <w:noProof/>
                <w:lang w:val="en-US"/>
              </w:rPr>
              <w:tab/>
            </w:r>
            <w:r w:rsidRPr="0090485F">
              <w:rPr>
                <w:rStyle w:val="Hyperlink"/>
                <w:rFonts w:ascii="Times New Roman" w:hAnsi="Times New Roman" w:cs="Times New Roman"/>
                <w:noProof/>
              </w:rPr>
              <w:t>Eiropas Savienības politiku instrumentu un citu ārvalstu finanšu palīdzības programmas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_Toc126311460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18</w:t>
            </w:r>
            <w:r w:rsidRPr="0090485F">
              <w:rPr>
                <w:rFonts w:ascii="Times New Roman" w:hAnsi="Times New Roman" w:cs="Times New Roman"/>
                <w:noProof/>
                <w:webHidden/>
              </w:rPr>
              <w:fldChar w:fldCharType="end"/>
            </w:r>
          </w:hyperlink>
        </w:p>
        <w:p w14:paraId="51D0F467" w14:textId="4A68F6A6" w:rsidR="0090485F" w:rsidRPr="0090485F" w:rsidRDefault="0090485F">
          <w:pPr>
            <w:pStyle w:val="TOC2"/>
            <w:rPr>
              <w:rFonts w:ascii="Times New Roman" w:hAnsi="Times New Roman" w:cs="Times New Roman"/>
              <w:noProof/>
              <w:lang w:val="en-US"/>
            </w:rPr>
          </w:pPr>
          <w:hyperlink w:anchor="_Toc126311461" w:history="1">
            <w:r w:rsidRPr="0090485F">
              <w:rPr>
                <w:rStyle w:val="Hyperlink"/>
                <w:rFonts w:ascii="Times New Roman" w:hAnsi="Times New Roman" w:cs="Times New Roman"/>
                <w:noProof/>
              </w:rPr>
              <w:t>2.7.</w:t>
            </w:r>
            <w:r w:rsidRPr="0090485F">
              <w:rPr>
                <w:rFonts w:ascii="Times New Roman" w:hAnsi="Times New Roman" w:cs="Times New Roman"/>
                <w:noProof/>
                <w:lang w:val="en-US"/>
              </w:rPr>
              <w:tab/>
            </w:r>
            <w:r w:rsidRPr="0090485F">
              <w:rPr>
                <w:rStyle w:val="Hyperlink"/>
                <w:rFonts w:ascii="Times New Roman" w:hAnsi="Times New Roman" w:cs="Times New Roman"/>
                <w:noProof/>
              </w:rPr>
              <w:t>Fiskālie riski saistībā ar “būvnieku karteļa” lietu</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_Toc126311461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20</w:t>
            </w:r>
            <w:r w:rsidRPr="0090485F">
              <w:rPr>
                <w:rFonts w:ascii="Times New Roman" w:hAnsi="Times New Roman" w:cs="Times New Roman"/>
                <w:noProof/>
                <w:webHidden/>
              </w:rPr>
              <w:fldChar w:fldCharType="end"/>
            </w:r>
          </w:hyperlink>
        </w:p>
        <w:p w14:paraId="583CEB62" w14:textId="5B1C2A23" w:rsidR="0090485F" w:rsidRPr="0090485F" w:rsidRDefault="0090485F">
          <w:pPr>
            <w:pStyle w:val="TOC2"/>
            <w:rPr>
              <w:rFonts w:ascii="Times New Roman" w:hAnsi="Times New Roman" w:cs="Times New Roman"/>
              <w:noProof/>
              <w:lang w:val="en-US"/>
            </w:rPr>
          </w:pPr>
          <w:hyperlink w:anchor="_Toc126311462" w:history="1">
            <w:r w:rsidRPr="0090485F">
              <w:rPr>
                <w:rStyle w:val="Hyperlink"/>
                <w:rFonts w:ascii="Times New Roman" w:hAnsi="Times New Roman" w:cs="Times New Roman"/>
                <w:noProof/>
              </w:rPr>
              <w:t>2.8.</w:t>
            </w:r>
            <w:r w:rsidRPr="0090485F">
              <w:rPr>
                <w:rFonts w:ascii="Times New Roman" w:hAnsi="Times New Roman" w:cs="Times New Roman"/>
                <w:noProof/>
                <w:lang w:val="en-US"/>
              </w:rPr>
              <w:tab/>
            </w:r>
            <w:r w:rsidRPr="0090485F">
              <w:rPr>
                <w:rStyle w:val="Hyperlink"/>
                <w:rFonts w:ascii="Times New Roman" w:hAnsi="Times New Roman" w:cs="Times New Roman"/>
                <w:noProof/>
              </w:rPr>
              <w:t>Kapitāls uz pieprasījumu</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_Toc126311462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21</w:t>
            </w:r>
            <w:r w:rsidRPr="0090485F">
              <w:rPr>
                <w:rFonts w:ascii="Times New Roman" w:hAnsi="Times New Roman" w:cs="Times New Roman"/>
                <w:noProof/>
                <w:webHidden/>
              </w:rPr>
              <w:fldChar w:fldCharType="end"/>
            </w:r>
          </w:hyperlink>
        </w:p>
        <w:p w14:paraId="341EF1E2" w14:textId="42208356" w:rsidR="0090485F" w:rsidRPr="0090485F" w:rsidRDefault="0090485F">
          <w:pPr>
            <w:pStyle w:val="TOC2"/>
            <w:rPr>
              <w:rFonts w:ascii="Times New Roman" w:hAnsi="Times New Roman" w:cs="Times New Roman"/>
              <w:noProof/>
              <w:lang w:val="en-US"/>
            </w:rPr>
          </w:pPr>
          <w:hyperlink w:anchor="_Toc126311463" w:history="1">
            <w:r w:rsidRPr="0090485F">
              <w:rPr>
                <w:rStyle w:val="Hyperlink"/>
                <w:rFonts w:ascii="Times New Roman" w:hAnsi="Times New Roman" w:cs="Times New Roman"/>
                <w:noProof/>
              </w:rPr>
              <w:t>2.9.</w:t>
            </w:r>
            <w:r w:rsidRPr="0090485F">
              <w:rPr>
                <w:rFonts w:ascii="Times New Roman" w:hAnsi="Times New Roman" w:cs="Times New Roman"/>
                <w:noProof/>
                <w:lang w:val="en-US"/>
              </w:rPr>
              <w:tab/>
            </w:r>
            <w:r w:rsidRPr="0090485F">
              <w:rPr>
                <w:rStyle w:val="Hyperlink"/>
                <w:rFonts w:ascii="Times New Roman" w:hAnsi="Times New Roman" w:cs="Times New Roman"/>
                <w:noProof/>
              </w:rPr>
              <w:t>Valsts un pašvaldību kapitālsabiedrības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_Toc126311463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22</w:t>
            </w:r>
            <w:r w:rsidRPr="0090485F">
              <w:rPr>
                <w:rFonts w:ascii="Times New Roman" w:hAnsi="Times New Roman" w:cs="Times New Roman"/>
                <w:noProof/>
                <w:webHidden/>
              </w:rPr>
              <w:fldChar w:fldCharType="end"/>
            </w:r>
          </w:hyperlink>
        </w:p>
        <w:p w14:paraId="2232386E" w14:textId="11E9183D" w:rsidR="0090485F" w:rsidRPr="0090485F" w:rsidRDefault="0090485F">
          <w:pPr>
            <w:pStyle w:val="TOC2"/>
            <w:rPr>
              <w:rFonts w:ascii="Times New Roman" w:hAnsi="Times New Roman" w:cs="Times New Roman"/>
              <w:noProof/>
              <w:lang w:val="en-US"/>
            </w:rPr>
          </w:pPr>
          <w:hyperlink w:anchor="_Toc126311464" w:history="1">
            <w:r w:rsidRPr="0090485F">
              <w:rPr>
                <w:rStyle w:val="Hyperlink"/>
                <w:rFonts w:ascii="Times New Roman" w:hAnsi="Times New Roman" w:cs="Times New Roman"/>
                <w:noProof/>
              </w:rPr>
              <w:t>2.10.</w:t>
            </w:r>
            <w:r w:rsidRPr="0090485F">
              <w:rPr>
                <w:rFonts w:ascii="Times New Roman" w:hAnsi="Times New Roman" w:cs="Times New Roman"/>
                <w:noProof/>
                <w:lang w:val="en-US"/>
              </w:rPr>
              <w:tab/>
            </w:r>
            <w:r w:rsidRPr="0090485F">
              <w:rPr>
                <w:rStyle w:val="Hyperlink"/>
                <w:rFonts w:ascii="Times New Roman" w:hAnsi="Times New Roman" w:cs="Times New Roman"/>
                <w:noProof/>
              </w:rPr>
              <w:t>Superdividendes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_Toc126311464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26</w:t>
            </w:r>
            <w:r w:rsidRPr="0090485F">
              <w:rPr>
                <w:rFonts w:ascii="Times New Roman" w:hAnsi="Times New Roman" w:cs="Times New Roman"/>
                <w:noProof/>
                <w:webHidden/>
              </w:rPr>
              <w:fldChar w:fldCharType="end"/>
            </w:r>
          </w:hyperlink>
        </w:p>
        <w:p w14:paraId="7BAB98D1" w14:textId="4A768C86" w:rsidR="0090485F" w:rsidRPr="0090485F" w:rsidRDefault="0090485F">
          <w:pPr>
            <w:pStyle w:val="TOC2"/>
            <w:rPr>
              <w:rFonts w:ascii="Times New Roman" w:hAnsi="Times New Roman" w:cs="Times New Roman"/>
              <w:noProof/>
              <w:lang w:val="en-US"/>
            </w:rPr>
          </w:pPr>
          <w:hyperlink w:anchor="_Toc126311465" w:history="1">
            <w:r w:rsidRPr="0090485F">
              <w:rPr>
                <w:rStyle w:val="Hyperlink"/>
                <w:rFonts w:ascii="Times New Roman" w:hAnsi="Times New Roman" w:cs="Times New Roman"/>
                <w:noProof/>
              </w:rPr>
              <w:t>2.11.</w:t>
            </w:r>
            <w:r w:rsidRPr="0090485F">
              <w:rPr>
                <w:rFonts w:ascii="Times New Roman" w:hAnsi="Times New Roman" w:cs="Times New Roman"/>
                <w:noProof/>
                <w:lang w:val="en-US"/>
              </w:rPr>
              <w:tab/>
            </w:r>
            <w:r w:rsidRPr="0090485F">
              <w:rPr>
                <w:rStyle w:val="Hyperlink"/>
                <w:rFonts w:ascii="Times New Roman" w:hAnsi="Times New Roman" w:cs="Times New Roman"/>
                <w:noProof/>
              </w:rPr>
              <w:t>Publiskās un privātās partnerības (t.sk. koncesijas) projekti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_Toc126311465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27</w:t>
            </w:r>
            <w:r w:rsidRPr="0090485F">
              <w:rPr>
                <w:rFonts w:ascii="Times New Roman" w:hAnsi="Times New Roman" w:cs="Times New Roman"/>
                <w:noProof/>
                <w:webHidden/>
              </w:rPr>
              <w:fldChar w:fldCharType="end"/>
            </w:r>
          </w:hyperlink>
        </w:p>
        <w:p w14:paraId="0112875C" w14:textId="576BB387" w:rsidR="0090485F" w:rsidRPr="0090485F" w:rsidRDefault="0090485F">
          <w:pPr>
            <w:pStyle w:val="TOC2"/>
            <w:rPr>
              <w:rFonts w:ascii="Times New Roman" w:hAnsi="Times New Roman" w:cs="Times New Roman"/>
              <w:noProof/>
              <w:lang w:val="en-US"/>
            </w:rPr>
          </w:pPr>
          <w:hyperlink w:anchor="_Toc126311466" w:history="1">
            <w:r w:rsidRPr="0090485F">
              <w:rPr>
                <w:rStyle w:val="Hyperlink"/>
                <w:rFonts w:ascii="Times New Roman" w:hAnsi="Times New Roman" w:cs="Times New Roman"/>
                <w:noProof/>
              </w:rPr>
              <w:t>2.12.</w:t>
            </w:r>
            <w:r w:rsidRPr="0090485F">
              <w:rPr>
                <w:rFonts w:ascii="Times New Roman" w:hAnsi="Times New Roman" w:cs="Times New Roman"/>
                <w:noProof/>
                <w:lang w:val="en-US"/>
              </w:rPr>
              <w:tab/>
            </w:r>
            <w:r w:rsidRPr="0090485F">
              <w:rPr>
                <w:rStyle w:val="Hyperlink"/>
                <w:rFonts w:ascii="Times New Roman" w:hAnsi="Times New Roman" w:cs="Times New Roman"/>
                <w:noProof/>
              </w:rPr>
              <w:t>Enerģijas publiskais tirgotājs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_Toc126311466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29</w:t>
            </w:r>
            <w:r w:rsidRPr="0090485F">
              <w:rPr>
                <w:rFonts w:ascii="Times New Roman" w:hAnsi="Times New Roman" w:cs="Times New Roman"/>
                <w:noProof/>
                <w:webHidden/>
              </w:rPr>
              <w:fldChar w:fldCharType="end"/>
            </w:r>
          </w:hyperlink>
        </w:p>
        <w:p w14:paraId="3EDF8A98" w14:textId="28667E75" w:rsidR="0090485F" w:rsidRPr="0090485F" w:rsidRDefault="0090485F">
          <w:pPr>
            <w:pStyle w:val="TOC2"/>
            <w:rPr>
              <w:rFonts w:ascii="Times New Roman" w:hAnsi="Times New Roman" w:cs="Times New Roman"/>
              <w:noProof/>
              <w:lang w:val="en-US"/>
            </w:rPr>
          </w:pPr>
          <w:hyperlink w:anchor="_Toc126311467" w:history="1">
            <w:r w:rsidRPr="0090485F">
              <w:rPr>
                <w:rStyle w:val="Hyperlink"/>
                <w:rFonts w:ascii="Times New Roman" w:hAnsi="Times New Roman" w:cs="Times New Roman"/>
                <w:noProof/>
              </w:rPr>
              <w:t>2.13.</w:t>
            </w:r>
            <w:r w:rsidRPr="0090485F">
              <w:rPr>
                <w:rFonts w:ascii="Times New Roman" w:hAnsi="Times New Roman" w:cs="Times New Roman"/>
                <w:noProof/>
                <w:lang w:val="en-US"/>
              </w:rPr>
              <w:tab/>
            </w:r>
            <w:r w:rsidRPr="0090485F">
              <w:rPr>
                <w:rStyle w:val="Hyperlink"/>
                <w:rFonts w:ascii="Times New Roman" w:hAnsi="Times New Roman" w:cs="Times New Roman"/>
                <w:noProof/>
              </w:rPr>
              <w:t>Finanšu sektors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_Toc126311467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31</w:t>
            </w:r>
            <w:r w:rsidRPr="0090485F">
              <w:rPr>
                <w:rFonts w:ascii="Times New Roman" w:hAnsi="Times New Roman" w:cs="Times New Roman"/>
                <w:noProof/>
                <w:webHidden/>
              </w:rPr>
              <w:fldChar w:fldCharType="end"/>
            </w:r>
          </w:hyperlink>
        </w:p>
        <w:p w14:paraId="20D4CF93" w14:textId="0D57BC9C" w:rsidR="0090485F" w:rsidRPr="0090485F" w:rsidRDefault="0090485F">
          <w:pPr>
            <w:pStyle w:val="TOC1"/>
            <w:rPr>
              <w:rFonts w:ascii="Times New Roman" w:hAnsi="Times New Roman" w:cs="Times New Roman"/>
              <w:noProof/>
              <w:lang w:val="en-US"/>
            </w:rPr>
          </w:pPr>
          <w:hyperlink w:anchor="_Toc126311468" w:history="1">
            <w:r w:rsidRPr="0090485F">
              <w:rPr>
                <w:rStyle w:val="Hyperlink"/>
                <w:rFonts w:ascii="Times New Roman" w:hAnsi="Times New Roman" w:cs="Times New Roman"/>
                <w:noProof/>
              </w:rPr>
              <w:t>3.</w:t>
            </w:r>
            <w:r w:rsidRPr="0090485F">
              <w:rPr>
                <w:rFonts w:ascii="Times New Roman" w:hAnsi="Times New Roman" w:cs="Times New Roman"/>
                <w:noProof/>
                <w:lang w:val="en-US"/>
              </w:rPr>
              <w:tab/>
            </w:r>
            <w:r w:rsidRPr="0090485F">
              <w:rPr>
                <w:rStyle w:val="Hyperlink"/>
                <w:rFonts w:ascii="Times New Roman" w:hAnsi="Times New Roman" w:cs="Times New Roman"/>
                <w:noProof/>
              </w:rPr>
              <w:t>Nekvantificējamie fiskālie riski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_Toc126311468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35</w:t>
            </w:r>
            <w:r w:rsidRPr="0090485F">
              <w:rPr>
                <w:rFonts w:ascii="Times New Roman" w:hAnsi="Times New Roman" w:cs="Times New Roman"/>
                <w:noProof/>
                <w:webHidden/>
              </w:rPr>
              <w:fldChar w:fldCharType="end"/>
            </w:r>
          </w:hyperlink>
        </w:p>
        <w:p w14:paraId="1F2BFDFD" w14:textId="3E014876" w:rsidR="0090485F" w:rsidRPr="0090485F" w:rsidRDefault="0090485F">
          <w:pPr>
            <w:pStyle w:val="TOC2"/>
            <w:rPr>
              <w:rFonts w:ascii="Times New Roman" w:hAnsi="Times New Roman" w:cs="Times New Roman"/>
              <w:noProof/>
              <w:lang w:val="en-US"/>
            </w:rPr>
          </w:pPr>
          <w:hyperlink w:anchor="_Toc126311469" w:history="1">
            <w:r w:rsidRPr="0090485F">
              <w:rPr>
                <w:rStyle w:val="Hyperlink"/>
                <w:rFonts w:ascii="Times New Roman" w:hAnsi="Times New Roman" w:cs="Times New Roman"/>
                <w:noProof/>
              </w:rPr>
              <w:t>3.1.</w:t>
            </w:r>
            <w:r w:rsidRPr="0090485F">
              <w:rPr>
                <w:rFonts w:ascii="Times New Roman" w:hAnsi="Times New Roman" w:cs="Times New Roman"/>
                <w:noProof/>
                <w:lang w:val="en-US"/>
              </w:rPr>
              <w:tab/>
            </w:r>
            <w:r w:rsidRPr="0090485F">
              <w:rPr>
                <w:rStyle w:val="Hyperlink"/>
                <w:rFonts w:ascii="Times New Roman" w:hAnsi="Times New Roman" w:cs="Times New Roman"/>
                <w:noProof/>
              </w:rPr>
              <w:t>Starptautisko tiesu un Satversmes tiesas spriedumu izpilde</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_Toc126311469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35</w:t>
            </w:r>
            <w:r w:rsidRPr="0090485F">
              <w:rPr>
                <w:rFonts w:ascii="Times New Roman" w:hAnsi="Times New Roman" w:cs="Times New Roman"/>
                <w:noProof/>
                <w:webHidden/>
              </w:rPr>
              <w:fldChar w:fldCharType="end"/>
            </w:r>
          </w:hyperlink>
        </w:p>
        <w:p w14:paraId="75BBA69A" w14:textId="26546D22" w:rsidR="0090485F" w:rsidRPr="0090485F" w:rsidRDefault="0090485F">
          <w:pPr>
            <w:pStyle w:val="TOC2"/>
            <w:rPr>
              <w:rFonts w:ascii="Times New Roman" w:hAnsi="Times New Roman" w:cs="Times New Roman"/>
              <w:noProof/>
              <w:lang w:val="en-US"/>
            </w:rPr>
          </w:pPr>
          <w:hyperlink w:anchor="_Toc126311470" w:history="1">
            <w:r w:rsidRPr="0090485F">
              <w:rPr>
                <w:rStyle w:val="Hyperlink"/>
                <w:rFonts w:ascii="Times New Roman" w:hAnsi="Times New Roman" w:cs="Times New Roman"/>
                <w:noProof/>
              </w:rPr>
              <w:t>3.2.</w:t>
            </w:r>
            <w:r w:rsidRPr="0090485F">
              <w:rPr>
                <w:rFonts w:ascii="Times New Roman" w:hAnsi="Times New Roman" w:cs="Times New Roman"/>
                <w:noProof/>
                <w:lang w:val="en-US"/>
              </w:rPr>
              <w:tab/>
            </w:r>
            <w:r w:rsidRPr="0090485F">
              <w:rPr>
                <w:rStyle w:val="Hyperlink"/>
                <w:rFonts w:ascii="Times New Roman" w:hAnsi="Times New Roman" w:cs="Times New Roman"/>
                <w:noProof/>
              </w:rPr>
              <w:t>Fiskālie riski saistībā ar valsts līdzdalību airBaltic</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_Toc126311470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37</w:t>
            </w:r>
            <w:r w:rsidRPr="0090485F">
              <w:rPr>
                <w:rFonts w:ascii="Times New Roman" w:hAnsi="Times New Roman" w:cs="Times New Roman"/>
                <w:noProof/>
                <w:webHidden/>
              </w:rPr>
              <w:fldChar w:fldCharType="end"/>
            </w:r>
          </w:hyperlink>
        </w:p>
        <w:p w14:paraId="3AF35E07" w14:textId="2E06A3FF" w:rsidR="0090485F" w:rsidRPr="0090485F" w:rsidRDefault="0090485F">
          <w:pPr>
            <w:pStyle w:val="TOC1"/>
            <w:rPr>
              <w:rFonts w:ascii="Times New Roman" w:hAnsi="Times New Roman" w:cs="Times New Roman"/>
              <w:noProof/>
              <w:lang w:val="en-US"/>
            </w:rPr>
          </w:pPr>
          <w:hyperlink w:anchor="_Toc126311471" w:history="1">
            <w:r w:rsidRPr="0090485F">
              <w:rPr>
                <w:rStyle w:val="Hyperlink"/>
                <w:rFonts w:ascii="Times New Roman" w:hAnsi="Times New Roman" w:cs="Times New Roman"/>
                <w:noProof/>
              </w:rPr>
              <w:t>4.</w:t>
            </w:r>
            <w:r w:rsidRPr="0090485F">
              <w:rPr>
                <w:rFonts w:ascii="Times New Roman" w:hAnsi="Times New Roman" w:cs="Times New Roman"/>
                <w:noProof/>
                <w:lang w:val="en-US"/>
              </w:rPr>
              <w:tab/>
            </w:r>
            <w:r w:rsidRPr="0090485F">
              <w:rPr>
                <w:rStyle w:val="Hyperlink"/>
                <w:rFonts w:ascii="Times New Roman" w:hAnsi="Times New Roman" w:cs="Times New Roman"/>
                <w:noProof/>
              </w:rPr>
              <w:t>Ekonomikas šoku transmisijas kanāli uz valsts fiskālajiem rādītājiem un parāda ilgtspēja</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_Toc126311471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39</w:t>
            </w:r>
            <w:r w:rsidRPr="0090485F">
              <w:rPr>
                <w:rFonts w:ascii="Times New Roman" w:hAnsi="Times New Roman" w:cs="Times New Roman"/>
                <w:noProof/>
                <w:webHidden/>
              </w:rPr>
              <w:fldChar w:fldCharType="end"/>
            </w:r>
          </w:hyperlink>
        </w:p>
        <w:p w14:paraId="256B0497" w14:textId="084953E2" w:rsidR="0090485F" w:rsidRPr="0090485F" w:rsidRDefault="0090485F">
          <w:pPr>
            <w:pStyle w:val="TOC2"/>
            <w:rPr>
              <w:rFonts w:ascii="Times New Roman" w:hAnsi="Times New Roman" w:cs="Times New Roman"/>
              <w:noProof/>
              <w:lang w:val="en-US"/>
            </w:rPr>
          </w:pPr>
          <w:hyperlink w:anchor="_Toc126311472" w:history="1">
            <w:r w:rsidRPr="0090485F">
              <w:rPr>
                <w:rStyle w:val="Hyperlink"/>
                <w:rFonts w:ascii="Times New Roman" w:hAnsi="Times New Roman" w:cs="Times New Roman"/>
                <w:noProof/>
              </w:rPr>
              <w:t>4.1.</w:t>
            </w:r>
            <w:r w:rsidRPr="0090485F">
              <w:rPr>
                <w:rFonts w:ascii="Times New Roman" w:hAnsi="Times New Roman" w:cs="Times New Roman"/>
                <w:noProof/>
                <w:lang w:val="en-US"/>
              </w:rPr>
              <w:tab/>
            </w:r>
            <w:r w:rsidRPr="0090485F">
              <w:rPr>
                <w:rStyle w:val="Hyperlink"/>
                <w:rFonts w:ascii="Times New Roman" w:hAnsi="Times New Roman" w:cs="Times New Roman"/>
                <w:noProof/>
              </w:rPr>
              <w:t>Valsts kapitālsabiedrības, kuras nav pieklasificētas S.13 sektoram</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_Toc126311472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39</w:t>
            </w:r>
            <w:r w:rsidRPr="0090485F">
              <w:rPr>
                <w:rFonts w:ascii="Times New Roman" w:hAnsi="Times New Roman" w:cs="Times New Roman"/>
                <w:noProof/>
                <w:webHidden/>
              </w:rPr>
              <w:fldChar w:fldCharType="end"/>
            </w:r>
          </w:hyperlink>
        </w:p>
        <w:p w14:paraId="159BEABA" w14:textId="12947737" w:rsidR="0090485F" w:rsidRPr="0090485F" w:rsidRDefault="0090485F">
          <w:pPr>
            <w:pStyle w:val="TOC2"/>
            <w:rPr>
              <w:rFonts w:ascii="Times New Roman" w:hAnsi="Times New Roman" w:cs="Times New Roman"/>
              <w:noProof/>
              <w:lang w:val="en-US"/>
            </w:rPr>
          </w:pPr>
          <w:hyperlink w:anchor="_Toc126311473" w:history="1">
            <w:r w:rsidRPr="0090485F">
              <w:rPr>
                <w:rStyle w:val="Hyperlink"/>
                <w:rFonts w:ascii="Times New Roman" w:hAnsi="Times New Roman" w:cs="Times New Roman"/>
                <w:noProof/>
              </w:rPr>
              <w:t>4.2.</w:t>
            </w:r>
            <w:r w:rsidRPr="0090485F">
              <w:rPr>
                <w:rFonts w:ascii="Times New Roman" w:hAnsi="Times New Roman" w:cs="Times New Roman"/>
                <w:noProof/>
                <w:lang w:val="en-US"/>
              </w:rPr>
              <w:tab/>
            </w:r>
            <w:r w:rsidRPr="0090485F">
              <w:rPr>
                <w:rStyle w:val="Hyperlink"/>
                <w:rFonts w:ascii="Times New Roman" w:hAnsi="Times New Roman" w:cs="Times New Roman"/>
                <w:noProof/>
              </w:rPr>
              <w:t>Vispārējās valdības sektora galvojumi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_Toc126311473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41</w:t>
            </w:r>
            <w:r w:rsidRPr="0090485F">
              <w:rPr>
                <w:rFonts w:ascii="Times New Roman" w:hAnsi="Times New Roman" w:cs="Times New Roman"/>
                <w:noProof/>
                <w:webHidden/>
              </w:rPr>
              <w:fldChar w:fldCharType="end"/>
            </w:r>
          </w:hyperlink>
        </w:p>
        <w:p w14:paraId="19889B31" w14:textId="758CA034" w:rsidR="0090485F" w:rsidRPr="0090485F" w:rsidRDefault="0090485F">
          <w:pPr>
            <w:pStyle w:val="TOC2"/>
            <w:rPr>
              <w:rFonts w:ascii="Times New Roman" w:hAnsi="Times New Roman" w:cs="Times New Roman"/>
              <w:noProof/>
              <w:lang w:val="en-US"/>
            </w:rPr>
          </w:pPr>
          <w:hyperlink w:anchor="_Toc126311474" w:history="1">
            <w:r w:rsidRPr="0090485F">
              <w:rPr>
                <w:rStyle w:val="Hyperlink"/>
                <w:rFonts w:ascii="Times New Roman" w:hAnsi="Times New Roman" w:cs="Times New Roman"/>
                <w:noProof/>
              </w:rPr>
              <w:t>4.3.</w:t>
            </w:r>
            <w:r w:rsidRPr="0090485F">
              <w:rPr>
                <w:rFonts w:ascii="Times New Roman" w:hAnsi="Times New Roman" w:cs="Times New Roman"/>
                <w:noProof/>
                <w:lang w:val="en-US"/>
              </w:rPr>
              <w:tab/>
            </w:r>
            <w:r w:rsidRPr="0090485F">
              <w:rPr>
                <w:rStyle w:val="Hyperlink"/>
                <w:rFonts w:ascii="Times New Roman" w:hAnsi="Times New Roman" w:cs="Times New Roman"/>
                <w:noProof/>
              </w:rPr>
              <w:t>Valsts parāda vadība</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_Toc126311474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41</w:t>
            </w:r>
            <w:r w:rsidRPr="0090485F">
              <w:rPr>
                <w:rFonts w:ascii="Times New Roman" w:hAnsi="Times New Roman" w:cs="Times New Roman"/>
                <w:noProof/>
                <w:webHidden/>
              </w:rPr>
              <w:fldChar w:fldCharType="end"/>
            </w:r>
          </w:hyperlink>
        </w:p>
        <w:p w14:paraId="28B6746E" w14:textId="72F35CFA" w:rsidR="0090485F" w:rsidRPr="0090485F" w:rsidRDefault="0090485F">
          <w:pPr>
            <w:pStyle w:val="TOC2"/>
            <w:rPr>
              <w:rFonts w:ascii="Times New Roman" w:hAnsi="Times New Roman" w:cs="Times New Roman"/>
              <w:noProof/>
              <w:lang w:val="en-US"/>
            </w:rPr>
          </w:pPr>
          <w:hyperlink w:anchor="_Toc126311475" w:history="1">
            <w:r w:rsidRPr="0090485F">
              <w:rPr>
                <w:rStyle w:val="Hyperlink"/>
                <w:rFonts w:ascii="Times New Roman" w:hAnsi="Times New Roman" w:cs="Times New Roman"/>
                <w:noProof/>
              </w:rPr>
              <w:t xml:space="preserve">4.4. </w:t>
            </w:r>
            <w:r>
              <w:rPr>
                <w:rStyle w:val="Hyperlink"/>
                <w:rFonts w:ascii="Times New Roman" w:hAnsi="Times New Roman" w:cs="Times New Roman"/>
                <w:noProof/>
              </w:rPr>
              <w:tab/>
            </w:r>
            <w:r w:rsidRPr="0090485F">
              <w:rPr>
                <w:rStyle w:val="Hyperlink"/>
                <w:rFonts w:ascii="Times New Roman" w:hAnsi="Times New Roman" w:cs="Times New Roman"/>
                <w:noProof/>
              </w:rPr>
              <w:t>Vispārējās valdības parāda ilgtspēja</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_Toc126311475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42</w:t>
            </w:r>
            <w:r w:rsidRPr="0090485F">
              <w:rPr>
                <w:rFonts w:ascii="Times New Roman" w:hAnsi="Times New Roman" w:cs="Times New Roman"/>
                <w:noProof/>
                <w:webHidden/>
              </w:rPr>
              <w:fldChar w:fldCharType="end"/>
            </w:r>
          </w:hyperlink>
        </w:p>
        <w:p w14:paraId="7A9D5A54" w14:textId="371AB1EA" w:rsidR="0090485F" w:rsidRPr="0090485F" w:rsidRDefault="0090485F">
          <w:pPr>
            <w:pStyle w:val="TOC1"/>
            <w:rPr>
              <w:rFonts w:ascii="Times New Roman" w:hAnsi="Times New Roman" w:cs="Times New Roman"/>
              <w:noProof/>
              <w:lang w:val="en-US"/>
            </w:rPr>
          </w:pPr>
          <w:hyperlink w:anchor="_Toc126311476" w:history="1">
            <w:r w:rsidRPr="0090485F">
              <w:rPr>
                <w:rStyle w:val="Hyperlink"/>
                <w:rFonts w:ascii="Times New Roman" w:hAnsi="Times New Roman" w:cs="Times New Roman"/>
                <w:noProof/>
              </w:rPr>
              <w:t>5.</w:t>
            </w:r>
            <w:r w:rsidRPr="0090485F">
              <w:rPr>
                <w:rFonts w:ascii="Times New Roman" w:hAnsi="Times New Roman" w:cs="Times New Roman"/>
                <w:noProof/>
                <w:lang w:val="en-US"/>
              </w:rPr>
              <w:tab/>
            </w:r>
            <w:r w:rsidRPr="0090485F">
              <w:rPr>
                <w:rStyle w:val="Hyperlink"/>
                <w:rFonts w:ascii="Times New Roman" w:hAnsi="Times New Roman" w:cs="Times New Roman"/>
                <w:noProof/>
              </w:rPr>
              <w:t>Energoresursu cenu ārkārtējā pieauguma ietekme uz publiskajām finansēm</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_Toc126311476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46</w:t>
            </w:r>
            <w:r w:rsidRPr="0090485F">
              <w:rPr>
                <w:rFonts w:ascii="Times New Roman" w:hAnsi="Times New Roman" w:cs="Times New Roman"/>
                <w:noProof/>
                <w:webHidden/>
              </w:rPr>
              <w:fldChar w:fldCharType="end"/>
            </w:r>
          </w:hyperlink>
        </w:p>
        <w:p w14:paraId="019F3577" w14:textId="370A5571" w:rsidR="0090485F" w:rsidRPr="0090485F" w:rsidRDefault="0090485F">
          <w:pPr>
            <w:pStyle w:val="TOC1"/>
            <w:rPr>
              <w:rFonts w:ascii="Times New Roman" w:hAnsi="Times New Roman" w:cs="Times New Roman"/>
              <w:noProof/>
              <w:lang w:val="en-US"/>
            </w:rPr>
          </w:pPr>
          <w:hyperlink w:anchor="_Toc126311477" w:history="1">
            <w:r w:rsidRPr="0090485F">
              <w:rPr>
                <w:rStyle w:val="Hyperlink"/>
                <w:rFonts w:ascii="Times New Roman" w:hAnsi="Times New Roman" w:cs="Times New Roman"/>
                <w:noProof/>
              </w:rPr>
              <w:t>6.</w:t>
            </w:r>
            <w:r w:rsidRPr="0090485F">
              <w:rPr>
                <w:rFonts w:ascii="Times New Roman" w:hAnsi="Times New Roman" w:cs="Times New Roman"/>
                <w:noProof/>
                <w:lang w:val="en-US"/>
              </w:rPr>
              <w:tab/>
            </w:r>
            <w:r w:rsidRPr="0090485F">
              <w:rPr>
                <w:rStyle w:val="Hyperlink"/>
                <w:rFonts w:ascii="Times New Roman" w:hAnsi="Times New Roman" w:cs="Times New Roman"/>
                <w:noProof/>
              </w:rPr>
              <w:t>Klimata pārmaiņu ietekme</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_Toc126311477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50</w:t>
            </w:r>
            <w:r w:rsidRPr="0090485F">
              <w:rPr>
                <w:rFonts w:ascii="Times New Roman" w:hAnsi="Times New Roman" w:cs="Times New Roman"/>
                <w:noProof/>
                <w:webHidden/>
              </w:rPr>
              <w:fldChar w:fldCharType="end"/>
            </w:r>
          </w:hyperlink>
        </w:p>
        <w:p w14:paraId="53D2CDE7" w14:textId="7D42C8F2" w:rsidR="0090485F" w:rsidRPr="0090485F" w:rsidRDefault="0090485F">
          <w:pPr>
            <w:pStyle w:val="TOC1"/>
            <w:rPr>
              <w:rFonts w:ascii="Times New Roman" w:hAnsi="Times New Roman" w:cs="Times New Roman"/>
              <w:noProof/>
              <w:lang w:val="en-US"/>
            </w:rPr>
          </w:pPr>
          <w:hyperlink w:anchor="_Toc126311478" w:history="1">
            <w:r w:rsidRPr="0090485F">
              <w:rPr>
                <w:rStyle w:val="Hyperlink"/>
                <w:rFonts w:ascii="Times New Roman" w:hAnsi="Times New Roman" w:cs="Times New Roman"/>
                <w:noProof/>
              </w:rPr>
              <w:t xml:space="preserve">7. </w:t>
            </w:r>
            <w:r>
              <w:rPr>
                <w:rStyle w:val="Hyperlink"/>
                <w:rFonts w:ascii="Times New Roman" w:hAnsi="Times New Roman" w:cs="Times New Roman"/>
                <w:noProof/>
              </w:rPr>
              <w:tab/>
            </w:r>
            <w:r w:rsidRPr="0090485F">
              <w:rPr>
                <w:rStyle w:val="Hyperlink"/>
                <w:rFonts w:ascii="Times New Roman" w:hAnsi="Times New Roman" w:cs="Times New Roman"/>
                <w:noProof/>
              </w:rPr>
              <w:t>Iepriekšējā laika perioda fiskālo rādītāju iznākumu un prognožu salīdzinājums</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_Toc126311478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53</w:t>
            </w:r>
            <w:r w:rsidRPr="0090485F">
              <w:rPr>
                <w:rFonts w:ascii="Times New Roman" w:hAnsi="Times New Roman" w:cs="Times New Roman"/>
                <w:noProof/>
                <w:webHidden/>
              </w:rPr>
              <w:fldChar w:fldCharType="end"/>
            </w:r>
          </w:hyperlink>
        </w:p>
        <w:p w14:paraId="5931EF2F" w14:textId="0623DBF0" w:rsidR="0090485F" w:rsidRPr="0090485F" w:rsidRDefault="0090485F">
          <w:pPr>
            <w:pStyle w:val="TOC1"/>
            <w:rPr>
              <w:rFonts w:ascii="Times New Roman" w:hAnsi="Times New Roman" w:cs="Times New Roman"/>
              <w:noProof/>
              <w:lang w:val="en-US"/>
            </w:rPr>
          </w:pPr>
          <w:hyperlink w:anchor="_Toc126311479" w:history="1">
            <w:r w:rsidRPr="0090485F">
              <w:rPr>
                <w:rStyle w:val="Hyperlink"/>
                <w:rFonts w:ascii="Times New Roman" w:hAnsi="Times New Roman" w:cs="Times New Roman"/>
                <w:noProof/>
              </w:rPr>
              <w:t xml:space="preserve">8. </w:t>
            </w:r>
            <w:r>
              <w:rPr>
                <w:rStyle w:val="Hyperlink"/>
                <w:rFonts w:ascii="Times New Roman" w:hAnsi="Times New Roman" w:cs="Times New Roman"/>
                <w:noProof/>
              </w:rPr>
              <w:tab/>
            </w:r>
            <w:r w:rsidRPr="0090485F">
              <w:rPr>
                <w:rStyle w:val="Hyperlink"/>
                <w:rFonts w:ascii="Times New Roman" w:hAnsi="Times New Roman" w:cs="Times New Roman"/>
                <w:noProof/>
              </w:rPr>
              <w:t>Fiskālā nodrošinājuma rezerves aprēķins un papildu nepieciešamie pasākumi fiskālo risku mazināšanai</w:t>
            </w:r>
            <w:r w:rsidRPr="0090485F">
              <w:rPr>
                <w:rFonts w:ascii="Times New Roman" w:hAnsi="Times New Roman" w:cs="Times New Roman"/>
                <w:noProof/>
                <w:webHidden/>
              </w:rPr>
              <w:tab/>
            </w:r>
            <w:r w:rsidRPr="0090485F">
              <w:rPr>
                <w:rFonts w:ascii="Times New Roman" w:hAnsi="Times New Roman" w:cs="Times New Roman"/>
                <w:noProof/>
                <w:webHidden/>
              </w:rPr>
              <w:fldChar w:fldCharType="begin"/>
            </w:r>
            <w:r w:rsidRPr="0090485F">
              <w:rPr>
                <w:rFonts w:ascii="Times New Roman" w:hAnsi="Times New Roman" w:cs="Times New Roman"/>
                <w:noProof/>
                <w:webHidden/>
              </w:rPr>
              <w:instrText xml:space="preserve"> PAGEREF _Toc126311479 \h </w:instrText>
            </w:r>
            <w:r w:rsidRPr="0090485F">
              <w:rPr>
                <w:rFonts w:ascii="Times New Roman" w:hAnsi="Times New Roman" w:cs="Times New Roman"/>
                <w:noProof/>
                <w:webHidden/>
              </w:rPr>
            </w:r>
            <w:r w:rsidRPr="0090485F">
              <w:rPr>
                <w:rFonts w:ascii="Times New Roman" w:hAnsi="Times New Roman" w:cs="Times New Roman"/>
                <w:noProof/>
                <w:webHidden/>
              </w:rPr>
              <w:fldChar w:fldCharType="separate"/>
            </w:r>
            <w:r w:rsidRPr="0090485F">
              <w:rPr>
                <w:rFonts w:ascii="Times New Roman" w:hAnsi="Times New Roman" w:cs="Times New Roman"/>
                <w:noProof/>
                <w:webHidden/>
              </w:rPr>
              <w:t>59</w:t>
            </w:r>
            <w:r w:rsidRPr="0090485F">
              <w:rPr>
                <w:rFonts w:ascii="Times New Roman" w:hAnsi="Times New Roman" w:cs="Times New Roman"/>
                <w:noProof/>
                <w:webHidden/>
              </w:rPr>
              <w:fldChar w:fldCharType="end"/>
            </w:r>
          </w:hyperlink>
        </w:p>
        <w:p w14:paraId="06616C8B" w14:textId="6BB1C253" w:rsidR="002A186B" w:rsidRPr="0090485F" w:rsidRDefault="002A186B">
          <w:pPr>
            <w:rPr>
              <w:rFonts w:ascii="Times New Roman" w:hAnsi="Times New Roman" w:cs="Times New Roman"/>
              <w:sz w:val="24"/>
              <w:szCs w:val="24"/>
              <w:highlight w:val="yellow"/>
            </w:rPr>
          </w:pPr>
          <w:r w:rsidRPr="0090485F">
            <w:rPr>
              <w:rFonts w:ascii="Times New Roman" w:hAnsi="Times New Roman" w:cs="Times New Roman"/>
              <w:b/>
              <w:bCs/>
              <w:noProof/>
              <w:sz w:val="24"/>
              <w:szCs w:val="24"/>
              <w:highlight w:val="yellow"/>
            </w:rPr>
            <w:fldChar w:fldCharType="end"/>
          </w:r>
        </w:p>
      </w:sdtContent>
    </w:sdt>
    <w:p w14:paraId="628DD714" w14:textId="77777777" w:rsidR="008F58C9" w:rsidRPr="001054F7" w:rsidRDefault="008F58C9" w:rsidP="008F58C9">
      <w:pPr>
        <w:jc w:val="center"/>
        <w:rPr>
          <w:rFonts w:ascii="Times New Roman" w:hAnsi="Times New Roman" w:cs="Times New Roman"/>
          <w:szCs w:val="24"/>
          <w:highlight w:val="yellow"/>
        </w:rPr>
      </w:pPr>
    </w:p>
    <w:p w14:paraId="7680F826" w14:textId="04D83FCF" w:rsidR="008F58C9" w:rsidRPr="001054F7" w:rsidRDefault="008F58C9">
      <w:pPr>
        <w:rPr>
          <w:szCs w:val="24"/>
          <w:highlight w:val="yellow"/>
        </w:rPr>
      </w:pPr>
      <w:r w:rsidRPr="001054F7">
        <w:rPr>
          <w:szCs w:val="24"/>
          <w:highlight w:val="yellow"/>
        </w:rPr>
        <w:br w:type="page"/>
      </w:r>
    </w:p>
    <w:p w14:paraId="4A97FE77" w14:textId="01681DAA" w:rsidR="00125141" w:rsidRDefault="00125141" w:rsidP="008237F2">
      <w:pPr>
        <w:pStyle w:val="Heading1"/>
        <w:numPr>
          <w:ilvl w:val="0"/>
          <w:numId w:val="0"/>
        </w:numPr>
        <w:ind w:left="432" w:hanging="432"/>
        <w:jc w:val="center"/>
        <w:rPr>
          <w:rFonts w:ascii="Times New Roman" w:hAnsi="Times New Roman" w:cs="Times New Roman"/>
          <w:sz w:val="32"/>
        </w:rPr>
      </w:pPr>
      <w:bookmarkStart w:id="0" w:name="_Toc536779054"/>
      <w:bookmarkStart w:id="1" w:name="_Toc126311448"/>
      <w:r>
        <w:rPr>
          <w:rFonts w:ascii="Times New Roman" w:hAnsi="Times New Roman" w:cs="Times New Roman"/>
          <w:sz w:val="32"/>
        </w:rPr>
        <w:lastRenderedPageBreak/>
        <w:t>Saīsinājumu saraksts</w:t>
      </w:r>
      <w:bookmarkEnd w:id="1"/>
    </w:p>
    <w:p w14:paraId="01B11E55" w14:textId="016BA64F" w:rsidR="003D5725" w:rsidRPr="0058124B" w:rsidRDefault="003D5725" w:rsidP="003D5725">
      <w:pPr>
        <w:rPr>
          <w:rFonts w:ascii="Times New Roman" w:hAnsi="Times New Roman" w:cs="Times New Roman"/>
          <w:color w:val="000000"/>
          <w:sz w:val="16"/>
          <w:szCs w:val="16"/>
        </w:rPr>
      </w:pPr>
    </w:p>
    <w:p w14:paraId="76F18473" w14:textId="492C2A78" w:rsidR="00433142" w:rsidRDefault="00433142" w:rsidP="0058124B">
      <w:pPr>
        <w:tabs>
          <w:tab w:val="left" w:pos="2410"/>
        </w:tabs>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airBaltic</w:t>
      </w:r>
      <w:proofErr w:type="spellEnd"/>
      <w:r w:rsidR="00E03265">
        <w:rPr>
          <w:rFonts w:ascii="Times New Roman" w:hAnsi="Times New Roman" w:cs="Times New Roman"/>
          <w:color w:val="000000"/>
          <w:sz w:val="24"/>
          <w:szCs w:val="24"/>
        </w:rPr>
        <w:tab/>
        <w:t>A</w:t>
      </w:r>
      <w:r>
        <w:rPr>
          <w:rFonts w:ascii="Times New Roman" w:hAnsi="Times New Roman" w:cs="Times New Roman"/>
          <w:color w:val="000000"/>
          <w:sz w:val="24"/>
          <w:szCs w:val="24"/>
        </w:rPr>
        <w:t xml:space="preserve">kciju </w:t>
      </w:r>
      <w:r w:rsidR="00B15D4F">
        <w:rPr>
          <w:rFonts w:ascii="Times New Roman" w:hAnsi="Times New Roman" w:cs="Times New Roman"/>
          <w:color w:val="000000"/>
          <w:sz w:val="24"/>
          <w:szCs w:val="24"/>
        </w:rPr>
        <w:t>sabiedrība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Air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Baltic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Corporation</w:t>
      </w:r>
      <w:proofErr w:type="spellEnd"/>
      <w:r>
        <w:rPr>
          <w:rFonts w:ascii="Times New Roman" w:hAnsi="Times New Roman" w:cs="Times New Roman"/>
          <w:color w:val="000000"/>
          <w:sz w:val="24"/>
          <w:szCs w:val="24"/>
        </w:rPr>
        <w:t>”</w:t>
      </w:r>
    </w:p>
    <w:p w14:paraId="41B859F7" w14:textId="0202B117" w:rsidR="003D5725" w:rsidRPr="0058124B" w:rsidRDefault="00433142" w:rsidP="0058124B">
      <w:pPr>
        <w:tabs>
          <w:tab w:val="left" w:pos="2410"/>
        </w:tabs>
        <w:rPr>
          <w:rFonts w:ascii="Times New Roman" w:hAnsi="Times New Roman"/>
          <w:color w:val="000000"/>
          <w:sz w:val="24"/>
          <w:szCs w:val="24"/>
        </w:rPr>
      </w:pPr>
      <w:proofErr w:type="spellStart"/>
      <w:r>
        <w:rPr>
          <w:rFonts w:ascii="Times New Roman" w:hAnsi="Times New Roman"/>
          <w:color w:val="000000"/>
          <w:sz w:val="24"/>
          <w:szCs w:val="24"/>
        </w:rPr>
        <w:t>A</w:t>
      </w:r>
      <w:r w:rsidR="003D5725" w:rsidRPr="0058124B">
        <w:rPr>
          <w:rFonts w:ascii="Times New Roman" w:hAnsi="Times New Roman"/>
          <w:color w:val="000000"/>
          <w:sz w:val="24"/>
          <w:szCs w:val="24"/>
        </w:rPr>
        <w:t>ltum</w:t>
      </w:r>
      <w:proofErr w:type="spellEnd"/>
      <w:r w:rsidR="00E03265">
        <w:rPr>
          <w:rFonts w:ascii="Times New Roman" w:hAnsi="Times New Roman"/>
          <w:color w:val="000000"/>
          <w:sz w:val="24"/>
          <w:szCs w:val="24"/>
        </w:rPr>
        <w:tab/>
        <w:t>A</w:t>
      </w:r>
      <w:r w:rsidR="003D5725" w:rsidRPr="0058124B">
        <w:rPr>
          <w:rFonts w:ascii="Times New Roman" w:hAnsi="Times New Roman"/>
          <w:color w:val="000000"/>
          <w:sz w:val="24"/>
          <w:szCs w:val="24"/>
        </w:rPr>
        <w:t xml:space="preserve">kciju sabiedrība “Attīstības finanšu institūcija </w:t>
      </w:r>
      <w:proofErr w:type="spellStart"/>
      <w:r w:rsidR="003D5725" w:rsidRPr="0058124B">
        <w:rPr>
          <w:rFonts w:ascii="Times New Roman" w:hAnsi="Times New Roman"/>
          <w:color w:val="000000"/>
          <w:sz w:val="24"/>
          <w:szCs w:val="24"/>
        </w:rPr>
        <w:t>Altum</w:t>
      </w:r>
      <w:proofErr w:type="spellEnd"/>
      <w:r w:rsidR="003D5725" w:rsidRPr="0058124B">
        <w:rPr>
          <w:rFonts w:ascii="Times New Roman" w:hAnsi="Times New Roman"/>
          <w:color w:val="000000"/>
          <w:sz w:val="24"/>
          <w:szCs w:val="24"/>
        </w:rPr>
        <w:t>”</w:t>
      </w:r>
    </w:p>
    <w:p w14:paraId="586036B0" w14:textId="66DA58A2"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ANO</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Apvienoto Nāciju Organizācija</w:t>
      </w:r>
    </w:p>
    <w:p w14:paraId="7E1EF598" w14:textId="44007225"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ĀFP</w:t>
      </w:r>
      <w:r w:rsidR="00E03265">
        <w:rPr>
          <w:rFonts w:ascii="Times New Roman" w:hAnsi="Times New Roman" w:cs="Times New Roman"/>
          <w:color w:val="000000"/>
          <w:sz w:val="24"/>
          <w:szCs w:val="24"/>
        </w:rPr>
        <w:tab/>
      </w:r>
      <w:r w:rsidR="00B15D4F">
        <w:rPr>
          <w:rFonts w:ascii="Times New Roman" w:hAnsi="Times New Roman" w:cs="Times New Roman"/>
          <w:color w:val="000000"/>
          <w:sz w:val="24"/>
          <w:szCs w:val="24"/>
        </w:rPr>
        <w:t>Ārvalstu</w:t>
      </w:r>
      <w:r>
        <w:rPr>
          <w:rFonts w:ascii="Times New Roman" w:hAnsi="Times New Roman" w:cs="Times New Roman"/>
          <w:color w:val="000000"/>
          <w:sz w:val="24"/>
          <w:szCs w:val="24"/>
        </w:rPr>
        <w:t xml:space="preserve"> finanšu palīdzība</w:t>
      </w:r>
    </w:p>
    <w:p w14:paraId="04C0CB7F" w14:textId="6960FAD8" w:rsidR="003D5725" w:rsidRDefault="003D5725" w:rsidP="0058124B">
      <w:pPr>
        <w:tabs>
          <w:tab w:val="left" w:pos="2410"/>
        </w:tabs>
        <w:rPr>
          <w:rFonts w:ascii="Times New Roman" w:hAnsi="Times New Roman" w:cs="Times New Roman"/>
          <w:color w:val="000000"/>
          <w:sz w:val="24"/>
          <w:szCs w:val="24"/>
        </w:rPr>
      </w:pPr>
      <w:r w:rsidRPr="006B6A9A">
        <w:rPr>
          <w:rFonts w:ascii="Times New Roman" w:hAnsi="Times New Roman" w:cs="Times New Roman"/>
          <w:color w:val="000000"/>
          <w:sz w:val="24"/>
          <w:szCs w:val="24"/>
        </w:rPr>
        <w:t>Budžeta ietvars</w:t>
      </w:r>
      <w:r w:rsidR="00E03265">
        <w:rPr>
          <w:rFonts w:ascii="Times New Roman" w:hAnsi="Times New Roman" w:cs="Times New Roman"/>
          <w:color w:val="000000"/>
          <w:sz w:val="24"/>
          <w:szCs w:val="24"/>
        </w:rPr>
        <w:tab/>
        <w:t>L</w:t>
      </w:r>
      <w:r w:rsidRPr="006B6A9A">
        <w:rPr>
          <w:rFonts w:ascii="Times New Roman" w:hAnsi="Times New Roman" w:cs="Times New Roman"/>
          <w:color w:val="000000"/>
          <w:sz w:val="24"/>
          <w:szCs w:val="24"/>
        </w:rPr>
        <w:t>ikums par budžetu kārtējam gadam un vidēja termiņa budžeta ietvaru</w:t>
      </w:r>
    </w:p>
    <w:p w14:paraId="734B839A" w14:textId="3BF09FF0"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CFLA</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Centrālā finanšu un līgumu aģentūra</w:t>
      </w:r>
    </w:p>
    <w:p w14:paraId="33049B30" w14:textId="1D6EE648"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CSP</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Centrālā statistikas pārvalde</w:t>
      </w:r>
    </w:p>
    <w:p w14:paraId="52C25E2C" w14:textId="37DB08D9" w:rsidR="003D5725" w:rsidRPr="006B6A9A" w:rsidRDefault="003D5725" w:rsidP="0058124B">
      <w:pPr>
        <w:tabs>
          <w:tab w:val="left" w:pos="2410"/>
        </w:tabs>
        <w:rPr>
          <w:rFonts w:ascii="Times New Roman" w:hAnsi="Times New Roman" w:cs="Times New Roman"/>
          <w:sz w:val="24"/>
          <w:szCs w:val="24"/>
        </w:rPr>
      </w:pPr>
      <w:r w:rsidRPr="006B6A9A">
        <w:rPr>
          <w:rFonts w:ascii="Times New Roman" w:hAnsi="Times New Roman" w:cs="Times New Roman"/>
          <w:sz w:val="24"/>
          <w:szCs w:val="24"/>
        </w:rPr>
        <w:t>Deklarācija</w:t>
      </w:r>
      <w:r w:rsidR="00E03265">
        <w:rPr>
          <w:rFonts w:ascii="Times New Roman" w:hAnsi="Times New Roman" w:cs="Times New Roman"/>
          <w:sz w:val="24"/>
          <w:szCs w:val="24"/>
        </w:rPr>
        <w:t xml:space="preserve"> </w:t>
      </w:r>
      <w:r w:rsidR="00E03265">
        <w:rPr>
          <w:rFonts w:ascii="Times New Roman" w:hAnsi="Times New Roman" w:cs="Times New Roman"/>
          <w:sz w:val="24"/>
          <w:szCs w:val="24"/>
        </w:rPr>
        <w:tab/>
        <w:t>I</w:t>
      </w:r>
      <w:r w:rsidRPr="006B6A9A">
        <w:rPr>
          <w:rFonts w:ascii="Times New Roman" w:hAnsi="Times New Roman" w:cs="Times New Roman"/>
          <w:sz w:val="24"/>
          <w:szCs w:val="24"/>
        </w:rPr>
        <w:t>nformatīvais ziņojums “</w:t>
      </w:r>
      <w:r w:rsidRPr="00F02047">
        <w:rPr>
          <w:rFonts w:ascii="Times New Roman" w:hAnsi="Times New Roman" w:cs="Times New Roman"/>
          <w:i/>
          <w:iCs/>
          <w:sz w:val="24"/>
          <w:szCs w:val="24"/>
        </w:rPr>
        <w:t>Fiskālo risku deklarācija</w:t>
      </w:r>
      <w:r w:rsidRPr="006B6A9A">
        <w:rPr>
          <w:rFonts w:ascii="Times New Roman" w:hAnsi="Times New Roman" w:cs="Times New Roman"/>
          <w:sz w:val="24"/>
          <w:szCs w:val="24"/>
        </w:rPr>
        <w:t>”</w:t>
      </w:r>
    </w:p>
    <w:p w14:paraId="05A3A0BE" w14:textId="65AAE8BD"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EK</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Eiropas Komisija</w:t>
      </w:r>
    </w:p>
    <w:p w14:paraId="715A5BEF" w14:textId="5D0FE82F"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EKS</w:t>
      </w:r>
      <w:r w:rsidR="00E03265">
        <w:rPr>
          <w:rFonts w:ascii="Times New Roman" w:hAnsi="Times New Roman" w:cs="Times New Roman"/>
          <w:color w:val="000000"/>
          <w:sz w:val="24"/>
          <w:szCs w:val="24"/>
        </w:rPr>
        <w:tab/>
      </w:r>
      <w:r w:rsidRPr="001713F1">
        <w:rPr>
          <w:rFonts w:ascii="Times New Roman" w:hAnsi="Times New Roman" w:cs="Times New Roman"/>
          <w:color w:val="000000"/>
          <w:sz w:val="24"/>
          <w:szCs w:val="24"/>
        </w:rPr>
        <w:t xml:space="preserve">Eiropas nacionālo un reģionālo kontu sistēma Eiropas Savienībā </w:t>
      </w:r>
    </w:p>
    <w:p w14:paraId="3285C188" w14:textId="0E382D71"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EPT</w:t>
      </w:r>
      <w:r w:rsidR="00E03265">
        <w:rPr>
          <w:rFonts w:ascii="Times New Roman" w:hAnsi="Times New Roman" w:cs="Times New Roman"/>
          <w:color w:val="000000"/>
          <w:sz w:val="24"/>
          <w:szCs w:val="24"/>
        </w:rPr>
        <w:tab/>
        <w:t>S</w:t>
      </w:r>
      <w:r>
        <w:rPr>
          <w:rFonts w:ascii="Times New Roman" w:hAnsi="Times New Roman" w:cs="Times New Roman"/>
          <w:color w:val="000000"/>
          <w:sz w:val="24"/>
          <w:szCs w:val="24"/>
        </w:rPr>
        <w:t>abiedrība ar ierobežotu atbildību “Enerģijas publiskais tirgotājs”</w:t>
      </w:r>
    </w:p>
    <w:p w14:paraId="505E52DA" w14:textId="2BD0AD76"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ES</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Eiropas Savienība</w:t>
      </w:r>
    </w:p>
    <w:p w14:paraId="4D9D43DF" w14:textId="0C3E4213"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FDL</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Fiskālās disciplīnas likums</w:t>
      </w:r>
    </w:p>
    <w:p w14:paraId="25419136" w14:textId="675CE04E"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FKTK</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Finanšu un kapitāla tirgus komisija</w:t>
      </w:r>
    </w:p>
    <w:p w14:paraId="5F6C9E3B" w14:textId="116B4A51" w:rsidR="003D5725" w:rsidRDefault="003D5725" w:rsidP="0058124B">
      <w:pPr>
        <w:tabs>
          <w:tab w:val="left" w:pos="2410"/>
        </w:tabs>
        <w:rPr>
          <w:rFonts w:ascii="Times New Roman" w:hAnsi="Times New Roman" w:cs="Times New Roman"/>
          <w:iCs/>
          <w:sz w:val="24"/>
          <w:szCs w:val="24"/>
        </w:rPr>
      </w:pPr>
      <w:r>
        <w:rPr>
          <w:rFonts w:ascii="Times New Roman" w:hAnsi="Times New Roman" w:cs="Times New Roman"/>
          <w:iCs/>
          <w:sz w:val="24"/>
          <w:szCs w:val="24"/>
        </w:rPr>
        <w:t>FM</w:t>
      </w:r>
      <w:r w:rsidR="00E03265">
        <w:rPr>
          <w:rFonts w:ascii="Times New Roman" w:hAnsi="Times New Roman" w:cs="Times New Roman"/>
          <w:iCs/>
          <w:sz w:val="24"/>
          <w:szCs w:val="24"/>
        </w:rPr>
        <w:tab/>
      </w:r>
      <w:r>
        <w:rPr>
          <w:rFonts w:ascii="Times New Roman" w:hAnsi="Times New Roman" w:cs="Times New Roman"/>
          <w:iCs/>
          <w:sz w:val="24"/>
          <w:szCs w:val="24"/>
        </w:rPr>
        <w:t>Finanšu ministrija</w:t>
      </w:r>
    </w:p>
    <w:p w14:paraId="64FF2090" w14:textId="30A831E0"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IKP</w:t>
      </w:r>
      <w:r w:rsidR="00E03265">
        <w:rPr>
          <w:rFonts w:ascii="Times New Roman" w:hAnsi="Times New Roman" w:cs="Times New Roman"/>
          <w:color w:val="000000"/>
          <w:sz w:val="24"/>
          <w:szCs w:val="24"/>
        </w:rPr>
        <w:tab/>
        <w:t>I</w:t>
      </w:r>
      <w:r>
        <w:rPr>
          <w:rFonts w:ascii="Times New Roman" w:hAnsi="Times New Roman" w:cs="Times New Roman"/>
          <w:color w:val="000000"/>
          <w:sz w:val="24"/>
          <w:szCs w:val="24"/>
        </w:rPr>
        <w:t>ekšzemes kopprodukts</w:t>
      </w:r>
    </w:p>
    <w:p w14:paraId="2A911A11" w14:textId="167A75A0"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KP</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Konkurences padome</w:t>
      </w:r>
    </w:p>
    <w:p w14:paraId="1BA1CB48" w14:textId="354CDCAD" w:rsidR="003D5725" w:rsidRDefault="003D5725" w:rsidP="0058124B">
      <w:pPr>
        <w:tabs>
          <w:tab w:val="left" w:pos="2410"/>
        </w:tabs>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LDz</w:t>
      </w:r>
      <w:proofErr w:type="spellEnd"/>
      <w:r w:rsidR="00E03265">
        <w:rPr>
          <w:rFonts w:ascii="Times New Roman" w:hAnsi="Times New Roman" w:cs="Times New Roman"/>
          <w:color w:val="000000"/>
          <w:sz w:val="24"/>
          <w:szCs w:val="24"/>
        </w:rPr>
        <w:tab/>
        <w:t>V</w:t>
      </w:r>
      <w:r>
        <w:rPr>
          <w:rFonts w:ascii="Times New Roman" w:hAnsi="Times New Roman" w:cs="Times New Roman"/>
          <w:color w:val="000000"/>
          <w:sz w:val="24"/>
          <w:szCs w:val="24"/>
        </w:rPr>
        <w:t>alsts akciju sabiedrība “Latvijas Dzelzceļš”</w:t>
      </w:r>
    </w:p>
    <w:p w14:paraId="2900391D" w14:textId="0A49390B"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LM</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Labklājības ministrija</w:t>
      </w:r>
    </w:p>
    <w:p w14:paraId="089BCA9B" w14:textId="4DAC8983"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MK</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Ministru kabinets</w:t>
      </w:r>
    </w:p>
    <w:p w14:paraId="5BB85135" w14:textId="67A09125" w:rsidR="003D5725" w:rsidRDefault="003D5725" w:rsidP="0058124B">
      <w:pPr>
        <w:tabs>
          <w:tab w:val="left" w:pos="2410"/>
        </w:tabs>
        <w:ind w:left="2410" w:hanging="2410"/>
        <w:rPr>
          <w:rFonts w:ascii="Times New Roman" w:hAnsi="Times New Roman"/>
          <w:sz w:val="24"/>
          <w:szCs w:val="24"/>
        </w:rPr>
      </w:pPr>
      <w:r w:rsidRPr="002107F2">
        <w:rPr>
          <w:rFonts w:ascii="Times New Roman" w:hAnsi="Times New Roman"/>
          <w:sz w:val="24"/>
          <w:szCs w:val="24"/>
        </w:rPr>
        <w:t>M</w:t>
      </w:r>
      <w:r>
        <w:rPr>
          <w:rFonts w:ascii="Times New Roman" w:hAnsi="Times New Roman"/>
          <w:sz w:val="24"/>
          <w:szCs w:val="24"/>
        </w:rPr>
        <w:t>K</w:t>
      </w:r>
      <w:r w:rsidRPr="002107F2">
        <w:rPr>
          <w:rFonts w:ascii="Times New Roman" w:hAnsi="Times New Roman"/>
          <w:sz w:val="24"/>
          <w:szCs w:val="24"/>
        </w:rPr>
        <w:t xml:space="preserve"> noteikumi Nr.221</w:t>
      </w:r>
      <w:r w:rsidR="00E03265">
        <w:rPr>
          <w:rFonts w:ascii="Times New Roman" w:hAnsi="Times New Roman"/>
          <w:sz w:val="24"/>
          <w:szCs w:val="24"/>
        </w:rPr>
        <w:tab/>
      </w:r>
      <w:r w:rsidRPr="002107F2">
        <w:rPr>
          <w:rFonts w:ascii="Times New Roman" w:hAnsi="Times New Roman"/>
          <w:sz w:val="24"/>
          <w:szCs w:val="24"/>
        </w:rPr>
        <w:t xml:space="preserve">Ministru kabineta 2009.gada 10.marta noteikumi Nr.221 </w:t>
      </w:r>
      <w:r>
        <w:rPr>
          <w:rFonts w:ascii="Times New Roman" w:hAnsi="Times New Roman"/>
          <w:sz w:val="24"/>
          <w:szCs w:val="24"/>
        </w:rPr>
        <w:t>“</w:t>
      </w:r>
      <w:r w:rsidRPr="00F02047">
        <w:rPr>
          <w:rFonts w:ascii="Times New Roman" w:hAnsi="Times New Roman"/>
          <w:i/>
          <w:iCs/>
          <w:sz w:val="24"/>
          <w:szCs w:val="24"/>
        </w:rPr>
        <w:t>Noteikumi par elektroenerģijas ražošanu un cenu noteikšanu, ražojot elektroenerģiju koģenerācijā</w:t>
      </w:r>
      <w:r>
        <w:rPr>
          <w:rFonts w:ascii="Times New Roman" w:hAnsi="Times New Roman"/>
          <w:sz w:val="24"/>
          <w:szCs w:val="24"/>
        </w:rPr>
        <w:t>”</w:t>
      </w:r>
    </w:p>
    <w:p w14:paraId="4910413C" w14:textId="58859B78" w:rsidR="003D5725" w:rsidRDefault="003D5725" w:rsidP="0058124B">
      <w:pPr>
        <w:tabs>
          <w:tab w:val="left" w:pos="2410"/>
        </w:tabs>
        <w:ind w:left="2410" w:hanging="2410"/>
        <w:rPr>
          <w:rFonts w:ascii="Times New Roman" w:hAnsi="Times New Roman" w:cs="Times New Roman"/>
          <w:iCs/>
          <w:sz w:val="24"/>
          <w:szCs w:val="24"/>
        </w:rPr>
      </w:pPr>
      <w:r w:rsidRPr="002467D7">
        <w:rPr>
          <w:rFonts w:ascii="Times New Roman" w:hAnsi="Times New Roman" w:cs="Times New Roman"/>
          <w:iCs/>
          <w:sz w:val="24"/>
          <w:szCs w:val="24"/>
        </w:rPr>
        <w:t>MK noteikumi Nr.229</w:t>
      </w:r>
      <w:r w:rsidR="00E03265">
        <w:rPr>
          <w:rFonts w:ascii="Times New Roman" w:hAnsi="Times New Roman" w:cs="Times New Roman"/>
          <w:iCs/>
          <w:sz w:val="24"/>
          <w:szCs w:val="24"/>
        </w:rPr>
        <w:tab/>
      </w:r>
      <w:r>
        <w:rPr>
          <w:rFonts w:ascii="Times New Roman" w:hAnsi="Times New Roman" w:cs="Times New Roman"/>
          <w:iCs/>
          <w:sz w:val="24"/>
          <w:szCs w:val="24"/>
        </w:rPr>
        <w:t xml:space="preserve">Ministru kabineta 2014.gada 29.aprīļa </w:t>
      </w:r>
      <w:r w:rsidRPr="002467D7">
        <w:rPr>
          <w:rFonts w:ascii="Times New Roman" w:hAnsi="Times New Roman" w:cs="Times New Roman"/>
          <w:color w:val="000000"/>
          <w:sz w:val="24"/>
          <w:szCs w:val="24"/>
        </w:rPr>
        <w:t>noteikum</w:t>
      </w:r>
      <w:r>
        <w:rPr>
          <w:rFonts w:ascii="Times New Roman" w:hAnsi="Times New Roman" w:cs="Times New Roman"/>
          <w:color w:val="000000"/>
          <w:sz w:val="24"/>
          <w:szCs w:val="24"/>
        </w:rPr>
        <w:t>i</w:t>
      </w:r>
      <w:r w:rsidRPr="002467D7">
        <w:t xml:space="preserve"> </w:t>
      </w:r>
      <w:r w:rsidRPr="002467D7">
        <w:rPr>
          <w:rFonts w:ascii="Times New Roman" w:hAnsi="Times New Roman" w:cs="Times New Roman"/>
          <w:color w:val="000000"/>
          <w:sz w:val="24"/>
          <w:szCs w:val="24"/>
        </w:rPr>
        <w:t>Nr.229 „</w:t>
      </w:r>
      <w:r w:rsidRPr="00F02047">
        <w:rPr>
          <w:rFonts w:ascii="Times New Roman" w:hAnsi="Times New Roman" w:cs="Times New Roman"/>
          <w:i/>
          <w:iCs/>
          <w:color w:val="000000"/>
          <w:sz w:val="24"/>
          <w:szCs w:val="24"/>
        </w:rPr>
        <w:t xml:space="preserve">Noteikumi par fiskālo risku vispārējo vadību un par fiskālās nodrošinājuma rezerves apjoma noteikšanas </w:t>
      </w:r>
      <w:r w:rsidRPr="00F02047">
        <w:rPr>
          <w:rFonts w:ascii="Times New Roman" w:hAnsi="Times New Roman" w:cs="Times New Roman"/>
          <w:i/>
          <w:iCs/>
          <w:sz w:val="24"/>
          <w:szCs w:val="24"/>
        </w:rPr>
        <w:t>metodoloģiju</w:t>
      </w:r>
      <w:r w:rsidRPr="002467D7">
        <w:rPr>
          <w:rFonts w:ascii="Times New Roman" w:hAnsi="Times New Roman" w:cs="Times New Roman"/>
          <w:iCs/>
          <w:sz w:val="24"/>
          <w:szCs w:val="24"/>
        </w:rPr>
        <w:t xml:space="preserve">” </w:t>
      </w:r>
    </w:p>
    <w:p w14:paraId="0FA3729E" w14:textId="2AB47E2F"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NDC</w:t>
      </w:r>
      <w:r w:rsidR="00E03265">
        <w:rPr>
          <w:rFonts w:ascii="Times New Roman" w:hAnsi="Times New Roman" w:cs="Times New Roman"/>
          <w:color w:val="000000"/>
          <w:sz w:val="24"/>
          <w:szCs w:val="24"/>
        </w:rPr>
        <w:tab/>
        <w:t>N</w:t>
      </w:r>
      <w:r>
        <w:rPr>
          <w:rFonts w:ascii="Times New Roman" w:hAnsi="Times New Roman" w:cs="Times New Roman"/>
          <w:color w:val="000000"/>
          <w:sz w:val="24"/>
          <w:szCs w:val="24"/>
        </w:rPr>
        <w:t>acionāli noteiktais devums</w:t>
      </w:r>
    </w:p>
    <w:p w14:paraId="0C70C662" w14:textId="2FF32533" w:rsidR="003D5725" w:rsidRDefault="003D5725" w:rsidP="0058124B">
      <w:pPr>
        <w:tabs>
          <w:tab w:val="left" w:pos="2410"/>
        </w:tabs>
        <w:rPr>
          <w:rFonts w:ascii="Times New Roman" w:hAnsi="Times New Roman"/>
          <w:sz w:val="24"/>
          <w:szCs w:val="24"/>
        </w:rPr>
      </w:pPr>
      <w:r>
        <w:rPr>
          <w:rFonts w:ascii="Times New Roman" w:hAnsi="Times New Roman"/>
          <w:sz w:val="24"/>
          <w:szCs w:val="24"/>
        </w:rPr>
        <w:t>NGF</w:t>
      </w:r>
      <w:r w:rsidR="00E03265">
        <w:rPr>
          <w:rFonts w:ascii="Times New Roman" w:hAnsi="Times New Roman"/>
          <w:sz w:val="24"/>
          <w:szCs w:val="24"/>
        </w:rPr>
        <w:tab/>
        <w:t>N</w:t>
      </w:r>
      <w:r>
        <w:rPr>
          <w:rFonts w:ascii="Times New Roman" w:hAnsi="Times New Roman"/>
          <w:sz w:val="24"/>
          <w:szCs w:val="24"/>
        </w:rPr>
        <w:t>oguldījumu garantiju fonds</w:t>
      </w:r>
    </w:p>
    <w:p w14:paraId="5D774CCE" w14:textId="3255FC03"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NGL</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Noguldījumu garantiju likums</w:t>
      </w:r>
    </w:p>
    <w:p w14:paraId="44CA654F" w14:textId="53F569F1"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NKI</w:t>
      </w:r>
      <w:r w:rsidR="00E03265">
        <w:rPr>
          <w:rFonts w:ascii="Times New Roman" w:hAnsi="Times New Roman" w:cs="Times New Roman"/>
          <w:color w:val="000000"/>
          <w:sz w:val="24"/>
          <w:szCs w:val="24"/>
        </w:rPr>
        <w:tab/>
        <w:t>N</w:t>
      </w:r>
      <w:r>
        <w:rPr>
          <w:rFonts w:ascii="Times New Roman" w:hAnsi="Times New Roman" w:cs="Times New Roman"/>
          <w:color w:val="000000"/>
          <w:sz w:val="24"/>
          <w:szCs w:val="24"/>
        </w:rPr>
        <w:t>acionālais kopienākums</w:t>
      </w:r>
    </w:p>
    <w:p w14:paraId="239D65D0" w14:textId="5C8DD5D2"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OIK</w:t>
      </w:r>
      <w:r w:rsidR="00E03265">
        <w:rPr>
          <w:rFonts w:ascii="Times New Roman" w:hAnsi="Times New Roman" w:cs="Times New Roman"/>
          <w:color w:val="000000"/>
          <w:sz w:val="24"/>
          <w:szCs w:val="24"/>
        </w:rPr>
        <w:tab/>
        <w:t>O</w:t>
      </w:r>
      <w:r>
        <w:rPr>
          <w:rFonts w:ascii="Times New Roman" w:hAnsi="Times New Roman" w:cs="Times New Roman"/>
          <w:color w:val="000000"/>
          <w:sz w:val="24"/>
          <w:szCs w:val="24"/>
        </w:rPr>
        <w:t>bligātā iepirkuma komponente</w:t>
      </w:r>
    </w:p>
    <w:p w14:paraId="030C97FF" w14:textId="504711E3"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PPP</w:t>
      </w:r>
      <w:r w:rsidR="00E03265">
        <w:rPr>
          <w:rFonts w:ascii="Times New Roman" w:hAnsi="Times New Roman" w:cs="Times New Roman"/>
          <w:color w:val="000000"/>
          <w:sz w:val="24"/>
          <w:szCs w:val="24"/>
        </w:rPr>
        <w:tab/>
        <w:t>P</w:t>
      </w:r>
      <w:r>
        <w:rPr>
          <w:rFonts w:ascii="Times New Roman" w:hAnsi="Times New Roman" w:cs="Times New Roman"/>
          <w:color w:val="000000"/>
          <w:sz w:val="24"/>
          <w:szCs w:val="24"/>
        </w:rPr>
        <w:t>ubliskā un privātā partnerība</w:t>
      </w:r>
    </w:p>
    <w:p w14:paraId="152FCEDB" w14:textId="599CE79D"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PVN</w:t>
      </w:r>
      <w:r w:rsidR="00E03265">
        <w:rPr>
          <w:rFonts w:ascii="Times New Roman" w:hAnsi="Times New Roman" w:cs="Times New Roman"/>
          <w:color w:val="000000"/>
          <w:sz w:val="24"/>
          <w:szCs w:val="24"/>
        </w:rPr>
        <w:tab/>
        <w:t>P</w:t>
      </w:r>
      <w:r>
        <w:rPr>
          <w:rFonts w:ascii="Times New Roman" w:hAnsi="Times New Roman" w:cs="Times New Roman"/>
          <w:color w:val="000000"/>
          <w:sz w:val="24"/>
          <w:szCs w:val="24"/>
        </w:rPr>
        <w:t>ievienotās vērtības nodoklis</w:t>
      </w:r>
    </w:p>
    <w:p w14:paraId="661F6A65" w14:textId="48304561"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SEG</w:t>
      </w:r>
      <w:r w:rsidR="00E03265">
        <w:rPr>
          <w:rFonts w:ascii="Times New Roman" w:hAnsi="Times New Roman" w:cs="Times New Roman"/>
          <w:color w:val="000000"/>
          <w:sz w:val="24"/>
          <w:szCs w:val="24"/>
        </w:rPr>
        <w:tab/>
        <w:t>S</w:t>
      </w:r>
      <w:r>
        <w:rPr>
          <w:rFonts w:ascii="Times New Roman" w:hAnsi="Times New Roman" w:cs="Times New Roman"/>
          <w:color w:val="000000"/>
          <w:sz w:val="24"/>
          <w:szCs w:val="24"/>
        </w:rPr>
        <w:t>iltumnīcefekta gāzes</w:t>
      </w:r>
    </w:p>
    <w:p w14:paraId="5E41966E" w14:textId="793F74F7"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SFI</w:t>
      </w:r>
      <w:r w:rsidR="00E03265">
        <w:rPr>
          <w:rFonts w:ascii="Times New Roman" w:hAnsi="Times New Roman" w:cs="Times New Roman"/>
          <w:color w:val="000000"/>
          <w:sz w:val="24"/>
          <w:szCs w:val="24"/>
        </w:rPr>
        <w:tab/>
        <w:t>S</w:t>
      </w:r>
      <w:r>
        <w:rPr>
          <w:rFonts w:ascii="Times New Roman" w:hAnsi="Times New Roman" w:cs="Times New Roman"/>
          <w:color w:val="000000"/>
          <w:sz w:val="24"/>
          <w:szCs w:val="24"/>
        </w:rPr>
        <w:t>tarptautiskās finanšu institūcijas</w:t>
      </w:r>
    </w:p>
    <w:p w14:paraId="1534EFD3" w14:textId="006238B4"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TEN-T</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Eiropas transporta tīkls</w:t>
      </w:r>
    </w:p>
    <w:p w14:paraId="2AE140C7" w14:textId="27D3151F"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TP</w:t>
      </w:r>
      <w:r w:rsidR="00E03265">
        <w:rPr>
          <w:rFonts w:ascii="Times New Roman" w:hAnsi="Times New Roman" w:cs="Times New Roman"/>
          <w:color w:val="000000"/>
          <w:sz w:val="24"/>
          <w:szCs w:val="24"/>
        </w:rPr>
        <w:t>R</w:t>
      </w:r>
      <w:r w:rsidR="00E03265">
        <w:rPr>
          <w:rFonts w:ascii="Times New Roman" w:hAnsi="Times New Roman" w:cs="Times New Roman"/>
          <w:color w:val="000000"/>
          <w:sz w:val="24"/>
          <w:szCs w:val="24"/>
        </w:rPr>
        <w:tab/>
        <w:t>T</w:t>
      </w:r>
      <w:r>
        <w:rPr>
          <w:rFonts w:ascii="Times New Roman" w:hAnsi="Times New Roman" w:cs="Times New Roman"/>
          <w:color w:val="000000"/>
          <w:sz w:val="24"/>
          <w:szCs w:val="24"/>
        </w:rPr>
        <w:t>radicionālie pašu resursi</w:t>
      </w:r>
    </w:p>
    <w:p w14:paraId="1E7EE4F1" w14:textId="49C1D896" w:rsidR="003D5725" w:rsidRDefault="003D5725"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VK</w:t>
      </w:r>
      <w:r w:rsidR="00E03265">
        <w:rPr>
          <w:rFonts w:ascii="Times New Roman" w:hAnsi="Times New Roman" w:cs="Times New Roman"/>
          <w:color w:val="000000"/>
          <w:sz w:val="24"/>
          <w:szCs w:val="24"/>
        </w:rPr>
        <w:tab/>
      </w:r>
      <w:r>
        <w:rPr>
          <w:rFonts w:ascii="Times New Roman" w:hAnsi="Times New Roman" w:cs="Times New Roman"/>
          <w:color w:val="000000"/>
          <w:sz w:val="24"/>
          <w:szCs w:val="24"/>
        </w:rPr>
        <w:t>Valsts kase</w:t>
      </w:r>
    </w:p>
    <w:p w14:paraId="0521B271" w14:textId="62587735" w:rsidR="003D5725" w:rsidRPr="006B6A9A" w:rsidRDefault="003D5725" w:rsidP="0058124B">
      <w:pPr>
        <w:tabs>
          <w:tab w:val="left" w:pos="2410"/>
        </w:tabs>
        <w:rPr>
          <w:rFonts w:ascii="Times New Roman" w:hAnsi="Times New Roman" w:cs="Times New Roman"/>
          <w:color w:val="000000"/>
          <w:sz w:val="24"/>
          <w:szCs w:val="24"/>
        </w:rPr>
      </w:pPr>
      <w:r w:rsidRPr="006B6A9A">
        <w:rPr>
          <w:rFonts w:ascii="Times New Roman" w:hAnsi="Times New Roman" w:cs="Times New Roman"/>
          <w:sz w:val="24"/>
          <w:szCs w:val="24"/>
        </w:rPr>
        <w:t>VTBIL</w:t>
      </w:r>
      <w:r w:rsidR="00E03265">
        <w:rPr>
          <w:rFonts w:ascii="Times New Roman" w:hAnsi="Times New Roman" w:cs="Times New Roman"/>
          <w:sz w:val="24"/>
          <w:szCs w:val="24"/>
        </w:rPr>
        <w:tab/>
        <w:t>V</w:t>
      </w:r>
      <w:r w:rsidRPr="006B6A9A">
        <w:rPr>
          <w:rFonts w:ascii="Times New Roman" w:hAnsi="Times New Roman" w:cs="Times New Roman"/>
          <w:color w:val="000000"/>
          <w:sz w:val="24"/>
          <w:szCs w:val="24"/>
        </w:rPr>
        <w:t>idēja termiņa budžeta ietvara likums</w:t>
      </w:r>
    </w:p>
    <w:p w14:paraId="60DAA451" w14:textId="77777777" w:rsidR="00125141" w:rsidRDefault="00125141">
      <w:pPr>
        <w:rPr>
          <w:rFonts w:ascii="Times New Roman" w:hAnsi="Times New Roman" w:cs="Times New Roman"/>
          <w:sz w:val="32"/>
        </w:rPr>
      </w:pPr>
    </w:p>
    <w:p w14:paraId="273C2CFC" w14:textId="4FBEAC09" w:rsidR="00125141" w:rsidRDefault="00125141">
      <w:pPr>
        <w:rPr>
          <w:rFonts w:ascii="Times New Roman" w:hAnsi="Times New Roman" w:cs="Times New Roman"/>
          <w:sz w:val="32"/>
        </w:rPr>
      </w:pPr>
      <w:r>
        <w:rPr>
          <w:rFonts w:ascii="Times New Roman" w:hAnsi="Times New Roman" w:cs="Times New Roman"/>
          <w:sz w:val="32"/>
        </w:rPr>
        <w:br w:type="page"/>
      </w:r>
    </w:p>
    <w:p w14:paraId="4CBCBA7F" w14:textId="69A9840F" w:rsidR="008F58C9" w:rsidRPr="00835CFD" w:rsidRDefault="008F58C9" w:rsidP="0058124B">
      <w:pPr>
        <w:pStyle w:val="Heading1"/>
        <w:numPr>
          <w:ilvl w:val="0"/>
          <w:numId w:val="0"/>
        </w:numPr>
        <w:jc w:val="center"/>
        <w:rPr>
          <w:rFonts w:ascii="Times New Roman" w:hAnsi="Times New Roman" w:cs="Times New Roman"/>
          <w:sz w:val="32"/>
        </w:rPr>
      </w:pPr>
      <w:bookmarkStart w:id="2" w:name="_Toc126311449"/>
      <w:r w:rsidRPr="00835CFD">
        <w:rPr>
          <w:rFonts w:ascii="Times New Roman" w:hAnsi="Times New Roman" w:cs="Times New Roman"/>
          <w:sz w:val="32"/>
        </w:rPr>
        <w:lastRenderedPageBreak/>
        <w:t>Ievads</w:t>
      </w:r>
      <w:bookmarkEnd w:id="0"/>
      <w:bookmarkEnd w:id="2"/>
    </w:p>
    <w:p w14:paraId="32B69D82" w14:textId="57FA39B7" w:rsidR="00556D1F" w:rsidRDefault="006B32BE" w:rsidP="00556D1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Kopš 2020.gada Latvija </w:t>
      </w:r>
      <w:r w:rsidR="00493327">
        <w:rPr>
          <w:rFonts w:ascii="Times New Roman" w:hAnsi="Times New Roman" w:cs="Times New Roman"/>
          <w:sz w:val="24"/>
          <w:szCs w:val="24"/>
        </w:rPr>
        <w:t>piedzīvo</w:t>
      </w:r>
      <w:r>
        <w:rPr>
          <w:rFonts w:ascii="Times New Roman" w:hAnsi="Times New Roman" w:cs="Times New Roman"/>
          <w:sz w:val="24"/>
          <w:szCs w:val="24"/>
        </w:rPr>
        <w:t xml:space="preserve"> div</w:t>
      </w:r>
      <w:r w:rsidR="00493327">
        <w:rPr>
          <w:rFonts w:ascii="Times New Roman" w:hAnsi="Times New Roman" w:cs="Times New Roman"/>
          <w:sz w:val="24"/>
          <w:szCs w:val="24"/>
        </w:rPr>
        <w:t xml:space="preserve">as </w:t>
      </w:r>
      <w:r w:rsidR="004829F5">
        <w:rPr>
          <w:rFonts w:ascii="Times New Roman" w:hAnsi="Times New Roman" w:cs="Times New Roman"/>
          <w:sz w:val="24"/>
          <w:szCs w:val="24"/>
        </w:rPr>
        <w:t xml:space="preserve">viena otrai sekojošas </w:t>
      </w:r>
      <w:r>
        <w:rPr>
          <w:rFonts w:ascii="Times New Roman" w:hAnsi="Times New Roman" w:cs="Times New Roman"/>
          <w:sz w:val="24"/>
          <w:szCs w:val="24"/>
        </w:rPr>
        <w:t>krīz</w:t>
      </w:r>
      <w:r w:rsidR="00493327">
        <w:rPr>
          <w:rFonts w:ascii="Times New Roman" w:hAnsi="Times New Roman" w:cs="Times New Roman"/>
          <w:sz w:val="24"/>
          <w:szCs w:val="24"/>
        </w:rPr>
        <w:t>es</w:t>
      </w:r>
      <w:r w:rsidR="006F0637">
        <w:rPr>
          <w:rFonts w:ascii="Times New Roman" w:hAnsi="Times New Roman" w:cs="Times New Roman"/>
          <w:sz w:val="24"/>
          <w:szCs w:val="24"/>
        </w:rPr>
        <w:t>,</w:t>
      </w:r>
      <w:r>
        <w:rPr>
          <w:rFonts w:ascii="Times New Roman" w:hAnsi="Times New Roman" w:cs="Times New Roman"/>
          <w:sz w:val="24"/>
          <w:szCs w:val="24"/>
        </w:rPr>
        <w:t xml:space="preserve"> kas tiek raksturotas kā tādas, kas notiek vienreiz </w:t>
      </w:r>
      <w:r w:rsidR="00D06618">
        <w:rPr>
          <w:rFonts w:ascii="Times New Roman" w:hAnsi="Times New Roman" w:cs="Times New Roman"/>
          <w:sz w:val="24"/>
          <w:szCs w:val="24"/>
        </w:rPr>
        <w:t>paaudzē</w:t>
      </w:r>
      <w:r>
        <w:rPr>
          <w:rFonts w:ascii="Times New Roman" w:hAnsi="Times New Roman" w:cs="Times New Roman"/>
          <w:sz w:val="24"/>
          <w:szCs w:val="24"/>
        </w:rPr>
        <w:t xml:space="preserve">. </w:t>
      </w:r>
      <w:r w:rsidR="00556D1F" w:rsidRPr="001660EC">
        <w:rPr>
          <w:rFonts w:ascii="Times New Roman" w:hAnsi="Times New Roman" w:cs="Times New Roman"/>
          <w:sz w:val="24"/>
          <w:szCs w:val="24"/>
        </w:rPr>
        <w:t>C</w:t>
      </w:r>
      <w:r w:rsidR="00556D1F">
        <w:rPr>
          <w:rFonts w:ascii="Times New Roman" w:hAnsi="Times New Roman" w:cs="Times New Roman"/>
          <w:sz w:val="24"/>
          <w:szCs w:val="24"/>
        </w:rPr>
        <w:t>ovid</w:t>
      </w:r>
      <w:r w:rsidR="00556D1F" w:rsidRPr="00552573">
        <w:rPr>
          <w:rFonts w:ascii="Times New Roman" w:eastAsia="Calibri" w:hAnsi="Times New Roman"/>
          <w:sz w:val="24"/>
          <w:szCs w:val="24"/>
        </w:rPr>
        <w:t>–</w:t>
      </w:r>
      <w:r w:rsidR="00556D1F" w:rsidRPr="001660EC">
        <w:rPr>
          <w:rFonts w:ascii="Times New Roman" w:hAnsi="Times New Roman" w:cs="Times New Roman"/>
          <w:sz w:val="24"/>
          <w:szCs w:val="24"/>
        </w:rPr>
        <w:t xml:space="preserve">19 </w:t>
      </w:r>
      <w:r>
        <w:rPr>
          <w:rFonts w:ascii="Times New Roman" w:hAnsi="Times New Roman" w:cs="Times New Roman"/>
          <w:sz w:val="24"/>
          <w:szCs w:val="24"/>
        </w:rPr>
        <w:t>pandēmija un tā</w:t>
      </w:r>
      <w:r w:rsidR="00D06618">
        <w:rPr>
          <w:rFonts w:ascii="Times New Roman" w:hAnsi="Times New Roman" w:cs="Times New Roman"/>
          <w:sz w:val="24"/>
          <w:szCs w:val="24"/>
        </w:rPr>
        <w:t>s</w:t>
      </w:r>
      <w:r>
        <w:rPr>
          <w:rFonts w:ascii="Times New Roman" w:hAnsi="Times New Roman" w:cs="Times New Roman"/>
          <w:sz w:val="24"/>
          <w:szCs w:val="24"/>
        </w:rPr>
        <w:t xml:space="preserve"> seku pārvarēšana, kā arī Krievijas militārā agresija pret Ukrainu un sekojoš</w:t>
      </w:r>
      <w:r w:rsidR="00D06618">
        <w:rPr>
          <w:rFonts w:ascii="Times New Roman" w:hAnsi="Times New Roman" w:cs="Times New Roman"/>
          <w:sz w:val="24"/>
          <w:szCs w:val="24"/>
        </w:rPr>
        <w:t>ais</w:t>
      </w:r>
      <w:r>
        <w:rPr>
          <w:rFonts w:ascii="Times New Roman" w:hAnsi="Times New Roman" w:cs="Times New Roman"/>
          <w:sz w:val="24"/>
          <w:szCs w:val="24"/>
        </w:rPr>
        <w:t xml:space="preserve"> energoresursu cenu ārkārtējais pieaugums</w:t>
      </w:r>
      <w:r w:rsidR="00493327">
        <w:rPr>
          <w:rFonts w:ascii="Times New Roman" w:hAnsi="Times New Roman" w:cs="Times New Roman"/>
          <w:sz w:val="24"/>
          <w:szCs w:val="24"/>
        </w:rPr>
        <w:t xml:space="preserve"> un citi </w:t>
      </w:r>
      <w:r w:rsidR="007F1DA8">
        <w:rPr>
          <w:rFonts w:ascii="Times New Roman" w:hAnsi="Times New Roman" w:cs="Times New Roman"/>
          <w:sz w:val="24"/>
          <w:szCs w:val="24"/>
        </w:rPr>
        <w:t xml:space="preserve">ar </w:t>
      </w:r>
      <w:r w:rsidR="00493327">
        <w:rPr>
          <w:rFonts w:ascii="Times New Roman" w:hAnsi="Times New Roman" w:cs="Times New Roman"/>
          <w:sz w:val="24"/>
          <w:szCs w:val="24"/>
        </w:rPr>
        <w:t>to saistītie izaicinājumi (</w:t>
      </w:r>
      <w:r w:rsidR="007F519E">
        <w:rPr>
          <w:rFonts w:ascii="Times New Roman" w:hAnsi="Times New Roman" w:cs="Times New Roman"/>
          <w:sz w:val="24"/>
          <w:szCs w:val="24"/>
        </w:rPr>
        <w:t xml:space="preserve">strauji augošā inflācija, </w:t>
      </w:r>
      <w:r w:rsidR="00493327">
        <w:rPr>
          <w:rFonts w:ascii="Times New Roman" w:hAnsi="Times New Roman" w:cs="Times New Roman"/>
          <w:sz w:val="24"/>
          <w:szCs w:val="24"/>
        </w:rPr>
        <w:t xml:space="preserve">sankcijas, izejvielu trūkums, piegādes </w:t>
      </w:r>
      <w:r w:rsidR="0090485F">
        <w:rPr>
          <w:rFonts w:ascii="Times New Roman" w:hAnsi="Times New Roman" w:cs="Times New Roman"/>
          <w:sz w:val="24"/>
          <w:szCs w:val="24"/>
        </w:rPr>
        <w:t>ķēžu</w:t>
      </w:r>
      <w:r w:rsidR="00493327">
        <w:rPr>
          <w:rFonts w:ascii="Times New Roman" w:hAnsi="Times New Roman" w:cs="Times New Roman"/>
          <w:sz w:val="24"/>
          <w:szCs w:val="24"/>
        </w:rPr>
        <w:t xml:space="preserve"> pārrāvumi u.c</w:t>
      </w:r>
      <w:r w:rsidR="007F1DA8">
        <w:rPr>
          <w:rFonts w:ascii="Times New Roman" w:hAnsi="Times New Roman" w:cs="Times New Roman"/>
          <w:sz w:val="24"/>
          <w:szCs w:val="24"/>
        </w:rPr>
        <w:t>.</w:t>
      </w:r>
      <w:r w:rsidR="00493327">
        <w:rPr>
          <w:rFonts w:ascii="Times New Roman" w:hAnsi="Times New Roman" w:cs="Times New Roman"/>
          <w:sz w:val="24"/>
          <w:szCs w:val="24"/>
        </w:rPr>
        <w:t>)</w:t>
      </w:r>
      <w:r w:rsidR="00FE3464">
        <w:rPr>
          <w:rFonts w:ascii="Times New Roman" w:hAnsi="Times New Roman" w:cs="Times New Roman"/>
          <w:sz w:val="24"/>
          <w:szCs w:val="24"/>
        </w:rPr>
        <w:t xml:space="preserve"> </w:t>
      </w:r>
      <w:r w:rsidR="00556D1F">
        <w:rPr>
          <w:rFonts w:ascii="Times New Roman" w:hAnsi="Times New Roman" w:cs="Times New Roman"/>
          <w:sz w:val="24"/>
          <w:szCs w:val="24"/>
        </w:rPr>
        <w:t>ir izraisīj</w:t>
      </w:r>
      <w:r w:rsidR="00493327">
        <w:rPr>
          <w:rFonts w:ascii="Times New Roman" w:hAnsi="Times New Roman" w:cs="Times New Roman"/>
          <w:sz w:val="24"/>
          <w:szCs w:val="24"/>
        </w:rPr>
        <w:t>uši</w:t>
      </w:r>
      <w:r w:rsidR="00556D1F">
        <w:rPr>
          <w:rFonts w:ascii="Times New Roman" w:hAnsi="Times New Roman" w:cs="Times New Roman"/>
          <w:sz w:val="24"/>
          <w:szCs w:val="24"/>
        </w:rPr>
        <w:t xml:space="preserve"> būtiskas izmaiņas fiskālajā</w:t>
      </w:r>
      <w:r w:rsidR="007F402C">
        <w:rPr>
          <w:rFonts w:ascii="Times New Roman" w:hAnsi="Times New Roman" w:cs="Times New Roman"/>
          <w:sz w:val="24"/>
          <w:szCs w:val="24"/>
        </w:rPr>
        <w:t>s</w:t>
      </w:r>
      <w:r w:rsidR="00556D1F">
        <w:rPr>
          <w:rFonts w:ascii="Times New Roman" w:hAnsi="Times New Roman" w:cs="Times New Roman"/>
          <w:sz w:val="24"/>
          <w:szCs w:val="24"/>
        </w:rPr>
        <w:t xml:space="preserve"> prognozēs</w:t>
      </w:r>
      <w:r w:rsidR="00FE3464">
        <w:rPr>
          <w:rFonts w:ascii="Times New Roman" w:hAnsi="Times New Roman" w:cs="Times New Roman"/>
          <w:sz w:val="24"/>
          <w:szCs w:val="24"/>
        </w:rPr>
        <w:t xml:space="preserve">, </w:t>
      </w:r>
      <w:r w:rsidR="00556D1F">
        <w:rPr>
          <w:rFonts w:ascii="Times New Roman" w:hAnsi="Times New Roman" w:cs="Times New Roman"/>
          <w:sz w:val="24"/>
          <w:szCs w:val="24"/>
        </w:rPr>
        <w:t>negatīvi ietekmē</w:t>
      </w:r>
      <w:r w:rsidR="00FE3464">
        <w:rPr>
          <w:rFonts w:ascii="Times New Roman" w:hAnsi="Times New Roman" w:cs="Times New Roman"/>
          <w:sz w:val="24"/>
          <w:szCs w:val="24"/>
        </w:rPr>
        <w:t>juši un ietekmēs</w:t>
      </w:r>
      <w:r w:rsidR="00556D1F">
        <w:rPr>
          <w:rFonts w:ascii="Times New Roman" w:hAnsi="Times New Roman" w:cs="Times New Roman"/>
          <w:sz w:val="24"/>
          <w:szCs w:val="24"/>
        </w:rPr>
        <w:t xml:space="preserve"> vispārējās valdības budžeta bilanci</w:t>
      </w:r>
      <w:r w:rsidR="00FE3464">
        <w:rPr>
          <w:rFonts w:ascii="Times New Roman" w:hAnsi="Times New Roman" w:cs="Times New Roman"/>
          <w:sz w:val="24"/>
          <w:szCs w:val="24"/>
        </w:rPr>
        <w:t>, kā arī</w:t>
      </w:r>
      <w:r w:rsidR="00556D1F">
        <w:rPr>
          <w:rFonts w:ascii="Times New Roman" w:hAnsi="Times New Roman" w:cs="Times New Roman"/>
          <w:sz w:val="24"/>
          <w:szCs w:val="24"/>
        </w:rPr>
        <w:t xml:space="preserve"> </w:t>
      </w:r>
      <w:r>
        <w:rPr>
          <w:rFonts w:ascii="Times New Roman" w:hAnsi="Times New Roman" w:cs="Times New Roman"/>
          <w:sz w:val="24"/>
          <w:szCs w:val="24"/>
        </w:rPr>
        <w:t xml:space="preserve">radīs </w:t>
      </w:r>
      <w:r w:rsidR="00D06618">
        <w:rPr>
          <w:rFonts w:ascii="Times New Roman" w:hAnsi="Times New Roman" w:cs="Times New Roman"/>
          <w:sz w:val="24"/>
          <w:szCs w:val="24"/>
        </w:rPr>
        <w:t>spiedienu</w:t>
      </w:r>
      <w:r>
        <w:rPr>
          <w:rFonts w:ascii="Times New Roman" w:hAnsi="Times New Roman" w:cs="Times New Roman"/>
          <w:sz w:val="24"/>
          <w:szCs w:val="24"/>
        </w:rPr>
        <w:t xml:space="preserve"> uz </w:t>
      </w:r>
      <w:r w:rsidR="00556D1F">
        <w:rPr>
          <w:rFonts w:ascii="Times New Roman" w:hAnsi="Times New Roman" w:cs="Times New Roman"/>
          <w:sz w:val="24"/>
          <w:szCs w:val="24"/>
        </w:rPr>
        <w:t>valsts parādu</w:t>
      </w:r>
      <w:r w:rsidR="00A25179">
        <w:rPr>
          <w:rFonts w:ascii="Times New Roman" w:hAnsi="Times New Roman" w:cs="Times New Roman"/>
          <w:sz w:val="24"/>
          <w:szCs w:val="24"/>
        </w:rPr>
        <w:t xml:space="preserve"> </w:t>
      </w:r>
      <w:r w:rsidR="00FE3464">
        <w:rPr>
          <w:rFonts w:ascii="Times New Roman" w:hAnsi="Times New Roman" w:cs="Times New Roman"/>
          <w:sz w:val="24"/>
          <w:szCs w:val="24"/>
        </w:rPr>
        <w:t xml:space="preserve">kā minimums </w:t>
      </w:r>
      <w:r w:rsidR="00A25179">
        <w:rPr>
          <w:rFonts w:ascii="Times New Roman" w:hAnsi="Times New Roman" w:cs="Times New Roman"/>
          <w:sz w:val="24"/>
          <w:szCs w:val="24"/>
        </w:rPr>
        <w:t>vidēj</w:t>
      </w:r>
      <w:r w:rsidR="00FE3464">
        <w:rPr>
          <w:rFonts w:ascii="Times New Roman" w:hAnsi="Times New Roman" w:cs="Times New Roman"/>
          <w:sz w:val="24"/>
          <w:szCs w:val="24"/>
        </w:rPr>
        <w:t>a</w:t>
      </w:r>
      <w:r w:rsidR="00A25179">
        <w:rPr>
          <w:rFonts w:ascii="Times New Roman" w:hAnsi="Times New Roman" w:cs="Times New Roman"/>
          <w:sz w:val="24"/>
          <w:szCs w:val="24"/>
        </w:rPr>
        <w:t xml:space="preserve"> termiņ</w:t>
      </w:r>
      <w:r w:rsidR="00FE3464">
        <w:rPr>
          <w:rFonts w:ascii="Times New Roman" w:hAnsi="Times New Roman" w:cs="Times New Roman"/>
          <w:sz w:val="24"/>
          <w:szCs w:val="24"/>
        </w:rPr>
        <w:t>a perspektīvā</w:t>
      </w:r>
      <w:r w:rsidR="00556D1F">
        <w:rPr>
          <w:rFonts w:ascii="Times New Roman" w:hAnsi="Times New Roman" w:cs="Times New Roman"/>
          <w:sz w:val="24"/>
          <w:szCs w:val="24"/>
        </w:rPr>
        <w:t xml:space="preserve">. </w:t>
      </w:r>
      <w:r w:rsidR="00556D1F" w:rsidRPr="00835CFD">
        <w:rPr>
          <w:rFonts w:ascii="Times New Roman" w:hAnsi="Times New Roman" w:cs="Times New Roman"/>
          <w:color w:val="000000"/>
          <w:sz w:val="24"/>
          <w:szCs w:val="24"/>
        </w:rPr>
        <w:t xml:space="preserve">Fiskālo risku </w:t>
      </w:r>
      <w:r w:rsidR="0004429B">
        <w:rPr>
          <w:rFonts w:ascii="Times New Roman" w:hAnsi="Times New Roman" w:cs="Times New Roman"/>
          <w:color w:val="000000"/>
          <w:sz w:val="24"/>
          <w:szCs w:val="24"/>
        </w:rPr>
        <w:t>vadības mehānisms</w:t>
      </w:r>
      <w:r w:rsidR="00556D1F" w:rsidRPr="00835CFD">
        <w:rPr>
          <w:rFonts w:ascii="Times New Roman" w:hAnsi="Times New Roman" w:cs="Times New Roman"/>
          <w:color w:val="000000"/>
          <w:sz w:val="24"/>
          <w:szCs w:val="24"/>
        </w:rPr>
        <w:t xml:space="preserve"> </w:t>
      </w:r>
      <w:r w:rsidR="00556D1F">
        <w:rPr>
          <w:rFonts w:ascii="Times New Roman" w:hAnsi="Times New Roman" w:cs="Times New Roman"/>
          <w:sz w:val="24"/>
          <w:szCs w:val="24"/>
        </w:rPr>
        <w:t>šādu</w:t>
      </w:r>
      <w:r>
        <w:rPr>
          <w:rFonts w:ascii="Times New Roman" w:hAnsi="Times New Roman" w:cs="Times New Roman"/>
          <w:sz w:val="24"/>
          <w:szCs w:val="24"/>
        </w:rPr>
        <w:t>s</w:t>
      </w:r>
      <w:r w:rsidR="00085A25">
        <w:rPr>
          <w:rFonts w:ascii="Times New Roman" w:hAnsi="Times New Roman" w:cs="Times New Roman"/>
          <w:sz w:val="24"/>
          <w:szCs w:val="24"/>
        </w:rPr>
        <w:t xml:space="preserve"> visaptverošu</w:t>
      </w:r>
      <w:r>
        <w:rPr>
          <w:rFonts w:ascii="Times New Roman" w:hAnsi="Times New Roman" w:cs="Times New Roman"/>
          <w:sz w:val="24"/>
          <w:szCs w:val="24"/>
        </w:rPr>
        <w:t>s</w:t>
      </w:r>
      <w:r w:rsidR="00085A25">
        <w:rPr>
          <w:rFonts w:ascii="Times New Roman" w:hAnsi="Times New Roman" w:cs="Times New Roman"/>
          <w:sz w:val="24"/>
          <w:szCs w:val="24"/>
        </w:rPr>
        <w:t xml:space="preserve"> un lie</w:t>
      </w:r>
      <w:r>
        <w:rPr>
          <w:rFonts w:ascii="Times New Roman" w:hAnsi="Times New Roman" w:cs="Times New Roman"/>
          <w:sz w:val="24"/>
          <w:szCs w:val="24"/>
        </w:rPr>
        <w:t>l</w:t>
      </w:r>
      <w:r w:rsidR="00085A25">
        <w:rPr>
          <w:rFonts w:ascii="Times New Roman" w:hAnsi="Times New Roman" w:cs="Times New Roman"/>
          <w:sz w:val="24"/>
          <w:szCs w:val="24"/>
        </w:rPr>
        <w:t>u</w:t>
      </w:r>
      <w:r>
        <w:rPr>
          <w:rFonts w:ascii="Times New Roman" w:hAnsi="Times New Roman" w:cs="Times New Roman"/>
          <w:sz w:val="24"/>
          <w:szCs w:val="24"/>
        </w:rPr>
        <w:t>s</w:t>
      </w:r>
      <w:r w:rsidR="00085A25">
        <w:rPr>
          <w:rFonts w:ascii="Times New Roman" w:hAnsi="Times New Roman" w:cs="Times New Roman"/>
          <w:sz w:val="24"/>
          <w:szCs w:val="24"/>
        </w:rPr>
        <w:t xml:space="preserve"> makroekonomisko</w:t>
      </w:r>
      <w:r>
        <w:rPr>
          <w:rFonts w:ascii="Times New Roman" w:hAnsi="Times New Roman" w:cs="Times New Roman"/>
          <w:sz w:val="24"/>
          <w:szCs w:val="24"/>
        </w:rPr>
        <w:t>s</w:t>
      </w:r>
      <w:r w:rsidR="00085A25">
        <w:rPr>
          <w:rFonts w:ascii="Times New Roman" w:hAnsi="Times New Roman" w:cs="Times New Roman"/>
          <w:sz w:val="24"/>
          <w:szCs w:val="24"/>
        </w:rPr>
        <w:t xml:space="preserve"> šoku</w:t>
      </w:r>
      <w:r>
        <w:rPr>
          <w:rFonts w:ascii="Times New Roman" w:hAnsi="Times New Roman" w:cs="Times New Roman"/>
          <w:sz w:val="24"/>
          <w:szCs w:val="24"/>
        </w:rPr>
        <w:t>s</w:t>
      </w:r>
      <w:r w:rsidR="00085A25">
        <w:rPr>
          <w:rFonts w:ascii="Times New Roman" w:hAnsi="Times New Roman" w:cs="Times New Roman"/>
          <w:sz w:val="24"/>
          <w:szCs w:val="24"/>
        </w:rPr>
        <w:t xml:space="preserve"> neaptver</w:t>
      </w:r>
      <w:r w:rsidR="00556D1F">
        <w:rPr>
          <w:rFonts w:ascii="Times New Roman" w:hAnsi="Times New Roman" w:cs="Times New Roman"/>
          <w:sz w:val="24"/>
          <w:szCs w:val="24"/>
        </w:rPr>
        <w:t xml:space="preserve">. </w:t>
      </w:r>
      <w:r w:rsidR="00236D4B">
        <w:rPr>
          <w:rFonts w:ascii="Times New Roman" w:hAnsi="Times New Roman" w:cs="Times New Roman"/>
          <w:color w:val="000000"/>
          <w:sz w:val="24"/>
          <w:szCs w:val="24"/>
        </w:rPr>
        <w:t>D</w:t>
      </w:r>
      <w:r w:rsidR="0004429B" w:rsidRPr="00BB69DC">
        <w:rPr>
          <w:rFonts w:ascii="Times New Roman" w:hAnsi="Times New Roman" w:cs="Times New Roman"/>
          <w:color w:val="000000"/>
          <w:sz w:val="24"/>
          <w:szCs w:val="24"/>
        </w:rPr>
        <w:t>eklarācija</w:t>
      </w:r>
      <w:r w:rsidR="0004429B">
        <w:rPr>
          <w:rFonts w:ascii="Times New Roman" w:hAnsi="Times New Roman" w:cs="Times New Roman"/>
          <w:sz w:val="24"/>
          <w:szCs w:val="24"/>
        </w:rPr>
        <w:t xml:space="preserve"> </w:t>
      </w:r>
      <w:r w:rsidR="00556D1F">
        <w:rPr>
          <w:rFonts w:ascii="Times New Roman" w:hAnsi="Times New Roman" w:cs="Times New Roman"/>
          <w:sz w:val="24"/>
          <w:szCs w:val="24"/>
        </w:rPr>
        <w:t>ir paredzēt</w:t>
      </w:r>
      <w:r w:rsidR="00E65287">
        <w:rPr>
          <w:rFonts w:ascii="Times New Roman" w:hAnsi="Times New Roman" w:cs="Times New Roman"/>
          <w:sz w:val="24"/>
          <w:szCs w:val="24"/>
        </w:rPr>
        <w:t>a</w:t>
      </w:r>
      <w:r w:rsidR="00556D1F">
        <w:rPr>
          <w:rFonts w:ascii="Times New Roman" w:hAnsi="Times New Roman" w:cs="Times New Roman"/>
          <w:sz w:val="24"/>
          <w:szCs w:val="24"/>
        </w:rPr>
        <w:t xml:space="preserve"> </w:t>
      </w:r>
      <w:r w:rsidR="00493327">
        <w:rPr>
          <w:rFonts w:ascii="Times New Roman" w:hAnsi="Times New Roman" w:cs="Times New Roman"/>
          <w:sz w:val="24"/>
          <w:szCs w:val="24"/>
        </w:rPr>
        <w:t xml:space="preserve">tādu </w:t>
      </w:r>
      <w:r w:rsidR="00556D1F">
        <w:rPr>
          <w:rFonts w:ascii="Times New Roman" w:hAnsi="Times New Roman" w:cs="Times New Roman"/>
          <w:sz w:val="24"/>
          <w:szCs w:val="24"/>
        </w:rPr>
        <w:t>fiskālo risku identificēšan</w:t>
      </w:r>
      <w:r w:rsidR="004A130B">
        <w:rPr>
          <w:rFonts w:ascii="Times New Roman" w:hAnsi="Times New Roman" w:cs="Times New Roman"/>
          <w:sz w:val="24"/>
          <w:szCs w:val="24"/>
        </w:rPr>
        <w:t>ai</w:t>
      </w:r>
      <w:r w:rsidR="00556D1F">
        <w:rPr>
          <w:rFonts w:ascii="Times New Roman" w:hAnsi="Times New Roman" w:cs="Times New Roman"/>
          <w:sz w:val="24"/>
          <w:szCs w:val="24"/>
        </w:rPr>
        <w:t xml:space="preserve">, kas iestājas standarta situācijās. </w:t>
      </w:r>
      <w:r>
        <w:rPr>
          <w:rFonts w:ascii="Times New Roman" w:hAnsi="Times New Roman" w:cs="Times New Roman"/>
          <w:sz w:val="24"/>
          <w:szCs w:val="24"/>
        </w:rPr>
        <w:t xml:space="preserve">Ne </w:t>
      </w:r>
      <w:r w:rsidR="00556D1F" w:rsidRPr="001660EC">
        <w:rPr>
          <w:rFonts w:ascii="Times New Roman" w:hAnsi="Times New Roman" w:cs="Times New Roman"/>
          <w:sz w:val="24"/>
          <w:szCs w:val="24"/>
        </w:rPr>
        <w:t>C</w:t>
      </w:r>
      <w:r w:rsidR="00556D1F">
        <w:rPr>
          <w:rFonts w:ascii="Times New Roman" w:hAnsi="Times New Roman" w:cs="Times New Roman"/>
          <w:sz w:val="24"/>
          <w:szCs w:val="24"/>
        </w:rPr>
        <w:t>ovid</w:t>
      </w:r>
      <w:r w:rsidR="00556D1F" w:rsidRPr="00552573">
        <w:rPr>
          <w:rFonts w:ascii="Times New Roman" w:eastAsia="Calibri" w:hAnsi="Times New Roman"/>
          <w:sz w:val="24"/>
          <w:szCs w:val="24"/>
        </w:rPr>
        <w:t>–</w:t>
      </w:r>
      <w:r w:rsidR="00556D1F" w:rsidRPr="001660EC">
        <w:rPr>
          <w:rFonts w:ascii="Times New Roman" w:hAnsi="Times New Roman" w:cs="Times New Roman"/>
          <w:sz w:val="24"/>
          <w:szCs w:val="24"/>
        </w:rPr>
        <w:t xml:space="preserve">19 </w:t>
      </w:r>
      <w:r>
        <w:rPr>
          <w:rFonts w:ascii="Times New Roman" w:hAnsi="Times New Roman" w:cs="Times New Roman"/>
          <w:sz w:val="24"/>
          <w:szCs w:val="24"/>
        </w:rPr>
        <w:t>pandēmija, ne Krievijas militārās agresija</w:t>
      </w:r>
      <w:r w:rsidR="00493327">
        <w:rPr>
          <w:rFonts w:ascii="Times New Roman" w:hAnsi="Times New Roman" w:cs="Times New Roman"/>
          <w:sz w:val="24"/>
          <w:szCs w:val="24"/>
        </w:rPr>
        <w:t xml:space="preserve"> un tā</w:t>
      </w:r>
      <w:r>
        <w:rPr>
          <w:rFonts w:ascii="Times New Roman" w:hAnsi="Times New Roman" w:cs="Times New Roman"/>
          <w:sz w:val="24"/>
          <w:szCs w:val="24"/>
        </w:rPr>
        <w:t>s</w:t>
      </w:r>
      <w:r w:rsidR="00493327">
        <w:rPr>
          <w:rFonts w:ascii="Times New Roman" w:hAnsi="Times New Roman" w:cs="Times New Roman"/>
          <w:sz w:val="24"/>
          <w:szCs w:val="24"/>
        </w:rPr>
        <w:t xml:space="preserve"> izraisītās</w:t>
      </w:r>
      <w:r>
        <w:rPr>
          <w:rFonts w:ascii="Times New Roman" w:hAnsi="Times New Roman" w:cs="Times New Roman"/>
          <w:sz w:val="24"/>
          <w:szCs w:val="24"/>
        </w:rPr>
        <w:t xml:space="preserve"> sekas </w:t>
      </w:r>
      <w:r w:rsidR="00556D1F">
        <w:rPr>
          <w:rFonts w:ascii="Times New Roman" w:hAnsi="Times New Roman" w:cs="Times New Roman"/>
          <w:sz w:val="24"/>
          <w:szCs w:val="24"/>
        </w:rPr>
        <w:t>nav uzskatāma</w:t>
      </w:r>
      <w:r w:rsidR="00493327">
        <w:rPr>
          <w:rFonts w:ascii="Times New Roman" w:hAnsi="Times New Roman" w:cs="Times New Roman"/>
          <w:sz w:val="24"/>
          <w:szCs w:val="24"/>
        </w:rPr>
        <w:t>s</w:t>
      </w:r>
      <w:r w:rsidR="00556D1F">
        <w:rPr>
          <w:rFonts w:ascii="Times New Roman" w:hAnsi="Times New Roman" w:cs="Times New Roman"/>
          <w:sz w:val="24"/>
          <w:szCs w:val="24"/>
        </w:rPr>
        <w:t xml:space="preserve"> par standarta situāciju un fiskālo rīcību šādos apstākļos nav iespējams un nav nepieciešams formalizēt. Tāpat nebūtu pamata katru gadu veidot fiskālā nodrošinājuma rezervi, lai ilgtermiņā amortizētu </w:t>
      </w:r>
      <w:r w:rsidR="00E65287">
        <w:rPr>
          <w:rFonts w:ascii="Times New Roman" w:hAnsi="Times New Roman" w:cs="Times New Roman"/>
          <w:sz w:val="24"/>
          <w:szCs w:val="24"/>
        </w:rPr>
        <w:t xml:space="preserve">minēto </w:t>
      </w:r>
      <w:r w:rsidR="00556D1F">
        <w:rPr>
          <w:rFonts w:ascii="Times New Roman" w:hAnsi="Times New Roman" w:cs="Times New Roman"/>
          <w:sz w:val="24"/>
          <w:szCs w:val="24"/>
        </w:rPr>
        <w:t>ārkārtas situācij</w:t>
      </w:r>
      <w:r>
        <w:rPr>
          <w:rFonts w:ascii="Times New Roman" w:hAnsi="Times New Roman" w:cs="Times New Roman"/>
          <w:sz w:val="24"/>
          <w:szCs w:val="24"/>
        </w:rPr>
        <w:t>u</w:t>
      </w:r>
      <w:r w:rsidR="00556D1F">
        <w:rPr>
          <w:rFonts w:ascii="Times New Roman" w:hAnsi="Times New Roman" w:cs="Times New Roman"/>
          <w:sz w:val="24"/>
          <w:szCs w:val="24"/>
        </w:rPr>
        <w:t xml:space="preserve"> izraisīt</w:t>
      </w:r>
      <w:r w:rsidR="007F1DA8">
        <w:rPr>
          <w:rFonts w:ascii="Times New Roman" w:hAnsi="Times New Roman" w:cs="Times New Roman"/>
          <w:sz w:val="24"/>
          <w:szCs w:val="24"/>
        </w:rPr>
        <w:t>os</w:t>
      </w:r>
      <w:r w:rsidR="00556D1F">
        <w:rPr>
          <w:rFonts w:ascii="Times New Roman" w:hAnsi="Times New Roman" w:cs="Times New Roman"/>
          <w:sz w:val="24"/>
          <w:szCs w:val="24"/>
        </w:rPr>
        <w:t xml:space="preserve"> fiskālo</w:t>
      </w:r>
      <w:r w:rsidR="007F1DA8">
        <w:rPr>
          <w:rFonts w:ascii="Times New Roman" w:hAnsi="Times New Roman" w:cs="Times New Roman"/>
          <w:sz w:val="24"/>
          <w:szCs w:val="24"/>
        </w:rPr>
        <w:t>s</w:t>
      </w:r>
      <w:r w:rsidR="00556D1F">
        <w:rPr>
          <w:rFonts w:ascii="Times New Roman" w:hAnsi="Times New Roman" w:cs="Times New Roman"/>
          <w:sz w:val="24"/>
          <w:szCs w:val="24"/>
        </w:rPr>
        <w:t xml:space="preserve"> šoku</w:t>
      </w:r>
      <w:r w:rsidR="007F1DA8">
        <w:rPr>
          <w:rFonts w:ascii="Times New Roman" w:hAnsi="Times New Roman" w:cs="Times New Roman"/>
          <w:sz w:val="24"/>
          <w:szCs w:val="24"/>
        </w:rPr>
        <w:t>s</w:t>
      </w:r>
      <w:r w:rsidR="00556D1F">
        <w:rPr>
          <w:rFonts w:ascii="Times New Roman" w:hAnsi="Times New Roman" w:cs="Times New Roman"/>
          <w:sz w:val="24"/>
          <w:szCs w:val="24"/>
        </w:rPr>
        <w:t>. Šāda mēroga šoku amortizācija ir pēc</w:t>
      </w:r>
      <w:r w:rsidR="00493327">
        <w:rPr>
          <w:rFonts w:ascii="Times New Roman" w:hAnsi="Times New Roman" w:cs="Times New Roman"/>
          <w:sz w:val="24"/>
          <w:szCs w:val="24"/>
        </w:rPr>
        <w:t>-</w:t>
      </w:r>
      <w:r w:rsidR="00556D1F">
        <w:rPr>
          <w:rFonts w:ascii="Times New Roman" w:hAnsi="Times New Roman" w:cs="Times New Roman"/>
          <w:sz w:val="24"/>
          <w:szCs w:val="24"/>
        </w:rPr>
        <w:t>krīzes atbildīgas fiskālās politikas jautājums</w:t>
      </w:r>
      <w:r w:rsidR="00D75161">
        <w:rPr>
          <w:rFonts w:ascii="Times New Roman" w:hAnsi="Times New Roman" w:cs="Times New Roman"/>
          <w:sz w:val="24"/>
          <w:szCs w:val="24"/>
        </w:rPr>
        <w:t>,</w:t>
      </w:r>
      <w:r w:rsidR="00556D1F">
        <w:rPr>
          <w:rFonts w:ascii="Times New Roman" w:hAnsi="Times New Roman" w:cs="Times New Roman"/>
          <w:sz w:val="24"/>
          <w:szCs w:val="24"/>
        </w:rPr>
        <w:t xml:space="preserve"> un to ņem vērā izvēloties deficīta un valsts parāda samazināšanas</w:t>
      </w:r>
      <w:r w:rsidR="00E65287">
        <w:rPr>
          <w:rFonts w:ascii="Times New Roman" w:hAnsi="Times New Roman" w:cs="Times New Roman"/>
          <w:sz w:val="24"/>
          <w:szCs w:val="24"/>
        </w:rPr>
        <w:t xml:space="preserve"> </w:t>
      </w:r>
      <w:r w:rsidR="00556D1F">
        <w:rPr>
          <w:rFonts w:ascii="Times New Roman" w:hAnsi="Times New Roman" w:cs="Times New Roman"/>
          <w:sz w:val="24"/>
          <w:szCs w:val="24"/>
        </w:rPr>
        <w:t xml:space="preserve">trajektorijas. Deklarācijas mērķis ir mazināt negatīvās novirzes no fiskālajiem rādītājiem pēc tam, kad attiecīgā gada fiskālie rādītāji ir noteikti </w:t>
      </w:r>
      <w:r w:rsidR="00192195">
        <w:rPr>
          <w:rFonts w:ascii="Times New Roman" w:hAnsi="Times New Roman" w:cs="Times New Roman"/>
          <w:sz w:val="24"/>
          <w:szCs w:val="24"/>
        </w:rPr>
        <w:t xml:space="preserve">kā līdz šim </w:t>
      </w:r>
      <w:r w:rsidR="006C245C">
        <w:rPr>
          <w:rFonts w:ascii="Times New Roman" w:hAnsi="Times New Roman" w:cs="Times New Roman"/>
          <w:color w:val="000000"/>
          <w:sz w:val="24"/>
          <w:szCs w:val="24"/>
        </w:rPr>
        <w:t>VTBIL</w:t>
      </w:r>
      <w:r w:rsidR="00556D1F" w:rsidRPr="00835CFD">
        <w:rPr>
          <w:rFonts w:ascii="Times New Roman" w:hAnsi="Times New Roman" w:cs="Times New Roman"/>
          <w:color w:val="000000"/>
          <w:sz w:val="24"/>
          <w:szCs w:val="24"/>
        </w:rPr>
        <w:t xml:space="preserve"> </w:t>
      </w:r>
      <w:r w:rsidR="006C245C">
        <w:rPr>
          <w:rFonts w:ascii="Times New Roman" w:hAnsi="Times New Roman" w:cs="Times New Roman"/>
          <w:color w:val="000000"/>
          <w:sz w:val="24"/>
          <w:szCs w:val="24"/>
        </w:rPr>
        <w:t xml:space="preserve">un turpmāk ar 2023.gadu </w:t>
      </w:r>
      <w:r w:rsidR="00825EBB">
        <w:rPr>
          <w:rFonts w:ascii="Times New Roman" w:hAnsi="Times New Roman" w:cs="Times New Roman"/>
          <w:color w:val="000000"/>
          <w:sz w:val="24"/>
          <w:szCs w:val="24"/>
        </w:rPr>
        <w:t>budžeta ietvarā</w:t>
      </w:r>
      <w:r w:rsidR="006C245C">
        <w:rPr>
          <w:rStyle w:val="FootnoteReference"/>
          <w:rFonts w:ascii="Times New Roman" w:hAnsi="Times New Roman" w:cs="Times New Roman"/>
          <w:color w:val="000000"/>
          <w:sz w:val="24"/>
          <w:szCs w:val="24"/>
        </w:rPr>
        <w:footnoteReference w:id="2"/>
      </w:r>
      <w:r w:rsidR="00556D1F">
        <w:rPr>
          <w:rFonts w:ascii="Times New Roman" w:hAnsi="Times New Roman" w:cs="Times New Roman"/>
          <w:sz w:val="24"/>
          <w:szCs w:val="24"/>
        </w:rPr>
        <w:t xml:space="preserve">, tāpēc </w:t>
      </w:r>
      <w:r w:rsidR="00556D1F" w:rsidRPr="001660EC">
        <w:rPr>
          <w:rFonts w:ascii="Times New Roman" w:hAnsi="Times New Roman" w:cs="Times New Roman"/>
          <w:sz w:val="24"/>
          <w:szCs w:val="24"/>
        </w:rPr>
        <w:t>C</w:t>
      </w:r>
      <w:r w:rsidR="00556D1F">
        <w:rPr>
          <w:rFonts w:ascii="Times New Roman" w:hAnsi="Times New Roman" w:cs="Times New Roman"/>
          <w:sz w:val="24"/>
          <w:szCs w:val="24"/>
        </w:rPr>
        <w:t>ovid</w:t>
      </w:r>
      <w:r w:rsidR="00556D1F" w:rsidRPr="00552573">
        <w:rPr>
          <w:rFonts w:ascii="Times New Roman" w:eastAsia="Calibri" w:hAnsi="Times New Roman"/>
          <w:sz w:val="24"/>
          <w:szCs w:val="24"/>
        </w:rPr>
        <w:t>–</w:t>
      </w:r>
      <w:r w:rsidR="00556D1F" w:rsidRPr="001660EC">
        <w:rPr>
          <w:rFonts w:ascii="Times New Roman" w:hAnsi="Times New Roman" w:cs="Times New Roman"/>
          <w:sz w:val="24"/>
          <w:szCs w:val="24"/>
        </w:rPr>
        <w:t>19</w:t>
      </w:r>
      <w:r w:rsidR="00D75161">
        <w:rPr>
          <w:rFonts w:ascii="Times New Roman" w:hAnsi="Times New Roman" w:cs="Times New Roman"/>
          <w:sz w:val="24"/>
          <w:szCs w:val="24"/>
        </w:rPr>
        <w:t xml:space="preserve"> pandēmijas un Krievijas militārās agresijas pret Ukrainu</w:t>
      </w:r>
      <w:r w:rsidR="00556D1F" w:rsidRPr="001660EC">
        <w:rPr>
          <w:rFonts w:ascii="Times New Roman" w:hAnsi="Times New Roman" w:cs="Times New Roman"/>
          <w:sz w:val="24"/>
          <w:szCs w:val="24"/>
        </w:rPr>
        <w:t xml:space="preserve"> </w:t>
      </w:r>
      <w:r w:rsidR="00556D1F">
        <w:rPr>
          <w:rFonts w:ascii="Times New Roman" w:hAnsi="Times New Roman" w:cs="Times New Roman"/>
          <w:sz w:val="24"/>
          <w:szCs w:val="24"/>
        </w:rPr>
        <w:t xml:space="preserve">izraisītā ietekme nav tieši skarta šajā deklarācijā. Netieši </w:t>
      </w:r>
      <w:r w:rsidR="00D75161">
        <w:rPr>
          <w:rFonts w:ascii="Times New Roman" w:hAnsi="Times New Roman" w:cs="Times New Roman"/>
          <w:sz w:val="24"/>
          <w:szCs w:val="24"/>
        </w:rPr>
        <w:t>šie divi makro līmeņa šoki</w:t>
      </w:r>
      <w:r w:rsidR="00556D1F" w:rsidRPr="001660EC">
        <w:rPr>
          <w:rFonts w:ascii="Times New Roman" w:hAnsi="Times New Roman" w:cs="Times New Roman"/>
          <w:sz w:val="24"/>
          <w:szCs w:val="24"/>
        </w:rPr>
        <w:t xml:space="preserve"> </w:t>
      </w:r>
      <w:r w:rsidR="00556D1F">
        <w:rPr>
          <w:rFonts w:ascii="Times New Roman" w:hAnsi="Times New Roman" w:cs="Times New Roman"/>
          <w:sz w:val="24"/>
          <w:szCs w:val="24"/>
        </w:rPr>
        <w:t>ir skart</w:t>
      </w:r>
      <w:r w:rsidR="00D75161">
        <w:rPr>
          <w:rFonts w:ascii="Times New Roman" w:hAnsi="Times New Roman" w:cs="Times New Roman"/>
          <w:sz w:val="24"/>
          <w:szCs w:val="24"/>
        </w:rPr>
        <w:t>i</w:t>
      </w:r>
      <w:r w:rsidR="00556D1F">
        <w:rPr>
          <w:rFonts w:ascii="Times New Roman" w:hAnsi="Times New Roman" w:cs="Times New Roman"/>
          <w:sz w:val="24"/>
          <w:szCs w:val="24"/>
        </w:rPr>
        <w:t xml:space="preserve"> tik lielā mērā, cik t</w:t>
      </w:r>
      <w:r w:rsidR="00D75161">
        <w:rPr>
          <w:rFonts w:ascii="Times New Roman" w:hAnsi="Times New Roman" w:cs="Times New Roman"/>
          <w:sz w:val="24"/>
          <w:szCs w:val="24"/>
        </w:rPr>
        <w:t>ie</w:t>
      </w:r>
      <w:r w:rsidR="00556D1F">
        <w:rPr>
          <w:rFonts w:ascii="Times New Roman" w:hAnsi="Times New Roman" w:cs="Times New Roman"/>
          <w:sz w:val="24"/>
          <w:szCs w:val="24"/>
        </w:rPr>
        <w:t xml:space="preserve"> ietekmē citu fiskālo risku vadības jautājumus.</w:t>
      </w:r>
    </w:p>
    <w:p w14:paraId="7F4B7B2A" w14:textId="6A06FFD3" w:rsidR="00B205AA" w:rsidRPr="00835CFD" w:rsidRDefault="00B205AA" w:rsidP="00B205AA">
      <w:pPr>
        <w:spacing w:after="0" w:line="240" w:lineRule="auto"/>
        <w:ind w:firstLine="720"/>
        <w:jc w:val="both"/>
        <w:rPr>
          <w:rFonts w:ascii="Times New Roman" w:hAnsi="Times New Roman" w:cs="Times New Roman"/>
          <w:color w:val="000000"/>
          <w:sz w:val="24"/>
          <w:szCs w:val="24"/>
        </w:rPr>
      </w:pPr>
      <w:r w:rsidRPr="00835CFD">
        <w:rPr>
          <w:rFonts w:ascii="Times New Roman" w:hAnsi="Times New Roman" w:cs="Times New Roman"/>
          <w:sz w:val="24"/>
          <w:szCs w:val="24"/>
        </w:rPr>
        <w:t xml:space="preserve">Fiskālos riskus var definēt kā varbūtību, ka fiskālie </w:t>
      </w:r>
      <w:r w:rsidR="005232A4" w:rsidRPr="00835CFD">
        <w:rPr>
          <w:rFonts w:ascii="Times New Roman" w:hAnsi="Times New Roman" w:cs="Times New Roman"/>
          <w:sz w:val="24"/>
          <w:szCs w:val="24"/>
        </w:rPr>
        <w:t xml:space="preserve">rādītāji </w:t>
      </w:r>
      <w:r w:rsidRPr="00835CFD">
        <w:rPr>
          <w:rFonts w:ascii="Times New Roman" w:hAnsi="Times New Roman" w:cs="Times New Roman"/>
          <w:sz w:val="24"/>
          <w:szCs w:val="24"/>
        </w:rPr>
        <w:t>novirzās no prognozētaj</w:t>
      </w:r>
      <w:r w:rsidR="005232A4" w:rsidRPr="00835CFD">
        <w:rPr>
          <w:rFonts w:ascii="Times New Roman" w:hAnsi="Times New Roman" w:cs="Times New Roman"/>
          <w:sz w:val="24"/>
          <w:szCs w:val="24"/>
        </w:rPr>
        <w:t>ām</w:t>
      </w:r>
      <w:r w:rsidRPr="00835CFD">
        <w:rPr>
          <w:rFonts w:ascii="Times New Roman" w:hAnsi="Times New Roman" w:cs="Times New Roman"/>
          <w:sz w:val="24"/>
          <w:szCs w:val="24"/>
        </w:rPr>
        <w:t xml:space="preserve"> </w:t>
      </w:r>
      <w:r w:rsidR="005232A4" w:rsidRPr="00835CFD">
        <w:rPr>
          <w:rFonts w:ascii="Times New Roman" w:hAnsi="Times New Roman" w:cs="Times New Roman"/>
          <w:sz w:val="24"/>
          <w:szCs w:val="24"/>
        </w:rPr>
        <w:t>vērtībām</w:t>
      </w:r>
      <w:r w:rsidRPr="00835CFD">
        <w:rPr>
          <w:rFonts w:ascii="Times New Roman" w:hAnsi="Times New Roman" w:cs="Times New Roman"/>
          <w:sz w:val="24"/>
          <w:szCs w:val="24"/>
        </w:rPr>
        <w:t xml:space="preserve">. </w:t>
      </w:r>
      <w:r w:rsidRPr="00835CFD">
        <w:rPr>
          <w:rFonts w:ascii="Times New Roman" w:hAnsi="Times New Roman" w:cs="Times New Roman"/>
          <w:color w:val="000000"/>
          <w:sz w:val="24"/>
          <w:szCs w:val="24"/>
        </w:rPr>
        <w:t xml:space="preserve">Fiskālo risku laicīga apzināšana ļauj valsts pārvaldei īstenot tādu budžeta politiku un pasākumus, lai ierobežotu finanšu problēmu veidošanos, jo nesavlaicīga fiskālo risku apzināšana un to novēršanas plāna neesamība var izraisīt papildu valdības finansiālas saistības, finansēšanas nepieciešamības pieaugumu, valsts parāda būtisku pieaugumu, valsts parāda pārfinansēšanas risku un pat finanšu krīzi. </w:t>
      </w:r>
    </w:p>
    <w:p w14:paraId="0DC10315" w14:textId="544FD714" w:rsidR="00B205AA" w:rsidRPr="00835CFD" w:rsidRDefault="00B205AA" w:rsidP="00B205AA">
      <w:pPr>
        <w:spacing w:after="0" w:line="240" w:lineRule="auto"/>
        <w:ind w:firstLine="720"/>
        <w:jc w:val="both"/>
        <w:rPr>
          <w:rFonts w:ascii="Times New Roman" w:hAnsi="Times New Roman" w:cs="Times New Roman"/>
          <w:color w:val="000000"/>
          <w:sz w:val="24"/>
          <w:szCs w:val="24"/>
        </w:rPr>
      </w:pPr>
      <w:r w:rsidRPr="00835CFD">
        <w:rPr>
          <w:rFonts w:ascii="Times New Roman" w:hAnsi="Times New Roman" w:cs="Times New Roman"/>
          <w:color w:val="000000"/>
          <w:sz w:val="24"/>
          <w:szCs w:val="24"/>
        </w:rPr>
        <w:t>Fiskālo risku vadība tika izveidota ar mērķi nodrošināt fiskālo rādītāju (</w:t>
      </w:r>
      <w:r w:rsidR="00903173">
        <w:rPr>
          <w:rFonts w:ascii="Times New Roman" w:hAnsi="Times New Roman" w:cs="Times New Roman"/>
          <w:color w:val="000000"/>
          <w:sz w:val="24"/>
          <w:szCs w:val="24"/>
        </w:rPr>
        <w:t xml:space="preserve">t.i. </w:t>
      </w:r>
      <w:r w:rsidRPr="00835CFD">
        <w:rPr>
          <w:rFonts w:ascii="Times New Roman" w:hAnsi="Times New Roman" w:cs="Times New Roman"/>
          <w:color w:val="000000"/>
          <w:sz w:val="24"/>
          <w:szCs w:val="24"/>
        </w:rPr>
        <w:t xml:space="preserve">prognozētais </w:t>
      </w:r>
      <w:r w:rsidR="00825EBB">
        <w:rPr>
          <w:rFonts w:ascii="Times New Roman" w:hAnsi="Times New Roman" w:cs="Times New Roman"/>
          <w:color w:val="000000"/>
          <w:sz w:val="24"/>
          <w:szCs w:val="24"/>
        </w:rPr>
        <w:t xml:space="preserve"> </w:t>
      </w:r>
      <w:r w:rsidRPr="00AC0F45">
        <w:rPr>
          <w:rFonts w:ascii="Times New Roman" w:hAnsi="Times New Roman" w:cs="Times New Roman"/>
          <w:color w:val="000000"/>
          <w:sz w:val="24"/>
          <w:szCs w:val="24"/>
        </w:rPr>
        <w:t>IKP</w:t>
      </w:r>
      <w:r w:rsidRPr="00835CFD">
        <w:rPr>
          <w:rFonts w:ascii="Times New Roman" w:hAnsi="Times New Roman" w:cs="Times New Roman"/>
          <w:color w:val="000000"/>
          <w:sz w:val="24"/>
          <w:szCs w:val="24"/>
        </w:rPr>
        <w:t>, plānotā vispārējās valdības budžeta strukturālā bilance, plānotā vispārējās valdības budžeta bilance, prognozētie valsts budžeta ieņēmumi un koriģētie maksimāli pieļaujamie valsts budžeta izdevu</w:t>
      </w:r>
      <w:r w:rsidR="00974C98" w:rsidRPr="00835CFD">
        <w:rPr>
          <w:rFonts w:ascii="Times New Roman" w:hAnsi="Times New Roman" w:cs="Times New Roman"/>
          <w:color w:val="000000"/>
          <w:sz w:val="24"/>
          <w:szCs w:val="24"/>
        </w:rPr>
        <w:t>mi) stabilitāti vidējā termiņā.</w:t>
      </w:r>
      <w:r w:rsidRPr="00835CFD">
        <w:rPr>
          <w:rFonts w:ascii="Times New Roman" w:hAnsi="Times New Roman" w:cs="Times New Roman"/>
          <w:color w:val="000000"/>
          <w:sz w:val="24"/>
          <w:szCs w:val="24"/>
        </w:rPr>
        <w:t xml:space="preserve"> </w:t>
      </w:r>
      <w:r w:rsidR="005232A4" w:rsidRPr="00835CFD">
        <w:rPr>
          <w:rFonts w:ascii="Times New Roman" w:hAnsi="Times New Roman" w:cs="Times New Roman"/>
          <w:color w:val="000000"/>
          <w:sz w:val="24"/>
          <w:szCs w:val="24"/>
        </w:rPr>
        <w:t>F</w:t>
      </w:r>
      <w:r w:rsidRPr="00835CFD">
        <w:rPr>
          <w:rFonts w:ascii="Times New Roman" w:hAnsi="Times New Roman" w:cs="Times New Roman"/>
          <w:color w:val="000000"/>
          <w:sz w:val="24"/>
          <w:szCs w:val="24"/>
        </w:rPr>
        <w:t>iskālo risku vispārējās vadības mehānisms ir procedūru kopums, kas ietver ikgadēju fiskālo risku identificēšanu, to iestāšanās varbūtības un fiskālās ietekmes novērtēšanu, kā arī fiskālo risku novēršanai vai mazināšanai nepieciešamo pasākumu izstrādi (detalizētāk skatīt 1.sadaļu “Fiskālo risku vispārējā vadība”).</w:t>
      </w:r>
    </w:p>
    <w:p w14:paraId="409FE3D1" w14:textId="17E00B09" w:rsidR="00B205AA" w:rsidRDefault="00B205AA" w:rsidP="00B205AA">
      <w:pPr>
        <w:spacing w:after="0" w:line="240" w:lineRule="auto"/>
        <w:ind w:firstLine="720"/>
        <w:jc w:val="both"/>
        <w:rPr>
          <w:rFonts w:ascii="Times New Roman" w:hAnsi="Times New Roman" w:cs="Times New Roman"/>
          <w:color w:val="000000"/>
          <w:sz w:val="24"/>
          <w:szCs w:val="24"/>
        </w:rPr>
      </w:pPr>
      <w:r w:rsidRPr="00835CFD">
        <w:rPr>
          <w:rFonts w:ascii="Times New Roman" w:hAnsi="Times New Roman" w:cs="Times New Roman"/>
          <w:color w:val="000000"/>
          <w:sz w:val="24"/>
          <w:szCs w:val="24"/>
        </w:rPr>
        <w:t xml:space="preserve">Atbilstoši fiskālo risku klasifikācijai (detalizētāk skatīt 1.sadaļu “Fiskālo risku vispārējā vadība”) fiskālie riski tiek iedalīti divās grupās – kvantificējamie fiskālie riski un nekvantificējamie fiskālie riski – un attiecīgi to izklāsts ir iekļauts 2. un 3.sadaļā. Fiskālie riski tiek vērtēti kvalitatīvi, un, kur tas iespējams, arī kvantitatīvi. </w:t>
      </w:r>
    </w:p>
    <w:p w14:paraId="0CFBB587" w14:textId="6D4E6B1C" w:rsidR="0011792D" w:rsidRDefault="0029115C" w:rsidP="0011792D">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Deklarācijas </w:t>
      </w:r>
      <w:r w:rsidR="0011792D">
        <w:rPr>
          <w:rFonts w:ascii="Times New Roman" w:hAnsi="Times New Roman" w:cs="Times New Roman"/>
          <w:color w:val="000000"/>
          <w:sz w:val="24"/>
          <w:szCs w:val="24"/>
        </w:rPr>
        <w:t xml:space="preserve">4.sadaļā tiek </w:t>
      </w:r>
      <w:r w:rsidR="006349C9">
        <w:rPr>
          <w:rFonts w:ascii="Times New Roman" w:hAnsi="Times New Roman" w:cs="Times New Roman"/>
          <w:color w:val="000000"/>
          <w:sz w:val="24"/>
          <w:szCs w:val="24"/>
        </w:rPr>
        <w:t>analizēta</w:t>
      </w:r>
      <w:r w:rsidR="0011792D">
        <w:rPr>
          <w:rFonts w:ascii="Times New Roman" w:hAnsi="Times New Roman" w:cs="Times New Roman"/>
          <w:color w:val="000000"/>
          <w:sz w:val="24"/>
          <w:szCs w:val="24"/>
        </w:rPr>
        <w:t xml:space="preserve"> ekonomikas šoku transmisijas kanālu ietekm</w:t>
      </w:r>
      <w:r w:rsidR="006349C9">
        <w:rPr>
          <w:rFonts w:ascii="Times New Roman" w:hAnsi="Times New Roman" w:cs="Times New Roman"/>
          <w:color w:val="000000"/>
          <w:sz w:val="24"/>
          <w:szCs w:val="24"/>
        </w:rPr>
        <w:t>e</w:t>
      </w:r>
      <w:r w:rsidR="0011792D">
        <w:rPr>
          <w:rFonts w:ascii="Times New Roman" w:hAnsi="Times New Roman" w:cs="Times New Roman"/>
          <w:color w:val="000000"/>
          <w:sz w:val="24"/>
          <w:szCs w:val="24"/>
        </w:rPr>
        <w:t xml:space="preserve"> uz valsts fiskālajiem rādītājiem, īpašu uzmanību pievēršot valsts kapitālsabiedrībām un vispārējās valdības izsniegtajiem galvojumiem. </w:t>
      </w:r>
      <w:r>
        <w:rPr>
          <w:rFonts w:ascii="Times New Roman" w:hAnsi="Times New Roman" w:cs="Times New Roman"/>
          <w:color w:val="000000"/>
          <w:sz w:val="24"/>
          <w:szCs w:val="24"/>
        </w:rPr>
        <w:t xml:space="preserve">Kā arī </w:t>
      </w:r>
      <w:r w:rsidR="0011792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minētajā </w:t>
      </w:r>
      <w:r w:rsidR="0011792D">
        <w:rPr>
          <w:rFonts w:ascii="Times New Roman" w:hAnsi="Times New Roman" w:cs="Times New Roman"/>
          <w:color w:val="000000"/>
          <w:sz w:val="24"/>
          <w:szCs w:val="24"/>
        </w:rPr>
        <w:t>sada</w:t>
      </w:r>
      <w:r w:rsidR="00E60A2D">
        <w:rPr>
          <w:rFonts w:ascii="Times New Roman" w:hAnsi="Times New Roman" w:cs="Times New Roman"/>
          <w:color w:val="000000"/>
          <w:sz w:val="24"/>
          <w:szCs w:val="24"/>
        </w:rPr>
        <w:t>ļā</w:t>
      </w:r>
      <w:r w:rsidR="0011792D">
        <w:rPr>
          <w:rFonts w:ascii="Times New Roman" w:hAnsi="Times New Roman" w:cs="Times New Roman"/>
          <w:color w:val="000000"/>
          <w:sz w:val="24"/>
          <w:szCs w:val="24"/>
        </w:rPr>
        <w:t xml:space="preserve"> </w:t>
      </w:r>
      <w:r w:rsidR="00E60A2D">
        <w:rPr>
          <w:rFonts w:ascii="Times New Roman" w:hAnsi="Times New Roman" w:cs="Times New Roman"/>
          <w:color w:val="000000"/>
          <w:sz w:val="24"/>
          <w:szCs w:val="24"/>
        </w:rPr>
        <w:t xml:space="preserve">tiek </w:t>
      </w:r>
      <w:r w:rsidR="0011792D">
        <w:rPr>
          <w:rFonts w:ascii="Times New Roman" w:hAnsi="Times New Roman" w:cs="Times New Roman"/>
          <w:color w:val="000000"/>
          <w:sz w:val="24"/>
          <w:szCs w:val="24"/>
        </w:rPr>
        <w:t xml:space="preserve">aprakstīta valsts parāda vadība un </w:t>
      </w:r>
      <w:r w:rsidR="00E60A2D">
        <w:rPr>
          <w:rFonts w:ascii="Times New Roman" w:hAnsi="Times New Roman" w:cs="Times New Roman"/>
          <w:color w:val="000000"/>
          <w:sz w:val="24"/>
          <w:szCs w:val="24"/>
        </w:rPr>
        <w:t xml:space="preserve">padziļināti </w:t>
      </w:r>
      <w:r w:rsidR="0011792D">
        <w:rPr>
          <w:rFonts w:ascii="Times New Roman" w:hAnsi="Times New Roman" w:cs="Times New Roman"/>
          <w:color w:val="000000"/>
          <w:sz w:val="24"/>
          <w:szCs w:val="24"/>
        </w:rPr>
        <w:t>novērtēta vispārējās valdības parāda ilgtspēja.</w:t>
      </w:r>
    </w:p>
    <w:p w14:paraId="50F3A2B0" w14:textId="1D706D00" w:rsidR="00B205AA" w:rsidRPr="00835CFD" w:rsidRDefault="002670B4" w:rsidP="00B205AA">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Ņemot vērā jautājuma būtiskumu un aktualitāti, deklarācija ir papildināta ar jaunu </w:t>
      </w:r>
      <w:r w:rsidR="00546C3C">
        <w:rPr>
          <w:rFonts w:ascii="Times New Roman" w:hAnsi="Times New Roman" w:cs="Times New Roman"/>
          <w:color w:val="000000"/>
          <w:sz w:val="24"/>
          <w:szCs w:val="24"/>
        </w:rPr>
        <w:t>5</w:t>
      </w:r>
      <w:r>
        <w:rPr>
          <w:rFonts w:ascii="Times New Roman" w:hAnsi="Times New Roman" w:cs="Times New Roman"/>
          <w:color w:val="000000"/>
          <w:sz w:val="24"/>
          <w:szCs w:val="24"/>
        </w:rPr>
        <w:t>.sadaļu, kas aplūko energoresursu cenu ārkārtējā pieauguma ietekmi. Papildus, š</w:t>
      </w:r>
      <w:r w:rsidR="00071CB5">
        <w:rPr>
          <w:rFonts w:ascii="Times New Roman" w:hAnsi="Times New Roman" w:cs="Times New Roman"/>
          <w:color w:val="000000"/>
          <w:sz w:val="24"/>
          <w:szCs w:val="24"/>
        </w:rPr>
        <w:t xml:space="preserve">ā gada deklarācijas </w:t>
      </w:r>
      <w:r w:rsidR="00546C3C">
        <w:rPr>
          <w:rFonts w:ascii="Times New Roman" w:hAnsi="Times New Roman" w:cs="Times New Roman"/>
          <w:color w:val="000000"/>
          <w:sz w:val="24"/>
          <w:szCs w:val="24"/>
        </w:rPr>
        <w:t>6</w:t>
      </w:r>
      <w:r w:rsidR="00071CB5">
        <w:rPr>
          <w:rFonts w:ascii="Times New Roman" w:hAnsi="Times New Roman" w:cs="Times New Roman"/>
          <w:color w:val="000000"/>
          <w:sz w:val="24"/>
          <w:szCs w:val="24"/>
        </w:rPr>
        <w:t xml:space="preserve">.sadaļā </w:t>
      </w:r>
      <w:r w:rsidR="006349C9">
        <w:rPr>
          <w:rFonts w:ascii="Times New Roman" w:hAnsi="Times New Roman" w:cs="Times New Roman"/>
          <w:color w:val="000000"/>
          <w:sz w:val="24"/>
          <w:szCs w:val="24"/>
        </w:rPr>
        <w:t xml:space="preserve">ir </w:t>
      </w:r>
      <w:r w:rsidR="00071CB5">
        <w:rPr>
          <w:rFonts w:ascii="Times New Roman" w:hAnsi="Times New Roman" w:cs="Times New Roman"/>
          <w:color w:val="000000"/>
          <w:sz w:val="24"/>
          <w:szCs w:val="24"/>
        </w:rPr>
        <w:t xml:space="preserve"> uzsākt</w:t>
      </w:r>
      <w:r w:rsidR="006349C9">
        <w:rPr>
          <w:rFonts w:ascii="Times New Roman" w:hAnsi="Times New Roman" w:cs="Times New Roman"/>
          <w:color w:val="000000"/>
          <w:sz w:val="24"/>
          <w:szCs w:val="24"/>
        </w:rPr>
        <w:t xml:space="preserve">a </w:t>
      </w:r>
      <w:r w:rsidR="00071CB5">
        <w:rPr>
          <w:rFonts w:ascii="Times New Roman" w:hAnsi="Times New Roman" w:cs="Times New Roman"/>
          <w:color w:val="000000"/>
          <w:sz w:val="24"/>
          <w:szCs w:val="24"/>
        </w:rPr>
        <w:t xml:space="preserve"> klimata pārmaiņu ietekm</w:t>
      </w:r>
      <w:r w:rsidR="006349C9">
        <w:rPr>
          <w:rFonts w:ascii="Times New Roman" w:hAnsi="Times New Roman" w:cs="Times New Roman"/>
          <w:color w:val="000000"/>
          <w:sz w:val="24"/>
          <w:szCs w:val="24"/>
        </w:rPr>
        <w:t>es</w:t>
      </w:r>
      <w:r w:rsidR="00071CB5">
        <w:rPr>
          <w:rFonts w:ascii="Times New Roman" w:hAnsi="Times New Roman" w:cs="Times New Roman"/>
          <w:color w:val="000000"/>
          <w:sz w:val="24"/>
          <w:szCs w:val="24"/>
        </w:rPr>
        <w:t xml:space="preserve"> uz publiskajām finansēm</w:t>
      </w:r>
      <w:r w:rsidR="006349C9" w:rsidRPr="006349C9">
        <w:rPr>
          <w:rFonts w:ascii="Times New Roman" w:hAnsi="Times New Roman" w:cs="Times New Roman"/>
          <w:color w:val="000000"/>
          <w:sz w:val="24"/>
          <w:szCs w:val="24"/>
        </w:rPr>
        <w:t xml:space="preserve"> </w:t>
      </w:r>
      <w:r w:rsidR="006349C9">
        <w:rPr>
          <w:rFonts w:ascii="Times New Roman" w:hAnsi="Times New Roman" w:cs="Times New Roman"/>
          <w:color w:val="000000"/>
          <w:sz w:val="24"/>
          <w:szCs w:val="24"/>
        </w:rPr>
        <w:t>izpēte</w:t>
      </w:r>
      <w:r w:rsidR="00071CB5">
        <w:rPr>
          <w:rFonts w:ascii="Times New Roman" w:hAnsi="Times New Roman" w:cs="Times New Roman"/>
          <w:color w:val="000000"/>
          <w:sz w:val="24"/>
          <w:szCs w:val="24"/>
        </w:rPr>
        <w:t>.</w:t>
      </w:r>
      <w:r w:rsidR="002151BE">
        <w:rPr>
          <w:rFonts w:ascii="Times New Roman" w:hAnsi="Times New Roman" w:cs="Times New Roman"/>
          <w:color w:val="000000"/>
          <w:sz w:val="24"/>
          <w:szCs w:val="24"/>
        </w:rPr>
        <w:t xml:space="preserve"> </w:t>
      </w:r>
      <w:r w:rsidR="00B205AA" w:rsidRPr="00835CFD">
        <w:rPr>
          <w:rFonts w:ascii="Times New Roman" w:hAnsi="Times New Roman" w:cs="Times New Roman"/>
          <w:bCs/>
          <w:sz w:val="24"/>
          <w:szCs w:val="24"/>
        </w:rPr>
        <w:t xml:space="preserve">Lai vērtētu fiskālo risku vadības sistēmas efektivitāti, </w:t>
      </w:r>
      <w:r w:rsidR="002151BE">
        <w:rPr>
          <w:rFonts w:ascii="Times New Roman" w:hAnsi="Times New Roman" w:cs="Times New Roman"/>
          <w:color w:val="000000"/>
          <w:sz w:val="24"/>
          <w:szCs w:val="24"/>
        </w:rPr>
        <w:t>7</w:t>
      </w:r>
      <w:r w:rsidR="00B205AA" w:rsidRPr="00835CFD">
        <w:rPr>
          <w:rFonts w:ascii="Times New Roman" w:hAnsi="Times New Roman" w:cs="Times New Roman"/>
          <w:color w:val="000000"/>
          <w:sz w:val="24"/>
          <w:szCs w:val="24"/>
        </w:rPr>
        <w:t xml:space="preserve">.sadaļā tiek aplūkots </w:t>
      </w:r>
      <w:r w:rsidR="00B205AA" w:rsidRPr="00835CFD">
        <w:rPr>
          <w:rFonts w:ascii="Times New Roman" w:hAnsi="Times New Roman" w:cs="Times New Roman"/>
          <w:bCs/>
          <w:sz w:val="24"/>
          <w:szCs w:val="24"/>
        </w:rPr>
        <w:t xml:space="preserve">fiskālo rādītāju (vispārējās valdības budžeta strukturālā bilance un vispārējās valdības budžeta bilance) </w:t>
      </w:r>
      <w:r w:rsidR="00974C98" w:rsidRPr="00835CFD">
        <w:rPr>
          <w:rFonts w:ascii="Times New Roman" w:hAnsi="Times New Roman" w:cs="Times New Roman"/>
          <w:bCs/>
          <w:sz w:val="24"/>
          <w:szCs w:val="24"/>
        </w:rPr>
        <w:t>faktiskās izpildes</w:t>
      </w:r>
      <w:r w:rsidR="00B205AA" w:rsidRPr="00835CFD">
        <w:rPr>
          <w:rFonts w:ascii="Times New Roman" w:hAnsi="Times New Roman" w:cs="Times New Roman"/>
          <w:bCs/>
          <w:sz w:val="24"/>
          <w:szCs w:val="24"/>
        </w:rPr>
        <w:t xml:space="preserve"> un prognožu salīdzinājums. </w:t>
      </w:r>
    </w:p>
    <w:p w14:paraId="2DB52B01" w14:textId="41F2D728" w:rsidR="00B205AA" w:rsidRPr="00835CFD" w:rsidRDefault="00B205AA" w:rsidP="00B205AA">
      <w:pPr>
        <w:spacing w:after="0" w:line="240" w:lineRule="auto"/>
        <w:ind w:firstLine="720"/>
        <w:jc w:val="both"/>
        <w:rPr>
          <w:rFonts w:ascii="Times New Roman" w:hAnsi="Times New Roman" w:cs="Times New Roman"/>
          <w:color w:val="000000"/>
          <w:sz w:val="24"/>
          <w:szCs w:val="24"/>
        </w:rPr>
      </w:pPr>
      <w:r w:rsidRPr="00835CFD">
        <w:rPr>
          <w:rFonts w:ascii="Times New Roman" w:hAnsi="Times New Roman" w:cs="Times New Roman"/>
          <w:color w:val="000000"/>
          <w:sz w:val="24"/>
          <w:szCs w:val="24"/>
        </w:rPr>
        <w:t xml:space="preserve">Fiskālo risku vispārējās vadības kvantitatīvais rezultāts ir fiskālā nodrošinājuma rezerve (detalizētāk skatīt </w:t>
      </w:r>
      <w:r w:rsidR="002151BE">
        <w:rPr>
          <w:rFonts w:ascii="Times New Roman" w:hAnsi="Times New Roman" w:cs="Times New Roman"/>
          <w:color w:val="000000"/>
          <w:sz w:val="24"/>
          <w:szCs w:val="24"/>
        </w:rPr>
        <w:t>8</w:t>
      </w:r>
      <w:r w:rsidRPr="00835CFD">
        <w:rPr>
          <w:rFonts w:ascii="Times New Roman" w:hAnsi="Times New Roman" w:cs="Times New Roman"/>
          <w:color w:val="000000"/>
          <w:sz w:val="24"/>
          <w:szCs w:val="24"/>
        </w:rPr>
        <w:t xml:space="preserve">.sadaļu “Fiskālā nodrošinājuma rezerves aprēķins”), kuras mērķis ir nodrošināt </w:t>
      </w:r>
      <w:r w:rsidR="006349C9">
        <w:rPr>
          <w:rFonts w:ascii="Times New Roman" w:hAnsi="Times New Roman" w:cs="Times New Roman"/>
          <w:color w:val="000000"/>
          <w:sz w:val="24"/>
          <w:szCs w:val="24"/>
        </w:rPr>
        <w:t xml:space="preserve"> </w:t>
      </w:r>
      <w:r w:rsidR="00324CA8">
        <w:rPr>
          <w:rFonts w:ascii="Times New Roman" w:hAnsi="Times New Roman" w:cs="Times New Roman"/>
          <w:color w:val="000000"/>
          <w:sz w:val="24"/>
          <w:szCs w:val="24"/>
        </w:rPr>
        <w:lastRenderedPageBreak/>
        <w:t>budžeta ietvarā</w:t>
      </w:r>
      <w:r w:rsidRPr="00835CFD">
        <w:rPr>
          <w:rFonts w:ascii="Times New Roman" w:hAnsi="Times New Roman" w:cs="Times New Roman"/>
          <w:color w:val="000000"/>
          <w:sz w:val="24"/>
          <w:szCs w:val="24"/>
        </w:rPr>
        <w:t xml:space="preserve"> attiecīgajam gadam noteikto vispārējās valdības budžeta bilances plānoto līmeni nelielu makroekonomisko svārstību gadījumā un fiskālo risku izraisīto izdevumu segšanas gadījumā.</w:t>
      </w:r>
    </w:p>
    <w:p w14:paraId="1A3FA2E0" w14:textId="2DE34803" w:rsidR="00B205AA" w:rsidRPr="00835CFD" w:rsidDel="001D2FBC" w:rsidRDefault="00B205AA" w:rsidP="00B205AA">
      <w:pPr>
        <w:spacing w:after="0" w:line="240" w:lineRule="auto"/>
        <w:ind w:firstLine="720"/>
        <w:jc w:val="both"/>
        <w:rPr>
          <w:rFonts w:ascii="Times New Roman" w:hAnsi="Times New Roman" w:cs="Times New Roman"/>
          <w:color w:val="000000"/>
          <w:sz w:val="24"/>
          <w:szCs w:val="24"/>
        </w:rPr>
      </w:pPr>
      <w:r w:rsidRPr="00835CFD" w:rsidDel="001D2FBC">
        <w:rPr>
          <w:rFonts w:ascii="Times New Roman" w:hAnsi="Times New Roman" w:cs="Times New Roman"/>
          <w:color w:val="000000"/>
          <w:sz w:val="24"/>
          <w:szCs w:val="24"/>
        </w:rPr>
        <w:t>Atbilstoši</w:t>
      </w:r>
      <w:r w:rsidR="00841C95">
        <w:rPr>
          <w:rFonts w:ascii="Times New Roman" w:hAnsi="Times New Roman" w:cs="Times New Roman"/>
          <w:color w:val="000000"/>
          <w:sz w:val="24"/>
          <w:szCs w:val="24"/>
        </w:rPr>
        <w:t xml:space="preserve"> </w:t>
      </w:r>
      <w:r w:rsidRPr="001C3B62" w:rsidDel="001D2FBC">
        <w:rPr>
          <w:rFonts w:ascii="Times New Roman" w:hAnsi="Times New Roman" w:cs="Times New Roman"/>
          <w:color w:val="000000"/>
          <w:sz w:val="24"/>
          <w:szCs w:val="24"/>
        </w:rPr>
        <w:t>FDL</w:t>
      </w:r>
      <w:r w:rsidRPr="00835CFD" w:rsidDel="001D2FBC">
        <w:rPr>
          <w:rFonts w:ascii="Times New Roman" w:hAnsi="Times New Roman" w:cs="Times New Roman"/>
          <w:color w:val="000000"/>
          <w:sz w:val="24"/>
          <w:szCs w:val="24"/>
        </w:rPr>
        <w:t xml:space="preserve"> regulējumam, sagatavojot </w:t>
      </w:r>
      <w:r w:rsidR="00324CA8">
        <w:rPr>
          <w:rFonts w:ascii="Times New Roman" w:hAnsi="Times New Roman" w:cs="Times New Roman"/>
          <w:color w:val="000000"/>
          <w:sz w:val="24"/>
          <w:szCs w:val="24"/>
        </w:rPr>
        <w:t>budžeta ietvara</w:t>
      </w:r>
      <w:r w:rsidR="003235C5">
        <w:rPr>
          <w:rFonts w:ascii="Times New Roman" w:hAnsi="Times New Roman" w:cs="Times New Roman"/>
          <w:color w:val="000000"/>
          <w:sz w:val="24"/>
          <w:szCs w:val="24"/>
        </w:rPr>
        <w:t xml:space="preserve"> </w:t>
      </w:r>
      <w:r w:rsidRPr="00835CFD" w:rsidDel="001D2FBC">
        <w:rPr>
          <w:rFonts w:ascii="Times New Roman" w:hAnsi="Times New Roman" w:cs="Times New Roman"/>
          <w:color w:val="000000"/>
          <w:sz w:val="24"/>
          <w:szCs w:val="24"/>
        </w:rPr>
        <w:t>projektu, tiek aprēķināti koriģētie maksimāli pieļaujamie valsts budžeta izdevumi, kas savukārt tiek samazināti par fiskālā nodrošinājuma rezerves apmēru, kad tiek noteikts maksimāli pieļaujamais</w:t>
      </w:r>
      <w:r w:rsidR="006551E7" w:rsidRPr="00835CFD">
        <w:rPr>
          <w:rFonts w:ascii="Times New Roman" w:hAnsi="Times New Roman" w:cs="Times New Roman"/>
          <w:color w:val="000000"/>
          <w:sz w:val="24"/>
          <w:szCs w:val="24"/>
        </w:rPr>
        <w:t xml:space="preserve"> centrālās valdības budžeta</w:t>
      </w:r>
      <w:r w:rsidRPr="00835CFD" w:rsidDel="001D2FBC">
        <w:rPr>
          <w:rFonts w:ascii="Times New Roman" w:hAnsi="Times New Roman" w:cs="Times New Roman"/>
          <w:color w:val="000000"/>
          <w:sz w:val="24"/>
          <w:szCs w:val="24"/>
        </w:rPr>
        <w:t xml:space="preserve"> izdevumu līmenis, kuru izmanto, sagatavojot </w:t>
      </w:r>
      <w:r w:rsidR="006349C9">
        <w:rPr>
          <w:rFonts w:ascii="Times New Roman" w:hAnsi="Times New Roman" w:cs="Times New Roman"/>
          <w:color w:val="000000"/>
          <w:sz w:val="24"/>
          <w:szCs w:val="24"/>
        </w:rPr>
        <w:t xml:space="preserve"> budžeta ietvara </w:t>
      </w:r>
      <w:r w:rsidRPr="00835CFD" w:rsidDel="001D2FBC">
        <w:rPr>
          <w:rFonts w:ascii="Times New Roman" w:hAnsi="Times New Roman" w:cs="Times New Roman"/>
          <w:color w:val="000000"/>
          <w:sz w:val="24"/>
          <w:szCs w:val="24"/>
        </w:rPr>
        <w:t xml:space="preserve"> likumprojektu. Tādā veidā tiek nodrošināts </w:t>
      </w:r>
      <w:r w:rsidRPr="00835CFD">
        <w:rPr>
          <w:rFonts w:ascii="Times New Roman" w:hAnsi="Times New Roman" w:cs="Times New Roman"/>
          <w:color w:val="000000"/>
          <w:sz w:val="24"/>
          <w:szCs w:val="24"/>
        </w:rPr>
        <w:t>“drošības spilvens”</w:t>
      </w:r>
      <w:r w:rsidR="00546C3C">
        <w:rPr>
          <w:rFonts w:ascii="Times New Roman" w:hAnsi="Times New Roman" w:cs="Times New Roman"/>
          <w:color w:val="000000"/>
          <w:sz w:val="24"/>
          <w:szCs w:val="24"/>
        </w:rPr>
        <w:t xml:space="preserve"> gadījumiem</w:t>
      </w:r>
      <w:r w:rsidRPr="00835CFD" w:rsidDel="001D2FBC">
        <w:rPr>
          <w:rFonts w:ascii="Times New Roman" w:hAnsi="Times New Roman" w:cs="Times New Roman"/>
          <w:color w:val="000000"/>
          <w:sz w:val="24"/>
          <w:szCs w:val="24"/>
        </w:rPr>
        <w:t xml:space="preserve">, </w:t>
      </w:r>
      <w:r w:rsidR="00546C3C">
        <w:rPr>
          <w:rFonts w:ascii="Times New Roman" w:hAnsi="Times New Roman" w:cs="Times New Roman"/>
          <w:color w:val="000000"/>
          <w:sz w:val="24"/>
          <w:szCs w:val="24"/>
        </w:rPr>
        <w:t>kad</w:t>
      </w:r>
      <w:r w:rsidR="00546C3C" w:rsidRPr="00835CFD" w:rsidDel="001D2FBC">
        <w:rPr>
          <w:rFonts w:ascii="Times New Roman" w:hAnsi="Times New Roman" w:cs="Times New Roman"/>
          <w:color w:val="000000"/>
          <w:sz w:val="24"/>
          <w:szCs w:val="24"/>
        </w:rPr>
        <w:t xml:space="preserve"> </w:t>
      </w:r>
      <w:r w:rsidRPr="00835CFD" w:rsidDel="001D2FBC">
        <w:rPr>
          <w:rFonts w:ascii="Times New Roman" w:hAnsi="Times New Roman" w:cs="Times New Roman"/>
          <w:color w:val="000000"/>
          <w:sz w:val="24"/>
          <w:szCs w:val="24"/>
        </w:rPr>
        <w:t xml:space="preserve">makroekonomiskie un fiskālie rādītāji </w:t>
      </w:r>
      <w:r w:rsidRPr="00835CFD">
        <w:rPr>
          <w:rFonts w:ascii="Times New Roman" w:hAnsi="Times New Roman" w:cs="Times New Roman"/>
          <w:color w:val="000000"/>
          <w:sz w:val="24"/>
          <w:szCs w:val="24"/>
        </w:rPr>
        <w:t>novirzās</w:t>
      </w:r>
      <w:r w:rsidRPr="00835CFD" w:rsidDel="001D2FBC">
        <w:rPr>
          <w:rFonts w:ascii="Times New Roman" w:hAnsi="Times New Roman" w:cs="Times New Roman"/>
          <w:color w:val="000000"/>
          <w:sz w:val="24"/>
          <w:szCs w:val="24"/>
        </w:rPr>
        <w:t xml:space="preserve"> no to plānotajām vērtībām.</w:t>
      </w:r>
    </w:p>
    <w:p w14:paraId="1658393A" w14:textId="748998E3" w:rsidR="00B205AA" w:rsidRDefault="003235C5" w:rsidP="00B205AA">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00F52CFD">
        <w:rPr>
          <w:rFonts w:ascii="Times New Roman" w:hAnsi="Times New Roman" w:cs="Times New Roman"/>
          <w:color w:val="000000"/>
          <w:sz w:val="24"/>
          <w:szCs w:val="24"/>
        </w:rPr>
        <w:t>udžeta ietvara</w:t>
      </w:r>
      <w:r>
        <w:rPr>
          <w:rFonts w:ascii="Times New Roman" w:hAnsi="Times New Roman" w:cs="Times New Roman"/>
          <w:color w:val="000000"/>
          <w:sz w:val="24"/>
          <w:szCs w:val="24"/>
        </w:rPr>
        <w:t xml:space="preserve"> </w:t>
      </w:r>
      <w:r w:rsidR="00B205AA" w:rsidRPr="00835CFD">
        <w:rPr>
          <w:rFonts w:ascii="Times New Roman" w:hAnsi="Times New Roman" w:cs="Times New Roman"/>
          <w:color w:val="000000"/>
          <w:sz w:val="24"/>
          <w:szCs w:val="24"/>
        </w:rPr>
        <w:t xml:space="preserve">projektā noteikto fiskālo rādītāju stabilitātes nodrošināšanai nepieciešamie pasākumi tiek noteikti </w:t>
      </w:r>
      <w:r w:rsidR="00556D1F">
        <w:rPr>
          <w:rFonts w:ascii="Times New Roman" w:hAnsi="Times New Roman" w:cs="Times New Roman"/>
          <w:color w:val="000000"/>
          <w:sz w:val="24"/>
          <w:szCs w:val="24"/>
        </w:rPr>
        <w:t>deklarācijā</w:t>
      </w:r>
      <w:r w:rsidR="00852E10" w:rsidRPr="00835CFD">
        <w:rPr>
          <w:rFonts w:ascii="Times New Roman" w:hAnsi="Times New Roman" w:cs="Times New Roman"/>
          <w:color w:val="000000"/>
          <w:sz w:val="24"/>
          <w:szCs w:val="24"/>
        </w:rPr>
        <w:t>.</w:t>
      </w:r>
    </w:p>
    <w:p w14:paraId="00A92D86" w14:textId="6818725B" w:rsidR="005325D9" w:rsidRPr="00835CFD" w:rsidRDefault="003D61FC" w:rsidP="00B205AA">
      <w:pPr>
        <w:spacing w:after="0" w:line="240" w:lineRule="auto"/>
        <w:ind w:firstLine="720"/>
        <w:jc w:val="both"/>
        <w:rPr>
          <w:rFonts w:ascii="Times New Roman" w:hAnsi="Times New Roman"/>
          <w:strike/>
          <w:sz w:val="24"/>
          <w:szCs w:val="24"/>
        </w:rPr>
      </w:pPr>
      <w:r>
        <w:rPr>
          <w:rFonts w:ascii="Times New Roman" w:hAnsi="Times New Roman" w:cs="Times New Roman"/>
          <w:color w:val="000000"/>
          <w:sz w:val="24"/>
          <w:szCs w:val="24"/>
        </w:rPr>
        <w:t xml:space="preserve">Izstrādājot </w:t>
      </w:r>
      <w:r w:rsidR="005325D9" w:rsidRPr="00835CFD">
        <w:rPr>
          <w:rFonts w:ascii="Times New Roman" w:hAnsi="Times New Roman" w:cs="Times New Roman"/>
          <w:color w:val="000000"/>
          <w:sz w:val="24"/>
          <w:szCs w:val="24"/>
        </w:rPr>
        <w:t>deklarācij</w:t>
      </w:r>
      <w:r>
        <w:rPr>
          <w:rFonts w:ascii="Times New Roman" w:hAnsi="Times New Roman" w:cs="Times New Roman"/>
          <w:color w:val="000000"/>
          <w:sz w:val="24"/>
          <w:szCs w:val="24"/>
        </w:rPr>
        <w:t xml:space="preserve">u, </w:t>
      </w:r>
      <w:r w:rsidR="005325D9">
        <w:rPr>
          <w:rFonts w:ascii="Times New Roman" w:hAnsi="Times New Roman" w:cs="Times New Roman"/>
          <w:color w:val="000000"/>
          <w:sz w:val="24"/>
          <w:szCs w:val="24"/>
        </w:rPr>
        <w:t xml:space="preserve">tiek </w:t>
      </w:r>
      <w:r w:rsidR="005325D9" w:rsidRPr="00D75116">
        <w:rPr>
          <w:rFonts w:ascii="Times New Roman" w:hAnsi="Times New Roman" w:cs="Times New Roman"/>
          <w:color w:val="000000"/>
          <w:sz w:val="24"/>
          <w:szCs w:val="24"/>
        </w:rPr>
        <w:t>ņemtas vērā un i</w:t>
      </w:r>
      <w:r w:rsidRPr="00D75116">
        <w:rPr>
          <w:rFonts w:ascii="Times New Roman" w:hAnsi="Times New Roman" w:cs="Times New Roman"/>
          <w:color w:val="000000"/>
          <w:sz w:val="24"/>
          <w:szCs w:val="24"/>
        </w:rPr>
        <w:t>ntegrētas</w:t>
      </w:r>
      <w:r w:rsidR="005325D9" w:rsidRPr="00D75116">
        <w:rPr>
          <w:rFonts w:ascii="Times New Roman" w:hAnsi="Times New Roman" w:cs="Times New Roman"/>
          <w:color w:val="000000"/>
          <w:sz w:val="24"/>
          <w:szCs w:val="24"/>
        </w:rPr>
        <w:t xml:space="preserve"> Fiskālās disciplīnas padomes rekomendācijas attiecībā uz fiskālo risku ietvaru.</w:t>
      </w:r>
    </w:p>
    <w:p w14:paraId="51983558" w14:textId="77777777" w:rsidR="00B95E92" w:rsidRPr="002467D7" w:rsidRDefault="00B95E92" w:rsidP="00191E2E">
      <w:pPr>
        <w:pStyle w:val="Heading1"/>
        <w:spacing w:before="0" w:after="0" w:line="240" w:lineRule="auto"/>
        <w:ind w:left="0" w:hanging="6"/>
        <w:jc w:val="center"/>
        <w:rPr>
          <w:rFonts w:ascii="Times New Roman" w:hAnsi="Times New Roman"/>
          <w:b w:val="0"/>
          <w:sz w:val="28"/>
          <w:szCs w:val="28"/>
        </w:rPr>
      </w:pPr>
      <w:r w:rsidRPr="00835CFD">
        <w:rPr>
          <w:rFonts w:ascii="Times New Roman" w:hAnsi="Times New Roman" w:cs="Times New Roman"/>
          <w:sz w:val="32"/>
        </w:rPr>
        <w:br w:type="page"/>
      </w:r>
      <w:bookmarkStart w:id="3" w:name="_Toc405371070"/>
      <w:bookmarkStart w:id="4" w:name="_Toc536779055"/>
      <w:bookmarkStart w:id="5" w:name="_Toc126311450"/>
      <w:r w:rsidRPr="002467D7">
        <w:rPr>
          <w:rFonts w:ascii="Times New Roman" w:hAnsi="Times New Roman" w:cs="Times New Roman"/>
          <w:sz w:val="32"/>
        </w:rPr>
        <w:lastRenderedPageBreak/>
        <w:t>Fiskālo risku vispārējā vadība</w:t>
      </w:r>
      <w:bookmarkEnd w:id="3"/>
      <w:bookmarkEnd w:id="4"/>
      <w:bookmarkEnd w:id="5"/>
    </w:p>
    <w:p w14:paraId="5743518D" w14:textId="77777777" w:rsidR="00B95E92" w:rsidRPr="002467D7" w:rsidRDefault="00B95E92" w:rsidP="00191E2E">
      <w:pPr>
        <w:pStyle w:val="Heading2"/>
        <w:numPr>
          <w:ilvl w:val="1"/>
          <w:numId w:val="3"/>
        </w:numPr>
        <w:spacing w:before="120" w:after="120" w:line="240" w:lineRule="auto"/>
        <w:ind w:left="0" w:hanging="6"/>
        <w:jc w:val="center"/>
        <w:rPr>
          <w:rFonts w:ascii="Times New Roman" w:hAnsi="Times New Roman" w:cs="Times New Roman"/>
          <w:color w:val="auto"/>
          <w:sz w:val="24"/>
          <w:szCs w:val="24"/>
        </w:rPr>
      </w:pPr>
      <w:bookmarkStart w:id="6" w:name="_Toc405371071"/>
      <w:bookmarkStart w:id="7" w:name="_Toc536779056"/>
      <w:bookmarkStart w:id="8" w:name="_Toc126311451"/>
      <w:r w:rsidRPr="002467D7">
        <w:rPr>
          <w:rFonts w:ascii="Times New Roman" w:hAnsi="Times New Roman" w:cs="Times New Roman"/>
          <w:color w:val="auto"/>
          <w:sz w:val="24"/>
          <w:szCs w:val="24"/>
        </w:rPr>
        <w:t>Fiskālo risku vispārējās vadības mehānisms</w:t>
      </w:r>
      <w:bookmarkEnd w:id="6"/>
      <w:bookmarkEnd w:id="7"/>
      <w:bookmarkEnd w:id="8"/>
    </w:p>
    <w:p w14:paraId="4C9C6D3B" w14:textId="651CD5BB" w:rsidR="00481389" w:rsidRPr="002467D7" w:rsidRDefault="00481389" w:rsidP="00E3792D">
      <w:pPr>
        <w:spacing w:after="0" w:line="240" w:lineRule="auto"/>
        <w:ind w:firstLine="720"/>
        <w:jc w:val="both"/>
        <w:rPr>
          <w:rFonts w:ascii="Times New Roman" w:hAnsi="Times New Roman" w:cs="Times New Roman"/>
          <w:iCs/>
          <w:sz w:val="24"/>
          <w:szCs w:val="24"/>
        </w:rPr>
      </w:pPr>
      <w:r w:rsidRPr="002467D7">
        <w:rPr>
          <w:rFonts w:ascii="Times New Roman" w:hAnsi="Times New Roman" w:cs="Times New Roman"/>
          <w:color w:val="000000"/>
          <w:sz w:val="24"/>
          <w:szCs w:val="24"/>
        </w:rPr>
        <w:t xml:space="preserve">FDL paredz fiskālo risku vispārējo vadību. Fiskālo risku vispārējās vadības metodoloģiskais regulējums tika izveidots 2014.gadā līdz ar </w:t>
      </w:r>
      <w:bookmarkStart w:id="9" w:name="_Hlk125244828"/>
      <w:r w:rsidRPr="002467D7">
        <w:rPr>
          <w:rFonts w:ascii="Times New Roman" w:hAnsi="Times New Roman" w:cs="Times New Roman"/>
          <w:iCs/>
          <w:sz w:val="24"/>
          <w:szCs w:val="24"/>
        </w:rPr>
        <w:t>MK noteikum</w:t>
      </w:r>
      <w:r w:rsidR="00841C95">
        <w:rPr>
          <w:rFonts w:ascii="Times New Roman" w:hAnsi="Times New Roman" w:cs="Times New Roman"/>
          <w:iCs/>
          <w:sz w:val="24"/>
          <w:szCs w:val="24"/>
        </w:rPr>
        <w:t>u</w:t>
      </w:r>
      <w:r w:rsidRPr="002467D7">
        <w:rPr>
          <w:rFonts w:ascii="Times New Roman" w:hAnsi="Times New Roman" w:cs="Times New Roman"/>
          <w:iCs/>
          <w:sz w:val="24"/>
          <w:szCs w:val="24"/>
        </w:rPr>
        <w:t xml:space="preserve"> Nr.229</w:t>
      </w:r>
      <w:bookmarkEnd w:id="9"/>
      <w:r w:rsidRPr="002467D7">
        <w:rPr>
          <w:rFonts w:ascii="Times New Roman" w:hAnsi="Times New Roman" w:cs="Times New Roman"/>
          <w:iCs/>
          <w:sz w:val="24"/>
          <w:szCs w:val="24"/>
        </w:rPr>
        <w:t xml:space="preserve"> apstiprināšanu. Fiskālo risku vispārējās vadības sistēma paredz, ka valstiskā līmenī tiek nodrošināta sistemātiska fiskālo risku identificēšana,</w:t>
      </w:r>
      <w:r w:rsidR="000634D7">
        <w:rPr>
          <w:rFonts w:ascii="Times New Roman" w:hAnsi="Times New Roman" w:cs="Times New Roman"/>
          <w:iCs/>
          <w:sz w:val="24"/>
          <w:szCs w:val="24"/>
        </w:rPr>
        <w:t xml:space="preserve"> </w:t>
      </w:r>
      <w:r w:rsidRPr="002467D7">
        <w:rPr>
          <w:rFonts w:ascii="Times New Roman" w:hAnsi="Times New Roman" w:cs="Times New Roman"/>
          <w:iCs/>
          <w:sz w:val="24"/>
          <w:szCs w:val="24"/>
        </w:rPr>
        <w:t>fiskālo</w:t>
      </w:r>
      <w:r w:rsidR="000634D7">
        <w:rPr>
          <w:rFonts w:ascii="Times New Roman" w:hAnsi="Times New Roman" w:cs="Times New Roman"/>
          <w:iCs/>
          <w:sz w:val="24"/>
          <w:szCs w:val="24"/>
        </w:rPr>
        <w:t xml:space="preserve"> </w:t>
      </w:r>
      <w:r w:rsidRPr="002467D7">
        <w:rPr>
          <w:rFonts w:ascii="Times New Roman" w:hAnsi="Times New Roman" w:cs="Times New Roman"/>
          <w:iCs/>
          <w:sz w:val="24"/>
          <w:szCs w:val="24"/>
        </w:rPr>
        <w:t xml:space="preserve">risku iespējamās ietekmes uz </w:t>
      </w:r>
      <w:r w:rsidR="00D272B7">
        <w:rPr>
          <w:rFonts w:ascii="Times New Roman" w:hAnsi="Times New Roman" w:cs="Times New Roman"/>
          <w:iCs/>
          <w:sz w:val="24"/>
          <w:szCs w:val="24"/>
        </w:rPr>
        <w:t>vispārējās valdības</w:t>
      </w:r>
      <w:r w:rsidR="00D272B7" w:rsidRPr="002467D7">
        <w:rPr>
          <w:rFonts w:ascii="Times New Roman" w:hAnsi="Times New Roman" w:cs="Times New Roman"/>
          <w:iCs/>
          <w:sz w:val="24"/>
          <w:szCs w:val="24"/>
        </w:rPr>
        <w:t xml:space="preserve"> </w:t>
      </w:r>
      <w:r w:rsidRPr="002467D7">
        <w:rPr>
          <w:rFonts w:ascii="Times New Roman" w:hAnsi="Times New Roman" w:cs="Times New Roman"/>
          <w:iCs/>
          <w:sz w:val="24"/>
          <w:szCs w:val="24"/>
        </w:rPr>
        <w:t xml:space="preserve">budžetu un parādu </w:t>
      </w:r>
      <w:r w:rsidR="0020507B">
        <w:rPr>
          <w:rFonts w:ascii="Times New Roman" w:hAnsi="Times New Roman" w:cs="Times New Roman"/>
          <w:iCs/>
          <w:sz w:val="24"/>
          <w:szCs w:val="24"/>
        </w:rPr>
        <w:t>no</w:t>
      </w:r>
      <w:r w:rsidRPr="002467D7">
        <w:rPr>
          <w:rFonts w:ascii="Times New Roman" w:hAnsi="Times New Roman" w:cs="Times New Roman"/>
          <w:iCs/>
          <w:sz w:val="24"/>
          <w:szCs w:val="24"/>
        </w:rPr>
        <w:t>vērtēšana, attiecīgā riska vadības instrumenta izvēle un piemērošana.</w:t>
      </w:r>
    </w:p>
    <w:p w14:paraId="28175690" w14:textId="77777777" w:rsidR="00481389" w:rsidRPr="002467D7" w:rsidRDefault="00481389" w:rsidP="00E3792D">
      <w:pPr>
        <w:spacing w:after="0" w:line="240" w:lineRule="auto"/>
        <w:ind w:firstLine="720"/>
        <w:jc w:val="both"/>
        <w:rPr>
          <w:rFonts w:ascii="Times New Roman" w:eastAsia="Times New Roman" w:hAnsi="Times New Roman" w:cs="Times New Roman"/>
          <w:sz w:val="24"/>
          <w:szCs w:val="24"/>
          <w:lang w:eastAsia="lv-LV"/>
        </w:rPr>
      </w:pPr>
      <w:r w:rsidRPr="002467D7">
        <w:rPr>
          <w:rFonts w:ascii="Times New Roman" w:hAnsi="Times New Roman" w:cs="Times New Roman"/>
          <w:sz w:val="24"/>
          <w:szCs w:val="24"/>
        </w:rPr>
        <w:t>Fiskālo risku identificēšana un mērīšana ir nepieciešama ar mērķi:</w:t>
      </w:r>
    </w:p>
    <w:p w14:paraId="22609BE5" w14:textId="77777777" w:rsidR="00481389" w:rsidRPr="002467D7" w:rsidRDefault="00481389" w:rsidP="00E3792D">
      <w:pPr>
        <w:pStyle w:val="ListParagraph"/>
        <w:numPr>
          <w:ilvl w:val="0"/>
          <w:numId w:val="8"/>
        </w:numPr>
        <w:ind w:left="1418"/>
        <w:contextualSpacing w:val="0"/>
        <w:rPr>
          <w:rFonts w:ascii="Times New Roman" w:hAnsi="Times New Roman"/>
          <w:sz w:val="24"/>
          <w:szCs w:val="24"/>
        </w:rPr>
      </w:pPr>
      <w:r w:rsidRPr="002467D7">
        <w:rPr>
          <w:rFonts w:ascii="Times New Roman" w:hAnsi="Times New Roman"/>
          <w:sz w:val="24"/>
          <w:szCs w:val="24"/>
        </w:rPr>
        <w:t>nodrošināt fiskālo risku novērtēšanu un vadīšanu;</w:t>
      </w:r>
    </w:p>
    <w:p w14:paraId="6F4961E7" w14:textId="77777777" w:rsidR="00481389" w:rsidRPr="002467D7" w:rsidRDefault="00481389" w:rsidP="00E3792D">
      <w:pPr>
        <w:pStyle w:val="ListParagraph"/>
        <w:numPr>
          <w:ilvl w:val="0"/>
          <w:numId w:val="8"/>
        </w:numPr>
        <w:ind w:left="1418"/>
        <w:rPr>
          <w:rFonts w:ascii="Times New Roman" w:hAnsi="Times New Roman"/>
          <w:sz w:val="24"/>
          <w:szCs w:val="24"/>
        </w:rPr>
      </w:pPr>
      <w:r w:rsidRPr="002467D7">
        <w:rPr>
          <w:rFonts w:ascii="Times New Roman" w:hAnsi="Times New Roman"/>
          <w:sz w:val="24"/>
          <w:szCs w:val="24"/>
        </w:rPr>
        <w:t>izstrādāt efektīvu fiskālo risku vadības stratēģiju, apzinot risku mazināšanas vai novēršanas instrumentus un pasākumus;</w:t>
      </w:r>
    </w:p>
    <w:p w14:paraId="6D3DC038" w14:textId="77777777" w:rsidR="00481389" w:rsidRPr="002467D7" w:rsidRDefault="00481389" w:rsidP="00E3792D">
      <w:pPr>
        <w:pStyle w:val="ListParagraph"/>
        <w:numPr>
          <w:ilvl w:val="0"/>
          <w:numId w:val="8"/>
        </w:numPr>
        <w:ind w:left="1418"/>
        <w:rPr>
          <w:rFonts w:ascii="Times New Roman" w:hAnsi="Times New Roman"/>
          <w:sz w:val="24"/>
          <w:szCs w:val="24"/>
        </w:rPr>
      </w:pPr>
      <w:r w:rsidRPr="002467D7">
        <w:rPr>
          <w:rFonts w:ascii="Times New Roman" w:hAnsi="Times New Roman"/>
          <w:sz w:val="24"/>
          <w:szCs w:val="24"/>
        </w:rPr>
        <w:t>uzlabot fiskālās politikas ietvaros pieņemto lēmumu kvalitāti un ilgtspēju;</w:t>
      </w:r>
    </w:p>
    <w:p w14:paraId="7504145C" w14:textId="2DB1A1B3" w:rsidR="00481389" w:rsidRPr="002467D7" w:rsidRDefault="00481389" w:rsidP="00E3792D">
      <w:pPr>
        <w:pStyle w:val="ListParagraph"/>
        <w:numPr>
          <w:ilvl w:val="0"/>
          <w:numId w:val="8"/>
        </w:numPr>
        <w:ind w:left="1418"/>
        <w:rPr>
          <w:rFonts w:ascii="Times New Roman" w:hAnsi="Times New Roman"/>
          <w:sz w:val="24"/>
          <w:szCs w:val="24"/>
        </w:rPr>
      </w:pPr>
      <w:r w:rsidRPr="002467D7">
        <w:rPr>
          <w:rFonts w:ascii="Times New Roman" w:hAnsi="Times New Roman"/>
          <w:sz w:val="24"/>
          <w:szCs w:val="24"/>
        </w:rPr>
        <w:t xml:space="preserve">veicināt valsts kredītreitinga </w:t>
      </w:r>
      <w:r w:rsidR="00D272B7">
        <w:rPr>
          <w:rFonts w:ascii="Times New Roman" w:hAnsi="Times New Roman"/>
          <w:sz w:val="24"/>
          <w:szCs w:val="24"/>
        </w:rPr>
        <w:t>uzlabošanos</w:t>
      </w:r>
      <w:r w:rsidR="00D272B7" w:rsidRPr="002467D7">
        <w:rPr>
          <w:rFonts w:ascii="Times New Roman" w:hAnsi="Times New Roman"/>
          <w:sz w:val="24"/>
          <w:szCs w:val="24"/>
        </w:rPr>
        <w:t xml:space="preserve"> </w:t>
      </w:r>
      <w:r w:rsidRPr="002467D7">
        <w:rPr>
          <w:rFonts w:ascii="Times New Roman" w:hAnsi="Times New Roman"/>
          <w:sz w:val="24"/>
          <w:szCs w:val="24"/>
        </w:rPr>
        <w:t xml:space="preserve">un investoru uzticību. </w:t>
      </w:r>
    </w:p>
    <w:p w14:paraId="388DFC8B" w14:textId="24E19C7F" w:rsidR="00481389" w:rsidRPr="002467D7" w:rsidRDefault="00481389" w:rsidP="00E3792D">
      <w:pPr>
        <w:spacing w:after="0" w:line="240" w:lineRule="auto"/>
        <w:jc w:val="both"/>
        <w:rPr>
          <w:rFonts w:ascii="Times New Roman" w:hAnsi="Times New Roman" w:cs="Times New Roman"/>
          <w:iCs/>
          <w:sz w:val="24"/>
          <w:szCs w:val="24"/>
        </w:rPr>
      </w:pPr>
      <w:r w:rsidRPr="002467D7">
        <w:rPr>
          <w:rFonts w:ascii="Times New Roman" w:hAnsi="Times New Roman" w:cs="Times New Roman"/>
          <w:iCs/>
          <w:sz w:val="24"/>
          <w:szCs w:val="24"/>
        </w:rPr>
        <w:tab/>
      </w:r>
      <w:r w:rsidRPr="00BD3B79">
        <w:rPr>
          <w:rFonts w:ascii="Times New Roman" w:hAnsi="Times New Roman" w:cs="Times New Roman"/>
          <w:iCs/>
          <w:sz w:val="24"/>
          <w:szCs w:val="24"/>
        </w:rPr>
        <w:t>FM</w:t>
      </w:r>
      <w:r w:rsidRPr="002467D7">
        <w:rPr>
          <w:rFonts w:ascii="Times New Roman" w:hAnsi="Times New Roman" w:cs="Times New Roman"/>
          <w:iCs/>
          <w:sz w:val="24"/>
          <w:szCs w:val="24"/>
        </w:rPr>
        <w:t xml:space="preserve"> ir atbildīga par fiskālo risku vispārējo vadību, uzkrāj </w:t>
      </w:r>
      <w:r w:rsidRPr="002467D7">
        <w:rPr>
          <w:rFonts w:ascii="Times New Roman" w:hAnsi="Times New Roman" w:cs="Times New Roman"/>
          <w:sz w:val="24"/>
        </w:rPr>
        <w:t>nepieciešamo informāciju par fiskālajiem riskiem, lai uzturētu fiskālo risku reģistru, kas ir v</w:t>
      </w:r>
      <w:r w:rsidRPr="002467D7">
        <w:rPr>
          <w:rFonts w:ascii="Times New Roman" w:hAnsi="Times New Roman" w:cs="Times New Roman"/>
          <w:iCs/>
          <w:sz w:val="24"/>
          <w:szCs w:val="24"/>
        </w:rPr>
        <w:t>iens no fiskālo risku vispārējās vadības galvenajiem instrumentiem. Savukārt, centrālās valsts iestādes ir atbildīgas par savas kompetences fiskālajiem riskiem, to uzraudzību, novēršanu un fiskālo risku seku samazināšanu. Lai FM varētu uzturēt aktuālu fiskālo risku reģistru un izstrādāt deklarāciju, nepieciešamo informāciju par fiskālajiem riskiem sniedz centrālās valsts iestādes, kas izstrādā fiskālo risku vadības ziņojumus.</w:t>
      </w:r>
    </w:p>
    <w:p w14:paraId="3A1E225C" w14:textId="77777777" w:rsidR="00AC7FAC" w:rsidRPr="002467D7" w:rsidRDefault="00AC7FAC" w:rsidP="00953696">
      <w:pPr>
        <w:pStyle w:val="liknoteik"/>
        <w:shd w:val="clear" w:color="auto" w:fill="FFFFFF"/>
        <w:spacing w:before="0" w:beforeAutospacing="0" w:after="0" w:afterAutospacing="0"/>
        <w:jc w:val="both"/>
        <w:rPr>
          <w:rFonts w:eastAsiaTheme="majorEastAsia"/>
          <w:b/>
          <w:bCs/>
          <w:smallCaps/>
        </w:rPr>
      </w:pPr>
      <w:bookmarkStart w:id="10" w:name="_Toc405371072"/>
    </w:p>
    <w:p w14:paraId="3118F04D" w14:textId="77777777" w:rsidR="00B95E92" w:rsidRPr="002467D7" w:rsidRDefault="00B95E92" w:rsidP="002467D7">
      <w:pPr>
        <w:pStyle w:val="Heading2"/>
        <w:numPr>
          <w:ilvl w:val="1"/>
          <w:numId w:val="3"/>
        </w:numPr>
        <w:spacing w:before="120" w:after="120" w:line="240" w:lineRule="auto"/>
        <w:ind w:left="1560" w:hanging="483"/>
        <w:jc w:val="center"/>
        <w:rPr>
          <w:rFonts w:ascii="Times New Roman" w:hAnsi="Times New Roman" w:cs="Times New Roman"/>
          <w:color w:val="auto"/>
          <w:sz w:val="24"/>
          <w:szCs w:val="24"/>
        </w:rPr>
      </w:pPr>
      <w:bookmarkStart w:id="11" w:name="_Toc536779057"/>
      <w:bookmarkStart w:id="12" w:name="_Toc126311452"/>
      <w:r w:rsidRPr="002467D7">
        <w:rPr>
          <w:rFonts w:ascii="Times New Roman" w:hAnsi="Times New Roman" w:cs="Times New Roman"/>
          <w:color w:val="auto"/>
          <w:sz w:val="24"/>
          <w:szCs w:val="24"/>
        </w:rPr>
        <w:t>Fiskālo risku klasifikācija</w:t>
      </w:r>
      <w:bookmarkEnd w:id="10"/>
      <w:bookmarkEnd w:id="11"/>
      <w:bookmarkEnd w:id="12"/>
    </w:p>
    <w:p w14:paraId="24C77B63" w14:textId="12951B42" w:rsidR="00481389" w:rsidRPr="002467D7" w:rsidRDefault="00481389" w:rsidP="002467D7">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 xml:space="preserve">Fiskālo risku klasifikācijas jomā plaši tiek izmantota Pasaules Bankas ekspertes </w:t>
      </w:r>
      <w:proofErr w:type="spellStart"/>
      <w:r w:rsidRPr="002467D7">
        <w:rPr>
          <w:rFonts w:ascii="Times New Roman" w:hAnsi="Times New Roman" w:cs="Times New Roman"/>
          <w:sz w:val="24"/>
          <w:szCs w:val="24"/>
        </w:rPr>
        <w:t>Hanas</w:t>
      </w:r>
      <w:proofErr w:type="spellEnd"/>
      <w:r w:rsidRPr="002467D7">
        <w:rPr>
          <w:rFonts w:ascii="Times New Roman" w:hAnsi="Times New Roman" w:cs="Times New Roman"/>
          <w:sz w:val="24"/>
          <w:szCs w:val="24"/>
        </w:rPr>
        <w:t xml:space="preserve"> </w:t>
      </w:r>
      <w:proofErr w:type="spellStart"/>
      <w:r w:rsidRPr="002467D7">
        <w:rPr>
          <w:rFonts w:ascii="Times New Roman" w:hAnsi="Times New Roman" w:cs="Times New Roman"/>
          <w:sz w:val="24"/>
          <w:szCs w:val="24"/>
        </w:rPr>
        <w:t>Polackovas</w:t>
      </w:r>
      <w:proofErr w:type="spellEnd"/>
      <w:r w:rsidRPr="002467D7">
        <w:rPr>
          <w:rFonts w:ascii="Times New Roman" w:hAnsi="Times New Roman" w:cs="Times New Roman"/>
          <w:sz w:val="24"/>
          <w:szCs w:val="24"/>
        </w:rPr>
        <w:t xml:space="preserve"> </w:t>
      </w:r>
      <w:proofErr w:type="spellStart"/>
      <w:r w:rsidRPr="002467D7">
        <w:rPr>
          <w:rFonts w:ascii="Times New Roman" w:hAnsi="Times New Roman" w:cs="Times New Roman"/>
          <w:sz w:val="24"/>
          <w:szCs w:val="24"/>
        </w:rPr>
        <w:t>Briksi</w:t>
      </w:r>
      <w:proofErr w:type="spellEnd"/>
      <w:r w:rsidRPr="002467D7">
        <w:rPr>
          <w:rFonts w:ascii="Times New Roman" w:hAnsi="Times New Roman" w:cs="Times New Roman"/>
          <w:sz w:val="24"/>
          <w:szCs w:val="24"/>
        </w:rPr>
        <w:t xml:space="preserve"> </w:t>
      </w:r>
      <w:r w:rsidRPr="002467D7">
        <w:rPr>
          <w:rFonts w:ascii="Times New Roman" w:hAnsi="Times New Roman" w:cs="Times New Roman"/>
          <w:i/>
          <w:sz w:val="24"/>
          <w:szCs w:val="24"/>
        </w:rPr>
        <w:t xml:space="preserve">(Hana </w:t>
      </w:r>
      <w:proofErr w:type="spellStart"/>
      <w:r w:rsidRPr="002467D7">
        <w:rPr>
          <w:rFonts w:ascii="Times New Roman" w:hAnsi="Times New Roman" w:cs="Times New Roman"/>
          <w:i/>
          <w:sz w:val="24"/>
          <w:szCs w:val="24"/>
        </w:rPr>
        <w:t>Polackova</w:t>
      </w:r>
      <w:proofErr w:type="spellEnd"/>
      <w:r w:rsidRPr="002467D7">
        <w:rPr>
          <w:rFonts w:ascii="Times New Roman" w:hAnsi="Times New Roman" w:cs="Times New Roman"/>
          <w:i/>
          <w:sz w:val="24"/>
          <w:szCs w:val="24"/>
        </w:rPr>
        <w:t xml:space="preserve"> </w:t>
      </w:r>
      <w:proofErr w:type="spellStart"/>
      <w:r w:rsidRPr="002467D7">
        <w:rPr>
          <w:rFonts w:ascii="Times New Roman" w:hAnsi="Times New Roman" w:cs="Times New Roman"/>
          <w:i/>
          <w:sz w:val="24"/>
          <w:szCs w:val="24"/>
        </w:rPr>
        <w:t>Brixi</w:t>
      </w:r>
      <w:proofErr w:type="spellEnd"/>
      <w:r w:rsidRPr="002467D7">
        <w:rPr>
          <w:rFonts w:ascii="Times New Roman" w:hAnsi="Times New Roman" w:cs="Times New Roman"/>
          <w:i/>
          <w:sz w:val="24"/>
          <w:szCs w:val="24"/>
        </w:rPr>
        <w:t>)</w:t>
      </w:r>
      <w:r w:rsidRPr="002467D7">
        <w:rPr>
          <w:rFonts w:ascii="Times New Roman" w:hAnsi="Times New Roman" w:cs="Times New Roman"/>
          <w:sz w:val="24"/>
          <w:szCs w:val="24"/>
        </w:rPr>
        <w:t xml:space="preserve"> izstrādātā fiskālo risku avotu klasifikācija (skat. tabula Nr.</w:t>
      </w:r>
      <w:r w:rsidR="005603AD" w:rsidRPr="002467D7">
        <w:rPr>
          <w:rFonts w:ascii="Times New Roman" w:hAnsi="Times New Roman" w:cs="Times New Roman"/>
          <w:sz w:val="24"/>
          <w:szCs w:val="24"/>
        </w:rPr>
        <w:t>1</w:t>
      </w:r>
      <w:r w:rsidRPr="002467D7">
        <w:rPr>
          <w:rFonts w:ascii="Times New Roman" w:hAnsi="Times New Roman" w:cs="Times New Roman"/>
          <w:sz w:val="24"/>
          <w:szCs w:val="24"/>
        </w:rPr>
        <w:t>), kas tiek iedalīta četrās grupās un pielāgotā versijā tiek pielietota arī Latvijas fiskālo risku avotu klasifikācijai:</w:t>
      </w:r>
    </w:p>
    <w:p w14:paraId="13D54E66" w14:textId="77777777" w:rsidR="00481389" w:rsidRPr="002467D7"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2467D7">
        <w:rPr>
          <w:rFonts w:ascii="Times New Roman" w:hAnsi="Times New Roman"/>
          <w:b/>
          <w:i/>
          <w:color w:val="000000"/>
          <w:sz w:val="24"/>
          <w:szCs w:val="24"/>
        </w:rPr>
        <w:t>Tiešās saistības</w:t>
      </w:r>
      <w:r w:rsidRPr="002467D7">
        <w:rPr>
          <w:rFonts w:ascii="Times New Roman" w:hAnsi="Times New Roman"/>
          <w:color w:val="000000"/>
          <w:sz w:val="24"/>
          <w:szCs w:val="24"/>
        </w:rPr>
        <w:t xml:space="preserve"> ir iepriekš nosakāmās saistības, kuras iestāsies jebkurā gadījumā. Fiskālais risks šajā gadījumā ir saistīts ar nenoteiktību izdevumu apjomā.</w:t>
      </w:r>
    </w:p>
    <w:p w14:paraId="792D52D4" w14:textId="1FDAA980" w:rsidR="00481389" w:rsidRPr="002467D7"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2467D7">
        <w:rPr>
          <w:rFonts w:ascii="Times New Roman" w:hAnsi="Times New Roman"/>
          <w:b/>
          <w:i/>
          <w:color w:val="000000"/>
          <w:sz w:val="24"/>
          <w:szCs w:val="24"/>
        </w:rPr>
        <w:t>Iespējamās saistības</w:t>
      </w:r>
      <w:r w:rsidRPr="002467D7">
        <w:rPr>
          <w:rFonts w:ascii="Times New Roman" w:hAnsi="Times New Roman"/>
          <w:color w:val="000000"/>
          <w:sz w:val="24"/>
          <w:szCs w:val="24"/>
        </w:rPr>
        <w:t xml:space="preserve"> ir tādas saistības, kuras var izraisīt iespējami notikumi nākotnē. Fiskālais risks šajā gadījumā primāri ir tajā apstāklī, ka ir nezināms, vai riska notikums iestāsies vai nē. Papildus tam, nenoteiktība var būt </w:t>
      </w:r>
      <w:r w:rsidR="00FA06DA">
        <w:rPr>
          <w:rFonts w:ascii="Times New Roman" w:hAnsi="Times New Roman"/>
          <w:color w:val="000000"/>
          <w:sz w:val="24"/>
          <w:szCs w:val="24"/>
        </w:rPr>
        <w:t xml:space="preserve">vērojama </w:t>
      </w:r>
      <w:r w:rsidRPr="002467D7">
        <w:rPr>
          <w:rFonts w:ascii="Times New Roman" w:hAnsi="Times New Roman"/>
          <w:color w:val="000000"/>
          <w:sz w:val="24"/>
          <w:szCs w:val="24"/>
        </w:rPr>
        <w:t xml:space="preserve">arī </w:t>
      </w:r>
      <w:r w:rsidR="00FA06DA">
        <w:rPr>
          <w:rFonts w:ascii="Times New Roman" w:hAnsi="Times New Roman"/>
          <w:color w:val="000000"/>
          <w:sz w:val="24"/>
          <w:szCs w:val="24"/>
        </w:rPr>
        <w:t>riska notikuma</w:t>
      </w:r>
      <w:r w:rsidR="00FA06DA" w:rsidRPr="002467D7">
        <w:rPr>
          <w:rFonts w:ascii="Times New Roman" w:hAnsi="Times New Roman"/>
          <w:color w:val="000000"/>
          <w:sz w:val="24"/>
          <w:szCs w:val="24"/>
        </w:rPr>
        <w:t xml:space="preserve"> </w:t>
      </w:r>
      <w:r w:rsidR="00FA06DA">
        <w:rPr>
          <w:rFonts w:ascii="Times New Roman" w:hAnsi="Times New Roman"/>
          <w:color w:val="000000"/>
          <w:sz w:val="24"/>
          <w:szCs w:val="24"/>
        </w:rPr>
        <w:t>ietekmes apmērā</w:t>
      </w:r>
      <w:r w:rsidRPr="002467D7">
        <w:rPr>
          <w:rFonts w:ascii="Times New Roman" w:hAnsi="Times New Roman"/>
          <w:color w:val="000000"/>
          <w:sz w:val="24"/>
          <w:szCs w:val="24"/>
        </w:rPr>
        <w:t>.</w:t>
      </w:r>
    </w:p>
    <w:p w14:paraId="5ACF7C8F" w14:textId="77777777" w:rsidR="00481389" w:rsidRPr="002467D7" w:rsidRDefault="00481389" w:rsidP="002467D7">
      <w:pPr>
        <w:spacing w:after="0" w:line="240" w:lineRule="auto"/>
        <w:jc w:val="both"/>
        <w:textAlignment w:val="top"/>
        <w:rPr>
          <w:rFonts w:ascii="Times New Roman" w:hAnsi="Times New Roman"/>
          <w:color w:val="000000"/>
          <w:sz w:val="24"/>
          <w:szCs w:val="24"/>
        </w:rPr>
      </w:pPr>
    </w:p>
    <w:p w14:paraId="64EA695E" w14:textId="77777777" w:rsidR="00481389" w:rsidRPr="002467D7" w:rsidRDefault="00481389" w:rsidP="002467D7">
      <w:pPr>
        <w:spacing w:after="0" w:line="240" w:lineRule="auto"/>
        <w:ind w:firstLine="709"/>
        <w:jc w:val="both"/>
        <w:textAlignment w:val="top"/>
        <w:rPr>
          <w:rFonts w:ascii="Times New Roman" w:hAnsi="Times New Roman"/>
          <w:color w:val="000000"/>
          <w:sz w:val="24"/>
          <w:szCs w:val="24"/>
        </w:rPr>
      </w:pPr>
      <w:r w:rsidRPr="002467D7">
        <w:rPr>
          <w:rFonts w:ascii="Times New Roman" w:hAnsi="Times New Roman"/>
          <w:color w:val="000000"/>
          <w:sz w:val="24"/>
          <w:szCs w:val="24"/>
        </w:rPr>
        <w:t xml:space="preserve">Katru no augstāk minētajiem fiskālo risku avotiem var iedalīt divās </w:t>
      </w:r>
      <w:proofErr w:type="spellStart"/>
      <w:r w:rsidRPr="002467D7">
        <w:rPr>
          <w:rFonts w:ascii="Times New Roman" w:hAnsi="Times New Roman"/>
          <w:color w:val="000000"/>
          <w:sz w:val="24"/>
          <w:szCs w:val="24"/>
        </w:rPr>
        <w:t>apakškategorijās</w:t>
      </w:r>
      <w:proofErr w:type="spellEnd"/>
      <w:r w:rsidRPr="002467D7">
        <w:rPr>
          <w:rFonts w:ascii="Times New Roman" w:hAnsi="Times New Roman"/>
          <w:color w:val="000000"/>
          <w:sz w:val="24"/>
          <w:szCs w:val="24"/>
        </w:rPr>
        <w:t xml:space="preserve">: </w:t>
      </w:r>
    </w:p>
    <w:p w14:paraId="0FD918D0" w14:textId="22A5658C" w:rsidR="00481389" w:rsidRPr="002467D7"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2467D7">
        <w:rPr>
          <w:rFonts w:ascii="Times New Roman" w:hAnsi="Times New Roman"/>
          <w:b/>
          <w:i/>
          <w:color w:val="000000"/>
          <w:sz w:val="24"/>
          <w:szCs w:val="24"/>
        </w:rPr>
        <w:t>Precīzi noteiktās saistības</w:t>
      </w:r>
      <w:r w:rsidRPr="002467D7">
        <w:rPr>
          <w:rFonts w:ascii="Times New Roman" w:hAnsi="Times New Roman"/>
          <w:color w:val="000000"/>
          <w:sz w:val="24"/>
          <w:szCs w:val="24"/>
        </w:rPr>
        <w:t xml:space="preserve"> ir valdības saistības, kuras ir noteiktas </w:t>
      </w:r>
      <w:r w:rsidR="00FA06DA">
        <w:rPr>
          <w:rFonts w:ascii="Times New Roman" w:hAnsi="Times New Roman"/>
          <w:color w:val="000000"/>
          <w:sz w:val="24"/>
          <w:szCs w:val="24"/>
        </w:rPr>
        <w:t>tiesību aktos</w:t>
      </w:r>
      <w:r w:rsidR="00FA06DA" w:rsidRPr="002467D7">
        <w:rPr>
          <w:rFonts w:ascii="Times New Roman" w:hAnsi="Times New Roman"/>
          <w:color w:val="000000"/>
          <w:sz w:val="24"/>
          <w:szCs w:val="24"/>
        </w:rPr>
        <w:t xml:space="preserve"> </w:t>
      </w:r>
      <w:r w:rsidRPr="002467D7">
        <w:rPr>
          <w:rFonts w:ascii="Times New Roman" w:hAnsi="Times New Roman"/>
          <w:color w:val="000000"/>
          <w:sz w:val="24"/>
          <w:szCs w:val="24"/>
        </w:rPr>
        <w:t>vai līgumos.</w:t>
      </w:r>
    </w:p>
    <w:p w14:paraId="169998FD" w14:textId="77777777" w:rsidR="00481389" w:rsidRPr="002467D7"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2467D7">
        <w:rPr>
          <w:rFonts w:ascii="Times New Roman" w:hAnsi="Times New Roman"/>
          <w:b/>
          <w:i/>
          <w:color w:val="000000"/>
          <w:sz w:val="24"/>
          <w:szCs w:val="24"/>
        </w:rPr>
        <w:t>Netiešās (nosacītās) saistības</w:t>
      </w:r>
      <w:r w:rsidRPr="002467D7">
        <w:rPr>
          <w:rFonts w:ascii="Times New Roman" w:hAnsi="Times New Roman"/>
          <w:color w:val="000000"/>
          <w:sz w:val="24"/>
          <w:szCs w:val="24"/>
        </w:rPr>
        <w:t xml:space="preserve"> ir valdības politisks/morāls pienākums vai sagaidāms slogs, kam nav juridiska seguma, bet kuru izraisa sabiedrības gaidas un politisks spiediens. Tās ir raksturīgas krīžu gadījumos.</w:t>
      </w:r>
    </w:p>
    <w:p w14:paraId="1D8EE8F2" w14:textId="77777777" w:rsidR="00953696" w:rsidRPr="002467D7" w:rsidRDefault="00953696" w:rsidP="002467D7">
      <w:pPr>
        <w:ind w:firstLine="720"/>
        <w:jc w:val="right"/>
        <w:rPr>
          <w:rFonts w:ascii="Times New Roman" w:hAnsi="Times New Roman" w:cs="Times New Roman"/>
          <w:b/>
          <w:sz w:val="24"/>
          <w:szCs w:val="24"/>
        </w:rPr>
      </w:pPr>
    </w:p>
    <w:p w14:paraId="0E8B46E3" w14:textId="7D255BE4" w:rsidR="00953696" w:rsidRPr="002467D7" w:rsidRDefault="00953696" w:rsidP="002467D7">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 xml:space="preserve">Fiskālie riski deklarācijā tiek iedalīti divās grupās: </w:t>
      </w:r>
    </w:p>
    <w:p w14:paraId="102B2412" w14:textId="77777777" w:rsidR="00953696" w:rsidRPr="002467D7" w:rsidRDefault="00953696" w:rsidP="002467D7">
      <w:pPr>
        <w:pStyle w:val="ListParagraph"/>
        <w:numPr>
          <w:ilvl w:val="0"/>
          <w:numId w:val="11"/>
        </w:numPr>
        <w:contextualSpacing w:val="0"/>
        <w:rPr>
          <w:rFonts w:ascii="Times New Roman" w:hAnsi="Times New Roman"/>
          <w:sz w:val="24"/>
          <w:szCs w:val="24"/>
        </w:rPr>
      </w:pPr>
      <w:r w:rsidRPr="0058124B">
        <w:rPr>
          <w:rFonts w:ascii="Times New Roman" w:hAnsi="Times New Roman"/>
          <w:i/>
          <w:iCs/>
          <w:sz w:val="24"/>
          <w:szCs w:val="24"/>
        </w:rPr>
        <w:t>kvantificējamie fiskālie riski</w:t>
      </w:r>
      <w:r w:rsidRPr="002467D7">
        <w:rPr>
          <w:rFonts w:ascii="Times New Roman" w:hAnsi="Times New Roman"/>
          <w:sz w:val="24"/>
          <w:szCs w:val="24"/>
        </w:rPr>
        <w:t xml:space="preserve"> – fiskālie riski, kuriem ir novērtēta iestāšanās varbūtība un ietekme uz vispārējās valdības budžeta bilanci;</w:t>
      </w:r>
    </w:p>
    <w:p w14:paraId="62138374" w14:textId="77777777" w:rsidR="00953696" w:rsidRPr="002467D7" w:rsidRDefault="00953696" w:rsidP="002467D7">
      <w:pPr>
        <w:pStyle w:val="ListParagraph"/>
        <w:numPr>
          <w:ilvl w:val="0"/>
          <w:numId w:val="11"/>
        </w:numPr>
        <w:contextualSpacing w:val="0"/>
        <w:rPr>
          <w:rFonts w:ascii="Times New Roman" w:hAnsi="Times New Roman"/>
          <w:sz w:val="24"/>
        </w:rPr>
      </w:pPr>
      <w:r w:rsidRPr="0058124B">
        <w:rPr>
          <w:rFonts w:ascii="Times New Roman" w:hAnsi="Times New Roman"/>
          <w:i/>
          <w:iCs/>
          <w:sz w:val="24"/>
          <w:szCs w:val="24"/>
        </w:rPr>
        <w:t>nekvantificējamie fiskālie riski</w:t>
      </w:r>
      <w:r w:rsidRPr="002467D7">
        <w:rPr>
          <w:rFonts w:ascii="Times New Roman" w:hAnsi="Times New Roman"/>
          <w:sz w:val="24"/>
          <w:szCs w:val="24"/>
        </w:rPr>
        <w:t xml:space="preserve"> – fiskālie riski, kuriem iestāšanās varbūtība un fiskālā ietekme nav novērtēta.</w:t>
      </w:r>
      <w:r w:rsidRPr="002467D7">
        <w:rPr>
          <w:rFonts w:ascii="Times New Roman" w:hAnsi="Times New Roman"/>
          <w:sz w:val="24"/>
        </w:rPr>
        <w:t xml:space="preserve"> </w:t>
      </w:r>
    </w:p>
    <w:p w14:paraId="21A6ECD5" w14:textId="77777777" w:rsidR="00953696" w:rsidRPr="002467D7" w:rsidRDefault="00953696" w:rsidP="002467D7">
      <w:pPr>
        <w:ind w:firstLine="720"/>
        <w:jc w:val="right"/>
        <w:rPr>
          <w:rFonts w:ascii="Times New Roman" w:hAnsi="Times New Roman" w:cs="Times New Roman"/>
          <w:b/>
          <w:sz w:val="24"/>
          <w:szCs w:val="24"/>
        </w:rPr>
      </w:pPr>
    </w:p>
    <w:p w14:paraId="1BD86C3E" w14:textId="77777777" w:rsidR="00953696" w:rsidRPr="002467D7" w:rsidRDefault="00953696" w:rsidP="002467D7">
      <w:pPr>
        <w:ind w:firstLine="720"/>
        <w:jc w:val="right"/>
        <w:rPr>
          <w:rFonts w:ascii="Times New Roman" w:hAnsi="Times New Roman" w:cs="Times New Roman"/>
          <w:b/>
          <w:sz w:val="24"/>
          <w:szCs w:val="24"/>
        </w:rPr>
      </w:pPr>
    </w:p>
    <w:p w14:paraId="180BA019" w14:textId="727D8886" w:rsidR="00A703FB" w:rsidRDefault="00A703FB" w:rsidP="002467D7">
      <w:pPr>
        <w:ind w:firstLine="720"/>
        <w:jc w:val="right"/>
        <w:rPr>
          <w:rFonts w:ascii="Times New Roman" w:hAnsi="Times New Roman" w:cs="Times New Roman"/>
          <w:b/>
          <w:sz w:val="24"/>
          <w:szCs w:val="24"/>
        </w:rPr>
      </w:pPr>
    </w:p>
    <w:p w14:paraId="54EB5E4F" w14:textId="77777777" w:rsidR="006F7C57" w:rsidRDefault="006F7C57" w:rsidP="002467D7">
      <w:pPr>
        <w:ind w:firstLine="720"/>
        <w:jc w:val="right"/>
        <w:rPr>
          <w:rFonts w:ascii="Times New Roman" w:hAnsi="Times New Roman" w:cs="Times New Roman"/>
          <w:b/>
          <w:sz w:val="24"/>
          <w:szCs w:val="24"/>
        </w:rPr>
      </w:pPr>
    </w:p>
    <w:p w14:paraId="58BD373A" w14:textId="4260D657" w:rsidR="00481389" w:rsidRPr="002467D7" w:rsidRDefault="00481389" w:rsidP="00F72DE0">
      <w:pPr>
        <w:ind w:firstLine="720"/>
        <w:jc w:val="right"/>
        <w:rPr>
          <w:rFonts w:ascii="Times New Roman" w:hAnsi="Times New Roman" w:cs="Times New Roman"/>
          <w:b/>
          <w:sz w:val="24"/>
          <w:szCs w:val="24"/>
        </w:rPr>
      </w:pPr>
      <w:r w:rsidRPr="002467D7">
        <w:rPr>
          <w:rFonts w:ascii="Times New Roman" w:hAnsi="Times New Roman" w:cs="Times New Roman"/>
          <w:b/>
          <w:sz w:val="24"/>
          <w:szCs w:val="24"/>
        </w:rPr>
        <w:lastRenderedPageBreak/>
        <w:t>Tabula Nr.</w:t>
      </w:r>
      <w:r w:rsidR="00786453" w:rsidRPr="002467D7">
        <w:rPr>
          <w:rFonts w:ascii="Times New Roman" w:hAnsi="Times New Roman" w:cs="Times New Roman"/>
          <w:b/>
          <w:sz w:val="24"/>
          <w:szCs w:val="24"/>
        </w:rPr>
        <w:t>1</w:t>
      </w:r>
      <w:r w:rsidRPr="002467D7">
        <w:rPr>
          <w:rFonts w:ascii="Times New Roman" w:hAnsi="Times New Roman" w:cs="Times New Roman"/>
          <w:b/>
          <w:sz w:val="24"/>
          <w:szCs w:val="24"/>
        </w:rPr>
        <w:t xml:space="preserve"> Fiskālo risku avotu klasifikācija</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126"/>
        <w:gridCol w:w="4565"/>
      </w:tblGrid>
      <w:tr w:rsidR="00481389" w:rsidRPr="002467D7" w14:paraId="7FE7880B" w14:textId="77777777" w:rsidTr="00F72DE0">
        <w:tc>
          <w:tcPr>
            <w:tcW w:w="3114" w:type="dxa"/>
            <w:shd w:val="clear" w:color="auto" w:fill="9CC2E5" w:themeFill="accent1" w:themeFillTint="99"/>
            <w:vAlign w:val="center"/>
          </w:tcPr>
          <w:p w14:paraId="6DFC8874" w14:textId="77777777" w:rsidR="00481389" w:rsidRPr="002467D7" w:rsidRDefault="00481389" w:rsidP="002467D7">
            <w:pPr>
              <w:jc w:val="center"/>
              <w:textAlignment w:val="top"/>
              <w:rPr>
                <w:rFonts w:ascii="Times New Roman" w:hAnsi="Times New Roman" w:cs="Times New Roman"/>
                <w:b/>
                <w:i/>
              </w:rPr>
            </w:pPr>
            <w:r w:rsidRPr="002467D7">
              <w:rPr>
                <w:rFonts w:ascii="Times New Roman" w:hAnsi="Times New Roman" w:cs="Times New Roman"/>
                <w:b/>
                <w:i/>
              </w:rPr>
              <w:t>Saistību avoti</w:t>
            </w:r>
          </w:p>
        </w:tc>
        <w:tc>
          <w:tcPr>
            <w:tcW w:w="2126" w:type="dxa"/>
            <w:shd w:val="clear" w:color="auto" w:fill="9CC2E5" w:themeFill="accent1" w:themeFillTint="99"/>
            <w:vAlign w:val="center"/>
          </w:tcPr>
          <w:p w14:paraId="0C0BC8EC" w14:textId="77777777" w:rsidR="00481389" w:rsidRPr="002467D7" w:rsidRDefault="00481389" w:rsidP="002467D7">
            <w:pPr>
              <w:jc w:val="center"/>
              <w:textAlignment w:val="top"/>
              <w:rPr>
                <w:rFonts w:ascii="Times New Roman" w:hAnsi="Times New Roman" w:cs="Times New Roman"/>
                <w:i/>
              </w:rPr>
            </w:pPr>
            <w:r w:rsidRPr="002467D7">
              <w:rPr>
                <w:rFonts w:ascii="Times New Roman" w:hAnsi="Times New Roman" w:cs="Times New Roman"/>
                <w:b/>
                <w:i/>
              </w:rPr>
              <w:t>Tiešās (</w:t>
            </w:r>
            <w:proofErr w:type="spellStart"/>
            <w:r w:rsidRPr="002467D7">
              <w:rPr>
                <w:rFonts w:ascii="Times New Roman" w:hAnsi="Times New Roman" w:cs="Times New Roman"/>
                <w:b/>
                <w:i/>
              </w:rPr>
              <w:t>direct</w:t>
            </w:r>
            <w:proofErr w:type="spellEnd"/>
            <w:r w:rsidRPr="002467D7">
              <w:rPr>
                <w:rFonts w:ascii="Times New Roman" w:hAnsi="Times New Roman" w:cs="Times New Roman"/>
                <w:b/>
                <w:i/>
              </w:rPr>
              <w:t>) saistības</w:t>
            </w:r>
            <w:r w:rsidRPr="002467D7">
              <w:rPr>
                <w:rFonts w:ascii="Times New Roman" w:hAnsi="Times New Roman" w:cs="Times New Roman"/>
                <w:i/>
              </w:rPr>
              <w:t xml:space="preserve"> (iestājās jebkurā gadījumā)</w:t>
            </w:r>
          </w:p>
        </w:tc>
        <w:tc>
          <w:tcPr>
            <w:tcW w:w="4565" w:type="dxa"/>
            <w:shd w:val="clear" w:color="auto" w:fill="9CC2E5" w:themeFill="accent1" w:themeFillTint="99"/>
            <w:vAlign w:val="center"/>
          </w:tcPr>
          <w:p w14:paraId="3B27C619" w14:textId="77777777" w:rsidR="00481389" w:rsidRPr="002467D7" w:rsidRDefault="00481389" w:rsidP="002467D7">
            <w:pPr>
              <w:jc w:val="center"/>
              <w:textAlignment w:val="top"/>
              <w:rPr>
                <w:rFonts w:ascii="Times New Roman" w:hAnsi="Times New Roman" w:cs="Times New Roman"/>
                <w:i/>
              </w:rPr>
            </w:pPr>
            <w:r w:rsidRPr="002467D7">
              <w:rPr>
                <w:rFonts w:ascii="Times New Roman" w:hAnsi="Times New Roman" w:cs="Times New Roman"/>
                <w:b/>
                <w:i/>
              </w:rPr>
              <w:t>Iespējamās (</w:t>
            </w:r>
            <w:proofErr w:type="spellStart"/>
            <w:r w:rsidRPr="002467D7">
              <w:rPr>
                <w:rFonts w:ascii="Times New Roman" w:hAnsi="Times New Roman" w:cs="Times New Roman"/>
                <w:b/>
                <w:i/>
              </w:rPr>
              <w:t>contingent</w:t>
            </w:r>
            <w:proofErr w:type="spellEnd"/>
            <w:r w:rsidRPr="002467D7">
              <w:rPr>
                <w:rFonts w:ascii="Times New Roman" w:hAnsi="Times New Roman" w:cs="Times New Roman"/>
                <w:b/>
                <w:i/>
              </w:rPr>
              <w:t>) saistības</w:t>
            </w:r>
            <w:r w:rsidRPr="002467D7">
              <w:rPr>
                <w:rFonts w:ascii="Times New Roman" w:hAnsi="Times New Roman" w:cs="Times New Roman"/>
                <w:i/>
              </w:rPr>
              <w:t xml:space="preserve"> (iestājās īpašu nākotnes notikumu rezultātā)</w:t>
            </w:r>
          </w:p>
        </w:tc>
      </w:tr>
      <w:tr w:rsidR="00481389" w:rsidRPr="002467D7" w14:paraId="1E15C913" w14:textId="77777777" w:rsidTr="00F72DE0">
        <w:tc>
          <w:tcPr>
            <w:tcW w:w="3114" w:type="dxa"/>
            <w:shd w:val="clear" w:color="auto" w:fill="9CC2E5" w:themeFill="accent1" w:themeFillTint="99"/>
          </w:tcPr>
          <w:p w14:paraId="705AFB77" w14:textId="3E3581BA" w:rsidR="00481389" w:rsidRPr="002467D7" w:rsidRDefault="00481389" w:rsidP="00FA06DA">
            <w:pPr>
              <w:spacing w:after="60"/>
              <w:textAlignment w:val="top"/>
              <w:rPr>
                <w:rFonts w:ascii="Times New Roman" w:hAnsi="Times New Roman" w:cs="Times New Roman"/>
              </w:rPr>
            </w:pPr>
            <w:r w:rsidRPr="002467D7">
              <w:rPr>
                <w:rFonts w:ascii="Times New Roman" w:hAnsi="Times New Roman" w:cs="Times New Roman"/>
                <w:b/>
                <w:i/>
              </w:rPr>
              <w:t>Precīzi noteiktas</w:t>
            </w:r>
            <w:r w:rsidRPr="002467D7">
              <w:rPr>
                <w:rFonts w:ascii="Times New Roman" w:hAnsi="Times New Roman" w:cs="Times New Roman"/>
              </w:rPr>
              <w:t xml:space="preserve"> (</w:t>
            </w:r>
            <w:proofErr w:type="spellStart"/>
            <w:r w:rsidRPr="002467D7">
              <w:rPr>
                <w:rFonts w:ascii="Times New Roman" w:hAnsi="Times New Roman" w:cs="Times New Roman"/>
                <w:i/>
              </w:rPr>
              <w:t>explicit</w:t>
            </w:r>
            <w:proofErr w:type="spellEnd"/>
            <w:r w:rsidRPr="002467D7">
              <w:rPr>
                <w:rFonts w:ascii="Times New Roman" w:hAnsi="Times New Roman" w:cs="Times New Roman"/>
              </w:rPr>
              <w:t xml:space="preserve">) </w:t>
            </w:r>
            <w:r w:rsidRPr="002467D7">
              <w:rPr>
                <w:rFonts w:ascii="Times New Roman" w:hAnsi="Times New Roman" w:cs="Times New Roman"/>
                <w:b/>
                <w:i/>
              </w:rPr>
              <w:t>saistības</w:t>
            </w:r>
            <w:r w:rsidRPr="002467D7">
              <w:rPr>
                <w:rFonts w:ascii="Times New Roman" w:hAnsi="Times New Roman" w:cs="Times New Roman"/>
              </w:rPr>
              <w:t xml:space="preserve">, kas izriet no </w:t>
            </w:r>
            <w:r w:rsidR="00FA06DA">
              <w:rPr>
                <w:rFonts w:ascii="Times New Roman" w:hAnsi="Times New Roman" w:cs="Times New Roman"/>
              </w:rPr>
              <w:t>tiesību aktiem</w:t>
            </w:r>
            <w:r w:rsidR="00FA06DA" w:rsidRPr="002467D7">
              <w:rPr>
                <w:rFonts w:ascii="Times New Roman" w:hAnsi="Times New Roman" w:cs="Times New Roman"/>
              </w:rPr>
              <w:t xml:space="preserve"> </w:t>
            </w:r>
            <w:r w:rsidRPr="002467D7">
              <w:rPr>
                <w:rFonts w:ascii="Times New Roman" w:hAnsi="Times New Roman" w:cs="Times New Roman"/>
              </w:rPr>
              <w:t>vai līgumiem</w:t>
            </w:r>
          </w:p>
        </w:tc>
        <w:tc>
          <w:tcPr>
            <w:tcW w:w="2126" w:type="dxa"/>
          </w:tcPr>
          <w:p w14:paraId="6D6DEC9A" w14:textId="77777777" w:rsidR="00481389" w:rsidRPr="002467D7" w:rsidRDefault="00481389" w:rsidP="002467D7">
            <w:pPr>
              <w:numPr>
                <w:ilvl w:val="0"/>
                <w:numId w:val="9"/>
              </w:numPr>
              <w:tabs>
                <w:tab w:val="clear" w:pos="720"/>
                <w:tab w:val="num" w:pos="230"/>
              </w:tabs>
              <w:spacing w:after="0" w:line="240" w:lineRule="auto"/>
              <w:ind w:left="230" w:hanging="230"/>
              <w:jc w:val="both"/>
              <w:textAlignment w:val="top"/>
              <w:rPr>
                <w:rFonts w:ascii="Times New Roman" w:hAnsi="Times New Roman" w:cs="Times New Roman"/>
              </w:rPr>
            </w:pPr>
            <w:r w:rsidRPr="002467D7">
              <w:rPr>
                <w:rFonts w:ascii="Times New Roman" w:hAnsi="Times New Roman" w:cs="Times New Roman"/>
              </w:rPr>
              <w:t>valsts parādsaistības;</w:t>
            </w:r>
          </w:p>
          <w:p w14:paraId="2D1AD133" w14:textId="77777777" w:rsidR="00481389" w:rsidRPr="002467D7" w:rsidRDefault="00481389" w:rsidP="002467D7">
            <w:pPr>
              <w:numPr>
                <w:ilvl w:val="0"/>
                <w:numId w:val="9"/>
              </w:numPr>
              <w:tabs>
                <w:tab w:val="clear" w:pos="720"/>
                <w:tab w:val="num" w:pos="230"/>
              </w:tabs>
              <w:spacing w:after="0" w:line="240" w:lineRule="auto"/>
              <w:ind w:left="230" w:hanging="230"/>
              <w:jc w:val="both"/>
              <w:textAlignment w:val="top"/>
              <w:rPr>
                <w:rFonts w:ascii="Times New Roman" w:hAnsi="Times New Roman" w:cs="Times New Roman"/>
              </w:rPr>
            </w:pPr>
            <w:r w:rsidRPr="002467D7">
              <w:rPr>
                <w:rFonts w:ascii="Times New Roman" w:hAnsi="Times New Roman" w:cs="Times New Roman"/>
              </w:rPr>
              <w:t>ilgtermiņa saistības (pensijas un citi sociālās apdrošināšanas maksājumi u.c.).</w:t>
            </w:r>
          </w:p>
        </w:tc>
        <w:tc>
          <w:tcPr>
            <w:tcW w:w="4565" w:type="dxa"/>
          </w:tcPr>
          <w:p w14:paraId="78D851BD" w14:textId="77777777" w:rsidR="00481389" w:rsidRPr="002467D7"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2467D7">
              <w:rPr>
                <w:rFonts w:ascii="Times New Roman" w:hAnsi="Times New Roman" w:cs="Times New Roman"/>
              </w:rPr>
              <w:t>valsts galvojumi, t.sk. privāto investīciju galvojumi;</w:t>
            </w:r>
          </w:p>
          <w:p w14:paraId="1DC4B30D" w14:textId="77777777" w:rsidR="00481389" w:rsidRPr="002467D7"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2467D7">
              <w:rPr>
                <w:rFonts w:ascii="Times New Roman" w:hAnsi="Times New Roman" w:cs="Times New Roman"/>
              </w:rPr>
              <w:t>„jumta” valsts galvojumi par dažādu veidu aizdevumiem (hipotekārie aizdevumi, studējošo kreditēšana, aizdevumi lauksaimniekiem, maziem un vidējiem uzņēmējiem).</w:t>
            </w:r>
          </w:p>
        </w:tc>
      </w:tr>
      <w:tr w:rsidR="00481389" w:rsidRPr="002467D7" w14:paraId="02E1FA6B" w14:textId="77777777" w:rsidTr="00F72DE0">
        <w:trPr>
          <w:trHeight w:val="1370"/>
        </w:trPr>
        <w:tc>
          <w:tcPr>
            <w:tcW w:w="3114" w:type="dxa"/>
            <w:shd w:val="clear" w:color="auto" w:fill="9CC2E5" w:themeFill="accent1" w:themeFillTint="99"/>
          </w:tcPr>
          <w:p w14:paraId="44CF9F17" w14:textId="77777777" w:rsidR="00481389" w:rsidRPr="002467D7" w:rsidRDefault="00481389" w:rsidP="002467D7">
            <w:pPr>
              <w:spacing w:after="60"/>
              <w:textAlignment w:val="top"/>
              <w:rPr>
                <w:rFonts w:ascii="Times New Roman" w:hAnsi="Times New Roman" w:cs="Times New Roman"/>
              </w:rPr>
            </w:pPr>
            <w:r w:rsidRPr="002467D7">
              <w:rPr>
                <w:rFonts w:ascii="Times New Roman" w:hAnsi="Times New Roman" w:cs="Times New Roman"/>
                <w:b/>
                <w:i/>
              </w:rPr>
              <w:t>Nosacītās (netiešas) saistības</w:t>
            </w:r>
            <w:r w:rsidRPr="002467D7">
              <w:rPr>
                <w:rFonts w:ascii="Times New Roman" w:hAnsi="Times New Roman" w:cs="Times New Roman"/>
              </w:rPr>
              <w:t xml:space="preserve">  (</w:t>
            </w:r>
            <w:proofErr w:type="spellStart"/>
            <w:r w:rsidRPr="002467D7">
              <w:rPr>
                <w:rFonts w:ascii="Times New Roman" w:hAnsi="Times New Roman" w:cs="Times New Roman"/>
                <w:i/>
              </w:rPr>
              <w:t>implicit</w:t>
            </w:r>
            <w:proofErr w:type="spellEnd"/>
            <w:r w:rsidRPr="002467D7">
              <w:rPr>
                <w:rFonts w:ascii="Times New Roman" w:hAnsi="Times New Roman" w:cs="Times New Roman"/>
              </w:rPr>
              <w:t>) (valdības morālās saistī</w:t>
            </w:r>
            <w:r w:rsidR="00953696" w:rsidRPr="002467D7">
              <w:rPr>
                <w:rFonts w:ascii="Times New Roman" w:hAnsi="Times New Roman" w:cs="Times New Roman"/>
              </w:rPr>
              <w:t>bas, kuru pamatā ir sabiedrības</w:t>
            </w:r>
            <w:r w:rsidRPr="002467D7">
              <w:rPr>
                <w:rFonts w:ascii="Times New Roman" w:hAnsi="Times New Roman" w:cs="Times New Roman"/>
              </w:rPr>
              <w:t xml:space="preserve"> un interešu grupu gaidas vai spiedienu)</w:t>
            </w:r>
          </w:p>
        </w:tc>
        <w:tc>
          <w:tcPr>
            <w:tcW w:w="2126" w:type="dxa"/>
          </w:tcPr>
          <w:p w14:paraId="6C17103E" w14:textId="77777777" w:rsidR="00481389" w:rsidRPr="002467D7" w:rsidRDefault="00481389" w:rsidP="002467D7">
            <w:pPr>
              <w:ind w:left="230"/>
              <w:jc w:val="both"/>
              <w:textAlignment w:val="top"/>
              <w:rPr>
                <w:rFonts w:ascii="Times New Roman" w:hAnsi="Times New Roman" w:cs="Times New Roman"/>
              </w:rPr>
            </w:pPr>
          </w:p>
        </w:tc>
        <w:tc>
          <w:tcPr>
            <w:tcW w:w="4565" w:type="dxa"/>
          </w:tcPr>
          <w:p w14:paraId="4BD70106" w14:textId="77777777" w:rsidR="00481389" w:rsidRPr="002467D7"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2467D7">
              <w:rPr>
                <w:rFonts w:ascii="Times New Roman" w:hAnsi="Times New Roman" w:cs="Times New Roman"/>
              </w:rPr>
              <w:t>nodarbinātības fondu, sociālās aizsardzības fondu un citu fondu maksātnespēja;</w:t>
            </w:r>
          </w:p>
          <w:p w14:paraId="124F2F9B" w14:textId="77777777" w:rsidR="00481389" w:rsidRPr="002467D7" w:rsidRDefault="00481389" w:rsidP="002467D7">
            <w:pPr>
              <w:numPr>
                <w:ilvl w:val="0"/>
                <w:numId w:val="9"/>
              </w:numPr>
              <w:tabs>
                <w:tab w:val="clear" w:pos="720"/>
                <w:tab w:val="num" w:pos="230"/>
              </w:tabs>
              <w:spacing w:after="0" w:line="240" w:lineRule="auto"/>
              <w:ind w:left="252" w:hanging="252"/>
              <w:jc w:val="both"/>
              <w:textAlignment w:val="top"/>
              <w:rPr>
                <w:rFonts w:ascii="Times New Roman" w:hAnsi="Times New Roman" w:cs="Times New Roman"/>
              </w:rPr>
            </w:pPr>
            <w:r w:rsidRPr="002467D7">
              <w:rPr>
                <w:rFonts w:ascii="Times New Roman" w:hAnsi="Times New Roman" w:cs="Times New Roman"/>
              </w:rPr>
              <w:t>pašvaldību, valsts uzņēmumu, lielo privāto uzņēmumu, valsts un ārpusbudžeta aģentūru zaudējumu kompensēšana, saistību pārņemšana.</w:t>
            </w:r>
          </w:p>
        </w:tc>
      </w:tr>
    </w:tbl>
    <w:p w14:paraId="32509BAF" w14:textId="77777777" w:rsidR="00481389" w:rsidRPr="002467D7" w:rsidRDefault="00481389" w:rsidP="002467D7">
      <w:pPr>
        <w:rPr>
          <w:rFonts w:ascii="Times New Roman" w:hAnsi="Times New Roman" w:cs="Times New Roman"/>
          <w:szCs w:val="24"/>
        </w:rPr>
      </w:pPr>
      <w:r w:rsidRPr="002467D7">
        <w:rPr>
          <w:rFonts w:ascii="Times New Roman" w:hAnsi="Times New Roman" w:cs="Times New Roman"/>
          <w:i/>
          <w:sz w:val="20"/>
        </w:rPr>
        <w:t xml:space="preserve">Avots: Hana </w:t>
      </w:r>
      <w:proofErr w:type="spellStart"/>
      <w:r w:rsidRPr="002467D7">
        <w:rPr>
          <w:rFonts w:ascii="Times New Roman" w:hAnsi="Times New Roman" w:cs="Times New Roman"/>
          <w:i/>
          <w:sz w:val="20"/>
        </w:rPr>
        <w:t>Polackova</w:t>
      </w:r>
      <w:proofErr w:type="spellEnd"/>
      <w:r w:rsidRPr="002467D7">
        <w:rPr>
          <w:rFonts w:ascii="Times New Roman" w:hAnsi="Times New Roman" w:cs="Times New Roman"/>
          <w:i/>
          <w:sz w:val="20"/>
        </w:rPr>
        <w:t xml:space="preserve"> </w:t>
      </w:r>
      <w:proofErr w:type="spellStart"/>
      <w:r w:rsidRPr="002467D7">
        <w:rPr>
          <w:rFonts w:ascii="Times New Roman" w:hAnsi="Times New Roman" w:cs="Times New Roman"/>
          <w:i/>
          <w:sz w:val="20"/>
        </w:rPr>
        <w:t>Brixi</w:t>
      </w:r>
      <w:proofErr w:type="spellEnd"/>
      <w:r w:rsidRPr="002467D7">
        <w:rPr>
          <w:rFonts w:ascii="Times New Roman" w:hAnsi="Times New Roman" w:cs="Times New Roman"/>
          <w:i/>
          <w:sz w:val="20"/>
        </w:rPr>
        <w:t>, (1998).</w:t>
      </w:r>
    </w:p>
    <w:p w14:paraId="597166FC" w14:textId="77777777" w:rsidR="00481389" w:rsidRPr="002467D7" w:rsidRDefault="00481389" w:rsidP="002467D7">
      <w:pPr>
        <w:spacing w:after="0" w:line="240" w:lineRule="auto"/>
      </w:pPr>
    </w:p>
    <w:p w14:paraId="6E88BD4B" w14:textId="77777777" w:rsidR="00B95E92" w:rsidRPr="002467D7" w:rsidRDefault="00B95E92" w:rsidP="002467D7">
      <w:pPr>
        <w:pStyle w:val="Heading2"/>
        <w:numPr>
          <w:ilvl w:val="1"/>
          <w:numId w:val="3"/>
        </w:numPr>
        <w:spacing w:before="120" w:after="120" w:line="240" w:lineRule="auto"/>
        <w:ind w:left="1560" w:hanging="483"/>
        <w:jc w:val="center"/>
        <w:rPr>
          <w:rFonts w:ascii="Times New Roman" w:hAnsi="Times New Roman" w:cs="Times New Roman"/>
          <w:color w:val="auto"/>
          <w:sz w:val="24"/>
          <w:szCs w:val="24"/>
        </w:rPr>
      </w:pPr>
      <w:bookmarkStart w:id="13" w:name="_Toc405371073"/>
      <w:bookmarkStart w:id="14" w:name="_Toc536779058"/>
      <w:bookmarkStart w:id="15" w:name="_Toc126311453"/>
      <w:r w:rsidRPr="002467D7">
        <w:rPr>
          <w:rFonts w:ascii="Times New Roman" w:hAnsi="Times New Roman" w:cs="Times New Roman"/>
          <w:color w:val="auto"/>
          <w:sz w:val="24"/>
          <w:szCs w:val="24"/>
        </w:rPr>
        <w:t>Fiskālo risku ietekmes un iestāšanās varbūtības novērtēšanas metodes</w:t>
      </w:r>
      <w:bookmarkEnd w:id="13"/>
      <w:bookmarkEnd w:id="14"/>
      <w:bookmarkEnd w:id="15"/>
    </w:p>
    <w:p w14:paraId="0ED2C7BB" w14:textId="77777777" w:rsidR="00481389" w:rsidRPr="002467D7" w:rsidRDefault="00481389" w:rsidP="002467D7">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MK noteikumi Nr.229 nosaka fiskālo risku ietekmes un iestāšanās varbūtības noteikšanas metodes. Fiskālā ietekme fiskālo risku iestāšanās gadījumā uz vispārējās valdības budžeta bilanci, ja iespējams, tiek vērtēta kvalitatīvi. Kvalitatīvais novērtējums paredz fiskālo ietekmi novērtēt kā būtisku, vidēju vai zemu:</w:t>
      </w:r>
    </w:p>
    <w:p w14:paraId="4745108C" w14:textId="77777777" w:rsidR="00481389" w:rsidRPr="002467D7" w:rsidRDefault="00481389" w:rsidP="002467D7">
      <w:pPr>
        <w:pStyle w:val="ListParagraph"/>
        <w:numPr>
          <w:ilvl w:val="0"/>
          <w:numId w:val="13"/>
        </w:numPr>
        <w:contextualSpacing w:val="0"/>
        <w:rPr>
          <w:rFonts w:ascii="Times New Roman" w:hAnsi="Times New Roman"/>
          <w:sz w:val="24"/>
          <w:szCs w:val="24"/>
        </w:rPr>
      </w:pPr>
      <w:r w:rsidRPr="002467D7">
        <w:rPr>
          <w:rFonts w:ascii="Times New Roman" w:hAnsi="Times New Roman"/>
          <w:sz w:val="24"/>
          <w:szCs w:val="24"/>
        </w:rPr>
        <w:t>būtiska fiskālā ietekme tiek paredzēta tādā gadījumā, ja ietekme uz vispārējās valdības budžeta bilanci pārsniedz 0,5% no IKP;</w:t>
      </w:r>
    </w:p>
    <w:p w14:paraId="3F98ACDE" w14:textId="77777777" w:rsidR="00481389" w:rsidRPr="002467D7" w:rsidRDefault="00481389" w:rsidP="002467D7">
      <w:pPr>
        <w:pStyle w:val="ListParagraph"/>
        <w:numPr>
          <w:ilvl w:val="0"/>
          <w:numId w:val="13"/>
        </w:numPr>
        <w:contextualSpacing w:val="0"/>
        <w:rPr>
          <w:rFonts w:ascii="Times New Roman" w:hAnsi="Times New Roman"/>
          <w:sz w:val="24"/>
          <w:szCs w:val="24"/>
        </w:rPr>
      </w:pPr>
      <w:r w:rsidRPr="002467D7">
        <w:rPr>
          <w:rFonts w:ascii="Times New Roman" w:hAnsi="Times New Roman"/>
          <w:sz w:val="24"/>
          <w:szCs w:val="24"/>
        </w:rPr>
        <w:t>vidēja fiskālā ietekme – ja ietekme uz vispārējās valdības budžeta bilanci ir robežās no 0,01 līdz 0,5% no IKP;</w:t>
      </w:r>
    </w:p>
    <w:p w14:paraId="5F2C8A9A" w14:textId="77777777" w:rsidR="00481389" w:rsidRPr="002467D7" w:rsidRDefault="00481389" w:rsidP="002467D7">
      <w:pPr>
        <w:pStyle w:val="ListParagraph"/>
        <w:numPr>
          <w:ilvl w:val="0"/>
          <w:numId w:val="13"/>
        </w:numPr>
        <w:contextualSpacing w:val="0"/>
        <w:rPr>
          <w:rFonts w:ascii="Times New Roman" w:hAnsi="Times New Roman"/>
          <w:sz w:val="24"/>
          <w:szCs w:val="24"/>
        </w:rPr>
      </w:pPr>
      <w:r w:rsidRPr="002467D7">
        <w:rPr>
          <w:rFonts w:ascii="Times New Roman" w:hAnsi="Times New Roman"/>
          <w:sz w:val="24"/>
          <w:szCs w:val="24"/>
        </w:rPr>
        <w:t>zema fiskālā ietekme – ja ietekme uz vispārējās valdības budžeta bilanci nepārsniedz 0,01% no IKP.</w:t>
      </w:r>
    </w:p>
    <w:p w14:paraId="4ACE1A80" w14:textId="77777777" w:rsidR="00481389" w:rsidRPr="002467D7" w:rsidRDefault="00481389" w:rsidP="002467D7">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 xml:space="preserve">Vienlaikus, ja iespējams, tad fiskālā ietekme tiek vērtēta kvantitatīvi procentos no IKP, izvērtējot specifisko fiskālo risku vadības iestāžu sagatavotos fiskālo risku vadības ziņojumus. Fiskālās ietekmes kvantitatīvais novērtējums tiek veikts, ja novērtējumu var veikt ar šādu precizitāti: </w:t>
      </w:r>
    </w:p>
    <w:p w14:paraId="5FDB7132" w14:textId="77777777" w:rsidR="00481389" w:rsidRPr="002467D7" w:rsidRDefault="00481389" w:rsidP="002467D7">
      <w:pPr>
        <w:pStyle w:val="ListParagraph"/>
        <w:numPr>
          <w:ilvl w:val="0"/>
          <w:numId w:val="12"/>
        </w:numPr>
        <w:contextualSpacing w:val="0"/>
        <w:rPr>
          <w:rFonts w:ascii="Times New Roman" w:hAnsi="Times New Roman"/>
          <w:sz w:val="24"/>
          <w:szCs w:val="24"/>
        </w:rPr>
      </w:pPr>
      <w:r w:rsidRPr="002467D7">
        <w:rPr>
          <w:rFonts w:ascii="Times New Roman" w:eastAsiaTheme="minorHAnsi" w:hAnsi="Times New Roman"/>
          <w:sz w:val="24"/>
          <w:szCs w:val="24"/>
        </w:rPr>
        <w:t>fiskāliem riskiem ar fiskālo ietekmi zem 0,1% no IKP, ja novērtējuma kļūda nepārsniedz 0,01 procentpunktu;</w:t>
      </w:r>
    </w:p>
    <w:p w14:paraId="00927D0F" w14:textId="77777777" w:rsidR="00481389" w:rsidRPr="002467D7" w:rsidRDefault="00481389" w:rsidP="002467D7">
      <w:pPr>
        <w:pStyle w:val="ListParagraph"/>
        <w:numPr>
          <w:ilvl w:val="0"/>
          <w:numId w:val="12"/>
        </w:numPr>
        <w:contextualSpacing w:val="0"/>
        <w:rPr>
          <w:rFonts w:ascii="Times New Roman" w:hAnsi="Times New Roman"/>
          <w:sz w:val="24"/>
          <w:szCs w:val="24"/>
        </w:rPr>
      </w:pPr>
      <w:r w:rsidRPr="002467D7">
        <w:rPr>
          <w:rFonts w:ascii="Times New Roman" w:hAnsi="Times New Roman"/>
          <w:sz w:val="24"/>
          <w:szCs w:val="24"/>
        </w:rPr>
        <w:t xml:space="preserve">fiskāliem riskiem ar fiskālo ietekmi robežās no 0,1% līdz 1% no IKP, </w:t>
      </w:r>
      <w:r w:rsidRPr="002467D7">
        <w:rPr>
          <w:rFonts w:ascii="Times New Roman" w:eastAsiaTheme="minorHAnsi" w:hAnsi="Times New Roman"/>
          <w:sz w:val="24"/>
          <w:szCs w:val="24"/>
        </w:rPr>
        <w:t>ja novērtējuma kļūda nepārsniedz 0,1 procentpunktu</w:t>
      </w:r>
      <w:r w:rsidRPr="002467D7">
        <w:rPr>
          <w:rFonts w:ascii="Times New Roman" w:hAnsi="Times New Roman"/>
          <w:sz w:val="24"/>
          <w:szCs w:val="24"/>
        </w:rPr>
        <w:t>;</w:t>
      </w:r>
    </w:p>
    <w:p w14:paraId="0ED45F86" w14:textId="77777777" w:rsidR="00481389" w:rsidRPr="002467D7" w:rsidRDefault="00481389" w:rsidP="002467D7">
      <w:pPr>
        <w:pStyle w:val="ListParagraph"/>
        <w:numPr>
          <w:ilvl w:val="0"/>
          <w:numId w:val="12"/>
        </w:numPr>
        <w:contextualSpacing w:val="0"/>
        <w:rPr>
          <w:rFonts w:ascii="Times New Roman" w:hAnsi="Times New Roman"/>
          <w:sz w:val="24"/>
          <w:szCs w:val="24"/>
        </w:rPr>
      </w:pPr>
      <w:r w:rsidRPr="002467D7">
        <w:rPr>
          <w:rFonts w:ascii="Times New Roman" w:hAnsi="Times New Roman"/>
          <w:sz w:val="24"/>
          <w:szCs w:val="24"/>
        </w:rPr>
        <w:t xml:space="preserve">fiskāliem riskiem ar fiskālo ietekmi 1% no IKP un vairāk, </w:t>
      </w:r>
      <w:r w:rsidRPr="002467D7">
        <w:rPr>
          <w:rFonts w:ascii="Times New Roman" w:eastAsiaTheme="minorHAnsi" w:hAnsi="Times New Roman"/>
          <w:sz w:val="24"/>
          <w:szCs w:val="24"/>
        </w:rPr>
        <w:t>ja novērtējuma kļūda nepārsniedz 1 procentpunktu</w:t>
      </w:r>
      <w:r w:rsidRPr="002467D7">
        <w:rPr>
          <w:rFonts w:ascii="Times New Roman" w:hAnsi="Times New Roman"/>
          <w:sz w:val="24"/>
          <w:szCs w:val="24"/>
        </w:rPr>
        <w:t>.</w:t>
      </w:r>
    </w:p>
    <w:p w14:paraId="04615E91" w14:textId="77777777" w:rsidR="00481389" w:rsidRPr="002467D7" w:rsidRDefault="00481389" w:rsidP="002467D7">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Fiskālā riska iestāšanās varbūtība tiek novērtēta 5 punktu skalā. Iestāšanās varbūtību nosaka paliekošajam riskam, tas ir, ņemot vērā jau pastāvošos fiskālo risku mazināšanas pasākumus.</w:t>
      </w:r>
    </w:p>
    <w:p w14:paraId="26759936" w14:textId="77777777" w:rsidR="00481389" w:rsidRPr="002467D7" w:rsidRDefault="00481389" w:rsidP="002467D7">
      <w:pPr>
        <w:spacing w:before="240"/>
        <w:ind w:firstLine="720"/>
        <w:jc w:val="right"/>
        <w:rPr>
          <w:rFonts w:ascii="Times New Roman" w:hAnsi="Times New Roman" w:cs="Times New Roman"/>
          <w:b/>
          <w:sz w:val="24"/>
          <w:szCs w:val="24"/>
        </w:rPr>
      </w:pPr>
      <w:r w:rsidRPr="002467D7">
        <w:rPr>
          <w:rFonts w:ascii="Times New Roman" w:hAnsi="Times New Roman" w:cs="Times New Roman"/>
          <w:b/>
          <w:sz w:val="24"/>
          <w:szCs w:val="24"/>
        </w:rPr>
        <w:t>Tabula Nr.</w:t>
      </w:r>
      <w:r w:rsidR="00786453" w:rsidRPr="002467D7">
        <w:rPr>
          <w:rFonts w:ascii="Times New Roman" w:hAnsi="Times New Roman" w:cs="Times New Roman"/>
          <w:b/>
          <w:sz w:val="24"/>
          <w:szCs w:val="24"/>
        </w:rPr>
        <w:t>2</w:t>
      </w:r>
      <w:r w:rsidRPr="002467D7">
        <w:rPr>
          <w:rFonts w:ascii="Times New Roman" w:hAnsi="Times New Roman" w:cs="Times New Roman"/>
          <w:b/>
          <w:sz w:val="24"/>
          <w:szCs w:val="24"/>
        </w:rPr>
        <w:t xml:space="preserve"> Iestāšanās varbūtības novērtēšanas metodoloģija</w:t>
      </w:r>
    </w:p>
    <w:tbl>
      <w:tblPr>
        <w:tblStyle w:val="TableGrid"/>
        <w:tblW w:w="5000" w:type="pct"/>
        <w:jc w:val="center"/>
        <w:tblLook w:val="04A0" w:firstRow="1" w:lastRow="0" w:firstColumn="1" w:lastColumn="0" w:noHBand="0" w:noVBand="1"/>
      </w:tblPr>
      <w:tblGrid>
        <w:gridCol w:w="4665"/>
        <w:gridCol w:w="5135"/>
      </w:tblGrid>
      <w:tr w:rsidR="00481389" w:rsidRPr="002467D7" w14:paraId="00FBBE0E" w14:textId="77777777" w:rsidTr="00482564">
        <w:trPr>
          <w:jc w:val="center"/>
        </w:trPr>
        <w:tc>
          <w:tcPr>
            <w:tcW w:w="2380" w:type="pct"/>
            <w:shd w:val="clear" w:color="auto" w:fill="9CC2E5" w:themeFill="accent1" w:themeFillTint="99"/>
          </w:tcPr>
          <w:p w14:paraId="0883751D" w14:textId="77777777" w:rsidR="00481389" w:rsidRPr="002467D7" w:rsidRDefault="00481389" w:rsidP="002467D7">
            <w:pPr>
              <w:jc w:val="center"/>
              <w:rPr>
                <w:b/>
                <w:sz w:val="22"/>
              </w:rPr>
            </w:pPr>
            <w:r w:rsidRPr="002467D7">
              <w:rPr>
                <w:b/>
                <w:sz w:val="22"/>
              </w:rPr>
              <w:t>Iestāšanās varbūtības novērtējums</w:t>
            </w:r>
          </w:p>
        </w:tc>
        <w:tc>
          <w:tcPr>
            <w:tcW w:w="2620" w:type="pct"/>
            <w:shd w:val="clear" w:color="auto" w:fill="9CC2E5" w:themeFill="accent1" w:themeFillTint="99"/>
          </w:tcPr>
          <w:p w14:paraId="3630961E" w14:textId="77777777" w:rsidR="00481389" w:rsidRPr="002467D7" w:rsidRDefault="00481389" w:rsidP="002467D7">
            <w:pPr>
              <w:jc w:val="center"/>
              <w:rPr>
                <w:b/>
                <w:sz w:val="22"/>
              </w:rPr>
            </w:pPr>
            <w:r w:rsidRPr="002467D7">
              <w:rPr>
                <w:b/>
                <w:sz w:val="22"/>
              </w:rPr>
              <w:t>Iestāšanās varbūtība</w:t>
            </w:r>
          </w:p>
        </w:tc>
      </w:tr>
      <w:tr w:rsidR="00481389" w:rsidRPr="002467D7" w14:paraId="3EC6B100" w14:textId="77777777" w:rsidTr="00482564">
        <w:trPr>
          <w:jc w:val="center"/>
        </w:trPr>
        <w:tc>
          <w:tcPr>
            <w:tcW w:w="2380" w:type="pct"/>
          </w:tcPr>
          <w:p w14:paraId="54B6BCE8" w14:textId="77777777" w:rsidR="00481389" w:rsidRPr="002467D7" w:rsidRDefault="00481389" w:rsidP="002467D7">
            <w:pPr>
              <w:jc w:val="center"/>
              <w:rPr>
                <w:sz w:val="22"/>
              </w:rPr>
            </w:pPr>
            <w:r w:rsidRPr="002467D7">
              <w:rPr>
                <w:sz w:val="22"/>
              </w:rPr>
              <w:t>1</w:t>
            </w:r>
          </w:p>
        </w:tc>
        <w:tc>
          <w:tcPr>
            <w:tcW w:w="2620" w:type="pct"/>
          </w:tcPr>
          <w:p w14:paraId="0179F55D" w14:textId="77777777" w:rsidR="00481389" w:rsidRPr="002467D7" w:rsidRDefault="00481389" w:rsidP="002467D7">
            <w:pPr>
              <w:jc w:val="center"/>
              <w:rPr>
                <w:sz w:val="22"/>
              </w:rPr>
            </w:pPr>
            <w:r w:rsidRPr="002467D7">
              <w:rPr>
                <w:sz w:val="22"/>
              </w:rPr>
              <w:t>ir tuvāka 0%</w:t>
            </w:r>
          </w:p>
        </w:tc>
      </w:tr>
      <w:tr w:rsidR="00481389" w:rsidRPr="002467D7" w14:paraId="7A00D797" w14:textId="77777777" w:rsidTr="00482564">
        <w:trPr>
          <w:jc w:val="center"/>
        </w:trPr>
        <w:tc>
          <w:tcPr>
            <w:tcW w:w="2380" w:type="pct"/>
          </w:tcPr>
          <w:p w14:paraId="67811A06" w14:textId="77777777" w:rsidR="00481389" w:rsidRPr="002467D7" w:rsidRDefault="00481389" w:rsidP="002467D7">
            <w:pPr>
              <w:jc w:val="center"/>
              <w:rPr>
                <w:sz w:val="22"/>
              </w:rPr>
            </w:pPr>
            <w:r w:rsidRPr="002467D7">
              <w:rPr>
                <w:sz w:val="22"/>
              </w:rPr>
              <w:t>2</w:t>
            </w:r>
          </w:p>
        </w:tc>
        <w:tc>
          <w:tcPr>
            <w:tcW w:w="2620" w:type="pct"/>
          </w:tcPr>
          <w:p w14:paraId="5ED0595B" w14:textId="77777777" w:rsidR="00481389" w:rsidRPr="002467D7" w:rsidRDefault="00481389" w:rsidP="002467D7">
            <w:pPr>
              <w:jc w:val="center"/>
              <w:rPr>
                <w:sz w:val="22"/>
              </w:rPr>
            </w:pPr>
            <w:r w:rsidRPr="002467D7">
              <w:rPr>
                <w:sz w:val="22"/>
              </w:rPr>
              <w:t>ir tuvāka 10%</w:t>
            </w:r>
          </w:p>
        </w:tc>
      </w:tr>
      <w:tr w:rsidR="00481389" w:rsidRPr="002467D7" w14:paraId="1F6C943F" w14:textId="77777777" w:rsidTr="00482564">
        <w:trPr>
          <w:jc w:val="center"/>
        </w:trPr>
        <w:tc>
          <w:tcPr>
            <w:tcW w:w="2380" w:type="pct"/>
          </w:tcPr>
          <w:p w14:paraId="0D5BAC67" w14:textId="77777777" w:rsidR="00481389" w:rsidRPr="002467D7" w:rsidRDefault="00481389" w:rsidP="002467D7">
            <w:pPr>
              <w:jc w:val="center"/>
              <w:rPr>
                <w:sz w:val="22"/>
              </w:rPr>
            </w:pPr>
            <w:r w:rsidRPr="002467D7">
              <w:rPr>
                <w:sz w:val="22"/>
              </w:rPr>
              <w:t>3</w:t>
            </w:r>
          </w:p>
        </w:tc>
        <w:tc>
          <w:tcPr>
            <w:tcW w:w="2620" w:type="pct"/>
          </w:tcPr>
          <w:p w14:paraId="10F1984E" w14:textId="77777777" w:rsidR="00481389" w:rsidRPr="002467D7" w:rsidRDefault="00481389" w:rsidP="002467D7">
            <w:pPr>
              <w:jc w:val="center"/>
              <w:rPr>
                <w:sz w:val="22"/>
              </w:rPr>
            </w:pPr>
            <w:r w:rsidRPr="002467D7">
              <w:rPr>
                <w:sz w:val="22"/>
              </w:rPr>
              <w:t>ir tuvāka 30%</w:t>
            </w:r>
          </w:p>
        </w:tc>
      </w:tr>
      <w:tr w:rsidR="00481389" w:rsidRPr="002467D7" w14:paraId="2C5B222F" w14:textId="77777777" w:rsidTr="00482564">
        <w:trPr>
          <w:jc w:val="center"/>
        </w:trPr>
        <w:tc>
          <w:tcPr>
            <w:tcW w:w="2380" w:type="pct"/>
          </w:tcPr>
          <w:p w14:paraId="237FF94C" w14:textId="77777777" w:rsidR="00481389" w:rsidRPr="002467D7" w:rsidRDefault="00481389" w:rsidP="002467D7">
            <w:pPr>
              <w:jc w:val="center"/>
              <w:rPr>
                <w:sz w:val="22"/>
              </w:rPr>
            </w:pPr>
            <w:r w:rsidRPr="002467D7">
              <w:rPr>
                <w:sz w:val="22"/>
              </w:rPr>
              <w:t>4</w:t>
            </w:r>
          </w:p>
        </w:tc>
        <w:tc>
          <w:tcPr>
            <w:tcW w:w="2620" w:type="pct"/>
          </w:tcPr>
          <w:p w14:paraId="7F8BAC3A" w14:textId="77777777" w:rsidR="00481389" w:rsidRPr="002467D7" w:rsidRDefault="00481389" w:rsidP="002467D7">
            <w:pPr>
              <w:jc w:val="center"/>
              <w:rPr>
                <w:sz w:val="22"/>
              </w:rPr>
            </w:pPr>
            <w:r w:rsidRPr="002467D7">
              <w:rPr>
                <w:sz w:val="22"/>
              </w:rPr>
              <w:t>ir tuvāka 60%</w:t>
            </w:r>
          </w:p>
        </w:tc>
      </w:tr>
      <w:tr w:rsidR="00481389" w:rsidRPr="002467D7" w14:paraId="0E2DD9DA" w14:textId="77777777" w:rsidTr="00482564">
        <w:trPr>
          <w:jc w:val="center"/>
        </w:trPr>
        <w:tc>
          <w:tcPr>
            <w:tcW w:w="2380" w:type="pct"/>
          </w:tcPr>
          <w:p w14:paraId="3F3B3B51" w14:textId="77777777" w:rsidR="00481389" w:rsidRPr="002467D7" w:rsidRDefault="00481389" w:rsidP="002467D7">
            <w:pPr>
              <w:jc w:val="center"/>
              <w:rPr>
                <w:sz w:val="22"/>
              </w:rPr>
            </w:pPr>
            <w:r w:rsidRPr="002467D7">
              <w:rPr>
                <w:sz w:val="22"/>
              </w:rPr>
              <w:t>5</w:t>
            </w:r>
          </w:p>
        </w:tc>
        <w:tc>
          <w:tcPr>
            <w:tcW w:w="2620" w:type="pct"/>
          </w:tcPr>
          <w:p w14:paraId="5E5F6EE3" w14:textId="77777777" w:rsidR="00481389" w:rsidRPr="002467D7" w:rsidRDefault="00481389" w:rsidP="002467D7">
            <w:pPr>
              <w:jc w:val="center"/>
              <w:rPr>
                <w:sz w:val="22"/>
              </w:rPr>
            </w:pPr>
            <w:r w:rsidRPr="002467D7">
              <w:rPr>
                <w:sz w:val="22"/>
              </w:rPr>
              <w:t>ir tuvāka 100%</w:t>
            </w:r>
          </w:p>
        </w:tc>
      </w:tr>
    </w:tbl>
    <w:p w14:paraId="39524391" w14:textId="77777777" w:rsidR="00C965C1" w:rsidRDefault="00C965C1" w:rsidP="000D02B5">
      <w:pPr>
        <w:spacing w:after="0" w:line="240" w:lineRule="auto"/>
        <w:ind w:firstLine="720"/>
        <w:jc w:val="both"/>
        <w:rPr>
          <w:rFonts w:ascii="Times New Roman" w:hAnsi="Times New Roman" w:cs="Times New Roman"/>
          <w:sz w:val="24"/>
          <w:szCs w:val="24"/>
        </w:rPr>
      </w:pPr>
    </w:p>
    <w:p w14:paraId="100B3C71" w14:textId="178B6361" w:rsidR="00481389" w:rsidRPr="002467D7" w:rsidRDefault="00481389" w:rsidP="000D02B5">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 xml:space="preserve">Fiskālos riskus, kuru iestāšanās varbūtība ir tuva 100% un tiek novērtēta ar koeficientu 5, iekļauj </w:t>
      </w:r>
      <w:r w:rsidR="003235C5">
        <w:rPr>
          <w:rFonts w:ascii="Times New Roman" w:hAnsi="Times New Roman" w:cs="Times New Roman"/>
          <w:sz w:val="24"/>
          <w:szCs w:val="24"/>
        </w:rPr>
        <w:t>budžeta ietvarā</w:t>
      </w:r>
      <w:r w:rsidRPr="002467D7">
        <w:rPr>
          <w:rFonts w:ascii="Times New Roman" w:hAnsi="Times New Roman" w:cs="Times New Roman"/>
          <w:sz w:val="24"/>
          <w:szCs w:val="24"/>
        </w:rPr>
        <w:t xml:space="preserve"> kā plānojamus (paredzamus) pasākumus un, attiecīgi, tie netiek</w:t>
      </w:r>
      <w:r w:rsidR="00974C98" w:rsidRPr="002467D7">
        <w:rPr>
          <w:rFonts w:ascii="Times New Roman" w:hAnsi="Times New Roman" w:cs="Times New Roman"/>
          <w:sz w:val="24"/>
          <w:szCs w:val="24"/>
        </w:rPr>
        <w:t xml:space="preserve"> atspoguļoti deklarācijā.</w:t>
      </w:r>
    </w:p>
    <w:p w14:paraId="59DB61B6" w14:textId="07EDB3FF" w:rsidR="008E31F7" w:rsidRDefault="00481389" w:rsidP="000D02B5">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Novērtējot fiskālos riskus pēc to būtības, FM fiskālo risku vadībā ir ieviesusi terminu „</w:t>
      </w:r>
      <w:r w:rsidRPr="0058124B">
        <w:rPr>
          <w:rFonts w:ascii="Times New Roman" w:hAnsi="Times New Roman" w:cs="Times New Roman"/>
          <w:i/>
          <w:iCs/>
          <w:sz w:val="24"/>
          <w:szCs w:val="24"/>
        </w:rPr>
        <w:t>simetrisks fiskālais risks</w:t>
      </w:r>
      <w:r w:rsidRPr="002467D7">
        <w:rPr>
          <w:rFonts w:ascii="Times New Roman" w:hAnsi="Times New Roman" w:cs="Times New Roman"/>
          <w:sz w:val="24"/>
          <w:szCs w:val="24"/>
        </w:rPr>
        <w:t>”. Tas nozīmē, ka pastāv vienāda varbūtība, ka konkrētā fiskālā rādītāja faktiskais rezultāts var būt gan lielāks, gan mazāks nekā tika iepriekš prognozēts un novirzes amplitūda abos virz</w:t>
      </w:r>
      <w:r w:rsidR="00974C98" w:rsidRPr="002467D7">
        <w:rPr>
          <w:rFonts w:ascii="Times New Roman" w:hAnsi="Times New Roman" w:cs="Times New Roman"/>
          <w:sz w:val="24"/>
          <w:szCs w:val="24"/>
        </w:rPr>
        <w:t xml:space="preserve">ienos ir līdzīga. </w:t>
      </w:r>
      <w:r w:rsidRPr="002467D7">
        <w:rPr>
          <w:rFonts w:ascii="Times New Roman" w:hAnsi="Times New Roman" w:cs="Times New Roman"/>
          <w:sz w:val="24"/>
          <w:szCs w:val="24"/>
        </w:rPr>
        <w:t xml:space="preserve">Simetriskajam riskam varbūtība, </w:t>
      </w:r>
      <w:r w:rsidR="008E31F7" w:rsidRPr="002467D7">
        <w:rPr>
          <w:rFonts w:ascii="Times New Roman" w:hAnsi="Times New Roman" w:cs="Times New Roman"/>
          <w:sz w:val="24"/>
          <w:szCs w:val="24"/>
        </w:rPr>
        <w:t>ka fiskālais rādītājs ietekmēs budžeta deficītu</w:t>
      </w:r>
      <w:r w:rsidR="008E31F7">
        <w:rPr>
          <w:rFonts w:ascii="Times New Roman" w:hAnsi="Times New Roman" w:cs="Times New Roman"/>
          <w:sz w:val="24"/>
          <w:szCs w:val="24"/>
        </w:rPr>
        <w:t>, to palielinot,</w:t>
      </w:r>
      <w:r w:rsidR="008E31F7" w:rsidRPr="002467D7">
        <w:rPr>
          <w:rFonts w:ascii="Times New Roman" w:hAnsi="Times New Roman" w:cs="Times New Roman"/>
          <w:sz w:val="24"/>
          <w:szCs w:val="24"/>
        </w:rPr>
        <w:t xml:space="preserve"> ir </w:t>
      </w:r>
      <w:r w:rsidR="002B5920">
        <w:rPr>
          <w:rFonts w:ascii="Times New Roman" w:hAnsi="Times New Roman" w:cs="Times New Roman"/>
          <w:sz w:val="24"/>
          <w:szCs w:val="24"/>
        </w:rPr>
        <w:t xml:space="preserve">tuvu </w:t>
      </w:r>
      <w:r w:rsidR="008E31F7" w:rsidRPr="002467D7">
        <w:rPr>
          <w:rFonts w:ascii="Times New Roman" w:hAnsi="Times New Roman" w:cs="Times New Roman"/>
          <w:sz w:val="24"/>
          <w:szCs w:val="24"/>
        </w:rPr>
        <w:t>50%</w:t>
      </w:r>
      <w:r w:rsidR="008E31F7">
        <w:rPr>
          <w:rFonts w:ascii="Times New Roman" w:hAnsi="Times New Roman" w:cs="Times New Roman"/>
          <w:sz w:val="24"/>
          <w:szCs w:val="24"/>
        </w:rPr>
        <w:t xml:space="preserve"> un varbūtība, ka fiskālais rādītājs ietekmēs budžeta deficītu, to samazinot, arī ir</w:t>
      </w:r>
      <w:r w:rsidR="002B5920">
        <w:rPr>
          <w:rFonts w:ascii="Times New Roman" w:hAnsi="Times New Roman" w:cs="Times New Roman"/>
          <w:sz w:val="24"/>
          <w:szCs w:val="24"/>
        </w:rPr>
        <w:t xml:space="preserve"> tuva</w:t>
      </w:r>
      <w:r w:rsidR="008E31F7">
        <w:rPr>
          <w:rFonts w:ascii="Times New Roman" w:hAnsi="Times New Roman" w:cs="Times New Roman"/>
          <w:sz w:val="24"/>
          <w:szCs w:val="24"/>
        </w:rPr>
        <w:t xml:space="preserve"> 50%</w:t>
      </w:r>
      <w:r w:rsidR="008E31F7" w:rsidRPr="002467D7">
        <w:rPr>
          <w:rFonts w:ascii="Times New Roman" w:hAnsi="Times New Roman" w:cs="Times New Roman"/>
          <w:sz w:val="24"/>
          <w:szCs w:val="24"/>
        </w:rPr>
        <w:t xml:space="preserve">. </w:t>
      </w:r>
      <w:r w:rsidR="008E31F7">
        <w:rPr>
          <w:rFonts w:ascii="Times New Roman" w:hAnsi="Times New Roman" w:cs="Times New Roman"/>
          <w:sz w:val="24"/>
          <w:szCs w:val="24"/>
        </w:rPr>
        <w:t>Tas nozīmē, ka simetriskajam</w:t>
      </w:r>
      <w:r w:rsidR="008E31F7" w:rsidRPr="002467D7">
        <w:rPr>
          <w:rFonts w:ascii="Times New Roman" w:hAnsi="Times New Roman" w:cs="Times New Roman"/>
          <w:sz w:val="24"/>
          <w:szCs w:val="24"/>
        </w:rPr>
        <w:t xml:space="preserve"> fiskāl</w:t>
      </w:r>
      <w:r w:rsidR="008E31F7">
        <w:rPr>
          <w:rFonts w:ascii="Times New Roman" w:hAnsi="Times New Roman" w:cs="Times New Roman"/>
          <w:sz w:val="24"/>
          <w:szCs w:val="24"/>
        </w:rPr>
        <w:t>ajam riskam</w:t>
      </w:r>
      <w:r w:rsidR="008E31F7" w:rsidRPr="002467D7">
        <w:rPr>
          <w:rFonts w:ascii="Times New Roman" w:hAnsi="Times New Roman" w:cs="Times New Roman"/>
          <w:sz w:val="24"/>
          <w:szCs w:val="24"/>
        </w:rPr>
        <w:t xml:space="preserve"> ietekme ilgtermiņā ir tuva nullei, jo novirzes ilgāk</w:t>
      </w:r>
      <w:r w:rsidR="008E31F7">
        <w:rPr>
          <w:rFonts w:ascii="Times New Roman" w:hAnsi="Times New Roman" w:cs="Times New Roman"/>
          <w:sz w:val="24"/>
          <w:szCs w:val="24"/>
        </w:rPr>
        <w:t>ā periodā kompensēs viena otru.</w:t>
      </w:r>
    </w:p>
    <w:p w14:paraId="03488022" w14:textId="2A5AC105" w:rsidR="00481389" w:rsidRPr="002467D7" w:rsidRDefault="00481389" w:rsidP="000D02B5">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 xml:space="preserve">Simetrisko fiskālo risku īpatnība ir tā, ka tie vienmēr iestājas, jo fiskālā rādītāja rezultāts nekad precīzi nesakrīt ar tā prognozēto vērtību. Tomēr, tā kā ilgākā laika periodā novirzes kompensē viena otru, tie </w:t>
      </w:r>
      <w:r w:rsidR="00214D26">
        <w:rPr>
          <w:rFonts w:ascii="Times New Roman" w:hAnsi="Times New Roman" w:cs="Times New Roman"/>
          <w:sz w:val="24"/>
          <w:szCs w:val="24"/>
        </w:rPr>
        <w:t>neapdraud</w:t>
      </w:r>
      <w:r w:rsidRPr="002467D7">
        <w:rPr>
          <w:rFonts w:ascii="Times New Roman" w:hAnsi="Times New Roman" w:cs="Times New Roman"/>
          <w:sz w:val="24"/>
          <w:szCs w:val="24"/>
        </w:rPr>
        <w:t xml:space="preserve"> publisko finanšu ilgtspēj</w:t>
      </w:r>
      <w:r w:rsidR="00214D26">
        <w:rPr>
          <w:rFonts w:ascii="Times New Roman" w:hAnsi="Times New Roman" w:cs="Times New Roman"/>
          <w:sz w:val="24"/>
          <w:szCs w:val="24"/>
        </w:rPr>
        <w:t>u</w:t>
      </w:r>
      <w:r w:rsidRPr="002467D7">
        <w:rPr>
          <w:rFonts w:ascii="Times New Roman" w:hAnsi="Times New Roman" w:cs="Times New Roman"/>
          <w:sz w:val="24"/>
          <w:szCs w:val="24"/>
        </w:rPr>
        <w:t xml:space="preserve"> un fiskālā nodrošinājuma rezervi šiem riskiem neveido.</w:t>
      </w:r>
    </w:p>
    <w:p w14:paraId="0F6845B0" w14:textId="68C1FF0F" w:rsidR="002F17DB" w:rsidRPr="002467D7" w:rsidRDefault="00590A19" w:rsidP="002F17DB">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Šajā gadījumā būtisks jautājums ir par to, kā konstatēt riska simetriskumu. Vien</w:t>
      </w:r>
      <w:r w:rsidR="00564B4B">
        <w:rPr>
          <w:rFonts w:ascii="Times New Roman" w:hAnsi="Times New Roman" w:cs="Times New Roman"/>
          <w:sz w:val="24"/>
          <w:szCs w:val="24"/>
        </w:rPr>
        <w:t>a</w:t>
      </w:r>
      <w:r w:rsidRPr="002467D7">
        <w:rPr>
          <w:rFonts w:ascii="Times New Roman" w:hAnsi="Times New Roman" w:cs="Times New Roman"/>
          <w:sz w:val="24"/>
          <w:szCs w:val="24"/>
        </w:rPr>
        <w:t xml:space="preserve"> </w:t>
      </w:r>
      <w:r w:rsidR="00A05DC1">
        <w:rPr>
          <w:rFonts w:ascii="Times New Roman" w:hAnsi="Times New Roman" w:cs="Times New Roman"/>
          <w:sz w:val="24"/>
          <w:szCs w:val="24"/>
        </w:rPr>
        <w:t>metode</w:t>
      </w:r>
      <w:r w:rsidR="00564B4B" w:rsidRPr="002467D7">
        <w:rPr>
          <w:rFonts w:ascii="Times New Roman" w:hAnsi="Times New Roman" w:cs="Times New Roman"/>
          <w:sz w:val="24"/>
          <w:szCs w:val="24"/>
        </w:rPr>
        <w:t xml:space="preserve"> </w:t>
      </w:r>
      <w:r w:rsidRPr="002467D7">
        <w:rPr>
          <w:rFonts w:ascii="Times New Roman" w:hAnsi="Times New Roman" w:cs="Times New Roman"/>
          <w:sz w:val="24"/>
          <w:szCs w:val="24"/>
        </w:rPr>
        <w:t xml:space="preserve">ir analizēt pagātnes datus. Kopumā fiskālo risku vadības sistēma ir relatīvi jauna un nav uzkrāta pietiekama informācija par novirzēm no fiskālajiem rādītājiem iepriekšējos gados, lai šo metodi pilnvērtīgi izmantotu. Tajā pašā laikā par atsevišķiem fiskālajiem riskiem – valsts kapitālsabiedrību </w:t>
      </w:r>
      <w:r w:rsidR="002F17DB" w:rsidRPr="002467D7">
        <w:rPr>
          <w:rFonts w:ascii="Times New Roman" w:hAnsi="Times New Roman" w:cs="Times New Roman"/>
          <w:sz w:val="24"/>
          <w:szCs w:val="24"/>
        </w:rPr>
        <w:t>radītajiem riskiem</w:t>
      </w:r>
      <w:r w:rsidRPr="002467D7">
        <w:rPr>
          <w:rFonts w:ascii="Times New Roman" w:hAnsi="Times New Roman" w:cs="Times New Roman"/>
          <w:sz w:val="24"/>
          <w:szCs w:val="24"/>
        </w:rPr>
        <w:t>, kvantificējamajiem riskiem l</w:t>
      </w:r>
      <w:r w:rsidR="007A32E2" w:rsidRPr="002467D7">
        <w:rPr>
          <w:rFonts w:ascii="Times New Roman" w:hAnsi="Times New Roman" w:cs="Times New Roman"/>
          <w:sz w:val="24"/>
          <w:szCs w:val="24"/>
        </w:rPr>
        <w:t xml:space="preserve">abklājības nozarē un iemaksām </w:t>
      </w:r>
      <w:r w:rsidR="00841C95">
        <w:rPr>
          <w:rFonts w:ascii="Times New Roman" w:hAnsi="Times New Roman" w:cs="Times New Roman"/>
          <w:sz w:val="24"/>
          <w:szCs w:val="24"/>
        </w:rPr>
        <w:t xml:space="preserve">– </w:t>
      </w:r>
      <w:r w:rsidR="00AE19D7" w:rsidRPr="002467D7">
        <w:rPr>
          <w:rFonts w:ascii="Times New Roman" w:hAnsi="Times New Roman" w:cs="Times New Roman"/>
          <w:sz w:val="24"/>
          <w:szCs w:val="24"/>
        </w:rPr>
        <w:t>ES</w:t>
      </w:r>
      <w:r w:rsidR="007A32E2" w:rsidRPr="002467D7">
        <w:rPr>
          <w:rFonts w:ascii="Times New Roman" w:hAnsi="Times New Roman" w:cs="Times New Roman"/>
          <w:sz w:val="24"/>
          <w:szCs w:val="24"/>
        </w:rPr>
        <w:t xml:space="preserve"> </w:t>
      </w:r>
      <w:r w:rsidRPr="002467D7">
        <w:rPr>
          <w:rFonts w:ascii="Times New Roman" w:hAnsi="Times New Roman" w:cs="Times New Roman"/>
          <w:sz w:val="24"/>
          <w:szCs w:val="24"/>
        </w:rPr>
        <w:t>budžetā – uzkrātais datu apjoms ļauj secināt, ka periods, kurā jāvērtē simetriskuma principa piemērošana, ir atšķirīgs, tomēr tam ir jābūt tik garam, lai būtu iespējams veikt pilnu izdevumu cikla novērtējumu t.i. novērot gadījumus, kad faktiskie izdevumi gan pārsniedz plānoto apmēru, gan ir mazāki nekā plānots. Fiskālos riskus var ietekmēt tādi faktori kā ekonomikas cikliskā attīstība,</w:t>
      </w:r>
      <w:r w:rsidR="00682D5F" w:rsidRPr="002467D7">
        <w:rPr>
          <w:rFonts w:ascii="Times New Roman" w:hAnsi="Times New Roman" w:cs="Times New Roman"/>
          <w:sz w:val="24"/>
          <w:szCs w:val="24"/>
        </w:rPr>
        <w:t xml:space="preserve"> normatīvā regulējuma izmaiņas</w:t>
      </w:r>
      <w:r w:rsidRPr="002467D7">
        <w:rPr>
          <w:rFonts w:ascii="Times New Roman" w:hAnsi="Times New Roman" w:cs="Times New Roman"/>
          <w:sz w:val="24"/>
          <w:szCs w:val="24"/>
        </w:rPr>
        <w:t xml:space="preserve">, un savukārt šo faktoru ietekme uz fiskālo risku var būt atšķirīga. </w:t>
      </w:r>
    </w:p>
    <w:p w14:paraId="2E46204C" w14:textId="6AC3D330" w:rsidR="002F17DB" w:rsidRPr="002467D7" w:rsidRDefault="002F17DB" w:rsidP="002F17DB">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 xml:space="preserve">Otra metode ir analizēt riska avotu. Ja riska avots ir process, kas, teorētiski </w:t>
      </w:r>
      <w:r w:rsidR="00E365CE">
        <w:rPr>
          <w:rFonts w:ascii="Times New Roman" w:hAnsi="Times New Roman" w:cs="Times New Roman"/>
          <w:sz w:val="24"/>
          <w:szCs w:val="24"/>
        </w:rPr>
        <w:t>pie</w:t>
      </w:r>
      <w:r w:rsidRPr="002467D7">
        <w:rPr>
          <w:rFonts w:ascii="Times New Roman" w:hAnsi="Times New Roman" w:cs="Times New Roman"/>
          <w:sz w:val="24"/>
          <w:szCs w:val="24"/>
        </w:rPr>
        <w:t>ņemot, ģenerē simetriskas novirzes, deklarācijā risks tiek atzīts par simetrisku risku. Tomēr pastāv iespēja, ka, lai arī teorētiski novirzēm būtu jābūt simetriskām, praksē tas tā nav, jo procesu ietekmē neidentificēti faktori, piemēram, sabiedrības uzvedības maiņa, kas prognozēs netiek pienācīgi ņemtas vērā.</w:t>
      </w:r>
    </w:p>
    <w:p w14:paraId="5351C64B" w14:textId="7329B952" w:rsidR="008C07FB" w:rsidRPr="002467D7" w:rsidRDefault="002F17DB" w:rsidP="008C0513">
      <w:pPr>
        <w:spacing w:after="0" w:line="240" w:lineRule="auto"/>
        <w:ind w:firstLine="720"/>
        <w:jc w:val="both"/>
        <w:rPr>
          <w:rFonts w:ascii="Times New Roman" w:hAnsi="Times New Roman" w:cs="Times New Roman"/>
          <w:sz w:val="24"/>
          <w:szCs w:val="24"/>
        </w:rPr>
      </w:pPr>
      <w:r w:rsidRPr="002467D7">
        <w:rPr>
          <w:rFonts w:ascii="Times New Roman" w:hAnsi="Times New Roman" w:cs="Times New Roman"/>
          <w:sz w:val="24"/>
          <w:szCs w:val="24"/>
        </w:rPr>
        <w:t>Līdz ar to periodam, kurā būtu nepieciešams vērtēt fiskālā riska simetriskumu ir jābūt vismaz vidējam termiņam (3</w:t>
      </w:r>
      <w:r w:rsidR="00711C13" w:rsidRPr="002467D7">
        <w:rPr>
          <w:rFonts w:ascii="Times New Roman" w:hAnsi="Times New Roman" w:cs="Times New Roman"/>
          <w:color w:val="000000"/>
          <w:sz w:val="24"/>
          <w:szCs w:val="24"/>
        </w:rPr>
        <w:t>–</w:t>
      </w:r>
      <w:r w:rsidRPr="002467D7">
        <w:rPr>
          <w:rFonts w:ascii="Times New Roman" w:hAnsi="Times New Roman" w:cs="Times New Roman"/>
          <w:sz w:val="24"/>
          <w:szCs w:val="24"/>
        </w:rPr>
        <w:t>5 gadi), savukārt</w:t>
      </w:r>
      <w:r w:rsidR="00A3208D">
        <w:rPr>
          <w:rFonts w:ascii="Times New Roman" w:hAnsi="Times New Roman" w:cs="Times New Roman"/>
          <w:sz w:val="24"/>
          <w:szCs w:val="24"/>
        </w:rPr>
        <w:t>,</w:t>
      </w:r>
      <w:r w:rsidRPr="002467D7">
        <w:rPr>
          <w:rFonts w:ascii="Times New Roman" w:hAnsi="Times New Roman" w:cs="Times New Roman"/>
          <w:sz w:val="24"/>
          <w:szCs w:val="24"/>
        </w:rPr>
        <w:t xml:space="preserve"> ja attiecīgajā periodā nav iespējams praktiski konstatēt simetriska fiskālā riska pazīmes, tad</w:t>
      </w:r>
      <w:r w:rsidR="00953696" w:rsidRPr="002467D7">
        <w:rPr>
          <w:rFonts w:ascii="Times New Roman" w:hAnsi="Times New Roman" w:cs="Times New Roman"/>
          <w:sz w:val="24"/>
          <w:szCs w:val="24"/>
        </w:rPr>
        <w:t xml:space="preserve"> novērojumu periods jāpagarina </w:t>
      </w:r>
      <w:r w:rsidRPr="002467D7">
        <w:rPr>
          <w:rFonts w:ascii="Times New Roman" w:hAnsi="Times New Roman" w:cs="Times New Roman"/>
          <w:sz w:val="24"/>
          <w:szCs w:val="24"/>
        </w:rPr>
        <w:t xml:space="preserve">līdz 7 gadiem, ko varētu vērtēt kā ilgtermiņu.  </w:t>
      </w:r>
    </w:p>
    <w:p w14:paraId="03311E6A" w14:textId="77777777" w:rsidR="00953696" w:rsidRPr="002467D7" w:rsidRDefault="00953696">
      <w:pPr>
        <w:rPr>
          <w:rFonts w:ascii="Times New Roman" w:hAnsi="Times New Roman" w:cs="Times New Roman"/>
          <w:sz w:val="24"/>
          <w:szCs w:val="24"/>
        </w:rPr>
      </w:pPr>
      <w:r w:rsidRPr="002467D7">
        <w:rPr>
          <w:rFonts w:ascii="Times New Roman" w:hAnsi="Times New Roman" w:cs="Times New Roman"/>
          <w:sz w:val="24"/>
          <w:szCs w:val="24"/>
        </w:rPr>
        <w:br w:type="page"/>
      </w:r>
    </w:p>
    <w:p w14:paraId="0E6882F5" w14:textId="77777777" w:rsidR="008F58C9" w:rsidRPr="00821D16" w:rsidRDefault="008F58C9" w:rsidP="002467D7">
      <w:pPr>
        <w:pStyle w:val="Heading1"/>
        <w:ind w:left="426"/>
        <w:jc w:val="center"/>
        <w:rPr>
          <w:rFonts w:ascii="Times New Roman" w:hAnsi="Times New Roman" w:cs="Times New Roman"/>
          <w:sz w:val="32"/>
        </w:rPr>
      </w:pPr>
      <w:bookmarkStart w:id="16" w:name="_Toc536779059"/>
      <w:bookmarkStart w:id="17" w:name="_Toc126311454"/>
      <w:r w:rsidRPr="00821D16">
        <w:rPr>
          <w:rFonts w:ascii="Times New Roman" w:hAnsi="Times New Roman" w:cs="Times New Roman"/>
          <w:sz w:val="32"/>
        </w:rPr>
        <w:lastRenderedPageBreak/>
        <w:t>Kvantificējamie fiskālie riski</w:t>
      </w:r>
      <w:bookmarkEnd w:id="16"/>
      <w:bookmarkEnd w:id="17"/>
    </w:p>
    <w:p w14:paraId="5A749831" w14:textId="77777777" w:rsidR="00822D84" w:rsidRPr="00821D16"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18" w:name="_Toc405371076"/>
      <w:bookmarkStart w:id="19" w:name="_Toc536779060"/>
      <w:bookmarkStart w:id="20" w:name="_Toc126311455"/>
      <w:r w:rsidRPr="00821D16">
        <w:rPr>
          <w:rFonts w:ascii="Times New Roman" w:hAnsi="Times New Roman" w:cs="Times New Roman"/>
          <w:color w:val="auto"/>
          <w:sz w:val="24"/>
          <w:szCs w:val="24"/>
        </w:rPr>
        <w:t xml:space="preserve">Valsts </w:t>
      </w:r>
      <w:r w:rsidR="00393298" w:rsidRPr="00821D16">
        <w:rPr>
          <w:rFonts w:ascii="Times New Roman" w:hAnsi="Times New Roman" w:cs="Times New Roman"/>
          <w:color w:val="auto"/>
          <w:sz w:val="24"/>
          <w:szCs w:val="24"/>
        </w:rPr>
        <w:t xml:space="preserve">un pašvaldību </w:t>
      </w:r>
      <w:r w:rsidRPr="00821D16">
        <w:rPr>
          <w:rFonts w:ascii="Times New Roman" w:hAnsi="Times New Roman" w:cs="Times New Roman"/>
          <w:color w:val="auto"/>
          <w:sz w:val="24"/>
          <w:szCs w:val="24"/>
        </w:rPr>
        <w:t>galvojumi</w:t>
      </w:r>
      <w:bookmarkEnd w:id="18"/>
      <w:bookmarkEnd w:id="19"/>
      <w:bookmarkEnd w:id="20"/>
    </w:p>
    <w:p w14:paraId="0FFB1AC1" w14:textId="44A13B8F" w:rsidR="00821D16" w:rsidRPr="00821D16" w:rsidRDefault="00821D16" w:rsidP="00821D16">
      <w:pPr>
        <w:spacing w:after="0" w:line="240" w:lineRule="auto"/>
        <w:ind w:firstLine="709"/>
        <w:jc w:val="both"/>
        <w:rPr>
          <w:rFonts w:ascii="Times New Roman" w:eastAsia="Calibri" w:hAnsi="Times New Roman"/>
          <w:sz w:val="24"/>
          <w:szCs w:val="24"/>
        </w:rPr>
      </w:pPr>
      <w:r w:rsidRPr="00821D16">
        <w:rPr>
          <w:rFonts w:ascii="Times New Roman" w:eastAsia="Calibri" w:hAnsi="Times New Roman"/>
          <w:sz w:val="24"/>
          <w:szCs w:val="24"/>
        </w:rPr>
        <w:t xml:space="preserve">Valsts galvojumi saskaņā ar fiskālo risku avotu klasifikāciju ir iespējamās saistības, kas izriet no </w:t>
      </w:r>
      <w:r w:rsidR="00A3208D">
        <w:rPr>
          <w:rFonts w:ascii="Times New Roman" w:eastAsia="Calibri" w:hAnsi="Times New Roman"/>
          <w:sz w:val="24"/>
          <w:szCs w:val="24"/>
        </w:rPr>
        <w:t>tiesību aktiem</w:t>
      </w:r>
      <w:r w:rsidR="00A3208D" w:rsidRPr="00821D16">
        <w:rPr>
          <w:rFonts w:ascii="Times New Roman" w:eastAsia="Calibri" w:hAnsi="Times New Roman"/>
          <w:sz w:val="24"/>
          <w:szCs w:val="24"/>
        </w:rPr>
        <w:t xml:space="preserve"> </w:t>
      </w:r>
      <w:r w:rsidRPr="00821D16">
        <w:rPr>
          <w:rFonts w:ascii="Times New Roman" w:eastAsia="Calibri" w:hAnsi="Times New Roman"/>
          <w:sz w:val="24"/>
          <w:szCs w:val="24"/>
        </w:rPr>
        <w:t xml:space="preserve">vai līgumiem. </w:t>
      </w:r>
      <w:bookmarkStart w:id="21" w:name="_Hlk125245088"/>
      <w:r w:rsidRPr="00821D16">
        <w:rPr>
          <w:rFonts w:ascii="Times New Roman" w:eastAsia="Calibri" w:hAnsi="Times New Roman"/>
          <w:sz w:val="24"/>
          <w:szCs w:val="24"/>
        </w:rPr>
        <w:t xml:space="preserve">Valsts galvojumu fiskālais risks </w:t>
      </w:r>
      <w:bookmarkEnd w:id="21"/>
      <w:r w:rsidRPr="00821D16">
        <w:rPr>
          <w:rFonts w:ascii="Times New Roman" w:eastAsia="Calibri" w:hAnsi="Times New Roman"/>
          <w:sz w:val="24"/>
          <w:szCs w:val="24"/>
        </w:rPr>
        <w:t>(</w:t>
      </w:r>
      <w:r w:rsidR="00841C95">
        <w:rPr>
          <w:rFonts w:ascii="Times New Roman" w:eastAsia="Calibri" w:hAnsi="Times New Roman"/>
          <w:sz w:val="24"/>
          <w:szCs w:val="24"/>
        </w:rPr>
        <w:t xml:space="preserve">šīs deklarācijas </w:t>
      </w:r>
      <w:proofErr w:type="spellStart"/>
      <w:r w:rsidR="00841C95">
        <w:rPr>
          <w:rFonts w:ascii="Times New Roman" w:eastAsia="Calibri" w:hAnsi="Times New Roman"/>
          <w:sz w:val="24"/>
          <w:szCs w:val="24"/>
        </w:rPr>
        <w:t>apakšsadaļas</w:t>
      </w:r>
      <w:proofErr w:type="spellEnd"/>
      <w:r w:rsidR="00841C95">
        <w:rPr>
          <w:rFonts w:ascii="Times New Roman" w:eastAsia="Calibri" w:hAnsi="Times New Roman"/>
          <w:sz w:val="24"/>
          <w:szCs w:val="24"/>
        </w:rPr>
        <w:t xml:space="preserve"> ietvaros </w:t>
      </w:r>
      <w:r w:rsidRPr="00821D16">
        <w:rPr>
          <w:rFonts w:ascii="Times New Roman" w:eastAsia="Calibri" w:hAnsi="Times New Roman"/>
          <w:sz w:val="24"/>
          <w:szCs w:val="24"/>
        </w:rPr>
        <w:t>turpmāk – galvojumu risks</w:t>
      </w:r>
      <w:r w:rsidR="00841C95">
        <w:rPr>
          <w:rFonts w:ascii="Times New Roman" w:eastAsia="Calibri" w:hAnsi="Times New Roman"/>
          <w:sz w:val="24"/>
          <w:szCs w:val="24"/>
        </w:rPr>
        <w:t>)</w:t>
      </w:r>
      <w:r w:rsidRPr="00821D16">
        <w:rPr>
          <w:rFonts w:ascii="Times New Roman" w:eastAsia="Calibri" w:hAnsi="Times New Roman"/>
          <w:sz w:val="24"/>
          <w:szCs w:val="24"/>
        </w:rPr>
        <w:t xml:space="preserve"> ir nenoteiktības ietekme uz valsts galvoto aizdevumu saņēmēju (</w:t>
      </w:r>
      <w:r w:rsidR="00841C95">
        <w:rPr>
          <w:rFonts w:ascii="Times New Roman" w:eastAsia="Calibri" w:hAnsi="Times New Roman"/>
          <w:sz w:val="24"/>
          <w:szCs w:val="24"/>
        </w:rPr>
        <w:t xml:space="preserve">šīs deklarācijas </w:t>
      </w:r>
      <w:proofErr w:type="spellStart"/>
      <w:r w:rsidR="00841C95">
        <w:rPr>
          <w:rFonts w:ascii="Times New Roman" w:eastAsia="Calibri" w:hAnsi="Times New Roman"/>
          <w:sz w:val="24"/>
          <w:szCs w:val="24"/>
        </w:rPr>
        <w:t>apakšsadaļas</w:t>
      </w:r>
      <w:proofErr w:type="spellEnd"/>
      <w:r w:rsidR="00841C95">
        <w:rPr>
          <w:rFonts w:ascii="Times New Roman" w:eastAsia="Calibri" w:hAnsi="Times New Roman"/>
          <w:sz w:val="24"/>
          <w:szCs w:val="24"/>
        </w:rPr>
        <w:t xml:space="preserve"> ievaros turpmāk </w:t>
      </w:r>
      <w:r w:rsidRPr="00821D16">
        <w:rPr>
          <w:rFonts w:ascii="Times New Roman" w:eastAsia="Calibri" w:hAnsi="Times New Roman"/>
          <w:sz w:val="24"/>
          <w:szCs w:val="24"/>
        </w:rPr>
        <w:t>– galvojumu saņēmēj</w:t>
      </w:r>
      <w:r w:rsidR="00841C95">
        <w:rPr>
          <w:rFonts w:ascii="Times New Roman" w:eastAsia="Calibri" w:hAnsi="Times New Roman"/>
          <w:sz w:val="24"/>
          <w:szCs w:val="24"/>
        </w:rPr>
        <w:t>s</w:t>
      </w:r>
      <w:r w:rsidRPr="00821D16">
        <w:rPr>
          <w:rFonts w:ascii="Times New Roman" w:eastAsia="Calibri" w:hAnsi="Times New Roman"/>
          <w:sz w:val="24"/>
          <w:szCs w:val="24"/>
        </w:rPr>
        <w:t xml:space="preserve">) spēju segt savas saistības savlaicīgi un pilnā </w:t>
      </w:r>
      <w:r w:rsidRPr="00103B4E">
        <w:rPr>
          <w:rFonts w:ascii="Times New Roman" w:eastAsia="Calibri" w:hAnsi="Times New Roman"/>
          <w:sz w:val="24"/>
          <w:szCs w:val="24"/>
        </w:rPr>
        <w:t>apmērā</w:t>
      </w:r>
      <w:r>
        <w:rPr>
          <w:rStyle w:val="FootnoteReference"/>
          <w:rFonts w:ascii="Times New Roman" w:eastAsia="Calibri" w:hAnsi="Times New Roman" w:cs="Times New Roman"/>
          <w:sz w:val="24"/>
          <w:szCs w:val="24"/>
        </w:rPr>
        <w:footnoteReference w:id="3"/>
      </w:r>
      <w:r w:rsidRPr="00821D16">
        <w:rPr>
          <w:rFonts w:ascii="Times New Roman" w:eastAsia="Calibri" w:hAnsi="Times New Roman"/>
          <w:sz w:val="24"/>
          <w:szCs w:val="24"/>
        </w:rPr>
        <w:t>, kā rezultātā valstij var rasties pienākums segt saistības pret attiecīgo banku galvojuma saņēmēja vietā. Saskaņā ar MK noteikumiem Nr.229 galvojumu riska fiskālo ietekmi katrā gadā aprēķina kā katra valsts galvotā aizdevuma ārpus vispārējās valdības sektora klasificētām iestādēm attiecīgajā gadā saskaņā ar aizdevuma līguma grafiku plānoto maksājumu kopsummu. Savukārt fiskālā nodrošinājuma rezervi valsts galvojumiem aprēķina, reizinot galvojumu risku fiskālās ietekmes vērtības ar galvojumu risku iestāšanās varbūtībām.</w:t>
      </w:r>
    </w:p>
    <w:p w14:paraId="49346D0D" w14:textId="77777777" w:rsidR="00546447" w:rsidRDefault="00546447" w:rsidP="00546447">
      <w:pPr>
        <w:pStyle w:val="NormalWeb"/>
        <w:spacing w:before="0" w:beforeAutospacing="0" w:after="0" w:afterAutospacing="0"/>
        <w:ind w:firstLine="709"/>
        <w:jc w:val="both"/>
        <w:textAlignment w:val="baseline"/>
        <w:rPr>
          <w:rFonts w:eastAsia="Calibri"/>
        </w:rPr>
      </w:pPr>
      <w:r>
        <w:t>V</w:t>
      </w:r>
      <w:r w:rsidRPr="002F007D">
        <w:t>alsts galvoto aizdevumu atlikums 202</w:t>
      </w:r>
      <w:r>
        <w:t>2</w:t>
      </w:r>
      <w:r w:rsidRPr="002F007D">
        <w:t>.gadā samazinājās uz atmaksāto pamatsummu rēķina</w:t>
      </w:r>
      <w:r>
        <w:t xml:space="preserve">. </w:t>
      </w:r>
      <w:r w:rsidRPr="002F007D">
        <w:rPr>
          <w:rFonts w:eastAsia="Calibri"/>
        </w:rPr>
        <w:t>Valsts izsniegto galvojumu atlikums 202</w:t>
      </w:r>
      <w:r>
        <w:rPr>
          <w:rFonts w:eastAsia="Calibri"/>
        </w:rPr>
        <w:t>2</w:t>
      </w:r>
      <w:r w:rsidRPr="002F007D">
        <w:rPr>
          <w:rFonts w:eastAsia="Calibri"/>
        </w:rPr>
        <w:t xml:space="preserve">. gada 31. decembrī bija </w:t>
      </w:r>
      <w:r w:rsidRPr="00215E89">
        <w:rPr>
          <w:rFonts w:eastAsia="Calibri"/>
        </w:rPr>
        <w:t>3</w:t>
      </w:r>
      <w:r>
        <w:rPr>
          <w:rFonts w:eastAsia="Calibri"/>
        </w:rPr>
        <w:t>23,5 </w:t>
      </w:r>
      <w:r w:rsidRPr="002F007D">
        <w:rPr>
          <w:rFonts w:eastAsia="Calibri"/>
        </w:rPr>
        <w:t xml:space="preserve">milj. </w:t>
      </w:r>
      <w:proofErr w:type="spellStart"/>
      <w:r w:rsidRPr="002B509B">
        <w:rPr>
          <w:i/>
        </w:rPr>
        <w:t>euro</w:t>
      </w:r>
      <w:proofErr w:type="spellEnd"/>
      <w:r>
        <w:rPr>
          <w:rStyle w:val="FootnoteReference"/>
          <w:rFonts w:eastAsia="Calibri"/>
          <w:i/>
        </w:rPr>
        <w:footnoteReference w:id="4"/>
      </w:r>
      <w:r w:rsidRPr="002F007D">
        <w:rPr>
          <w:rFonts w:eastAsia="Calibri"/>
        </w:rPr>
        <w:t>.</w:t>
      </w:r>
      <w:r>
        <w:rPr>
          <w:rFonts w:eastAsia="Calibri"/>
        </w:rPr>
        <w:t xml:space="preserve"> </w:t>
      </w:r>
    </w:p>
    <w:p w14:paraId="7B486FE6" w14:textId="51346712" w:rsidR="00546447" w:rsidRDefault="00546447" w:rsidP="00546447">
      <w:pPr>
        <w:pStyle w:val="NormalWeb"/>
        <w:spacing w:before="0" w:beforeAutospacing="0" w:after="0" w:afterAutospacing="0"/>
        <w:ind w:firstLine="709"/>
        <w:jc w:val="both"/>
        <w:textAlignment w:val="baseline"/>
        <w:rPr>
          <w:rFonts w:eastAsia="Calibri"/>
        </w:rPr>
      </w:pPr>
      <w:r>
        <w:rPr>
          <w:rFonts w:eastAsia="Calibri"/>
        </w:rPr>
        <w:t xml:space="preserve">2022.gadā Latvijas Republika ir izsniegusi galvojumus Starptautiskās rekonstrukcijas un attīstības bankai un EK atbalstam Ukrainai. </w:t>
      </w:r>
    </w:p>
    <w:p w14:paraId="24F9C524" w14:textId="77777777" w:rsidR="00546447" w:rsidRDefault="00546447" w:rsidP="00546447">
      <w:pPr>
        <w:pStyle w:val="NormalWeb"/>
        <w:spacing w:before="0" w:beforeAutospacing="0" w:after="0" w:afterAutospacing="0"/>
        <w:ind w:firstLine="709"/>
        <w:jc w:val="both"/>
        <w:textAlignment w:val="baseline"/>
        <w:rPr>
          <w:rFonts w:eastAsia="Calibri"/>
        </w:rPr>
      </w:pPr>
      <w:r>
        <w:rPr>
          <w:rFonts w:eastAsia="Calibri"/>
        </w:rPr>
        <w:t>S</w:t>
      </w:r>
      <w:r w:rsidRPr="003760C9">
        <w:rPr>
          <w:rFonts w:eastAsia="Calibri"/>
        </w:rPr>
        <w:t>askaņā ar “</w:t>
      </w:r>
      <w:r w:rsidRPr="0058124B">
        <w:rPr>
          <w:rFonts w:eastAsia="Calibri"/>
          <w:i/>
          <w:iCs/>
        </w:rPr>
        <w:t>Ukrainas civiliedzīvotāju atbalsta likuma</w:t>
      </w:r>
      <w:r w:rsidRPr="003760C9">
        <w:rPr>
          <w:rFonts w:eastAsia="Calibri"/>
        </w:rPr>
        <w:t>” 8.</w:t>
      </w:r>
      <w:r w:rsidRPr="00622AAD">
        <w:rPr>
          <w:rFonts w:eastAsia="Calibri"/>
          <w:vertAlign w:val="superscript"/>
        </w:rPr>
        <w:t>2</w:t>
      </w:r>
      <w:r w:rsidRPr="003760C9">
        <w:rPr>
          <w:rFonts w:eastAsia="Calibri"/>
        </w:rPr>
        <w:t xml:space="preserve"> pantā noteikto, Latvijas Republika 2022.gada 11.jūlijā parakstīja valsts galvojuma līgumu ar Starptautiskās rekonstrukcijas un attīstības banku (Pasaules Bankas grupas ietvaros) par aizdevumu Ukrainai 10,0 milj. </w:t>
      </w:r>
      <w:proofErr w:type="spellStart"/>
      <w:r w:rsidRPr="0058124B">
        <w:rPr>
          <w:rFonts w:eastAsia="Calibri"/>
          <w:i/>
          <w:iCs/>
        </w:rPr>
        <w:t>euro</w:t>
      </w:r>
      <w:proofErr w:type="spellEnd"/>
      <w:r w:rsidRPr="003760C9">
        <w:rPr>
          <w:rFonts w:eastAsia="Calibri"/>
        </w:rPr>
        <w:t xml:space="preserve"> un aizdevuma procentiem “Publisko izdevumu administratīvās kapacitātes stiprināšanai Ukrainā” projekta ietvaros. Aizdevuma atmaksas galējais termiņš plānots 2040.gada 15.augustā.</w:t>
      </w:r>
    </w:p>
    <w:p w14:paraId="1D0CAFDA" w14:textId="78AF03A4" w:rsidR="00546447" w:rsidRDefault="00546447" w:rsidP="00546447">
      <w:pPr>
        <w:pStyle w:val="NormalWeb"/>
        <w:spacing w:before="0" w:beforeAutospacing="0" w:after="0" w:afterAutospacing="0"/>
        <w:ind w:firstLine="709"/>
        <w:jc w:val="both"/>
        <w:textAlignment w:val="baseline"/>
        <w:rPr>
          <w:rFonts w:eastAsia="Calibri"/>
        </w:rPr>
      </w:pPr>
      <w:r>
        <w:rPr>
          <w:rFonts w:eastAsia="Calibri"/>
        </w:rPr>
        <w:t xml:space="preserve">Savukārt </w:t>
      </w:r>
      <w:r w:rsidRPr="00F70672">
        <w:rPr>
          <w:rFonts w:eastAsia="Calibri"/>
        </w:rPr>
        <w:t>2022.gada</w:t>
      </w:r>
      <w:r w:rsidRPr="00215E89">
        <w:rPr>
          <w:rFonts w:eastAsia="Calibri"/>
        </w:rPr>
        <w:t xml:space="preserve"> 1.</w:t>
      </w:r>
      <w:r>
        <w:rPr>
          <w:rFonts w:eastAsia="Calibri"/>
        </w:rPr>
        <w:t> </w:t>
      </w:r>
      <w:r w:rsidRPr="00215E89">
        <w:rPr>
          <w:rFonts w:eastAsia="Calibri"/>
        </w:rPr>
        <w:t xml:space="preserve">decembrī </w:t>
      </w:r>
      <w:r>
        <w:rPr>
          <w:rFonts w:eastAsia="Calibri"/>
        </w:rPr>
        <w:t>Latvijas Republika</w:t>
      </w:r>
      <w:r w:rsidRPr="00215E89">
        <w:rPr>
          <w:rFonts w:eastAsia="Calibri"/>
        </w:rPr>
        <w:t xml:space="preserve"> parakstīja garantijas nolīgumu (</w:t>
      </w:r>
      <w:r w:rsidR="000634D7">
        <w:rPr>
          <w:rFonts w:eastAsia="Calibri"/>
        </w:rPr>
        <w:t xml:space="preserve">šīs deklarācijas </w:t>
      </w:r>
      <w:proofErr w:type="spellStart"/>
      <w:r w:rsidR="000634D7">
        <w:rPr>
          <w:rFonts w:eastAsia="Calibri"/>
        </w:rPr>
        <w:t>apakšsadaļas</w:t>
      </w:r>
      <w:proofErr w:type="spellEnd"/>
      <w:r w:rsidR="000634D7">
        <w:rPr>
          <w:rFonts w:eastAsia="Calibri"/>
        </w:rPr>
        <w:t xml:space="preserve"> ietvaros </w:t>
      </w:r>
      <w:r w:rsidRPr="00215E89">
        <w:rPr>
          <w:rFonts w:eastAsia="Calibri"/>
        </w:rPr>
        <w:t>turpmāk</w:t>
      </w:r>
      <w:r w:rsidR="000634D7">
        <w:rPr>
          <w:rFonts w:eastAsia="Calibri"/>
        </w:rPr>
        <w:t xml:space="preserve"> – </w:t>
      </w:r>
      <w:r w:rsidRPr="00215E89">
        <w:rPr>
          <w:rFonts w:eastAsia="Calibri"/>
        </w:rPr>
        <w:t xml:space="preserve">Nolīgums) </w:t>
      </w:r>
      <w:r>
        <w:rPr>
          <w:rFonts w:eastAsia="Calibri"/>
        </w:rPr>
        <w:t>ar</w:t>
      </w:r>
      <w:r w:rsidRPr="00215E89">
        <w:rPr>
          <w:rFonts w:eastAsia="Calibri"/>
        </w:rPr>
        <w:t xml:space="preserve"> </w:t>
      </w:r>
      <w:r>
        <w:rPr>
          <w:rFonts w:eastAsia="Calibri"/>
        </w:rPr>
        <w:t>EK</w:t>
      </w:r>
      <w:r w:rsidRPr="00215E89">
        <w:rPr>
          <w:rFonts w:eastAsia="Calibri"/>
        </w:rPr>
        <w:t>, pamatojoties uz</w:t>
      </w:r>
      <w:r w:rsidRPr="00BB7C65">
        <w:t xml:space="preserve"> lēmumu par </w:t>
      </w:r>
      <w:r w:rsidRPr="002E5B89">
        <w:t xml:space="preserve">ārkārtas </w:t>
      </w:r>
      <w:proofErr w:type="spellStart"/>
      <w:r w:rsidRPr="002E5B89">
        <w:t>makrofinansiālo</w:t>
      </w:r>
      <w:proofErr w:type="spellEnd"/>
      <w:r w:rsidRPr="002E5B89">
        <w:t xml:space="preserve"> palīdzību Ukrainai</w:t>
      </w:r>
      <w:r w:rsidRPr="00F70672">
        <w:t>. Nolīgums paredz līdz 2058.gada 31.decembrim Latvijas Republika</w:t>
      </w:r>
      <w:r>
        <w:t>i</w:t>
      </w:r>
      <w:r w:rsidRPr="002E5B89">
        <w:t xml:space="preserve"> garant</w:t>
      </w:r>
      <w:r>
        <w:t>ēt</w:t>
      </w:r>
      <w:r w:rsidRPr="00BB7C65">
        <w:t xml:space="preserve"> </w:t>
      </w:r>
      <w:r>
        <w:t xml:space="preserve">par aizdevuma pamatsummu </w:t>
      </w:r>
      <w:r w:rsidRPr="00BB7C65">
        <w:t>8</w:t>
      </w:r>
      <w:r>
        <w:t>,1 milj. </w:t>
      </w:r>
      <w:proofErr w:type="spellStart"/>
      <w:r w:rsidRPr="00BB7C65">
        <w:rPr>
          <w:i/>
        </w:rPr>
        <w:t>e</w:t>
      </w:r>
      <w:r w:rsidRPr="002E5B89">
        <w:rPr>
          <w:i/>
        </w:rPr>
        <w:t>uro</w:t>
      </w:r>
      <w:proofErr w:type="spellEnd"/>
      <w:r>
        <w:rPr>
          <w:i/>
        </w:rPr>
        <w:t xml:space="preserve"> </w:t>
      </w:r>
      <w:r w:rsidRPr="00215E89">
        <w:t>apmērā un no 2028.-2058. gadam par aizdevuma procentu maksājumiem</w:t>
      </w:r>
      <w:r>
        <w:t>.</w:t>
      </w:r>
    </w:p>
    <w:p w14:paraId="22FBC9AD" w14:textId="7C281400" w:rsidR="00546447" w:rsidRDefault="00546447" w:rsidP="00546447">
      <w:pPr>
        <w:spacing w:after="0" w:line="240" w:lineRule="auto"/>
        <w:ind w:firstLine="709"/>
        <w:jc w:val="both"/>
        <w:rPr>
          <w:rFonts w:ascii="Times New Roman" w:eastAsia="Calibri" w:hAnsi="Times New Roman" w:cs="Times New Roman"/>
          <w:sz w:val="24"/>
          <w:szCs w:val="24"/>
        </w:rPr>
      </w:pPr>
      <w:bookmarkStart w:id="22" w:name="_Hlk121870969"/>
      <w:r w:rsidRPr="0027172D">
        <w:rPr>
          <w:rFonts w:ascii="Times New Roman" w:eastAsia="Calibri" w:hAnsi="Times New Roman"/>
          <w:sz w:val="24"/>
          <w:szCs w:val="24"/>
        </w:rPr>
        <w:t>A</w:t>
      </w:r>
      <w:r w:rsidRPr="002F007D">
        <w:rPr>
          <w:rFonts w:ascii="Times New Roman" w:eastAsia="Calibri" w:hAnsi="Times New Roman"/>
          <w:sz w:val="24"/>
          <w:szCs w:val="24"/>
        </w:rPr>
        <w:t xml:space="preserve">tbilstoši </w:t>
      </w:r>
      <w:r>
        <w:rPr>
          <w:rFonts w:ascii="Times New Roman" w:eastAsia="Calibri" w:hAnsi="Times New Roman"/>
          <w:sz w:val="24"/>
          <w:szCs w:val="24"/>
        </w:rPr>
        <w:t>VK</w:t>
      </w:r>
      <w:r w:rsidRPr="002F007D">
        <w:rPr>
          <w:rFonts w:ascii="Times New Roman" w:eastAsia="Calibri" w:hAnsi="Times New Roman"/>
          <w:sz w:val="24"/>
          <w:szCs w:val="24"/>
        </w:rPr>
        <w:t xml:space="preserve"> novērtējumam </w:t>
      </w:r>
      <w:r w:rsidRPr="0027172D">
        <w:rPr>
          <w:rFonts w:ascii="Times New Roman" w:eastAsia="Calibri" w:hAnsi="Times New Roman" w:cs="Times New Roman"/>
          <w:sz w:val="24"/>
          <w:szCs w:val="24"/>
        </w:rPr>
        <w:t>aprēķināt</w:t>
      </w:r>
      <w:r>
        <w:rPr>
          <w:rFonts w:ascii="Times New Roman" w:eastAsia="Calibri" w:hAnsi="Times New Roman" w:cs="Times New Roman"/>
          <w:sz w:val="24"/>
          <w:szCs w:val="24"/>
        </w:rPr>
        <w:t>ā</w:t>
      </w:r>
      <w:r w:rsidRPr="0027172D">
        <w:rPr>
          <w:rFonts w:ascii="Times New Roman" w:eastAsia="Calibri" w:hAnsi="Times New Roman" w:cs="Times New Roman"/>
          <w:sz w:val="24"/>
          <w:szCs w:val="24"/>
        </w:rPr>
        <w:t xml:space="preserve"> galvojumu riska fiskālā ietekme</w:t>
      </w:r>
      <w:r w:rsidRPr="002F007D">
        <w:rPr>
          <w:rStyle w:val="FootnoteReference"/>
          <w:rFonts w:ascii="Times New Roman" w:eastAsia="Calibri" w:hAnsi="Times New Roman"/>
          <w:sz w:val="24"/>
          <w:szCs w:val="24"/>
        </w:rPr>
        <w:footnoteReference w:id="5"/>
      </w:r>
      <w:r w:rsidRPr="0027172D">
        <w:rPr>
          <w:rFonts w:ascii="Times New Roman" w:eastAsia="Calibri" w:hAnsi="Times New Roman" w:cs="Times New Roman"/>
          <w:sz w:val="24"/>
          <w:szCs w:val="24"/>
        </w:rPr>
        <w:t xml:space="preserve"> </w:t>
      </w:r>
      <w:r w:rsidRPr="0027172D">
        <w:rPr>
          <w:rFonts w:ascii="Times New Roman" w:eastAsia="Calibri" w:hAnsi="Times New Roman"/>
          <w:sz w:val="24"/>
          <w:szCs w:val="24"/>
        </w:rPr>
        <w:t xml:space="preserve">2023. gadā </w:t>
      </w:r>
      <w:r>
        <w:rPr>
          <w:rFonts w:ascii="Times New Roman" w:eastAsia="Calibri" w:hAnsi="Times New Roman"/>
          <w:sz w:val="24"/>
          <w:szCs w:val="24"/>
        </w:rPr>
        <w:t xml:space="preserve">veido </w:t>
      </w:r>
      <w:r w:rsidRPr="0027172D">
        <w:rPr>
          <w:rFonts w:ascii="Times New Roman" w:eastAsia="Calibri" w:hAnsi="Times New Roman" w:cs="Times New Roman"/>
          <w:sz w:val="24"/>
          <w:szCs w:val="24"/>
        </w:rPr>
        <w:t>0,</w:t>
      </w:r>
      <w:r>
        <w:rPr>
          <w:rFonts w:ascii="Times New Roman" w:eastAsia="Calibri" w:hAnsi="Times New Roman" w:cs="Times New Roman"/>
          <w:sz w:val="24"/>
          <w:szCs w:val="24"/>
        </w:rPr>
        <w:t>20 </w:t>
      </w:r>
      <w:r w:rsidRPr="0027172D">
        <w:rPr>
          <w:rFonts w:ascii="Times New Roman" w:eastAsia="Calibri" w:hAnsi="Times New Roman" w:cs="Times New Roman"/>
          <w:sz w:val="24"/>
          <w:szCs w:val="24"/>
        </w:rPr>
        <w:t>milj. </w:t>
      </w:r>
      <w:proofErr w:type="spellStart"/>
      <w:r w:rsidRPr="002B509B">
        <w:rPr>
          <w:rFonts w:ascii="Times New Roman" w:hAnsi="Times New Roman" w:cs="Times New Roman"/>
          <w:i/>
          <w:sz w:val="24"/>
        </w:rPr>
        <w:t>euro</w:t>
      </w:r>
      <w:proofErr w:type="spellEnd"/>
      <w:r w:rsidRPr="0027172D">
        <w:rPr>
          <w:rFonts w:ascii="Times New Roman" w:eastAsia="Calibri" w:hAnsi="Times New Roman" w:cs="Times New Roman"/>
          <w:sz w:val="24"/>
          <w:szCs w:val="24"/>
        </w:rPr>
        <w:t xml:space="preserve"> apmērā, 2024. gadā – 0,</w:t>
      </w:r>
      <w:r>
        <w:rPr>
          <w:rFonts w:ascii="Times New Roman" w:eastAsia="Calibri" w:hAnsi="Times New Roman" w:cs="Times New Roman"/>
          <w:sz w:val="24"/>
          <w:szCs w:val="24"/>
        </w:rPr>
        <w:t>33</w:t>
      </w:r>
      <w:r w:rsidRPr="0027172D">
        <w:rPr>
          <w:rFonts w:ascii="Times New Roman" w:eastAsia="Calibri" w:hAnsi="Times New Roman" w:cs="Times New Roman"/>
          <w:sz w:val="24"/>
          <w:szCs w:val="24"/>
        </w:rPr>
        <w:t> milj. </w:t>
      </w:r>
      <w:proofErr w:type="spellStart"/>
      <w:r w:rsidRPr="002B509B">
        <w:rPr>
          <w:rFonts w:ascii="Times New Roman" w:hAnsi="Times New Roman" w:cs="Times New Roman"/>
          <w:i/>
          <w:sz w:val="24"/>
        </w:rPr>
        <w:t>euro</w:t>
      </w:r>
      <w:proofErr w:type="spellEnd"/>
      <w:r w:rsidRPr="0027172D">
        <w:rPr>
          <w:rFonts w:ascii="Times New Roman" w:eastAsia="Calibri" w:hAnsi="Times New Roman" w:cs="Times New Roman"/>
          <w:sz w:val="24"/>
          <w:szCs w:val="24"/>
        </w:rPr>
        <w:t xml:space="preserve"> apmērā, 2025. gadā – 0,</w:t>
      </w:r>
      <w:r>
        <w:rPr>
          <w:rFonts w:ascii="Times New Roman" w:eastAsia="Calibri" w:hAnsi="Times New Roman" w:cs="Times New Roman"/>
          <w:sz w:val="24"/>
          <w:szCs w:val="24"/>
        </w:rPr>
        <w:t>33</w:t>
      </w:r>
      <w:r w:rsidRPr="0027172D">
        <w:rPr>
          <w:rFonts w:ascii="Times New Roman" w:eastAsia="Calibri" w:hAnsi="Times New Roman" w:cs="Times New Roman"/>
          <w:sz w:val="24"/>
          <w:szCs w:val="24"/>
        </w:rPr>
        <w:t> milj. </w:t>
      </w:r>
      <w:proofErr w:type="spellStart"/>
      <w:r w:rsidRPr="002B509B">
        <w:rPr>
          <w:rFonts w:ascii="Times New Roman" w:hAnsi="Times New Roman" w:cs="Times New Roman"/>
          <w:i/>
          <w:sz w:val="24"/>
        </w:rPr>
        <w:t>euro</w:t>
      </w:r>
      <w:proofErr w:type="spellEnd"/>
      <w:r w:rsidRPr="0027172D">
        <w:rPr>
          <w:rFonts w:ascii="Times New Roman" w:eastAsia="Calibri" w:hAnsi="Times New Roman" w:cs="Times New Roman"/>
          <w:sz w:val="24"/>
          <w:szCs w:val="24"/>
        </w:rPr>
        <w:t xml:space="preserve"> apmērā</w:t>
      </w:r>
      <w:r w:rsidRPr="002F007D">
        <w:rPr>
          <w:rStyle w:val="FootnoteReference"/>
          <w:rFonts w:ascii="Times New Roman" w:eastAsia="Calibri" w:hAnsi="Times New Roman"/>
          <w:sz w:val="24"/>
          <w:szCs w:val="24"/>
        </w:rPr>
        <w:footnoteReference w:id="6"/>
      </w:r>
      <w:r w:rsidRPr="0027172D">
        <w:rPr>
          <w:rFonts w:ascii="Times New Roman" w:eastAsia="Calibri" w:hAnsi="Times New Roman" w:cs="Times New Roman"/>
          <w:sz w:val="24"/>
          <w:szCs w:val="24"/>
        </w:rPr>
        <w:t>. Ņemot vērā MK noteikumos Nr. 229 noteikto fiskālā nodrošinājuma rezerves aprēķina metodoloģiju, 2023</w:t>
      </w:r>
      <w:r>
        <w:rPr>
          <w:rFonts w:ascii="Times New Roman" w:eastAsia="Calibri" w:hAnsi="Times New Roman" w:cs="Times New Roman"/>
          <w:sz w:val="24"/>
          <w:szCs w:val="24"/>
        </w:rPr>
        <w:t>.</w:t>
      </w:r>
      <w:r w:rsidRPr="0027172D">
        <w:rPr>
          <w:rFonts w:ascii="Times New Roman" w:eastAsia="Calibri" w:hAnsi="Times New Roman" w:cs="Times New Roman"/>
          <w:sz w:val="24"/>
          <w:szCs w:val="24"/>
        </w:rPr>
        <w:t> gadā valsts galvojum</w:t>
      </w:r>
      <w:r>
        <w:rPr>
          <w:rFonts w:ascii="Times New Roman" w:eastAsia="Calibri" w:hAnsi="Times New Roman" w:cs="Times New Roman"/>
          <w:sz w:val="24"/>
          <w:szCs w:val="24"/>
        </w:rPr>
        <w:t>u</w:t>
      </w:r>
      <w:r w:rsidRPr="0027172D">
        <w:rPr>
          <w:rFonts w:ascii="Times New Roman" w:eastAsia="Calibri" w:hAnsi="Times New Roman" w:cs="Times New Roman"/>
          <w:sz w:val="24"/>
          <w:szCs w:val="24"/>
        </w:rPr>
        <w:t xml:space="preserve"> fiskālā nodrošinājuma rezerve aprēķināta 0,000</w:t>
      </w:r>
      <w:r>
        <w:rPr>
          <w:rFonts w:ascii="Times New Roman" w:eastAsia="Calibri" w:hAnsi="Times New Roman" w:cs="Times New Roman"/>
          <w:sz w:val="24"/>
          <w:szCs w:val="24"/>
        </w:rPr>
        <w:t>5</w:t>
      </w:r>
      <w:r w:rsidRPr="0027172D">
        <w:rPr>
          <w:rFonts w:ascii="Times New Roman" w:eastAsia="Calibri" w:hAnsi="Times New Roman" w:cs="Times New Roman"/>
          <w:sz w:val="24"/>
          <w:szCs w:val="24"/>
        </w:rPr>
        <w:t>% apmērā</w:t>
      </w:r>
      <w:r>
        <w:rPr>
          <w:rFonts w:ascii="Times New Roman" w:eastAsia="Calibri" w:hAnsi="Times New Roman" w:cs="Times New Roman"/>
          <w:sz w:val="24"/>
          <w:szCs w:val="24"/>
        </w:rPr>
        <w:t xml:space="preserve">, 2024. un 2025. gadā – 0,0008% apmērā no IKP. </w:t>
      </w:r>
    </w:p>
    <w:p w14:paraId="0004B69A" w14:textId="6374D11C" w:rsidR="009A64FD" w:rsidRPr="005F6D70" w:rsidRDefault="009A64FD" w:rsidP="009A64FD">
      <w:pPr>
        <w:pStyle w:val="NormalWeb"/>
        <w:spacing w:before="0" w:beforeAutospacing="0" w:after="0" w:afterAutospacing="0"/>
        <w:ind w:firstLine="709"/>
        <w:jc w:val="both"/>
        <w:textAlignment w:val="baseline"/>
        <w:rPr>
          <w:rFonts w:eastAsia="Calibri"/>
        </w:rPr>
      </w:pPr>
      <w:r>
        <w:rPr>
          <w:rFonts w:eastAsia="Calibri"/>
        </w:rPr>
        <w:t>Vienlaicīgi jāatzīmē, ka s</w:t>
      </w:r>
      <w:r w:rsidRPr="009B53B2">
        <w:t xml:space="preserve">tarptautiskās reitingu aģentūras ir </w:t>
      </w:r>
      <w:r w:rsidRPr="0095435F">
        <w:t>noteikušas</w:t>
      </w:r>
      <w:r w:rsidRPr="004644D3">
        <w:t xml:space="preserve"> Ukrainas kredītreitingu </w:t>
      </w:r>
      <w:r>
        <w:t xml:space="preserve">līmenī, kas norāda uz būtiskiem riskiem turpmākai saistību izpildei. Tādējādi Ukrainas kredītspēja novērtēta kā slikta un, pastāvot </w:t>
      </w:r>
      <w:r w:rsidRPr="004644D3">
        <w:t xml:space="preserve">augstam </w:t>
      </w:r>
      <w:r w:rsidR="0072489C">
        <w:t xml:space="preserve">ārkārtas </w:t>
      </w:r>
      <w:proofErr w:type="spellStart"/>
      <w:r w:rsidR="0072489C">
        <w:t>makrofinansiālās</w:t>
      </w:r>
      <w:proofErr w:type="spellEnd"/>
      <w:r w:rsidR="0072489C">
        <w:t xml:space="preserve"> palīdzības un </w:t>
      </w:r>
      <w:r w:rsidRPr="00EE682F">
        <w:t>Starptautiskās rekonstrukcijas un attīstības banka</w:t>
      </w:r>
      <w:r>
        <w:t xml:space="preserve">s </w:t>
      </w:r>
      <w:r w:rsidRPr="004644D3">
        <w:t>aizdevuma neatmaksāšanas riskam</w:t>
      </w:r>
      <w:r>
        <w:t xml:space="preserve">, šis risks tiek iekļauts fiskālā nodrošinājuma rezerves aprēķinā, nosakot </w:t>
      </w:r>
      <w:r w:rsidR="0011239F">
        <w:t xml:space="preserve">atbilstoši eksperta vērtējumam </w:t>
      </w:r>
      <w:r>
        <w:t>iespējamo iestāšanās varbūtību 30%</w:t>
      </w:r>
      <w:r w:rsidR="00100D88">
        <w:t xml:space="preserve"> apmērā</w:t>
      </w:r>
      <w:r>
        <w:t xml:space="preserve"> (3 punkti).</w:t>
      </w:r>
    </w:p>
    <w:bookmarkEnd w:id="22"/>
    <w:p w14:paraId="7AA5E5FE" w14:textId="1EF4671A" w:rsidR="00821D16" w:rsidRPr="00821D16" w:rsidRDefault="00546447" w:rsidP="00821D16">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G</w:t>
      </w:r>
      <w:r w:rsidR="00821D16" w:rsidRPr="00821D16">
        <w:rPr>
          <w:rFonts w:ascii="Times New Roman" w:eastAsia="Calibri" w:hAnsi="Times New Roman"/>
          <w:sz w:val="24"/>
          <w:szCs w:val="24"/>
        </w:rPr>
        <w:t xml:space="preserve">alvojumu risks tiek vadīts, regulāri uzraugot galvojumu saņēmēju finanšu stāvokli (vienu reizi ceturksnī tiek saņemti operatīvie finanšu pārskati par trim, sešiem, deviņiem un divpadsmit mēnešiem, tai skaitā bilance, peļņas vai zaudējumu aprēķins un naudas plūsmas pārskats, un vienu reizi gadā tiek </w:t>
      </w:r>
      <w:r w:rsidR="00821D16" w:rsidRPr="00821D16">
        <w:rPr>
          <w:rFonts w:ascii="Times New Roman" w:eastAsia="Calibri" w:hAnsi="Times New Roman"/>
          <w:sz w:val="24"/>
          <w:szCs w:val="24"/>
        </w:rPr>
        <w:lastRenderedPageBreak/>
        <w:t xml:space="preserve">saņemti revidēti gada pārskati, uz kuru pamata tiek izvērtēta galvojumu saņēmēju </w:t>
      </w:r>
      <w:proofErr w:type="spellStart"/>
      <w:r w:rsidR="00821D16" w:rsidRPr="00821D16">
        <w:rPr>
          <w:rFonts w:ascii="Times New Roman" w:eastAsia="Calibri" w:hAnsi="Times New Roman"/>
          <w:sz w:val="24"/>
          <w:szCs w:val="24"/>
        </w:rPr>
        <w:t>pelnītspēja</w:t>
      </w:r>
      <w:proofErr w:type="spellEnd"/>
      <w:r w:rsidR="00821D16" w:rsidRPr="00821D16">
        <w:rPr>
          <w:rFonts w:ascii="Times New Roman" w:eastAsia="Calibri" w:hAnsi="Times New Roman"/>
          <w:sz w:val="24"/>
          <w:szCs w:val="24"/>
        </w:rPr>
        <w:t xml:space="preserve">, apgrozāmo līdzekļu pietiekamība īstermiņa saistību segšanai un kapitāla struktūra), </w:t>
      </w:r>
      <w:proofErr w:type="spellStart"/>
      <w:r w:rsidR="00821D16" w:rsidRPr="00821D16">
        <w:rPr>
          <w:rFonts w:ascii="Times New Roman" w:eastAsia="Calibri" w:hAnsi="Times New Roman"/>
          <w:sz w:val="24"/>
          <w:szCs w:val="24"/>
        </w:rPr>
        <w:t>kredītvēstur</w:t>
      </w:r>
      <w:r w:rsidR="00E8020C">
        <w:rPr>
          <w:rFonts w:ascii="Times New Roman" w:eastAsia="Calibri" w:hAnsi="Times New Roman"/>
          <w:sz w:val="24"/>
          <w:szCs w:val="24"/>
        </w:rPr>
        <w:t>i</w:t>
      </w:r>
      <w:proofErr w:type="spellEnd"/>
      <w:r w:rsidR="006A25FF">
        <w:rPr>
          <w:rFonts w:ascii="Times New Roman" w:eastAsia="Calibri" w:hAnsi="Times New Roman"/>
          <w:sz w:val="24"/>
          <w:szCs w:val="24"/>
        </w:rPr>
        <w:t xml:space="preserve"> </w:t>
      </w:r>
      <w:r w:rsidR="00821D16" w:rsidRPr="00821D16">
        <w:rPr>
          <w:rFonts w:ascii="Times New Roman" w:eastAsia="Calibri" w:hAnsi="Times New Roman"/>
          <w:sz w:val="24"/>
          <w:szCs w:val="24"/>
        </w:rPr>
        <w:t xml:space="preserve"> un nodrošinājuma likviditāt</w:t>
      </w:r>
      <w:r w:rsidR="00E8020C">
        <w:rPr>
          <w:rFonts w:ascii="Times New Roman" w:eastAsia="Calibri" w:hAnsi="Times New Roman"/>
          <w:sz w:val="24"/>
          <w:szCs w:val="24"/>
        </w:rPr>
        <w:t>i</w:t>
      </w:r>
      <w:r w:rsidR="00CC30DA">
        <w:rPr>
          <w:rFonts w:ascii="Times New Roman" w:eastAsia="Calibri" w:hAnsi="Times New Roman"/>
          <w:sz w:val="24"/>
          <w:szCs w:val="24"/>
        </w:rPr>
        <w:t xml:space="preserve"> </w:t>
      </w:r>
      <w:r w:rsidR="00821D16" w:rsidRPr="00821D16">
        <w:rPr>
          <w:rFonts w:ascii="Times New Roman" w:eastAsia="Calibri" w:hAnsi="Times New Roman"/>
          <w:sz w:val="24"/>
          <w:szCs w:val="24"/>
        </w:rPr>
        <w:t>un pietiekamīb</w:t>
      </w:r>
      <w:r w:rsidR="00E8020C">
        <w:rPr>
          <w:rFonts w:ascii="Times New Roman" w:eastAsia="Calibri" w:hAnsi="Times New Roman"/>
          <w:sz w:val="24"/>
          <w:szCs w:val="24"/>
        </w:rPr>
        <w:t>u</w:t>
      </w:r>
      <w:r w:rsidR="00821D16" w:rsidRPr="00821D16">
        <w:rPr>
          <w:rFonts w:ascii="Times New Roman" w:eastAsia="Calibri" w:hAnsi="Times New Roman"/>
          <w:sz w:val="24"/>
          <w:szCs w:val="24"/>
        </w:rPr>
        <w:t xml:space="preserve">. Situācijās, kad galvojumu risks ir paaugstināts, tiek veikti papildu uzraudzības pasākumi, tai skaitā ikmēneša finanšu pārskatu un atjaunotu biznesa plānu pieprasīšana, tikšanās ar galvojuma saņēmēja vadību. </w:t>
      </w:r>
    </w:p>
    <w:p w14:paraId="1FDA35B6" w14:textId="3F78C003" w:rsidR="00546447" w:rsidRDefault="00821D16" w:rsidP="00821D16">
      <w:pPr>
        <w:spacing w:after="0" w:line="240" w:lineRule="auto"/>
        <w:ind w:firstLine="709"/>
        <w:jc w:val="both"/>
        <w:rPr>
          <w:rFonts w:ascii="Times New Roman" w:eastAsia="Calibri" w:hAnsi="Times New Roman"/>
          <w:sz w:val="24"/>
          <w:szCs w:val="24"/>
        </w:rPr>
      </w:pPr>
      <w:r w:rsidRPr="00821D16">
        <w:rPr>
          <w:rFonts w:ascii="Times New Roman" w:eastAsia="Calibri" w:hAnsi="Times New Roman"/>
          <w:sz w:val="24"/>
          <w:szCs w:val="24"/>
        </w:rPr>
        <w:t xml:space="preserve">Likumā par budžetu un finanšu vadību ir noteikts potenciālo valsts galvojuma saņēmēju loks un mērķi, kā arī nosacījumi, kuriem īstenojoties valsts galvojumu nesniedz. Valsts galvojumu sniegšanas un uzraudzības kārtību nosaka </w:t>
      </w:r>
      <w:r w:rsidR="00CB526A">
        <w:rPr>
          <w:rFonts w:ascii="Times New Roman" w:eastAsia="Calibri" w:hAnsi="Times New Roman"/>
          <w:sz w:val="24"/>
          <w:szCs w:val="24"/>
        </w:rPr>
        <w:t>MK</w:t>
      </w:r>
      <w:r w:rsidRPr="00821D16">
        <w:rPr>
          <w:rFonts w:ascii="Times New Roman" w:eastAsia="Calibri" w:hAnsi="Times New Roman"/>
          <w:sz w:val="24"/>
          <w:szCs w:val="24"/>
        </w:rPr>
        <w:t xml:space="preserve"> </w:t>
      </w:r>
      <w:r w:rsidR="00375AB7" w:rsidRPr="00821D16">
        <w:rPr>
          <w:rFonts w:ascii="Times New Roman" w:eastAsia="Calibri" w:hAnsi="Times New Roman"/>
          <w:sz w:val="24"/>
          <w:szCs w:val="24"/>
        </w:rPr>
        <w:t xml:space="preserve">2014.gada 8.jūlija </w:t>
      </w:r>
      <w:r w:rsidRPr="00821D16">
        <w:rPr>
          <w:rFonts w:ascii="Times New Roman" w:eastAsia="Calibri" w:hAnsi="Times New Roman"/>
          <w:sz w:val="24"/>
          <w:szCs w:val="24"/>
        </w:rPr>
        <w:t>noteikumi Nr.391 „</w:t>
      </w:r>
      <w:r w:rsidRPr="0058124B">
        <w:rPr>
          <w:rFonts w:ascii="Times New Roman" w:eastAsia="Calibri" w:hAnsi="Times New Roman"/>
          <w:i/>
          <w:iCs/>
          <w:sz w:val="24"/>
          <w:szCs w:val="24"/>
        </w:rPr>
        <w:t>Kārtība, kādā gadskārtējā valsts budžeta likumprojektā iekļauj pieprasījumus valsts vārdā sniedzamajiem galvojumiem, un galvojumu sniegšanas un uzraudzības kārtība</w:t>
      </w:r>
      <w:r w:rsidRPr="00821D16">
        <w:rPr>
          <w:rFonts w:ascii="Times New Roman" w:eastAsia="Calibri" w:hAnsi="Times New Roman"/>
          <w:sz w:val="24"/>
          <w:szCs w:val="24"/>
        </w:rPr>
        <w:t>”, kas paredz</w:t>
      </w:r>
      <w:r w:rsidR="00546447">
        <w:rPr>
          <w:rFonts w:ascii="Times New Roman" w:eastAsia="Calibri" w:hAnsi="Times New Roman"/>
          <w:sz w:val="24"/>
          <w:szCs w:val="24"/>
        </w:rPr>
        <w:t>:</w:t>
      </w:r>
    </w:p>
    <w:p w14:paraId="44C05197" w14:textId="308D2F0A" w:rsidR="00546447" w:rsidRDefault="00546447" w:rsidP="00821D16">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w:t>
      </w:r>
      <w:r w:rsidR="00821D16" w:rsidRPr="00821D16">
        <w:rPr>
          <w:rFonts w:ascii="Times New Roman" w:eastAsia="Calibri" w:hAnsi="Times New Roman"/>
          <w:sz w:val="24"/>
          <w:szCs w:val="24"/>
        </w:rPr>
        <w:t xml:space="preserve"> paaugstināta aizdevuma atmaksas riska noteikšanas kritēriju</w:t>
      </w:r>
      <w:r>
        <w:rPr>
          <w:rFonts w:ascii="Times New Roman" w:eastAsia="Calibri" w:hAnsi="Times New Roman"/>
          <w:sz w:val="24"/>
          <w:szCs w:val="24"/>
        </w:rPr>
        <w:t>s gadījumos</w:t>
      </w:r>
      <w:r w:rsidR="00821D16" w:rsidRPr="00821D16">
        <w:rPr>
          <w:rFonts w:ascii="Times New Roman" w:eastAsia="Calibri" w:hAnsi="Times New Roman"/>
          <w:sz w:val="24"/>
          <w:szCs w:val="24"/>
        </w:rPr>
        <w:t>,</w:t>
      </w:r>
      <w:r>
        <w:rPr>
          <w:rFonts w:ascii="Times New Roman" w:eastAsia="Calibri" w:hAnsi="Times New Roman"/>
          <w:sz w:val="24"/>
          <w:szCs w:val="24"/>
        </w:rPr>
        <w:t xml:space="preserve"> kad</w:t>
      </w:r>
      <w:r w:rsidR="00821D16" w:rsidRPr="00821D16">
        <w:rPr>
          <w:rFonts w:ascii="Times New Roman" w:eastAsia="Calibri" w:hAnsi="Times New Roman"/>
          <w:sz w:val="24"/>
          <w:szCs w:val="24"/>
        </w:rPr>
        <w:t xml:space="preserve"> valsts galvojumu nesniedz</w:t>
      </w:r>
      <w:r>
        <w:rPr>
          <w:rFonts w:ascii="Times New Roman" w:eastAsia="Calibri" w:hAnsi="Times New Roman"/>
          <w:sz w:val="24"/>
          <w:szCs w:val="24"/>
        </w:rPr>
        <w:t>;</w:t>
      </w:r>
    </w:p>
    <w:p w14:paraId="2B64D806" w14:textId="2F98E7AF" w:rsidR="00546447" w:rsidRDefault="00546447" w:rsidP="00821D16">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 </w:t>
      </w:r>
      <w:r w:rsidR="00821D16" w:rsidRPr="00821D16">
        <w:rPr>
          <w:rFonts w:ascii="Times New Roman" w:eastAsia="Calibri" w:hAnsi="Times New Roman"/>
          <w:sz w:val="24"/>
          <w:szCs w:val="24"/>
        </w:rPr>
        <w:t>pienākumus</w:t>
      </w:r>
      <w:r>
        <w:rPr>
          <w:rFonts w:ascii="Times New Roman" w:eastAsia="Calibri" w:hAnsi="Times New Roman"/>
          <w:sz w:val="24"/>
          <w:szCs w:val="24"/>
        </w:rPr>
        <w:t xml:space="preserve"> VK,</w:t>
      </w:r>
      <w:r w:rsidR="00821D16" w:rsidRPr="00821D16">
        <w:rPr>
          <w:rFonts w:ascii="Times New Roman" w:eastAsia="Calibri" w:hAnsi="Times New Roman"/>
          <w:sz w:val="24"/>
          <w:szCs w:val="24"/>
        </w:rPr>
        <w:t xml:space="preserve"> nozares ministrijai</w:t>
      </w:r>
      <w:r w:rsidR="00AE4F9C">
        <w:rPr>
          <w:rFonts w:ascii="Times New Roman" w:eastAsia="Calibri" w:hAnsi="Times New Roman"/>
          <w:sz w:val="24"/>
          <w:szCs w:val="24"/>
        </w:rPr>
        <w:t xml:space="preserve"> </w:t>
      </w:r>
      <w:r w:rsidR="00821D16" w:rsidRPr="00821D16">
        <w:rPr>
          <w:rFonts w:ascii="Times New Roman" w:eastAsia="Calibri" w:hAnsi="Times New Roman"/>
          <w:sz w:val="24"/>
          <w:szCs w:val="24"/>
        </w:rPr>
        <w:t>un galvojuma saņēmējam valsts galvoto saistību uzraudzības procesā</w:t>
      </w:r>
      <w:r>
        <w:rPr>
          <w:rFonts w:ascii="Times New Roman" w:eastAsia="Calibri" w:hAnsi="Times New Roman"/>
          <w:sz w:val="24"/>
          <w:szCs w:val="24"/>
        </w:rPr>
        <w:t>;</w:t>
      </w:r>
    </w:p>
    <w:p w14:paraId="497528E6" w14:textId="17FCFF2A" w:rsidR="00821D16" w:rsidRPr="00821D16" w:rsidRDefault="00546447" w:rsidP="00821D16">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w:t>
      </w:r>
      <w:r w:rsidR="00821D16" w:rsidRPr="00821D16">
        <w:rPr>
          <w:rFonts w:ascii="Times New Roman" w:eastAsia="Calibri" w:hAnsi="Times New Roman"/>
          <w:sz w:val="24"/>
          <w:szCs w:val="24"/>
        </w:rPr>
        <w:t xml:space="preserve"> rīcību galvojuma saņēmēja finanšu rādītāju vai nodrošinājuma vērtības samazināšanās gadījumā (</w:t>
      </w:r>
      <w:r w:rsidR="00375AB7">
        <w:rPr>
          <w:rFonts w:ascii="Times New Roman" w:eastAsia="Calibri" w:hAnsi="Times New Roman"/>
          <w:sz w:val="24"/>
          <w:szCs w:val="24"/>
        </w:rPr>
        <w:t xml:space="preserve">t.i. </w:t>
      </w:r>
      <w:r w:rsidR="00821D16" w:rsidRPr="00821D16">
        <w:rPr>
          <w:rFonts w:ascii="Times New Roman" w:eastAsia="Calibri" w:hAnsi="Times New Roman"/>
          <w:sz w:val="24"/>
          <w:szCs w:val="24"/>
        </w:rPr>
        <w:t xml:space="preserve">iespēja pārskatīt riska procentu likmi, pieprasīt zvērināta revidenta atzinumu par finansiālo stāvokli, kā arī tiesības piekļūt galvojuma saņēmēja informācijai, kas attiecas uz tā saimniecisko darbību un valsts galvotā aizdevuma izlietošanu), lai tiktu nodrošināta valsts interešu aizsardzība. </w:t>
      </w:r>
    </w:p>
    <w:p w14:paraId="44CD3A1B" w14:textId="0773F235" w:rsidR="006A7302" w:rsidRDefault="00821D16" w:rsidP="00495160">
      <w:pPr>
        <w:spacing w:after="0" w:line="240" w:lineRule="auto"/>
        <w:ind w:firstLine="709"/>
        <w:jc w:val="both"/>
        <w:rPr>
          <w:rFonts w:ascii="Times New Roman" w:eastAsia="Calibri" w:hAnsi="Times New Roman"/>
          <w:sz w:val="24"/>
          <w:szCs w:val="24"/>
        </w:rPr>
      </w:pPr>
      <w:r w:rsidRPr="00821D16">
        <w:rPr>
          <w:rFonts w:ascii="Times New Roman" w:eastAsia="Calibri" w:hAnsi="Times New Roman"/>
          <w:sz w:val="24"/>
          <w:szCs w:val="24"/>
        </w:rPr>
        <w:t xml:space="preserve">Valsts galvoto aizdevumu portfeļa uzraudzības procesa ietvaros </w:t>
      </w:r>
      <w:r w:rsidR="00375AB7">
        <w:rPr>
          <w:rFonts w:ascii="Times New Roman" w:eastAsia="Calibri" w:hAnsi="Times New Roman"/>
          <w:sz w:val="24"/>
          <w:szCs w:val="24"/>
        </w:rPr>
        <w:t xml:space="preserve">par </w:t>
      </w:r>
      <w:r w:rsidRPr="00821D16">
        <w:rPr>
          <w:rFonts w:ascii="Times New Roman" w:eastAsia="Calibri" w:hAnsi="Times New Roman"/>
          <w:sz w:val="24"/>
          <w:szCs w:val="24"/>
        </w:rPr>
        <w:t>galvojumu saņēmējiem, kuru kredītspēja atbilstoši V</w:t>
      </w:r>
      <w:r w:rsidR="00D11383">
        <w:rPr>
          <w:rFonts w:ascii="Times New Roman" w:eastAsia="Calibri" w:hAnsi="Times New Roman"/>
          <w:sz w:val="24"/>
          <w:szCs w:val="24"/>
        </w:rPr>
        <w:t xml:space="preserve">K </w:t>
      </w:r>
      <w:r w:rsidRPr="00821D16">
        <w:rPr>
          <w:rFonts w:ascii="Times New Roman" w:eastAsia="Calibri" w:hAnsi="Times New Roman"/>
          <w:sz w:val="24"/>
          <w:szCs w:val="24"/>
        </w:rPr>
        <w:t xml:space="preserve">iekšējiem noteikumiem tiek vērtēta kā </w:t>
      </w:r>
      <w:r w:rsidR="00E73AA9">
        <w:rPr>
          <w:rFonts w:ascii="Times New Roman" w:eastAsia="Calibri" w:hAnsi="Times New Roman"/>
          <w:sz w:val="24"/>
          <w:szCs w:val="24"/>
        </w:rPr>
        <w:t>“</w:t>
      </w:r>
      <w:r w:rsidRPr="00821D16">
        <w:rPr>
          <w:rFonts w:ascii="Times New Roman" w:eastAsia="Calibri" w:hAnsi="Times New Roman"/>
          <w:sz w:val="24"/>
          <w:szCs w:val="24"/>
        </w:rPr>
        <w:t xml:space="preserve">vāja” vai </w:t>
      </w:r>
      <w:r w:rsidR="00E73AA9">
        <w:rPr>
          <w:rFonts w:ascii="Times New Roman" w:eastAsia="Calibri" w:hAnsi="Times New Roman"/>
          <w:sz w:val="24"/>
          <w:szCs w:val="24"/>
        </w:rPr>
        <w:t>“</w:t>
      </w:r>
      <w:r w:rsidRPr="00821D16">
        <w:rPr>
          <w:rFonts w:ascii="Times New Roman" w:eastAsia="Calibri" w:hAnsi="Times New Roman"/>
          <w:sz w:val="24"/>
          <w:szCs w:val="24"/>
        </w:rPr>
        <w:t xml:space="preserve">slikta”, divas reizes gadā finanšu ministram tiek sagatavots ziņojums ar priekšlikumiem </w:t>
      </w:r>
      <w:r w:rsidR="00375AB7">
        <w:rPr>
          <w:rFonts w:ascii="Times New Roman" w:eastAsia="Calibri" w:hAnsi="Times New Roman"/>
          <w:sz w:val="24"/>
          <w:szCs w:val="24"/>
        </w:rPr>
        <w:t>attiecībā uz</w:t>
      </w:r>
      <w:r w:rsidR="00375AB7" w:rsidRPr="00821D16">
        <w:rPr>
          <w:rFonts w:ascii="Times New Roman" w:eastAsia="Calibri" w:hAnsi="Times New Roman"/>
          <w:sz w:val="24"/>
          <w:szCs w:val="24"/>
        </w:rPr>
        <w:t xml:space="preserve"> </w:t>
      </w:r>
      <w:r w:rsidRPr="00821D16">
        <w:rPr>
          <w:rFonts w:ascii="Times New Roman" w:eastAsia="Calibri" w:hAnsi="Times New Roman"/>
          <w:sz w:val="24"/>
          <w:szCs w:val="24"/>
        </w:rPr>
        <w:t xml:space="preserve">nepieciešamo rīcību valsts interešu ievērošanai. </w:t>
      </w:r>
      <w:r w:rsidR="00CB526A">
        <w:rPr>
          <w:rFonts w:ascii="Times New Roman" w:eastAsia="Calibri" w:hAnsi="Times New Roman"/>
          <w:sz w:val="24"/>
          <w:szCs w:val="24"/>
        </w:rPr>
        <w:t>Savukārt v</w:t>
      </w:r>
      <w:r w:rsidR="00E752AC" w:rsidRPr="00821D16">
        <w:rPr>
          <w:rFonts w:ascii="Times New Roman" w:eastAsia="Calibri" w:hAnsi="Times New Roman"/>
          <w:sz w:val="24"/>
          <w:szCs w:val="24"/>
        </w:rPr>
        <w:t xml:space="preserve">ienu </w:t>
      </w:r>
      <w:r w:rsidRPr="00821D16">
        <w:rPr>
          <w:rFonts w:ascii="Times New Roman" w:eastAsia="Calibri" w:hAnsi="Times New Roman"/>
          <w:sz w:val="24"/>
          <w:szCs w:val="24"/>
        </w:rPr>
        <w:t>reizi gadā finanšu ministrs iesniedz MK informatīvo ziņojumu par valsts galvoto aizdevumu portfeļa kvalitāti.</w:t>
      </w:r>
      <w:r w:rsidR="006A7302">
        <w:rPr>
          <w:rFonts w:ascii="Times New Roman" w:eastAsia="Calibri" w:hAnsi="Times New Roman"/>
          <w:sz w:val="24"/>
          <w:szCs w:val="24"/>
        </w:rPr>
        <w:t xml:space="preserve"> </w:t>
      </w:r>
    </w:p>
    <w:p w14:paraId="6E79B1E3" w14:textId="77777777" w:rsidR="00BA3EAC" w:rsidRPr="0058124B" w:rsidRDefault="00BA3EAC" w:rsidP="00821D16">
      <w:pPr>
        <w:spacing w:after="0" w:line="240" w:lineRule="auto"/>
        <w:ind w:firstLine="709"/>
        <w:jc w:val="both"/>
        <w:rPr>
          <w:rFonts w:ascii="Times New Roman" w:eastAsia="Calibri" w:hAnsi="Times New Roman"/>
          <w:sz w:val="12"/>
          <w:szCs w:val="12"/>
        </w:rPr>
      </w:pPr>
    </w:p>
    <w:p w14:paraId="060D3B66" w14:textId="20485CED" w:rsidR="00821D16" w:rsidRDefault="006A7302" w:rsidP="00821D16">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Attiecībā uz pašvaldību galvojumiem </w:t>
      </w:r>
      <w:r w:rsidR="00821D16">
        <w:rPr>
          <w:rFonts w:ascii="Times New Roman" w:eastAsia="Calibri" w:hAnsi="Times New Roman"/>
          <w:sz w:val="24"/>
          <w:szCs w:val="24"/>
        </w:rPr>
        <w:t>20</w:t>
      </w:r>
      <w:r w:rsidR="002D3ED9">
        <w:rPr>
          <w:rFonts w:ascii="Times New Roman" w:eastAsia="Calibri" w:hAnsi="Times New Roman"/>
          <w:sz w:val="24"/>
          <w:szCs w:val="24"/>
        </w:rPr>
        <w:t>2</w:t>
      </w:r>
      <w:r w:rsidR="00E8020C">
        <w:rPr>
          <w:rFonts w:ascii="Times New Roman" w:eastAsia="Calibri" w:hAnsi="Times New Roman"/>
          <w:sz w:val="24"/>
          <w:szCs w:val="24"/>
        </w:rPr>
        <w:t>2</w:t>
      </w:r>
      <w:r w:rsidR="00821D16" w:rsidRPr="00821D16">
        <w:rPr>
          <w:rFonts w:ascii="Times New Roman" w:eastAsia="Calibri" w:hAnsi="Times New Roman"/>
          <w:sz w:val="24"/>
          <w:szCs w:val="24"/>
        </w:rPr>
        <w:t>.gada kopējais pieļaujamais saistību palielinājums 20</w:t>
      </w:r>
      <w:r w:rsidR="002D3ED9">
        <w:rPr>
          <w:rFonts w:ascii="Times New Roman" w:eastAsia="Calibri" w:hAnsi="Times New Roman"/>
          <w:sz w:val="24"/>
          <w:szCs w:val="24"/>
        </w:rPr>
        <w:t>2</w:t>
      </w:r>
      <w:r w:rsidR="00E8020C">
        <w:rPr>
          <w:rFonts w:ascii="Times New Roman" w:eastAsia="Calibri" w:hAnsi="Times New Roman"/>
          <w:sz w:val="24"/>
          <w:szCs w:val="24"/>
        </w:rPr>
        <w:t>2</w:t>
      </w:r>
      <w:r w:rsidR="00821D16" w:rsidRPr="00821D16">
        <w:rPr>
          <w:rFonts w:ascii="Times New Roman" w:eastAsia="Calibri" w:hAnsi="Times New Roman"/>
          <w:sz w:val="24"/>
          <w:szCs w:val="24"/>
        </w:rPr>
        <w:t xml:space="preserve">.gada valsts budžeta likumā </w:t>
      </w:r>
      <w:r w:rsidR="00D60390">
        <w:rPr>
          <w:rFonts w:ascii="Times New Roman" w:eastAsia="Calibri" w:hAnsi="Times New Roman"/>
          <w:sz w:val="24"/>
          <w:szCs w:val="24"/>
        </w:rPr>
        <w:t>bija</w:t>
      </w:r>
      <w:r w:rsidR="00D60390" w:rsidRPr="00821D16">
        <w:rPr>
          <w:rFonts w:ascii="Times New Roman" w:eastAsia="Calibri" w:hAnsi="Times New Roman"/>
          <w:sz w:val="24"/>
          <w:szCs w:val="24"/>
        </w:rPr>
        <w:t xml:space="preserve"> </w:t>
      </w:r>
      <w:r w:rsidR="00821D16" w:rsidRPr="00821D16">
        <w:rPr>
          <w:rFonts w:ascii="Times New Roman" w:eastAsia="Calibri" w:hAnsi="Times New Roman"/>
          <w:sz w:val="24"/>
          <w:szCs w:val="24"/>
        </w:rPr>
        <w:t>56</w:t>
      </w:r>
      <w:r w:rsidR="00E8020C">
        <w:rPr>
          <w:rFonts w:ascii="Times New Roman" w:eastAsia="Calibri" w:hAnsi="Times New Roman"/>
          <w:sz w:val="24"/>
          <w:szCs w:val="24"/>
        </w:rPr>
        <w:t>,</w:t>
      </w:r>
      <w:r w:rsidR="00821D16" w:rsidRPr="00821D16">
        <w:rPr>
          <w:rFonts w:ascii="Times New Roman" w:eastAsia="Calibri" w:hAnsi="Times New Roman"/>
          <w:sz w:val="24"/>
          <w:szCs w:val="24"/>
        </w:rPr>
        <w:t>9</w:t>
      </w:r>
      <w:r w:rsidR="00E8020C">
        <w:rPr>
          <w:rFonts w:ascii="Times New Roman" w:eastAsia="Calibri" w:hAnsi="Times New Roman"/>
          <w:sz w:val="24"/>
          <w:szCs w:val="24"/>
        </w:rPr>
        <w:t xml:space="preserve"> milj.</w:t>
      </w:r>
      <w:r w:rsidR="00821D16" w:rsidRPr="00821D16">
        <w:rPr>
          <w:rFonts w:ascii="Times New Roman" w:eastAsia="Calibri" w:hAnsi="Times New Roman"/>
          <w:sz w:val="24"/>
          <w:szCs w:val="24"/>
        </w:rPr>
        <w:t xml:space="preserve"> </w:t>
      </w:r>
      <w:proofErr w:type="spellStart"/>
      <w:r w:rsidR="00821D16" w:rsidRPr="00E752AC">
        <w:rPr>
          <w:rFonts w:ascii="Times New Roman" w:eastAsia="Calibri" w:hAnsi="Times New Roman"/>
          <w:i/>
          <w:sz w:val="24"/>
          <w:szCs w:val="24"/>
        </w:rPr>
        <w:t>euro</w:t>
      </w:r>
      <w:proofErr w:type="spellEnd"/>
      <w:r w:rsidR="002D3ED9">
        <w:rPr>
          <w:rFonts w:ascii="Times New Roman" w:eastAsia="Calibri" w:hAnsi="Times New Roman"/>
          <w:i/>
          <w:sz w:val="24"/>
          <w:szCs w:val="24"/>
        </w:rPr>
        <w:t xml:space="preserve"> </w:t>
      </w:r>
      <w:r w:rsidR="002D3ED9">
        <w:rPr>
          <w:rFonts w:ascii="Times New Roman" w:eastAsia="Calibri" w:hAnsi="Times New Roman"/>
          <w:sz w:val="24"/>
          <w:szCs w:val="24"/>
        </w:rPr>
        <w:t xml:space="preserve">par </w:t>
      </w:r>
      <w:r w:rsidR="002D3ED9" w:rsidRPr="00817006">
        <w:rPr>
          <w:rFonts w:ascii="Times New Roman" w:eastAsia="Calibri" w:hAnsi="Times New Roman"/>
          <w:sz w:val="24"/>
          <w:szCs w:val="24"/>
        </w:rPr>
        <w:t>tām parāda saistībām, kuras uzņemas pašvaldība</w:t>
      </w:r>
      <w:r w:rsidR="007A6A26">
        <w:rPr>
          <w:rFonts w:ascii="Times New Roman" w:eastAsia="Calibri" w:hAnsi="Times New Roman"/>
          <w:sz w:val="24"/>
          <w:szCs w:val="24"/>
        </w:rPr>
        <w:t>s</w:t>
      </w:r>
      <w:r w:rsidR="002D3ED9" w:rsidRPr="00817006">
        <w:rPr>
          <w:rFonts w:ascii="Times New Roman" w:eastAsia="Calibri" w:hAnsi="Times New Roman"/>
          <w:sz w:val="24"/>
          <w:szCs w:val="24"/>
        </w:rPr>
        <w:t xml:space="preserve"> kapitālsabiedrīb</w:t>
      </w:r>
      <w:r w:rsidR="007A6A26">
        <w:rPr>
          <w:rFonts w:ascii="Times New Roman" w:eastAsia="Calibri" w:hAnsi="Times New Roman"/>
          <w:sz w:val="24"/>
          <w:szCs w:val="24"/>
        </w:rPr>
        <w:t>u</w:t>
      </w:r>
      <w:r w:rsidR="002D3ED9" w:rsidRPr="00817006">
        <w:rPr>
          <w:rFonts w:ascii="Times New Roman" w:eastAsia="Calibri" w:hAnsi="Times New Roman"/>
          <w:sz w:val="24"/>
          <w:szCs w:val="24"/>
        </w:rPr>
        <w:t xml:space="preserve"> investīciju projektu īstenošanai</w:t>
      </w:r>
      <w:r>
        <w:rPr>
          <w:rFonts w:ascii="Times New Roman" w:eastAsia="Calibri" w:hAnsi="Times New Roman"/>
          <w:sz w:val="24"/>
          <w:szCs w:val="24"/>
        </w:rPr>
        <w:t xml:space="preserve">. </w:t>
      </w:r>
      <w:r w:rsidR="00821D16" w:rsidRPr="00821D16">
        <w:rPr>
          <w:rFonts w:ascii="Times New Roman" w:eastAsia="Calibri" w:hAnsi="Times New Roman"/>
          <w:sz w:val="24"/>
          <w:szCs w:val="24"/>
        </w:rPr>
        <w:t xml:space="preserve">Vērtējot pašvaldības galvojuma pieprasījumu, tiek vērtēta pašvaldības esošo saistību (aizņēmumu saistību izpilde noteiktajos termiņos un apmēros) un pašvaldības spēja uzņemties jaunas galvojumu saistības. Pašvaldībām saistību apmēru vērtē procentos, t.i., attiecīgajā gadā atmaksājamās summas pret pamatbudžeta plānotajiem ieņēmumiem bez valsts budžeta </w:t>
      </w:r>
      <w:proofErr w:type="spellStart"/>
      <w:r w:rsidR="00821D16" w:rsidRPr="00821D16">
        <w:rPr>
          <w:rFonts w:ascii="Times New Roman" w:eastAsia="Calibri" w:hAnsi="Times New Roman"/>
          <w:sz w:val="24"/>
          <w:szCs w:val="24"/>
        </w:rPr>
        <w:t>transfertiem</w:t>
      </w:r>
      <w:proofErr w:type="spellEnd"/>
      <w:r w:rsidR="00821D16" w:rsidRPr="00821D16">
        <w:rPr>
          <w:rFonts w:ascii="Times New Roman" w:eastAsia="Calibri" w:hAnsi="Times New Roman"/>
          <w:sz w:val="24"/>
          <w:szCs w:val="24"/>
        </w:rPr>
        <w:t xml:space="preserve"> noteiktam mērķim un iemaksām Pašvaldību finanšu izlīdzināšanas fondā. Minētais rādītājs tiek vērtēts, jo pašvaldību finanšu stabilizācijas riska iespēja var iestāties, ja pašvaldības parāda saistības, kurām iestājies atmaksāšanas termiņš kārtējā saimnieciskajā gadā, kopā ar iepriekšējo gadu parāda saistībām, kurām iestājies atmaksāšanas termiņš, pārsniedz 20% no pašvaldības kārtējā saimnieciskā gada budžeta kopapjoma. </w:t>
      </w:r>
    </w:p>
    <w:p w14:paraId="1964F9C0" w14:textId="5ED02125" w:rsidR="009B7B4F" w:rsidRPr="006E72FB" w:rsidRDefault="009B7B4F" w:rsidP="009B7B4F">
      <w:pPr>
        <w:pStyle w:val="NormalWeb"/>
        <w:spacing w:before="0" w:beforeAutospacing="0" w:after="0" w:afterAutospacing="0"/>
        <w:ind w:firstLine="720"/>
        <w:jc w:val="both"/>
        <w:textAlignment w:val="baseline"/>
      </w:pPr>
      <w:r>
        <w:t>Kopējais pašva</w:t>
      </w:r>
      <w:r w:rsidR="00B11F61">
        <w:t>ldību galvojum</w:t>
      </w:r>
      <w:r w:rsidR="006A7302">
        <w:t>u</w:t>
      </w:r>
      <w:r w:rsidR="00B11F61">
        <w:t xml:space="preserve"> portfelis 20</w:t>
      </w:r>
      <w:r w:rsidR="002D3ED9">
        <w:t>2</w:t>
      </w:r>
      <w:r w:rsidR="00E8020C">
        <w:t>2</w:t>
      </w:r>
      <w:r w:rsidR="00B11F61">
        <w:t>.gada 3</w:t>
      </w:r>
      <w:r w:rsidR="00E8020C">
        <w:t>0</w:t>
      </w:r>
      <w:r w:rsidR="00B11F61">
        <w:t>.</w:t>
      </w:r>
      <w:r w:rsidR="00E8020C">
        <w:t xml:space="preserve">novembrī </w:t>
      </w:r>
      <w:r>
        <w:t xml:space="preserve">bija </w:t>
      </w:r>
      <w:r w:rsidR="00E8020C">
        <w:t>1</w:t>
      </w:r>
      <w:r w:rsidR="00A1225B">
        <w:t>49,</w:t>
      </w:r>
      <w:r w:rsidR="006A7302">
        <w:t>1</w:t>
      </w:r>
      <w:r w:rsidR="00A1225B">
        <w:t xml:space="preserve"> milj. </w:t>
      </w:r>
      <w:proofErr w:type="spellStart"/>
      <w:r>
        <w:rPr>
          <w:i/>
        </w:rPr>
        <w:t>euro</w:t>
      </w:r>
      <w:proofErr w:type="spellEnd"/>
      <w:r>
        <w:t xml:space="preserve">, t.sk. </w:t>
      </w:r>
      <w:r w:rsidR="00A1225B">
        <w:t>136,3</w:t>
      </w:r>
      <w:r w:rsidR="006A7302" w:rsidRPr="0058124B">
        <w:t> </w:t>
      </w:r>
      <w:r w:rsidR="00A1225B">
        <w:t xml:space="preserve">milj. </w:t>
      </w:r>
      <w:proofErr w:type="spellStart"/>
      <w:r>
        <w:rPr>
          <w:i/>
        </w:rPr>
        <w:t>euro</w:t>
      </w:r>
      <w:proofErr w:type="spellEnd"/>
      <w:r>
        <w:t>, kurus pašvaldības snieguša</w:t>
      </w:r>
      <w:r w:rsidR="00B11F61">
        <w:t xml:space="preserve">s par valsts aizdevumiem. </w:t>
      </w:r>
      <w:r w:rsidR="00A1225B">
        <w:t xml:space="preserve">Līdz </w:t>
      </w:r>
      <w:r w:rsidR="00B11F61">
        <w:t>20</w:t>
      </w:r>
      <w:r w:rsidR="00612DE3">
        <w:t>2</w:t>
      </w:r>
      <w:r w:rsidR="00A1225B">
        <w:t>2</w:t>
      </w:r>
      <w:r w:rsidR="00B11F61">
        <w:t>.</w:t>
      </w:r>
      <w:r>
        <w:t>gad</w:t>
      </w:r>
      <w:r w:rsidR="00A1225B">
        <w:t xml:space="preserve">a 30.novembrim </w:t>
      </w:r>
      <w:r>
        <w:t xml:space="preserve">pašvaldības izsniegušas galvojumus tikai </w:t>
      </w:r>
      <w:r w:rsidR="006A7302">
        <w:t>1</w:t>
      </w:r>
      <w:r w:rsidR="00A1225B">
        <w:t xml:space="preserve">3,8milj. </w:t>
      </w:r>
      <w:proofErr w:type="spellStart"/>
      <w:r>
        <w:rPr>
          <w:i/>
        </w:rPr>
        <w:t>euro</w:t>
      </w:r>
      <w:proofErr w:type="spellEnd"/>
      <w:r>
        <w:t xml:space="preserve"> apmērā, kas ir </w:t>
      </w:r>
      <w:r w:rsidR="006A7302">
        <w:t>2</w:t>
      </w:r>
      <w:r w:rsidR="00A1225B">
        <w:t>4,2%</w:t>
      </w:r>
      <w:r>
        <w:t xml:space="preserve"> no maksimāli pieļaujamā no jauna izsniedzamo galvojumu apmēra.</w:t>
      </w:r>
    </w:p>
    <w:p w14:paraId="642D7942" w14:textId="7A988130" w:rsidR="009B7B4F" w:rsidRDefault="009B7B4F" w:rsidP="009B7B4F">
      <w:pPr>
        <w:spacing w:before="240"/>
        <w:ind w:firstLine="720"/>
        <w:jc w:val="right"/>
        <w:rPr>
          <w:rFonts w:ascii="Times New Roman" w:hAnsi="Times New Roman" w:cs="Times New Roman"/>
          <w:b/>
          <w:i/>
          <w:sz w:val="24"/>
          <w:szCs w:val="24"/>
        </w:rPr>
      </w:pPr>
      <w:r w:rsidRPr="00167534">
        <w:rPr>
          <w:rFonts w:ascii="Times New Roman" w:hAnsi="Times New Roman" w:cs="Times New Roman"/>
          <w:b/>
          <w:sz w:val="24"/>
          <w:szCs w:val="24"/>
        </w:rPr>
        <w:t>Tabula Nr.</w:t>
      </w:r>
      <w:r>
        <w:rPr>
          <w:rFonts w:ascii="Times New Roman" w:hAnsi="Times New Roman" w:cs="Times New Roman"/>
          <w:b/>
          <w:sz w:val="24"/>
          <w:szCs w:val="24"/>
        </w:rPr>
        <w:t>3</w:t>
      </w:r>
      <w:r w:rsidRPr="00167534">
        <w:rPr>
          <w:rFonts w:ascii="Times New Roman" w:hAnsi="Times New Roman" w:cs="Times New Roman"/>
          <w:b/>
          <w:sz w:val="24"/>
          <w:szCs w:val="24"/>
        </w:rPr>
        <w:t xml:space="preserve"> </w:t>
      </w:r>
      <w:r>
        <w:rPr>
          <w:rFonts w:ascii="Times New Roman" w:hAnsi="Times New Roman" w:cs="Times New Roman"/>
          <w:b/>
          <w:sz w:val="24"/>
          <w:szCs w:val="24"/>
        </w:rPr>
        <w:t>TOP 10 Pašvaldību galvojumu apjoms</w:t>
      </w:r>
      <w:r w:rsidR="00FF319D">
        <w:rPr>
          <w:rFonts w:ascii="Times New Roman" w:hAnsi="Times New Roman" w:cs="Times New Roman"/>
          <w:b/>
          <w:sz w:val="24"/>
          <w:szCs w:val="24"/>
        </w:rPr>
        <w:t xml:space="preserve"> 20</w:t>
      </w:r>
      <w:r w:rsidR="00330B7C">
        <w:rPr>
          <w:rFonts w:ascii="Times New Roman" w:hAnsi="Times New Roman" w:cs="Times New Roman"/>
          <w:b/>
          <w:sz w:val="24"/>
          <w:szCs w:val="24"/>
        </w:rPr>
        <w:t>2</w:t>
      </w:r>
      <w:r w:rsidR="00A1225B">
        <w:rPr>
          <w:rFonts w:ascii="Times New Roman" w:hAnsi="Times New Roman" w:cs="Times New Roman"/>
          <w:b/>
          <w:sz w:val="24"/>
          <w:szCs w:val="24"/>
        </w:rPr>
        <w:t>2</w:t>
      </w:r>
      <w:r w:rsidR="00FF319D">
        <w:rPr>
          <w:rFonts w:ascii="Times New Roman" w:hAnsi="Times New Roman" w:cs="Times New Roman"/>
          <w:b/>
          <w:sz w:val="24"/>
          <w:szCs w:val="24"/>
        </w:rPr>
        <w:t>.gada 3</w:t>
      </w:r>
      <w:r w:rsidR="00A1225B">
        <w:rPr>
          <w:rFonts w:ascii="Times New Roman" w:hAnsi="Times New Roman" w:cs="Times New Roman"/>
          <w:b/>
          <w:sz w:val="24"/>
          <w:szCs w:val="24"/>
        </w:rPr>
        <w:t>0</w:t>
      </w:r>
      <w:r w:rsidR="00FF319D">
        <w:rPr>
          <w:rFonts w:ascii="Times New Roman" w:hAnsi="Times New Roman" w:cs="Times New Roman"/>
          <w:b/>
          <w:sz w:val="24"/>
          <w:szCs w:val="24"/>
        </w:rPr>
        <w:t>.</w:t>
      </w:r>
      <w:r w:rsidR="00A1225B">
        <w:rPr>
          <w:rFonts w:ascii="Times New Roman" w:hAnsi="Times New Roman" w:cs="Times New Roman"/>
          <w:b/>
          <w:sz w:val="24"/>
          <w:szCs w:val="24"/>
        </w:rPr>
        <w:t>nove</w:t>
      </w:r>
      <w:r w:rsidR="00FF319D">
        <w:rPr>
          <w:rFonts w:ascii="Times New Roman" w:hAnsi="Times New Roman" w:cs="Times New Roman"/>
          <w:b/>
          <w:sz w:val="24"/>
          <w:szCs w:val="24"/>
        </w:rPr>
        <w:t>mbrī</w:t>
      </w:r>
      <w:r>
        <w:rPr>
          <w:rFonts w:ascii="Times New Roman" w:hAnsi="Times New Roman" w:cs="Times New Roman"/>
          <w:b/>
          <w:sz w:val="24"/>
          <w:szCs w:val="24"/>
        </w:rPr>
        <w:t xml:space="preserve">, </w:t>
      </w:r>
      <w:proofErr w:type="spellStart"/>
      <w:r>
        <w:rPr>
          <w:rFonts w:ascii="Times New Roman" w:hAnsi="Times New Roman" w:cs="Times New Roman"/>
          <w:b/>
          <w:i/>
          <w:sz w:val="24"/>
          <w:szCs w:val="24"/>
        </w:rPr>
        <w:t>euro</w:t>
      </w:r>
      <w:proofErr w:type="spellEnd"/>
    </w:p>
    <w:tbl>
      <w:tblPr>
        <w:tblW w:w="9810" w:type="dxa"/>
        <w:tblInd w:w="-5" w:type="dxa"/>
        <w:tblLook w:val="04A0" w:firstRow="1" w:lastRow="0" w:firstColumn="1" w:lastColumn="0" w:noHBand="0" w:noVBand="1"/>
      </w:tblPr>
      <w:tblGrid>
        <w:gridCol w:w="5670"/>
        <w:gridCol w:w="4140"/>
      </w:tblGrid>
      <w:tr w:rsidR="00A1225B" w:rsidRPr="00A14B4C" w14:paraId="0457BE28" w14:textId="77777777" w:rsidTr="00611959">
        <w:trPr>
          <w:trHeight w:val="600"/>
        </w:trPr>
        <w:tc>
          <w:tcPr>
            <w:tcW w:w="5670"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28DD7688" w14:textId="77777777" w:rsidR="00A1225B" w:rsidRPr="0058124B" w:rsidRDefault="00A1225B" w:rsidP="00A1225B">
            <w:pPr>
              <w:spacing w:after="0" w:line="240" w:lineRule="auto"/>
              <w:jc w:val="center"/>
              <w:rPr>
                <w:rFonts w:ascii="Times New Roman" w:eastAsia="Times New Roman" w:hAnsi="Times New Roman" w:cs="Times New Roman"/>
                <w:b/>
                <w:bCs/>
                <w:color w:val="000000"/>
                <w:lang w:eastAsia="lv-LV"/>
              </w:rPr>
            </w:pPr>
            <w:r w:rsidRPr="0058124B">
              <w:rPr>
                <w:rFonts w:ascii="Times New Roman" w:eastAsia="Times New Roman" w:hAnsi="Times New Roman" w:cs="Times New Roman"/>
                <w:b/>
                <w:bCs/>
                <w:color w:val="000000"/>
                <w:lang w:eastAsia="lv-LV"/>
              </w:rPr>
              <w:t>Pašvaldība</w:t>
            </w:r>
          </w:p>
        </w:tc>
        <w:tc>
          <w:tcPr>
            <w:tcW w:w="414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5319156C" w14:textId="77777777" w:rsidR="00A1225B" w:rsidRPr="0058124B" w:rsidRDefault="00A1225B" w:rsidP="00A1225B">
            <w:pPr>
              <w:spacing w:after="0" w:line="240" w:lineRule="auto"/>
              <w:jc w:val="center"/>
              <w:rPr>
                <w:rFonts w:ascii="Times New Roman" w:eastAsia="Times New Roman" w:hAnsi="Times New Roman" w:cs="Times New Roman"/>
                <w:b/>
                <w:bCs/>
                <w:color w:val="000000"/>
                <w:lang w:eastAsia="lv-LV"/>
              </w:rPr>
            </w:pPr>
            <w:r w:rsidRPr="0058124B">
              <w:rPr>
                <w:rFonts w:ascii="Times New Roman" w:eastAsia="Times New Roman" w:hAnsi="Times New Roman" w:cs="Times New Roman"/>
                <w:b/>
                <w:bCs/>
                <w:color w:val="000000"/>
                <w:lang w:eastAsia="lv-LV"/>
              </w:rPr>
              <w:t>Kopējais galvojuma apmērs (</w:t>
            </w:r>
            <w:proofErr w:type="spellStart"/>
            <w:r w:rsidRPr="0058124B">
              <w:rPr>
                <w:rFonts w:ascii="Times New Roman" w:eastAsia="Times New Roman" w:hAnsi="Times New Roman" w:cs="Times New Roman"/>
                <w:b/>
                <w:bCs/>
                <w:i/>
                <w:iCs/>
                <w:color w:val="000000"/>
                <w:lang w:eastAsia="lv-LV"/>
              </w:rPr>
              <w:t>euro</w:t>
            </w:r>
            <w:proofErr w:type="spellEnd"/>
            <w:r w:rsidRPr="0058124B">
              <w:rPr>
                <w:rFonts w:ascii="Times New Roman" w:eastAsia="Times New Roman" w:hAnsi="Times New Roman" w:cs="Times New Roman"/>
                <w:b/>
                <w:bCs/>
                <w:color w:val="000000"/>
                <w:lang w:eastAsia="lv-LV"/>
              </w:rPr>
              <w:t>)</w:t>
            </w:r>
          </w:p>
        </w:tc>
      </w:tr>
      <w:tr w:rsidR="00A1225B" w:rsidRPr="00A14B4C" w14:paraId="6E4F5C4F"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3526C9EA"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 xml:space="preserve">Jūrmalas </w:t>
            </w:r>
            <w:proofErr w:type="spellStart"/>
            <w:r w:rsidRPr="0058124B">
              <w:rPr>
                <w:rFonts w:ascii="Times New Roman" w:eastAsia="Times New Roman" w:hAnsi="Times New Roman" w:cs="Times New Roman"/>
                <w:color w:val="000000"/>
                <w:lang w:eastAsia="lv-LV"/>
              </w:rPr>
              <w:t>valstspilsētas</w:t>
            </w:r>
            <w:proofErr w:type="spellEnd"/>
            <w:r w:rsidRPr="0058124B">
              <w:rPr>
                <w:rFonts w:ascii="Times New Roman" w:eastAsia="Times New Roman" w:hAnsi="Times New Roman" w:cs="Times New Roman"/>
                <w:color w:val="000000"/>
                <w:lang w:eastAsia="lv-LV"/>
              </w:rPr>
              <w:t xml:space="preserve">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2C1CF77E"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38 331 031</w:t>
            </w:r>
          </w:p>
        </w:tc>
      </w:tr>
      <w:tr w:rsidR="00A1225B" w:rsidRPr="00A14B4C" w14:paraId="2C2D1D71"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75954419"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Daugavpils pilsētas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7A626798"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22 405 745</w:t>
            </w:r>
          </w:p>
        </w:tc>
      </w:tr>
      <w:tr w:rsidR="00A1225B" w:rsidRPr="00A14B4C" w14:paraId="744648D3"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59CF4F31"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 xml:space="preserve">Jelgavas </w:t>
            </w:r>
            <w:proofErr w:type="spellStart"/>
            <w:r w:rsidRPr="0058124B">
              <w:rPr>
                <w:rFonts w:ascii="Times New Roman" w:eastAsia="Times New Roman" w:hAnsi="Times New Roman" w:cs="Times New Roman"/>
                <w:color w:val="000000"/>
                <w:lang w:eastAsia="lv-LV"/>
              </w:rPr>
              <w:t>valstspilsētas</w:t>
            </w:r>
            <w:proofErr w:type="spellEnd"/>
            <w:r w:rsidRPr="0058124B">
              <w:rPr>
                <w:rFonts w:ascii="Times New Roman" w:eastAsia="Times New Roman" w:hAnsi="Times New Roman" w:cs="Times New Roman"/>
                <w:color w:val="000000"/>
                <w:lang w:eastAsia="lv-LV"/>
              </w:rPr>
              <w:t xml:space="preserve">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011DEE29"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8 323 600</w:t>
            </w:r>
          </w:p>
        </w:tc>
      </w:tr>
      <w:tr w:rsidR="00A1225B" w:rsidRPr="00A14B4C" w14:paraId="22BF7889"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4764ADC1"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Tukuma novada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7C6AA817"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6 425 481</w:t>
            </w:r>
          </w:p>
        </w:tc>
      </w:tr>
      <w:tr w:rsidR="00A1225B" w:rsidRPr="00A14B4C" w14:paraId="7A7AE2EA"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267FF51D"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Ogres novada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15EB2F1B"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6 175 043</w:t>
            </w:r>
          </w:p>
        </w:tc>
      </w:tr>
      <w:tr w:rsidR="00A1225B" w:rsidRPr="00A14B4C" w14:paraId="4934EC0A"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57602F7B"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Madonas novada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200A60EB"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5 412 875</w:t>
            </w:r>
          </w:p>
        </w:tc>
      </w:tr>
      <w:tr w:rsidR="00A1225B" w:rsidRPr="00A14B4C" w14:paraId="149883AB"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0E501F37"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lastRenderedPageBreak/>
              <w:t>Bauskas novada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32CA43D1"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5 059 478</w:t>
            </w:r>
          </w:p>
        </w:tc>
      </w:tr>
      <w:tr w:rsidR="00A1225B" w:rsidRPr="00A14B4C" w14:paraId="0270ABDE"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39FFE953"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Jelgavas novada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29A6E374"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3 972 414</w:t>
            </w:r>
          </w:p>
        </w:tc>
      </w:tr>
      <w:tr w:rsidR="00A1225B" w:rsidRPr="00A14B4C" w14:paraId="7DC4263D"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377E0524"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Ventspils novada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78981756"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3 797 102</w:t>
            </w:r>
          </w:p>
        </w:tc>
      </w:tr>
      <w:tr w:rsidR="00A1225B" w:rsidRPr="00A14B4C" w14:paraId="427B3234" w14:textId="77777777" w:rsidTr="00611959">
        <w:trPr>
          <w:trHeight w:val="300"/>
        </w:trPr>
        <w:tc>
          <w:tcPr>
            <w:tcW w:w="5670" w:type="dxa"/>
            <w:tcBorders>
              <w:top w:val="nil"/>
              <w:left w:val="single" w:sz="4" w:space="0" w:color="auto"/>
              <w:bottom w:val="single" w:sz="4" w:space="0" w:color="auto"/>
              <w:right w:val="single" w:sz="4" w:space="0" w:color="auto"/>
            </w:tcBorders>
            <w:shd w:val="clear" w:color="000000" w:fill="FFFFFF"/>
            <w:noWrap/>
            <w:vAlign w:val="bottom"/>
            <w:hideMark/>
          </w:tcPr>
          <w:p w14:paraId="68FBF6DB" w14:textId="77777777" w:rsidR="00A1225B" w:rsidRPr="0058124B" w:rsidRDefault="00A1225B" w:rsidP="0093122B">
            <w:pPr>
              <w:spacing w:after="0" w:line="240" w:lineRule="auto"/>
              <w:rPr>
                <w:rFonts w:ascii="Times New Roman" w:eastAsia="Times New Roman" w:hAnsi="Times New Roman" w:cs="Times New Roman"/>
                <w:color w:val="000000"/>
                <w:lang w:eastAsia="lv-LV"/>
              </w:rPr>
            </w:pPr>
            <w:r w:rsidRPr="0058124B">
              <w:rPr>
                <w:rFonts w:ascii="Times New Roman" w:eastAsia="Times New Roman" w:hAnsi="Times New Roman" w:cs="Times New Roman"/>
                <w:color w:val="000000"/>
                <w:lang w:eastAsia="lv-LV"/>
              </w:rPr>
              <w:t>Liepājas pilsētas pašvaldība</w:t>
            </w:r>
          </w:p>
        </w:tc>
        <w:tc>
          <w:tcPr>
            <w:tcW w:w="4140" w:type="dxa"/>
            <w:tcBorders>
              <w:top w:val="nil"/>
              <w:left w:val="nil"/>
              <w:bottom w:val="single" w:sz="4" w:space="0" w:color="auto"/>
              <w:right w:val="single" w:sz="4" w:space="0" w:color="auto"/>
            </w:tcBorders>
            <w:shd w:val="clear" w:color="000000" w:fill="FFFFFF"/>
            <w:noWrap/>
            <w:vAlign w:val="center"/>
            <w:hideMark/>
          </w:tcPr>
          <w:p w14:paraId="253A23C6" w14:textId="77777777" w:rsidR="00A1225B" w:rsidRPr="0058124B" w:rsidRDefault="00A1225B" w:rsidP="0058124B">
            <w:pPr>
              <w:spacing w:after="0" w:line="240" w:lineRule="auto"/>
              <w:jc w:val="center"/>
              <w:rPr>
                <w:rFonts w:ascii="Times New Roman" w:eastAsia="Times New Roman" w:hAnsi="Times New Roman" w:cs="Times New Roman"/>
                <w:lang w:eastAsia="lv-LV"/>
              </w:rPr>
            </w:pPr>
            <w:r w:rsidRPr="0058124B">
              <w:rPr>
                <w:rFonts w:ascii="Times New Roman" w:eastAsia="Times New Roman" w:hAnsi="Times New Roman" w:cs="Times New Roman"/>
                <w:lang w:eastAsia="lv-LV"/>
              </w:rPr>
              <w:t>3 773 654</w:t>
            </w:r>
          </w:p>
        </w:tc>
      </w:tr>
    </w:tbl>
    <w:p w14:paraId="6E304C08" w14:textId="77777777" w:rsidR="001A5260" w:rsidRPr="0058124B" w:rsidRDefault="001A5260" w:rsidP="0058124B">
      <w:pPr>
        <w:pStyle w:val="NormalWeb"/>
        <w:spacing w:before="0" w:beforeAutospacing="0" w:after="0" w:afterAutospacing="0"/>
        <w:ind w:firstLine="709"/>
        <w:jc w:val="both"/>
        <w:textAlignment w:val="baseline"/>
        <w:rPr>
          <w:rFonts w:eastAsia="Calibri"/>
        </w:rPr>
      </w:pPr>
    </w:p>
    <w:p w14:paraId="5DE28295" w14:textId="194B8378" w:rsidR="00804CF9" w:rsidRPr="00AE19D7" w:rsidRDefault="007244AA" w:rsidP="0058124B">
      <w:pPr>
        <w:pStyle w:val="NormalWeb"/>
        <w:spacing w:before="0" w:beforeAutospacing="0" w:after="0" w:afterAutospacing="0"/>
        <w:ind w:firstLine="709"/>
        <w:jc w:val="both"/>
        <w:textAlignment w:val="baseline"/>
      </w:pPr>
      <w:bookmarkStart w:id="23" w:name="_Toc405371081"/>
      <w:bookmarkStart w:id="24" w:name="_Toc536779061"/>
      <w:bookmarkStart w:id="25" w:name="_Toc405371077"/>
      <w:r w:rsidRPr="006063F3">
        <w:rPr>
          <w:rFonts w:eastAsia="Calibri"/>
        </w:rPr>
        <w:t>202</w:t>
      </w:r>
      <w:r w:rsidR="00543109">
        <w:rPr>
          <w:rFonts w:eastAsia="Calibri"/>
        </w:rPr>
        <w:t>2</w:t>
      </w:r>
      <w:r>
        <w:t>.gadā pašvaldību galvoto valsts aizdevumu atmaksa ir veikta atbilstoši to atmaksu grafikiem un nav bijusi nepieciešamība pieprasīt pašvaldību galvojumu izpildi.</w:t>
      </w:r>
      <w:r w:rsidR="00804CF9">
        <w:t xml:space="preserve"> Tādējādi </w:t>
      </w:r>
      <w:r w:rsidR="00804CF9" w:rsidRPr="00D824B9">
        <w:t>20</w:t>
      </w:r>
      <w:r w:rsidR="00804CF9">
        <w:t>2</w:t>
      </w:r>
      <w:r w:rsidR="00543109">
        <w:t>2</w:t>
      </w:r>
      <w:r w:rsidR="00804CF9" w:rsidRPr="00D824B9">
        <w:t>.gadā ir nodrošināts stingrs un fiskāli atbildīgs aizņēmumu un galvojumu saistību uzņemšanās un izpildes process</w:t>
      </w:r>
      <w:r w:rsidR="00804CF9">
        <w:t>.</w:t>
      </w:r>
      <w:r w:rsidR="00804CF9" w:rsidRPr="00330B7C">
        <w:t xml:space="preserve"> </w:t>
      </w:r>
    </w:p>
    <w:p w14:paraId="5022D724" w14:textId="56C92FF3" w:rsidR="007244AA" w:rsidRDefault="00340892" w:rsidP="0058124B">
      <w:pPr>
        <w:pStyle w:val="NormalWeb"/>
        <w:spacing w:before="0" w:beforeAutospacing="0" w:after="0" w:afterAutospacing="0"/>
        <w:ind w:firstLine="709"/>
        <w:jc w:val="both"/>
        <w:textAlignment w:val="baseline"/>
        <w:rPr>
          <w:rFonts w:eastAsia="Calibri"/>
        </w:rPr>
      </w:pPr>
      <w:r>
        <w:rPr>
          <w:rFonts w:eastAsia="Calibri"/>
        </w:rPr>
        <w:t>Ņ</w:t>
      </w:r>
      <w:r w:rsidR="007244AA" w:rsidRPr="009B53B2">
        <w:rPr>
          <w:rFonts w:eastAsia="Calibri"/>
        </w:rPr>
        <w:t>emot vērā</w:t>
      </w:r>
      <w:r w:rsidR="007244AA">
        <w:rPr>
          <w:rFonts w:eastAsia="Calibri"/>
        </w:rPr>
        <w:t xml:space="preserve">, </w:t>
      </w:r>
      <w:r w:rsidR="007244AA" w:rsidRPr="00145E9D">
        <w:rPr>
          <w:rFonts w:eastAsia="Calibri"/>
        </w:rPr>
        <w:t>ka līdz šim</w:t>
      </w:r>
      <w:r w:rsidR="007244AA">
        <w:rPr>
          <w:rFonts w:eastAsia="Calibri"/>
        </w:rPr>
        <w:t xml:space="preserve"> pašvaldību galvojumu izpildes</w:t>
      </w:r>
      <w:r w:rsidR="007244AA" w:rsidRPr="00145E9D">
        <w:rPr>
          <w:rFonts w:eastAsia="Calibri"/>
        </w:rPr>
        <w:t xml:space="preserve"> risk</w:t>
      </w:r>
      <w:r w:rsidR="007244AA">
        <w:rPr>
          <w:rFonts w:eastAsia="Calibri"/>
        </w:rPr>
        <w:t>s</w:t>
      </w:r>
      <w:r w:rsidR="007244AA" w:rsidRPr="00145E9D">
        <w:rPr>
          <w:rFonts w:eastAsia="Calibri"/>
        </w:rPr>
        <w:t xml:space="preserve"> nav iestājies</w:t>
      </w:r>
      <w:r>
        <w:rPr>
          <w:rFonts w:eastAsia="Calibri"/>
        </w:rPr>
        <w:t>, kā arī nav indikāciju, ka tas varētu iestāties vidēj</w:t>
      </w:r>
      <w:r w:rsidR="00EF5B98">
        <w:rPr>
          <w:rFonts w:eastAsia="Calibri"/>
        </w:rPr>
        <w:t>a</w:t>
      </w:r>
      <w:r>
        <w:rPr>
          <w:rFonts w:eastAsia="Calibri"/>
        </w:rPr>
        <w:t xml:space="preserve"> termiņa perspektīvā</w:t>
      </w:r>
      <w:r w:rsidR="007244AA" w:rsidRPr="00145E9D">
        <w:rPr>
          <w:rFonts w:eastAsia="Calibri"/>
        </w:rPr>
        <w:t>, tas tiek vērtēts kā tuvs nullei un netiek ietverts fiskālā nodrošinājuma rezerves aprēķinā.</w:t>
      </w:r>
    </w:p>
    <w:p w14:paraId="6E70390F" w14:textId="1204DD96" w:rsidR="00E51A8A" w:rsidRDefault="00E6685A" w:rsidP="00E51A8A">
      <w:pPr>
        <w:pStyle w:val="NormalWeb"/>
        <w:spacing w:before="0" w:beforeAutospacing="0" w:after="0" w:afterAutospacing="0"/>
        <w:ind w:firstLine="709"/>
        <w:jc w:val="both"/>
        <w:textAlignment w:val="baseline"/>
        <w:rPr>
          <w:rFonts w:eastAsia="Calibri"/>
        </w:rPr>
      </w:pPr>
      <w:r>
        <w:rPr>
          <w:rFonts w:eastAsia="Calibri"/>
        </w:rPr>
        <w:t xml:space="preserve">Šīs </w:t>
      </w:r>
      <w:proofErr w:type="spellStart"/>
      <w:r>
        <w:rPr>
          <w:rFonts w:eastAsia="Calibri"/>
        </w:rPr>
        <w:t>apakšsadaļas</w:t>
      </w:r>
      <w:proofErr w:type="spellEnd"/>
      <w:r>
        <w:rPr>
          <w:rFonts w:eastAsia="Calibri"/>
        </w:rPr>
        <w:t xml:space="preserve"> noslēgumā jāatzīmē, ka p</w:t>
      </w:r>
      <w:r w:rsidR="00E51A8A">
        <w:rPr>
          <w:rFonts w:eastAsia="Calibri"/>
        </w:rPr>
        <w:t xml:space="preserve">ēc Krievijas Federācijas uzbrukuma Ukrainai 2022.gada 24.februārī strauji augošā inflācija, energoresursu </w:t>
      </w:r>
      <w:r w:rsidR="00543109">
        <w:rPr>
          <w:rFonts w:eastAsia="Calibri"/>
        </w:rPr>
        <w:t>cenu</w:t>
      </w:r>
      <w:r w:rsidR="00E51A8A">
        <w:rPr>
          <w:rFonts w:eastAsia="Calibri"/>
        </w:rPr>
        <w:t xml:space="preserve"> palielināšanās, globālo piegādes ķēžu problēmas un pārtikas cenu pieaugums, kā arī procentu likmju palielināšan</w:t>
      </w:r>
      <w:r w:rsidR="00056D49">
        <w:rPr>
          <w:rFonts w:eastAsia="Calibri"/>
        </w:rPr>
        <w:t>ās</w:t>
      </w:r>
      <w:r w:rsidR="00E51A8A">
        <w:rPr>
          <w:rFonts w:eastAsia="Calibri"/>
        </w:rPr>
        <w:t xml:space="preserve"> rada ievērojamu </w:t>
      </w:r>
      <w:r w:rsidR="00E51A8A" w:rsidRPr="00D36E2C">
        <w:rPr>
          <w:rFonts w:eastAsia="Calibri"/>
        </w:rPr>
        <w:t>ietekm</w:t>
      </w:r>
      <w:r w:rsidR="00E51A8A">
        <w:rPr>
          <w:rFonts w:eastAsia="Calibri"/>
        </w:rPr>
        <w:t>i</w:t>
      </w:r>
      <w:r w:rsidR="00E51A8A" w:rsidRPr="00D36E2C">
        <w:rPr>
          <w:rFonts w:eastAsia="Calibri"/>
        </w:rPr>
        <w:t xml:space="preserve"> uz globālo ekonomiku</w:t>
      </w:r>
      <w:r w:rsidR="00E51A8A">
        <w:rPr>
          <w:rFonts w:eastAsia="Calibri"/>
        </w:rPr>
        <w:t xml:space="preserve">. Ņemot vērā minēto, </w:t>
      </w:r>
      <w:r w:rsidR="00E51A8A" w:rsidRPr="00F864F8">
        <w:rPr>
          <w:rFonts w:eastAsia="Calibri"/>
        </w:rPr>
        <w:t>iespējama nelabvēlīga ietekme uz aizņē</w:t>
      </w:r>
      <w:r w:rsidR="00E51A8A">
        <w:rPr>
          <w:rFonts w:eastAsia="Calibri"/>
        </w:rPr>
        <w:t>mēju finanšu rādītājiem un to spēju segt savas saistības. Vienlaicīgi jāatzīmē, ka, lai mazinātu iepriekš minēto negatīvo efektu, ir apstiprināti būtiski valsts atbalsta pasākumi.</w:t>
      </w:r>
      <w:r w:rsidR="00373632">
        <w:rPr>
          <w:rFonts w:eastAsia="Calibri"/>
        </w:rPr>
        <w:t xml:space="preserve"> Kā rezultātā nav nepieciešamība noteikt papildu korektīvos pasākumus vai veidot papildu fiskālā nodrošinājuma rezervi. </w:t>
      </w:r>
    </w:p>
    <w:p w14:paraId="7F416A5F" w14:textId="77777777" w:rsidR="00E51A8A" w:rsidRPr="005F6D70" w:rsidRDefault="00E51A8A" w:rsidP="0058124B">
      <w:pPr>
        <w:pStyle w:val="NormalWeb"/>
        <w:spacing w:before="0" w:beforeAutospacing="0" w:after="0" w:afterAutospacing="0"/>
        <w:ind w:firstLine="709"/>
        <w:jc w:val="both"/>
        <w:textAlignment w:val="baseline"/>
        <w:rPr>
          <w:rFonts w:eastAsia="Calibri"/>
        </w:rPr>
      </w:pPr>
    </w:p>
    <w:p w14:paraId="770AFD1D" w14:textId="616EBFB6" w:rsidR="006B5E3D" w:rsidRPr="00247DE9" w:rsidRDefault="006B5E3D" w:rsidP="006B5E3D">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26" w:name="_Toc125316291"/>
      <w:bookmarkStart w:id="27" w:name="_Toc125316652"/>
      <w:bookmarkStart w:id="28" w:name="_Toc125362713"/>
      <w:bookmarkStart w:id="29" w:name="_Toc125382133"/>
      <w:bookmarkStart w:id="30" w:name="_Toc125399725"/>
      <w:bookmarkStart w:id="31" w:name="_Toc125316292"/>
      <w:bookmarkStart w:id="32" w:name="_Toc125316653"/>
      <w:bookmarkStart w:id="33" w:name="_Toc125362714"/>
      <w:bookmarkStart w:id="34" w:name="_Toc125382134"/>
      <w:bookmarkStart w:id="35" w:name="_Toc125399726"/>
      <w:bookmarkStart w:id="36" w:name="_Toc125316293"/>
      <w:bookmarkStart w:id="37" w:name="_Toc125316654"/>
      <w:bookmarkStart w:id="38" w:name="_Toc125362715"/>
      <w:bookmarkStart w:id="39" w:name="_Toc125382135"/>
      <w:bookmarkStart w:id="40" w:name="_Toc125399727"/>
      <w:bookmarkStart w:id="41" w:name="_Toc125316294"/>
      <w:bookmarkStart w:id="42" w:name="_Toc125316655"/>
      <w:bookmarkStart w:id="43" w:name="_Toc125362716"/>
      <w:bookmarkStart w:id="44" w:name="_Toc125382136"/>
      <w:bookmarkStart w:id="45" w:name="_Toc125399728"/>
      <w:bookmarkStart w:id="46" w:name="_Toc125316295"/>
      <w:bookmarkStart w:id="47" w:name="_Toc125316656"/>
      <w:bookmarkStart w:id="48" w:name="_Toc125362717"/>
      <w:bookmarkStart w:id="49" w:name="_Toc125382137"/>
      <w:bookmarkStart w:id="50" w:name="_Toc125399729"/>
      <w:bookmarkStart w:id="51" w:name="_Toc125316296"/>
      <w:bookmarkStart w:id="52" w:name="_Toc125316657"/>
      <w:bookmarkStart w:id="53" w:name="_Toc125362718"/>
      <w:bookmarkStart w:id="54" w:name="_Toc125382138"/>
      <w:bookmarkStart w:id="55" w:name="_Toc125399730"/>
      <w:bookmarkStart w:id="56" w:name="_Toc126311456"/>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247DE9">
        <w:rPr>
          <w:rFonts w:ascii="Times New Roman" w:hAnsi="Times New Roman" w:cs="Times New Roman"/>
          <w:color w:val="auto"/>
          <w:sz w:val="24"/>
          <w:szCs w:val="24"/>
        </w:rPr>
        <w:t>Valsts galvojums studiju un studējošo kreditēšanai</w:t>
      </w:r>
      <w:bookmarkEnd w:id="23"/>
      <w:bookmarkEnd w:id="24"/>
      <w:bookmarkEnd w:id="56"/>
    </w:p>
    <w:p w14:paraId="3CFF00BD" w14:textId="5404400E" w:rsidR="00247DE9" w:rsidRDefault="00247DE9" w:rsidP="00247DE9">
      <w:pPr>
        <w:spacing w:after="0" w:line="240" w:lineRule="auto"/>
        <w:ind w:firstLine="720"/>
        <w:jc w:val="both"/>
        <w:rPr>
          <w:rFonts w:ascii="Times New Roman" w:eastAsiaTheme="minorHAnsi" w:hAnsi="Times New Roman" w:cs="Times New Roman"/>
          <w:sz w:val="24"/>
        </w:rPr>
      </w:pPr>
      <w:bookmarkStart w:id="57" w:name="_Toc536779062"/>
      <w:r w:rsidRPr="0089209F">
        <w:rPr>
          <w:rFonts w:ascii="Times New Roman" w:eastAsiaTheme="minorHAnsi" w:hAnsi="Times New Roman" w:cs="Times New Roman"/>
          <w:sz w:val="24"/>
        </w:rPr>
        <w:t>Fiskālais risks var iestāties, ja valstij vienlaicīgi ir jāveic liels skaits maksājumu attiecībā pret sniegtaj</w:t>
      </w:r>
      <w:r>
        <w:rPr>
          <w:rFonts w:ascii="Times New Roman" w:eastAsiaTheme="minorHAnsi" w:hAnsi="Times New Roman" w:cs="Times New Roman"/>
          <w:sz w:val="24"/>
        </w:rPr>
        <w:t>iem</w:t>
      </w:r>
      <w:r w:rsidRPr="0089209F">
        <w:rPr>
          <w:rFonts w:ascii="Times New Roman" w:eastAsiaTheme="minorHAnsi" w:hAnsi="Times New Roman" w:cs="Times New Roman"/>
          <w:sz w:val="24"/>
        </w:rPr>
        <w:t xml:space="preserve"> </w:t>
      </w:r>
      <w:r>
        <w:rPr>
          <w:rFonts w:ascii="Times New Roman" w:eastAsiaTheme="minorHAnsi" w:hAnsi="Times New Roman" w:cs="Times New Roman"/>
          <w:sz w:val="24"/>
        </w:rPr>
        <w:t>galvojumiem</w:t>
      </w:r>
      <w:r w:rsidRPr="0089209F">
        <w:rPr>
          <w:rFonts w:ascii="Times New Roman" w:eastAsiaTheme="minorHAnsi" w:hAnsi="Times New Roman" w:cs="Times New Roman"/>
          <w:sz w:val="24"/>
        </w:rPr>
        <w:t xml:space="preserve">, kas var palielināt vispārējās valdības budžeta </w:t>
      </w:r>
      <w:r>
        <w:rPr>
          <w:rFonts w:ascii="Times New Roman" w:eastAsiaTheme="minorHAnsi" w:hAnsi="Times New Roman" w:cs="Times New Roman"/>
          <w:sz w:val="24"/>
        </w:rPr>
        <w:t>deficītu</w:t>
      </w:r>
      <w:r w:rsidRPr="0089209F">
        <w:rPr>
          <w:rFonts w:ascii="Times New Roman" w:eastAsiaTheme="minorHAnsi" w:hAnsi="Times New Roman" w:cs="Times New Roman"/>
          <w:sz w:val="24"/>
        </w:rPr>
        <w:t xml:space="preserve">. </w:t>
      </w:r>
      <w:r>
        <w:rPr>
          <w:rFonts w:ascii="Times New Roman" w:eastAsiaTheme="minorHAnsi" w:hAnsi="Times New Roman" w:cs="Times New Roman"/>
          <w:sz w:val="24"/>
        </w:rPr>
        <w:t>J</w:t>
      </w:r>
      <w:r w:rsidRPr="0089209F">
        <w:rPr>
          <w:rFonts w:ascii="Times New Roman" w:eastAsiaTheme="minorHAnsi" w:hAnsi="Times New Roman" w:cs="Times New Roman"/>
          <w:sz w:val="24"/>
        </w:rPr>
        <w:t xml:space="preserve">āatzīmē, ka valsts galvojumu sistēma paredz, ka papildus valsts galvojumam </w:t>
      </w:r>
      <w:r w:rsidR="00D9382C">
        <w:rPr>
          <w:rFonts w:ascii="Times New Roman" w:eastAsiaTheme="minorHAnsi" w:hAnsi="Times New Roman" w:cs="Times New Roman"/>
          <w:sz w:val="24"/>
        </w:rPr>
        <w:t>tika</w:t>
      </w:r>
      <w:r w:rsidR="00D9382C" w:rsidRPr="0089209F">
        <w:rPr>
          <w:rFonts w:ascii="Times New Roman" w:eastAsiaTheme="minorHAnsi" w:hAnsi="Times New Roman" w:cs="Times New Roman"/>
          <w:sz w:val="24"/>
        </w:rPr>
        <w:t xml:space="preserve"> </w:t>
      </w:r>
      <w:r w:rsidR="00D9382C">
        <w:rPr>
          <w:rFonts w:ascii="Times New Roman" w:eastAsiaTheme="minorHAnsi" w:hAnsi="Times New Roman" w:cs="Times New Roman"/>
          <w:sz w:val="24"/>
        </w:rPr>
        <w:t>sniegti</w:t>
      </w:r>
      <w:r w:rsidR="00D9382C" w:rsidRPr="0089209F">
        <w:rPr>
          <w:rFonts w:ascii="Times New Roman" w:eastAsiaTheme="minorHAnsi" w:hAnsi="Times New Roman" w:cs="Times New Roman"/>
          <w:sz w:val="24"/>
        </w:rPr>
        <w:t xml:space="preserve"> </w:t>
      </w:r>
      <w:r w:rsidRPr="0089209F">
        <w:rPr>
          <w:rFonts w:ascii="Times New Roman" w:eastAsiaTheme="minorHAnsi" w:hAnsi="Times New Roman" w:cs="Times New Roman"/>
          <w:sz w:val="24"/>
        </w:rPr>
        <w:t>arī trešo personu galvojumi, kas iestājas pirms valsts galvojuma.</w:t>
      </w:r>
    </w:p>
    <w:p w14:paraId="1DCC2D40" w14:textId="2A2821AE" w:rsidR="00247DE9" w:rsidRDefault="00247DE9" w:rsidP="00247DE9">
      <w:pPr>
        <w:spacing w:after="0" w:line="240" w:lineRule="auto"/>
        <w:ind w:firstLine="720"/>
        <w:jc w:val="both"/>
        <w:rPr>
          <w:rFonts w:ascii="Times New Roman" w:eastAsiaTheme="minorHAnsi" w:hAnsi="Times New Roman" w:cs="Times New Roman"/>
          <w:sz w:val="24"/>
        </w:rPr>
      </w:pPr>
      <w:r>
        <w:rPr>
          <w:rFonts w:ascii="Times New Roman" w:eastAsiaTheme="minorHAnsi" w:hAnsi="Times New Roman" w:cs="Times New Roman"/>
          <w:sz w:val="24"/>
        </w:rPr>
        <w:t>20</w:t>
      </w:r>
      <w:r w:rsidR="00DC21BD">
        <w:rPr>
          <w:rFonts w:ascii="Times New Roman" w:eastAsiaTheme="minorHAnsi" w:hAnsi="Times New Roman" w:cs="Times New Roman"/>
          <w:sz w:val="24"/>
        </w:rPr>
        <w:t>2</w:t>
      </w:r>
      <w:r w:rsidR="00543109">
        <w:rPr>
          <w:rFonts w:ascii="Times New Roman" w:eastAsiaTheme="minorHAnsi" w:hAnsi="Times New Roman" w:cs="Times New Roman"/>
          <w:sz w:val="24"/>
        </w:rPr>
        <w:t>2</w:t>
      </w:r>
      <w:r>
        <w:rPr>
          <w:rFonts w:ascii="Times New Roman" w:eastAsiaTheme="minorHAnsi" w:hAnsi="Times New Roman" w:cs="Times New Roman"/>
          <w:sz w:val="24"/>
        </w:rPr>
        <w:t>.gad</w:t>
      </w:r>
      <w:r w:rsidR="00DC21BD">
        <w:rPr>
          <w:rFonts w:ascii="Times New Roman" w:eastAsiaTheme="minorHAnsi" w:hAnsi="Times New Roman" w:cs="Times New Roman"/>
          <w:sz w:val="24"/>
        </w:rPr>
        <w:t>ā</w:t>
      </w:r>
      <w:r>
        <w:rPr>
          <w:rFonts w:ascii="Times New Roman" w:eastAsiaTheme="minorHAnsi" w:hAnsi="Times New Roman" w:cs="Times New Roman"/>
          <w:sz w:val="24"/>
        </w:rPr>
        <w:t xml:space="preserve"> </w:t>
      </w:r>
      <w:r w:rsidRPr="00EA3337">
        <w:rPr>
          <w:rFonts w:ascii="Times New Roman" w:eastAsiaTheme="minorHAnsi" w:hAnsi="Times New Roman" w:cs="Times New Roman"/>
          <w:sz w:val="24"/>
        </w:rPr>
        <w:t xml:space="preserve">valsts ir veikusi galvojumu saistību izpildi </w:t>
      </w:r>
      <w:r w:rsidR="00543109">
        <w:rPr>
          <w:rFonts w:ascii="Times New Roman" w:eastAsiaTheme="minorHAnsi" w:hAnsi="Times New Roman" w:cs="Times New Roman"/>
          <w:sz w:val="24"/>
        </w:rPr>
        <w:t>35,8 tūkst.</w:t>
      </w:r>
      <w:r w:rsidR="00D9382C">
        <w:rPr>
          <w:rFonts w:ascii="Times New Roman" w:eastAsiaTheme="minorHAnsi" w:hAnsi="Times New Roman" w:cs="Times New Roman"/>
          <w:sz w:val="24"/>
        </w:rPr>
        <w:t> </w:t>
      </w:r>
      <w:proofErr w:type="spellStart"/>
      <w:r w:rsidRPr="00EA3337">
        <w:rPr>
          <w:rFonts w:ascii="Times New Roman" w:eastAsiaTheme="minorHAnsi" w:hAnsi="Times New Roman" w:cs="Times New Roman"/>
          <w:i/>
          <w:sz w:val="24"/>
        </w:rPr>
        <w:t>euro</w:t>
      </w:r>
      <w:proofErr w:type="spellEnd"/>
      <w:r w:rsidRPr="00EA3337">
        <w:rPr>
          <w:rFonts w:ascii="Times New Roman" w:eastAsiaTheme="minorHAnsi" w:hAnsi="Times New Roman" w:cs="Times New Roman"/>
          <w:sz w:val="24"/>
        </w:rPr>
        <w:t xml:space="preserve"> apmērā, </w:t>
      </w:r>
      <w:r>
        <w:rPr>
          <w:rFonts w:ascii="Times New Roman" w:eastAsiaTheme="minorHAnsi" w:hAnsi="Times New Roman" w:cs="Times New Roman"/>
          <w:sz w:val="24"/>
        </w:rPr>
        <w:t xml:space="preserve">kas </w:t>
      </w:r>
      <w:r w:rsidR="00784A7D">
        <w:rPr>
          <w:rFonts w:ascii="Times New Roman" w:eastAsiaTheme="minorHAnsi" w:hAnsi="Times New Roman" w:cs="Times New Roman"/>
          <w:sz w:val="24"/>
        </w:rPr>
        <w:t xml:space="preserve">veido  </w:t>
      </w:r>
      <w:r w:rsidR="00D9382C">
        <w:rPr>
          <w:rFonts w:ascii="Times New Roman" w:eastAsiaTheme="minorHAnsi" w:hAnsi="Times New Roman" w:cs="Times New Roman"/>
          <w:sz w:val="24"/>
        </w:rPr>
        <w:t>0,0</w:t>
      </w:r>
      <w:r w:rsidR="00543109">
        <w:rPr>
          <w:rFonts w:ascii="Times New Roman" w:eastAsiaTheme="minorHAnsi" w:hAnsi="Times New Roman" w:cs="Times New Roman"/>
          <w:sz w:val="24"/>
        </w:rPr>
        <w:t>1</w:t>
      </w:r>
      <w:r w:rsidR="00D9382C">
        <w:rPr>
          <w:rFonts w:ascii="Times New Roman" w:eastAsiaTheme="minorHAnsi" w:hAnsi="Times New Roman" w:cs="Times New Roman"/>
          <w:sz w:val="24"/>
        </w:rPr>
        <w:t>4</w:t>
      </w:r>
      <w:r w:rsidRPr="00EA3337">
        <w:rPr>
          <w:rFonts w:ascii="Times New Roman" w:eastAsiaTheme="minorHAnsi" w:hAnsi="Times New Roman" w:cs="Times New Roman"/>
          <w:sz w:val="24"/>
        </w:rPr>
        <w:t>% no izsniegtā valsts galvojuma apmēra st</w:t>
      </w:r>
      <w:r>
        <w:rPr>
          <w:rFonts w:ascii="Times New Roman" w:eastAsiaTheme="minorHAnsi" w:hAnsi="Times New Roman" w:cs="Times New Roman"/>
          <w:sz w:val="24"/>
        </w:rPr>
        <w:t>udiju un studējošo kreditēšanai</w:t>
      </w:r>
      <w:r w:rsidR="00DC21BD">
        <w:rPr>
          <w:rFonts w:ascii="Times New Roman" w:eastAsiaTheme="minorHAnsi" w:hAnsi="Times New Roman" w:cs="Times New Roman"/>
          <w:sz w:val="24"/>
        </w:rPr>
        <w:t>, t.sk.</w:t>
      </w:r>
      <w:r w:rsidRPr="00EA3337">
        <w:rPr>
          <w:rFonts w:ascii="Times New Roman" w:eastAsiaTheme="minorHAnsi" w:hAnsi="Times New Roman" w:cs="Times New Roman"/>
          <w:sz w:val="24"/>
        </w:rPr>
        <w:t xml:space="preserve"> </w:t>
      </w:r>
      <w:r>
        <w:rPr>
          <w:rFonts w:ascii="Times New Roman" w:eastAsiaTheme="minorHAnsi" w:hAnsi="Times New Roman" w:cs="Times New Roman"/>
          <w:sz w:val="24"/>
        </w:rPr>
        <w:t xml:space="preserve">tika veikti </w:t>
      </w:r>
      <w:proofErr w:type="spellStart"/>
      <w:r>
        <w:rPr>
          <w:rFonts w:ascii="Times New Roman" w:eastAsiaTheme="minorHAnsi" w:hAnsi="Times New Roman" w:cs="Times New Roman"/>
          <w:sz w:val="24"/>
        </w:rPr>
        <w:t>pārskaitījumi</w:t>
      </w:r>
      <w:proofErr w:type="spellEnd"/>
      <w:r>
        <w:rPr>
          <w:rFonts w:ascii="Times New Roman" w:eastAsiaTheme="minorHAnsi" w:hAnsi="Times New Roman" w:cs="Times New Roman"/>
          <w:sz w:val="24"/>
        </w:rPr>
        <w:t xml:space="preserve">: </w:t>
      </w:r>
    </w:p>
    <w:p w14:paraId="3CF0BAE1" w14:textId="13887CB7" w:rsidR="00247DE9" w:rsidRPr="00436799" w:rsidRDefault="00543109" w:rsidP="00247DE9">
      <w:pPr>
        <w:pStyle w:val="ListParagraph"/>
        <w:numPr>
          <w:ilvl w:val="0"/>
          <w:numId w:val="16"/>
        </w:numPr>
        <w:ind w:left="709"/>
        <w:rPr>
          <w:rFonts w:ascii="Times New Roman" w:eastAsiaTheme="minorHAnsi" w:hAnsi="Times New Roman"/>
          <w:sz w:val="24"/>
        </w:rPr>
      </w:pPr>
      <w:r>
        <w:rPr>
          <w:rFonts w:ascii="Times New Roman" w:eastAsiaTheme="minorHAnsi" w:hAnsi="Times New Roman"/>
          <w:sz w:val="24"/>
        </w:rPr>
        <w:t>30,0 tūkst.</w:t>
      </w:r>
      <w:r w:rsidR="00D9382C">
        <w:rPr>
          <w:rFonts w:ascii="Times New Roman" w:eastAsiaTheme="minorHAnsi" w:hAnsi="Times New Roman"/>
          <w:sz w:val="24"/>
        </w:rPr>
        <w:t> </w:t>
      </w:r>
      <w:proofErr w:type="spellStart"/>
      <w:r w:rsidR="00247DE9" w:rsidRPr="00F7750E">
        <w:rPr>
          <w:rFonts w:ascii="Times New Roman" w:eastAsiaTheme="minorHAnsi" w:hAnsi="Times New Roman"/>
          <w:i/>
          <w:sz w:val="24"/>
        </w:rPr>
        <w:t>euro</w:t>
      </w:r>
      <w:proofErr w:type="spellEnd"/>
      <w:r w:rsidR="00247DE9" w:rsidRPr="00F7750E">
        <w:rPr>
          <w:rFonts w:ascii="Times New Roman" w:eastAsiaTheme="minorHAnsi" w:hAnsi="Times New Roman"/>
          <w:i/>
          <w:sz w:val="24"/>
        </w:rPr>
        <w:t xml:space="preserve"> </w:t>
      </w:r>
      <w:r w:rsidR="00247DE9" w:rsidRPr="00436799">
        <w:rPr>
          <w:rFonts w:ascii="Times New Roman" w:eastAsiaTheme="minorHAnsi" w:hAnsi="Times New Roman"/>
          <w:sz w:val="24"/>
        </w:rPr>
        <w:t xml:space="preserve">noslēgtajiem kredīta līgumiem un kuros atbilstoši MK noteikumu tiesību normām  kredītiestāde pēc valsts galvojuma saistību izpildes turpina veikt neatmaksātā kredīta piedziņu, </w:t>
      </w:r>
    </w:p>
    <w:p w14:paraId="7A3E2047" w14:textId="76253000" w:rsidR="00247DE9" w:rsidRPr="00436799" w:rsidRDefault="00543109" w:rsidP="00247DE9">
      <w:pPr>
        <w:pStyle w:val="ListParagraph"/>
        <w:numPr>
          <w:ilvl w:val="0"/>
          <w:numId w:val="16"/>
        </w:numPr>
        <w:ind w:left="709"/>
        <w:rPr>
          <w:rFonts w:ascii="Times New Roman" w:eastAsiaTheme="minorHAnsi" w:hAnsi="Times New Roman"/>
          <w:sz w:val="24"/>
        </w:rPr>
      </w:pPr>
      <w:r>
        <w:rPr>
          <w:rFonts w:ascii="Times New Roman" w:eastAsiaTheme="minorHAnsi" w:hAnsi="Times New Roman"/>
          <w:sz w:val="24"/>
        </w:rPr>
        <w:t>5,7 tūkst.</w:t>
      </w:r>
      <w:r w:rsidR="00D9382C">
        <w:rPr>
          <w:rFonts w:ascii="Times New Roman" w:eastAsiaTheme="minorHAnsi" w:hAnsi="Times New Roman"/>
          <w:sz w:val="24"/>
        </w:rPr>
        <w:t> </w:t>
      </w:r>
      <w:r w:rsidR="00A97608">
        <w:rPr>
          <w:rFonts w:ascii="Times New Roman" w:eastAsiaTheme="minorHAnsi" w:hAnsi="Times New Roman"/>
          <w:sz w:val="24"/>
        </w:rPr>
        <w:t xml:space="preserve"> </w:t>
      </w:r>
      <w:proofErr w:type="spellStart"/>
      <w:r w:rsidR="00247DE9" w:rsidRPr="00436799">
        <w:rPr>
          <w:rFonts w:ascii="Times New Roman" w:eastAsiaTheme="minorHAnsi" w:hAnsi="Times New Roman"/>
          <w:i/>
          <w:sz w:val="24"/>
        </w:rPr>
        <w:t>euro</w:t>
      </w:r>
      <w:proofErr w:type="spellEnd"/>
      <w:r w:rsidR="00247DE9" w:rsidRPr="00436799">
        <w:rPr>
          <w:rFonts w:ascii="Times New Roman" w:eastAsiaTheme="minorHAnsi" w:hAnsi="Times New Roman"/>
          <w:sz w:val="24"/>
        </w:rPr>
        <w:t xml:space="preserve"> apmērā, kad maksātnespējas procesā ar tiesas lēmumu studējošo un to galvinieku (fizisku personu) saistības ir dzēstas un nav pret ko vērst savu regresa prasību. </w:t>
      </w:r>
    </w:p>
    <w:p w14:paraId="3C693C21" w14:textId="6BE59F06" w:rsidR="00247DE9" w:rsidRDefault="00247DE9" w:rsidP="00247DE9">
      <w:pPr>
        <w:spacing w:after="0" w:line="240" w:lineRule="auto"/>
        <w:ind w:firstLine="720"/>
        <w:jc w:val="both"/>
        <w:rPr>
          <w:rFonts w:ascii="Times New Roman" w:eastAsiaTheme="minorHAnsi" w:hAnsi="Times New Roman" w:cs="Times New Roman"/>
          <w:sz w:val="24"/>
        </w:rPr>
      </w:pPr>
      <w:r>
        <w:rPr>
          <w:rFonts w:ascii="Times New Roman" w:eastAsiaTheme="minorHAnsi" w:hAnsi="Times New Roman" w:cs="Times New Roman"/>
          <w:sz w:val="24"/>
        </w:rPr>
        <w:t>F</w:t>
      </w:r>
      <w:r w:rsidRPr="00EA3337">
        <w:rPr>
          <w:rFonts w:ascii="Times New Roman" w:eastAsiaTheme="minorHAnsi" w:hAnsi="Times New Roman" w:cs="Times New Roman"/>
          <w:sz w:val="24"/>
        </w:rPr>
        <w:t xml:space="preserve">iskālā ietekme un iestāšanās varbūtība šim specifiskajam fiskālajam riskam tiek novērtēta tuvu nullei, jo vēsturiskā pieredze neliecina par būtisku ietekmi uz valsts budžetu. Ņemot vērā minēto, </w:t>
      </w:r>
      <w:r w:rsidRPr="003110A2">
        <w:rPr>
          <w:rFonts w:ascii="Times New Roman" w:hAnsi="Times New Roman"/>
          <w:sz w:val="24"/>
        </w:rPr>
        <w:t>fiskālā nodrošinājuma rezerve šim riskam netiek veidota</w:t>
      </w:r>
      <w:r w:rsidRPr="003110A2">
        <w:rPr>
          <w:rFonts w:ascii="Times New Roman" w:eastAsiaTheme="minorHAnsi" w:hAnsi="Times New Roman" w:cs="Times New Roman"/>
          <w:sz w:val="24"/>
        </w:rPr>
        <w:t>.</w:t>
      </w:r>
    </w:p>
    <w:p w14:paraId="23C51C13" w14:textId="77777777" w:rsidR="005542E8" w:rsidRPr="00191E2E" w:rsidRDefault="005542E8" w:rsidP="005325D9">
      <w:pPr>
        <w:spacing w:after="0" w:line="240" w:lineRule="auto"/>
        <w:ind w:firstLine="720"/>
        <w:jc w:val="both"/>
        <w:rPr>
          <w:rFonts w:ascii="Times New Roman" w:hAnsi="Times New Roman"/>
          <w:sz w:val="24"/>
        </w:rPr>
      </w:pPr>
    </w:p>
    <w:p w14:paraId="0EF08545" w14:textId="5B613A21" w:rsidR="00822D84" w:rsidRPr="00552573"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58" w:name="_Toc126311457"/>
      <w:r w:rsidRPr="00552573">
        <w:rPr>
          <w:rFonts w:ascii="Times New Roman" w:hAnsi="Times New Roman" w:cs="Times New Roman"/>
          <w:color w:val="auto"/>
          <w:sz w:val="24"/>
          <w:szCs w:val="24"/>
        </w:rPr>
        <w:t>Valsts aizdevumi</w:t>
      </w:r>
      <w:bookmarkEnd w:id="25"/>
      <w:bookmarkEnd w:id="57"/>
      <w:bookmarkEnd w:id="58"/>
    </w:p>
    <w:p w14:paraId="3C355878" w14:textId="2BA1D3EF" w:rsidR="005C32F2" w:rsidRPr="00552573" w:rsidRDefault="005C32F2" w:rsidP="005C32F2">
      <w:pPr>
        <w:spacing w:after="0" w:line="240" w:lineRule="auto"/>
        <w:ind w:firstLine="709"/>
        <w:jc w:val="both"/>
        <w:rPr>
          <w:rFonts w:ascii="Times New Roman" w:hAnsi="Times New Roman"/>
          <w:sz w:val="24"/>
        </w:rPr>
      </w:pPr>
      <w:r w:rsidRPr="00552573">
        <w:rPr>
          <w:rFonts w:ascii="Times New Roman" w:eastAsia="Calibri" w:hAnsi="Times New Roman"/>
          <w:sz w:val="24"/>
        </w:rPr>
        <w:t xml:space="preserve">Valsts aizdevumu fiskālais risks </w:t>
      </w:r>
      <w:r w:rsidRPr="00552573">
        <w:rPr>
          <w:rFonts w:ascii="Times New Roman" w:eastAsia="Calibri" w:hAnsi="Times New Roman"/>
          <w:sz w:val="24"/>
          <w:szCs w:val="24"/>
        </w:rPr>
        <w:t>saskaņā ar fiskālo risku avotu klasifikāciju ir iespējamās saistības (izdevumi), kas izriet no līgumiem.</w:t>
      </w:r>
      <w:r w:rsidRPr="00552573">
        <w:rPr>
          <w:rFonts w:ascii="Times New Roman" w:eastAsia="Calibri" w:hAnsi="Times New Roman"/>
          <w:sz w:val="24"/>
        </w:rPr>
        <w:t xml:space="preserve"> </w:t>
      </w:r>
      <w:r w:rsidRPr="00552573">
        <w:rPr>
          <w:rFonts w:ascii="Times New Roman" w:eastAsia="Calibri" w:hAnsi="Times New Roman"/>
          <w:sz w:val="24"/>
          <w:szCs w:val="24"/>
        </w:rPr>
        <w:t xml:space="preserve">Valsts </w:t>
      </w:r>
      <w:r w:rsidRPr="00784A7D">
        <w:rPr>
          <w:rFonts w:ascii="Times New Roman" w:eastAsia="Calibri" w:hAnsi="Times New Roman"/>
          <w:sz w:val="24"/>
          <w:szCs w:val="24"/>
        </w:rPr>
        <w:t xml:space="preserve">aizdevumu </w:t>
      </w:r>
      <w:r w:rsidRPr="0058124B">
        <w:rPr>
          <w:rFonts w:ascii="Times New Roman" w:eastAsia="Calibri" w:hAnsi="Times New Roman"/>
          <w:sz w:val="24"/>
          <w:szCs w:val="24"/>
        </w:rPr>
        <w:t>fiskālais risks</w:t>
      </w:r>
      <w:r w:rsidRPr="00552573">
        <w:rPr>
          <w:rFonts w:ascii="Times New Roman" w:eastAsia="Calibri" w:hAnsi="Times New Roman"/>
          <w:sz w:val="24"/>
          <w:szCs w:val="24"/>
        </w:rPr>
        <w:t xml:space="preserve"> (</w:t>
      </w:r>
      <w:r w:rsidR="0099117B">
        <w:rPr>
          <w:rFonts w:ascii="Times New Roman" w:eastAsia="Calibri" w:hAnsi="Times New Roman"/>
          <w:sz w:val="24"/>
          <w:szCs w:val="24"/>
        </w:rPr>
        <w:t xml:space="preserve">šīs deklarācijas </w:t>
      </w:r>
      <w:proofErr w:type="spellStart"/>
      <w:r w:rsidR="0099117B">
        <w:rPr>
          <w:rFonts w:ascii="Times New Roman" w:eastAsia="Calibri" w:hAnsi="Times New Roman"/>
          <w:sz w:val="24"/>
          <w:szCs w:val="24"/>
        </w:rPr>
        <w:t>apakšsadaļas</w:t>
      </w:r>
      <w:proofErr w:type="spellEnd"/>
      <w:r w:rsidR="0099117B">
        <w:rPr>
          <w:rFonts w:ascii="Times New Roman" w:eastAsia="Calibri" w:hAnsi="Times New Roman"/>
          <w:sz w:val="24"/>
          <w:szCs w:val="24"/>
        </w:rPr>
        <w:t xml:space="preserve"> ietvaros </w:t>
      </w:r>
      <w:r w:rsidRPr="00552573">
        <w:rPr>
          <w:rFonts w:ascii="Times New Roman" w:eastAsia="Calibri" w:hAnsi="Times New Roman"/>
          <w:sz w:val="24"/>
          <w:szCs w:val="24"/>
        </w:rPr>
        <w:t>turpmāk – aizdevumu risks) ir nenoteiktības ietekme uz valsts aizdevumu saņēmēju (</w:t>
      </w:r>
      <w:r w:rsidR="0099117B">
        <w:rPr>
          <w:rFonts w:ascii="Times New Roman" w:eastAsia="Calibri" w:hAnsi="Times New Roman"/>
          <w:sz w:val="24"/>
          <w:szCs w:val="24"/>
        </w:rPr>
        <w:t xml:space="preserve">šīs deklarācijas </w:t>
      </w:r>
      <w:proofErr w:type="spellStart"/>
      <w:r w:rsidR="0099117B">
        <w:rPr>
          <w:rFonts w:ascii="Times New Roman" w:eastAsia="Calibri" w:hAnsi="Times New Roman"/>
          <w:sz w:val="24"/>
          <w:szCs w:val="24"/>
        </w:rPr>
        <w:t>apakšsadaļas</w:t>
      </w:r>
      <w:proofErr w:type="spellEnd"/>
      <w:r w:rsidR="0099117B">
        <w:rPr>
          <w:rFonts w:ascii="Times New Roman" w:eastAsia="Calibri" w:hAnsi="Times New Roman"/>
          <w:sz w:val="24"/>
          <w:szCs w:val="24"/>
        </w:rPr>
        <w:t xml:space="preserve"> ietvaros</w:t>
      </w:r>
      <w:r w:rsidR="0099117B" w:rsidRPr="00552573">
        <w:rPr>
          <w:rFonts w:ascii="Times New Roman" w:eastAsia="Calibri" w:hAnsi="Times New Roman"/>
          <w:sz w:val="24"/>
          <w:szCs w:val="24"/>
        </w:rPr>
        <w:t xml:space="preserve"> </w:t>
      </w:r>
      <w:r w:rsidRPr="00552573">
        <w:rPr>
          <w:rFonts w:ascii="Times New Roman" w:eastAsia="Calibri" w:hAnsi="Times New Roman"/>
          <w:sz w:val="24"/>
          <w:szCs w:val="24"/>
        </w:rPr>
        <w:t xml:space="preserve">turpmāk – aizdevumu saņēmēju) spēju segt savas saistības savlaicīgi un pilnā apmērā, kā rezultātā valsts var nesaņemt plānotos valsts aizdevumu pamatsummu un procentu maksājumus. </w:t>
      </w:r>
      <w:r w:rsidRPr="00552573">
        <w:rPr>
          <w:rFonts w:ascii="Times New Roman" w:eastAsia="Calibri" w:hAnsi="Times New Roman"/>
          <w:sz w:val="24"/>
        </w:rPr>
        <w:t xml:space="preserve">Saskaņā ar MK noteikumiem Nr.229 aizdevumu riska </w:t>
      </w:r>
      <w:r w:rsidRPr="0058124B">
        <w:rPr>
          <w:rFonts w:ascii="Times New Roman" w:eastAsia="Calibri" w:hAnsi="Times New Roman"/>
          <w:bCs/>
          <w:sz w:val="24"/>
        </w:rPr>
        <w:t>fiskālo ietekmi</w:t>
      </w:r>
      <w:r w:rsidRPr="00784A7D">
        <w:rPr>
          <w:rFonts w:ascii="Times New Roman" w:eastAsia="Calibri" w:hAnsi="Times New Roman"/>
          <w:bCs/>
          <w:sz w:val="24"/>
        </w:rPr>
        <w:t xml:space="preserve"> katrā gadā aprēķina kā katra </w:t>
      </w:r>
      <w:r w:rsidRPr="0058124B">
        <w:rPr>
          <w:rFonts w:ascii="Times New Roman" w:eastAsia="Calibri" w:hAnsi="Times New Roman"/>
          <w:bCs/>
          <w:sz w:val="24"/>
        </w:rPr>
        <w:t xml:space="preserve">valsts aizdevuma </w:t>
      </w:r>
      <w:r w:rsidRPr="0058124B">
        <w:rPr>
          <w:rFonts w:ascii="Times New Roman" w:eastAsia="Calibri" w:hAnsi="Times New Roman"/>
          <w:bCs/>
          <w:sz w:val="24"/>
          <w:szCs w:val="24"/>
        </w:rPr>
        <w:t>ārpus vispārējās valdības sektora klasificētām iestādēm</w:t>
      </w:r>
      <w:r w:rsidRPr="00784A7D">
        <w:rPr>
          <w:rFonts w:ascii="Times New Roman" w:eastAsia="Calibri" w:hAnsi="Times New Roman"/>
          <w:bCs/>
          <w:sz w:val="24"/>
        </w:rPr>
        <w:t xml:space="preserve"> attiecīgajā gadā saskaņā ar aizdevuma līguma grafiku plānoto maksājumu kopsummu. Savukārt </w:t>
      </w:r>
      <w:r w:rsidRPr="0058124B">
        <w:rPr>
          <w:rFonts w:ascii="Times New Roman" w:eastAsia="Calibri" w:hAnsi="Times New Roman"/>
          <w:bCs/>
          <w:sz w:val="24"/>
        </w:rPr>
        <w:t>fiskālā nodrošinājuma rezervi</w:t>
      </w:r>
      <w:r w:rsidRPr="00784A7D">
        <w:rPr>
          <w:rFonts w:ascii="Times New Roman" w:eastAsia="Calibri" w:hAnsi="Times New Roman"/>
          <w:bCs/>
          <w:sz w:val="24"/>
        </w:rPr>
        <w:t xml:space="preserve"> v</w:t>
      </w:r>
      <w:r w:rsidRPr="00552573">
        <w:rPr>
          <w:rFonts w:ascii="Times New Roman" w:eastAsia="Calibri" w:hAnsi="Times New Roman"/>
          <w:sz w:val="24"/>
        </w:rPr>
        <w:t>alsts aizdevumiem aprēķina, reizinot aizdevumu risku fiskālās ietekmes vērtības ar aizdevumu risku iestāšanās varbūtībām.</w:t>
      </w:r>
    </w:p>
    <w:p w14:paraId="1FB967D9" w14:textId="749EE3C3" w:rsidR="00800A19" w:rsidRDefault="00800A19" w:rsidP="00800A19">
      <w:pPr>
        <w:spacing w:after="0" w:line="240" w:lineRule="auto"/>
        <w:ind w:firstLine="709"/>
        <w:jc w:val="both"/>
        <w:rPr>
          <w:rFonts w:ascii="Times New Roman" w:hAnsi="Times New Roman"/>
          <w:sz w:val="24"/>
        </w:rPr>
      </w:pPr>
      <w:r w:rsidRPr="00C04236">
        <w:rPr>
          <w:rFonts w:ascii="Times New Roman" w:hAnsi="Times New Roman"/>
          <w:sz w:val="24"/>
        </w:rPr>
        <w:lastRenderedPageBreak/>
        <w:t>Valsts atbalsta pasāku</w:t>
      </w:r>
      <w:r>
        <w:rPr>
          <w:rFonts w:ascii="Times New Roman" w:hAnsi="Times New Roman"/>
          <w:sz w:val="24"/>
        </w:rPr>
        <w:t xml:space="preserve">mu rezultātā </w:t>
      </w:r>
      <w:r w:rsidRPr="00C04236">
        <w:rPr>
          <w:rFonts w:ascii="Times New Roman" w:hAnsi="Times New Roman"/>
          <w:sz w:val="24"/>
        </w:rPr>
        <w:t>Covid-19 pandēmij</w:t>
      </w:r>
      <w:r>
        <w:rPr>
          <w:rFonts w:ascii="Times New Roman" w:hAnsi="Times New Roman"/>
          <w:sz w:val="24"/>
        </w:rPr>
        <w:t xml:space="preserve">as </w:t>
      </w:r>
      <w:r w:rsidR="00372BBF">
        <w:rPr>
          <w:rFonts w:ascii="Times New Roman" w:hAnsi="Times New Roman"/>
          <w:sz w:val="24"/>
        </w:rPr>
        <w:t xml:space="preserve">un energoresursu cenu pieauguma </w:t>
      </w:r>
      <w:r>
        <w:rPr>
          <w:rFonts w:ascii="Times New Roman" w:hAnsi="Times New Roman"/>
          <w:sz w:val="24"/>
        </w:rPr>
        <w:t xml:space="preserve">ietekme uz valsts aizdevumu kvalitāti </w:t>
      </w:r>
      <w:r w:rsidRPr="00C04236">
        <w:rPr>
          <w:rFonts w:ascii="Times New Roman" w:hAnsi="Times New Roman"/>
          <w:sz w:val="24"/>
        </w:rPr>
        <w:t>pagaidām ir bijusi ierobežota</w:t>
      </w:r>
      <w:r>
        <w:rPr>
          <w:rFonts w:ascii="Times New Roman" w:hAnsi="Times New Roman"/>
          <w:sz w:val="24"/>
        </w:rPr>
        <w:t xml:space="preserve"> un</w:t>
      </w:r>
      <w:r w:rsidRPr="00C04236">
        <w:rPr>
          <w:rFonts w:ascii="Times New Roman" w:hAnsi="Times New Roman"/>
          <w:sz w:val="24"/>
        </w:rPr>
        <w:t xml:space="preserve"> </w:t>
      </w:r>
      <w:r w:rsidRPr="0078099F">
        <w:rPr>
          <w:rFonts w:ascii="Times New Roman" w:hAnsi="Times New Roman"/>
          <w:sz w:val="24"/>
        </w:rPr>
        <w:t>20</w:t>
      </w:r>
      <w:r>
        <w:rPr>
          <w:rFonts w:ascii="Times New Roman" w:hAnsi="Times New Roman"/>
          <w:sz w:val="24"/>
        </w:rPr>
        <w:t>21</w:t>
      </w:r>
      <w:r w:rsidRPr="0078099F">
        <w:rPr>
          <w:rFonts w:ascii="Times New Roman" w:hAnsi="Times New Roman"/>
          <w:sz w:val="24"/>
        </w:rPr>
        <w:t>.</w:t>
      </w:r>
      <w:r w:rsidR="00372BBF">
        <w:rPr>
          <w:rFonts w:ascii="Times New Roman" w:hAnsi="Times New Roman"/>
          <w:sz w:val="24"/>
        </w:rPr>
        <w:t>-2022.</w:t>
      </w:r>
      <w:r w:rsidRPr="0078099F">
        <w:rPr>
          <w:rFonts w:ascii="Times New Roman" w:hAnsi="Times New Roman"/>
          <w:sz w:val="24"/>
        </w:rPr>
        <w:t>gadā valsts aizdevum</w:t>
      </w:r>
      <w:r>
        <w:rPr>
          <w:rFonts w:ascii="Times New Roman" w:hAnsi="Times New Roman"/>
          <w:sz w:val="24"/>
        </w:rPr>
        <w:t>u</w:t>
      </w:r>
      <w:r w:rsidRPr="0078099F">
        <w:rPr>
          <w:rFonts w:ascii="Times New Roman" w:hAnsi="Times New Roman"/>
          <w:sz w:val="24"/>
        </w:rPr>
        <w:t xml:space="preserve"> fiskālie riski nav iestājušies. </w:t>
      </w:r>
      <w:r>
        <w:rPr>
          <w:rFonts w:ascii="Times New Roman" w:hAnsi="Times New Roman"/>
          <w:sz w:val="24"/>
        </w:rPr>
        <w:t>V</w:t>
      </w:r>
      <w:r w:rsidRPr="0078099F">
        <w:rPr>
          <w:rFonts w:ascii="Times New Roman" w:hAnsi="Times New Roman"/>
          <w:sz w:val="24"/>
        </w:rPr>
        <w:t xml:space="preserve">alsts aizdevumu </w:t>
      </w:r>
      <w:r w:rsidRPr="0052579E">
        <w:rPr>
          <w:rFonts w:ascii="Times New Roman" w:hAnsi="Times New Roman"/>
          <w:sz w:val="24"/>
        </w:rPr>
        <w:t>atlikums 202</w:t>
      </w:r>
      <w:r>
        <w:rPr>
          <w:rFonts w:ascii="Times New Roman" w:hAnsi="Times New Roman"/>
          <w:sz w:val="24"/>
        </w:rPr>
        <w:t>2</w:t>
      </w:r>
      <w:r w:rsidRPr="0052579E">
        <w:rPr>
          <w:rFonts w:ascii="Times New Roman" w:hAnsi="Times New Roman"/>
          <w:sz w:val="24"/>
        </w:rPr>
        <w:t>.gada 31.decembrī</w:t>
      </w:r>
      <w:r w:rsidRPr="00E91197">
        <w:rPr>
          <w:rFonts w:ascii="Times New Roman" w:hAnsi="Times New Roman"/>
          <w:sz w:val="24"/>
        </w:rPr>
        <w:t xml:space="preserve"> bija </w:t>
      </w:r>
      <w:r>
        <w:rPr>
          <w:rFonts w:ascii="Times New Roman" w:hAnsi="Times New Roman"/>
          <w:sz w:val="24"/>
        </w:rPr>
        <w:t>2 124,3 </w:t>
      </w:r>
      <w:r w:rsidRPr="006C2B52">
        <w:rPr>
          <w:rFonts w:ascii="Times New Roman" w:hAnsi="Times New Roman"/>
          <w:sz w:val="24"/>
        </w:rPr>
        <w:t xml:space="preserve">milj. </w:t>
      </w:r>
      <w:proofErr w:type="spellStart"/>
      <w:r w:rsidRPr="006C2B52">
        <w:rPr>
          <w:rFonts w:ascii="Times New Roman" w:hAnsi="Times New Roman"/>
          <w:i/>
          <w:sz w:val="24"/>
        </w:rPr>
        <w:t>euro</w:t>
      </w:r>
      <w:proofErr w:type="spellEnd"/>
      <w:r>
        <w:rPr>
          <w:rFonts w:ascii="Times New Roman" w:hAnsi="Times New Roman"/>
          <w:sz w:val="24"/>
        </w:rPr>
        <w:t>.</w:t>
      </w:r>
      <w:r w:rsidRPr="0052579E">
        <w:rPr>
          <w:rFonts w:ascii="Times New Roman" w:hAnsi="Times New Roman"/>
          <w:sz w:val="24"/>
        </w:rPr>
        <w:t xml:space="preserve"> 202</w:t>
      </w:r>
      <w:r>
        <w:rPr>
          <w:rFonts w:ascii="Times New Roman" w:hAnsi="Times New Roman"/>
          <w:sz w:val="24"/>
        </w:rPr>
        <w:t>3</w:t>
      </w:r>
      <w:r w:rsidRPr="0052579E">
        <w:rPr>
          <w:rFonts w:ascii="Times New Roman" w:hAnsi="Times New Roman"/>
          <w:sz w:val="24"/>
        </w:rPr>
        <w:t>.gadā</w:t>
      </w:r>
      <w:r w:rsidRPr="0052579E">
        <w:rPr>
          <w:rStyle w:val="FootnoteReference"/>
          <w:rFonts w:ascii="Times New Roman" w:eastAsia="Calibri" w:hAnsi="Times New Roman"/>
          <w:sz w:val="24"/>
        </w:rPr>
        <w:footnoteReference w:id="7"/>
      </w:r>
      <w:r w:rsidRPr="0052579E">
        <w:rPr>
          <w:rFonts w:ascii="Times New Roman" w:hAnsi="Times New Roman"/>
          <w:sz w:val="24"/>
        </w:rPr>
        <w:t xml:space="preserve"> ir aprēķināta aizdevumu riska fiskālā ietekme</w:t>
      </w:r>
      <w:r w:rsidRPr="0052579E">
        <w:rPr>
          <w:rStyle w:val="FootnoteReference"/>
          <w:rFonts w:ascii="Times New Roman" w:hAnsi="Times New Roman"/>
          <w:sz w:val="24"/>
        </w:rPr>
        <w:footnoteReference w:id="8"/>
      </w:r>
      <w:r w:rsidRPr="0052579E">
        <w:rPr>
          <w:rFonts w:ascii="Times New Roman" w:hAnsi="Times New Roman"/>
          <w:sz w:val="24"/>
        </w:rPr>
        <w:t xml:space="preserve"> </w:t>
      </w:r>
      <w:r>
        <w:rPr>
          <w:rFonts w:ascii="Times New Roman" w:eastAsia="Calibri" w:hAnsi="Times New Roman"/>
          <w:sz w:val="24"/>
        </w:rPr>
        <w:t>5,4</w:t>
      </w:r>
      <w:r>
        <w:rPr>
          <w:rFonts w:ascii="Times New Roman" w:hAnsi="Times New Roman"/>
          <w:sz w:val="24"/>
        </w:rPr>
        <w:t> </w:t>
      </w:r>
      <w:r w:rsidRPr="0052579E">
        <w:rPr>
          <w:rFonts w:ascii="Times New Roman" w:hAnsi="Times New Roman"/>
          <w:sz w:val="24"/>
        </w:rPr>
        <w:t>milj.</w:t>
      </w:r>
      <w:r>
        <w:rPr>
          <w:rFonts w:ascii="Times New Roman" w:hAnsi="Times New Roman"/>
          <w:sz w:val="24"/>
        </w:rPr>
        <w:t> </w:t>
      </w:r>
      <w:proofErr w:type="spellStart"/>
      <w:r w:rsidRPr="00E91197">
        <w:rPr>
          <w:rFonts w:ascii="Times New Roman" w:hAnsi="Times New Roman"/>
          <w:i/>
          <w:sz w:val="24"/>
        </w:rPr>
        <w:t>euro</w:t>
      </w:r>
      <w:proofErr w:type="spellEnd"/>
      <w:r w:rsidRPr="00E91197">
        <w:rPr>
          <w:rFonts w:ascii="Times New Roman" w:hAnsi="Times New Roman"/>
          <w:sz w:val="24"/>
        </w:rPr>
        <w:t xml:space="preserve"> apmērā, 202</w:t>
      </w:r>
      <w:r>
        <w:rPr>
          <w:rFonts w:ascii="Times New Roman" w:hAnsi="Times New Roman"/>
          <w:sz w:val="24"/>
        </w:rPr>
        <w:t>4</w:t>
      </w:r>
      <w:r w:rsidRPr="0052579E">
        <w:rPr>
          <w:rFonts w:ascii="Times New Roman" w:hAnsi="Times New Roman"/>
          <w:sz w:val="24"/>
        </w:rPr>
        <w:t>.gadam – 5,</w:t>
      </w:r>
      <w:r>
        <w:rPr>
          <w:rFonts w:ascii="Times New Roman" w:hAnsi="Times New Roman"/>
          <w:sz w:val="24"/>
        </w:rPr>
        <w:t>5 </w:t>
      </w:r>
      <w:r w:rsidRPr="0052579E">
        <w:rPr>
          <w:rFonts w:ascii="Times New Roman" w:hAnsi="Times New Roman"/>
          <w:sz w:val="24"/>
        </w:rPr>
        <w:t>milj.</w:t>
      </w:r>
      <w:r>
        <w:rPr>
          <w:rFonts w:ascii="Times New Roman" w:hAnsi="Times New Roman"/>
          <w:sz w:val="24"/>
        </w:rPr>
        <w:t> </w:t>
      </w:r>
      <w:proofErr w:type="spellStart"/>
      <w:r w:rsidRPr="0052579E">
        <w:rPr>
          <w:rFonts w:ascii="Times New Roman" w:hAnsi="Times New Roman"/>
          <w:i/>
          <w:sz w:val="24"/>
        </w:rPr>
        <w:t>euro</w:t>
      </w:r>
      <w:proofErr w:type="spellEnd"/>
      <w:r>
        <w:rPr>
          <w:rFonts w:ascii="Times New Roman" w:hAnsi="Times New Roman"/>
          <w:i/>
          <w:sz w:val="24"/>
        </w:rPr>
        <w:t xml:space="preserve"> </w:t>
      </w:r>
      <w:r>
        <w:rPr>
          <w:rFonts w:ascii="Times New Roman" w:hAnsi="Times New Roman"/>
          <w:sz w:val="24"/>
        </w:rPr>
        <w:t>un</w:t>
      </w:r>
      <w:r w:rsidRPr="0052579E">
        <w:rPr>
          <w:rFonts w:ascii="Times New Roman" w:hAnsi="Times New Roman"/>
          <w:sz w:val="24"/>
        </w:rPr>
        <w:t xml:space="preserve"> 202</w:t>
      </w:r>
      <w:r>
        <w:rPr>
          <w:rFonts w:ascii="Times New Roman" w:hAnsi="Times New Roman"/>
          <w:sz w:val="24"/>
        </w:rPr>
        <w:t>5</w:t>
      </w:r>
      <w:r w:rsidRPr="0052579E">
        <w:rPr>
          <w:rFonts w:ascii="Times New Roman" w:hAnsi="Times New Roman"/>
          <w:sz w:val="24"/>
        </w:rPr>
        <w:t xml:space="preserve">.gadam – </w:t>
      </w:r>
      <w:r>
        <w:rPr>
          <w:rFonts w:ascii="Times New Roman" w:hAnsi="Times New Roman"/>
          <w:sz w:val="24"/>
        </w:rPr>
        <w:t>5</w:t>
      </w:r>
      <w:r w:rsidRPr="0052579E">
        <w:rPr>
          <w:rFonts w:ascii="Times New Roman" w:hAnsi="Times New Roman"/>
          <w:sz w:val="24"/>
        </w:rPr>
        <w:t>,</w:t>
      </w:r>
      <w:r>
        <w:rPr>
          <w:rFonts w:ascii="Times New Roman" w:hAnsi="Times New Roman"/>
          <w:sz w:val="24"/>
        </w:rPr>
        <w:t>4 </w:t>
      </w:r>
      <w:r w:rsidRPr="0052579E">
        <w:rPr>
          <w:rFonts w:ascii="Times New Roman" w:hAnsi="Times New Roman"/>
          <w:sz w:val="24"/>
        </w:rPr>
        <w:t>milj.</w:t>
      </w:r>
      <w:r>
        <w:rPr>
          <w:rFonts w:ascii="Times New Roman" w:hAnsi="Times New Roman"/>
          <w:sz w:val="24"/>
        </w:rPr>
        <w:t> </w:t>
      </w:r>
      <w:proofErr w:type="spellStart"/>
      <w:r w:rsidRPr="0052579E">
        <w:rPr>
          <w:rFonts w:ascii="Times New Roman" w:hAnsi="Times New Roman"/>
          <w:i/>
          <w:sz w:val="24"/>
        </w:rPr>
        <w:t>euro</w:t>
      </w:r>
      <w:proofErr w:type="spellEnd"/>
      <w:r w:rsidRPr="0052579E">
        <w:rPr>
          <w:rFonts w:ascii="Times New Roman" w:hAnsi="Times New Roman"/>
          <w:i/>
          <w:sz w:val="24"/>
        </w:rPr>
        <w:t>.</w:t>
      </w:r>
      <w:r w:rsidRPr="0052579E">
        <w:rPr>
          <w:rFonts w:ascii="Times New Roman" w:hAnsi="Times New Roman"/>
          <w:sz w:val="24"/>
        </w:rPr>
        <w:t xml:space="preserve"> Ņemot vērā MK noteikumos Nr. 229 noteikto fiskālā nodrošinājuma rezerves aprēķina metodoloģiju 202</w:t>
      </w:r>
      <w:r>
        <w:rPr>
          <w:rFonts w:ascii="Times New Roman" w:hAnsi="Times New Roman"/>
          <w:sz w:val="24"/>
        </w:rPr>
        <w:t>3</w:t>
      </w:r>
      <w:r w:rsidRPr="0052579E">
        <w:rPr>
          <w:rFonts w:ascii="Times New Roman" w:hAnsi="Times New Roman"/>
          <w:sz w:val="24"/>
        </w:rPr>
        <w:t>.gadā valsts aizdevumiem fiskālā nodrošinājuma rezerve ir aprēķināta 0,</w:t>
      </w:r>
      <w:r w:rsidRPr="0052579E">
        <w:rPr>
          <w:rFonts w:ascii="Times New Roman" w:eastAsia="Calibri" w:hAnsi="Times New Roman"/>
          <w:sz w:val="24"/>
          <w:szCs w:val="24"/>
        </w:rPr>
        <w:t>0</w:t>
      </w:r>
      <w:r>
        <w:rPr>
          <w:rFonts w:ascii="Times New Roman" w:eastAsia="Calibri" w:hAnsi="Times New Roman"/>
          <w:sz w:val="24"/>
          <w:szCs w:val="24"/>
        </w:rPr>
        <w:t>13</w:t>
      </w:r>
      <w:r w:rsidRPr="0052579E">
        <w:rPr>
          <w:rFonts w:ascii="Times New Roman" w:hAnsi="Times New Roman"/>
          <w:sz w:val="24"/>
        </w:rPr>
        <w:t>%, 202</w:t>
      </w:r>
      <w:r>
        <w:rPr>
          <w:rFonts w:ascii="Times New Roman" w:hAnsi="Times New Roman"/>
          <w:sz w:val="24"/>
        </w:rPr>
        <w:t>4</w:t>
      </w:r>
      <w:r w:rsidRPr="0052579E">
        <w:rPr>
          <w:rFonts w:ascii="Times New Roman" w:hAnsi="Times New Roman"/>
          <w:sz w:val="24"/>
        </w:rPr>
        <w:t>.gadā 0,012%</w:t>
      </w:r>
      <w:r>
        <w:rPr>
          <w:rFonts w:ascii="Times New Roman" w:hAnsi="Times New Roman"/>
          <w:sz w:val="24"/>
        </w:rPr>
        <w:t xml:space="preserve"> un </w:t>
      </w:r>
      <w:r w:rsidRPr="0052579E">
        <w:rPr>
          <w:rFonts w:ascii="Times New Roman" w:hAnsi="Times New Roman"/>
          <w:sz w:val="24"/>
        </w:rPr>
        <w:t>202</w:t>
      </w:r>
      <w:r>
        <w:rPr>
          <w:rFonts w:ascii="Times New Roman" w:hAnsi="Times New Roman"/>
          <w:sz w:val="24"/>
        </w:rPr>
        <w:t>5</w:t>
      </w:r>
      <w:r w:rsidRPr="0052579E">
        <w:rPr>
          <w:rFonts w:ascii="Times New Roman" w:hAnsi="Times New Roman"/>
          <w:sz w:val="24"/>
        </w:rPr>
        <w:t>.gadā 0,011% apmērā no IKP.</w:t>
      </w:r>
    </w:p>
    <w:p w14:paraId="11492BF7" w14:textId="0B7510C7" w:rsidR="008A497A" w:rsidRDefault="008A497A" w:rsidP="008A497A">
      <w:pPr>
        <w:spacing w:after="0" w:line="240" w:lineRule="auto"/>
        <w:ind w:firstLine="720"/>
        <w:jc w:val="both"/>
        <w:rPr>
          <w:rFonts w:ascii="Times New Roman" w:eastAsia="Calibri" w:hAnsi="Times New Roman"/>
          <w:sz w:val="24"/>
        </w:rPr>
      </w:pPr>
      <w:r w:rsidRPr="006F1E49">
        <w:rPr>
          <w:rFonts w:ascii="Times New Roman" w:eastAsia="Calibri" w:hAnsi="Times New Roman"/>
          <w:sz w:val="24"/>
        </w:rPr>
        <w:t xml:space="preserve">Covid-19 infekcijas izplatības seku pārvarēšanas likuma 29.panta </w:t>
      </w:r>
      <w:r>
        <w:rPr>
          <w:rFonts w:ascii="Times New Roman" w:eastAsia="Calibri" w:hAnsi="Times New Roman"/>
          <w:sz w:val="24"/>
        </w:rPr>
        <w:t>nosacījumus izmantojusi viena speciālā ekonomiskās</w:t>
      </w:r>
      <w:r w:rsidRPr="006F1E49">
        <w:rPr>
          <w:rFonts w:ascii="Times New Roman" w:eastAsia="Calibri" w:hAnsi="Times New Roman"/>
          <w:sz w:val="24"/>
        </w:rPr>
        <w:t xml:space="preserve"> zon</w:t>
      </w:r>
      <w:r>
        <w:rPr>
          <w:rFonts w:ascii="Times New Roman" w:eastAsia="Calibri" w:hAnsi="Times New Roman"/>
          <w:sz w:val="24"/>
        </w:rPr>
        <w:t>as pārvalde, saņemot jaunus valsts aizdevumus</w:t>
      </w:r>
      <w:r w:rsidRPr="006F1E49">
        <w:rPr>
          <w:rFonts w:ascii="Times New Roman" w:eastAsia="Calibri" w:hAnsi="Times New Roman"/>
          <w:sz w:val="24"/>
        </w:rPr>
        <w:t xml:space="preserve"> Covid-19 izraisītās krīzes seku mazināšanai, novēršanai un </w:t>
      </w:r>
      <w:r>
        <w:rPr>
          <w:rFonts w:ascii="Times New Roman" w:eastAsia="Calibri" w:hAnsi="Times New Roman"/>
          <w:sz w:val="24"/>
        </w:rPr>
        <w:t xml:space="preserve">finanšu vadības </w:t>
      </w:r>
      <w:r w:rsidRPr="006F1E49">
        <w:rPr>
          <w:rFonts w:ascii="Times New Roman" w:eastAsia="Calibri" w:hAnsi="Times New Roman"/>
          <w:sz w:val="24"/>
        </w:rPr>
        <w:t>atbalstam</w:t>
      </w:r>
      <w:r>
        <w:rPr>
          <w:rFonts w:ascii="Times New Roman" w:eastAsia="Calibri" w:hAnsi="Times New Roman"/>
          <w:sz w:val="24"/>
        </w:rPr>
        <w:t>, kā arī restrukturizējot spēkā esošo valsts aizdevumu atmaksas termiņus, tādējādi saglabājot tautsaimnieciskas nozīmes pārvaldes maksātspēju.</w:t>
      </w:r>
    </w:p>
    <w:p w14:paraId="35DDC05A" w14:textId="2526E4AC" w:rsidR="00552573" w:rsidRPr="00103B4E" w:rsidRDefault="00552573" w:rsidP="00552573">
      <w:pPr>
        <w:spacing w:after="0" w:line="240" w:lineRule="auto"/>
        <w:ind w:firstLine="709"/>
        <w:jc w:val="both"/>
        <w:rPr>
          <w:rFonts w:ascii="Times New Roman" w:hAnsi="Times New Roman"/>
          <w:sz w:val="24"/>
          <w:szCs w:val="24"/>
        </w:rPr>
      </w:pPr>
      <w:r w:rsidRPr="00103B4E">
        <w:rPr>
          <w:rFonts w:ascii="Times New Roman" w:eastAsia="Calibri" w:hAnsi="Times New Roman"/>
          <w:sz w:val="24"/>
          <w:szCs w:val="24"/>
        </w:rPr>
        <w:t xml:space="preserve">Aizdevumu risks tiek vadīts, regulāri uzraugot aizdevumu saņēmēju finanšu stāvokli (vienu reizi ceturksnī tiek saņemti operatīvie finanšu pārskati par trim, sešiem, deviņiem un divpadsmit mēnešiem, tai skaitā bilance, peļņas vai zaudējumu aprēķins un naudas plūsmas pārskats, un vienu reizi gadā tiek saņemti revidēti gada pārskati, uz kuru pamata tiek izvērtēta aizdevumu saņēmēju </w:t>
      </w:r>
      <w:proofErr w:type="spellStart"/>
      <w:r w:rsidRPr="00103B4E">
        <w:rPr>
          <w:rFonts w:ascii="Times New Roman" w:eastAsia="Calibri" w:hAnsi="Times New Roman"/>
          <w:sz w:val="24"/>
          <w:szCs w:val="24"/>
        </w:rPr>
        <w:t>pelnītspēja</w:t>
      </w:r>
      <w:proofErr w:type="spellEnd"/>
      <w:r w:rsidRPr="00103B4E">
        <w:rPr>
          <w:rFonts w:ascii="Times New Roman" w:eastAsia="Calibri" w:hAnsi="Times New Roman"/>
          <w:sz w:val="24"/>
          <w:szCs w:val="24"/>
        </w:rPr>
        <w:t xml:space="preserve">, apgrozāmo līdzekļu pietiekamība īstermiņa saistību segšanai un kapitāla struktūra), </w:t>
      </w:r>
      <w:proofErr w:type="spellStart"/>
      <w:r w:rsidRPr="00103B4E">
        <w:rPr>
          <w:rFonts w:ascii="Times New Roman" w:eastAsia="Calibri" w:hAnsi="Times New Roman"/>
          <w:sz w:val="24"/>
          <w:szCs w:val="24"/>
        </w:rPr>
        <w:t>kredītvēsturi</w:t>
      </w:r>
      <w:proofErr w:type="spellEnd"/>
      <w:r w:rsidR="00372BBF">
        <w:rPr>
          <w:rFonts w:ascii="Times New Roman" w:eastAsia="Calibri" w:hAnsi="Times New Roman"/>
          <w:sz w:val="24"/>
          <w:szCs w:val="24"/>
        </w:rPr>
        <w:t xml:space="preserve">, kā arī </w:t>
      </w:r>
      <w:r w:rsidRPr="00103B4E">
        <w:rPr>
          <w:rFonts w:ascii="Times New Roman" w:eastAsia="Calibri" w:hAnsi="Times New Roman"/>
          <w:sz w:val="24"/>
          <w:szCs w:val="24"/>
        </w:rPr>
        <w:t>nodrošinājuma likviditāti un pietiekamību. Situācijās, kad aizdevumu risks ir paaugstināts, tiek veikti papildu uzraudzības pasākumi, tai skaitā atjaunotu biznesa plānu pieprasīšana un tikšanās ar aizdevuma saņēmēja vadību.</w:t>
      </w:r>
    </w:p>
    <w:p w14:paraId="17290F92" w14:textId="1E830DED" w:rsidR="00552573" w:rsidRPr="00103B4E" w:rsidRDefault="00552573" w:rsidP="00552573">
      <w:pPr>
        <w:spacing w:after="0" w:line="240" w:lineRule="auto"/>
        <w:ind w:firstLine="709"/>
        <w:jc w:val="both"/>
        <w:rPr>
          <w:rFonts w:ascii="Times New Roman" w:hAnsi="Times New Roman"/>
          <w:sz w:val="24"/>
        </w:rPr>
      </w:pPr>
      <w:r w:rsidRPr="00103B4E">
        <w:rPr>
          <w:rFonts w:ascii="Times New Roman" w:eastAsia="Calibri" w:hAnsi="Times New Roman"/>
          <w:sz w:val="24"/>
          <w:szCs w:val="24"/>
        </w:rPr>
        <w:t xml:space="preserve">Likumā par budžetu un finanšu vadību ir noteikts potenciālo valsts aizdevuma saņēmēju loks un mērķi. Valsts aizdevumu izsniegšanas un apkalpošanas kārtību nosaka MK </w:t>
      </w:r>
      <w:r w:rsidR="00FC7091" w:rsidRPr="005C5289">
        <w:rPr>
          <w:rFonts w:ascii="Times New Roman" w:eastAsia="Calibri" w:hAnsi="Times New Roman" w:cs="Times New Roman"/>
          <w:sz w:val="24"/>
          <w:szCs w:val="24"/>
        </w:rPr>
        <w:t>2021.</w:t>
      </w:r>
      <w:r w:rsidR="00FC7091" w:rsidRPr="000E0302">
        <w:rPr>
          <w:rFonts w:ascii="Times New Roman" w:hAnsi="Times New Roman" w:cs="Times New Roman"/>
          <w:sz w:val="24"/>
          <w:szCs w:val="24"/>
        </w:rPr>
        <w:t>gada 21.decembra </w:t>
      </w:r>
      <w:r w:rsidR="00FC7091" w:rsidRPr="00103B4E">
        <w:rPr>
          <w:rFonts w:ascii="Times New Roman" w:eastAsia="Calibri" w:hAnsi="Times New Roman"/>
          <w:sz w:val="24"/>
          <w:szCs w:val="24"/>
        </w:rPr>
        <w:t xml:space="preserve"> </w:t>
      </w:r>
      <w:r w:rsidRPr="00103B4E">
        <w:rPr>
          <w:rFonts w:ascii="Times New Roman" w:eastAsia="Calibri" w:hAnsi="Times New Roman"/>
          <w:sz w:val="24"/>
          <w:szCs w:val="24"/>
        </w:rPr>
        <w:t>noteikumi</w:t>
      </w:r>
      <w:r w:rsidRPr="00103B4E">
        <w:rPr>
          <w:rFonts w:ascii="Times New Roman" w:eastAsia="Calibri" w:hAnsi="Times New Roman"/>
          <w:sz w:val="24"/>
        </w:rPr>
        <w:t xml:space="preserve"> Nr.</w:t>
      </w:r>
      <w:r w:rsidR="00FC7091" w:rsidRPr="002719AA">
        <w:rPr>
          <w:rFonts w:ascii="Times New Roman" w:eastAsia="Calibri" w:hAnsi="Times New Roman" w:cs="Times New Roman"/>
          <w:sz w:val="24"/>
          <w:szCs w:val="24"/>
        </w:rPr>
        <w:t xml:space="preserve">888 </w:t>
      </w:r>
      <w:r w:rsidRPr="00103B4E">
        <w:rPr>
          <w:rFonts w:ascii="Times New Roman" w:eastAsia="Calibri" w:hAnsi="Times New Roman"/>
          <w:sz w:val="24"/>
        </w:rPr>
        <w:t>„</w:t>
      </w:r>
      <w:r w:rsidRPr="0058124B">
        <w:rPr>
          <w:rFonts w:ascii="Times New Roman" w:eastAsia="Calibri" w:hAnsi="Times New Roman"/>
          <w:i/>
          <w:iCs/>
          <w:sz w:val="24"/>
        </w:rPr>
        <w:t>Kārtība, kādā ministrijas un citas centrālās valsts iestādes iekļauj gadskārtējā valsts budžeta likumprojektā valsts aizdevumu pieprasījumus un valsts aizdevumu izsniegšanas un apkalpošanas kārtība</w:t>
      </w:r>
      <w:r w:rsidRPr="00103B4E">
        <w:rPr>
          <w:rFonts w:ascii="Times New Roman" w:eastAsia="Calibri" w:hAnsi="Times New Roman"/>
          <w:sz w:val="24"/>
        </w:rPr>
        <w:t xml:space="preserve">”, kuros noteikts valsts aizdevuma saņemšanas process un tā saderība ar valsts atbalsta normām, iekļauti paaugstināta aizdevuma atmaksas riska noteikšanas kritēriji, noteikta rīcība gadījumos, kad pasliktinās aizdevuma saņēmēja finanšu rādītāji vai samazinās nodrošinājuma vērtība, tādējādi nodrošinot valsts interešu aizsardzību, kā arī noteikta nozares ministriju atbildība par projekta īstenošanu, nodrošinot projekta atbilstību attiecīgās nozares ministrijas politikas plānošanas dokumentos noteikto mērķu sasniegšanai. </w:t>
      </w:r>
    </w:p>
    <w:p w14:paraId="1D470379" w14:textId="71ABE50D" w:rsidR="00552573" w:rsidRDefault="00552573" w:rsidP="00552573">
      <w:pPr>
        <w:spacing w:after="0" w:line="240" w:lineRule="auto"/>
        <w:ind w:firstLine="709"/>
        <w:jc w:val="both"/>
        <w:rPr>
          <w:rFonts w:ascii="Times New Roman" w:eastAsia="Calibri" w:hAnsi="Times New Roman"/>
          <w:sz w:val="24"/>
          <w:szCs w:val="24"/>
        </w:rPr>
      </w:pPr>
      <w:r w:rsidRPr="00103B4E">
        <w:rPr>
          <w:rFonts w:ascii="Times New Roman" w:eastAsia="Calibri" w:hAnsi="Times New Roman"/>
          <w:sz w:val="24"/>
        </w:rPr>
        <w:t xml:space="preserve">Valsts aizdevumu </w:t>
      </w:r>
      <w:r w:rsidRPr="00103B4E">
        <w:rPr>
          <w:rFonts w:ascii="Times New Roman" w:eastAsia="Calibri" w:hAnsi="Times New Roman"/>
          <w:sz w:val="24"/>
          <w:szCs w:val="24"/>
        </w:rPr>
        <w:t>portfeļa uzraudzības procesa ietvaros divas reizes gadā finanšu ministram tiek sagatavots ziņojums par valsts aizdevumu portfeli ar priekšlikumiem par nepieciešamo rīcību valsts interešu ievērošanai.</w:t>
      </w:r>
    </w:p>
    <w:p w14:paraId="0CEF86FB" w14:textId="4C51E1CE" w:rsidR="00C1212B" w:rsidRDefault="00C1212B" w:rsidP="00C1212B">
      <w:pPr>
        <w:pStyle w:val="NormalWeb"/>
        <w:spacing w:before="0" w:beforeAutospacing="0" w:after="0" w:afterAutospacing="0"/>
        <w:ind w:firstLine="709"/>
        <w:jc w:val="both"/>
        <w:textAlignment w:val="baseline"/>
        <w:rPr>
          <w:rFonts w:eastAsia="Calibri"/>
        </w:rPr>
      </w:pPr>
      <w:r>
        <w:rPr>
          <w:rFonts w:eastAsia="Calibri"/>
        </w:rPr>
        <w:t xml:space="preserve">Vienlaicīgi jāatzīmē, ka pēc Krievijas Federācijas uzbrukuma Ukrainai 2022.gada 24.februārī strauji augošā inflācija, energoresursu </w:t>
      </w:r>
      <w:r w:rsidR="00800A19">
        <w:rPr>
          <w:rFonts w:eastAsia="Calibri"/>
        </w:rPr>
        <w:t>cenu</w:t>
      </w:r>
      <w:r>
        <w:rPr>
          <w:rFonts w:eastAsia="Calibri"/>
        </w:rPr>
        <w:t xml:space="preserve"> palielināšanās, globālo piegādes ķēžu problēmas un pārtikas cenu pieaugums, kā arī procentu likmju palielināšan</w:t>
      </w:r>
      <w:r w:rsidR="00056D49">
        <w:rPr>
          <w:rFonts w:eastAsia="Calibri"/>
        </w:rPr>
        <w:t>ās</w:t>
      </w:r>
      <w:r>
        <w:rPr>
          <w:rFonts w:eastAsia="Calibri"/>
        </w:rPr>
        <w:t xml:space="preserve"> rada ievērojamu </w:t>
      </w:r>
      <w:r w:rsidRPr="00D36E2C">
        <w:rPr>
          <w:rFonts w:eastAsia="Calibri"/>
        </w:rPr>
        <w:t>ietekm</w:t>
      </w:r>
      <w:r>
        <w:rPr>
          <w:rFonts w:eastAsia="Calibri"/>
        </w:rPr>
        <w:t>i</w:t>
      </w:r>
      <w:r w:rsidRPr="00D36E2C">
        <w:rPr>
          <w:rFonts w:eastAsia="Calibri"/>
        </w:rPr>
        <w:t xml:space="preserve"> uz globālo ekonomiku</w:t>
      </w:r>
      <w:r>
        <w:rPr>
          <w:rFonts w:eastAsia="Calibri"/>
        </w:rPr>
        <w:t xml:space="preserve">. Ņemot vērā minēto, </w:t>
      </w:r>
      <w:r w:rsidRPr="00F864F8">
        <w:rPr>
          <w:rFonts w:eastAsia="Calibri"/>
        </w:rPr>
        <w:t>iespējama nelabvēlīga ietekme uz aizņē</w:t>
      </w:r>
      <w:r>
        <w:rPr>
          <w:rFonts w:eastAsia="Calibri"/>
        </w:rPr>
        <w:t xml:space="preserve">mēju finanšu rādītājiem un to spēju segt savas saistības. Vienlaicīgi jāatzīmē, ka, lai mazinātu iepriekš minēto negatīvo efektu, ir apstiprināti būtiski valsts atbalsta pasākumi. Kā rezultātā nav nepieciešamība noteikt papildu korektīvos pasākumus vai veidot papildu fiskālā nodrošinājuma rezervi. </w:t>
      </w:r>
    </w:p>
    <w:p w14:paraId="35151186" w14:textId="77777777" w:rsidR="005C32F2" w:rsidRPr="001054F7" w:rsidRDefault="005C32F2" w:rsidP="005C32F2">
      <w:pPr>
        <w:rPr>
          <w:highlight w:val="yellow"/>
        </w:rPr>
      </w:pPr>
    </w:p>
    <w:p w14:paraId="044E2291" w14:textId="77777777" w:rsidR="00822D84" w:rsidRPr="00B97861"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59" w:name="_Toc405371078"/>
      <w:bookmarkStart w:id="60" w:name="_Toc536779063"/>
      <w:bookmarkStart w:id="61" w:name="_Toc126311458"/>
      <w:r w:rsidRPr="00B97861">
        <w:rPr>
          <w:rFonts w:ascii="Times New Roman" w:hAnsi="Times New Roman" w:cs="Times New Roman"/>
          <w:color w:val="auto"/>
          <w:sz w:val="24"/>
          <w:szCs w:val="24"/>
        </w:rPr>
        <w:t>Kvantificējamie riski labklājības nozarē</w:t>
      </w:r>
      <w:bookmarkEnd w:id="59"/>
      <w:bookmarkEnd w:id="60"/>
      <w:bookmarkEnd w:id="61"/>
    </w:p>
    <w:p w14:paraId="4490C2D5" w14:textId="24E7A7C4" w:rsidR="00D535FD" w:rsidRPr="00E32E5E" w:rsidRDefault="00D535FD" w:rsidP="000D02B5">
      <w:pPr>
        <w:spacing w:after="0" w:line="240" w:lineRule="auto"/>
        <w:ind w:firstLine="720"/>
        <w:jc w:val="both"/>
        <w:rPr>
          <w:rFonts w:ascii="Times New Roman" w:eastAsiaTheme="minorHAnsi" w:hAnsi="Times New Roman"/>
          <w:sz w:val="24"/>
          <w:szCs w:val="20"/>
        </w:rPr>
      </w:pPr>
      <w:r w:rsidRPr="00CA7612">
        <w:rPr>
          <w:rFonts w:ascii="Times New Roman" w:eastAsiaTheme="minorHAnsi" w:hAnsi="Times New Roman"/>
          <w:sz w:val="24"/>
          <w:szCs w:val="20"/>
        </w:rPr>
        <w:t>LM</w:t>
      </w:r>
      <w:r w:rsidRPr="00E32E5E">
        <w:rPr>
          <w:rFonts w:ascii="Times New Roman" w:eastAsiaTheme="minorHAnsi" w:hAnsi="Times New Roman"/>
          <w:sz w:val="24"/>
          <w:szCs w:val="20"/>
        </w:rPr>
        <w:t xml:space="preserve"> pārziņā ir vairāki specifiskie fiskālie riski, kas ir saistīti gan ar valsts pamatbudžeta maksājumiem valsts sociālajiem pabalstiem un izdienas pensijām, gan ar valsts atbalsta sociālajai apdrošināšanai nodrošināšanu, gan ar speciālā valsts budžeta veidiem</w:t>
      </w:r>
      <w:r w:rsidR="00DD6ACA" w:rsidRPr="00E32E5E">
        <w:rPr>
          <w:rFonts w:ascii="Times New Roman" w:eastAsiaTheme="minorHAnsi" w:hAnsi="Times New Roman"/>
          <w:sz w:val="24"/>
          <w:szCs w:val="20"/>
        </w:rPr>
        <w:t xml:space="preserve"> </w:t>
      </w:r>
      <w:r w:rsidRPr="00E32E5E">
        <w:rPr>
          <w:rFonts w:ascii="Times New Roman" w:eastAsiaTheme="minorHAnsi" w:hAnsi="Times New Roman"/>
          <w:sz w:val="24"/>
          <w:szCs w:val="20"/>
        </w:rPr>
        <w:t>– pensiju, nodarbinātības, invaliditātes, maternitātes un slimības, darba negadījuma speciālo budžetu.</w:t>
      </w:r>
    </w:p>
    <w:p w14:paraId="008F3B07" w14:textId="77777777" w:rsidR="004A6489" w:rsidRPr="00E32E5E" w:rsidRDefault="004A6489" w:rsidP="000D02B5">
      <w:pPr>
        <w:spacing w:after="0" w:line="240" w:lineRule="auto"/>
        <w:ind w:firstLine="720"/>
        <w:jc w:val="both"/>
        <w:rPr>
          <w:rFonts w:ascii="Times New Roman" w:eastAsiaTheme="minorHAnsi" w:hAnsi="Times New Roman" w:cs="Times New Roman"/>
          <w:sz w:val="24"/>
          <w:szCs w:val="20"/>
        </w:rPr>
      </w:pPr>
      <w:r w:rsidRPr="00E32E5E">
        <w:rPr>
          <w:rFonts w:ascii="Times New Roman" w:eastAsiaTheme="minorHAnsi" w:hAnsi="Times New Roman" w:cs="Times New Roman"/>
          <w:sz w:val="24"/>
          <w:szCs w:val="20"/>
        </w:rPr>
        <w:lastRenderedPageBreak/>
        <w:t>Fiskālie riski šajā gadījumā ir saistīti ar augstāk minēto valsts pamatbudžeta un valsts speciālā budžeta rādītāju novirzīšanos no plānotajām vērtībām. Var izšķirt vairākas fiskālo risku grupas:</w:t>
      </w:r>
    </w:p>
    <w:p w14:paraId="11D82043" w14:textId="77777777" w:rsidR="004A6489" w:rsidRPr="00F951DB" w:rsidRDefault="004A6489" w:rsidP="000D02B5">
      <w:pPr>
        <w:numPr>
          <w:ilvl w:val="0"/>
          <w:numId w:val="2"/>
        </w:numPr>
        <w:spacing w:after="0" w:line="240" w:lineRule="auto"/>
        <w:ind w:left="709" w:hanging="357"/>
        <w:jc w:val="both"/>
        <w:rPr>
          <w:rFonts w:ascii="Calibri" w:eastAsia="Calibri" w:hAnsi="Calibri" w:cs="Times New Roman"/>
          <w:szCs w:val="24"/>
        </w:rPr>
      </w:pPr>
      <w:r w:rsidRPr="00F951DB">
        <w:rPr>
          <w:rFonts w:ascii="Times New Roman" w:eastAsia="Calibri" w:hAnsi="Times New Roman" w:cs="Times New Roman"/>
          <w:sz w:val="24"/>
          <w:szCs w:val="24"/>
          <w:u w:val="single"/>
        </w:rPr>
        <w:t>Valsts pamatbudžeta vai valsts speciālā budžeta izdevumi pieaug vairāk nekā iepriekš prognozēts, sakarā ar faktiskām izmaiņām sociālās apdrošināšanas pakalpojumu saņēmēju kontingentā un/vai pensiju un pabalstu vidējā apmērā.</w:t>
      </w:r>
    </w:p>
    <w:p w14:paraId="2B5A5DF8" w14:textId="7CD55C90" w:rsidR="004A6489" w:rsidRPr="00F951DB" w:rsidRDefault="004A6489" w:rsidP="000D02B5">
      <w:pPr>
        <w:spacing w:after="0" w:line="240" w:lineRule="auto"/>
        <w:ind w:left="709"/>
        <w:jc w:val="both"/>
        <w:rPr>
          <w:rFonts w:ascii="Calibri" w:eastAsia="Calibri" w:hAnsi="Calibri" w:cs="Times New Roman"/>
          <w:szCs w:val="24"/>
        </w:rPr>
      </w:pPr>
      <w:r w:rsidRPr="00F951DB">
        <w:rPr>
          <w:rFonts w:ascii="Times New Roman" w:eastAsia="Calibri" w:hAnsi="Times New Roman" w:cs="Times New Roman"/>
          <w:sz w:val="24"/>
          <w:szCs w:val="24"/>
        </w:rPr>
        <w:t>Attiecībā uz šiem LM pārziņā esošajiem fiskālajiem riskiem nav identificēti papildu nepieciešamie pasākumi fiskālo risku mazināšanai, jo FDL šādā gadījumā pieļauj koriģēto maksimāli pieļaujamo valsts budžeta izdevumu pārsniegumu. Riski ir simetriski, tas ir, pastāv vienāda varbūtība, ka izmaksas var būt gan lielākas, gan mazākas par prognozēto apjomu. Līdz ar to arī varbūtība, ka budžeta deficīts pieaugs</w:t>
      </w:r>
      <w:r w:rsidR="008D62B8" w:rsidRPr="00F951DB">
        <w:rPr>
          <w:rFonts w:ascii="Times New Roman" w:eastAsia="Calibri" w:hAnsi="Times New Roman" w:cs="Times New Roman"/>
          <w:sz w:val="24"/>
          <w:szCs w:val="24"/>
        </w:rPr>
        <w:t>,</w:t>
      </w:r>
      <w:r w:rsidRPr="00F951DB">
        <w:rPr>
          <w:rFonts w:ascii="Times New Roman" w:eastAsia="Calibri" w:hAnsi="Times New Roman" w:cs="Times New Roman"/>
          <w:sz w:val="24"/>
          <w:szCs w:val="24"/>
        </w:rPr>
        <w:t xml:space="preserve"> ir 50%. Fiskālā ietekme konkrētajā gadā nav nosakāma, bet ilgtermiņa fiskālā ietekme ir tuva nullei, jo risks ir simetrisks. Līdz ar to fiskālā nodrošinājuma rezerve šim riskam netiek veidota. </w:t>
      </w:r>
    </w:p>
    <w:p w14:paraId="44D3B7D7" w14:textId="77777777" w:rsidR="004A6489" w:rsidRPr="00A8097C" w:rsidRDefault="004A6489" w:rsidP="00A8097C">
      <w:pPr>
        <w:pStyle w:val="ListParagraph"/>
        <w:numPr>
          <w:ilvl w:val="0"/>
          <w:numId w:val="39"/>
        </w:numPr>
        <w:ind w:left="709"/>
        <w:rPr>
          <w:rFonts w:ascii="Times New Roman" w:hAnsi="Times New Roman"/>
          <w:sz w:val="24"/>
        </w:rPr>
      </w:pPr>
      <w:r w:rsidRPr="00A8097C">
        <w:rPr>
          <w:rFonts w:ascii="Times New Roman" w:hAnsi="Times New Roman"/>
          <w:sz w:val="24"/>
          <w:szCs w:val="24"/>
          <w:u w:val="single"/>
        </w:rPr>
        <w:t xml:space="preserve">Valsts sociālās apdrošināšanas speciālā budžetā plānoto ieņēmumu neizpilde, salīdzinot ar valsts </w:t>
      </w:r>
      <w:r w:rsidRPr="00A8097C">
        <w:rPr>
          <w:rFonts w:ascii="Times New Roman" w:hAnsi="Times New Roman"/>
          <w:sz w:val="24"/>
        </w:rPr>
        <w:t>budžetā apstiprinātajiem ieņēmumiem.</w:t>
      </w:r>
    </w:p>
    <w:p w14:paraId="094092E8" w14:textId="310C3097" w:rsidR="004A6489" w:rsidRPr="00F951DB" w:rsidRDefault="004A6489" w:rsidP="00191E2E">
      <w:pPr>
        <w:spacing w:after="0" w:line="240" w:lineRule="auto"/>
        <w:ind w:firstLine="720"/>
        <w:jc w:val="both"/>
        <w:rPr>
          <w:rFonts w:ascii="Times New Roman" w:eastAsiaTheme="minorHAnsi" w:hAnsi="Times New Roman" w:cs="Times New Roman"/>
          <w:sz w:val="24"/>
          <w:szCs w:val="20"/>
        </w:rPr>
      </w:pPr>
      <w:r w:rsidRPr="00F951DB">
        <w:rPr>
          <w:rFonts w:ascii="Times New Roman" w:eastAsiaTheme="minorHAnsi" w:hAnsi="Times New Roman" w:cs="Times New Roman"/>
          <w:sz w:val="24"/>
          <w:szCs w:val="20"/>
        </w:rPr>
        <w:t xml:space="preserve">Faktiskie ieņēmumi valsts sociālās apdrošināšanas speciālajā budžetā </w:t>
      </w:r>
      <w:r w:rsidR="00F82A0D" w:rsidRPr="00F951DB">
        <w:rPr>
          <w:rFonts w:ascii="Times New Roman" w:eastAsiaTheme="minorHAnsi" w:hAnsi="Times New Roman" w:cs="Times New Roman"/>
          <w:sz w:val="24"/>
          <w:szCs w:val="20"/>
        </w:rPr>
        <w:t xml:space="preserve">var </w:t>
      </w:r>
      <w:r w:rsidRPr="00F951DB">
        <w:rPr>
          <w:rFonts w:ascii="Times New Roman" w:eastAsiaTheme="minorHAnsi" w:hAnsi="Times New Roman" w:cs="Times New Roman"/>
          <w:sz w:val="24"/>
          <w:szCs w:val="20"/>
        </w:rPr>
        <w:t>a</w:t>
      </w:r>
      <w:r w:rsidR="00F82A0D" w:rsidRPr="00F951DB">
        <w:rPr>
          <w:rFonts w:ascii="Times New Roman" w:eastAsiaTheme="minorHAnsi" w:hAnsi="Times New Roman" w:cs="Times New Roman"/>
          <w:sz w:val="24"/>
          <w:szCs w:val="20"/>
        </w:rPr>
        <w:t>tšķirt</w:t>
      </w:r>
      <w:r w:rsidRPr="00F951DB">
        <w:rPr>
          <w:rFonts w:ascii="Times New Roman" w:eastAsiaTheme="minorHAnsi" w:hAnsi="Times New Roman" w:cs="Times New Roman"/>
          <w:sz w:val="24"/>
          <w:szCs w:val="20"/>
        </w:rPr>
        <w:t>ies no plānotajiem. Risks ir saistīts ar ieņēmum</w:t>
      </w:r>
      <w:r w:rsidR="00214D26">
        <w:rPr>
          <w:rFonts w:ascii="Times New Roman" w:eastAsiaTheme="minorHAnsi" w:hAnsi="Times New Roman" w:cs="Times New Roman"/>
          <w:sz w:val="24"/>
          <w:szCs w:val="20"/>
        </w:rPr>
        <w:t>u</w:t>
      </w:r>
      <w:r w:rsidRPr="00F951DB">
        <w:rPr>
          <w:rFonts w:ascii="Times New Roman" w:eastAsiaTheme="minorHAnsi" w:hAnsi="Times New Roman" w:cs="Times New Roman"/>
          <w:sz w:val="24"/>
          <w:szCs w:val="20"/>
        </w:rPr>
        <w:t xml:space="preserve"> plāna faktisko izpildi, kas neizpildes gadījumā negatīvi ietekmē valsts budžeta bilanci, kā arī izmaiņām ieņēmumu prognozēs (ieņēmumu plāna samazinājums), kas lielākoties nav līdzvērtīgs un tieši saistīts ar attiecīgu izdevumu samazinājumu. Tā, kā novirzes ar vienādu varbūtību var būt gan bilances palielinājuma, gan samazinājuma virzienā, risks ir simetrisks un līdz ar to arī varbūtība, ka deficīts pieaugs</w:t>
      </w:r>
      <w:r w:rsidR="008D62B8" w:rsidRPr="00F951DB">
        <w:rPr>
          <w:rFonts w:ascii="Times New Roman" w:eastAsiaTheme="minorHAnsi" w:hAnsi="Times New Roman" w:cs="Times New Roman"/>
          <w:sz w:val="24"/>
          <w:szCs w:val="20"/>
        </w:rPr>
        <w:t>,</w:t>
      </w:r>
      <w:r w:rsidRPr="00F951DB">
        <w:rPr>
          <w:rFonts w:ascii="Times New Roman" w:eastAsiaTheme="minorHAnsi" w:hAnsi="Times New Roman" w:cs="Times New Roman"/>
          <w:sz w:val="24"/>
          <w:szCs w:val="20"/>
        </w:rPr>
        <w:t xml:space="preserve"> ir 50%. Fiskālā ietekme konkrētajā gadā nav prognozējama, bet ilgtermiņa fiskālā ietekme ir tuva nulle, jo risks ir simetrisks. </w:t>
      </w:r>
    </w:p>
    <w:p w14:paraId="44660503" w14:textId="1E162DB3" w:rsidR="00F60DB3" w:rsidRPr="00F951DB" w:rsidRDefault="006259C6" w:rsidP="00F60DB3">
      <w:pPr>
        <w:spacing w:after="0" w:line="240" w:lineRule="auto"/>
        <w:ind w:firstLine="720"/>
        <w:jc w:val="both"/>
        <w:rPr>
          <w:rFonts w:ascii="Times New Roman" w:eastAsiaTheme="minorHAnsi" w:hAnsi="Times New Roman" w:cs="Times New Roman"/>
          <w:sz w:val="24"/>
          <w:szCs w:val="20"/>
        </w:rPr>
      </w:pPr>
      <w:r w:rsidRPr="00F951DB">
        <w:rPr>
          <w:rFonts w:ascii="Times New Roman" w:eastAsiaTheme="minorHAnsi" w:hAnsi="Times New Roman" w:cs="Times New Roman"/>
          <w:sz w:val="24"/>
          <w:szCs w:val="20"/>
        </w:rPr>
        <w:t>Tabulā Nr.</w:t>
      </w:r>
      <w:r w:rsidR="00893FEA">
        <w:rPr>
          <w:rFonts w:ascii="Times New Roman" w:eastAsiaTheme="minorHAnsi" w:hAnsi="Times New Roman" w:cs="Times New Roman"/>
          <w:sz w:val="24"/>
          <w:szCs w:val="20"/>
        </w:rPr>
        <w:t>4</w:t>
      </w:r>
      <w:r w:rsidR="00893FEA" w:rsidRPr="00F951DB">
        <w:rPr>
          <w:rFonts w:ascii="Times New Roman" w:hAnsi="Times New Roman"/>
          <w:sz w:val="24"/>
        </w:rPr>
        <w:t xml:space="preserve"> </w:t>
      </w:r>
      <w:r w:rsidRPr="00F951DB">
        <w:rPr>
          <w:rFonts w:ascii="Times New Roman" w:eastAsiaTheme="minorHAnsi" w:hAnsi="Times New Roman" w:cs="Times New Roman"/>
          <w:sz w:val="24"/>
          <w:szCs w:val="20"/>
        </w:rPr>
        <w:t xml:space="preserve">ir redzama valsts speciālā budžeta izdevumu sociālajiem pabalstiem dinamika apakšprogrammu griezumā no </w:t>
      </w:r>
      <w:r w:rsidR="00F60DB3">
        <w:rPr>
          <w:rFonts w:ascii="Times New Roman" w:eastAsiaTheme="minorHAnsi" w:hAnsi="Times New Roman" w:cs="Times New Roman"/>
          <w:sz w:val="24"/>
          <w:szCs w:val="20"/>
        </w:rPr>
        <w:t>2011</w:t>
      </w:r>
      <w:r w:rsidRPr="00F951DB">
        <w:rPr>
          <w:rFonts w:ascii="Times New Roman" w:eastAsiaTheme="minorHAnsi" w:hAnsi="Times New Roman" w:cs="Times New Roman"/>
          <w:sz w:val="24"/>
          <w:szCs w:val="20"/>
        </w:rPr>
        <w:t xml:space="preserve">.gada līdz </w:t>
      </w:r>
      <w:r w:rsidR="00B85B2A" w:rsidRPr="00F951DB">
        <w:rPr>
          <w:rFonts w:ascii="Times New Roman" w:eastAsiaTheme="minorHAnsi" w:hAnsi="Times New Roman" w:cs="Times New Roman"/>
          <w:sz w:val="24"/>
          <w:szCs w:val="20"/>
        </w:rPr>
        <w:t>20</w:t>
      </w:r>
      <w:r w:rsidR="000967DB">
        <w:rPr>
          <w:rFonts w:ascii="Times New Roman" w:eastAsiaTheme="minorHAnsi" w:hAnsi="Times New Roman" w:cs="Times New Roman"/>
          <w:sz w:val="24"/>
          <w:szCs w:val="20"/>
        </w:rPr>
        <w:t>2</w:t>
      </w:r>
      <w:r w:rsidR="008D63D7">
        <w:rPr>
          <w:rFonts w:ascii="Times New Roman" w:eastAsiaTheme="minorHAnsi" w:hAnsi="Times New Roman" w:cs="Times New Roman"/>
          <w:sz w:val="24"/>
          <w:szCs w:val="20"/>
        </w:rPr>
        <w:t>2</w:t>
      </w:r>
      <w:r w:rsidRPr="00F951DB">
        <w:rPr>
          <w:rFonts w:ascii="Times New Roman" w:eastAsiaTheme="minorHAnsi" w:hAnsi="Times New Roman" w:cs="Times New Roman"/>
          <w:sz w:val="24"/>
          <w:szCs w:val="20"/>
        </w:rPr>
        <w:t>.gadam, kā rezultātā, simetriskuma princips tiek noteikts šim laika periodam. Teorētiski fiskālajam riskam ir jābūt simetriskam</w:t>
      </w:r>
      <w:r w:rsidR="002A15FA">
        <w:rPr>
          <w:rFonts w:ascii="Times New Roman" w:eastAsiaTheme="minorHAnsi" w:hAnsi="Times New Roman" w:cs="Times New Roman"/>
          <w:sz w:val="24"/>
          <w:szCs w:val="20"/>
        </w:rPr>
        <w:t xml:space="preserve">. </w:t>
      </w:r>
      <w:r w:rsidRPr="00F951DB">
        <w:rPr>
          <w:rFonts w:ascii="Times New Roman" w:eastAsiaTheme="minorHAnsi" w:hAnsi="Times New Roman" w:cs="Times New Roman"/>
          <w:sz w:val="24"/>
          <w:szCs w:val="20"/>
        </w:rPr>
        <w:t xml:space="preserve">No </w:t>
      </w:r>
      <w:r w:rsidR="00F60DB3">
        <w:rPr>
          <w:rFonts w:ascii="Times New Roman" w:eastAsiaTheme="minorHAnsi" w:hAnsi="Times New Roman" w:cs="Times New Roman"/>
          <w:sz w:val="24"/>
          <w:szCs w:val="20"/>
        </w:rPr>
        <w:t>2011</w:t>
      </w:r>
      <w:r w:rsidRPr="00F951DB">
        <w:rPr>
          <w:rFonts w:ascii="Times New Roman" w:eastAsiaTheme="minorHAnsi" w:hAnsi="Times New Roman" w:cs="Times New Roman"/>
          <w:sz w:val="24"/>
          <w:szCs w:val="20"/>
        </w:rPr>
        <w:t xml:space="preserve">.gada līdz 2012.gadam novirze ir izdevumu samazinājuma virzienā, bet no 2013.gada līdz 2016.gadam tā ir izdevumu pieauguma virzienā. 2017. </w:t>
      </w:r>
      <w:r w:rsidR="002C717F" w:rsidRPr="00265D29">
        <w:rPr>
          <w:rFonts w:ascii="Times New Roman" w:eastAsiaTheme="minorHAnsi" w:hAnsi="Times New Roman" w:cs="Times New Roman"/>
          <w:sz w:val="24"/>
          <w:szCs w:val="20"/>
        </w:rPr>
        <w:t>–</w:t>
      </w:r>
      <w:r w:rsidR="00B85B2A" w:rsidRPr="00F951DB">
        <w:rPr>
          <w:rFonts w:ascii="Times New Roman" w:eastAsiaTheme="minorHAnsi" w:hAnsi="Times New Roman" w:cs="Times New Roman"/>
          <w:sz w:val="24"/>
          <w:szCs w:val="20"/>
        </w:rPr>
        <w:t xml:space="preserve"> 2019</w:t>
      </w:r>
      <w:r w:rsidRPr="00F951DB">
        <w:rPr>
          <w:rFonts w:ascii="Times New Roman" w:eastAsiaTheme="minorHAnsi" w:hAnsi="Times New Roman" w:cs="Times New Roman"/>
          <w:sz w:val="24"/>
          <w:szCs w:val="20"/>
        </w:rPr>
        <w:t>.</w:t>
      </w:r>
      <w:r w:rsidR="00B85B2A" w:rsidRPr="00F951DB">
        <w:rPr>
          <w:rFonts w:ascii="Times New Roman" w:eastAsiaTheme="minorHAnsi" w:hAnsi="Times New Roman" w:cs="Times New Roman"/>
          <w:sz w:val="24"/>
          <w:szCs w:val="20"/>
        </w:rPr>
        <w:t>gad</w:t>
      </w:r>
      <w:r w:rsidR="001A5806">
        <w:rPr>
          <w:rFonts w:ascii="Times New Roman" w:eastAsiaTheme="minorHAnsi" w:hAnsi="Times New Roman" w:cs="Times New Roman"/>
          <w:sz w:val="24"/>
          <w:szCs w:val="20"/>
        </w:rPr>
        <w:t>ā</w:t>
      </w:r>
      <w:r w:rsidR="00B85B2A" w:rsidRPr="00F951DB">
        <w:rPr>
          <w:rFonts w:ascii="Times New Roman" w:eastAsiaTheme="minorHAnsi" w:hAnsi="Times New Roman" w:cs="Times New Roman"/>
          <w:sz w:val="24"/>
          <w:szCs w:val="20"/>
        </w:rPr>
        <w:t xml:space="preserve"> </w:t>
      </w:r>
      <w:r w:rsidRPr="00F951DB">
        <w:rPr>
          <w:rFonts w:ascii="Times New Roman" w:eastAsiaTheme="minorHAnsi" w:hAnsi="Times New Roman" w:cs="Times New Roman"/>
          <w:sz w:val="24"/>
          <w:szCs w:val="20"/>
        </w:rPr>
        <w:t>atkal ir vērojams samazinājums</w:t>
      </w:r>
      <w:r w:rsidR="00A72DF5">
        <w:rPr>
          <w:rFonts w:ascii="Times New Roman" w:eastAsiaTheme="minorHAnsi" w:hAnsi="Times New Roman" w:cs="Times New Roman"/>
          <w:sz w:val="24"/>
          <w:szCs w:val="20"/>
        </w:rPr>
        <w:t>, bet 2020.</w:t>
      </w:r>
      <w:r w:rsidR="00F60DB3">
        <w:rPr>
          <w:rFonts w:ascii="Times New Roman" w:eastAsiaTheme="minorHAnsi" w:hAnsi="Times New Roman" w:cs="Times New Roman"/>
          <w:sz w:val="24"/>
          <w:szCs w:val="20"/>
        </w:rPr>
        <w:t>-202</w:t>
      </w:r>
      <w:r w:rsidR="008D63D7">
        <w:rPr>
          <w:rFonts w:ascii="Times New Roman" w:eastAsiaTheme="minorHAnsi" w:hAnsi="Times New Roman" w:cs="Times New Roman"/>
          <w:sz w:val="24"/>
          <w:szCs w:val="20"/>
        </w:rPr>
        <w:t>2</w:t>
      </w:r>
      <w:r w:rsidR="00F60DB3">
        <w:rPr>
          <w:rFonts w:ascii="Times New Roman" w:eastAsiaTheme="minorHAnsi" w:hAnsi="Times New Roman" w:cs="Times New Roman"/>
          <w:sz w:val="24"/>
          <w:szCs w:val="20"/>
        </w:rPr>
        <w:t>.</w:t>
      </w:r>
      <w:r w:rsidR="00A72DF5">
        <w:rPr>
          <w:rFonts w:ascii="Times New Roman" w:eastAsiaTheme="minorHAnsi" w:hAnsi="Times New Roman" w:cs="Times New Roman"/>
          <w:sz w:val="24"/>
          <w:szCs w:val="20"/>
        </w:rPr>
        <w:t>gadā palielinājums.</w:t>
      </w:r>
      <w:r w:rsidR="00F60DB3">
        <w:rPr>
          <w:rFonts w:ascii="Times New Roman" w:eastAsiaTheme="minorHAnsi" w:hAnsi="Times New Roman" w:cs="Times New Roman"/>
          <w:sz w:val="24"/>
          <w:szCs w:val="20"/>
        </w:rPr>
        <w:t xml:space="preserve"> 2020. un 2021.gadā novērotais izdevumu pieaug</w:t>
      </w:r>
      <w:r w:rsidR="007F1DA8">
        <w:rPr>
          <w:rFonts w:ascii="Times New Roman" w:eastAsiaTheme="minorHAnsi" w:hAnsi="Times New Roman" w:cs="Times New Roman"/>
          <w:sz w:val="24"/>
          <w:szCs w:val="20"/>
        </w:rPr>
        <w:t>um</w:t>
      </w:r>
      <w:r w:rsidR="00F60DB3">
        <w:rPr>
          <w:rFonts w:ascii="Times New Roman" w:eastAsiaTheme="minorHAnsi" w:hAnsi="Times New Roman" w:cs="Times New Roman"/>
          <w:sz w:val="24"/>
          <w:szCs w:val="20"/>
        </w:rPr>
        <w:t>s ir saistīts ar Covid-19 izplatību</w:t>
      </w:r>
      <w:r w:rsidR="008D63D7">
        <w:rPr>
          <w:rFonts w:ascii="Times New Roman" w:eastAsiaTheme="minorHAnsi" w:hAnsi="Times New Roman" w:cs="Times New Roman"/>
          <w:sz w:val="24"/>
          <w:szCs w:val="20"/>
        </w:rPr>
        <w:t>, savukārt 2022.gadā izdevumu pieaugums saistīts ar augsto inflāciju, kuras rezultātā gan pensiju indeksācija tika veikta ar augstākiem koeficientiem, gan tika nodrošināts atbalsts iedzīvotājiem energoresursu cenu ārkārtējā pieauguma apstākļos.</w:t>
      </w:r>
    </w:p>
    <w:p w14:paraId="1B9D492A" w14:textId="77777777" w:rsidR="0020533D" w:rsidRDefault="0020533D" w:rsidP="004A6489">
      <w:pPr>
        <w:spacing w:after="0" w:line="240" w:lineRule="auto"/>
        <w:jc w:val="right"/>
        <w:rPr>
          <w:rFonts w:ascii="Times New Roman" w:eastAsiaTheme="minorHAnsi" w:hAnsi="Times New Roman" w:cs="Times New Roman"/>
          <w:b/>
          <w:sz w:val="24"/>
          <w:szCs w:val="20"/>
        </w:rPr>
      </w:pPr>
    </w:p>
    <w:p w14:paraId="75EF16CA" w14:textId="587BACB4" w:rsidR="004A6489" w:rsidRPr="00E50B3E" w:rsidRDefault="004A6489" w:rsidP="004A6489">
      <w:pPr>
        <w:spacing w:after="0" w:line="240" w:lineRule="auto"/>
        <w:jc w:val="right"/>
        <w:rPr>
          <w:rFonts w:ascii="Times New Roman" w:eastAsiaTheme="minorHAnsi" w:hAnsi="Times New Roman" w:cs="Times New Roman"/>
          <w:b/>
          <w:sz w:val="24"/>
          <w:szCs w:val="20"/>
        </w:rPr>
      </w:pPr>
      <w:r w:rsidRPr="00E50B3E">
        <w:rPr>
          <w:rFonts w:ascii="Times New Roman" w:eastAsiaTheme="minorHAnsi" w:hAnsi="Times New Roman" w:cs="Times New Roman"/>
          <w:b/>
          <w:sz w:val="24"/>
          <w:szCs w:val="20"/>
        </w:rPr>
        <w:t>Tabula Nr.</w:t>
      </w:r>
      <w:r w:rsidR="00893FEA">
        <w:rPr>
          <w:rFonts w:ascii="Times New Roman" w:eastAsiaTheme="minorHAnsi" w:hAnsi="Times New Roman" w:cs="Times New Roman"/>
          <w:b/>
          <w:sz w:val="24"/>
          <w:szCs w:val="20"/>
        </w:rPr>
        <w:t>4</w:t>
      </w:r>
      <w:r w:rsidR="00893FEA" w:rsidRPr="00E50B3E">
        <w:rPr>
          <w:rFonts w:ascii="Times New Roman" w:eastAsiaTheme="minorHAnsi" w:hAnsi="Times New Roman" w:cs="Times New Roman"/>
          <w:b/>
          <w:sz w:val="24"/>
          <w:szCs w:val="20"/>
        </w:rPr>
        <w:t xml:space="preserve"> </w:t>
      </w:r>
      <w:r w:rsidRPr="00E50B3E">
        <w:rPr>
          <w:rFonts w:ascii="Times New Roman" w:eastAsiaTheme="minorHAnsi" w:hAnsi="Times New Roman" w:cs="Times New Roman"/>
          <w:b/>
          <w:sz w:val="24"/>
          <w:szCs w:val="20"/>
        </w:rPr>
        <w:t>Valsts speciālā</w:t>
      </w:r>
      <w:r w:rsidR="001E3D89" w:rsidRPr="00E50B3E">
        <w:rPr>
          <w:rFonts w:ascii="Times New Roman" w:eastAsiaTheme="minorHAnsi" w:hAnsi="Times New Roman" w:cs="Times New Roman"/>
          <w:b/>
          <w:sz w:val="24"/>
          <w:szCs w:val="20"/>
        </w:rPr>
        <w:t xml:space="preserve"> un pamata</w:t>
      </w:r>
      <w:r w:rsidRPr="00E50B3E">
        <w:rPr>
          <w:rFonts w:ascii="Times New Roman" w:eastAsiaTheme="minorHAnsi" w:hAnsi="Times New Roman" w:cs="Times New Roman"/>
          <w:b/>
          <w:sz w:val="24"/>
          <w:szCs w:val="20"/>
        </w:rPr>
        <w:t xml:space="preserve"> budžeta izdevumi sociālajiem pabalstiem</w:t>
      </w:r>
    </w:p>
    <w:p w14:paraId="704A4827" w14:textId="2AB8B5ED" w:rsidR="004A6489" w:rsidRDefault="004A6489" w:rsidP="00507D6B">
      <w:pPr>
        <w:spacing w:line="240" w:lineRule="auto"/>
        <w:jc w:val="right"/>
        <w:rPr>
          <w:rFonts w:ascii="Times New Roman" w:eastAsiaTheme="minorHAnsi" w:hAnsi="Times New Roman" w:cs="Times New Roman"/>
          <w:b/>
          <w:sz w:val="24"/>
          <w:szCs w:val="20"/>
        </w:rPr>
      </w:pPr>
      <w:r w:rsidRPr="00E50B3E">
        <w:rPr>
          <w:rFonts w:ascii="Times New Roman" w:eastAsiaTheme="minorHAnsi" w:hAnsi="Times New Roman" w:cs="Times New Roman"/>
          <w:b/>
          <w:sz w:val="24"/>
          <w:szCs w:val="20"/>
        </w:rPr>
        <w:t xml:space="preserve">sadalījumā pa apakšprogrammām, milj. </w:t>
      </w:r>
      <w:proofErr w:type="spellStart"/>
      <w:r w:rsidRPr="00E50B3E">
        <w:rPr>
          <w:rFonts w:ascii="Times New Roman" w:eastAsiaTheme="minorHAnsi" w:hAnsi="Times New Roman" w:cs="Times New Roman"/>
          <w:b/>
          <w:i/>
          <w:sz w:val="24"/>
          <w:szCs w:val="20"/>
        </w:rPr>
        <w:t>euro</w:t>
      </w:r>
      <w:proofErr w:type="spellEnd"/>
      <w:r w:rsidRPr="00E50B3E">
        <w:rPr>
          <w:rFonts w:ascii="Times New Roman" w:eastAsiaTheme="minorHAnsi" w:hAnsi="Times New Roman" w:cs="Times New Roman"/>
          <w:b/>
          <w:sz w:val="24"/>
          <w:szCs w:val="20"/>
        </w:rPr>
        <w:t xml:space="preserve"> </w:t>
      </w:r>
    </w:p>
    <w:tbl>
      <w:tblPr>
        <w:tblStyle w:val="GridTable6Colorful-Accent11"/>
        <w:tblpPr w:leftFromText="180" w:rightFromText="180" w:vertAnchor="text" w:tblpX="-140" w:tblpY="1"/>
        <w:tblW w:w="5000" w:type="pct"/>
        <w:tblLook w:val="04A0" w:firstRow="1" w:lastRow="0" w:firstColumn="1" w:lastColumn="0" w:noHBand="0" w:noVBand="1"/>
      </w:tblPr>
      <w:tblGrid>
        <w:gridCol w:w="1036"/>
        <w:gridCol w:w="2524"/>
        <w:gridCol w:w="1041"/>
        <w:gridCol w:w="1021"/>
        <w:gridCol w:w="1019"/>
        <w:gridCol w:w="1019"/>
        <w:gridCol w:w="1166"/>
        <w:gridCol w:w="974"/>
      </w:tblGrid>
      <w:tr w:rsidR="00532E54" w:rsidRPr="008842FC" w14:paraId="1D78006F" w14:textId="77777777" w:rsidTr="00E830A8">
        <w:trPr>
          <w:cnfStyle w:val="100000000000" w:firstRow="1" w:lastRow="0" w:firstColumn="0" w:lastColumn="0" w:oddVBand="0" w:evenVBand="0" w:oddHBand="0" w:evenHBand="0" w:firstRowFirstColumn="0" w:firstRowLastColumn="0" w:lastRowFirstColumn="0" w:lastRowLastColumn="0"/>
          <w:trHeight w:val="1719"/>
        </w:trPr>
        <w:tc>
          <w:tcPr>
            <w:cnfStyle w:val="001000000000" w:firstRow="0" w:lastRow="0" w:firstColumn="1" w:lastColumn="0" w:oddVBand="0" w:evenVBand="0" w:oddHBand="0" w:evenHBand="0" w:firstRowFirstColumn="0" w:firstRowLastColumn="0" w:lastRowFirstColumn="0" w:lastRowLastColumn="0"/>
            <w:tcW w:w="1816" w:type="pct"/>
            <w:gridSpan w:val="2"/>
            <w:noWrap/>
            <w:textDirection w:val="btLr"/>
            <w:vAlign w:val="center"/>
            <w:hideMark/>
          </w:tcPr>
          <w:p w14:paraId="25BE9E2A" w14:textId="77777777" w:rsidR="00532E54" w:rsidRPr="008842FC" w:rsidRDefault="00532E54" w:rsidP="00532E54">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Gads/rādītājs</w:t>
            </w:r>
          </w:p>
        </w:tc>
        <w:tc>
          <w:tcPr>
            <w:tcW w:w="531" w:type="pct"/>
            <w:textDirection w:val="btLr"/>
            <w:vAlign w:val="center"/>
            <w:hideMark/>
          </w:tcPr>
          <w:p w14:paraId="1CC67525" w14:textId="77777777" w:rsidR="00532E54" w:rsidRPr="008842FC" w:rsidRDefault="00532E54" w:rsidP="00FD031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AB207C">
              <w:rPr>
                <w:rFonts w:eastAsia="Times New Roman" w:cs="Times New Roman"/>
                <w:color w:val="000000"/>
                <w:sz w:val="20"/>
                <w:szCs w:val="20"/>
                <w:lang w:eastAsia="lv-LV"/>
              </w:rPr>
              <w:t>Sociālie pabalsti</w:t>
            </w:r>
            <w:r w:rsidRPr="008842FC">
              <w:rPr>
                <w:rFonts w:eastAsia="Times New Roman" w:cs="Times New Roman"/>
                <w:color w:val="2E74B5"/>
                <w:szCs w:val="24"/>
                <w:lang w:eastAsia="lv-LV"/>
              </w:rPr>
              <w:t>*</w:t>
            </w:r>
          </w:p>
        </w:tc>
        <w:tc>
          <w:tcPr>
            <w:tcW w:w="521" w:type="pct"/>
            <w:textDirection w:val="btLr"/>
            <w:vAlign w:val="center"/>
            <w:hideMark/>
          </w:tcPr>
          <w:p w14:paraId="0488D5A6" w14:textId="77777777" w:rsidR="00532E54" w:rsidRPr="008842FC" w:rsidRDefault="00532E54" w:rsidP="00FD031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 xml:space="preserve">Valsts pensiju </w:t>
            </w:r>
            <w:proofErr w:type="spellStart"/>
            <w:r w:rsidRPr="008842FC">
              <w:rPr>
                <w:rFonts w:eastAsia="Times New Roman" w:cs="Times New Roman"/>
                <w:color w:val="000000"/>
                <w:sz w:val="20"/>
                <w:szCs w:val="20"/>
                <w:lang w:eastAsia="lv-LV"/>
              </w:rPr>
              <w:t>speciālais</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budžets</w:t>
            </w:r>
            <w:proofErr w:type="spellEnd"/>
          </w:p>
        </w:tc>
        <w:tc>
          <w:tcPr>
            <w:tcW w:w="520" w:type="pct"/>
            <w:textDirection w:val="btLr"/>
            <w:vAlign w:val="center"/>
            <w:hideMark/>
          </w:tcPr>
          <w:p w14:paraId="1079068B" w14:textId="77777777" w:rsidR="00532E54" w:rsidRPr="008842FC" w:rsidRDefault="00532E54" w:rsidP="00FD031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proofErr w:type="spellStart"/>
            <w:r w:rsidRPr="008842FC">
              <w:rPr>
                <w:rFonts w:eastAsia="Times New Roman" w:cs="Times New Roman"/>
                <w:color w:val="000000"/>
                <w:sz w:val="20"/>
                <w:szCs w:val="20"/>
                <w:lang w:eastAsia="lv-LV"/>
              </w:rPr>
              <w:t>Nodarbinātības</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speciālais</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budžets</w:t>
            </w:r>
            <w:proofErr w:type="spellEnd"/>
          </w:p>
        </w:tc>
        <w:tc>
          <w:tcPr>
            <w:tcW w:w="520" w:type="pct"/>
            <w:textDirection w:val="btLr"/>
            <w:vAlign w:val="center"/>
            <w:hideMark/>
          </w:tcPr>
          <w:p w14:paraId="0DFCAFAE" w14:textId="77777777" w:rsidR="00532E54" w:rsidRPr="008842FC" w:rsidRDefault="00532E54" w:rsidP="00FD031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 xml:space="preserve">Darba </w:t>
            </w:r>
            <w:proofErr w:type="spellStart"/>
            <w:r w:rsidRPr="008842FC">
              <w:rPr>
                <w:rFonts w:eastAsia="Times New Roman" w:cs="Times New Roman"/>
                <w:color w:val="000000"/>
                <w:sz w:val="20"/>
                <w:szCs w:val="20"/>
                <w:lang w:eastAsia="lv-LV"/>
              </w:rPr>
              <w:t>negadījumu</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speciālais</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budžets</w:t>
            </w:r>
            <w:proofErr w:type="spellEnd"/>
          </w:p>
        </w:tc>
        <w:tc>
          <w:tcPr>
            <w:tcW w:w="595" w:type="pct"/>
            <w:textDirection w:val="btLr"/>
            <w:vAlign w:val="center"/>
            <w:hideMark/>
          </w:tcPr>
          <w:p w14:paraId="31EC6DFE" w14:textId="77777777" w:rsidR="00532E54" w:rsidRPr="008842FC" w:rsidRDefault="00532E54" w:rsidP="00FD031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proofErr w:type="spellStart"/>
            <w:r w:rsidRPr="008842FC">
              <w:rPr>
                <w:rFonts w:eastAsia="Times New Roman" w:cs="Times New Roman"/>
                <w:color w:val="000000"/>
                <w:sz w:val="20"/>
                <w:szCs w:val="20"/>
                <w:lang w:eastAsia="lv-LV"/>
              </w:rPr>
              <w:t>Invaliditātes</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maternitātes</w:t>
            </w:r>
            <w:proofErr w:type="spellEnd"/>
            <w:r w:rsidRPr="008842FC">
              <w:rPr>
                <w:rFonts w:eastAsia="Times New Roman" w:cs="Times New Roman"/>
                <w:color w:val="000000"/>
                <w:sz w:val="20"/>
                <w:szCs w:val="20"/>
                <w:lang w:eastAsia="lv-LV"/>
              </w:rPr>
              <w:t xml:space="preserve"> un </w:t>
            </w:r>
            <w:proofErr w:type="spellStart"/>
            <w:r w:rsidRPr="008842FC">
              <w:rPr>
                <w:rFonts w:eastAsia="Times New Roman" w:cs="Times New Roman"/>
                <w:color w:val="000000"/>
                <w:sz w:val="20"/>
                <w:szCs w:val="20"/>
                <w:lang w:eastAsia="lv-LV"/>
              </w:rPr>
              <w:t>slimības</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speciālais</w:t>
            </w:r>
            <w:proofErr w:type="spellEnd"/>
            <w:r w:rsidRPr="008842FC">
              <w:rPr>
                <w:rFonts w:eastAsia="Times New Roman" w:cs="Times New Roman"/>
                <w:color w:val="000000"/>
                <w:sz w:val="20"/>
                <w:szCs w:val="20"/>
                <w:lang w:eastAsia="lv-LV"/>
              </w:rPr>
              <w:t xml:space="preserve"> </w:t>
            </w:r>
            <w:proofErr w:type="spellStart"/>
            <w:r w:rsidRPr="008842FC">
              <w:rPr>
                <w:rFonts w:eastAsia="Times New Roman" w:cs="Times New Roman"/>
                <w:color w:val="000000"/>
                <w:sz w:val="20"/>
                <w:szCs w:val="20"/>
                <w:lang w:eastAsia="lv-LV"/>
              </w:rPr>
              <w:t>budžets</w:t>
            </w:r>
            <w:proofErr w:type="spellEnd"/>
          </w:p>
        </w:tc>
        <w:tc>
          <w:tcPr>
            <w:tcW w:w="497" w:type="pct"/>
            <w:textDirection w:val="btLr"/>
            <w:vAlign w:val="center"/>
            <w:hideMark/>
          </w:tcPr>
          <w:p w14:paraId="56448390" w14:textId="77777777" w:rsidR="00532E54" w:rsidRPr="008842FC" w:rsidRDefault="00532E54" w:rsidP="00FD0310">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Vidējā izpilde gadā</w:t>
            </w:r>
          </w:p>
        </w:tc>
      </w:tr>
      <w:tr w:rsidR="00532E54" w:rsidRPr="008842FC" w14:paraId="469DAEC5" w14:textId="77777777" w:rsidTr="00E830A8">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1FB562FD"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2011</w:t>
            </w:r>
          </w:p>
        </w:tc>
        <w:tc>
          <w:tcPr>
            <w:tcW w:w="1288" w:type="pct"/>
            <w:noWrap/>
            <w:hideMark/>
          </w:tcPr>
          <w:p w14:paraId="0CA35463"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70E91096"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141,2</w:t>
            </w:r>
          </w:p>
        </w:tc>
        <w:tc>
          <w:tcPr>
            <w:tcW w:w="521" w:type="pct"/>
            <w:noWrap/>
            <w:hideMark/>
          </w:tcPr>
          <w:p w14:paraId="382E344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1548,0</w:t>
            </w:r>
          </w:p>
        </w:tc>
        <w:tc>
          <w:tcPr>
            <w:tcW w:w="520" w:type="pct"/>
            <w:noWrap/>
            <w:hideMark/>
          </w:tcPr>
          <w:p w14:paraId="5F98E701"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108,8</w:t>
            </w:r>
          </w:p>
        </w:tc>
        <w:tc>
          <w:tcPr>
            <w:tcW w:w="520" w:type="pct"/>
            <w:noWrap/>
            <w:hideMark/>
          </w:tcPr>
          <w:p w14:paraId="07E2EF5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19,8</w:t>
            </w:r>
          </w:p>
        </w:tc>
        <w:tc>
          <w:tcPr>
            <w:tcW w:w="595" w:type="pct"/>
            <w:noWrap/>
            <w:hideMark/>
          </w:tcPr>
          <w:p w14:paraId="2804147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325,7</w:t>
            </w:r>
          </w:p>
        </w:tc>
        <w:tc>
          <w:tcPr>
            <w:tcW w:w="497" w:type="pct"/>
            <w:vMerge w:val="restart"/>
            <w:noWrap/>
            <w:hideMark/>
          </w:tcPr>
          <w:p w14:paraId="3F915CB0"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Cs w:val="24"/>
                <w:lang w:eastAsia="lv-LV"/>
              </w:rPr>
            </w:pPr>
            <w:r w:rsidRPr="008842FC">
              <w:rPr>
                <w:rFonts w:ascii="Calibri" w:eastAsia="Times New Roman" w:hAnsi="Calibri" w:cs="Calibri"/>
                <w:color w:val="000000"/>
                <w:szCs w:val="24"/>
                <w:lang w:eastAsia="lv-LV"/>
              </w:rPr>
              <w:t> </w:t>
            </w:r>
          </w:p>
        </w:tc>
      </w:tr>
      <w:tr w:rsidR="00532E54" w:rsidRPr="008842FC" w14:paraId="565B47E4"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2A468573"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6E7A43FF"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638F88D1"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156,1</w:t>
            </w:r>
          </w:p>
        </w:tc>
        <w:tc>
          <w:tcPr>
            <w:tcW w:w="521" w:type="pct"/>
            <w:noWrap/>
            <w:hideMark/>
          </w:tcPr>
          <w:p w14:paraId="1480AB72"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1555,0</w:t>
            </w:r>
          </w:p>
        </w:tc>
        <w:tc>
          <w:tcPr>
            <w:tcW w:w="520" w:type="pct"/>
            <w:noWrap/>
            <w:hideMark/>
          </w:tcPr>
          <w:p w14:paraId="273DEF03"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62,3</w:t>
            </w:r>
          </w:p>
        </w:tc>
        <w:tc>
          <w:tcPr>
            <w:tcW w:w="520" w:type="pct"/>
            <w:noWrap/>
            <w:hideMark/>
          </w:tcPr>
          <w:p w14:paraId="0E06FB3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20,8</w:t>
            </w:r>
          </w:p>
        </w:tc>
        <w:tc>
          <w:tcPr>
            <w:tcW w:w="595" w:type="pct"/>
            <w:noWrap/>
            <w:hideMark/>
          </w:tcPr>
          <w:p w14:paraId="3CE03E81"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302,3</w:t>
            </w:r>
          </w:p>
        </w:tc>
        <w:tc>
          <w:tcPr>
            <w:tcW w:w="497" w:type="pct"/>
            <w:vMerge/>
            <w:hideMark/>
          </w:tcPr>
          <w:p w14:paraId="01CAA652"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lv-LV"/>
              </w:rPr>
            </w:pPr>
          </w:p>
        </w:tc>
      </w:tr>
      <w:tr w:rsidR="00532E54" w:rsidRPr="008842FC" w14:paraId="12864A34"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6E1E733"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236F5331"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00D7331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10,5%</w:t>
            </w:r>
          </w:p>
        </w:tc>
        <w:tc>
          <w:tcPr>
            <w:tcW w:w="521" w:type="pct"/>
            <w:hideMark/>
          </w:tcPr>
          <w:p w14:paraId="5AD03E0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0,4%</w:t>
            </w:r>
          </w:p>
        </w:tc>
        <w:tc>
          <w:tcPr>
            <w:tcW w:w="520" w:type="pct"/>
            <w:hideMark/>
          </w:tcPr>
          <w:p w14:paraId="01E8FE6C"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-42,7%</w:t>
            </w:r>
          </w:p>
        </w:tc>
        <w:tc>
          <w:tcPr>
            <w:tcW w:w="520" w:type="pct"/>
            <w:hideMark/>
          </w:tcPr>
          <w:p w14:paraId="62752CAE"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5,0%</w:t>
            </w:r>
          </w:p>
        </w:tc>
        <w:tc>
          <w:tcPr>
            <w:tcW w:w="595" w:type="pct"/>
            <w:hideMark/>
          </w:tcPr>
          <w:p w14:paraId="443FF8F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-7,2%</w:t>
            </w:r>
          </w:p>
        </w:tc>
        <w:tc>
          <w:tcPr>
            <w:tcW w:w="497" w:type="pct"/>
            <w:noWrap/>
            <w:hideMark/>
          </w:tcPr>
          <w:p w14:paraId="653DE4F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-2,2%</w:t>
            </w:r>
          </w:p>
        </w:tc>
      </w:tr>
      <w:tr w:rsidR="00532E54" w:rsidRPr="008842FC" w14:paraId="42D90D94"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44D95846"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2012</w:t>
            </w:r>
          </w:p>
        </w:tc>
        <w:tc>
          <w:tcPr>
            <w:tcW w:w="1288" w:type="pct"/>
            <w:noWrap/>
            <w:hideMark/>
          </w:tcPr>
          <w:p w14:paraId="611C55C9"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1713F07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159,4</w:t>
            </w:r>
          </w:p>
        </w:tc>
        <w:tc>
          <w:tcPr>
            <w:tcW w:w="521" w:type="pct"/>
            <w:noWrap/>
            <w:hideMark/>
          </w:tcPr>
          <w:p w14:paraId="72FDB78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1600,4</w:t>
            </w:r>
          </w:p>
        </w:tc>
        <w:tc>
          <w:tcPr>
            <w:tcW w:w="520" w:type="pct"/>
            <w:noWrap/>
            <w:hideMark/>
          </w:tcPr>
          <w:p w14:paraId="0A76F19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67,1</w:t>
            </w:r>
          </w:p>
        </w:tc>
        <w:tc>
          <w:tcPr>
            <w:tcW w:w="520" w:type="pct"/>
            <w:noWrap/>
            <w:hideMark/>
          </w:tcPr>
          <w:p w14:paraId="101EFA36"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22,7</w:t>
            </w:r>
          </w:p>
        </w:tc>
        <w:tc>
          <w:tcPr>
            <w:tcW w:w="595" w:type="pct"/>
            <w:noWrap/>
            <w:hideMark/>
          </w:tcPr>
          <w:p w14:paraId="0F71A09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298,0</w:t>
            </w:r>
          </w:p>
        </w:tc>
        <w:tc>
          <w:tcPr>
            <w:tcW w:w="497" w:type="pct"/>
            <w:vMerge w:val="restart"/>
            <w:noWrap/>
            <w:hideMark/>
          </w:tcPr>
          <w:p w14:paraId="152B8D51"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lv-LV"/>
              </w:rPr>
            </w:pPr>
            <w:r w:rsidRPr="008842FC">
              <w:rPr>
                <w:rFonts w:ascii="Calibri" w:eastAsia="Times New Roman" w:hAnsi="Calibri" w:cs="Calibri"/>
                <w:color w:val="000000"/>
                <w:szCs w:val="24"/>
                <w:lang w:eastAsia="lv-LV"/>
              </w:rPr>
              <w:t> </w:t>
            </w:r>
          </w:p>
        </w:tc>
      </w:tr>
      <w:tr w:rsidR="00532E54" w:rsidRPr="008842FC" w14:paraId="671E5D9A"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BEAC69A"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18D1C1A3"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41FE4CD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160,4</w:t>
            </w:r>
          </w:p>
        </w:tc>
        <w:tc>
          <w:tcPr>
            <w:tcW w:w="521" w:type="pct"/>
            <w:noWrap/>
            <w:hideMark/>
          </w:tcPr>
          <w:p w14:paraId="53D626D9"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1600,2</w:t>
            </w:r>
          </w:p>
        </w:tc>
        <w:tc>
          <w:tcPr>
            <w:tcW w:w="520" w:type="pct"/>
            <w:noWrap/>
            <w:hideMark/>
          </w:tcPr>
          <w:p w14:paraId="599D37C2"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58,2</w:t>
            </w:r>
          </w:p>
        </w:tc>
        <w:tc>
          <w:tcPr>
            <w:tcW w:w="520" w:type="pct"/>
            <w:noWrap/>
            <w:hideMark/>
          </w:tcPr>
          <w:p w14:paraId="7F710103"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22,1</w:t>
            </w:r>
          </w:p>
        </w:tc>
        <w:tc>
          <w:tcPr>
            <w:tcW w:w="595" w:type="pct"/>
            <w:noWrap/>
            <w:hideMark/>
          </w:tcPr>
          <w:p w14:paraId="2D40D3BE"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291,9</w:t>
            </w:r>
          </w:p>
        </w:tc>
        <w:tc>
          <w:tcPr>
            <w:tcW w:w="497" w:type="pct"/>
            <w:vMerge/>
            <w:hideMark/>
          </w:tcPr>
          <w:p w14:paraId="2B07D90C"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Cs w:val="24"/>
                <w:lang w:eastAsia="lv-LV"/>
              </w:rPr>
            </w:pPr>
          </w:p>
        </w:tc>
      </w:tr>
      <w:tr w:rsidR="00532E54" w:rsidRPr="008842FC" w14:paraId="4DF7730A"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2F9B849"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111F8C1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024EBB82"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0,6%</w:t>
            </w:r>
          </w:p>
        </w:tc>
        <w:tc>
          <w:tcPr>
            <w:tcW w:w="521" w:type="pct"/>
            <w:hideMark/>
          </w:tcPr>
          <w:p w14:paraId="217C1995"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0,0%</w:t>
            </w:r>
          </w:p>
        </w:tc>
        <w:tc>
          <w:tcPr>
            <w:tcW w:w="520" w:type="pct"/>
            <w:hideMark/>
          </w:tcPr>
          <w:p w14:paraId="30EE3B2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-13,3%</w:t>
            </w:r>
          </w:p>
        </w:tc>
        <w:tc>
          <w:tcPr>
            <w:tcW w:w="520" w:type="pct"/>
            <w:hideMark/>
          </w:tcPr>
          <w:p w14:paraId="3E611A3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-2,8%</w:t>
            </w:r>
          </w:p>
        </w:tc>
        <w:tc>
          <w:tcPr>
            <w:tcW w:w="595" w:type="pct"/>
            <w:hideMark/>
          </w:tcPr>
          <w:p w14:paraId="2E37AD43"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-2,0%</w:t>
            </w:r>
          </w:p>
        </w:tc>
        <w:tc>
          <w:tcPr>
            <w:tcW w:w="497" w:type="pct"/>
            <w:noWrap/>
            <w:hideMark/>
          </w:tcPr>
          <w:p w14:paraId="28FEB1CB"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-0,7%</w:t>
            </w:r>
          </w:p>
        </w:tc>
      </w:tr>
      <w:tr w:rsidR="00532E54" w:rsidRPr="008842FC" w14:paraId="6CF72C11"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29052C9D"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2013</w:t>
            </w:r>
          </w:p>
        </w:tc>
        <w:tc>
          <w:tcPr>
            <w:tcW w:w="1288" w:type="pct"/>
            <w:noWrap/>
            <w:hideMark/>
          </w:tcPr>
          <w:p w14:paraId="468D3EAE"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33AA632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177,8</w:t>
            </w:r>
          </w:p>
        </w:tc>
        <w:tc>
          <w:tcPr>
            <w:tcW w:w="521" w:type="pct"/>
            <w:noWrap/>
            <w:hideMark/>
          </w:tcPr>
          <w:p w14:paraId="2AAB26D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1604,3</w:t>
            </w:r>
          </w:p>
        </w:tc>
        <w:tc>
          <w:tcPr>
            <w:tcW w:w="520" w:type="pct"/>
            <w:noWrap/>
            <w:hideMark/>
          </w:tcPr>
          <w:p w14:paraId="02FCCA4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66,9</w:t>
            </w:r>
          </w:p>
        </w:tc>
        <w:tc>
          <w:tcPr>
            <w:tcW w:w="520" w:type="pct"/>
            <w:noWrap/>
            <w:hideMark/>
          </w:tcPr>
          <w:p w14:paraId="36E837DE"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23,3</w:t>
            </w:r>
          </w:p>
        </w:tc>
        <w:tc>
          <w:tcPr>
            <w:tcW w:w="595" w:type="pct"/>
            <w:noWrap/>
            <w:hideMark/>
          </w:tcPr>
          <w:p w14:paraId="05B41D17"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310,9</w:t>
            </w:r>
          </w:p>
        </w:tc>
        <w:tc>
          <w:tcPr>
            <w:tcW w:w="497" w:type="pct"/>
            <w:vMerge w:val="restart"/>
            <w:noWrap/>
            <w:hideMark/>
          </w:tcPr>
          <w:p w14:paraId="69CCB2E0"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Cs w:val="24"/>
                <w:lang w:eastAsia="lv-LV"/>
              </w:rPr>
            </w:pPr>
            <w:r w:rsidRPr="008842FC">
              <w:rPr>
                <w:rFonts w:ascii="Calibri" w:eastAsia="Times New Roman" w:hAnsi="Calibri" w:cs="Calibri"/>
                <w:color w:val="000000"/>
                <w:szCs w:val="24"/>
                <w:lang w:eastAsia="lv-LV"/>
              </w:rPr>
              <w:t> </w:t>
            </w:r>
          </w:p>
        </w:tc>
      </w:tr>
      <w:tr w:rsidR="00532E54" w:rsidRPr="008842FC" w14:paraId="338879D3"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61626935"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176AF8CA"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7DD70B63"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183,0</w:t>
            </w:r>
          </w:p>
        </w:tc>
        <w:tc>
          <w:tcPr>
            <w:tcW w:w="521" w:type="pct"/>
            <w:noWrap/>
            <w:hideMark/>
          </w:tcPr>
          <w:p w14:paraId="3DDCC30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1647,2</w:t>
            </w:r>
          </w:p>
        </w:tc>
        <w:tc>
          <w:tcPr>
            <w:tcW w:w="520" w:type="pct"/>
            <w:noWrap/>
            <w:hideMark/>
          </w:tcPr>
          <w:p w14:paraId="593303AA"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74,3</w:t>
            </w:r>
          </w:p>
        </w:tc>
        <w:tc>
          <w:tcPr>
            <w:tcW w:w="520" w:type="pct"/>
            <w:noWrap/>
            <w:hideMark/>
          </w:tcPr>
          <w:p w14:paraId="152070F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24,6</w:t>
            </w:r>
          </w:p>
        </w:tc>
        <w:tc>
          <w:tcPr>
            <w:tcW w:w="595" w:type="pct"/>
            <w:noWrap/>
            <w:hideMark/>
          </w:tcPr>
          <w:p w14:paraId="189A9644"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325,5</w:t>
            </w:r>
          </w:p>
        </w:tc>
        <w:tc>
          <w:tcPr>
            <w:tcW w:w="497" w:type="pct"/>
            <w:vMerge/>
            <w:hideMark/>
          </w:tcPr>
          <w:p w14:paraId="7D835CB5"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lv-LV"/>
              </w:rPr>
            </w:pPr>
          </w:p>
        </w:tc>
      </w:tr>
      <w:tr w:rsidR="00532E54" w:rsidRPr="008842FC" w14:paraId="25C0BE34"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5B6670D"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119C1792"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2C40F835"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2,9%</w:t>
            </w:r>
          </w:p>
        </w:tc>
        <w:tc>
          <w:tcPr>
            <w:tcW w:w="521" w:type="pct"/>
            <w:hideMark/>
          </w:tcPr>
          <w:p w14:paraId="537EDD9F"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2,7%</w:t>
            </w:r>
          </w:p>
        </w:tc>
        <w:tc>
          <w:tcPr>
            <w:tcW w:w="520" w:type="pct"/>
            <w:hideMark/>
          </w:tcPr>
          <w:p w14:paraId="45090AD5"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11,0%</w:t>
            </w:r>
          </w:p>
        </w:tc>
        <w:tc>
          <w:tcPr>
            <w:tcW w:w="520" w:type="pct"/>
            <w:hideMark/>
          </w:tcPr>
          <w:p w14:paraId="06F160B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5,2%</w:t>
            </w:r>
          </w:p>
        </w:tc>
        <w:tc>
          <w:tcPr>
            <w:tcW w:w="595" w:type="pct"/>
            <w:hideMark/>
          </w:tcPr>
          <w:p w14:paraId="75178C4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4,7%</w:t>
            </w:r>
          </w:p>
        </w:tc>
        <w:tc>
          <w:tcPr>
            <w:tcW w:w="497" w:type="pct"/>
            <w:noWrap/>
            <w:hideMark/>
          </w:tcPr>
          <w:p w14:paraId="236CF35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3,3%</w:t>
            </w:r>
          </w:p>
        </w:tc>
      </w:tr>
      <w:tr w:rsidR="00532E54" w:rsidRPr="008842FC" w14:paraId="74C4AF14"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6E4DAA0E"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lastRenderedPageBreak/>
              <w:t>2014</w:t>
            </w:r>
          </w:p>
        </w:tc>
        <w:tc>
          <w:tcPr>
            <w:tcW w:w="1288" w:type="pct"/>
            <w:noWrap/>
            <w:hideMark/>
          </w:tcPr>
          <w:p w14:paraId="3481BAC5"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6FE6EFC1"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204,3</w:t>
            </w:r>
          </w:p>
        </w:tc>
        <w:tc>
          <w:tcPr>
            <w:tcW w:w="521" w:type="pct"/>
            <w:noWrap/>
            <w:hideMark/>
          </w:tcPr>
          <w:p w14:paraId="0988B74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1632,6</w:t>
            </w:r>
          </w:p>
        </w:tc>
        <w:tc>
          <w:tcPr>
            <w:tcW w:w="520" w:type="pct"/>
            <w:noWrap/>
            <w:hideMark/>
          </w:tcPr>
          <w:p w14:paraId="5CECC5EF"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71,4</w:t>
            </w:r>
          </w:p>
        </w:tc>
        <w:tc>
          <w:tcPr>
            <w:tcW w:w="520" w:type="pct"/>
            <w:noWrap/>
            <w:hideMark/>
          </w:tcPr>
          <w:p w14:paraId="02724E2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24,7</w:t>
            </w:r>
          </w:p>
        </w:tc>
        <w:tc>
          <w:tcPr>
            <w:tcW w:w="595" w:type="pct"/>
            <w:noWrap/>
            <w:hideMark/>
          </w:tcPr>
          <w:p w14:paraId="762DBA7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322,9</w:t>
            </w:r>
          </w:p>
        </w:tc>
        <w:tc>
          <w:tcPr>
            <w:tcW w:w="497" w:type="pct"/>
            <w:vMerge w:val="restart"/>
            <w:noWrap/>
            <w:hideMark/>
          </w:tcPr>
          <w:p w14:paraId="53581258"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lv-LV"/>
              </w:rPr>
            </w:pPr>
            <w:r w:rsidRPr="008842FC">
              <w:rPr>
                <w:rFonts w:ascii="Calibri" w:eastAsia="Times New Roman" w:hAnsi="Calibri" w:cs="Calibri"/>
                <w:color w:val="000000"/>
                <w:szCs w:val="24"/>
                <w:lang w:eastAsia="lv-LV"/>
              </w:rPr>
              <w:t> </w:t>
            </w:r>
          </w:p>
        </w:tc>
      </w:tr>
      <w:tr w:rsidR="00532E54" w:rsidRPr="008842FC" w14:paraId="48A87FB8"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387D8ECC"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43DBFDC1"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69A2A03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203,3</w:t>
            </w:r>
          </w:p>
        </w:tc>
        <w:tc>
          <w:tcPr>
            <w:tcW w:w="521" w:type="pct"/>
            <w:noWrap/>
            <w:hideMark/>
          </w:tcPr>
          <w:p w14:paraId="1EE851C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1645,4</w:t>
            </w:r>
          </w:p>
        </w:tc>
        <w:tc>
          <w:tcPr>
            <w:tcW w:w="520" w:type="pct"/>
            <w:noWrap/>
            <w:hideMark/>
          </w:tcPr>
          <w:p w14:paraId="519691FE"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85,3</w:t>
            </w:r>
          </w:p>
        </w:tc>
        <w:tc>
          <w:tcPr>
            <w:tcW w:w="520" w:type="pct"/>
            <w:noWrap/>
            <w:hideMark/>
          </w:tcPr>
          <w:p w14:paraId="186B8E6C"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26,6</w:t>
            </w:r>
          </w:p>
        </w:tc>
        <w:tc>
          <w:tcPr>
            <w:tcW w:w="595" w:type="pct"/>
            <w:noWrap/>
            <w:hideMark/>
          </w:tcPr>
          <w:p w14:paraId="71439435"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341,7</w:t>
            </w:r>
          </w:p>
        </w:tc>
        <w:tc>
          <w:tcPr>
            <w:tcW w:w="497" w:type="pct"/>
            <w:vMerge/>
            <w:hideMark/>
          </w:tcPr>
          <w:p w14:paraId="4899A054"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Cs w:val="24"/>
                <w:lang w:eastAsia="lv-LV"/>
              </w:rPr>
            </w:pPr>
          </w:p>
        </w:tc>
      </w:tr>
      <w:tr w:rsidR="00532E54" w:rsidRPr="008842FC" w14:paraId="3352C3D9"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338A172"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2E963F99"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5512985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-0,5%</w:t>
            </w:r>
          </w:p>
        </w:tc>
        <w:tc>
          <w:tcPr>
            <w:tcW w:w="521" w:type="pct"/>
            <w:hideMark/>
          </w:tcPr>
          <w:p w14:paraId="456C1914"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0,8%</w:t>
            </w:r>
          </w:p>
        </w:tc>
        <w:tc>
          <w:tcPr>
            <w:tcW w:w="520" w:type="pct"/>
            <w:hideMark/>
          </w:tcPr>
          <w:p w14:paraId="5F0AE051"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19,6%</w:t>
            </w:r>
          </w:p>
        </w:tc>
        <w:tc>
          <w:tcPr>
            <w:tcW w:w="520" w:type="pct"/>
            <w:hideMark/>
          </w:tcPr>
          <w:p w14:paraId="3F4C6B47"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7,9%</w:t>
            </w:r>
          </w:p>
        </w:tc>
        <w:tc>
          <w:tcPr>
            <w:tcW w:w="595" w:type="pct"/>
            <w:hideMark/>
          </w:tcPr>
          <w:p w14:paraId="71BC5330"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5,8%</w:t>
            </w:r>
          </w:p>
        </w:tc>
        <w:tc>
          <w:tcPr>
            <w:tcW w:w="497" w:type="pct"/>
            <w:noWrap/>
            <w:hideMark/>
          </w:tcPr>
          <w:p w14:paraId="60D054D1"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2,1%</w:t>
            </w:r>
          </w:p>
        </w:tc>
      </w:tr>
      <w:tr w:rsidR="00532E54" w:rsidRPr="008842FC" w14:paraId="6E4DBE5C"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09302138"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2015</w:t>
            </w:r>
          </w:p>
        </w:tc>
        <w:tc>
          <w:tcPr>
            <w:tcW w:w="1288" w:type="pct"/>
            <w:noWrap/>
            <w:hideMark/>
          </w:tcPr>
          <w:p w14:paraId="16771C77"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728BC0C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268,2</w:t>
            </w:r>
          </w:p>
        </w:tc>
        <w:tc>
          <w:tcPr>
            <w:tcW w:w="521" w:type="pct"/>
            <w:noWrap/>
            <w:hideMark/>
          </w:tcPr>
          <w:p w14:paraId="766F209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1641,8</w:t>
            </w:r>
          </w:p>
        </w:tc>
        <w:tc>
          <w:tcPr>
            <w:tcW w:w="520" w:type="pct"/>
            <w:noWrap/>
            <w:hideMark/>
          </w:tcPr>
          <w:p w14:paraId="2042A876"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97,3</w:t>
            </w:r>
          </w:p>
        </w:tc>
        <w:tc>
          <w:tcPr>
            <w:tcW w:w="520" w:type="pct"/>
            <w:noWrap/>
            <w:hideMark/>
          </w:tcPr>
          <w:p w14:paraId="38457BB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29,2</w:t>
            </w:r>
          </w:p>
        </w:tc>
        <w:tc>
          <w:tcPr>
            <w:tcW w:w="595" w:type="pct"/>
            <w:noWrap/>
            <w:hideMark/>
          </w:tcPr>
          <w:p w14:paraId="5CA865A3"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355,0</w:t>
            </w:r>
          </w:p>
        </w:tc>
        <w:tc>
          <w:tcPr>
            <w:tcW w:w="497" w:type="pct"/>
            <w:vMerge w:val="restart"/>
            <w:noWrap/>
            <w:hideMark/>
          </w:tcPr>
          <w:p w14:paraId="434FFA9A"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Cs w:val="24"/>
                <w:lang w:eastAsia="lv-LV"/>
              </w:rPr>
            </w:pPr>
            <w:r w:rsidRPr="008842FC">
              <w:rPr>
                <w:rFonts w:ascii="Calibri" w:eastAsia="Times New Roman" w:hAnsi="Calibri" w:cs="Calibri"/>
                <w:color w:val="000000"/>
                <w:szCs w:val="24"/>
                <w:lang w:eastAsia="lv-LV"/>
              </w:rPr>
              <w:t> </w:t>
            </w:r>
          </w:p>
        </w:tc>
      </w:tr>
      <w:tr w:rsidR="00532E54" w:rsidRPr="008842FC" w14:paraId="31B7A915"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378CB626"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2C34AAD8"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7B8AEE8A"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261,1</w:t>
            </w:r>
          </w:p>
        </w:tc>
        <w:tc>
          <w:tcPr>
            <w:tcW w:w="521" w:type="pct"/>
            <w:noWrap/>
            <w:hideMark/>
          </w:tcPr>
          <w:p w14:paraId="1BEE2EA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1660,9</w:t>
            </w:r>
          </w:p>
        </w:tc>
        <w:tc>
          <w:tcPr>
            <w:tcW w:w="520" w:type="pct"/>
            <w:noWrap/>
            <w:hideMark/>
          </w:tcPr>
          <w:p w14:paraId="1B817725"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102,3</w:t>
            </w:r>
          </w:p>
        </w:tc>
        <w:tc>
          <w:tcPr>
            <w:tcW w:w="520" w:type="pct"/>
            <w:noWrap/>
            <w:hideMark/>
          </w:tcPr>
          <w:p w14:paraId="50C4872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29,5</w:t>
            </w:r>
          </w:p>
        </w:tc>
        <w:tc>
          <w:tcPr>
            <w:tcW w:w="595" w:type="pct"/>
            <w:noWrap/>
            <w:hideMark/>
          </w:tcPr>
          <w:p w14:paraId="1E82C72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386,8</w:t>
            </w:r>
          </w:p>
        </w:tc>
        <w:tc>
          <w:tcPr>
            <w:tcW w:w="497" w:type="pct"/>
            <w:vMerge/>
            <w:hideMark/>
          </w:tcPr>
          <w:p w14:paraId="1A1EFC09"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lv-LV"/>
              </w:rPr>
            </w:pPr>
          </w:p>
        </w:tc>
      </w:tr>
      <w:tr w:rsidR="00532E54" w:rsidRPr="008842FC" w14:paraId="222B31E2"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6DDE4CDD"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0437AA02"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6681BB9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-2,6%</w:t>
            </w:r>
          </w:p>
        </w:tc>
        <w:tc>
          <w:tcPr>
            <w:tcW w:w="521" w:type="pct"/>
            <w:hideMark/>
          </w:tcPr>
          <w:p w14:paraId="1A0721F2"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1,2%</w:t>
            </w:r>
          </w:p>
        </w:tc>
        <w:tc>
          <w:tcPr>
            <w:tcW w:w="520" w:type="pct"/>
            <w:hideMark/>
          </w:tcPr>
          <w:p w14:paraId="1EAE0553"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5,1%</w:t>
            </w:r>
          </w:p>
        </w:tc>
        <w:tc>
          <w:tcPr>
            <w:tcW w:w="520" w:type="pct"/>
            <w:hideMark/>
          </w:tcPr>
          <w:p w14:paraId="150F14C6"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1,1%</w:t>
            </w:r>
          </w:p>
        </w:tc>
        <w:tc>
          <w:tcPr>
            <w:tcW w:w="595" w:type="pct"/>
            <w:hideMark/>
          </w:tcPr>
          <w:p w14:paraId="7E9CBEAD"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8,9%</w:t>
            </w:r>
          </w:p>
        </w:tc>
        <w:tc>
          <w:tcPr>
            <w:tcW w:w="497" w:type="pct"/>
            <w:noWrap/>
            <w:hideMark/>
          </w:tcPr>
          <w:p w14:paraId="5E4BEF61"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2,0%</w:t>
            </w:r>
          </w:p>
        </w:tc>
      </w:tr>
      <w:tr w:rsidR="00532E54" w:rsidRPr="008842FC" w14:paraId="7E2FA1F8"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6E25762D"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2016</w:t>
            </w:r>
          </w:p>
        </w:tc>
        <w:tc>
          <w:tcPr>
            <w:tcW w:w="1288" w:type="pct"/>
            <w:noWrap/>
            <w:hideMark/>
          </w:tcPr>
          <w:p w14:paraId="2E339CB4"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0D0F5EB7"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283,9</w:t>
            </w:r>
          </w:p>
        </w:tc>
        <w:tc>
          <w:tcPr>
            <w:tcW w:w="521" w:type="pct"/>
            <w:noWrap/>
            <w:hideMark/>
          </w:tcPr>
          <w:p w14:paraId="21B1443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1689,4</w:t>
            </w:r>
          </w:p>
        </w:tc>
        <w:tc>
          <w:tcPr>
            <w:tcW w:w="520" w:type="pct"/>
            <w:noWrap/>
            <w:hideMark/>
          </w:tcPr>
          <w:p w14:paraId="28937CA7"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102,3</w:t>
            </w:r>
          </w:p>
        </w:tc>
        <w:tc>
          <w:tcPr>
            <w:tcW w:w="520" w:type="pct"/>
            <w:noWrap/>
            <w:hideMark/>
          </w:tcPr>
          <w:p w14:paraId="3D21D7C1"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31,1</w:t>
            </w:r>
          </w:p>
        </w:tc>
        <w:tc>
          <w:tcPr>
            <w:tcW w:w="595" w:type="pct"/>
            <w:noWrap/>
            <w:hideMark/>
          </w:tcPr>
          <w:p w14:paraId="565ECCB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396,3</w:t>
            </w:r>
          </w:p>
        </w:tc>
        <w:tc>
          <w:tcPr>
            <w:tcW w:w="497" w:type="pct"/>
            <w:vMerge w:val="restart"/>
            <w:noWrap/>
            <w:hideMark/>
          </w:tcPr>
          <w:p w14:paraId="0DE0A53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 </w:t>
            </w:r>
          </w:p>
        </w:tc>
      </w:tr>
      <w:tr w:rsidR="00532E54" w:rsidRPr="008842FC" w14:paraId="648D202B"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465A99F"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4B28FC6C"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7E6895E5"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275,1</w:t>
            </w:r>
          </w:p>
        </w:tc>
        <w:tc>
          <w:tcPr>
            <w:tcW w:w="521" w:type="pct"/>
            <w:noWrap/>
            <w:hideMark/>
          </w:tcPr>
          <w:p w14:paraId="0D4B6A28"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1687,0</w:t>
            </w:r>
          </w:p>
        </w:tc>
        <w:tc>
          <w:tcPr>
            <w:tcW w:w="520" w:type="pct"/>
            <w:noWrap/>
            <w:hideMark/>
          </w:tcPr>
          <w:p w14:paraId="21342CA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116,5</w:t>
            </w:r>
          </w:p>
        </w:tc>
        <w:tc>
          <w:tcPr>
            <w:tcW w:w="520" w:type="pct"/>
            <w:noWrap/>
            <w:hideMark/>
          </w:tcPr>
          <w:p w14:paraId="69A24F12"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32,8</w:t>
            </w:r>
          </w:p>
        </w:tc>
        <w:tc>
          <w:tcPr>
            <w:tcW w:w="595" w:type="pct"/>
            <w:noWrap/>
            <w:hideMark/>
          </w:tcPr>
          <w:p w14:paraId="12C0532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431,1</w:t>
            </w:r>
          </w:p>
        </w:tc>
        <w:tc>
          <w:tcPr>
            <w:tcW w:w="497" w:type="pct"/>
            <w:vMerge/>
            <w:hideMark/>
          </w:tcPr>
          <w:p w14:paraId="77431BC4"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p>
        </w:tc>
      </w:tr>
      <w:tr w:rsidR="00532E54" w:rsidRPr="008842FC" w14:paraId="0A4EE0EE"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517F61A"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53490D2D"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348B46FF"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-3,1%</w:t>
            </w:r>
          </w:p>
        </w:tc>
        <w:tc>
          <w:tcPr>
            <w:tcW w:w="521" w:type="pct"/>
            <w:hideMark/>
          </w:tcPr>
          <w:p w14:paraId="5E2F81B2"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-0,1%</w:t>
            </w:r>
          </w:p>
        </w:tc>
        <w:tc>
          <w:tcPr>
            <w:tcW w:w="520" w:type="pct"/>
            <w:hideMark/>
          </w:tcPr>
          <w:p w14:paraId="5F8F7A6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13,9%</w:t>
            </w:r>
          </w:p>
        </w:tc>
        <w:tc>
          <w:tcPr>
            <w:tcW w:w="520" w:type="pct"/>
            <w:hideMark/>
          </w:tcPr>
          <w:p w14:paraId="1E58B5F7"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5,4%</w:t>
            </w:r>
          </w:p>
        </w:tc>
        <w:tc>
          <w:tcPr>
            <w:tcW w:w="595" w:type="pct"/>
            <w:hideMark/>
          </w:tcPr>
          <w:p w14:paraId="4C497CB4"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8,8%</w:t>
            </w:r>
          </w:p>
        </w:tc>
        <w:tc>
          <w:tcPr>
            <w:tcW w:w="497" w:type="pct"/>
            <w:noWrap/>
            <w:hideMark/>
          </w:tcPr>
          <w:p w14:paraId="3A41D32B"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1,6%</w:t>
            </w:r>
          </w:p>
        </w:tc>
      </w:tr>
      <w:tr w:rsidR="00532E54" w:rsidRPr="008842FC" w14:paraId="47904AF0"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hideMark/>
          </w:tcPr>
          <w:p w14:paraId="0F17C8CE"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2017</w:t>
            </w:r>
          </w:p>
        </w:tc>
        <w:tc>
          <w:tcPr>
            <w:tcW w:w="1288" w:type="pct"/>
            <w:noWrap/>
            <w:hideMark/>
          </w:tcPr>
          <w:p w14:paraId="1E7F3F1C"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12A4D876"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296,4</w:t>
            </w:r>
          </w:p>
        </w:tc>
        <w:tc>
          <w:tcPr>
            <w:tcW w:w="521" w:type="pct"/>
            <w:noWrap/>
            <w:hideMark/>
          </w:tcPr>
          <w:p w14:paraId="5910DEB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1756,9</w:t>
            </w:r>
          </w:p>
        </w:tc>
        <w:tc>
          <w:tcPr>
            <w:tcW w:w="520" w:type="pct"/>
            <w:noWrap/>
            <w:hideMark/>
          </w:tcPr>
          <w:p w14:paraId="773BEC23"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121,9</w:t>
            </w:r>
          </w:p>
        </w:tc>
        <w:tc>
          <w:tcPr>
            <w:tcW w:w="520" w:type="pct"/>
            <w:noWrap/>
            <w:hideMark/>
          </w:tcPr>
          <w:p w14:paraId="50DEF1A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36,1</w:t>
            </w:r>
          </w:p>
        </w:tc>
        <w:tc>
          <w:tcPr>
            <w:tcW w:w="595" w:type="pct"/>
            <w:noWrap/>
            <w:hideMark/>
          </w:tcPr>
          <w:p w14:paraId="13E86B28"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479,1</w:t>
            </w:r>
          </w:p>
        </w:tc>
        <w:tc>
          <w:tcPr>
            <w:tcW w:w="497" w:type="pct"/>
            <w:vMerge w:val="restart"/>
            <w:noWrap/>
            <w:hideMark/>
          </w:tcPr>
          <w:p w14:paraId="5663A3D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 </w:t>
            </w:r>
          </w:p>
        </w:tc>
      </w:tr>
      <w:tr w:rsidR="00532E54" w:rsidRPr="008842FC" w14:paraId="44A6EF33"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597B401"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27E14389"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07E8A8F4"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289,5</w:t>
            </w:r>
          </w:p>
        </w:tc>
        <w:tc>
          <w:tcPr>
            <w:tcW w:w="521" w:type="pct"/>
            <w:noWrap/>
            <w:hideMark/>
          </w:tcPr>
          <w:p w14:paraId="03A64560"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1757,5</w:t>
            </w:r>
          </w:p>
        </w:tc>
        <w:tc>
          <w:tcPr>
            <w:tcW w:w="520" w:type="pct"/>
            <w:noWrap/>
            <w:hideMark/>
          </w:tcPr>
          <w:p w14:paraId="1CC03836"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112,9</w:t>
            </w:r>
          </w:p>
        </w:tc>
        <w:tc>
          <w:tcPr>
            <w:tcW w:w="520" w:type="pct"/>
            <w:noWrap/>
            <w:hideMark/>
          </w:tcPr>
          <w:p w14:paraId="15393C46"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37,6</w:t>
            </w:r>
          </w:p>
        </w:tc>
        <w:tc>
          <w:tcPr>
            <w:tcW w:w="595" w:type="pct"/>
            <w:noWrap/>
            <w:hideMark/>
          </w:tcPr>
          <w:p w14:paraId="4FC9F5F0"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455,7</w:t>
            </w:r>
          </w:p>
        </w:tc>
        <w:tc>
          <w:tcPr>
            <w:tcW w:w="497" w:type="pct"/>
            <w:vMerge/>
            <w:hideMark/>
          </w:tcPr>
          <w:p w14:paraId="11ECCDF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p>
        </w:tc>
      </w:tr>
      <w:tr w:rsidR="00532E54" w:rsidRPr="008842FC" w14:paraId="3ADB9148"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53334946"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718EE2C9"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119F297D"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-2,3%</w:t>
            </w:r>
          </w:p>
        </w:tc>
        <w:tc>
          <w:tcPr>
            <w:tcW w:w="521" w:type="pct"/>
            <w:hideMark/>
          </w:tcPr>
          <w:p w14:paraId="22076C9D"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0,0%</w:t>
            </w:r>
          </w:p>
        </w:tc>
        <w:tc>
          <w:tcPr>
            <w:tcW w:w="520" w:type="pct"/>
            <w:hideMark/>
          </w:tcPr>
          <w:p w14:paraId="11DE9276"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-7,3%</w:t>
            </w:r>
          </w:p>
        </w:tc>
        <w:tc>
          <w:tcPr>
            <w:tcW w:w="520" w:type="pct"/>
            <w:hideMark/>
          </w:tcPr>
          <w:p w14:paraId="22A58106"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4,1%</w:t>
            </w:r>
          </w:p>
        </w:tc>
        <w:tc>
          <w:tcPr>
            <w:tcW w:w="595" w:type="pct"/>
            <w:hideMark/>
          </w:tcPr>
          <w:p w14:paraId="425399F2"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-4,9%</w:t>
            </w:r>
          </w:p>
        </w:tc>
        <w:tc>
          <w:tcPr>
            <w:tcW w:w="497" w:type="pct"/>
            <w:noWrap/>
            <w:hideMark/>
          </w:tcPr>
          <w:p w14:paraId="1C45BFC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-1,4%</w:t>
            </w:r>
          </w:p>
        </w:tc>
      </w:tr>
      <w:tr w:rsidR="00532E54" w:rsidRPr="008842FC" w14:paraId="24CB90F9"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hideMark/>
          </w:tcPr>
          <w:p w14:paraId="14615C63"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2018</w:t>
            </w:r>
          </w:p>
        </w:tc>
        <w:tc>
          <w:tcPr>
            <w:tcW w:w="1288" w:type="pct"/>
            <w:noWrap/>
            <w:hideMark/>
          </w:tcPr>
          <w:p w14:paraId="762204A6"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1219477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337,3</w:t>
            </w:r>
          </w:p>
        </w:tc>
        <w:tc>
          <w:tcPr>
            <w:tcW w:w="521" w:type="pct"/>
            <w:noWrap/>
            <w:hideMark/>
          </w:tcPr>
          <w:p w14:paraId="6ED7A77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1916,4</w:t>
            </w:r>
          </w:p>
        </w:tc>
        <w:tc>
          <w:tcPr>
            <w:tcW w:w="520" w:type="pct"/>
            <w:noWrap/>
            <w:hideMark/>
          </w:tcPr>
          <w:p w14:paraId="6240C7D6"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127,8</w:t>
            </w:r>
          </w:p>
        </w:tc>
        <w:tc>
          <w:tcPr>
            <w:tcW w:w="520" w:type="pct"/>
            <w:noWrap/>
            <w:hideMark/>
          </w:tcPr>
          <w:p w14:paraId="6A3F58BF"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44,1</w:t>
            </w:r>
          </w:p>
        </w:tc>
        <w:tc>
          <w:tcPr>
            <w:tcW w:w="595" w:type="pct"/>
            <w:noWrap/>
            <w:hideMark/>
          </w:tcPr>
          <w:p w14:paraId="1B3C88D5"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534,0</w:t>
            </w:r>
          </w:p>
        </w:tc>
        <w:tc>
          <w:tcPr>
            <w:tcW w:w="497" w:type="pct"/>
            <w:vMerge w:val="restart"/>
            <w:noWrap/>
            <w:hideMark/>
          </w:tcPr>
          <w:p w14:paraId="7C5A0700"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 </w:t>
            </w:r>
          </w:p>
        </w:tc>
      </w:tr>
      <w:tr w:rsidR="00532E54" w:rsidRPr="008842FC" w14:paraId="44F4E50C"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3085719B"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0A641649"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3CB7B33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325,3</w:t>
            </w:r>
          </w:p>
        </w:tc>
        <w:tc>
          <w:tcPr>
            <w:tcW w:w="521" w:type="pct"/>
            <w:noWrap/>
            <w:hideMark/>
          </w:tcPr>
          <w:p w14:paraId="6E63A79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1903,5</w:t>
            </w:r>
          </w:p>
        </w:tc>
        <w:tc>
          <w:tcPr>
            <w:tcW w:w="520" w:type="pct"/>
            <w:noWrap/>
            <w:hideMark/>
          </w:tcPr>
          <w:p w14:paraId="002023F2"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120,0</w:t>
            </w:r>
          </w:p>
        </w:tc>
        <w:tc>
          <w:tcPr>
            <w:tcW w:w="520" w:type="pct"/>
            <w:noWrap/>
            <w:hideMark/>
          </w:tcPr>
          <w:p w14:paraId="6C0FAC4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43,4</w:t>
            </w:r>
          </w:p>
        </w:tc>
        <w:tc>
          <w:tcPr>
            <w:tcW w:w="595" w:type="pct"/>
            <w:noWrap/>
            <w:hideMark/>
          </w:tcPr>
          <w:p w14:paraId="305187A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484,5</w:t>
            </w:r>
          </w:p>
        </w:tc>
        <w:tc>
          <w:tcPr>
            <w:tcW w:w="497" w:type="pct"/>
            <w:vMerge/>
            <w:hideMark/>
          </w:tcPr>
          <w:p w14:paraId="42CCC6D6"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p>
        </w:tc>
      </w:tr>
      <w:tr w:rsidR="00532E54" w:rsidRPr="008842FC" w14:paraId="32037B72"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203C705"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65F6AD22"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435CD28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-3,6%</w:t>
            </w:r>
          </w:p>
        </w:tc>
        <w:tc>
          <w:tcPr>
            <w:tcW w:w="521" w:type="pct"/>
            <w:hideMark/>
          </w:tcPr>
          <w:p w14:paraId="5B05B2C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-0,7%</w:t>
            </w:r>
          </w:p>
        </w:tc>
        <w:tc>
          <w:tcPr>
            <w:tcW w:w="520" w:type="pct"/>
            <w:hideMark/>
          </w:tcPr>
          <w:p w14:paraId="04A944EF"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-6,1%</w:t>
            </w:r>
          </w:p>
        </w:tc>
        <w:tc>
          <w:tcPr>
            <w:tcW w:w="520" w:type="pct"/>
            <w:hideMark/>
          </w:tcPr>
          <w:p w14:paraId="6CC62BD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-1,4%</w:t>
            </w:r>
          </w:p>
        </w:tc>
        <w:tc>
          <w:tcPr>
            <w:tcW w:w="595" w:type="pct"/>
            <w:hideMark/>
          </w:tcPr>
          <w:p w14:paraId="098D891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-9,3%</w:t>
            </w:r>
          </w:p>
        </w:tc>
        <w:tc>
          <w:tcPr>
            <w:tcW w:w="497" w:type="pct"/>
            <w:noWrap/>
            <w:hideMark/>
          </w:tcPr>
          <w:p w14:paraId="15D1F07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-2,8%</w:t>
            </w:r>
          </w:p>
        </w:tc>
      </w:tr>
      <w:tr w:rsidR="00532E54" w:rsidRPr="008842FC" w14:paraId="43352FE4"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hideMark/>
          </w:tcPr>
          <w:p w14:paraId="4AA3994F"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2019</w:t>
            </w:r>
          </w:p>
        </w:tc>
        <w:tc>
          <w:tcPr>
            <w:tcW w:w="1288" w:type="pct"/>
            <w:noWrap/>
            <w:hideMark/>
          </w:tcPr>
          <w:p w14:paraId="013D3DD3"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25797E21"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345,3</w:t>
            </w:r>
          </w:p>
        </w:tc>
        <w:tc>
          <w:tcPr>
            <w:tcW w:w="521" w:type="pct"/>
            <w:noWrap/>
            <w:hideMark/>
          </w:tcPr>
          <w:p w14:paraId="40E86D7D"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2032,5</w:t>
            </w:r>
          </w:p>
        </w:tc>
        <w:tc>
          <w:tcPr>
            <w:tcW w:w="520" w:type="pct"/>
            <w:noWrap/>
            <w:hideMark/>
          </w:tcPr>
          <w:p w14:paraId="2FBD2DE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130,5</w:t>
            </w:r>
          </w:p>
        </w:tc>
        <w:tc>
          <w:tcPr>
            <w:tcW w:w="520" w:type="pct"/>
            <w:noWrap/>
            <w:hideMark/>
          </w:tcPr>
          <w:p w14:paraId="07972F8C"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50,0</w:t>
            </w:r>
          </w:p>
        </w:tc>
        <w:tc>
          <w:tcPr>
            <w:tcW w:w="595" w:type="pct"/>
            <w:noWrap/>
            <w:hideMark/>
          </w:tcPr>
          <w:p w14:paraId="4E07B08D"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524,7</w:t>
            </w:r>
          </w:p>
        </w:tc>
        <w:tc>
          <w:tcPr>
            <w:tcW w:w="497" w:type="pct"/>
            <w:vMerge w:val="restart"/>
            <w:noWrap/>
            <w:hideMark/>
          </w:tcPr>
          <w:p w14:paraId="180CEEE3"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 </w:t>
            </w:r>
          </w:p>
        </w:tc>
      </w:tr>
      <w:tr w:rsidR="00532E54" w:rsidRPr="008842FC" w14:paraId="4DCA9FC9"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6A7B04DC"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0C764D42"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317E8E95"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337,7</w:t>
            </w:r>
          </w:p>
        </w:tc>
        <w:tc>
          <w:tcPr>
            <w:tcW w:w="521" w:type="pct"/>
            <w:noWrap/>
            <w:hideMark/>
          </w:tcPr>
          <w:p w14:paraId="5F30A70B"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2011,2</w:t>
            </w:r>
          </w:p>
        </w:tc>
        <w:tc>
          <w:tcPr>
            <w:tcW w:w="520" w:type="pct"/>
            <w:noWrap/>
            <w:hideMark/>
          </w:tcPr>
          <w:p w14:paraId="688544AF"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132,1</w:t>
            </w:r>
          </w:p>
        </w:tc>
        <w:tc>
          <w:tcPr>
            <w:tcW w:w="520" w:type="pct"/>
            <w:noWrap/>
            <w:hideMark/>
          </w:tcPr>
          <w:p w14:paraId="5BA8D8C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50,2</w:t>
            </w:r>
          </w:p>
        </w:tc>
        <w:tc>
          <w:tcPr>
            <w:tcW w:w="595" w:type="pct"/>
            <w:noWrap/>
            <w:hideMark/>
          </w:tcPr>
          <w:p w14:paraId="7791E12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529,2</w:t>
            </w:r>
          </w:p>
        </w:tc>
        <w:tc>
          <w:tcPr>
            <w:tcW w:w="497" w:type="pct"/>
            <w:vMerge/>
            <w:hideMark/>
          </w:tcPr>
          <w:p w14:paraId="327857B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p>
        </w:tc>
      </w:tr>
      <w:tr w:rsidR="00532E54" w:rsidRPr="008842FC" w14:paraId="011D2A5E"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7160CFB6"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2A0D7653"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618115B5"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-2,2%</w:t>
            </w:r>
          </w:p>
        </w:tc>
        <w:tc>
          <w:tcPr>
            <w:tcW w:w="521" w:type="pct"/>
            <w:hideMark/>
          </w:tcPr>
          <w:p w14:paraId="302AAC81"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-1,0%</w:t>
            </w:r>
          </w:p>
        </w:tc>
        <w:tc>
          <w:tcPr>
            <w:tcW w:w="520" w:type="pct"/>
            <w:hideMark/>
          </w:tcPr>
          <w:p w14:paraId="70288BF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1,2%</w:t>
            </w:r>
          </w:p>
        </w:tc>
        <w:tc>
          <w:tcPr>
            <w:tcW w:w="520" w:type="pct"/>
            <w:hideMark/>
          </w:tcPr>
          <w:p w14:paraId="5E8F0216"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0,6%</w:t>
            </w:r>
          </w:p>
        </w:tc>
        <w:tc>
          <w:tcPr>
            <w:tcW w:w="595" w:type="pct"/>
            <w:hideMark/>
          </w:tcPr>
          <w:p w14:paraId="2F4FE108"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0,9%</w:t>
            </w:r>
          </w:p>
        </w:tc>
        <w:tc>
          <w:tcPr>
            <w:tcW w:w="497" w:type="pct"/>
            <w:hideMark/>
          </w:tcPr>
          <w:p w14:paraId="2678BDFC"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-0,7%</w:t>
            </w:r>
          </w:p>
        </w:tc>
      </w:tr>
      <w:tr w:rsidR="00532E54" w:rsidRPr="008842FC" w14:paraId="26721125"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56EF0601"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2020</w:t>
            </w:r>
          </w:p>
        </w:tc>
        <w:tc>
          <w:tcPr>
            <w:tcW w:w="1288" w:type="pct"/>
            <w:noWrap/>
            <w:hideMark/>
          </w:tcPr>
          <w:p w14:paraId="2AC63480"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10D8D32B"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355,2</w:t>
            </w:r>
          </w:p>
        </w:tc>
        <w:tc>
          <w:tcPr>
            <w:tcW w:w="521" w:type="pct"/>
            <w:noWrap/>
            <w:hideMark/>
          </w:tcPr>
          <w:p w14:paraId="6929C2BB"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2192,4</w:t>
            </w:r>
          </w:p>
        </w:tc>
        <w:tc>
          <w:tcPr>
            <w:tcW w:w="520" w:type="pct"/>
            <w:noWrap/>
            <w:hideMark/>
          </w:tcPr>
          <w:p w14:paraId="02205CE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124,5</w:t>
            </w:r>
          </w:p>
        </w:tc>
        <w:tc>
          <w:tcPr>
            <w:tcW w:w="520" w:type="pct"/>
            <w:noWrap/>
            <w:hideMark/>
          </w:tcPr>
          <w:p w14:paraId="2E998D2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56,6</w:t>
            </w:r>
          </w:p>
        </w:tc>
        <w:tc>
          <w:tcPr>
            <w:tcW w:w="595" w:type="pct"/>
            <w:noWrap/>
            <w:hideMark/>
          </w:tcPr>
          <w:p w14:paraId="53C996B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573,3</w:t>
            </w:r>
          </w:p>
        </w:tc>
        <w:tc>
          <w:tcPr>
            <w:tcW w:w="497" w:type="pct"/>
            <w:vMerge w:val="restart"/>
            <w:noWrap/>
            <w:hideMark/>
          </w:tcPr>
          <w:p w14:paraId="77A8EBF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lv-LV"/>
              </w:rPr>
            </w:pPr>
            <w:r w:rsidRPr="008842FC">
              <w:rPr>
                <w:rFonts w:ascii="Calibri" w:eastAsia="Times New Roman" w:hAnsi="Calibri" w:cs="Calibri"/>
                <w:color w:val="000000"/>
                <w:szCs w:val="24"/>
                <w:lang w:eastAsia="lv-LV"/>
              </w:rPr>
              <w:t> </w:t>
            </w:r>
          </w:p>
        </w:tc>
      </w:tr>
      <w:tr w:rsidR="00532E54" w:rsidRPr="008842FC" w14:paraId="61149577"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1086FD1"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3BB66152"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5EC049B3"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382,9</w:t>
            </w:r>
          </w:p>
        </w:tc>
        <w:tc>
          <w:tcPr>
            <w:tcW w:w="521" w:type="pct"/>
            <w:noWrap/>
            <w:hideMark/>
          </w:tcPr>
          <w:p w14:paraId="11D84533"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2158,6</w:t>
            </w:r>
          </w:p>
        </w:tc>
        <w:tc>
          <w:tcPr>
            <w:tcW w:w="520" w:type="pct"/>
            <w:noWrap/>
            <w:hideMark/>
          </w:tcPr>
          <w:p w14:paraId="30E381F5"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155,3</w:t>
            </w:r>
          </w:p>
        </w:tc>
        <w:tc>
          <w:tcPr>
            <w:tcW w:w="520" w:type="pct"/>
            <w:noWrap/>
            <w:hideMark/>
          </w:tcPr>
          <w:p w14:paraId="22FD51F9"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57,4</w:t>
            </w:r>
          </w:p>
        </w:tc>
        <w:tc>
          <w:tcPr>
            <w:tcW w:w="595" w:type="pct"/>
            <w:noWrap/>
            <w:hideMark/>
          </w:tcPr>
          <w:p w14:paraId="6B3E793F"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591,2</w:t>
            </w:r>
          </w:p>
        </w:tc>
        <w:tc>
          <w:tcPr>
            <w:tcW w:w="497" w:type="pct"/>
            <w:vMerge/>
            <w:hideMark/>
          </w:tcPr>
          <w:p w14:paraId="56BE6424"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Cs w:val="24"/>
                <w:lang w:eastAsia="lv-LV"/>
              </w:rPr>
            </w:pPr>
          </w:p>
        </w:tc>
      </w:tr>
      <w:tr w:rsidR="00532E54" w:rsidRPr="008842FC" w14:paraId="5E0481BD"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6DB6CEA5"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192276A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5A2F592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7,8%</w:t>
            </w:r>
          </w:p>
        </w:tc>
        <w:tc>
          <w:tcPr>
            <w:tcW w:w="521" w:type="pct"/>
            <w:hideMark/>
          </w:tcPr>
          <w:p w14:paraId="657C47F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-1,5%</w:t>
            </w:r>
          </w:p>
        </w:tc>
        <w:tc>
          <w:tcPr>
            <w:tcW w:w="520" w:type="pct"/>
            <w:hideMark/>
          </w:tcPr>
          <w:p w14:paraId="6BE1D945"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24,8%</w:t>
            </w:r>
          </w:p>
        </w:tc>
        <w:tc>
          <w:tcPr>
            <w:tcW w:w="520" w:type="pct"/>
            <w:hideMark/>
          </w:tcPr>
          <w:p w14:paraId="525926A6"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1,4%</w:t>
            </w:r>
          </w:p>
        </w:tc>
        <w:tc>
          <w:tcPr>
            <w:tcW w:w="595" w:type="pct"/>
            <w:hideMark/>
          </w:tcPr>
          <w:p w14:paraId="412C8E70"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3,1%</w:t>
            </w:r>
          </w:p>
        </w:tc>
        <w:tc>
          <w:tcPr>
            <w:tcW w:w="497" w:type="pct"/>
            <w:noWrap/>
            <w:hideMark/>
          </w:tcPr>
          <w:p w14:paraId="65613A3F"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1,3%</w:t>
            </w:r>
          </w:p>
        </w:tc>
      </w:tr>
      <w:tr w:rsidR="00532E54" w:rsidRPr="008842FC" w14:paraId="02B20B4E"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6DF21D5A"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2021</w:t>
            </w:r>
          </w:p>
        </w:tc>
        <w:tc>
          <w:tcPr>
            <w:tcW w:w="1288" w:type="pct"/>
            <w:noWrap/>
            <w:hideMark/>
          </w:tcPr>
          <w:p w14:paraId="7C5D02E6"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p>
        </w:tc>
        <w:tc>
          <w:tcPr>
            <w:tcW w:w="531" w:type="pct"/>
            <w:noWrap/>
            <w:hideMark/>
          </w:tcPr>
          <w:p w14:paraId="17451F7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374,3</w:t>
            </w:r>
          </w:p>
        </w:tc>
        <w:tc>
          <w:tcPr>
            <w:tcW w:w="521" w:type="pct"/>
            <w:noWrap/>
            <w:hideMark/>
          </w:tcPr>
          <w:p w14:paraId="51D550C7"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2261,0</w:t>
            </w:r>
          </w:p>
        </w:tc>
        <w:tc>
          <w:tcPr>
            <w:tcW w:w="520" w:type="pct"/>
            <w:noWrap/>
            <w:hideMark/>
          </w:tcPr>
          <w:p w14:paraId="7F88CABD"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175,7</w:t>
            </w:r>
          </w:p>
        </w:tc>
        <w:tc>
          <w:tcPr>
            <w:tcW w:w="520" w:type="pct"/>
            <w:noWrap/>
            <w:hideMark/>
          </w:tcPr>
          <w:p w14:paraId="3DD6BCCE"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66,6</w:t>
            </w:r>
          </w:p>
        </w:tc>
        <w:tc>
          <w:tcPr>
            <w:tcW w:w="595" w:type="pct"/>
            <w:noWrap/>
            <w:hideMark/>
          </w:tcPr>
          <w:p w14:paraId="72160652"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636,4</w:t>
            </w:r>
          </w:p>
        </w:tc>
        <w:tc>
          <w:tcPr>
            <w:tcW w:w="497" w:type="pct"/>
            <w:vMerge w:val="restart"/>
            <w:noWrap/>
            <w:hideMark/>
          </w:tcPr>
          <w:p w14:paraId="51FD6FAC"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Cs w:val="24"/>
                <w:lang w:eastAsia="lv-LV"/>
              </w:rPr>
            </w:pPr>
            <w:r w:rsidRPr="008842FC">
              <w:rPr>
                <w:rFonts w:ascii="Calibri" w:eastAsia="Times New Roman" w:hAnsi="Calibri" w:cs="Calibri"/>
                <w:color w:val="000000"/>
                <w:szCs w:val="24"/>
                <w:lang w:eastAsia="lv-LV"/>
              </w:rPr>
              <w:t> </w:t>
            </w:r>
          </w:p>
        </w:tc>
      </w:tr>
      <w:tr w:rsidR="00532E54" w:rsidRPr="008842FC" w14:paraId="44A73162"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3685F72"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56223D0E"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7A8D2C1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701,8</w:t>
            </w:r>
          </w:p>
        </w:tc>
        <w:tc>
          <w:tcPr>
            <w:tcW w:w="521" w:type="pct"/>
            <w:noWrap/>
            <w:hideMark/>
          </w:tcPr>
          <w:p w14:paraId="14E1ACD3"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2291,2</w:t>
            </w:r>
          </w:p>
        </w:tc>
        <w:tc>
          <w:tcPr>
            <w:tcW w:w="520" w:type="pct"/>
            <w:noWrap/>
            <w:hideMark/>
          </w:tcPr>
          <w:p w14:paraId="30AFEA4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121,1</w:t>
            </w:r>
          </w:p>
        </w:tc>
        <w:tc>
          <w:tcPr>
            <w:tcW w:w="520" w:type="pct"/>
            <w:noWrap/>
            <w:hideMark/>
          </w:tcPr>
          <w:p w14:paraId="67BC6908"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64,1</w:t>
            </w:r>
          </w:p>
        </w:tc>
        <w:tc>
          <w:tcPr>
            <w:tcW w:w="595" w:type="pct"/>
            <w:noWrap/>
            <w:hideMark/>
          </w:tcPr>
          <w:p w14:paraId="421648A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701,8</w:t>
            </w:r>
          </w:p>
        </w:tc>
        <w:tc>
          <w:tcPr>
            <w:tcW w:w="497" w:type="pct"/>
            <w:vMerge/>
            <w:hideMark/>
          </w:tcPr>
          <w:p w14:paraId="6BEED67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lv-LV"/>
              </w:rPr>
            </w:pPr>
          </w:p>
        </w:tc>
      </w:tr>
      <w:tr w:rsidR="00532E54" w:rsidRPr="008842FC" w14:paraId="61B3DC8F"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5D1E4A73"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6E1B136A"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1FC4AA18"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87,5%</w:t>
            </w:r>
          </w:p>
        </w:tc>
        <w:tc>
          <w:tcPr>
            <w:tcW w:w="521" w:type="pct"/>
            <w:hideMark/>
          </w:tcPr>
          <w:p w14:paraId="56BE1370"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1,3%</w:t>
            </w:r>
          </w:p>
        </w:tc>
        <w:tc>
          <w:tcPr>
            <w:tcW w:w="520" w:type="pct"/>
            <w:hideMark/>
          </w:tcPr>
          <w:p w14:paraId="54FC9CC8"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-31,1%</w:t>
            </w:r>
          </w:p>
        </w:tc>
        <w:tc>
          <w:tcPr>
            <w:tcW w:w="520" w:type="pct"/>
            <w:hideMark/>
          </w:tcPr>
          <w:p w14:paraId="7A17907A"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-3,7%</w:t>
            </w:r>
          </w:p>
        </w:tc>
        <w:tc>
          <w:tcPr>
            <w:tcW w:w="595" w:type="pct"/>
            <w:hideMark/>
          </w:tcPr>
          <w:p w14:paraId="750E80C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10,3%</w:t>
            </w:r>
          </w:p>
        </w:tc>
        <w:tc>
          <w:tcPr>
            <w:tcW w:w="497" w:type="pct"/>
            <w:hideMark/>
          </w:tcPr>
          <w:p w14:paraId="486EE77F"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10,4%</w:t>
            </w:r>
          </w:p>
        </w:tc>
      </w:tr>
      <w:tr w:rsidR="00532E54" w:rsidRPr="008842FC" w14:paraId="69B86785"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4C214998" w14:textId="77777777" w:rsidR="00532E54" w:rsidRPr="008842FC" w:rsidRDefault="00532E54" w:rsidP="00044BA1">
            <w:pPr>
              <w:jc w:val="center"/>
              <w:rPr>
                <w:rFonts w:eastAsia="Times New Roman" w:cs="Times New Roman"/>
                <w:color w:val="000000"/>
                <w:sz w:val="20"/>
                <w:szCs w:val="20"/>
                <w:lang w:eastAsia="lv-LV"/>
              </w:rPr>
            </w:pPr>
            <w:r w:rsidRPr="008842FC">
              <w:rPr>
                <w:rFonts w:eastAsia="Times New Roman" w:cs="Times New Roman"/>
                <w:color w:val="000000"/>
                <w:sz w:val="20"/>
                <w:szCs w:val="20"/>
                <w:lang w:eastAsia="lv-LV"/>
              </w:rPr>
              <w:t>2022</w:t>
            </w:r>
          </w:p>
        </w:tc>
        <w:tc>
          <w:tcPr>
            <w:tcW w:w="1288" w:type="pct"/>
            <w:noWrap/>
            <w:hideMark/>
          </w:tcPr>
          <w:p w14:paraId="3411186C"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Plāns</w:t>
            </w:r>
            <w:r w:rsidRPr="008842FC">
              <w:rPr>
                <w:rFonts w:eastAsia="Times New Roman" w:cs="Times New Roman"/>
                <w:color w:val="000000"/>
                <w:szCs w:val="24"/>
                <w:lang w:eastAsia="lv-LV"/>
              </w:rPr>
              <w:t>**</w:t>
            </w:r>
          </w:p>
        </w:tc>
        <w:tc>
          <w:tcPr>
            <w:tcW w:w="531" w:type="pct"/>
            <w:noWrap/>
            <w:hideMark/>
          </w:tcPr>
          <w:p w14:paraId="0EE2B6A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473,6</w:t>
            </w:r>
          </w:p>
        </w:tc>
        <w:tc>
          <w:tcPr>
            <w:tcW w:w="521" w:type="pct"/>
            <w:noWrap/>
            <w:hideMark/>
          </w:tcPr>
          <w:p w14:paraId="2A86398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2386,1</w:t>
            </w:r>
          </w:p>
        </w:tc>
        <w:tc>
          <w:tcPr>
            <w:tcW w:w="520" w:type="pct"/>
            <w:noWrap/>
            <w:hideMark/>
          </w:tcPr>
          <w:p w14:paraId="7A5AACFD"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150,6</w:t>
            </w:r>
          </w:p>
        </w:tc>
        <w:tc>
          <w:tcPr>
            <w:tcW w:w="520" w:type="pct"/>
            <w:noWrap/>
            <w:hideMark/>
          </w:tcPr>
          <w:p w14:paraId="03AB4CCA"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75,3</w:t>
            </w:r>
          </w:p>
        </w:tc>
        <w:tc>
          <w:tcPr>
            <w:tcW w:w="595" w:type="pct"/>
            <w:noWrap/>
            <w:hideMark/>
          </w:tcPr>
          <w:p w14:paraId="5DADA3FE"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739,8</w:t>
            </w:r>
          </w:p>
        </w:tc>
        <w:tc>
          <w:tcPr>
            <w:tcW w:w="497" w:type="pct"/>
            <w:vMerge w:val="restart"/>
            <w:noWrap/>
            <w:hideMark/>
          </w:tcPr>
          <w:p w14:paraId="69793378"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 </w:t>
            </w:r>
          </w:p>
        </w:tc>
      </w:tr>
      <w:tr w:rsidR="00532E54" w:rsidRPr="008842FC" w14:paraId="7065DEFF" w14:textId="77777777" w:rsidTr="00E830A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62684CDB"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56594AD8"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Izpilde</w:t>
            </w:r>
          </w:p>
        </w:tc>
        <w:tc>
          <w:tcPr>
            <w:tcW w:w="531" w:type="pct"/>
            <w:noWrap/>
            <w:hideMark/>
          </w:tcPr>
          <w:p w14:paraId="3A991FC7"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651,0</w:t>
            </w:r>
          </w:p>
        </w:tc>
        <w:tc>
          <w:tcPr>
            <w:tcW w:w="521" w:type="pct"/>
            <w:noWrap/>
            <w:hideMark/>
          </w:tcPr>
          <w:p w14:paraId="1F64F0EF"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2560,0</w:t>
            </w:r>
          </w:p>
        </w:tc>
        <w:tc>
          <w:tcPr>
            <w:tcW w:w="520" w:type="pct"/>
            <w:noWrap/>
            <w:hideMark/>
          </w:tcPr>
          <w:p w14:paraId="7E7BB9EB"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143,0</w:t>
            </w:r>
          </w:p>
        </w:tc>
        <w:tc>
          <w:tcPr>
            <w:tcW w:w="520" w:type="pct"/>
            <w:noWrap/>
            <w:hideMark/>
          </w:tcPr>
          <w:p w14:paraId="6B9855F1"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75,4</w:t>
            </w:r>
          </w:p>
        </w:tc>
        <w:tc>
          <w:tcPr>
            <w:tcW w:w="595" w:type="pct"/>
            <w:noWrap/>
            <w:hideMark/>
          </w:tcPr>
          <w:p w14:paraId="4E25FC34" w14:textId="77777777" w:rsidR="00532E54" w:rsidRPr="008842FC" w:rsidRDefault="00532E5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778,5</w:t>
            </w:r>
          </w:p>
        </w:tc>
        <w:tc>
          <w:tcPr>
            <w:tcW w:w="497" w:type="pct"/>
            <w:vMerge/>
            <w:hideMark/>
          </w:tcPr>
          <w:p w14:paraId="22494842" w14:textId="77777777" w:rsidR="00532E54" w:rsidRPr="008842FC" w:rsidRDefault="00532E54" w:rsidP="00044BA1">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p>
        </w:tc>
      </w:tr>
      <w:tr w:rsidR="00532E54" w:rsidRPr="008842FC" w14:paraId="61FCA176" w14:textId="77777777" w:rsidTr="00E830A8">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F28C05F" w14:textId="77777777" w:rsidR="00532E54" w:rsidRPr="008842FC" w:rsidRDefault="00532E54" w:rsidP="00044BA1">
            <w:pPr>
              <w:rPr>
                <w:rFonts w:eastAsia="Times New Roman" w:cs="Times New Roman"/>
                <w:color w:val="000000"/>
                <w:sz w:val="20"/>
                <w:szCs w:val="20"/>
                <w:lang w:eastAsia="lv-LV"/>
              </w:rPr>
            </w:pPr>
          </w:p>
        </w:tc>
        <w:tc>
          <w:tcPr>
            <w:tcW w:w="1288" w:type="pct"/>
            <w:noWrap/>
            <w:hideMark/>
          </w:tcPr>
          <w:p w14:paraId="2968A6FF" w14:textId="77777777" w:rsidR="00532E54" w:rsidRPr="008842FC" w:rsidRDefault="00532E54" w:rsidP="00044BA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8842FC">
              <w:rPr>
                <w:rFonts w:eastAsia="Times New Roman" w:cs="Times New Roman"/>
                <w:color w:val="000000"/>
                <w:sz w:val="20"/>
                <w:szCs w:val="20"/>
                <w:lang w:eastAsia="lv-LV"/>
              </w:rPr>
              <w:t>Novirze no plāna %</w:t>
            </w:r>
          </w:p>
        </w:tc>
        <w:tc>
          <w:tcPr>
            <w:tcW w:w="531" w:type="pct"/>
            <w:hideMark/>
          </w:tcPr>
          <w:p w14:paraId="2EDB5E1A"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37,5%</w:t>
            </w:r>
          </w:p>
        </w:tc>
        <w:tc>
          <w:tcPr>
            <w:tcW w:w="521" w:type="pct"/>
            <w:hideMark/>
          </w:tcPr>
          <w:p w14:paraId="30B5E0A4"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7,3%</w:t>
            </w:r>
          </w:p>
        </w:tc>
        <w:tc>
          <w:tcPr>
            <w:tcW w:w="520" w:type="pct"/>
            <w:hideMark/>
          </w:tcPr>
          <w:p w14:paraId="4C77BB36"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-5,0%</w:t>
            </w:r>
          </w:p>
        </w:tc>
        <w:tc>
          <w:tcPr>
            <w:tcW w:w="520" w:type="pct"/>
            <w:hideMark/>
          </w:tcPr>
          <w:p w14:paraId="2855D2F9"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0,2%</w:t>
            </w:r>
          </w:p>
        </w:tc>
        <w:tc>
          <w:tcPr>
            <w:tcW w:w="595" w:type="pct"/>
            <w:hideMark/>
          </w:tcPr>
          <w:p w14:paraId="7F8B5173"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5,2%</w:t>
            </w:r>
          </w:p>
        </w:tc>
        <w:tc>
          <w:tcPr>
            <w:tcW w:w="497" w:type="pct"/>
            <w:hideMark/>
          </w:tcPr>
          <w:p w14:paraId="1EC0B56C" w14:textId="77777777" w:rsidR="00532E54" w:rsidRPr="008842FC" w:rsidRDefault="00532E5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8842FC">
              <w:rPr>
                <w:rFonts w:eastAsia="Times New Roman" w:cs="Times New Roman"/>
                <w:i/>
                <w:iCs/>
                <w:color w:val="000000"/>
                <w:sz w:val="20"/>
                <w:szCs w:val="20"/>
                <w:lang w:eastAsia="lv-LV"/>
              </w:rPr>
              <w:t>10,0%</w:t>
            </w:r>
          </w:p>
        </w:tc>
      </w:tr>
    </w:tbl>
    <w:p w14:paraId="2CB4CC94" w14:textId="032BD999" w:rsidR="00A85DE5" w:rsidRPr="00A85DE5" w:rsidRDefault="00A85DE5" w:rsidP="00A85DE5">
      <w:pPr>
        <w:pStyle w:val="BodyText"/>
        <w:spacing w:after="0"/>
        <w:jc w:val="both"/>
        <w:rPr>
          <w:rFonts w:ascii="Times New Roman" w:hAnsi="Times New Roman" w:cs="Times New Roman"/>
          <w:bCs/>
          <w:i/>
          <w:lang w:eastAsia="lv-LV"/>
        </w:rPr>
      </w:pPr>
      <w:r w:rsidRPr="00A85DE5">
        <w:rPr>
          <w:rFonts w:ascii="Times New Roman" w:hAnsi="Times New Roman" w:cs="Times New Roman"/>
          <w:bCs/>
          <w:i/>
          <w:lang w:eastAsia="lv-LV"/>
        </w:rPr>
        <w:t xml:space="preserve">* </w:t>
      </w:r>
      <w:r w:rsidR="00CA7612">
        <w:rPr>
          <w:rFonts w:ascii="Times New Roman" w:hAnsi="Times New Roman" w:cs="Times New Roman"/>
          <w:bCs/>
          <w:i/>
          <w:lang w:eastAsia="lv-LV"/>
        </w:rPr>
        <w:t>LM</w:t>
      </w:r>
      <w:r w:rsidRPr="00A85DE5">
        <w:rPr>
          <w:rFonts w:ascii="Times New Roman" w:hAnsi="Times New Roman" w:cs="Times New Roman"/>
          <w:bCs/>
          <w:i/>
          <w:lang w:eastAsia="lv-LV"/>
        </w:rPr>
        <w:t xml:space="preserve"> pamatbudžeta izdevumi sociālajiem pabalstiem (EKK 6000)</w:t>
      </w:r>
    </w:p>
    <w:p w14:paraId="2F191AD7" w14:textId="1DC8459D" w:rsidR="00A85DE5" w:rsidRPr="00A85DE5" w:rsidRDefault="00A85DE5" w:rsidP="00A85DE5">
      <w:pPr>
        <w:pStyle w:val="BodyText"/>
        <w:spacing w:after="0"/>
        <w:jc w:val="both"/>
        <w:rPr>
          <w:rFonts w:ascii="Times New Roman" w:hAnsi="Times New Roman" w:cs="Times New Roman"/>
          <w:bCs/>
          <w:i/>
          <w:lang w:eastAsia="lv-LV"/>
        </w:rPr>
      </w:pPr>
      <w:r w:rsidRPr="00A85DE5">
        <w:rPr>
          <w:rFonts w:ascii="Times New Roman" w:hAnsi="Times New Roman" w:cs="Times New Roman"/>
          <w:bCs/>
          <w:i/>
          <w:lang w:eastAsia="lv-LV"/>
        </w:rPr>
        <w:t>**saskaņā ar likumu „Par valsts budžetu 20</w:t>
      </w:r>
      <w:r w:rsidR="00A72DF5">
        <w:rPr>
          <w:rFonts w:ascii="Times New Roman" w:hAnsi="Times New Roman" w:cs="Times New Roman"/>
          <w:bCs/>
          <w:i/>
          <w:lang w:eastAsia="lv-LV"/>
        </w:rPr>
        <w:t>2</w:t>
      </w:r>
      <w:r w:rsidR="00FC2C34">
        <w:rPr>
          <w:rFonts w:ascii="Times New Roman" w:hAnsi="Times New Roman" w:cs="Times New Roman"/>
          <w:bCs/>
          <w:i/>
          <w:lang w:eastAsia="lv-LV"/>
        </w:rPr>
        <w:t>2</w:t>
      </w:r>
      <w:r w:rsidRPr="00A85DE5">
        <w:rPr>
          <w:rFonts w:ascii="Times New Roman" w:hAnsi="Times New Roman" w:cs="Times New Roman"/>
          <w:bCs/>
          <w:i/>
          <w:lang w:eastAsia="lv-LV"/>
        </w:rPr>
        <w:t>.gadam”, bez veiktajām izmaiņām ar FM rīkojumiem</w:t>
      </w:r>
    </w:p>
    <w:p w14:paraId="19212CD7" w14:textId="5F5160B3" w:rsidR="0019574C" w:rsidRPr="00265D29" w:rsidRDefault="0019574C" w:rsidP="00F421A7">
      <w:pPr>
        <w:shd w:val="clear" w:color="auto" w:fill="FFFFFF" w:themeFill="background1"/>
        <w:spacing w:after="0" w:line="240" w:lineRule="auto"/>
        <w:ind w:firstLine="720"/>
        <w:jc w:val="both"/>
        <w:rPr>
          <w:rFonts w:ascii="Times New Roman" w:eastAsiaTheme="minorHAnsi" w:hAnsi="Times New Roman" w:cs="Times New Roman"/>
          <w:sz w:val="24"/>
          <w:szCs w:val="20"/>
        </w:rPr>
      </w:pPr>
    </w:p>
    <w:p w14:paraId="4E7C9957" w14:textId="62CB4857" w:rsidR="002A15FA" w:rsidRDefault="002A15FA" w:rsidP="0058124B">
      <w:pPr>
        <w:spacing w:before="120"/>
        <w:ind w:firstLine="709"/>
        <w:jc w:val="both"/>
        <w:rPr>
          <w:rFonts w:ascii="Times New Roman" w:hAnsi="Times New Roman"/>
          <w:sz w:val="24"/>
          <w:szCs w:val="24"/>
          <w:lang w:eastAsia="lv-LV"/>
        </w:rPr>
      </w:pPr>
      <w:r w:rsidRPr="00BB69DC">
        <w:rPr>
          <w:rFonts w:ascii="Times New Roman" w:hAnsi="Times New Roman"/>
          <w:sz w:val="24"/>
          <w:szCs w:val="24"/>
          <w:lang w:eastAsia="lv-LV"/>
        </w:rPr>
        <w:t>Ņemot vērā šos datus, šajā deklarācijā risks tiek uzskatīts par simetrisku</w:t>
      </w:r>
      <w:r w:rsidR="00AE5FC2">
        <w:rPr>
          <w:rFonts w:ascii="Times New Roman" w:hAnsi="Times New Roman"/>
          <w:sz w:val="24"/>
          <w:szCs w:val="24"/>
          <w:lang w:eastAsia="lv-LV"/>
        </w:rPr>
        <w:t xml:space="preserve"> </w:t>
      </w:r>
      <w:r w:rsidR="00AE5FC2">
        <w:rPr>
          <w:rFonts w:ascii="Times New Roman" w:eastAsiaTheme="minorHAnsi" w:hAnsi="Times New Roman" w:cs="Times New Roman"/>
          <w:sz w:val="24"/>
        </w:rPr>
        <w:t xml:space="preserve">un </w:t>
      </w:r>
      <w:r w:rsidR="00AE5FC2" w:rsidRPr="00F951DB">
        <w:rPr>
          <w:rFonts w:ascii="Times New Roman" w:eastAsiaTheme="minorHAnsi" w:hAnsi="Times New Roman" w:cs="Times New Roman"/>
          <w:sz w:val="24"/>
          <w:szCs w:val="20"/>
        </w:rPr>
        <w:t xml:space="preserve">fiskālā </w:t>
      </w:r>
      <w:r w:rsidR="00AE5FC2">
        <w:rPr>
          <w:rFonts w:ascii="Times New Roman" w:eastAsiaTheme="minorHAnsi" w:hAnsi="Times New Roman" w:cs="Times New Roman"/>
          <w:sz w:val="24"/>
          <w:szCs w:val="20"/>
        </w:rPr>
        <w:t>n</w:t>
      </w:r>
      <w:r w:rsidR="00AE5FC2" w:rsidRPr="00F951DB">
        <w:rPr>
          <w:rFonts w:ascii="Times New Roman" w:eastAsiaTheme="minorHAnsi" w:hAnsi="Times New Roman" w:cs="Times New Roman"/>
          <w:sz w:val="24"/>
          <w:szCs w:val="20"/>
        </w:rPr>
        <w:t>odrošinājuma rezerve šim riskam netiek</w:t>
      </w:r>
      <w:r w:rsidR="00AE5FC2">
        <w:rPr>
          <w:rFonts w:ascii="Times New Roman" w:eastAsiaTheme="minorHAnsi" w:hAnsi="Times New Roman" w:cs="Times New Roman"/>
          <w:sz w:val="24"/>
          <w:szCs w:val="20"/>
        </w:rPr>
        <w:t xml:space="preserve"> </w:t>
      </w:r>
      <w:r w:rsidR="00AE5FC2" w:rsidRPr="00F951DB">
        <w:rPr>
          <w:rFonts w:ascii="Times New Roman" w:eastAsiaTheme="minorHAnsi" w:hAnsi="Times New Roman" w:cs="Times New Roman"/>
          <w:sz w:val="24"/>
          <w:szCs w:val="20"/>
        </w:rPr>
        <w:t>veidota</w:t>
      </w:r>
      <w:r w:rsidRPr="00BB69DC">
        <w:rPr>
          <w:rFonts w:ascii="Times New Roman" w:hAnsi="Times New Roman"/>
          <w:sz w:val="24"/>
          <w:szCs w:val="24"/>
          <w:lang w:eastAsia="lv-LV"/>
        </w:rPr>
        <w:t>.</w:t>
      </w:r>
    </w:p>
    <w:p w14:paraId="5C75FA17" w14:textId="7E2818C9" w:rsidR="00C947F7" w:rsidRDefault="00C947F7" w:rsidP="00C947F7">
      <w:pPr>
        <w:spacing w:before="120"/>
        <w:ind w:firstLine="709"/>
        <w:jc w:val="both"/>
        <w:rPr>
          <w:rFonts w:ascii="Times New Roman" w:eastAsiaTheme="minorHAnsi" w:hAnsi="Times New Roman" w:cs="Times New Roman"/>
          <w:sz w:val="24"/>
          <w:szCs w:val="20"/>
        </w:rPr>
      </w:pPr>
      <w:r w:rsidRPr="00F951DB">
        <w:rPr>
          <w:rFonts w:ascii="Times New Roman" w:eastAsiaTheme="minorHAnsi" w:hAnsi="Times New Roman" w:cs="Times New Roman"/>
          <w:sz w:val="24"/>
          <w:szCs w:val="20"/>
        </w:rPr>
        <w:t>Tabulā Nr.</w:t>
      </w:r>
      <w:r>
        <w:rPr>
          <w:rFonts w:ascii="Times New Roman" w:eastAsiaTheme="minorHAnsi" w:hAnsi="Times New Roman" w:cs="Times New Roman"/>
          <w:sz w:val="24"/>
          <w:szCs w:val="20"/>
        </w:rPr>
        <w:t xml:space="preserve">5 ir atspoguļota sociālās apdrošināšanas iemaksu dinamika speciālajā budžetā. No 2011.gada līdz 2013.gadam sociālās apdrošināšanas iemaksu apjoms pārsniedza plānoto, savukārt 2014.gada līdz 2016.gadam faktiskās iemaksas bija zemākas kā plānotās. No 2017.gada līdz 2019.gadam sociālo apdrošināšanas iemaksu apjoms </w:t>
      </w:r>
      <w:r w:rsidR="00784A7D">
        <w:rPr>
          <w:rFonts w:ascii="Times New Roman" w:eastAsiaTheme="minorHAnsi" w:hAnsi="Times New Roman" w:cs="Times New Roman"/>
          <w:sz w:val="24"/>
          <w:szCs w:val="20"/>
        </w:rPr>
        <w:t xml:space="preserve">atkal </w:t>
      </w:r>
      <w:r>
        <w:rPr>
          <w:rFonts w:ascii="Times New Roman" w:eastAsiaTheme="minorHAnsi" w:hAnsi="Times New Roman" w:cs="Times New Roman"/>
          <w:sz w:val="24"/>
          <w:szCs w:val="20"/>
        </w:rPr>
        <w:t xml:space="preserve">pārsniedza plānoto apjomu. Savukārt 2020. un 2021.gadā faktiskās un plānotās sociālo apdrošināšanas iemaksas ietekmēja Covid-19 izplatība. Ja 2020.gadā, sākoties Covid-19 izplatībai, būtiski saruka sociālās apdrošināšanas iemaksas, tad 2021.gadā, sagatavojot prognozes lielas nenoteiktības apstākļos, plānotais sociālo apdrošināšanas iemaksu apjoms bija būtiski zemāks kā faktiski saņemtais. Ekonomiskā aktivitāte strauji atkopās pēc krituma 2020.gadā, nodrošinot sociālo apdrošināšanas iemaksu virsplāna izpildi. </w:t>
      </w:r>
      <w:r w:rsidR="00FC2C34">
        <w:rPr>
          <w:rFonts w:ascii="Times New Roman" w:eastAsiaTheme="minorHAnsi" w:hAnsi="Times New Roman" w:cs="Times New Roman"/>
          <w:sz w:val="24"/>
          <w:szCs w:val="20"/>
        </w:rPr>
        <w:t>2022.gadā, augstas inflācijas apstākļos, faktiskās sociālās apdrošināšanas iemaksas būtiski pārsniedza plānotās.</w:t>
      </w:r>
    </w:p>
    <w:p w14:paraId="634BE349" w14:textId="77777777" w:rsidR="001A5806" w:rsidRDefault="001A5806" w:rsidP="00C947F7">
      <w:pPr>
        <w:spacing w:before="120"/>
        <w:ind w:firstLine="709"/>
        <w:jc w:val="both"/>
        <w:rPr>
          <w:rFonts w:ascii="Times New Roman" w:eastAsiaTheme="minorHAnsi" w:hAnsi="Times New Roman" w:cs="Times New Roman"/>
          <w:sz w:val="24"/>
          <w:szCs w:val="20"/>
        </w:rPr>
      </w:pPr>
    </w:p>
    <w:p w14:paraId="55D424C7" w14:textId="0638AC40" w:rsidR="00C947F7" w:rsidRDefault="00C947F7" w:rsidP="00C947F7">
      <w:pPr>
        <w:spacing w:line="240" w:lineRule="auto"/>
        <w:jc w:val="right"/>
        <w:rPr>
          <w:rFonts w:ascii="Times New Roman" w:eastAsiaTheme="minorHAnsi" w:hAnsi="Times New Roman" w:cs="Times New Roman"/>
          <w:b/>
          <w:sz w:val="24"/>
          <w:szCs w:val="20"/>
        </w:rPr>
      </w:pPr>
      <w:r w:rsidRPr="00E50B3E">
        <w:rPr>
          <w:rFonts w:ascii="Times New Roman" w:eastAsiaTheme="minorHAnsi" w:hAnsi="Times New Roman" w:cs="Times New Roman"/>
          <w:b/>
          <w:sz w:val="24"/>
          <w:szCs w:val="20"/>
        </w:rPr>
        <w:lastRenderedPageBreak/>
        <w:t>Tabula Nr.</w:t>
      </w:r>
      <w:r>
        <w:rPr>
          <w:rFonts w:ascii="Times New Roman" w:eastAsiaTheme="minorHAnsi" w:hAnsi="Times New Roman" w:cs="Times New Roman"/>
          <w:b/>
          <w:sz w:val="24"/>
          <w:szCs w:val="20"/>
        </w:rPr>
        <w:t>5</w:t>
      </w:r>
      <w:r w:rsidRPr="00E50B3E">
        <w:rPr>
          <w:rFonts w:ascii="Times New Roman" w:eastAsiaTheme="minorHAnsi" w:hAnsi="Times New Roman" w:cs="Times New Roman"/>
          <w:b/>
          <w:sz w:val="24"/>
          <w:szCs w:val="20"/>
        </w:rPr>
        <w:t xml:space="preserve"> </w:t>
      </w:r>
      <w:r>
        <w:rPr>
          <w:rFonts w:ascii="Times New Roman" w:eastAsiaTheme="minorHAnsi" w:hAnsi="Times New Roman" w:cs="Times New Roman"/>
          <w:b/>
          <w:sz w:val="24"/>
          <w:szCs w:val="20"/>
        </w:rPr>
        <w:t>Sociālās apdrošināšanas iemaksas speciālajā budžetā</w:t>
      </w:r>
      <w:r w:rsidRPr="00E50B3E">
        <w:rPr>
          <w:rFonts w:ascii="Times New Roman" w:eastAsiaTheme="minorHAnsi" w:hAnsi="Times New Roman" w:cs="Times New Roman"/>
          <w:b/>
          <w:sz w:val="24"/>
          <w:szCs w:val="20"/>
        </w:rPr>
        <w:t xml:space="preserve">, milj. </w:t>
      </w:r>
      <w:proofErr w:type="spellStart"/>
      <w:r w:rsidRPr="00E50B3E">
        <w:rPr>
          <w:rFonts w:ascii="Times New Roman" w:eastAsiaTheme="minorHAnsi" w:hAnsi="Times New Roman" w:cs="Times New Roman"/>
          <w:b/>
          <w:i/>
          <w:sz w:val="24"/>
          <w:szCs w:val="20"/>
        </w:rPr>
        <w:t>euro</w:t>
      </w:r>
      <w:proofErr w:type="spellEnd"/>
      <w:r w:rsidRPr="00E50B3E">
        <w:rPr>
          <w:rFonts w:ascii="Times New Roman" w:eastAsiaTheme="minorHAnsi" w:hAnsi="Times New Roman" w:cs="Times New Roman"/>
          <w:b/>
          <w:sz w:val="24"/>
          <w:szCs w:val="20"/>
        </w:rPr>
        <w:t xml:space="preserve"> </w:t>
      </w:r>
    </w:p>
    <w:tbl>
      <w:tblPr>
        <w:tblStyle w:val="GridTable6Colorful-Accent11"/>
        <w:tblW w:w="9945" w:type="dxa"/>
        <w:tblInd w:w="-5" w:type="dxa"/>
        <w:tblLook w:val="04A0" w:firstRow="1" w:lastRow="0" w:firstColumn="1" w:lastColumn="0" w:noHBand="0" w:noVBand="1"/>
      </w:tblPr>
      <w:tblGrid>
        <w:gridCol w:w="1267"/>
        <w:gridCol w:w="725"/>
        <w:gridCol w:w="725"/>
        <w:gridCol w:w="725"/>
        <w:gridCol w:w="725"/>
        <w:gridCol w:w="726"/>
        <w:gridCol w:w="726"/>
        <w:gridCol w:w="711"/>
        <w:gridCol w:w="711"/>
        <w:gridCol w:w="726"/>
        <w:gridCol w:w="726"/>
        <w:gridCol w:w="726"/>
        <w:gridCol w:w="726"/>
      </w:tblGrid>
      <w:tr w:rsidR="00FC2C34" w:rsidRPr="00703973" w14:paraId="16A461D6" w14:textId="77777777" w:rsidTr="00044BA1">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267" w:type="dxa"/>
            <w:noWrap/>
            <w:hideMark/>
          </w:tcPr>
          <w:p w14:paraId="0E2CFAF2" w14:textId="77777777" w:rsidR="00FC2C34" w:rsidRPr="00044BA1" w:rsidRDefault="00FC2C34" w:rsidP="00044BA1">
            <w:pPr>
              <w:rPr>
                <w:rFonts w:eastAsia="Times New Roman" w:cs="Times New Roman"/>
                <w:color w:val="000000"/>
                <w:sz w:val="18"/>
                <w:szCs w:val="18"/>
                <w:lang w:eastAsia="lv-LV"/>
              </w:rPr>
            </w:pPr>
            <w:r w:rsidRPr="00044BA1">
              <w:rPr>
                <w:rFonts w:eastAsia="Times New Roman" w:cs="Times New Roman"/>
                <w:color w:val="000000"/>
                <w:sz w:val="18"/>
                <w:szCs w:val="18"/>
                <w:lang w:eastAsia="lv-LV"/>
              </w:rPr>
              <w:t>Gads/rādītājs</w:t>
            </w:r>
          </w:p>
        </w:tc>
        <w:tc>
          <w:tcPr>
            <w:tcW w:w="725" w:type="dxa"/>
            <w:noWrap/>
            <w:hideMark/>
          </w:tcPr>
          <w:p w14:paraId="6EA3D0E1"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2011</w:t>
            </w:r>
          </w:p>
        </w:tc>
        <w:tc>
          <w:tcPr>
            <w:tcW w:w="725" w:type="dxa"/>
            <w:noWrap/>
            <w:hideMark/>
          </w:tcPr>
          <w:p w14:paraId="1D914612"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2012</w:t>
            </w:r>
          </w:p>
        </w:tc>
        <w:tc>
          <w:tcPr>
            <w:tcW w:w="725" w:type="dxa"/>
            <w:noWrap/>
            <w:hideMark/>
          </w:tcPr>
          <w:p w14:paraId="6939DD9A"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2013</w:t>
            </w:r>
          </w:p>
        </w:tc>
        <w:tc>
          <w:tcPr>
            <w:tcW w:w="725" w:type="dxa"/>
            <w:noWrap/>
            <w:hideMark/>
          </w:tcPr>
          <w:p w14:paraId="6BF75E92"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2014</w:t>
            </w:r>
          </w:p>
        </w:tc>
        <w:tc>
          <w:tcPr>
            <w:tcW w:w="726" w:type="dxa"/>
            <w:noWrap/>
            <w:hideMark/>
          </w:tcPr>
          <w:p w14:paraId="0BF3EA06"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2015</w:t>
            </w:r>
          </w:p>
        </w:tc>
        <w:tc>
          <w:tcPr>
            <w:tcW w:w="726" w:type="dxa"/>
            <w:noWrap/>
            <w:hideMark/>
          </w:tcPr>
          <w:p w14:paraId="276599B6"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2016</w:t>
            </w:r>
          </w:p>
        </w:tc>
        <w:tc>
          <w:tcPr>
            <w:tcW w:w="711" w:type="dxa"/>
            <w:noWrap/>
            <w:hideMark/>
          </w:tcPr>
          <w:p w14:paraId="7FC69110"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2017</w:t>
            </w:r>
          </w:p>
        </w:tc>
        <w:tc>
          <w:tcPr>
            <w:tcW w:w="711" w:type="dxa"/>
            <w:noWrap/>
            <w:hideMark/>
          </w:tcPr>
          <w:p w14:paraId="7FB80A9F"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2018</w:t>
            </w:r>
          </w:p>
        </w:tc>
        <w:tc>
          <w:tcPr>
            <w:tcW w:w="726" w:type="dxa"/>
            <w:noWrap/>
            <w:hideMark/>
          </w:tcPr>
          <w:p w14:paraId="527C60AF"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2019</w:t>
            </w:r>
          </w:p>
        </w:tc>
        <w:tc>
          <w:tcPr>
            <w:tcW w:w="726" w:type="dxa"/>
            <w:noWrap/>
            <w:hideMark/>
          </w:tcPr>
          <w:p w14:paraId="0895FB36"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2020</w:t>
            </w:r>
          </w:p>
        </w:tc>
        <w:tc>
          <w:tcPr>
            <w:tcW w:w="726" w:type="dxa"/>
            <w:noWrap/>
            <w:hideMark/>
          </w:tcPr>
          <w:p w14:paraId="7CD2EDBA"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2021</w:t>
            </w:r>
          </w:p>
        </w:tc>
        <w:tc>
          <w:tcPr>
            <w:tcW w:w="726" w:type="dxa"/>
            <w:noWrap/>
            <w:hideMark/>
          </w:tcPr>
          <w:p w14:paraId="42F6F1BB" w14:textId="77777777" w:rsidR="00FC2C34" w:rsidRPr="00044BA1" w:rsidRDefault="00FC2C34" w:rsidP="00044BA1">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2022</w:t>
            </w:r>
          </w:p>
        </w:tc>
      </w:tr>
      <w:tr w:rsidR="00FC2C34" w:rsidRPr="00703973" w14:paraId="42CC4C35" w14:textId="77777777" w:rsidTr="00044BA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267" w:type="dxa"/>
            <w:noWrap/>
            <w:hideMark/>
          </w:tcPr>
          <w:p w14:paraId="3B4A0C7C" w14:textId="77777777" w:rsidR="00FC2C34" w:rsidRPr="00044BA1" w:rsidRDefault="00FC2C34" w:rsidP="00044BA1">
            <w:pPr>
              <w:rPr>
                <w:rFonts w:eastAsia="Times New Roman" w:cs="Times New Roman"/>
                <w:color w:val="000000"/>
                <w:sz w:val="18"/>
                <w:szCs w:val="18"/>
                <w:lang w:eastAsia="lv-LV"/>
              </w:rPr>
            </w:pPr>
            <w:r w:rsidRPr="00044BA1">
              <w:rPr>
                <w:rFonts w:eastAsia="Times New Roman" w:cs="Times New Roman"/>
                <w:color w:val="000000"/>
                <w:sz w:val="18"/>
                <w:szCs w:val="18"/>
                <w:lang w:eastAsia="lv-LV"/>
              </w:rPr>
              <w:t>Plāns</w:t>
            </w:r>
          </w:p>
        </w:tc>
        <w:tc>
          <w:tcPr>
            <w:tcW w:w="725" w:type="dxa"/>
            <w:noWrap/>
            <w:hideMark/>
          </w:tcPr>
          <w:p w14:paraId="22CDBE4D"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1697,1</w:t>
            </w:r>
          </w:p>
        </w:tc>
        <w:tc>
          <w:tcPr>
            <w:tcW w:w="725" w:type="dxa"/>
            <w:noWrap/>
            <w:hideMark/>
          </w:tcPr>
          <w:p w14:paraId="4A0A4DDD"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1870,3</w:t>
            </w:r>
          </w:p>
        </w:tc>
        <w:tc>
          <w:tcPr>
            <w:tcW w:w="725" w:type="dxa"/>
            <w:noWrap/>
            <w:hideMark/>
          </w:tcPr>
          <w:p w14:paraId="0859F27A"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1911,1</w:t>
            </w:r>
          </w:p>
        </w:tc>
        <w:tc>
          <w:tcPr>
            <w:tcW w:w="725" w:type="dxa"/>
            <w:noWrap/>
            <w:hideMark/>
          </w:tcPr>
          <w:p w14:paraId="7DB7E7F7"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1984,7</w:t>
            </w:r>
          </w:p>
        </w:tc>
        <w:tc>
          <w:tcPr>
            <w:tcW w:w="726" w:type="dxa"/>
            <w:noWrap/>
            <w:hideMark/>
          </w:tcPr>
          <w:p w14:paraId="134AF109"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2070,6</w:t>
            </w:r>
          </w:p>
        </w:tc>
        <w:tc>
          <w:tcPr>
            <w:tcW w:w="726" w:type="dxa"/>
            <w:noWrap/>
            <w:hideMark/>
          </w:tcPr>
          <w:p w14:paraId="3D0D94F3"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2108,9</w:t>
            </w:r>
          </w:p>
        </w:tc>
        <w:tc>
          <w:tcPr>
            <w:tcW w:w="711" w:type="dxa"/>
            <w:noWrap/>
            <w:hideMark/>
          </w:tcPr>
          <w:p w14:paraId="4D180E56"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2244,1</w:t>
            </w:r>
          </w:p>
        </w:tc>
        <w:tc>
          <w:tcPr>
            <w:tcW w:w="711" w:type="dxa"/>
            <w:noWrap/>
            <w:hideMark/>
          </w:tcPr>
          <w:p w14:paraId="2EEACDD6"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2527,5</w:t>
            </w:r>
          </w:p>
        </w:tc>
        <w:tc>
          <w:tcPr>
            <w:tcW w:w="726" w:type="dxa"/>
            <w:noWrap/>
            <w:hideMark/>
          </w:tcPr>
          <w:p w14:paraId="00E7675C"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2727,1</w:t>
            </w:r>
          </w:p>
        </w:tc>
        <w:tc>
          <w:tcPr>
            <w:tcW w:w="726" w:type="dxa"/>
            <w:noWrap/>
            <w:hideMark/>
          </w:tcPr>
          <w:p w14:paraId="4874D504"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2957,7</w:t>
            </w:r>
          </w:p>
        </w:tc>
        <w:tc>
          <w:tcPr>
            <w:tcW w:w="726" w:type="dxa"/>
            <w:noWrap/>
            <w:hideMark/>
          </w:tcPr>
          <w:p w14:paraId="451CD4D1"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2840,4</w:t>
            </w:r>
          </w:p>
        </w:tc>
        <w:tc>
          <w:tcPr>
            <w:tcW w:w="726" w:type="dxa"/>
            <w:noWrap/>
            <w:hideMark/>
          </w:tcPr>
          <w:p w14:paraId="7E1D3D79"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3133,3</w:t>
            </w:r>
          </w:p>
        </w:tc>
      </w:tr>
      <w:tr w:rsidR="00FC2C34" w:rsidRPr="00703973" w14:paraId="4B4A68FD" w14:textId="77777777" w:rsidTr="00044BA1">
        <w:trPr>
          <w:trHeight w:val="284"/>
        </w:trPr>
        <w:tc>
          <w:tcPr>
            <w:cnfStyle w:val="001000000000" w:firstRow="0" w:lastRow="0" w:firstColumn="1" w:lastColumn="0" w:oddVBand="0" w:evenVBand="0" w:oddHBand="0" w:evenHBand="0" w:firstRowFirstColumn="0" w:firstRowLastColumn="0" w:lastRowFirstColumn="0" w:lastRowLastColumn="0"/>
            <w:tcW w:w="1267" w:type="dxa"/>
            <w:noWrap/>
            <w:hideMark/>
          </w:tcPr>
          <w:p w14:paraId="329473D5" w14:textId="77777777" w:rsidR="00FC2C34" w:rsidRPr="00044BA1" w:rsidRDefault="00FC2C34" w:rsidP="00044BA1">
            <w:pPr>
              <w:rPr>
                <w:rFonts w:eastAsia="Times New Roman" w:cs="Times New Roman"/>
                <w:color w:val="000000"/>
                <w:sz w:val="18"/>
                <w:szCs w:val="18"/>
                <w:lang w:eastAsia="lv-LV"/>
              </w:rPr>
            </w:pPr>
            <w:r w:rsidRPr="00044BA1">
              <w:rPr>
                <w:rFonts w:eastAsia="Times New Roman" w:cs="Times New Roman"/>
                <w:color w:val="000000"/>
                <w:sz w:val="18"/>
                <w:szCs w:val="18"/>
                <w:lang w:eastAsia="lv-LV"/>
              </w:rPr>
              <w:t>Izpilde</w:t>
            </w:r>
          </w:p>
        </w:tc>
        <w:tc>
          <w:tcPr>
            <w:tcW w:w="0" w:type="dxa"/>
            <w:noWrap/>
            <w:hideMark/>
          </w:tcPr>
          <w:p w14:paraId="042C7F69"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1749,6</w:t>
            </w:r>
          </w:p>
        </w:tc>
        <w:tc>
          <w:tcPr>
            <w:tcW w:w="0" w:type="dxa"/>
            <w:noWrap/>
            <w:hideMark/>
          </w:tcPr>
          <w:p w14:paraId="3A208822"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1883,9</w:t>
            </w:r>
          </w:p>
        </w:tc>
        <w:tc>
          <w:tcPr>
            <w:tcW w:w="0" w:type="dxa"/>
            <w:noWrap/>
            <w:hideMark/>
          </w:tcPr>
          <w:p w14:paraId="0D13418B"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1980,8</w:t>
            </w:r>
          </w:p>
        </w:tc>
        <w:tc>
          <w:tcPr>
            <w:tcW w:w="0" w:type="dxa"/>
            <w:noWrap/>
            <w:hideMark/>
          </w:tcPr>
          <w:p w14:paraId="36C62606"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1976,1</w:t>
            </w:r>
          </w:p>
        </w:tc>
        <w:tc>
          <w:tcPr>
            <w:tcW w:w="0" w:type="dxa"/>
            <w:noWrap/>
            <w:hideMark/>
          </w:tcPr>
          <w:p w14:paraId="6AAD7451"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2048,7</w:t>
            </w:r>
          </w:p>
        </w:tc>
        <w:tc>
          <w:tcPr>
            <w:tcW w:w="0" w:type="dxa"/>
            <w:noWrap/>
            <w:hideMark/>
          </w:tcPr>
          <w:p w14:paraId="1B5433D9"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2104,9</w:t>
            </w:r>
          </w:p>
        </w:tc>
        <w:tc>
          <w:tcPr>
            <w:tcW w:w="711" w:type="dxa"/>
            <w:noWrap/>
            <w:hideMark/>
          </w:tcPr>
          <w:p w14:paraId="0855DF4E"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2257,0</w:t>
            </w:r>
          </w:p>
        </w:tc>
        <w:tc>
          <w:tcPr>
            <w:tcW w:w="711" w:type="dxa"/>
            <w:noWrap/>
            <w:hideMark/>
          </w:tcPr>
          <w:p w14:paraId="61647426"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2543,2</w:t>
            </w:r>
          </w:p>
        </w:tc>
        <w:tc>
          <w:tcPr>
            <w:tcW w:w="0" w:type="dxa"/>
            <w:noWrap/>
            <w:hideMark/>
          </w:tcPr>
          <w:p w14:paraId="65C8B436"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2795,0</w:t>
            </w:r>
          </w:p>
        </w:tc>
        <w:tc>
          <w:tcPr>
            <w:tcW w:w="0" w:type="dxa"/>
            <w:noWrap/>
            <w:hideMark/>
          </w:tcPr>
          <w:p w14:paraId="5FB676B9"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2815,9</w:t>
            </w:r>
          </w:p>
        </w:tc>
        <w:tc>
          <w:tcPr>
            <w:tcW w:w="0" w:type="dxa"/>
            <w:noWrap/>
            <w:hideMark/>
          </w:tcPr>
          <w:p w14:paraId="75F581C1"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3018,0</w:t>
            </w:r>
          </w:p>
        </w:tc>
        <w:tc>
          <w:tcPr>
            <w:tcW w:w="0" w:type="dxa"/>
            <w:noWrap/>
            <w:hideMark/>
          </w:tcPr>
          <w:p w14:paraId="667FAE31" w14:textId="77777777" w:rsidR="00FC2C34" w:rsidRPr="00044BA1" w:rsidRDefault="00FC2C34" w:rsidP="00044BA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lv-LV"/>
              </w:rPr>
            </w:pPr>
            <w:r w:rsidRPr="00044BA1">
              <w:rPr>
                <w:rFonts w:eastAsia="Times New Roman" w:cs="Times New Roman"/>
                <w:color w:val="000000"/>
                <w:sz w:val="18"/>
                <w:szCs w:val="18"/>
                <w:lang w:eastAsia="lv-LV"/>
              </w:rPr>
              <w:t>3539,5</w:t>
            </w:r>
          </w:p>
        </w:tc>
      </w:tr>
      <w:tr w:rsidR="00FC2C34" w:rsidRPr="00703973" w14:paraId="2F562968" w14:textId="77777777" w:rsidTr="00044BA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67" w:type="dxa"/>
            <w:noWrap/>
            <w:hideMark/>
          </w:tcPr>
          <w:p w14:paraId="00AA8DED" w14:textId="77777777" w:rsidR="00FC2C34" w:rsidRPr="00044BA1" w:rsidRDefault="00FC2C34" w:rsidP="00044BA1">
            <w:pPr>
              <w:rPr>
                <w:rFonts w:eastAsia="Times New Roman" w:cs="Times New Roman"/>
                <w:color w:val="000000"/>
                <w:sz w:val="18"/>
                <w:szCs w:val="18"/>
                <w:lang w:eastAsia="lv-LV"/>
              </w:rPr>
            </w:pPr>
            <w:r w:rsidRPr="00044BA1">
              <w:rPr>
                <w:rFonts w:eastAsia="Times New Roman" w:cs="Times New Roman"/>
                <w:color w:val="000000"/>
                <w:sz w:val="18"/>
                <w:szCs w:val="18"/>
                <w:lang w:eastAsia="lv-LV"/>
              </w:rPr>
              <w:t>Novirze no plāna %</w:t>
            </w:r>
          </w:p>
        </w:tc>
        <w:tc>
          <w:tcPr>
            <w:tcW w:w="725" w:type="dxa"/>
            <w:noWrap/>
            <w:hideMark/>
          </w:tcPr>
          <w:p w14:paraId="2A1372AC"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3,1%</w:t>
            </w:r>
          </w:p>
        </w:tc>
        <w:tc>
          <w:tcPr>
            <w:tcW w:w="725" w:type="dxa"/>
            <w:noWrap/>
            <w:hideMark/>
          </w:tcPr>
          <w:p w14:paraId="47230574"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0,7%</w:t>
            </w:r>
          </w:p>
        </w:tc>
        <w:tc>
          <w:tcPr>
            <w:tcW w:w="725" w:type="dxa"/>
            <w:noWrap/>
            <w:hideMark/>
          </w:tcPr>
          <w:p w14:paraId="259517BC"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3,6%</w:t>
            </w:r>
          </w:p>
        </w:tc>
        <w:tc>
          <w:tcPr>
            <w:tcW w:w="725" w:type="dxa"/>
            <w:noWrap/>
            <w:hideMark/>
          </w:tcPr>
          <w:p w14:paraId="63BC4855"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-0,4%</w:t>
            </w:r>
          </w:p>
        </w:tc>
        <w:tc>
          <w:tcPr>
            <w:tcW w:w="726" w:type="dxa"/>
            <w:noWrap/>
            <w:hideMark/>
          </w:tcPr>
          <w:p w14:paraId="492FD831"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-1,1%</w:t>
            </w:r>
          </w:p>
        </w:tc>
        <w:tc>
          <w:tcPr>
            <w:tcW w:w="726" w:type="dxa"/>
            <w:noWrap/>
            <w:hideMark/>
          </w:tcPr>
          <w:p w14:paraId="4B85BE8B"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-0,2%</w:t>
            </w:r>
          </w:p>
        </w:tc>
        <w:tc>
          <w:tcPr>
            <w:tcW w:w="711" w:type="dxa"/>
            <w:noWrap/>
            <w:hideMark/>
          </w:tcPr>
          <w:p w14:paraId="64EBC62B"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0,6%</w:t>
            </w:r>
          </w:p>
        </w:tc>
        <w:tc>
          <w:tcPr>
            <w:tcW w:w="711" w:type="dxa"/>
            <w:noWrap/>
            <w:hideMark/>
          </w:tcPr>
          <w:p w14:paraId="441E3A22"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0,6%</w:t>
            </w:r>
          </w:p>
        </w:tc>
        <w:tc>
          <w:tcPr>
            <w:tcW w:w="726" w:type="dxa"/>
            <w:noWrap/>
            <w:hideMark/>
          </w:tcPr>
          <w:p w14:paraId="56A91460"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2,5%</w:t>
            </w:r>
          </w:p>
        </w:tc>
        <w:tc>
          <w:tcPr>
            <w:tcW w:w="726" w:type="dxa"/>
            <w:noWrap/>
            <w:hideMark/>
          </w:tcPr>
          <w:p w14:paraId="2F7F818A"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-4,8%</w:t>
            </w:r>
          </w:p>
        </w:tc>
        <w:tc>
          <w:tcPr>
            <w:tcW w:w="726" w:type="dxa"/>
            <w:noWrap/>
            <w:hideMark/>
          </w:tcPr>
          <w:p w14:paraId="49995CBB"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6,3%</w:t>
            </w:r>
          </w:p>
        </w:tc>
        <w:tc>
          <w:tcPr>
            <w:tcW w:w="726" w:type="dxa"/>
            <w:noWrap/>
            <w:hideMark/>
          </w:tcPr>
          <w:p w14:paraId="1B87445B" w14:textId="77777777" w:rsidR="00FC2C34" w:rsidRPr="00044BA1" w:rsidRDefault="00FC2C34" w:rsidP="00044BA1">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18"/>
                <w:szCs w:val="18"/>
                <w:lang w:eastAsia="lv-LV"/>
              </w:rPr>
            </w:pPr>
            <w:r w:rsidRPr="00044BA1">
              <w:rPr>
                <w:rFonts w:eastAsia="Times New Roman" w:cs="Times New Roman"/>
                <w:i/>
                <w:iCs/>
                <w:color w:val="000000"/>
                <w:sz w:val="18"/>
                <w:szCs w:val="18"/>
                <w:lang w:eastAsia="lv-LV"/>
              </w:rPr>
              <w:t>13,0%</w:t>
            </w:r>
          </w:p>
        </w:tc>
      </w:tr>
    </w:tbl>
    <w:p w14:paraId="1A5B3DE1" w14:textId="29382440" w:rsidR="00F12A45" w:rsidRPr="009E02D8" w:rsidRDefault="00F12A45" w:rsidP="00F12A45">
      <w:pPr>
        <w:spacing w:before="120"/>
        <w:ind w:firstLine="709"/>
        <w:jc w:val="both"/>
        <w:rPr>
          <w:rFonts w:ascii="Times New Roman" w:hAnsi="Times New Roman" w:cs="Times New Roman"/>
          <w:sz w:val="24"/>
          <w:szCs w:val="24"/>
          <w:lang w:eastAsia="lv-LV"/>
        </w:rPr>
      </w:pPr>
      <w:r>
        <w:rPr>
          <w:rFonts w:ascii="Times New Roman" w:hAnsi="Times New Roman" w:cs="Times New Roman"/>
          <w:sz w:val="24"/>
          <w:szCs w:val="24"/>
          <w:lang w:eastAsia="lv-LV"/>
        </w:rPr>
        <w:t>Ņemot vērā sociālās apdrošināšanas iemaksu datus, šajā deklarācijā risks tiek uzskatīts par simetrisku</w:t>
      </w:r>
      <w:r w:rsidR="00AE5FC2">
        <w:rPr>
          <w:rFonts w:ascii="Times New Roman" w:hAnsi="Times New Roman" w:cs="Times New Roman"/>
          <w:sz w:val="24"/>
          <w:szCs w:val="24"/>
          <w:lang w:eastAsia="lv-LV"/>
        </w:rPr>
        <w:t xml:space="preserve"> </w:t>
      </w:r>
      <w:r w:rsidR="00AE5FC2">
        <w:rPr>
          <w:rFonts w:ascii="Times New Roman" w:eastAsiaTheme="minorHAnsi" w:hAnsi="Times New Roman" w:cs="Times New Roman"/>
          <w:sz w:val="24"/>
        </w:rPr>
        <w:t xml:space="preserve">un </w:t>
      </w:r>
      <w:r w:rsidR="00AE5FC2" w:rsidRPr="00F951DB">
        <w:rPr>
          <w:rFonts w:ascii="Times New Roman" w:eastAsiaTheme="minorHAnsi" w:hAnsi="Times New Roman" w:cs="Times New Roman"/>
          <w:sz w:val="24"/>
          <w:szCs w:val="20"/>
        </w:rPr>
        <w:t>fiskālā nodrošinājuma rezerve šim riskam netiek</w:t>
      </w:r>
      <w:r w:rsidR="00AE5FC2">
        <w:rPr>
          <w:rFonts w:ascii="Times New Roman" w:eastAsiaTheme="minorHAnsi" w:hAnsi="Times New Roman" w:cs="Times New Roman"/>
          <w:sz w:val="24"/>
          <w:szCs w:val="20"/>
        </w:rPr>
        <w:t xml:space="preserve"> </w:t>
      </w:r>
      <w:r w:rsidR="00AE5FC2" w:rsidRPr="00F951DB">
        <w:rPr>
          <w:rFonts w:ascii="Times New Roman" w:eastAsiaTheme="minorHAnsi" w:hAnsi="Times New Roman" w:cs="Times New Roman"/>
          <w:sz w:val="24"/>
          <w:szCs w:val="20"/>
        </w:rPr>
        <w:t>veidota</w:t>
      </w:r>
      <w:r>
        <w:rPr>
          <w:rFonts w:ascii="Times New Roman" w:hAnsi="Times New Roman" w:cs="Times New Roman"/>
          <w:sz w:val="24"/>
          <w:szCs w:val="24"/>
          <w:lang w:eastAsia="lv-LV"/>
        </w:rPr>
        <w:t>.</w:t>
      </w:r>
    </w:p>
    <w:p w14:paraId="28A5D78F" w14:textId="75C90E90" w:rsidR="00D17446" w:rsidRDefault="00D17446" w:rsidP="00D75116">
      <w:pPr>
        <w:pStyle w:val="ListParagraph"/>
        <w:ind w:left="0" w:firstLine="709"/>
        <w:rPr>
          <w:rFonts w:ascii="Times New Roman" w:hAnsi="Times New Roman"/>
        </w:rPr>
      </w:pPr>
    </w:p>
    <w:p w14:paraId="7AFD72E4" w14:textId="77777777" w:rsidR="00822D84" w:rsidRPr="006848B0"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62" w:name="_Toc405371079"/>
      <w:bookmarkStart w:id="63" w:name="_Toc536779064"/>
      <w:bookmarkStart w:id="64" w:name="_Toc126311459"/>
      <w:r w:rsidRPr="006848B0">
        <w:rPr>
          <w:rFonts w:ascii="Times New Roman" w:hAnsi="Times New Roman" w:cs="Times New Roman"/>
          <w:color w:val="auto"/>
          <w:sz w:val="24"/>
          <w:szCs w:val="24"/>
        </w:rPr>
        <w:t>Kārtējo maksājumu Eiropas Savienības budžetā un starptautiskai sadarbībai pieaugums</w:t>
      </w:r>
      <w:bookmarkEnd w:id="62"/>
      <w:bookmarkEnd w:id="63"/>
      <w:bookmarkEnd w:id="64"/>
    </w:p>
    <w:p w14:paraId="682D8D16" w14:textId="5F28477B" w:rsidR="00A93036" w:rsidRPr="006848B0" w:rsidRDefault="00A93036" w:rsidP="00A93036">
      <w:pPr>
        <w:spacing w:after="0" w:line="240" w:lineRule="auto"/>
        <w:ind w:firstLine="720"/>
        <w:jc w:val="both"/>
        <w:rPr>
          <w:rFonts w:ascii="Times New Roman" w:hAnsi="Times New Roman"/>
          <w:sz w:val="24"/>
          <w:szCs w:val="24"/>
        </w:rPr>
      </w:pPr>
      <w:r w:rsidRPr="006848B0">
        <w:rPr>
          <w:rFonts w:ascii="Times New Roman" w:hAnsi="Times New Roman"/>
          <w:sz w:val="24"/>
          <w:szCs w:val="24"/>
        </w:rPr>
        <w:t xml:space="preserve">Fiskālais risks iestājas gadījumā, ja kārtējo maksājumu ES budžetā nodrošināšanai ir nepieciešams veikt apropriācijas palielināšanu, kā rezultātā rodas negatīva ietekme uz vispārējās valdības budžeta bilanci. Savukārt, ja notiek apropriācijas samazināšana, tad </w:t>
      </w:r>
      <w:r w:rsidR="009D6109" w:rsidRPr="006848B0">
        <w:rPr>
          <w:rFonts w:ascii="Times New Roman" w:hAnsi="Times New Roman"/>
          <w:sz w:val="24"/>
          <w:szCs w:val="24"/>
        </w:rPr>
        <w:t xml:space="preserve">tai </w:t>
      </w:r>
      <w:r w:rsidRPr="006848B0">
        <w:rPr>
          <w:rFonts w:ascii="Times New Roman" w:hAnsi="Times New Roman"/>
          <w:sz w:val="24"/>
          <w:szCs w:val="24"/>
        </w:rPr>
        <w:t xml:space="preserve">ir pozitīva ietekme uz vispārējās valdības budžeta bilanci. </w:t>
      </w:r>
    </w:p>
    <w:p w14:paraId="368A735D" w14:textId="77777777" w:rsidR="00A93036" w:rsidRPr="006848B0" w:rsidRDefault="00A93036" w:rsidP="00A93036">
      <w:pPr>
        <w:spacing w:after="0" w:line="240" w:lineRule="auto"/>
        <w:ind w:firstLine="720"/>
        <w:jc w:val="both"/>
        <w:rPr>
          <w:rFonts w:ascii="Times New Roman" w:hAnsi="Times New Roman"/>
          <w:sz w:val="24"/>
          <w:szCs w:val="24"/>
        </w:rPr>
      </w:pPr>
      <w:r w:rsidRPr="006848B0">
        <w:rPr>
          <w:rFonts w:ascii="Times New Roman" w:hAnsi="Times New Roman"/>
          <w:sz w:val="24"/>
          <w:szCs w:val="24"/>
        </w:rPr>
        <w:t>Iemaksu ES budžetā apmēru ietekmē šādi faktori:</w:t>
      </w:r>
    </w:p>
    <w:p w14:paraId="78787F9D" w14:textId="461A03C5" w:rsidR="00A93036" w:rsidRPr="006848B0" w:rsidRDefault="00A93036" w:rsidP="00A93036">
      <w:pPr>
        <w:pStyle w:val="ListParagraph"/>
        <w:numPr>
          <w:ilvl w:val="0"/>
          <w:numId w:val="2"/>
        </w:numPr>
        <w:ind w:left="709"/>
        <w:rPr>
          <w:rFonts w:ascii="Times New Roman" w:hAnsi="Times New Roman"/>
          <w:sz w:val="24"/>
          <w:szCs w:val="24"/>
        </w:rPr>
      </w:pPr>
      <w:r w:rsidRPr="006848B0">
        <w:rPr>
          <w:rFonts w:ascii="Times New Roman" w:hAnsi="Times New Roman"/>
          <w:sz w:val="24"/>
          <w:szCs w:val="24"/>
        </w:rPr>
        <w:t>ES budžeta kopapjoms, kas nosaka izdevumu apmēru</w:t>
      </w:r>
      <w:r w:rsidR="00604F97">
        <w:rPr>
          <w:rFonts w:ascii="Times New Roman" w:hAnsi="Times New Roman"/>
          <w:sz w:val="24"/>
          <w:szCs w:val="24"/>
        </w:rPr>
        <w:t xml:space="preserve">, </w:t>
      </w:r>
      <w:r w:rsidRPr="006848B0">
        <w:rPr>
          <w:rFonts w:ascii="Times New Roman" w:hAnsi="Times New Roman"/>
          <w:sz w:val="24"/>
          <w:szCs w:val="24"/>
        </w:rPr>
        <w:t>un ES budžeta grozījumi, ar kuru palīdzību ES budžeta kopapjoms var tikt mainīts. Ja ES budžeta izdevumi pieaug, iemaksas ES budžetā arī palielinās un otrādi;</w:t>
      </w:r>
    </w:p>
    <w:p w14:paraId="41C49927" w14:textId="77777777" w:rsidR="00A93036" w:rsidRPr="006848B0" w:rsidRDefault="00A93036" w:rsidP="00A93036">
      <w:pPr>
        <w:pStyle w:val="ListParagraph"/>
        <w:numPr>
          <w:ilvl w:val="0"/>
          <w:numId w:val="2"/>
        </w:numPr>
        <w:ind w:left="709"/>
        <w:rPr>
          <w:rFonts w:ascii="Times New Roman" w:hAnsi="Times New Roman"/>
          <w:sz w:val="24"/>
          <w:szCs w:val="24"/>
        </w:rPr>
      </w:pPr>
      <w:r w:rsidRPr="006848B0">
        <w:rPr>
          <w:rFonts w:ascii="Times New Roman" w:hAnsi="Times New Roman"/>
          <w:sz w:val="24"/>
          <w:szCs w:val="24"/>
        </w:rPr>
        <w:t>ES budžeta grozījumu apstiprināšanas gaita. Ja ES budžeta grozījumi tiek apstiprināti tekošā gada beigās, tie var faktiski (pēc naudas plūsmas) ietekmēt nākamā gada maksājumus ES budžetā;</w:t>
      </w:r>
    </w:p>
    <w:p w14:paraId="2E345565" w14:textId="2E0C7F82" w:rsidR="00A93036" w:rsidRPr="0058124B" w:rsidRDefault="00A93036" w:rsidP="00CA6102">
      <w:pPr>
        <w:pStyle w:val="ListParagraph"/>
        <w:numPr>
          <w:ilvl w:val="0"/>
          <w:numId w:val="2"/>
        </w:numPr>
        <w:ind w:left="709"/>
        <w:rPr>
          <w:rFonts w:ascii="Times New Roman" w:hAnsi="Times New Roman"/>
          <w:sz w:val="24"/>
          <w:szCs w:val="24"/>
        </w:rPr>
      </w:pPr>
      <w:r w:rsidRPr="006848B0">
        <w:rPr>
          <w:rFonts w:ascii="Times New Roman" w:hAnsi="Times New Roman"/>
          <w:sz w:val="24"/>
          <w:szCs w:val="24"/>
        </w:rPr>
        <w:t xml:space="preserve">Latvijas </w:t>
      </w:r>
      <w:r w:rsidR="00CA6102">
        <w:rPr>
          <w:rFonts w:ascii="Times New Roman" w:hAnsi="Times New Roman"/>
          <w:sz w:val="24"/>
          <w:szCs w:val="24"/>
        </w:rPr>
        <w:t xml:space="preserve">un citu ES dalībvalstu </w:t>
      </w:r>
      <w:r w:rsidRPr="006848B0">
        <w:rPr>
          <w:rFonts w:ascii="Times New Roman" w:hAnsi="Times New Roman"/>
          <w:sz w:val="24"/>
          <w:szCs w:val="24"/>
        </w:rPr>
        <w:t xml:space="preserve">izaugsmes </w:t>
      </w:r>
      <w:r w:rsidR="00604F97">
        <w:rPr>
          <w:rFonts w:ascii="Times New Roman" w:hAnsi="Times New Roman"/>
          <w:sz w:val="24"/>
          <w:szCs w:val="24"/>
        </w:rPr>
        <w:t xml:space="preserve">un citi ekonomiskie </w:t>
      </w:r>
      <w:r w:rsidRPr="006848B0">
        <w:rPr>
          <w:rFonts w:ascii="Times New Roman" w:hAnsi="Times New Roman"/>
          <w:sz w:val="24"/>
          <w:szCs w:val="24"/>
        </w:rPr>
        <w:t xml:space="preserve">rādītāji un to izmaiņas, ņemot vērā, ka ES izdevumus dalībvalstis finansē </w:t>
      </w:r>
      <w:r w:rsidR="001A5806">
        <w:rPr>
          <w:rFonts w:ascii="Times New Roman" w:hAnsi="Times New Roman"/>
          <w:sz w:val="24"/>
          <w:szCs w:val="24"/>
        </w:rPr>
        <w:t xml:space="preserve">galvenokārt </w:t>
      </w:r>
      <w:r w:rsidRPr="006848B0">
        <w:rPr>
          <w:rFonts w:ascii="Times New Roman" w:hAnsi="Times New Roman"/>
          <w:sz w:val="24"/>
          <w:szCs w:val="24"/>
        </w:rPr>
        <w:t>proporcionāli to labklājības līmenim</w:t>
      </w:r>
      <w:r w:rsidR="00CA6102">
        <w:rPr>
          <w:rFonts w:ascii="Times New Roman" w:hAnsi="Times New Roman"/>
          <w:sz w:val="24"/>
          <w:szCs w:val="24"/>
        </w:rPr>
        <w:t xml:space="preserve">. Pašu resursu bāzes, kas ir pamats, lai aprēķinātu dalībvalstu iemaksas ES budžetā, reizi gadā tiek pārskatītas un atjaunotas, pielāgojot tās jaunākajām ekonomikas prognozēm. </w:t>
      </w:r>
      <w:r w:rsidR="00CA6102" w:rsidRPr="00274F2D">
        <w:rPr>
          <w:rFonts w:ascii="Times New Roman" w:hAnsi="Times New Roman"/>
          <w:sz w:val="24"/>
          <w:szCs w:val="24"/>
        </w:rPr>
        <w:t xml:space="preserve">Vienlaikus jāņem vērā, ka </w:t>
      </w:r>
      <w:r w:rsidR="0099117B">
        <w:rPr>
          <w:rFonts w:ascii="Times New Roman" w:hAnsi="Times New Roman"/>
          <w:sz w:val="24"/>
          <w:szCs w:val="24"/>
        </w:rPr>
        <w:t xml:space="preserve"> </w:t>
      </w:r>
      <w:r w:rsidR="00CA6102" w:rsidRPr="00274F2D">
        <w:rPr>
          <w:rFonts w:ascii="Times New Roman" w:hAnsi="Times New Roman"/>
          <w:sz w:val="24"/>
          <w:szCs w:val="24"/>
        </w:rPr>
        <w:t>TPR apmērs atkarīgs no faktiski iekasētiem līdzekļiem</w:t>
      </w:r>
      <w:r w:rsidR="00CA6102" w:rsidRPr="006848B0">
        <w:rPr>
          <w:rFonts w:ascii="Times New Roman" w:hAnsi="Times New Roman"/>
          <w:sz w:val="24"/>
          <w:szCs w:val="24"/>
        </w:rPr>
        <w:t>;</w:t>
      </w:r>
    </w:p>
    <w:p w14:paraId="28BCD092" w14:textId="113A219C" w:rsidR="00A93036" w:rsidRPr="006848B0" w:rsidRDefault="00A93036" w:rsidP="00A93036">
      <w:pPr>
        <w:pStyle w:val="ListParagraph"/>
        <w:numPr>
          <w:ilvl w:val="0"/>
          <w:numId w:val="2"/>
        </w:numPr>
        <w:ind w:left="709"/>
        <w:rPr>
          <w:rFonts w:ascii="Times New Roman" w:hAnsi="Times New Roman"/>
          <w:sz w:val="24"/>
          <w:szCs w:val="24"/>
        </w:rPr>
      </w:pPr>
      <w:r w:rsidRPr="006848B0">
        <w:rPr>
          <w:rFonts w:ascii="Times New Roman" w:hAnsi="Times New Roman"/>
          <w:sz w:val="24"/>
          <w:szCs w:val="24"/>
        </w:rPr>
        <w:t xml:space="preserve">citu ES budžeta ieņēmumu apmērs (iekasētās soda naudas, kavējumu procenti, iepriekšējā gada ES budžeta izpildes pārpalikums u.tml.), jo ES budžets tiek finansēts </w:t>
      </w:r>
      <w:r w:rsidR="001A5806">
        <w:rPr>
          <w:rFonts w:ascii="Times New Roman" w:hAnsi="Times New Roman"/>
          <w:sz w:val="24"/>
          <w:szCs w:val="24"/>
        </w:rPr>
        <w:t>ne tikai</w:t>
      </w:r>
      <w:r w:rsidRPr="006848B0">
        <w:rPr>
          <w:rFonts w:ascii="Times New Roman" w:hAnsi="Times New Roman"/>
          <w:sz w:val="24"/>
          <w:szCs w:val="24"/>
        </w:rPr>
        <w:t xml:space="preserve"> ar dalībvalstu iemaksām. Ja citi ES budžeta ieņēmumi pieaug, iemaksas ES budžetā samazinās;</w:t>
      </w:r>
    </w:p>
    <w:p w14:paraId="6A9B4B28" w14:textId="3A2DA0B2" w:rsidR="0092276B" w:rsidRDefault="00A93036" w:rsidP="0092276B">
      <w:pPr>
        <w:pStyle w:val="ListParagraph"/>
        <w:numPr>
          <w:ilvl w:val="0"/>
          <w:numId w:val="2"/>
        </w:numPr>
        <w:ind w:left="709"/>
        <w:rPr>
          <w:rFonts w:ascii="Times New Roman" w:hAnsi="Times New Roman"/>
          <w:sz w:val="24"/>
          <w:szCs w:val="24"/>
        </w:rPr>
      </w:pPr>
      <w:r w:rsidRPr="006848B0">
        <w:rPr>
          <w:rFonts w:ascii="Times New Roman" w:hAnsi="Times New Roman"/>
          <w:sz w:val="24"/>
          <w:szCs w:val="24"/>
        </w:rPr>
        <w:t>korekcijas maksājuma apmērs, kas tiek veikts, balstoties uz faktiskajiem PVN un NKI bāzes apjomiem par iepriekšējiem saimnieciskajiem gadiem. Tam var būt gan iemaksas samazinoša, gan iemaksas palielinoša ietekme atkarībā no tā, kāda ir faktisko un prognozēto PVN un NKI bā</w:t>
      </w:r>
      <w:r w:rsidR="00CA6102">
        <w:rPr>
          <w:rFonts w:ascii="Times New Roman" w:hAnsi="Times New Roman"/>
          <w:sz w:val="24"/>
          <w:szCs w:val="24"/>
        </w:rPr>
        <w:t>z</w:t>
      </w:r>
      <w:r w:rsidRPr="006848B0">
        <w:rPr>
          <w:rFonts w:ascii="Times New Roman" w:hAnsi="Times New Roman"/>
          <w:sz w:val="24"/>
          <w:szCs w:val="24"/>
        </w:rPr>
        <w:t>u atšķirība</w:t>
      </w:r>
      <w:r w:rsidR="00365894">
        <w:rPr>
          <w:rFonts w:ascii="Times New Roman" w:hAnsi="Times New Roman"/>
          <w:sz w:val="24"/>
          <w:szCs w:val="24"/>
        </w:rPr>
        <w:t>;</w:t>
      </w:r>
    </w:p>
    <w:p w14:paraId="673042A9" w14:textId="77777777" w:rsidR="00365894" w:rsidRDefault="00365894" w:rsidP="00365894">
      <w:pPr>
        <w:pStyle w:val="ListParagraph"/>
        <w:numPr>
          <w:ilvl w:val="0"/>
          <w:numId w:val="2"/>
        </w:numPr>
        <w:ind w:left="709"/>
        <w:rPr>
          <w:rFonts w:ascii="Times New Roman" w:hAnsi="Times New Roman"/>
          <w:sz w:val="24"/>
          <w:szCs w:val="24"/>
        </w:rPr>
      </w:pPr>
      <w:r>
        <w:rPr>
          <w:rFonts w:ascii="Times New Roman" w:hAnsi="Times New Roman"/>
          <w:sz w:val="24"/>
          <w:szCs w:val="24"/>
        </w:rPr>
        <w:t>soda procentu maksājumi par pašu resursiem, kas darīti pieejami ES budžetam ar kavējumiem</w:t>
      </w:r>
      <w:r w:rsidRPr="006848B0">
        <w:rPr>
          <w:rFonts w:ascii="Times New Roman" w:hAnsi="Times New Roman"/>
          <w:sz w:val="24"/>
          <w:szCs w:val="24"/>
        </w:rPr>
        <w:t>.</w:t>
      </w:r>
      <w:r>
        <w:rPr>
          <w:rFonts w:ascii="Times New Roman" w:hAnsi="Times New Roman"/>
          <w:sz w:val="24"/>
          <w:szCs w:val="24"/>
        </w:rPr>
        <w:t xml:space="preserve"> Potenciālos soda procentu maksājumus nav iespējams paredzēt uz priekšu un priekšlaicīgi iestrādāt iemaksu prognozēs, tāpēc tiem ir tieša un palielinoša ietekme uz kārtējiem maksājumiem ES budžetā;</w:t>
      </w:r>
    </w:p>
    <w:p w14:paraId="66C49DA0" w14:textId="7944D558" w:rsidR="00365894" w:rsidRPr="0058124B" w:rsidRDefault="00365894" w:rsidP="00D51027">
      <w:pPr>
        <w:pStyle w:val="ListParagraph"/>
        <w:numPr>
          <w:ilvl w:val="0"/>
          <w:numId w:val="2"/>
        </w:numPr>
        <w:ind w:left="709"/>
        <w:rPr>
          <w:rFonts w:ascii="Times New Roman" w:hAnsi="Times New Roman"/>
          <w:sz w:val="24"/>
          <w:szCs w:val="24"/>
        </w:rPr>
      </w:pPr>
      <w:r>
        <w:rPr>
          <w:rFonts w:ascii="Times New Roman" w:hAnsi="Times New Roman"/>
          <w:sz w:val="24"/>
          <w:szCs w:val="24"/>
        </w:rPr>
        <w:t xml:space="preserve">nestandarta TPR maksājumi saistībā ar atklātiem pārkāpumiem un juridiskām sekām, kas izriet no tiesvedībām starp dalībvalstīm un ES institūcijām. </w:t>
      </w:r>
      <w:r w:rsidRPr="00B03A7E">
        <w:rPr>
          <w:rFonts w:ascii="Times New Roman" w:hAnsi="Times New Roman"/>
          <w:sz w:val="24"/>
          <w:szCs w:val="24"/>
        </w:rPr>
        <w:t>Līdzīgi kā soda procentu maksājumus arī šāda veida maksājumus nav iespējams iepriekš paredzēt, tāpēc tiem ir tieša un palielinoša ietekme uz kārtējiem maksājumiem ES budžetā.</w:t>
      </w:r>
    </w:p>
    <w:p w14:paraId="40A6D723" w14:textId="77777777" w:rsidR="00365894" w:rsidRPr="0058124B" w:rsidRDefault="00365894" w:rsidP="00365894">
      <w:pPr>
        <w:ind w:firstLine="709"/>
        <w:jc w:val="both"/>
        <w:rPr>
          <w:rFonts w:ascii="Times New Roman" w:eastAsiaTheme="minorHAnsi" w:hAnsi="Times New Roman"/>
          <w:sz w:val="12"/>
          <w:szCs w:val="12"/>
        </w:rPr>
      </w:pPr>
    </w:p>
    <w:p w14:paraId="78BE01A0" w14:textId="3BA09E87" w:rsidR="00BD7F2B" w:rsidRDefault="00A75EE2" w:rsidP="0058124B">
      <w:pPr>
        <w:spacing w:after="0"/>
        <w:ind w:firstLine="706"/>
        <w:jc w:val="both"/>
        <w:rPr>
          <w:rFonts w:ascii="Times New Roman" w:eastAsiaTheme="minorHAnsi" w:hAnsi="Times New Roman"/>
          <w:sz w:val="24"/>
        </w:rPr>
      </w:pPr>
      <w:r w:rsidRPr="0058124B">
        <w:rPr>
          <w:rFonts w:ascii="Times New Roman" w:eastAsiaTheme="minorHAnsi" w:hAnsi="Times New Roman"/>
          <w:sz w:val="24"/>
        </w:rPr>
        <w:t>Ņemot vērā iepriekš minētos faktorus, kas ietekmē kārtējos maksājumus ES budžetā, fiskālajam riskam ir jābūt simetriskam. Tomēr faktiskās novirzes, kas attēlotas tabulā Nr.</w:t>
      </w:r>
      <w:r w:rsidR="006F7C57">
        <w:rPr>
          <w:rFonts w:ascii="Times New Roman" w:eastAsiaTheme="minorHAnsi" w:hAnsi="Times New Roman"/>
          <w:sz w:val="24"/>
        </w:rPr>
        <w:t>6</w:t>
      </w:r>
      <w:r w:rsidRPr="0058124B">
        <w:rPr>
          <w:rFonts w:ascii="Times New Roman" w:eastAsiaTheme="minorHAnsi" w:hAnsi="Times New Roman"/>
          <w:sz w:val="24"/>
        </w:rPr>
        <w:t xml:space="preserve">, norāda uz sistēmiska rakstura novirzēm, kas vairākus gadus pēc kārtas saglabā vienu noteiktu virzienu </w:t>
      </w:r>
      <w:r w:rsidRPr="0058124B">
        <w:rPr>
          <w:rFonts w:ascii="Times New Roman" w:hAnsi="Times New Roman"/>
          <w:sz w:val="24"/>
          <w:szCs w:val="24"/>
        </w:rPr>
        <w:t>–</w:t>
      </w:r>
      <w:r w:rsidRPr="0058124B">
        <w:rPr>
          <w:rFonts w:ascii="Times New Roman" w:eastAsiaTheme="minorHAnsi" w:hAnsi="Times New Roman"/>
          <w:sz w:val="24"/>
        </w:rPr>
        <w:t xml:space="preserve"> laika periods no 2006. līdz 2010.gadam raksturīgs ar zemāku faktisko izpildi pret plānu, savukārt laika periods no 2011.gada līdz 2014.gadam iezīmē augstākus faktiskos izdevumus nekā tika iepriekš prognozēts. </w:t>
      </w:r>
      <w:r w:rsidRPr="0058124B">
        <w:rPr>
          <w:rFonts w:ascii="Times New Roman" w:eastAsiaTheme="minorHAnsi" w:hAnsi="Times New Roman"/>
          <w:sz w:val="24"/>
        </w:rPr>
        <w:lastRenderedPageBreak/>
        <w:t>Turpretī laika periods no 2015.gada līdz 2018.gadam atkal ir bijis raksturīgs ar zemāku izdevumu apmēru nekā prognozēts.</w:t>
      </w:r>
      <w:r w:rsidR="006848B0" w:rsidRPr="0058124B">
        <w:rPr>
          <w:rFonts w:ascii="Times New Roman" w:eastAsiaTheme="minorHAnsi" w:hAnsi="Times New Roman"/>
          <w:sz w:val="24"/>
        </w:rPr>
        <w:t xml:space="preserve"> 2019.gada iemaksas atkal maina virzienu, proti, faktiskie izdevumi bija augstāki nekā sākotnēji tika prognozēts</w:t>
      </w:r>
      <w:r w:rsidR="00D51027">
        <w:rPr>
          <w:rFonts w:ascii="Times New Roman" w:eastAsiaTheme="minorHAnsi" w:hAnsi="Times New Roman"/>
          <w:sz w:val="24"/>
        </w:rPr>
        <w:t xml:space="preserve"> un tāda pati tendence saglabājās arī 2020.</w:t>
      </w:r>
      <w:r w:rsidR="00CA6102">
        <w:rPr>
          <w:rFonts w:ascii="Times New Roman" w:eastAsiaTheme="minorHAnsi" w:hAnsi="Times New Roman"/>
          <w:sz w:val="24"/>
        </w:rPr>
        <w:t xml:space="preserve">, </w:t>
      </w:r>
      <w:r w:rsidR="00D51027">
        <w:rPr>
          <w:rFonts w:ascii="Times New Roman" w:eastAsiaTheme="minorHAnsi" w:hAnsi="Times New Roman"/>
          <w:sz w:val="24"/>
        </w:rPr>
        <w:t>2021.</w:t>
      </w:r>
      <w:r w:rsidR="00CA6102">
        <w:rPr>
          <w:rFonts w:ascii="Times New Roman" w:eastAsiaTheme="minorHAnsi" w:hAnsi="Times New Roman"/>
          <w:sz w:val="24"/>
        </w:rPr>
        <w:t xml:space="preserve"> un 2022.</w:t>
      </w:r>
      <w:r w:rsidR="00D51027">
        <w:rPr>
          <w:rFonts w:ascii="Times New Roman" w:eastAsiaTheme="minorHAnsi" w:hAnsi="Times New Roman"/>
          <w:sz w:val="24"/>
        </w:rPr>
        <w:t>gadā.</w:t>
      </w:r>
      <w:r w:rsidR="004B557C">
        <w:rPr>
          <w:rFonts w:ascii="Times New Roman" w:eastAsiaTheme="minorHAnsi" w:hAnsi="Times New Roman"/>
          <w:sz w:val="24"/>
        </w:rPr>
        <w:t xml:space="preserve"> </w:t>
      </w:r>
      <w:r w:rsidR="00BD7F2B" w:rsidRPr="005946B4">
        <w:rPr>
          <w:rFonts w:ascii="Times New Roman" w:eastAsiaTheme="minorHAnsi" w:hAnsi="Times New Roman"/>
          <w:sz w:val="24"/>
        </w:rPr>
        <w:t>Tā kā iemaksu apmērs</w:t>
      </w:r>
      <w:r w:rsidR="00604F97">
        <w:rPr>
          <w:rFonts w:ascii="Times New Roman" w:eastAsiaTheme="minorHAnsi" w:hAnsi="Times New Roman"/>
          <w:sz w:val="24"/>
        </w:rPr>
        <w:t>, galvenokārt,</w:t>
      </w:r>
      <w:r w:rsidR="00BD7F2B" w:rsidRPr="005946B4">
        <w:rPr>
          <w:rFonts w:ascii="Times New Roman" w:eastAsiaTheme="minorHAnsi" w:hAnsi="Times New Roman"/>
          <w:sz w:val="24"/>
        </w:rPr>
        <w:t xml:space="preserve"> ir saistīts ar IKP, pastāv korelācija starp novirzēm iemaksu apjomā un novirzēm IKP prognozēs. Var secināt, ka ekonomikas lejupslīdes gados pastāv tendence nenovērtēt ekonomikas sabremzēšanās tempu, bet ekonomikas augšupejas periodā nenovērtēt izaugsmes apmēru. Šie faktori daļēji skaidro sistēmiskā rakstura novirzes iemaksu apjomā. Vienlaicīgi, tie apstiprina pieņēmumu, ka ekonomikas cikla periodā fiskālais risks ir simetrisks. Līdz ar to tiek saglabāts pieņēmums, ka varbūtība kārtējiem maksājumiem</w:t>
      </w:r>
      <w:r w:rsidR="00214D26">
        <w:rPr>
          <w:rFonts w:ascii="Times New Roman" w:eastAsiaTheme="minorHAnsi" w:hAnsi="Times New Roman"/>
          <w:sz w:val="24"/>
        </w:rPr>
        <w:t xml:space="preserve"> ES budžetā</w:t>
      </w:r>
      <w:r w:rsidR="00BD7F2B" w:rsidRPr="005946B4">
        <w:rPr>
          <w:rFonts w:ascii="Times New Roman" w:eastAsiaTheme="minorHAnsi" w:hAnsi="Times New Roman"/>
          <w:sz w:val="24"/>
        </w:rPr>
        <w:t xml:space="preserve"> būt virs vai zem prognozētās vērtības, ir </w:t>
      </w:r>
      <w:r w:rsidR="00365894">
        <w:rPr>
          <w:rFonts w:ascii="Times New Roman" w:eastAsiaTheme="minorHAnsi" w:hAnsi="Times New Roman"/>
          <w:sz w:val="24"/>
        </w:rPr>
        <w:t xml:space="preserve">apmēram </w:t>
      </w:r>
      <w:r w:rsidR="00BD7F2B" w:rsidRPr="005946B4">
        <w:rPr>
          <w:rFonts w:ascii="Times New Roman" w:eastAsiaTheme="minorHAnsi" w:hAnsi="Times New Roman"/>
          <w:sz w:val="24"/>
        </w:rPr>
        <w:t xml:space="preserve">50% un fiskālā ietekme ilgtermiņā ir tuva nullei. Līdz ar to fiskālais risks, kas attiecas uz kārtējiem </w:t>
      </w:r>
      <w:r w:rsidR="00BD7F2B" w:rsidRPr="00075814">
        <w:rPr>
          <w:rFonts w:ascii="Times New Roman" w:eastAsiaTheme="minorHAnsi" w:hAnsi="Times New Roman"/>
          <w:sz w:val="24"/>
        </w:rPr>
        <w:t xml:space="preserve">maksājumiem ES budžetā, netiek </w:t>
      </w:r>
      <w:r w:rsidR="00BD7F2B" w:rsidRPr="00075814">
        <w:rPr>
          <w:rFonts w:ascii="Times New Roman" w:eastAsiaTheme="minorHAnsi" w:hAnsi="Times New Roman" w:cs="Times New Roman"/>
          <w:sz w:val="24"/>
        </w:rPr>
        <w:t>ietverts fiskālā nodrošinājuma rezerves aprēķinā</w:t>
      </w:r>
      <w:r w:rsidR="00BD7F2B" w:rsidRPr="00075814">
        <w:rPr>
          <w:rFonts w:ascii="Times New Roman" w:eastAsiaTheme="minorHAnsi" w:hAnsi="Times New Roman"/>
          <w:sz w:val="24"/>
        </w:rPr>
        <w:t>.</w:t>
      </w:r>
    </w:p>
    <w:p w14:paraId="28C049CC" w14:textId="22F56626" w:rsidR="00A93036" w:rsidRPr="002B5128" w:rsidRDefault="00792E56" w:rsidP="00BB2DE9">
      <w:pPr>
        <w:spacing w:before="240"/>
        <w:jc w:val="right"/>
        <w:rPr>
          <w:rFonts w:ascii="Times New Roman" w:eastAsiaTheme="minorHAnsi" w:hAnsi="Times New Roman"/>
          <w:b/>
          <w:i/>
          <w:sz w:val="24"/>
        </w:rPr>
      </w:pPr>
      <w:r w:rsidRPr="002B5128">
        <w:rPr>
          <w:rFonts w:ascii="Times New Roman" w:eastAsiaTheme="minorHAnsi" w:hAnsi="Times New Roman"/>
          <w:b/>
          <w:sz w:val="24"/>
        </w:rPr>
        <w:t>T</w:t>
      </w:r>
      <w:r w:rsidR="00A93036" w:rsidRPr="002B5128">
        <w:rPr>
          <w:rFonts w:ascii="Times New Roman" w:eastAsiaTheme="minorHAnsi" w:hAnsi="Times New Roman"/>
          <w:b/>
          <w:sz w:val="24"/>
        </w:rPr>
        <w:t>abula Nr.</w:t>
      </w:r>
      <w:r w:rsidR="006F7C57">
        <w:rPr>
          <w:rFonts w:ascii="Times New Roman" w:eastAsiaTheme="minorHAnsi" w:hAnsi="Times New Roman"/>
          <w:b/>
          <w:sz w:val="24"/>
        </w:rPr>
        <w:t>6</w:t>
      </w:r>
      <w:r w:rsidR="00BA7CFE" w:rsidRPr="002B5128">
        <w:rPr>
          <w:rFonts w:ascii="Times New Roman" w:eastAsiaTheme="minorHAnsi" w:hAnsi="Times New Roman"/>
          <w:b/>
          <w:sz w:val="24"/>
        </w:rPr>
        <w:t xml:space="preserve"> </w:t>
      </w:r>
      <w:r w:rsidR="00A93036" w:rsidRPr="002B5128">
        <w:rPr>
          <w:rFonts w:ascii="Times New Roman" w:eastAsiaTheme="minorHAnsi" w:hAnsi="Times New Roman"/>
          <w:b/>
          <w:sz w:val="24"/>
        </w:rPr>
        <w:t xml:space="preserve">Kārtējie maksājumi ES budžetā, milj. </w:t>
      </w:r>
      <w:proofErr w:type="spellStart"/>
      <w:r w:rsidR="00A93036" w:rsidRPr="002B5128">
        <w:rPr>
          <w:rFonts w:ascii="Times New Roman" w:eastAsiaTheme="minorHAnsi" w:hAnsi="Times New Roman"/>
          <w:b/>
          <w:i/>
          <w:sz w:val="24"/>
        </w:rPr>
        <w:t>euro</w:t>
      </w:r>
      <w:proofErr w:type="spellEnd"/>
    </w:p>
    <w:tbl>
      <w:tblPr>
        <w:tblStyle w:val="GridTable6Colorful-Accent11"/>
        <w:tblW w:w="5000" w:type="pct"/>
        <w:jc w:val="center"/>
        <w:tblLook w:val="04A0" w:firstRow="1" w:lastRow="0" w:firstColumn="1" w:lastColumn="0" w:noHBand="0" w:noVBand="1"/>
      </w:tblPr>
      <w:tblGrid>
        <w:gridCol w:w="1410"/>
        <w:gridCol w:w="1692"/>
        <w:gridCol w:w="1691"/>
        <w:gridCol w:w="2973"/>
        <w:gridCol w:w="2034"/>
      </w:tblGrid>
      <w:tr w:rsidR="00A93036" w:rsidRPr="002B5128" w14:paraId="3E6BCD41" w14:textId="77777777" w:rsidTr="00E830A8">
        <w:trPr>
          <w:cnfStyle w:val="100000000000" w:firstRow="1" w:lastRow="0" w:firstColumn="0" w:lastColumn="0" w:oddVBand="0" w:evenVBand="0" w:oddHBand="0"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73DBEC13" w14:textId="77777777" w:rsidR="00A93036" w:rsidRPr="002B5128" w:rsidRDefault="00A93036" w:rsidP="006F69AD">
            <w:pPr>
              <w:rPr>
                <w:rFonts w:cs="Times New Roman"/>
                <w:color w:val="000000"/>
                <w:sz w:val="22"/>
                <w:lang w:eastAsia="lv-LV"/>
              </w:rPr>
            </w:pPr>
            <w:r w:rsidRPr="002B5128">
              <w:rPr>
                <w:rFonts w:cs="Times New Roman"/>
                <w:color w:val="000000"/>
                <w:sz w:val="22"/>
                <w:lang w:eastAsia="lv-LV"/>
              </w:rPr>
              <w:t> </w:t>
            </w:r>
          </w:p>
        </w:tc>
        <w:tc>
          <w:tcPr>
            <w:tcW w:w="863" w:type="pct"/>
            <w:noWrap/>
            <w:hideMark/>
          </w:tcPr>
          <w:p w14:paraId="56FC945B" w14:textId="77777777" w:rsidR="00A93036" w:rsidRPr="002B5128" w:rsidRDefault="00A93036" w:rsidP="006F69AD">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2"/>
                <w:lang w:eastAsia="lv-LV"/>
              </w:rPr>
            </w:pPr>
            <w:r w:rsidRPr="002B5128">
              <w:rPr>
                <w:rFonts w:cs="Times New Roman"/>
                <w:color w:val="000000"/>
                <w:sz w:val="22"/>
                <w:lang w:eastAsia="lv-LV"/>
              </w:rPr>
              <w:t>Plāns</w:t>
            </w:r>
          </w:p>
        </w:tc>
        <w:tc>
          <w:tcPr>
            <w:tcW w:w="863" w:type="pct"/>
            <w:noWrap/>
            <w:hideMark/>
          </w:tcPr>
          <w:p w14:paraId="32D43FDA" w14:textId="77777777" w:rsidR="00A93036" w:rsidRPr="002B5128" w:rsidRDefault="00A93036" w:rsidP="006F69AD">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2"/>
                <w:lang w:eastAsia="lv-LV"/>
              </w:rPr>
            </w:pPr>
            <w:r w:rsidRPr="002B5128">
              <w:rPr>
                <w:rFonts w:cs="Times New Roman"/>
                <w:color w:val="000000"/>
                <w:sz w:val="22"/>
                <w:lang w:eastAsia="lv-LV"/>
              </w:rPr>
              <w:t>Fakts</w:t>
            </w:r>
          </w:p>
        </w:tc>
        <w:tc>
          <w:tcPr>
            <w:tcW w:w="1517" w:type="pct"/>
            <w:noWrap/>
            <w:hideMark/>
          </w:tcPr>
          <w:p w14:paraId="13A24B0A" w14:textId="77777777" w:rsidR="00A93036" w:rsidRPr="002B5128" w:rsidRDefault="00A93036" w:rsidP="006F69AD">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2"/>
                <w:lang w:eastAsia="lv-LV"/>
              </w:rPr>
            </w:pPr>
            <w:r w:rsidRPr="002B5128">
              <w:rPr>
                <w:rFonts w:cs="Times New Roman"/>
                <w:color w:val="000000"/>
                <w:sz w:val="22"/>
                <w:lang w:eastAsia="lv-LV"/>
              </w:rPr>
              <w:t xml:space="preserve">Izmaiņas, milj. </w:t>
            </w:r>
            <w:proofErr w:type="spellStart"/>
            <w:r w:rsidRPr="002B5128">
              <w:rPr>
                <w:rFonts w:cs="Times New Roman"/>
                <w:i/>
                <w:iCs/>
                <w:color w:val="000000"/>
                <w:sz w:val="22"/>
                <w:lang w:eastAsia="lv-LV"/>
              </w:rPr>
              <w:t>euro</w:t>
            </w:r>
            <w:proofErr w:type="spellEnd"/>
          </w:p>
        </w:tc>
        <w:tc>
          <w:tcPr>
            <w:tcW w:w="1038" w:type="pct"/>
            <w:noWrap/>
            <w:hideMark/>
          </w:tcPr>
          <w:p w14:paraId="542584FD" w14:textId="77777777" w:rsidR="00A93036" w:rsidRPr="002B5128" w:rsidRDefault="00A93036" w:rsidP="006F69AD">
            <w:pPr>
              <w:jc w:val="center"/>
              <w:cnfStyle w:val="100000000000" w:firstRow="1" w:lastRow="0" w:firstColumn="0" w:lastColumn="0" w:oddVBand="0" w:evenVBand="0" w:oddHBand="0" w:evenHBand="0" w:firstRowFirstColumn="0" w:firstRowLastColumn="0" w:lastRowFirstColumn="0" w:lastRowLastColumn="0"/>
              <w:rPr>
                <w:rFonts w:cs="Times New Roman"/>
                <w:b w:val="0"/>
                <w:bCs w:val="0"/>
                <w:color w:val="000000"/>
                <w:sz w:val="22"/>
                <w:lang w:eastAsia="lv-LV"/>
              </w:rPr>
            </w:pPr>
            <w:r w:rsidRPr="002B5128">
              <w:rPr>
                <w:rFonts w:cs="Times New Roman"/>
                <w:color w:val="000000"/>
                <w:sz w:val="22"/>
                <w:lang w:eastAsia="lv-LV"/>
              </w:rPr>
              <w:t>Izpilde, %</w:t>
            </w:r>
          </w:p>
        </w:tc>
      </w:tr>
      <w:tr w:rsidR="00A93036" w:rsidRPr="002B5128" w14:paraId="3CA76653" w14:textId="77777777" w:rsidTr="00E830A8">
        <w:trPr>
          <w:cnfStyle w:val="000000100000" w:firstRow="0" w:lastRow="0" w:firstColumn="0" w:lastColumn="0" w:oddVBand="0" w:evenVBand="0" w:oddHBand="1" w:evenHBand="0"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48AE0D4E"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2006</w:t>
            </w:r>
          </w:p>
        </w:tc>
        <w:tc>
          <w:tcPr>
            <w:tcW w:w="863" w:type="pct"/>
            <w:noWrap/>
            <w:vAlign w:val="center"/>
            <w:hideMark/>
          </w:tcPr>
          <w:p w14:paraId="5841493E"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163,8</w:t>
            </w:r>
          </w:p>
        </w:tc>
        <w:tc>
          <w:tcPr>
            <w:tcW w:w="863" w:type="pct"/>
            <w:noWrap/>
            <w:vAlign w:val="center"/>
            <w:hideMark/>
          </w:tcPr>
          <w:p w14:paraId="5BA3BC8B"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159,0</w:t>
            </w:r>
          </w:p>
        </w:tc>
        <w:tc>
          <w:tcPr>
            <w:tcW w:w="1517" w:type="pct"/>
            <w:noWrap/>
            <w:vAlign w:val="center"/>
            <w:hideMark/>
          </w:tcPr>
          <w:p w14:paraId="3385055A"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-4,8</w:t>
            </w:r>
          </w:p>
        </w:tc>
        <w:tc>
          <w:tcPr>
            <w:tcW w:w="1038" w:type="pct"/>
            <w:noWrap/>
            <w:vAlign w:val="center"/>
            <w:hideMark/>
          </w:tcPr>
          <w:p w14:paraId="112B13E8"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97,1</w:t>
            </w:r>
          </w:p>
        </w:tc>
      </w:tr>
      <w:tr w:rsidR="00A93036" w:rsidRPr="002B5128" w14:paraId="7DBB5932" w14:textId="77777777" w:rsidTr="00E830A8">
        <w:trPr>
          <w:trHeight w:val="172"/>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7D0D5D15"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2007</w:t>
            </w:r>
          </w:p>
        </w:tc>
        <w:tc>
          <w:tcPr>
            <w:tcW w:w="863" w:type="pct"/>
            <w:noWrap/>
            <w:vAlign w:val="center"/>
            <w:hideMark/>
          </w:tcPr>
          <w:p w14:paraId="04B8F428"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207,6</w:t>
            </w:r>
          </w:p>
        </w:tc>
        <w:tc>
          <w:tcPr>
            <w:tcW w:w="863" w:type="pct"/>
            <w:noWrap/>
            <w:vAlign w:val="center"/>
            <w:hideMark/>
          </w:tcPr>
          <w:p w14:paraId="467B4A05"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197,8</w:t>
            </w:r>
          </w:p>
        </w:tc>
        <w:tc>
          <w:tcPr>
            <w:tcW w:w="1517" w:type="pct"/>
            <w:noWrap/>
            <w:vAlign w:val="center"/>
            <w:hideMark/>
          </w:tcPr>
          <w:p w14:paraId="02D37118"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-9,8</w:t>
            </w:r>
          </w:p>
        </w:tc>
        <w:tc>
          <w:tcPr>
            <w:tcW w:w="1038" w:type="pct"/>
            <w:noWrap/>
            <w:vAlign w:val="center"/>
            <w:hideMark/>
          </w:tcPr>
          <w:p w14:paraId="04A65FF1"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95,3</w:t>
            </w:r>
          </w:p>
        </w:tc>
      </w:tr>
      <w:tr w:rsidR="00A93036" w:rsidRPr="002B5128" w14:paraId="00865D69" w14:textId="77777777" w:rsidTr="00E830A8">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1759D04A"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2008</w:t>
            </w:r>
          </w:p>
        </w:tc>
        <w:tc>
          <w:tcPr>
            <w:tcW w:w="863" w:type="pct"/>
            <w:noWrap/>
            <w:vAlign w:val="center"/>
            <w:hideMark/>
          </w:tcPr>
          <w:p w14:paraId="6B985842"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239,9</w:t>
            </w:r>
          </w:p>
        </w:tc>
        <w:tc>
          <w:tcPr>
            <w:tcW w:w="863" w:type="pct"/>
            <w:noWrap/>
            <w:vAlign w:val="center"/>
            <w:hideMark/>
          </w:tcPr>
          <w:p w14:paraId="4E7ED0B7"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218,5</w:t>
            </w:r>
          </w:p>
        </w:tc>
        <w:tc>
          <w:tcPr>
            <w:tcW w:w="1517" w:type="pct"/>
            <w:noWrap/>
            <w:vAlign w:val="center"/>
            <w:hideMark/>
          </w:tcPr>
          <w:p w14:paraId="7219D651"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-21,4</w:t>
            </w:r>
          </w:p>
        </w:tc>
        <w:tc>
          <w:tcPr>
            <w:tcW w:w="1038" w:type="pct"/>
            <w:noWrap/>
            <w:vAlign w:val="center"/>
            <w:hideMark/>
          </w:tcPr>
          <w:p w14:paraId="643FD976"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91,1</w:t>
            </w:r>
          </w:p>
        </w:tc>
      </w:tr>
      <w:tr w:rsidR="00A93036" w:rsidRPr="002B5128" w14:paraId="5C672D53" w14:textId="77777777" w:rsidTr="00E830A8">
        <w:trPr>
          <w:trHeight w:val="54"/>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3DBA3AF2"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2009</w:t>
            </w:r>
          </w:p>
        </w:tc>
        <w:tc>
          <w:tcPr>
            <w:tcW w:w="863" w:type="pct"/>
            <w:noWrap/>
            <w:vAlign w:val="center"/>
            <w:hideMark/>
          </w:tcPr>
          <w:p w14:paraId="2C74196D"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258,2</w:t>
            </w:r>
          </w:p>
        </w:tc>
        <w:tc>
          <w:tcPr>
            <w:tcW w:w="863" w:type="pct"/>
            <w:noWrap/>
            <w:vAlign w:val="center"/>
            <w:hideMark/>
          </w:tcPr>
          <w:p w14:paraId="7D0042C9"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209,9</w:t>
            </w:r>
          </w:p>
        </w:tc>
        <w:tc>
          <w:tcPr>
            <w:tcW w:w="1517" w:type="pct"/>
            <w:noWrap/>
            <w:vAlign w:val="center"/>
            <w:hideMark/>
          </w:tcPr>
          <w:p w14:paraId="0E0F1135"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-48,3</w:t>
            </w:r>
          </w:p>
        </w:tc>
        <w:tc>
          <w:tcPr>
            <w:tcW w:w="1038" w:type="pct"/>
            <w:noWrap/>
            <w:vAlign w:val="center"/>
            <w:hideMark/>
          </w:tcPr>
          <w:p w14:paraId="7313DF37"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81,3</w:t>
            </w:r>
          </w:p>
        </w:tc>
      </w:tr>
      <w:tr w:rsidR="00A93036" w:rsidRPr="002B5128" w14:paraId="1733D333" w14:textId="77777777" w:rsidTr="00E830A8">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7D42BC2A"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2010</w:t>
            </w:r>
          </w:p>
        </w:tc>
        <w:tc>
          <w:tcPr>
            <w:tcW w:w="863" w:type="pct"/>
            <w:noWrap/>
            <w:vAlign w:val="center"/>
            <w:hideMark/>
          </w:tcPr>
          <w:p w14:paraId="0439907F"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199,1</w:t>
            </w:r>
          </w:p>
        </w:tc>
        <w:tc>
          <w:tcPr>
            <w:tcW w:w="863" w:type="pct"/>
            <w:noWrap/>
            <w:vAlign w:val="center"/>
            <w:hideMark/>
          </w:tcPr>
          <w:p w14:paraId="2F6907B8"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170,6</w:t>
            </w:r>
          </w:p>
        </w:tc>
        <w:tc>
          <w:tcPr>
            <w:tcW w:w="1517" w:type="pct"/>
            <w:noWrap/>
            <w:vAlign w:val="center"/>
            <w:hideMark/>
          </w:tcPr>
          <w:p w14:paraId="6B59DE6E"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-28,5</w:t>
            </w:r>
          </w:p>
        </w:tc>
        <w:tc>
          <w:tcPr>
            <w:tcW w:w="1038" w:type="pct"/>
            <w:noWrap/>
            <w:vAlign w:val="center"/>
            <w:hideMark/>
          </w:tcPr>
          <w:p w14:paraId="71B711D4"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85,7</w:t>
            </w:r>
          </w:p>
        </w:tc>
      </w:tr>
      <w:tr w:rsidR="00A93036" w:rsidRPr="002B5128" w14:paraId="58A2B2AD" w14:textId="77777777" w:rsidTr="00E830A8">
        <w:trPr>
          <w:trHeight w:val="216"/>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3A3A15A2"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2011</w:t>
            </w:r>
          </w:p>
        </w:tc>
        <w:tc>
          <w:tcPr>
            <w:tcW w:w="863" w:type="pct"/>
            <w:noWrap/>
            <w:vAlign w:val="center"/>
            <w:hideMark/>
          </w:tcPr>
          <w:p w14:paraId="615CB3FA"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185,0</w:t>
            </w:r>
          </w:p>
        </w:tc>
        <w:tc>
          <w:tcPr>
            <w:tcW w:w="863" w:type="pct"/>
            <w:noWrap/>
            <w:vAlign w:val="center"/>
            <w:hideMark/>
          </w:tcPr>
          <w:p w14:paraId="3C716CA4"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185,1</w:t>
            </w:r>
          </w:p>
        </w:tc>
        <w:tc>
          <w:tcPr>
            <w:tcW w:w="1517" w:type="pct"/>
            <w:noWrap/>
            <w:vAlign w:val="center"/>
            <w:hideMark/>
          </w:tcPr>
          <w:p w14:paraId="66619BDA"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0,1</w:t>
            </w:r>
          </w:p>
        </w:tc>
        <w:tc>
          <w:tcPr>
            <w:tcW w:w="1038" w:type="pct"/>
            <w:noWrap/>
            <w:vAlign w:val="center"/>
            <w:hideMark/>
          </w:tcPr>
          <w:p w14:paraId="49A4F6F3"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100,1</w:t>
            </w:r>
          </w:p>
        </w:tc>
      </w:tr>
      <w:tr w:rsidR="00A93036" w:rsidRPr="002B5128" w14:paraId="608B7F75" w14:textId="77777777" w:rsidTr="00E830A8">
        <w:trPr>
          <w:cnfStyle w:val="000000100000" w:firstRow="0" w:lastRow="0" w:firstColumn="0" w:lastColumn="0" w:oddVBand="0" w:evenVBand="0" w:oddHBand="1" w:evenHBand="0" w:firstRowFirstColumn="0" w:firstRowLastColumn="0" w:lastRowFirstColumn="0" w:lastRowLastColumn="0"/>
          <w:trHeight w:val="92"/>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74AD6DFD"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2012</w:t>
            </w:r>
          </w:p>
        </w:tc>
        <w:tc>
          <w:tcPr>
            <w:tcW w:w="863" w:type="pct"/>
            <w:noWrap/>
            <w:vAlign w:val="center"/>
            <w:hideMark/>
          </w:tcPr>
          <w:p w14:paraId="3C616644"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197,6</w:t>
            </w:r>
          </w:p>
        </w:tc>
        <w:tc>
          <w:tcPr>
            <w:tcW w:w="863" w:type="pct"/>
            <w:noWrap/>
            <w:vAlign w:val="center"/>
            <w:hideMark/>
          </w:tcPr>
          <w:p w14:paraId="7F9D1325"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220,1</w:t>
            </w:r>
          </w:p>
        </w:tc>
        <w:tc>
          <w:tcPr>
            <w:tcW w:w="1517" w:type="pct"/>
            <w:noWrap/>
            <w:vAlign w:val="center"/>
            <w:hideMark/>
          </w:tcPr>
          <w:p w14:paraId="47F4677B"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22,4</w:t>
            </w:r>
          </w:p>
        </w:tc>
        <w:tc>
          <w:tcPr>
            <w:tcW w:w="1038" w:type="pct"/>
            <w:noWrap/>
            <w:vAlign w:val="center"/>
            <w:hideMark/>
          </w:tcPr>
          <w:p w14:paraId="0632A909"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111,4</w:t>
            </w:r>
          </w:p>
        </w:tc>
      </w:tr>
      <w:tr w:rsidR="00A93036" w:rsidRPr="002B5128" w14:paraId="315F2876" w14:textId="77777777" w:rsidTr="00E830A8">
        <w:trPr>
          <w:trHeight w:val="110"/>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62A58664"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2013</w:t>
            </w:r>
          </w:p>
        </w:tc>
        <w:tc>
          <w:tcPr>
            <w:tcW w:w="863" w:type="pct"/>
            <w:noWrap/>
            <w:vAlign w:val="center"/>
            <w:hideMark/>
          </w:tcPr>
          <w:p w14:paraId="032190D6"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225,8</w:t>
            </w:r>
          </w:p>
        </w:tc>
        <w:tc>
          <w:tcPr>
            <w:tcW w:w="863" w:type="pct"/>
            <w:noWrap/>
            <w:vAlign w:val="center"/>
            <w:hideMark/>
          </w:tcPr>
          <w:p w14:paraId="39BE0170"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267,3</w:t>
            </w:r>
          </w:p>
        </w:tc>
        <w:tc>
          <w:tcPr>
            <w:tcW w:w="1517" w:type="pct"/>
            <w:noWrap/>
            <w:vAlign w:val="center"/>
            <w:hideMark/>
          </w:tcPr>
          <w:p w14:paraId="4949F929"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41,5</w:t>
            </w:r>
          </w:p>
        </w:tc>
        <w:tc>
          <w:tcPr>
            <w:tcW w:w="1038" w:type="pct"/>
            <w:noWrap/>
            <w:vAlign w:val="center"/>
            <w:hideMark/>
          </w:tcPr>
          <w:p w14:paraId="35E871B6"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118,4</w:t>
            </w:r>
          </w:p>
        </w:tc>
      </w:tr>
      <w:tr w:rsidR="00A93036" w:rsidRPr="002B5128" w14:paraId="111452C7" w14:textId="77777777" w:rsidTr="00E830A8">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2AA00C70"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2014</w:t>
            </w:r>
          </w:p>
        </w:tc>
        <w:tc>
          <w:tcPr>
            <w:tcW w:w="863" w:type="pct"/>
            <w:noWrap/>
            <w:vAlign w:val="center"/>
            <w:hideMark/>
          </w:tcPr>
          <w:p w14:paraId="5909E8CC"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254,7</w:t>
            </w:r>
          </w:p>
        </w:tc>
        <w:tc>
          <w:tcPr>
            <w:tcW w:w="863" w:type="pct"/>
            <w:noWrap/>
            <w:vAlign w:val="center"/>
            <w:hideMark/>
          </w:tcPr>
          <w:p w14:paraId="6C34B838"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284,4</w:t>
            </w:r>
          </w:p>
        </w:tc>
        <w:tc>
          <w:tcPr>
            <w:tcW w:w="1517" w:type="pct"/>
            <w:noWrap/>
            <w:vAlign w:val="center"/>
            <w:hideMark/>
          </w:tcPr>
          <w:p w14:paraId="3D8C1B94"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29,7</w:t>
            </w:r>
          </w:p>
        </w:tc>
        <w:tc>
          <w:tcPr>
            <w:tcW w:w="1038" w:type="pct"/>
            <w:noWrap/>
            <w:vAlign w:val="center"/>
            <w:hideMark/>
          </w:tcPr>
          <w:p w14:paraId="430AD182"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111,7</w:t>
            </w:r>
          </w:p>
        </w:tc>
      </w:tr>
      <w:tr w:rsidR="00A93036" w:rsidRPr="002B5128" w14:paraId="6263AE59" w14:textId="77777777" w:rsidTr="00E830A8">
        <w:trPr>
          <w:trHeight w:val="118"/>
          <w:jc w:val="center"/>
        </w:trPr>
        <w:tc>
          <w:tcPr>
            <w:cnfStyle w:val="001000000000" w:firstRow="0" w:lastRow="0" w:firstColumn="1" w:lastColumn="0" w:oddVBand="0" w:evenVBand="0" w:oddHBand="0" w:evenHBand="0" w:firstRowFirstColumn="0" w:firstRowLastColumn="0" w:lastRowFirstColumn="0" w:lastRowLastColumn="0"/>
            <w:tcW w:w="719" w:type="pct"/>
            <w:noWrap/>
            <w:hideMark/>
          </w:tcPr>
          <w:p w14:paraId="53B85B02"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2015</w:t>
            </w:r>
          </w:p>
        </w:tc>
        <w:tc>
          <w:tcPr>
            <w:tcW w:w="863" w:type="pct"/>
            <w:noWrap/>
            <w:vAlign w:val="center"/>
            <w:hideMark/>
          </w:tcPr>
          <w:p w14:paraId="628836D6"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284,5</w:t>
            </w:r>
          </w:p>
        </w:tc>
        <w:tc>
          <w:tcPr>
            <w:tcW w:w="863" w:type="pct"/>
            <w:noWrap/>
            <w:vAlign w:val="center"/>
            <w:hideMark/>
          </w:tcPr>
          <w:p w14:paraId="1EACAB27"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244,8</w:t>
            </w:r>
          </w:p>
        </w:tc>
        <w:tc>
          <w:tcPr>
            <w:tcW w:w="1517" w:type="pct"/>
            <w:noWrap/>
            <w:vAlign w:val="center"/>
            <w:hideMark/>
          </w:tcPr>
          <w:p w14:paraId="612EB0DC"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-39,7</w:t>
            </w:r>
          </w:p>
        </w:tc>
        <w:tc>
          <w:tcPr>
            <w:tcW w:w="1038" w:type="pct"/>
            <w:noWrap/>
            <w:vAlign w:val="center"/>
            <w:hideMark/>
          </w:tcPr>
          <w:p w14:paraId="5743E2E1"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86,1</w:t>
            </w:r>
          </w:p>
        </w:tc>
      </w:tr>
      <w:tr w:rsidR="00A93036" w:rsidRPr="002B5128" w14:paraId="20DACF6A" w14:textId="77777777" w:rsidTr="00E830A8">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719" w:type="pct"/>
            <w:noWrap/>
          </w:tcPr>
          <w:p w14:paraId="252479A8" w14:textId="77777777" w:rsidR="00A93036" w:rsidRPr="002B5128" w:rsidRDefault="00A93036" w:rsidP="006F69AD">
            <w:pPr>
              <w:jc w:val="center"/>
              <w:rPr>
                <w:rFonts w:cs="Times New Roman"/>
                <w:b w:val="0"/>
                <w:bCs w:val="0"/>
                <w:color w:val="000000"/>
                <w:sz w:val="22"/>
                <w:lang w:eastAsia="lv-LV"/>
              </w:rPr>
            </w:pPr>
            <w:r w:rsidRPr="002B5128">
              <w:rPr>
                <w:rFonts w:cs="Times New Roman"/>
                <w:color w:val="000000"/>
                <w:sz w:val="22"/>
                <w:lang w:eastAsia="lv-LV"/>
              </w:rPr>
              <w:t>2016</w:t>
            </w:r>
          </w:p>
        </w:tc>
        <w:tc>
          <w:tcPr>
            <w:tcW w:w="863" w:type="pct"/>
            <w:noWrap/>
            <w:vAlign w:val="center"/>
          </w:tcPr>
          <w:p w14:paraId="035BD609"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292,6</w:t>
            </w:r>
          </w:p>
        </w:tc>
        <w:tc>
          <w:tcPr>
            <w:tcW w:w="863" w:type="pct"/>
            <w:noWrap/>
            <w:vAlign w:val="center"/>
          </w:tcPr>
          <w:p w14:paraId="752ECCFD"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258,0</w:t>
            </w:r>
          </w:p>
        </w:tc>
        <w:tc>
          <w:tcPr>
            <w:tcW w:w="1517" w:type="pct"/>
            <w:noWrap/>
            <w:vAlign w:val="center"/>
          </w:tcPr>
          <w:p w14:paraId="1F7B0F2E"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-34,6</w:t>
            </w:r>
          </w:p>
        </w:tc>
        <w:tc>
          <w:tcPr>
            <w:tcW w:w="1038" w:type="pct"/>
            <w:noWrap/>
            <w:vAlign w:val="center"/>
          </w:tcPr>
          <w:p w14:paraId="4F02288F" w14:textId="77777777" w:rsidR="00A93036" w:rsidRPr="002B5128" w:rsidRDefault="00A93036"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88,2</w:t>
            </w:r>
          </w:p>
        </w:tc>
      </w:tr>
      <w:tr w:rsidR="00A93036" w:rsidRPr="002B5128" w14:paraId="1CD61C18" w14:textId="77777777" w:rsidTr="00E830A8">
        <w:trPr>
          <w:trHeight w:val="118"/>
          <w:jc w:val="center"/>
        </w:trPr>
        <w:tc>
          <w:tcPr>
            <w:cnfStyle w:val="001000000000" w:firstRow="0" w:lastRow="0" w:firstColumn="1" w:lastColumn="0" w:oddVBand="0" w:evenVBand="0" w:oddHBand="0" w:evenHBand="0" w:firstRowFirstColumn="0" w:firstRowLastColumn="0" w:lastRowFirstColumn="0" w:lastRowLastColumn="0"/>
            <w:tcW w:w="719" w:type="pct"/>
            <w:noWrap/>
          </w:tcPr>
          <w:p w14:paraId="0553EAB5" w14:textId="77777777" w:rsidR="00A93036" w:rsidRPr="002B5128" w:rsidRDefault="00A93036" w:rsidP="006F69AD">
            <w:pPr>
              <w:jc w:val="center"/>
              <w:rPr>
                <w:rFonts w:cs="Times New Roman"/>
                <w:color w:val="000000"/>
                <w:sz w:val="22"/>
                <w:lang w:eastAsia="lv-LV"/>
              </w:rPr>
            </w:pPr>
            <w:r w:rsidRPr="002B5128">
              <w:rPr>
                <w:rFonts w:cs="Times New Roman"/>
                <w:color w:val="000000"/>
                <w:sz w:val="22"/>
                <w:lang w:eastAsia="lv-LV"/>
              </w:rPr>
              <w:t>2017</w:t>
            </w:r>
          </w:p>
        </w:tc>
        <w:tc>
          <w:tcPr>
            <w:tcW w:w="863" w:type="pct"/>
            <w:noWrap/>
            <w:vAlign w:val="center"/>
          </w:tcPr>
          <w:p w14:paraId="7F5FC305"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289,8</w:t>
            </w:r>
          </w:p>
        </w:tc>
        <w:tc>
          <w:tcPr>
            <w:tcW w:w="863" w:type="pct"/>
            <w:noWrap/>
            <w:vAlign w:val="center"/>
          </w:tcPr>
          <w:p w14:paraId="17C98989"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223,3</w:t>
            </w:r>
          </w:p>
        </w:tc>
        <w:tc>
          <w:tcPr>
            <w:tcW w:w="1517" w:type="pct"/>
            <w:noWrap/>
            <w:vAlign w:val="center"/>
          </w:tcPr>
          <w:p w14:paraId="29AE03D8"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-66,5</w:t>
            </w:r>
          </w:p>
        </w:tc>
        <w:tc>
          <w:tcPr>
            <w:tcW w:w="1038" w:type="pct"/>
            <w:noWrap/>
            <w:vAlign w:val="center"/>
          </w:tcPr>
          <w:p w14:paraId="13D63C5B" w14:textId="77777777" w:rsidR="00A93036" w:rsidRPr="002B5128" w:rsidRDefault="00A93036"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77,1</w:t>
            </w:r>
          </w:p>
        </w:tc>
      </w:tr>
      <w:tr w:rsidR="007A2195" w:rsidRPr="002B5128" w14:paraId="198FDDFF" w14:textId="77777777" w:rsidTr="00E830A8">
        <w:tblPrEx>
          <w:jc w:val="left"/>
        </w:tblPrEx>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5D007E90" w14:textId="12394CF0" w:rsidR="007A2195" w:rsidRPr="002B5128" w:rsidRDefault="007A2195" w:rsidP="007A2195">
            <w:pPr>
              <w:jc w:val="center"/>
              <w:rPr>
                <w:rFonts w:cs="Times New Roman"/>
                <w:color w:val="000000"/>
                <w:sz w:val="22"/>
                <w:lang w:eastAsia="lv-LV"/>
              </w:rPr>
            </w:pPr>
            <w:r w:rsidRPr="002B5128">
              <w:rPr>
                <w:rFonts w:cs="Times New Roman"/>
                <w:color w:val="000000"/>
                <w:sz w:val="22"/>
                <w:lang w:eastAsia="lv-LV"/>
              </w:rPr>
              <w:t>2018</w:t>
            </w:r>
          </w:p>
        </w:tc>
        <w:tc>
          <w:tcPr>
            <w:tcW w:w="863" w:type="pct"/>
            <w:noWrap/>
            <w:vAlign w:val="center"/>
          </w:tcPr>
          <w:p w14:paraId="77043CD7" w14:textId="045F827D" w:rsidR="007A2195" w:rsidRPr="002B5128" w:rsidRDefault="007A219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275,5</w:t>
            </w:r>
          </w:p>
        </w:tc>
        <w:tc>
          <w:tcPr>
            <w:tcW w:w="863" w:type="pct"/>
            <w:noWrap/>
            <w:vAlign w:val="center"/>
          </w:tcPr>
          <w:p w14:paraId="789EFED6" w14:textId="0D107EBB" w:rsidR="007A2195" w:rsidRPr="002B5128" w:rsidRDefault="007A219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257,4</w:t>
            </w:r>
          </w:p>
        </w:tc>
        <w:tc>
          <w:tcPr>
            <w:tcW w:w="1517" w:type="pct"/>
            <w:noWrap/>
            <w:vAlign w:val="center"/>
          </w:tcPr>
          <w:p w14:paraId="06A345F7" w14:textId="75ACECEF" w:rsidR="007A2195" w:rsidRPr="002B5128" w:rsidRDefault="007A219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-18,1</w:t>
            </w:r>
          </w:p>
        </w:tc>
        <w:tc>
          <w:tcPr>
            <w:tcW w:w="1038" w:type="pct"/>
            <w:noWrap/>
            <w:vAlign w:val="center"/>
          </w:tcPr>
          <w:p w14:paraId="40BFCFB3" w14:textId="5C7826CF" w:rsidR="007A2195" w:rsidRPr="002B5128" w:rsidRDefault="007A219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93,4</w:t>
            </w:r>
          </w:p>
        </w:tc>
      </w:tr>
      <w:tr w:rsidR="002B5128" w:rsidRPr="001054F7" w14:paraId="3A59C9F6" w14:textId="77777777" w:rsidTr="00E830A8">
        <w:tblPrEx>
          <w:jc w:val="left"/>
        </w:tblPrEx>
        <w:trPr>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437D49C6" w14:textId="1948E5E1" w:rsidR="002B5128" w:rsidRPr="002B5128" w:rsidRDefault="002B5128" w:rsidP="002B5128">
            <w:pPr>
              <w:jc w:val="center"/>
              <w:rPr>
                <w:rFonts w:cs="Times New Roman"/>
                <w:color w:val="000000"/>
                <w:sz w:val="22"/>
                <w:lang w:eastAsia="lv-LV"/>
              </w:rPr>
            </w:pPr>
            <w:r w:rsidRPr="002B5128">
              <w:rPr>
                <w:rFonts w:cs="Times New Roman"/>
                <w:color w:val="000000"/>
                <w:sz w:val="22"/>
                <w:lang w:eastAsia="lv-LV"/>
              </w:rPr>
              <w:t>2019</w:t>
            </w:r>
          </w:p>
        </w:tc>
        <w:tc>
          <w:tcPr>
            <w:tcW w:w="863" w:type="pct"/>
            <w:noWrap/>
            <w:vAlign w:val="center"/>
          </w:tcPr>
          <w:p w14:paraId="38840560" w14:textId="1CA7AF8C" w:rsidR="002B5128" w:rsidRPr="002B5128" w:rsidRDefault="002B5128"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272,6</w:t>
            </w:r>
          </w:p>
        </w:tc>
        <w:tc>
          <w:tcPr>
            <w:tcW w:w="863" w:type="pct"/>
            <w:noWrap/>
            <w:vAlign w:val="center"/>
          </w:tcPr>
          <w:p w14:paraId="3BCF028D" w14:textId="68065A49" w:rsidR="002B5128" w:rsidRPr="002B5128" w:rsidRDefault="002B5128"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287,4</w:t>
            </w:r>
          </w:p>
        </w:tc>
        <w:tc>
          <w:tcPr>
            <w:tcW w:w="1517" w:type="pct"/>
            <w:noWrap/>
            <w:vAlign w:val="center"/>
          </w:tcPr>
          <w:p w14:paraId="0FA1AA6D" w14:textId="56C286D9" w:rsidR="002B5128" w:rsidRPr="002B5128" w:rsidRDefault="002B5128"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14,8</w:t>
            </w:r>
          </w:p>
        </w:tc>
        <w:tc>
          <w:tcPr>
            <w:tcW w:w="1038" w:type="pct"/>
            <w:noWrap/>
            <w:vAlign w:val="center"/>
          </w:tcPr>
          <w:p w14:paraId="4813CAD9" w14:textId="7FBC14FC" w:rsidR="002B5128" w:rsidRPr="002B5128" w:rsidRDefault="002B5128" w:rsidP="00E830A8">
            <w:pPr>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2"/>
                <w:lang w:eastAsia="lv-LV"/>
              </w:rPr>
            </w:pPr>
            <w:r w:rsidRPr="002B5128">
              <w:rPr>
                <w:rFonts w:cs="Times New Roman"/>
                <w:color w:val="000000"/>
                <w:sz w:val="22"/>
                <w:lang w:eastAsia="lv-LV"/>
              </w:rPr>
              <w:t>105,4</w:t>
            </w:r>
          </w:p>
        </w:tc>
      </w:tr>
      <w:tr w:rsidR="00EC5865" w:rsidRPr="001054F7" w14:paraId="5B36AB68" w14:textId="77777777" w:rsidTr="00E830A8">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719" w:type="pct"/>
            <w:noWrap/>
          </w:tcPr>
          <w:p w14:paraId="33BDD023" w14:textId="4BE868BB" w:rsidR="00EC5865" w:rsidRPr="002B5128" w:rsidRDefault="00EC5865" w:rsidP="00EC5865">
            <w:pPr>
              <w:jc w:val="center"/>
              <w:rPr>
                <w:rFonts w:cs="Times New Roman"/>
                <w:color w:val="000000"/>
                <w:lang w:eastAsia="lv-LV"/>
              </w:rPr>
            </w:pPr>
            <w:r w:rsidRPr="00525467">
              <w:rPr>
                <w:rFonts w:cs="Times New Roman"/>
                <w:color w:val="000000"/>
                <w:lang w:eastAsia="lv-LV"/>
              </w:rPr>
              <w:t>2020</w:t>
            </w:r>
          </w:p>
        </w:tc>
        <w:tc>
          <w:tcPr>
            <w:tcW w:w="863" w:type="pct"/>
            <w:noWrap/>
            <w:vAlign w:val="center"/>
          </w:tcPr>
          <w:p w14:paraId="13E6AE67" w14:textId="3B5C8EB4" w:rsidR="00EC5865" w:rsidRPr="00BB69DC" w:rsidRDefault="00EC586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58124B">
              <w:rPr>
                <w:rFonts w:cs="Times New Roman"/>
                <w:color w:val="000000"/>
                <w:lang w:eastAsia="lv-LV"/>
              </w:rPr>
              <w:t>317,3</w:t>
            </w:r>
          </w:p>
        </w:tc>
        <w:tc>
          <w:tcPr>
            <w:tcW w:w="863" w:type="pct"/>
            <w:noWrap/>
            <w:vAlign w:val="center"/>
          </w:tcPr>
          <w:p w14:paraId="13BD572C" w14:textId="68DB737E" w:rsidR="00EC5865" w:rsidRPr="00BB69DC" w:rsidRDefault="00EC586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58124B">
              <w:rPr>
                <w:rFonts w:cs="Times New Roman"/>
                <w:color w:val="000000"/>
                <w:lang w:eastAsia="lv-LV"/>
              </w:rPr>
              <w:t>318,3</w:t>
            </w:r>
          </w:p>
        </w:tc>
        <w:tc>
          <w:tcPr>
            <w:tcW w:w="1517" w:type="pct"/>
            <w:noWrap/>
            <w:vAlign w:val="center"/>
          </w:tcPr>
          <w:p w14:paraId="61C5FDD6" w14:textId="45EA9C63" w:rsidR="00EC5865" w:rsidRPr="00BB69DC" w:rsidRDefault="00EC586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58124B">
              <w:rPr>
                <w:rFonts w:cs="Times New Roman"/>
                <w:color w:val="000000"/>
                <w:lang w:eastAsia="lv-LV"/>
              </w:rPr>
              <w:t>1,0</w:t>
            </w:r>
          </w:p>
        </w:tc>
        <w:tc>
          <w:tcPr>
            <w:tcW w:w="1038" w:type="pct"/>
            <w:noWrap/>
            <w:vAlign w:val="center"/>
          </w:tcPr>
          <w:p w14:paraId="03A7E632" w14:textId="547E6638" w:rsidR="00EC5865" w:rsidRPr="00BB69DC" w:rsidRDefault="00EC5865"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2"/>
                <w:lang w:eastAsia="lv-LV"/>
              </w:rPr>
            </w:pPr>
            <w:r w:rsidRPr="0058124B">
              <w:rPr>
                <w:rFonts w:cs="Times New Roman"/>
                <w:color w:val="000000"/>
                <w:lang w:eastAsia="lv-LV"/>
              </w:rPr>
              <w:t>100,3</w:t>
            </w:r>
          </w:p>
        </w:tc>
      </w:tr>
      <w:tr w:rsidR="00EC5865" w:rsidRPr="001054F7" w14:paraId="4D527E81" w14:textId="77777777" w:rsidTr="00E830A8">
        <w:tblPrEx>
          <w:jc w:val="left"/>
        </w:tblPrEx>
        <w:trPr>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1DF4AA80" w14:textId="0466B529" w:rsidR="00EC5865" w:rsidRPr="00525467" w:rsidRDefault="00EC5865" w:rsidP="00EC5865">
            <w:pPr>
              <w:jc w:val="center"/>
              <w:rPr>
                <w:rFonts w:cs="Times New Roman"/>
                <w:color w:val="000000"/>
                <w:lang w:eastAsia="lv-LV"/>
              </w:rPr>
            </w:pPr>
            <w:r>
              <w:rPr>
                <w:rFonts w:cs="Times New Roman"/>
                <w:color w:val="000000"/>
                <w:lang w:eastAsia="lv-LV"/>
              </w:rPr>
              <w:t>2021</w:t>
            </w:r>
          </w:p>
        </w:tc>
        <w:tc>
          <w:tcPr>
            <w:tcW w:w="863" w:type="pct"/>
            <w:noWrap/>
            <w:vAlign w:val="center"/>
          </w:tcPr>
          <w:p w14:paraId="4E3D9FDB" w14:textId="36520FC4" w:rsidR="00EC5865" w:rsidRPr="00176DD2" w:rsidRDefault="00EC5865" w:rsidP="00E830A8">
            <w:pPr>
              <w:jc w:val="center"/>
              <w:cnfStyle w:val="000000000000" w:firstRow="0" w:lastRow="0" w:firstColumn="0" w:lastColumn="0" w:oddVBand="0" w:evenVBand="0" w:oddHBand="0" w:evenHBand="0" w:firstRowFirstColumn="0" w:firstRowLastColumn="0" w:lastRowFirstColumn="0" w:lastRowLastColumn="0"/>
            </w:pPr>
            <w:r w:rsidRPr="00A504A5">
              <w:rPr>
                <w:rFonts w:cs="Times New Roman"/>
                <w:color w:val="000000"/>
                <w:sz w:val="22"/>
                <w:lang w:eastAsia="lv-LV"/>
              </w:rPr>
              <w:t>356,</w:t>
            </w:r>
            <w:r>
              <w:rPr>
                <w:rFonts w:cs="Times New Roman"/>
                <w:color w:val="000000"/>
                <w:sz w:val="22"/>
                <w:lang w:eastAsia="lv-LV"/>
              </w:rPr>
              <w:t>0</w:t>
            </w:r>
          </w:p>
        </w:tc>
        <w:tc>
          <w:tcPr>
            <w:tcW w:w="863" w:type="pct"/>
            <w:noWrap/>
            <w:vAlign w:val="center"/>
          </w:tcPr>
          <w:p w14:paraId="2D2A669B" w14:textId="3AD571B4" w:rsidR="00EC5865" w:rsidRPr="00176DD2" w:rsidRDefault="00EC5865" w:rsidP="00E830A8">
            <w:pPr>
              <w:jc w:val="center"/>
              <w:cnfStyle w:val="000000000000" w:firstRow="0" w:lastRow="0" w:firstColumn="0" w:lastColumn="0" w:oddVBand="0" w:evenVBand="0" w:oddHBand="0" w:evenHBand="0" w:firstRowFirstColumn="0" w:firstRowLastColumn="0" w:lastRowFirstColumn="0" w:lastRowLastColumn="0"/>
            </w:pPr>
            <w:r w:rsidRPr="00A504A5">
              <w:rPr>
                <w:rFonts w:cs="Times New Roman"/>
                <w:color w:val="000000"/>
                <w:sz w:val="22"/>
                <w:lang w:eastAsia="lv-LV"/>
              </w:rPr>
              <w:t>398,1</w:t>
            </w:r>
          </w:p>
        </w:tc>
        <w:tc>
          <w:tcPr>
            <w:tcW w:w="1517" w:type="pct"/>
            <w:noWrap/>
            <w:vAlign w:val="center"/>
          </w:tcPr>
          <w:p w14:paraId="4EAF1E2D" w14:textId="0086CFEB" w:rsidR="00EC5865" w:rsidRPr="00176DD2" w:rsidRDefault="00EC5865" w:rsidP="00E830A8">
            <w:pPr>
              <w:jc w:val="center"/>
              <w:cnfStyle w:val="000000000000" w:firstRow="0" w:lastRow="0" w:firstColumn="0" w:lastColumn="0" w:oddVBand="0" w:evenVBand="0" w:oddHBand="0" w:evenHBand="0" w:firstRowFirstColumn="0" w:firstRowLastColumn="0" w:lastRowFirstColumn="0" w:lastRowLastColumn="0"/>
            </w:pPr>
            <w:r w:rsidRPr="00A504A5">
              <w:rPr>
                <w:rFonts w:cs="Times New Roman"/>
                <w:color w:val="000000"/>
                <w:sz w:val="22"/>
                <w:lang w:eastAsia="lv-LV"/>
              </w:rPr>
              <w:t>42,1</w:t>
            </w:r>
          </w:p>
        </w:tc>
        <w:tc>
          <w:tcPr>
            <w:tcW w:w="1038" w:type="pct"/>
            <w:noWrap/>
            <w:vAlign w:val="center"/>
          </w:tcPr>
          <w:p w14:paraId="2F258455" w14:textId="2083A226" w:rsidR="00EC5865" w:rsidRPr="00176DD2" w:rsidRDefault="00EC5865" w:rsidP="00E830A8">
            <w:pPr>
              <w:jc w:val="center"/>
              <w:cnfStyle w:val="000000000000" w:firstRow="0" w:lastRow="0" w:firstColumn="0" w:lastColumn="0" w:oddVBand="0" w:evenVBand="0" w:oddHBand="0" w:evenHBand="0" w:firstRowFirstColumn="0" w:firstRowLastColumn="0" w:lastRowFirstColumn="0" w:lastRowLastColumn="0"/>
            </w:pPr>
            <w:r w:rsidRPr="00A504A5">
              <w:rPr>
                <w:rFonts w:cs="Times New Roman"/>
                <w:color w:val="000000"/>
                <w:sz w:val="22"/>
                <w:lang w:eastAsia="lv-LV"/>
              </w:rPr>
              <w:t>111,8</w:t>
            </w:r>
          </w:p>
        </w:tc>
      </w:tr>
      <w:tr w:rsidR="00CA6102" w:rsidRPr="001054F7" w14:paraId="08CD9478" w14:textId="77777777" w:rsidTr="00E830A8">
        <w:tblPrEx>
          <w:jc w:val="left"/>
        </w:tblPrEx>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6057A688" w14:textId="77777777" w:rsidR="00CA6102" w:rsidRPr="00EC24CA" w:rsidRDefault="00CA6102" w:rsidP="00EC24CA">
            <w:pPr>
              <w:jc w:val="center"/>
              <w:rPr>
                <w:rFonts w:cs="Times New Roman"/>
                <w:color w:val="000000"/>
                <w:sz w:val="22"/>
                <w:szCs w:val="20"/>
                <w:lang w:eastAsia="lv-LV"/>
              </w:rPr>
            </w:pPr>
            <w:r w:rsidRPr="00CE1056">
              <w:rPr>
                <w:rFonts w:cs="Times New Roman"/>
                <w:color w:val="000000"/>
                <w:szCs w:val="20"/>
                <w:lang w:eastAsia="lv-LV"/>
              </w:rPr>
              <w:t>2022</w:t>
            </w:r>
          </w:p>
        </w:tc>
        <w:tc>
          <w:tcPr>
            <w:tcW w:w="863" w:type="pct"/>
            <w:noWrap/>
            <w:vAlign w:val="center"/>
          </w:tcPr>
          <w:p w14:paraId="1D9C995B" w14:textId="77777777" w:rsidR="00CA6102" w:rsidRPr="00A504A5" w:rsidRDefault="00CA6102"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lang w:eastAsia="lv-LV"/>
              </w:rPr>
            </w:pPr>
            <w:r w:rsidRPr="00CE1056">
              <w:rPr>
                <w:rFonts w:cs="Times New Roman"/>
                <w:color w:val="000000"/>
                <w:szCs w:val="20"/>
                <w:lang w:eastAsia="lv-LV"/>
              </w:rPr>
              <w:t>373,8</w:t>
            </w:r>
          </w:p>
        </w:tc>
        <w:tc>
          <w:tcPr>
            <w:tcW w:w="863" w:type="pct"/>
            <w:noWrap/>
            <w:vAlign w:val="center"/>
          </w:tcPr>
          <w:p w14:paraId="1BB40BC2" w14:textId="77777777" w:rsidR="00CA6102" w:rsidRPr="00A504A5" w:rsidRDefault="00CA6102"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lang w:eastAsia="lv-LV"/>
              </w:rPr>
            </w:pPr>
            <w:r w:rsidRPr="00CE1056">
              <w:rPr>
                <w:rFonts w:cs="Times New Roman"/>
                <w:color w:val="000000"/>
                <w:szCs w:val="20"/>
                <w:lang w:eastAsia="lv-LV"/>
              </w:rPr>
              <w:t>391,2</w:t>
            </w:r>
          </w:p>
        </w:tc>
        <w:tc>
          <w:tcPr>
            <w:tcW w:w="1517" w:type="pct"/>
            <w:noWrap/>
            <w:vAlign w:val="center"/>
          </w:tcPr>
          <w:p w14:paraId="6533C0D4" w14:textId="77777777" w:rsidR="00CA6102" w:rsidRPr="00A504A5" w:rsidRDefault="00CA6102"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lang w:eastAsia="lv-LV"/>
              </w:rPr>
            </w:pPr>
            <w:r w:rsidRPr="00CE1056">
              <w:rPr>
                <w:rFonts w:cs="Times New Roman"/>
                <w:color w:val="000000"/>
                <w:szCs w:val="20"/>
                <w:lang w:eastAsia="lv-LV"/>
              </w:rPr>
              <w:t>17,4</w:t>
            </w:r>
          </w:p>
        </w:tc>
        <w:tc>
          <w:tcPr>
            <w:tcW w:w="1038" w:type="pct"/>
            <w:noWrap/>
            <w:vAlign w:val="center"/>
          </w:tcPr>
          <w:p w14:paraId="0D797D6E" w14:textId="77777777" w:rsidR="00CA6102" w:rsidRPr="00A504A5" w:rsidRDefault="00CA6102" w:rsidP="00E830A8">
            <w:pPr>
              <w:jc w:val="center"/>
              <w:cnfStyle w:val="000000100000" w:firstRow="0" w:lastRow="0" w:firstColumn="0" w:lastColumn="0" w:oddVBand="0" w:evenVBand="0" w:oddHBand="1" w:evenHBand="0" w:firstRowFirstColumn="0" w:firstRowLastColumn="0" w:lastRowFirstColumn="0" w:lastRowLastColumn="0"/>
              <w:rPr>
                <w:rFonts w:cs="Times New Roman"/>
                <w:color w:val="000000"/>
                <w:lang w:eastAsia="lv-LV"/>
              </w:rPr>
            </w:pPr>
            <w:r w:rsidRPr="00CE1056">
              <w:rPr>
                <w:rFonts w:cs="Times New Roman"/>
                <w:color w:val="000000"/>
                <w:szCs w:val="20"/>
                <w:lang w:eastAsia="lv-LV"/>
              </w:rPr>
              <w:t>104,7</w:t>
            </w:r>
          </w:p>
        </w:tc>
      </w:tr>
    </w:tbl>
    <w:p w14:paraId="3F443C8E" w14:textId="77777777" w:rsidR="00A93036" w:rsidRPr="001054F7" w:rsidRDefault="00A93036" w:rsidP="00A93036">
      <w:pPr>
        <w:spacing w:after="0" w:line="240" w:lineRule="auto"/>
        <w:jc w:val="both"/>
        <w:rPr>
          <w:rFonts w:ascii="Times New Roman" w:hAnsi="Times New Roman" w:cs="Times New Roman"/>
          <w:i/>
          <w:color w:val="000000"/>
          <w:sz w:val="20"/>
          <w:szCs w:val="20"/>
          <w:highlight w:val="yellow"/>
          <w:lang w:eastAsia="lv-LV"/>
        </w:rPr>
      </w:pPr>
    </w:p>
    <w:p w14:paraId="54DA01FC" w14:textId="519782CF" w:rsidR="00BD7F2B" w:rsidRPr="00EA3A47" w:rsidRDefault="00BD7F2B" w:rsidP="00BD7F2B">
      <w:pPr>
        <w:spacing w:after="0" w:line="240" w:lineRule="auto"/>
        <w:ind w:firstLine="709"/>
        <w:jc w:val="both"/>
        <w:rPr>
          <w:rFonts w:ascii="Times New Roman" w:hAnsi="Times New Roman" w:cs="Times New Roman"/>
          <w:noProof/>
          <w:sz w:val="24"/>
          <w:szCs w:val="24"/>
        </w:rPr>
      </w:pPr>
      <w:r w:rsidRPr="00EA3A47">
        <w:rPr>
          <w:rFonts w:ascii="Times New Roman" w:hAnsi="Times New Roman" w:cs="Times New Roman"/>
          <w:noProof/>
          <w:color w:val="000000" w:themeColor="text1"/>
          <w:sz w:val="24"/>
          <w:szCs w:val="24"/>
        </w:rPr>
        <w:t xml:space="preserve">ES dalībvalstis </w:t>
      </w:r>
      <w:r w:rsidR="00B33FA6">
        <w:rPr>
          <w:rFonts w:ascii="Times New Roman" w:hAnsi="Times New Roman" w:cs="Times New Roman"/>
          <w:noProof/>
          <w:color w:val="000000" w:themeColor="text1"/>
          <w:sz w:val="24"/>
          <w:szCs w:val="24"/>
        </w:rPr>
        <w:t>2020.gada</w:t>
      </w:r>
      <w:r w:rsidRPr="00EA3A47">
        <w:rPr>
          <w:rFonts w:ascii="Times New Roman" w:hAnsi="Times New Roman" w:cs="Times New Roman"/>
          <w:noProof/>
          <w:color w:val="000000" w:themeColor="text1"/>
          <w:sz w:val="24"/>
          <w:szCs w:val="24"/>
        </w:rPr>
        <w:t xml:space="preserve"> jūlija Eiropadomes ārkārtas sanāksmē panāca vienošanos par ES </w:t>
      </w:r>
      <w:r>
        <w:rPr>
          <w:rFonts w:ascii="Times New Roman" w:hAnsi="Times New Roman" w:cs="Times New Roman"/>
          <w:noProof/>
          <w:color w:val="000000" w:themeColor="text1"/>
          <w:sz w:val="24"/>
          <w:szCs w:val="24"/>
        </w:rPr>
        <w:t>daudzgadu budžetu 2021. – 2027.</w:t>
      </w:r>
      <w:r w:rsidRPr="00EA3A47">
        <w:rPr>
          <w:rFonts w:ascii="Times New Roman" w:hAnsi="Times New Roman" w:cs="Times New Roman"/>
          <w:noProof/>
          <w:color w:val="000000" w:themeColor="text1"/>
          <w:sz w:val="24"/>
          <w:szCs w:val="24"/>
        </w:rPr>
        <w:t xml:space="preserve">gadiem un ES Atveseļošanas instrumentu </w:t>
      </w:r>
      <w:r w:rsidR="00FE68B3">
        <w:rPr>
          <w:rFonts w:ascii="Times New Roman" w:hAnsi="Times New Roman" w:cs="Times New Roman"/>
          <w:noProof/>
          <w:color w:val="000000" w:themeColor="text1"/>
          <w:sz w:val="24"/>
          <w:szCs w:val="24"/>
        </w:rPr>
        <w:t>(</w:t>
      </w:r>
      <w:r w:rsidR="00FE68B3" w:rsidRPr="00FE68B3">
        <w:rPr>
          <w:rFonts w:ascii="Times New Roman" w:hAnsi="Times New Roman" w:cs="Times New Roman"/>
          <w:i/>
          <w:iCs/>
          <w:noProof/>
          <w:color w:val="000000" w:themeColor="text1"/>
          <w:sz w:val="24"/>
          <w:szCs w:val="24"/>
        </w:rPr>
        <w:t>Next Generation EU</w:t>
      </w:r>
      <w:r w:rsidR="00FE68B3">
        <w:rPr>
          <w:rFonts w:ascii="Times New Roman" w:hAnsi="Times New Roman" w:cs="Times New Roman"/>
          <w:i/>
          <w:iCs/>
          <w:noProof/>
          <w:color w:val="000000" w:themeColor="text1"/>
          <w:sz w:val="24"/>
          <w:szCs w:val="24"/>
        </w:rPr>
        <w:t>, NGEU</w:t>
      </w:r>
      <w:r w:rsidR="00FE68B3">
        <w:rPr>
          <w:rFonts w:ascii="Times New Roman" w:hAnsi="Times New Roman" w:cs="Times New Roman"/>
          <w:noProof/>
          <w:color w:val="000000" w:themeColor="text1"/>
          <w:sz w:val="24"/>
          <w:szCs w:val="24"/>
        </w:rPr>
        <w:t xml:space="preserve">) </w:t>
      </w:r>
      <w:r w:rsidRPr="00EA3A47">
        <w:rPr>
          <w:rFonts w:ascii="Times New Roman" w:hAnsi="Times New Roman" w:cs="Times New Roman"/>
          <w:noProof/>
          <w:color w:val="000000" w:themeColor="text1"/>
          <w:sz w:val="24"/>
          <w:szCs w:val="24"/>
        </w:rPr>
        <w:t>ES ekonomikas atbalstam izejai no Covid</w:t>
      </w:r>
      <w:r w:rsidR="002D7599">
        <w:rPr>
          <w:rFonts w:ascii="Times New Roman" w:hAnsi="Times New Roman" w:cs="Times New Roman"/>
          <w:color w:val="000000"/>
          <w:sz w:val="24"/>
          <w:szCs w:val="24"/>
        </w:rPr>
        <w:t>-</w:t>
      </w:r>
      <w:r w:rsidRPr="00EA3A47">
        <w:rPr>
          <w:rFonts w:ascii="Times New Roman" w:hAnsi="Times New Roman" w:cs="Times New Roman"/>
          <w:noProof/>
          <w:color w:val="000000" w:themeColor="text1"/>
          <w:sz w:val="24"/>
          <w:szCs w:val="24"/>
        </w:rPr>
        <w:t>19 krīzes elementiem. ES līmeņa Parāda vērtspapīru emisij</w:t>
      </w:r>
      <w:r w:rsidR="006D42CF">
        <w:rPr>
          <w:rFonts w:ascii="Times New Roman" w:hAnsi="Times New Roman" w:cs="Times New Roman"/>
          <w:noProof/>
          <w:color w:val="000000" w:themeColor="text1"/>
          <w:sz w:val="24"/>
          <w:szCs w:val="24"/>
        </w:rPr>
        <w:t>as rezultātā iegūtie 750 mljrd.</w:t>
      </w:r>
      <w:r w:rsidRPr="00EA3A47">
        <w:rPr>
          <w:rFonts w:ascii="Times New Roman" w:hAnsi="Times New Roman" w:cs="Times New Roman"/>
          <w:noProof/>
          <w:color w:val="000000" w:themeColor="text1"/>
          <w:sz w:val="24"/>
          <w:szCs w:val="24"/>
        </w:rPr>
        <w:t xml:space="preserve"> </w:t>
      </w:r>
      <w:r w:rsidRPr="00EA3A47">
        <w:rPr>
          <w:rFonts w:ascii="Times New Roman" w:hAnsi="Times New Roman" w:cs="Times New Roman"/>
          <w:i/>
          <w:noProof/>
          <w:color w:val="000000" w:themeColor="text1"/>
          <w:sz w:val="24"/>
          <w:szCs w:val="24"/>
        </w:rPr>
        <w:t>eur</w:t>
      </w:r>
      <w:r w:rsidR="00B33FA6">
        <w:rPr>
          <w:rFonts w:ascii="Times New Roman" w:hAnsi="Times New Roman" w:cs="Times New Roman"/>
          <w:i/>
          <w:noProof/>
          <w:color w:val="000000" w:themeColor="text1"/>
          <w:sz w:val="24"/>
          <w:szCs w:val="24"/>
        </w:rPr>
        <w:t xml:space="preserve">o </w:t>
      </w:r>
      <w:r w:rsidR="00B33FA6" w:rsidRPr="00BB69DC">
        <w:rPr>
          <w:rFonts w:ascii="Times New Roman" w:hAnsi="Times New Roman" w:cs="Times New Roman"/>
          <w:noProof/>
          <w:color w:val="000000" w:themeColor="text1"/>
          <w:sz w:val="24"/>
          <w:szCs w:val="24"/>
        </w:rPr>
        <w:t>(2018.gada cenās)</w:t>
      </w:r>
      <w:r w:rsidRPr="00EA3A47">
        <w:rPr>
          <w:rFonts w:ascii="Times New Roman" w:hAnsi="Times New Roman" w:cs="Times New Roman"/>
          <w:noProof/>
          <w:color w:val="000000" w:themeColor="text1"/>
          <w:sz w:val="24"/>
          <w:szCs w:val="24"/>
        </w:rPr>
        <w:t xml:space="preserve">, attiecīgi 390 mljrd. </w:t>
      </w:r>
      <w:r w:rsidRPr="00EA3A47">
        <w:rPr>
          <w:rFonts w:ascii="Times New Roman" w:hAnsi="Times New Roman" w:cs="Times New Roman"/>
          <w:i/>
          <w:noProof/>
          <w:color w:val="000000" w:themeColor="text1"/>
          <w:sz w:val="24"/>
          <w:szCs w:val="24"/>
        </w:rPr>
        <w:t>euro</w:t>
      </w:r>
      <w:r w:rsidRPr="00EA3A47">
        <w:rPr>
          <w:rFonts w:ascii="Times New Roman" w:hAnsi="Times New Roman" w:cs="Times New Roman"/>
          <w:noProof/>
          <w:color w:val="000000" w:themeColor="text1"/>
          <w:sz w:val="24"/>
          <w:szCs w:val="24"/>
        </w:rPr>
        <w:t xml:space="preserve"> apmērā tiks piešķirti dalībvalstīm kā</w:t>
      </w:r>
      <w:r w:rsidR="00D35AA5">
        <w:rPr>
          <w:rFonts w:ascii="Times New Roman" w:hAnsi="Times New Roman" w:cs="Times New Roman"/>
          <w:noProof/>
          <w:color w:val="000000" w:themeColor="text1"/>
          <w:sz w:val="24"/>
          <w:szCs w:val="24"/>
        </w:rPr>
        <w:t xml:space="preserve"> </w:t>
      </w:r>
      <w:r w:rsidRPr="00EA3A47">
        <w:rPr>
          <w:rFonts w:ascii="Times New Roman" w:hAnsi="Times New Roman" w:cs="Times New Roman"/>
          <w:noProof/>
          <w:color w:val="000000" w:themeColor="text1"/>
          <w:sz w:val="24"/>
          <w:szCs w:val="24"/>
        </w:rPr>
        <w:t>granti</w:t>
      </w:r>
      <w:r w:rsidR="00D35AA5">
        <w:rPr>
          <w:rFonts w:ascii="Times New Roman" w:hAnsi="Times New Roman" w:cs="Times New Roman"/>
          <w:noProof/>
          <w:color w:val="000000" w:themeColor="text1"/>
          <w:sz w:val="24"/>
          <w:szCs w:val="24"/>
        </w:rPr>
        <w:t xml:space="preserve"> </w:t>
      </w:r>
      <w:r w:rsidRPr="00EA3A47">
        <w:rPr>
          <w:rFonts w:ascii="Times New Roman" w:hAnsi="Times New Roman" w:cs="Times New Roman"/>
          <w:noProof/>
          <w:color w:val="000000" w:themeColor="text1"/>
          <w:sz w:val="24"/>
          <w:szCs w:val="24"/>
        </w:rPr>
        <w:t>un</w:t>
      </w:r>
      <w:r w:rsidR="00D35AA5">
        <w:rPr>
          <w:rFonts w:ascii="Times New Roman" w:hAnsi="Times New Roman" w:cs="Times New Roman"/>
          <w:noProof/>
          <w:color w:val="000000" w:themeColor="text1"/>
          <w:sz w:val="24"/>
          <w:szCs w:val="24"/>
        </w:rPr>
        <w:t xml:space="preserve"> </w:t>
      </w:r>
      <w:r w:rsidRPr="00EA3A47">
        <w:rPr>
          <w:rFonts w:ascii="Times New Roman" w:hAnsi="Times New Roman" w:cs="Times New Roman"/>
          <w:noProof/>
          <w:color w:val="000000" w:themeColor="text1"/>
          <w:sz w:val="24"/>
          <w:szCs w:val="24"/>
        </w:rPr>
        <w:t xml:space="preserve">360 mljrd. </w:t>
      </w:r>
      <w:r w:rsidRPr="00EA3A47">
        <w:rPr>
          <w:rFonts w:ascii="Times New Roman" w:hAnsi="Times New Roman" w:cs="Times New Roman"/>
          <w:i/>
          <w:noProof/>
          <w:color w:val="000000" w:themeColor="text1"/>
          <w:sz w:val="24"/>
          <w:szCs w:val="24"/>
        </w:rPr>
        <w:t>euro</w:t>
      </w:r>
      <w:r w:rsidRPr="00EA3A47">
        <w:rPr>
          <w:rFonts w:ascii="Times New Roman" w:hAnsi="Times New Roman" w:cs="Times New Roman"/>
          <w:noProof/>
          <w:color w:val="000000" w:themeColor="text1"/>
          <w:sz w:val="24"/>
          <w:szCs w:val="24"/>
        </w:rPr>
        <w:t xml:space="preserve"> tiks izsniegti aizdevumu formā. Šie līdzekļi tiks integrēti ES budžetā un  izmantoti ES budž</w:t>
      </w:r>
      <w:r w:rsidR="006D42CF">
        <w:rPr>
          <w:rFonts w:ascii="Times New Roman" w:hAnsi="Times New Roman" w:cs="Times New Roman"/>
          <w:noProof/>
          <w:color w:val="000000" w:themeColor="text1"/>
          <w:sz w:val="24"/>
          <w:szCs w:val="24"/>
        </w:rPr>
        <w:t xml:space="preserve">eta </w:t>
      </w:r>
      <w:r w:rsidRPr="00EA3A47">
        <w:rPr>
          <w:rFonts w:ascii="Times New Roman" w:hAnsi="Times New Roman" w:cs="Times New Roman"/>
          <w:noProof/>
          <w:color w:val="000000" w:themeColor="text1"/>
          <w:sz w:val="24"/>
          <w:szCs w:val="24"/>
        </w:rPr>
        <w:t>programmām un fondiem. ES aizņēmumu starptautiskajos finanšu tirgos</w:t>
      </w:r>
      <w:r>
        <w:rPr>
          <w:rFonts w:ascii="Times New Roman" w:hAnsi="Times New Roman" w:cs="Times New Roman"/>
          <w:noProof/>
          <w:color w:val="000000" w:themeColor="text1"/>
          <w:sz w:val="24"/>
          <w:szCs w:val="24"/>
        </w:rPr>
        <w:t xml:space="preserve"> ir plānots atmaksāt līdz 2058.</w:t>
      </w:r>
      <w:r w:rsidRPr="00EA3A47">
        <w:rPr>
          <w:rFonts w:ascii="Times New Roman" w:hAnsi="Times New Roman" w:cs="Times New Roman"/>
          <w:noProof/>
          <w:color w:val="000000" w:themeColor="text1"/>
          <w:sz w:val="24"/>
          <w:szCs w:val="24"/>
        </w:rPr>
        <w:t>gada beigām no jauniem pašu resursiem, kas ierosināti pēc 2021.gada</w:t>
      </w:r>
      <w:r w:rsidR="00CA6102">
        <w:rPr>
          <w:rFonts w:ascii="Times New Roman" w:hAnsi="Times New Roman" w:cs="Times New Roman"/>
          <w:noProof/>
          <w:color w:val="000000" w:themeColor="text1"/>
          <w:sz w:val="24"/>
          <w:szCs w:val="24"/>
        </w:rPr>
        <w:t xml:space="preserve"> un papildu jauniem pašu resursiem, kurus paredzēts ierosināt līdz 2023.gada beigām</w:t>
      </w:r>
      <w:r w:rsidRPr="00EA3A47">
        <w:rPr>
          <w:rFonts w:ascii="Times New Roman" w:hAnsi="Times New Roman" w:cs="Times New Roman"/>
          <w:noProof/>
          <w:color w:val="000000" w:themeColor="text1"/>
          <w:sz w:val="24"/>
          <w:szCs w:val="24"/>
        </w:rPr>
        <w:t xml:space="preserve">, </w:t>
      </w:r>
      <w:r w:rsidR="00CA6102">
        <w:rPr>
          <w:rFonts w:ascii="Times New Roman" w:hAnsi="Times New Roman" w:cs="Times New Roman"/>
          <w:noProof/>
          <w:color w:val="000000" w:themeColor="text1"/>
          <w:sz w:val="24"/>
          <w:szCs w:val="24"/>
        </w:rPr>
        <w:t>kā arī</w:t>
      </w:r>
      <w:r w:rsidR="00CA6102" w:rsidRPr="00EA3A47">
        <w:rPr>
          <w:rFonts w:ascii="Times New Roman" w:hAnsi="Times New Roman" w:cs="Times New Roman"/>
          <w:noProof/>
          <w:color w:val="000000" w:themeColor="text1"/>
          <w:sz w:val="24"/>
          <w:szCs w:val="24"/>
        </w:rPr>
        <w:t xml:space="preserve"> </w:t>
      </w:r>
      <w:r w:rsidRPr="00EA3A47">
        <w:rPr>
          <w:rFonts w:ascii="Times New Roman" w:hAnsi="Times New Roman" w:cs="Times New Roman"/>
          <w:noProof/>
          <w:color w:val="000000" w:themeColor="text1"/>
          <w:sz w:val="24"/>
          <w:szCs w:val="24"/>
        </w:rPr>
        <w:t xml:space="preserve">no neizmantotajiem procentu maksājumiem. </w:t>
      </w:r>
    </w:p>
    <w:p w14:paraId="4A8B016E" w14:textId="19057E7F" w:rsidR="00BD7F2B" w:rsidRPr="00EA3A47" w:rsidRDefault="00BD7F2B" w:rsidP="00BD7F2B">
      <w:pPr>
        <w:pStyle w:val="Text2"/>
        <w:spacing w:after="0"/>
        <w:ind w:left="0" w:firstLine="709"/>
        <w:rPr>
          <w:rFonts w:eastAsia="Arial Unicode MS"/>
          <w:noProof/>
          <w:szCs w:val="24"/>
        </w:rPr>
      </w:pPr>
      <w:r w:rsidRPr="00EA3A47">
        <w:rPr>
          <w:noProof/>
          <w:color w:val="000000" w:themeColor="text1"/>
          <w:szCs w:val="24"/>
        </w:rPr>
        <w:t>Finansējumu nodroši</w:t>
      </w:r>
      <w:r w:rsidR="00CA6102">
        <w:rPr>
          <w:noProof/>
          <w:color w:val="000000" w:themeColor="text1"/>
          <w:szCs w:val="24"/>
        </w:rPr>
        <w:t>na</w:t>
      </w:r>
      <w:r w:rsidRPr="00EA3A47">
        <w:rPr>
          <w:noProof/>
          <w:color w:val="000000" w:themeColor="text1"/>
          <w:szCs w:val="24"/>
        </w:rPr>
        <w:t xml:space="preserve"> Lēmums par pašu resursiem</w:t>
      </w:r>
      <w:r w:rsidR="00604F97">
        <w:rPr>
          <w:rStyle w:val="FootnoteReference"/>
          <w:noProof/>
          <w:color w:val="000000" w:themeColor="text1"/>
          <w:szCs w:val="24"/>
        </w:rPr>
        <w:footnoteReference w:id="9"/>
      </w:r>
      <w:r w:rsidRPr="00EA3A47">
        <w:rPr>
          <w:noProof/>
          <w:color w:val="000000" w:themeColor="text1"/>
          <w:szCs w:val="24"/>
        </w:rPr>
        <w:t>, kas ļau</w:t>
      </w:r>
      <w:r w:rsidR="00CA6102">
        <w:rPr>
          <w:noProof/>
          <w:color w:val="000000" w:themeColor="text1"/>
          <w:szCs w:val="24"/>
        </w:rPr>
        <w:t>j</w:t>
      </w:r>
      <w:r w:rsidRPr="00EA3A47">
        <w:rPr>
          <w:noProof/>
          <w:color w:val="000000" w:themeColor="text1"/>
          <w:szCs w:val="24"/>
        </w:rPr>
        <w:t xml:space="preserve"> </w:t>
      </w:r>
      <w:r w:rsidR="00CA7612">
        <w:rPr>
          <w:noProof/>
          <w:color w:val="000000" w:themeColor="text1"/>
          <w:szCs w:val="24"/>
        </w:rPr>
        <w:t xml:space="preserve">EK </w:t>
      </w:r>
      <w:r w:rsidRPr="00EA3A47">
        <w:rPr>
          <w:noProof/>
          <w:color w:val="000000" w:themeColor="text1"/>
          <w:szCs w:val="24"/>
        </w:rPr>
        <w:t xml:space="preserve">ES vārdā aizņemties līdz 750 mljrd. </w:t>
      </w:r>
      <w:r w:rsidRPr="00EA3A47">
        <w:rPr>
          <w:i/>
          <w:noProof/>
          <w:color w:val="000000" w:themeColor="text1"/>
          <w:szCs w:val="24"/>
        </w:rPr>
        <w:t>euro</w:t>
      </w:r>
      <w:r w:rsidRPr="00EA3A47">
        <w:rPr>
          <w:noProof/>
          <w:color w:val="000000" w:themeColor="text1"/>
          <w:szCs w:val="24"/>
        </w:rPr>
        <w:t xml:space="preserve"> pasākumiem laikposmā no 2021. līdz 2026.gadam. </w:t>
      </w:r>
      <w:r w:rsidRPr="00EA3A47">
        <w:rPr>
          <w:noProof/>
          <w:szCs w:val="24"/>
        </w:rPr>
        <w:t xml:space="preserve">Nolūkā nodrošināt budžeta spējas, kas vajadzīgas, lai uzņemtos iespējamās saistības, kas attiecas uz </w:t>
      </w:r>
      <w:r w:rsidRPr="00EA3A47">
        <w:rPr>
          <w:i/>
          <w:iCs/>
          <w:noProof/>
          <w:szCs w:val="24"/>
        </w:rPr>
        <w:t>Next Generation EU</w:t>
      </w:r>
      <w:r w:rsidRPr="00EA3A47">
        <w:rPr>
          <w:noProof/>
          <w:szCs w:val="24"/>
        </w:rPr>
        <w:t xml:space="preserve"> instrumenta finansēšanu, un saskaņā ar budžeta disciplīnas prasībām pārskatītais Lēmums par pašu resursiem paredz pašu resursu maksimālo apjomu saistībām un maksājumiem ārkārtas un pagaidu palielinājumu </w:t>
      </w:r>
      <w:r w:rsidRPr="00EA3A47">
        <w:rPr>
          <w:noProof/>
          <w:szCs w:val="24"/>
        </w:rPr>
        <w:lastRenderedPageBreak/>
        <w:t>par 0,6 % no ES NKI. Maksimālo apjomu palielināšanu izmantos vienīgi, lai risinātu ar Covid</w:t>
      </w:r>
      <w:r w:rsidR="00615BEB">
        <w:rPr>
          <w:color w:val="000000"/>
          <w:szCs w:val="24"/>
        </w:rPr>
        <w:t>-</w:t>
      </w:r>
      <w:r w:rsidRPr="00EA3A47">
        <w:rPr>
          <w:noProof/>
          <w:szCs w:val="24"/>
        </w:rPr>
        <w:t xml:space="preserve">19 krīzi saistītās vajadzības, un tā nepārsniegs laiku, kas vajadzīgs, lai segtu šīs saistības. </w:t>
      </w:r>
    </w:p>
    <w:p w14:paraId="0FF2C9F5" w14:textId="1479D01C" w:rsidR="0004274F" w:rsidRDefault="00EC5865">
      <w:pPr>
        <w:spacing w:after="0" w:line="240" w:lineRule="auto"/>
        <w:ind w:firstLine="630"/>
        <w:jc w:val="both"/>
        <w:rPr>
          <w:rFonts w:ascii="Times New Roman" w:hAnsi="Times New Roman" w:cs="Times New Roman"/>
          <w:noProof/>
          <w:color w:val="000000" w:themeColor="text1"/>
          <w:sz w:val="24"/>
          <w:szCs w:val="24"/>
        </w:rPr>
      </w:pPr>
      <w:r w:rsidRPr="00EA3A47">
        <w:rPr>
          <w:rFonts w:ascii="Times New Roman" w:hAnsi="Times New Roman" w:cs="Times New Roman"/>
          <w:noProof/>
          <w:color w:val="000000" w:themeColor="text1"/>
          <w:sz w:val="24"/>
          <w:szCs w:val="24"/>
        </w:rPr>
        <w:t xml:space="preserve">Pašlaik nav zināms, </w:t>
      </w:r>
      <w:r>
        <w:rPr>
          <w:rFonts w:ascii="Times New Roman" w:hAnsi="Times New Roman" w:cs="Times New Roman"/>
          <w:noProof/>
          <w:color w:val="000000" w:themeColor="text1"/>
          <w:sz w:val="24"/>
          <w:szCs w:val="24"/>
        </w:rPr>
        <w:t>vai</w:t>
      </w:r>
      <w:r w:rsidRPr="00EA3A47">
        <w:rPr>
          <w:rFonts w:ascii="Times New Roman" w:hAnsi="Times New Roman" w:cs="Times New Roman"/>
          <w:noProof/>
          <w:color w:val="000000" w:themeColor="text1"/>
          <w:sz w:val="24"/>
          <w:szCs w:val="24"/>
        </w:rPr>
        <w:t xml:space="preserve"> aizņemto līdzekļu pamatsummas atmaksa no jauniem pašu resursiem</w:t>
      </w:r>
      <w:r w:rsidRPr="00A92C7C">
        <w:t xml:space="preserve"> </w:t>
      </w:r>
      <w:r w:rsidRPr="00A92C7C">
        <w:rPr>
          <w:rFonts w:ascii="Times New Roman" w:hAnsi="Times New Roman" w:cs="Times New Roman"/>
          <w:noProof/>
          <w:color w:val="000000" w:themeColor="text1"/>
          <w:sz w:val="24"/>
          <w:szCs w:val="24"/>
        </w:rPr>
        <w:t>sāksies pirms 2027.gada</w:t>
      </w:r>
      <w:r w:rsidRPr="00EA3A47">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jo par to priekšlikumiem vēl aizvien notiek diskusijas.</w:t>
      </w:r>
      <w:r w:rsidRPr="00EA3A47">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Savukārt</w:t>
      </w:r>
      <w:r w:rsidRPr="00EA3A47">
        <w:rPr>
          <w:rFonts w:ascii="Times New Roman" w:hAnsi="Times New Roman" w:cs="Times New Roman"/>
          <w:noProof/>
          <w:color w:val="000000" w:themeColor="text1"/>
          <w:sz w:val="24"/>
          <w:szCs w:val="24"/>
        </w:rPr>
        <w:t xml:space="preserve"> aizņēmuma proc</w:t>
      </w:r>
      <w:r>
        <w:rPr>
          <w:rFonts w:ascii="Times New Roman" w:hAnsi="Times New Roman" w:cs="Times New Roman"/>
          <w:noProof/>
          <w:color w:val="000000" w:themeColor="text1"/>
          <w:sz w:val="24"/>
          <w:szCs w:val="24"/>
        </w:rPr>
        <w:t>entu maksājumi ir sākušies ar 2022.</w:t>
      </w:r>
      <w:r w:rsidRPr="00EA3A47">
        <w:rPr>
          <w:rFonts w:ascii="Times New Roman" w:hAnsi="Times New Roman" w:cs="Times New Roman"/>
          <w:noProof/>
          <w:color w:val="000000" w:themeColor="text1"/>
          <w:sz w:val="24"/>
          <w:szCs w:val="24"/>
        </w:rPr>
        <w:t>gadu</w:t>
      </w:r>
      <w:r>
        <w:rPr>
          <w:rFonts w:ascii="Times New Roman" w:hAnsi="Times New Roman" w:cs="Times New Roman"/>
          <w:noProof/>
          <w:color w:val="000000" w:themeColor="text1"/>
          <w:sz w:val="24"/>
          <w:szCs w:val="24"/>
        </w:rPr>
        <w:t>. Ņemot vērā, ka aizņēmuma procentu summas ir iekļautas kopējā ES budžetā un par tiem netiek saņemts atsevišķs</w:t>
      </w:r>
      <w:r w:rsidR="00FE68B3">
        <w:rPr>
          <w:rFonts w:ascii="Times New Roman" w:hAnsi="Times New Roman" w:cs="Times New Roman"/>
          <w:noProof/>
          <w:color w:val="000000" w:themeColor="text1"/>
          <w:sz w:val="24"/>
          <w:szCs w:val="24"/>
        </w:rPr>
        <w:t xml:space="preserve"> iemaksu pieprasījums</w:t>
      </w:r>
      <w:r>
        <w:rPr>
          <w:rFonts w:ascii="Times New Roman" w:hAnsi="Times New Roman" w:cs="Times New Roman"/>
          <w:noProof/>
          <w:color w:val="000000" w:themeColor="text1"/>
          <w:sz w:val="24"/>
          <w:szCs w:val="24"/>
        </w:rPr>
        <w:t>, tad aprēķināt konkrētu summu katrai dalībvalstij var tikai aptuveni, izmantojot NKI sadales atslēgu</w:t>
      </w:r>
      <w:r w:rsidR="00CA6102">
        <w:rPr>
          <w:rFonts w:ascii="Times New Roman" w:hAnsi="Times New Roman" w:cs="Times New Roman"/>
          <w:noProof/>
          <w:color w:val="000000" w:themeColor="text1"/>
          <w:sz w:val="24"/>
          <w:szCs w:val="24"/>
        </w:rPr>
        <w:t xml:space="preserve">, kas ir dalībvalsts </w:t>
      </w:r>
      <w:r w:rsidR="00845DF0">
        <w:rPr>
          <w:rFonts w:ascii="Times New Roman" w:hAnsi="Times New Roman" w:cs="Times New Roman"/>
          <w:noProof/>
          <w:color w:val="000000" w:themeColor="text1"/>
          <w:sz w:val="24"/>
          <w:szCs w:val="24"/>
        </w:rPr>
        <w:t>NKI</w:t>
      </w:r>
      <w:r w:rsidR="00CA6102">
        <w:rPr>
          <w:rFonts w:ascii="Times New Roman" w:hAnsi="Times New Roman" w:cs="Times New Roman"/>
          <w:noProof/>
          <w:color w:val="000000" w:themeColor="text1"/>
          <w:sz w:val="24"/>
          <w:szCs w:val="24"/>
        </w:rPr>
        <w:t xml:space="preserve"> daļā no ES kopienākuma.</w:t>
      </w:r>
      <w:r w:rsidRPr="00EA3A47">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P</w:t>
      </w:r>
      <w:r w:rsidRPr="00EA3A47">
        <w:rPr>
          <w:rFonts w:ascii="Times New Roman" w:hAnsi="Times New Roman" w:cs="Times New Roman"/>
          <w:noProof/>
          <w:color w:val="000000" w:themeColor="text1"/>
          <w:sz w:val="24"/>
          <w:szCs w:val="24"/>
        </w:rPr>
        <w:t>rovizoriski Latvijas iemaksas ES budžetā 202</w:t>
      </w:r>
      <w:r>
        <w:rPr>
          <w:rFonts w:ascii="Times New Roman" w:hAnsi="Times New Roman" w:cs="Times New Roman"/>
          <w:noProof/>
          <w:color w:val="000000" w:themeColor="text1"/>
          <w:sz w:val="24"/>
          <w:szCs w:val="24"/>
        </w:rPr>
        <w:t>2</w:t>
      </w:r>
      <w:r w:rsidRPr="00EA3A47">
        <w:rPr>
          <w:rFonts w:ascii="Times New Roman" w:hAnsi="Times New Roman" w:cs="Times New Roman"/>
          <w:noProof/>
          <w:color w:val="000000" w:themeColor="text1"/>
          <w:sz w:val="24"/>
          <w:szCs w:val="24"/>
        </w:rPr>
        <w:t xml:space="preserve">.gadā </w:t>
      </w:r>
      <w:r>
        <w:rPr>
          <w:rFonts w:ascii="Times New Roman" w:hAnsi="Times New Roman" w:cs="Times New Roman"/>
          <w:noProof/>
          <w:color w:val="000000" w:themeColor="text1"/>
          <w:sz w:val="24"/>
          <w:szCs w:val="24"/>
        </w:rPr>
        <w:t xml:space="preserve">saistībā ar aizņēmuma procentiem varētu būt palielinājušās </w:t>
      </w:r>
      <w:r w:rsidRPr="00EA3A47">
        <w:rPr>
          <w:rFonts w:ascii="Times New Roman" w:hAnsi="Times New Roman" w:cs="Times New Roman"/>
          <w:noProof/>
          <w:color w:val="000000" w:themeColor="text1"/>
          <w:sz w:val="24"/>
          <w:szCs w:val="24"/>
        </w:rPr>
        <w:t>par 0,</w:t>
      </w:r>
      <w:r>
        <w:rPr>
          <w:rFonts w:ascii="Times New Roman" w:hAnsi="Times New Roman" w:cs="Times New Roman"/>
          <w:noProof/>
          <w:color w:val="000000" w:themeColor="text1"/>
          <w:sz w:val="24"/>
          <w:szCs w:val="24"/>
        </w:rPr>
        <w:t>850</w:t>
      </w:r>
      <w:r w:rsidRPr="00EA3A47">
        <w:rPr>
          <w:rFonts w:ascii="Times New Roman" w:hAnsi="Times New Roman" w:cs="Times New Roman"/>
          <w:noProof/>
          <w:color w:val="000000" w:themeColor="text1"/>
          <w:sz w:val="24"/>
          <w:szCs w:val="24"/>
        </w:rPr>
        <w:t xml:space="preserve"> milj. </w:t>
      </w:r>
      <w:r w:rsidRPr="00EA3A47">
        <w:rPr>
          <w:rFonts w:ascii="Times New Roman" w:hAnsi="Times New Roman" w:cs="Times New Roman"/>
          <w:i/>
          <w:noProof/>
          <w:color w:val="000000" w:themeColor="text1"/>
          <w:sz w:val="24"/>
          <w:szCs w:val="24"/>
        </w:rPr>
        <w:t>euro</w:t>
      </w:r>
      <w:r>
        <w:rPr>
          <w:rFonts w:ascii="Times New Roman" w:hAnsi="Times New Roman" w:cs="Times New Roman"/>
          <w:noProof/>
          <w:color w:val="000000" w:themeColor="text1"/>
          <w:sz w:val="24"/>
          <w:szCs w:val="24"/>
        </w:rPr>
        <w:t>. Sākot a</w:t>
      </w:r>
      <w:r w:rsidRPr="00BC32B7">
        <w:rPr>
          <w:rFonts w:ascii="Times New Roman" w:hAnsi="Times New Roman" w:cs="Times New Roman"/>
          <w:noProof/>
          <w:color w:val="000000" w:themeColor="text1"/>
          <w:sz w:val="24"/>
          <w:szCs w:val="24"/>
        </w:rPr>
        <w:t>r 2025. gadu ietekme varētu būt jau lielāka</w:t>
      </w:r>
      <w:r w:rsidR="00615BEB">
        <w:rPr>
          <w:rFonts w:ascii="Times New Roman" w:hAnsi="Times New Roman" w:cs="Times New Roman"/>
          <w:noProof/>
          <w:color w:val="000000" w:themeColor="text1"/>
          <w:sz w:val="24"/>
          <w:szCs w:val="24"/>
        </w:rPr>
        <w:t xml:space="preserve"> –</w:t>
      </w:r>
      <w:r w:rsidRPr="00B03A7E">
        <w:rPr>
          <w:rFonts w:ascii="Times New Roman" w:hAnsi="Times New Roman" w:cs="Times New Roman"/>
          <w:noProof/>
          <w:color w:val="000000" w:themeColor="text1"/>
          <w:sz w:val="24"/>
          <w:szCs w:val="24"/>
        </w:rPr>
        <w:t xml:space="preserve"> </w:t>
      </w:r>
      <w:r w:rsidRPr="00BC32B7">
        <w:rPr>
          <w:rFonts w:ascii="Times New Roman" w:hAnsi="Times New Roman" w:cs="Times New Roman"/>
          <w:noProof/>
          <w:color w:val="000000" w:themeColor="text1"/>
          <w:sz w:val="24"/>
          <w:szCs w:val="24"/>
        </w:rPr>
        <w:t xml:space="preserve">aptuveni 6,2 milj. </w:t>
      </w:r>
      <w:r w:rsidRPr="00B03A7E">
        <w:rPr>
          <w:rFonts w:ascii="Times New Roman" w:hAnsi="Times New Roman" w:cs="Times New Roman"/>
          <w:i/>
          <w:iCs/>
          <w:noProof/>
          <w:color w:val="000000" w:themeColor="text1"/>
          <w:sz w:val="24"/>
          <w:szCs w:val="24"/>
        </w:rPr>
        <w:t>euro</w:t>
      </w:r>
      <w:r w:rsidR="00EC3B9D">
        <w:rPr>
          <w:rFonts w:ascii="Times New Roman" w:hAnsi="Times New Roman" w:cs="Times New Roman"/>
          <w:i/>
          <w:iCs/>
          <w:noProof/>
          <w:color w:val="000000" w:themeColor="text1"/>
          <w:sz w:val="24"/>
          <w:szCs w:val="24"/>
        </w:rPr>
        <w:t xml:space="preserve"> </w:t>
      </w:r>
      <w:r>
        <w:rPr>
          <w:rFonts w:ascii="Times New Roman" w:hAnsi="Times New Roman" w:cs="Times New Roman"/>
          <w:noProof/>
          <w:color w:val="000000" w:themeColor="text1"/>
          <w:sz w:val="24"/>
          <w:szCs w:val="24"/>
        </w:rPr>
        <w:t xml:space="preserve">apmērā. </w:t>
      </w:r>
      <w:r w:rsidRPr="00EA3A47">
        <w:rPr>
          <w:rFonts w:ascii="Times New Roman" w:hAnsi="Times New Roman" w:cs="Times New Roman"/>
          <w:noProof/>
          <w:color w:val="000000" w:themeColor="text1"/>
          <w:sz w:val="24"/>
          <w:szCs w:val="24"/>
        </w:rPr>
        <w:t>Tā kā nav precīzi zināms pamatsummas atmaksas sākuma datums un vai jaun</w:t>
      </w:r>
      <w:r>
        <w:rPr>
          <w:rFonts w:ascii="Times New Roman" w:hAnsi="Times New Roman" w:cs="Times New Roman"/>
          <w:noProof/>
          <w:color w:val="000000" w:themeColor="text1"/>
          <w:sz w:val="24"/>
          <w:szCs w:val="24"/>
        </w:rPr>
        <w:t>u</w:t>
      </w:r>
      <w:r w:rsidRPr="00EA3A47">
        <w:rPr>
          <w:rFonts w:ascii="Times New Roman" w:hAnsi="Times New Roman" w:cs="Times New Roman"/>
          <w:noProof/>
          <w:color w:val="000000" w:themeColor="text1"/>
          <w:sz w:val="24"/>
          <w:szCs w:val="24"/>
        </w:rPr>
        <w:t xml:space="preserve"> pa</w:t>
      </w:r>
      <w:r>
        <w:rPr>
          <w:rFonts w:ascii="Times New Roman" w:hAnsi="Times New Roman" w:cs="Times New Roman"/>
          <w:noProof/>
          <w:color w:val="000000" w:themeColor="text1"/>
          <w:sz w:val="24"/>
          <w:szCs w:val="24"/>
        </w:rPr>
        <w:t>š</w:t>
      </w:r>
      <w:r w:rsidRPr="00EA3A47">
        <w:rPr>
          <w:rFonts w:ascii="Times New Roman" w:hAnsi="Times New Roman" w:cs="Times New Roman"/>
          <w:noProof/>
          <w:color w:val="000000" w:themeColor="text1"/>
          <w:sz w:val="24"/>
          <w:szCs w:val="24"/>
        </w:rPr>
        <w:t>u resurs</w:t>
      </w:r>
      <w:r>
        <w:rPr>
          <w:rFonts w:ascii="Times New Roman" w:hAnsi="Times New Roman" w:cs="Times New Roman"/>
          <w:noProof/>
          <w:color w:val="000000" w:themeColor="text1"/>
          <w:sz w:val="24"/>
          <w:szCs w:val="24"/>
        </w:rPr>
        <w:t>u</w:t>
      </w:r>
      <w:r w:rsidRPr="00EA3A47">
        <w:rPr>
          <w:rFonts w:ascii="Times New Roman" w:hAnsi="Times New Roman" w:cs="Times New Roman"/>
          <w:noProof/>
          <w:color w:val="000000" w:themeColor="text1"/>
          <w:sz w:val="24"/>
          <w:szCs w:val="24"/>
        </w:rPr>
        <w:t xml:space="preserve"> izmantošanas</w:t>
      </w:r>
      <w:r w:rsidRPr="00A92C7C">
        <w:t xml:space="preserve"> </w:t>
      </w:r>
      <w:r w:rsidRPr="00A92C7C">
        <w:rPr>
          <w:rFonts w:ascii="Times New Roman" w:hAnsi="Times New Roman" w:cs="Times New Roman"/>
          <w:noProof/>
          <w:color w:val="000000" w:themeColor="text1"/>
          <w:sz w:val="24"/>
          <w:szCs w:val="24"/>
        </w:rPr>
        <w:t>gadījumā</w:t>
      </w:r>
      <w:r>
        <w:rPr>
          <w:rFonts w:ascii="Times New Roman" w:hAnsi="Times New Roman" w:cs="Times New Roman"/>
          <w:noProof/>
          <w:color w:val="000000" w:themeColor="text1"/>
          <w:sz w:val="24"/>
          <w:szCs w:val="24"/>
        </w:rPr>
        <w:t>, ja iekasētie resursi būs mazāki nekā plānots,</w:t>
      </w:r>
      <w:r w:rsidRPr="00EA3A47">
        <w:rPr>
          <w:rFonts w:ascii="Times New Roman" w:hAnsi="Times New Roman" w:cs="Times New Roman"/>
          <w:noProof/>
          <w:color w:val="000000" w:themeColor="text1"/>
          <w:sz w:val="24"/>
          <w:szCs w:val="24"/>
        </w:rPr>
        <w:t xml:space="preserve"> tas būs jākompensē ar papildu NKI iemaksām, tad pašlaik to var vērtēt kā nekvantificējamu fiskālo risku. Tāpat šobrīd nav konkrēti nosakāms iemaksu apjoms, lai segtu procentu maksājumus. Tādēļ pašlaik </w:t>
      </w:r>
      <w:r w:rsidR="00845DF0">
        <w:rPr>
          <w:rFonts w:ascii="Times New Roman" w:hAnsi="Times New Roman" w:cs="Times New Roman"/>
          <w:noProof/>
          <w:color w:val="000000" w:themeColor="text1"/>
          <w:sz w:val="24"/>
          <w:szCs w:val="24"/>
        </w:rPr>
        <w:t xml:space="preserve">minētais </w:t>
      </w:r>
      <w:r w:rsidRPr="00EA3A47">
        <w:rPr>
          <w:rFonts w:ascii="Times New Roman" w:hAnsi="Times New Roman" w:cs="Times New Roman"/>
          <w:noProof/>
          <w:color w:val="000000" w:themeColor="text1"/>
          <w:sz w:val="24"/>
          <w:szCs w:val="24"/>
        </w:rPr>
        <w:t>netiek iekļaut</w:t>
      </w:r>
      <w:r w:rsidR="00845DF0">
        <w:rPr>
          <w:rFonts w:ascii="Times New Roman" w:hAnsi="Times New Roman" w:cs="Times New Roman"/>
          <w:noProof/>
          <w:color w:val="000000" w:themeColor="text1"/>
          <w:sz w:val="24"/>
          <w:szCs w:val="24"/>
        </w:rPr>
        <w:t>s</w:t>
      </w:r>
      <w:r w:rsidRPr="00EA3A47">
        <w:rPr>
          <w:rFonts w:ascii="Times New Roman" w:hAnsi="Times New Roman" w:cs="Times New Roman"/>
          <w:noProof/>
          <w:color w:val="000000" w:themeColor="text1"/>
          <w:sz w:val="24"/>
          <w:szCs w:val="24"/>
        </w:rPr>
        <w:t xml:space="preserve"> fiskālā nodrošinājuma rezerves aprēķinā. </w:t>
      </w:r>
    </w:p>
    <w:p w14:paraId="29811A83" w14:textId="0E659E78" w:rsidR="002A4D8C" w:rsidRPr="00EC24CA" w:rsidRDefault="002A4D8C" w:rsidP="002A4D8C">
      <w:pPr>
        <w:spacing w:after="0" w:line="240" w:lineRule="auto"/>
        <w:ind w:firstLine="630"/>
        <w:jc w:val="both"/>
        <w:rPr>
          <w:rFonts w:ascii="Times New Roman" w:eastAsia="Times New Roman" w:hAnsi="Times New Roman"/>
          <w:sz w:val="24"/>
          <w:szCs w:val="24"/>
        </w:rPr>
      </w:pPr>
      <w:r>
        <w:rPr>
          <w:rFonts w:ascii="Times New Roman" w:hAnsi="Times New Roman" w:cs="Times New Roman"/>
          <w:noProof/>
          <w:color w:val="000000" w:themeColor="text1"/>
          <w:sz w:val="24"/>
          <w:szCs w:val="24"/>
        </w:rPr>
        <w:t xml:space="preserve">Sākot ar 2024.gadu paredzēts, ka dalībvalstis ne pašu resursu veidā, bet gan veicot divpusējas iemaksas ES vispārējā budžetā ārējo iezīmēto ieņēmumu veidā, var subsidēt  procentu maksājumus Ukrainai piešķirtā aizdevuma finansēšanai. 2022.gada decembrī tika apstiprināts jauns ES līmeņa instruments, kurš paredz piešķirt aizdevumu Ukrainai 18 mljrd. </w:t>
      </w:r>
      <w:r>
        <w:rPr>
          <w:rFonts w:ascii="Times New Roman" w:hAnsi="Times New Roman" w:cs="Times New Roman"/>
          <w:i/>
          <w:iCs/>
          <w:noProof/>
          <w:color w:val="000000" w:themeColor="text1"/>
          <w:sz w:val="24"/>
          <w:szCs w:val="24"/>
        </w:rPr>
        <w:t xml:space="preserve">euro </w:t>
      </w:r>
      <w:r>
        <w:rPr>
          <w:rFonts w:ascii="Times New Roman" w:hAnsi="Times New Roman" w:cs="Times New Roman"/>
          <w:noProof/>
          <w:color w:val="000000" w:themeColor="text1"/>
          <w:sz w:val="24"/>
          <w:szCs w:val="24"/>
        </w:rPr>
        <w:t xml:space="preserve">apmērā ar izmaksu laika posmā no 2023. līdz 2024.gada pirmajam ceturksnim. Aizdevums Ukrainas valdībai ir piešķirts budžeta iztrūkuma segšanai un valsts pamatfunkciju nodrošināšanai. </w:t>
      </w:r>
      <w:r w:rsidRPr="003F1907">
        <w:rPr>
          <w:rFonts w:ascii="Times New Roman" w:eastAsia="Times New Roman" w:hAnsi="Times New Roman"/>
          <w:sz w:val="24"/>
          <w:szCs w:val="24"/>
        </w:rPr>
        <w:t>Atkarībā</w:t>
      </w:r>
      <w:r>
        <w:rPr>
          <w:rFonts w:ascii="Times New Roman" w:eastAsia="Times New Roman" w:hAnsi="Times New Roman"/>
          <w:sz w:val="24"/>
          <w:szCs w:val="24"/>
        </w:rPr>
        <w:t xml:space="preserve"> </w:t>
      </w:r>
      <w:r w:rsidRPr="003F1907">
        <w:rPr>
          <w:rFonts w:ascii="Times New Roman" w:eastAsia="Times New Roman" w:hAnsi="Times New Roman"/>
          <w:sz w:val="24"/>
          <w:szCs w:val="24"/>
        </w:rPr>
        <w:t>no</w:t>
      </w:r>
      <w:r>
        <w:rPr>
          <w:rFonts w:ascii="Times New Roman" w:eastAsia="Times New Roman" w:hAnsi="Times New Roman"/>
          <w:sz w:val="24"/>
          <w:szCs w:val="24"/>
        </w:rPr>
        <w:t xml:space="preserve"> aizdevuma</w:t>
      </w:r>
      <w:r w:rsidRPr="003F1907">
        <w:rPr>
          <w:rFonts w:ascii="Times New Roman" w:eastAsia="Times New Roman" w:hAnsi="Times New Roman"/>
          <w:sz w:val="24"/>
          <w:szCs w:val="24"/>
        </w:rPr>
        <w:t xml:space="preserve"> procentu maksājuma apjoma</w:t>
      </w:r>
      <w:r>
        <w:rPr>
          <w:rFonts w:ascii="Times New Roman" w:eastAsia="Times New Roman" w:hAnsi="Times New Roman"/>
          <w:sz w:val="24"/>
          <w:szCs w:val="24"/>
        </w:rPr>
        <w:t>, Ukrainas pieprasījuma un ES budžeta iespēju izskatīšanas,</w:t>
      </w:r>
      <w:r w:rsidRPr="003F1907">
        <w:rPr>
          <w:rFonts w:ascii="Times New Roman" w:eastAsia="Times New Roman" w:hAnsi="Times New Roman"/>
          <w:sz w:val="24"/>
          <w:szCs w:val="24"/>
        </w:rPr>
        <w:t xml:space="preserve"> dalībvalstīm atbilstošā daļa tiks aprēķināta</w:t>
      </w:r>
      <w:r>
        <w:rPr>
          <w:rFonts w:ascii="Times New Roman" w:eastAsia="Times New Roman" w:hAnsi="Times New Roman"/>
          <w:sz w:val="24"/>
          <w:szCs w:val="24"/>
        </w:rPr>
        <w:t>,</w:t>
      </w:r>
      <w:r w:rsidRPr="003F1907">
        <w:rPr>
          <w:rFonts w:ascii="Times New Roman" w:eastAsia="Times New Roman" w:hAnsi="Times New Roman"/>
          <w:sz w:val="24"/>
          <w:szCs w:val="24"/>
        </w:rPr>
        <w:t xml:space="preserve"> izmantojot tām atbilstīgo labklājības rādītāju –  NKI </w:t>
      </w:r>
      <w:r>
        <w:rPr>
          <w:rFonts w:ascii="Times New Roman" w:eastAsia="Times New Roman" w:hAnsi="Times New Roman"/>
          <w:sz w:val="24"/>
          <w:szCs w:val="24"/>
        </w:rPr>
        <w:t>sadales.</w:t>
      </w:r>
      <w:r w:rsidRPr="003F1907">
        <w:rPr>
          <w:rFonts w:ascii="Times New Roman" w:eastAsia="Times New Roman" w:hAnsi="Times New Roman"/>
          <w:sz w:val="24"/>
          <w:szCs w:val="24"/>
        </w:rPr>
        <w:t xml:space="preserve"> Katram gadam finansējamo apjomu dalībvalstīm aprēķinās</w:t>
      </w:r>
      <w:r>
        <w:rPr>
          <w:rFonts w:ascii="Times New Roman" w:eastAsia="Times New Roman" w:hAnsi="Times New Roman"/>
          <w:sz w:val="24"/>
          <w:szCs w:val="24"/>
        </w:rPr>
        <w:t>,</w:t>
      </w:r>
      <w:r w:rsidRPr="003F1907">
        <w:rPr>
          <w:rFonts w:ascii="Times New Roman" w:eastAsia="Times New Roman" w:hAnsi="Times New Roman"/>
          <w:sz w:val="24"/>
          <w:szCs w:val="24"/>
        </w:rPr>
        <w:t xml:space="preserve"> izmantojot iepriekšējā gada NKI </w:t>
      </w:r>
      <w:r>
        <w:rPr>
          <w:rFonts w:ascii="Times New Roman" w:eastAsia="Times New Roman" w:hAnsi="Times New Roman"/>
          <w:sz w:val="24"/>
          <w:szCs w:val="24"/>
        </w:rPr>
        <w:t xml:space="preserve">sadales </w:t>
      </w:r>
      <w:r w:rsidRPr="003F1907">
        <w:rPr>
          <w:rFonts w:ascii="Times New Roman" w:eastAsia="Times New Roman" w:hAnsi="Times New Roman"/>
          <w:sz w:val="24"/>
          <w:szCs w:val="24"/>
        </w:rPr>
        <w:t>atslēgu, kāda ir bijusi spēkā, apstiprinot ES vispārējo budžetu konkrētajam finanšu gadam</w:t>
      </w:r>
      <w:r>
        <w:rPr>
          <w:rFonts w:ascii="Times New Roman" w:eastAsia="Times New Roman" w:hAnsi="Times New Roman"/>
          <w:sz w:val="24"/>
          <w:szCs w:val="24"/>
        </w:rPr>
        <w:t xml:space="preserve"> vai tā grozījumus</w:t>
      </w:r>
      <w:r w:rsidRPr="003F1907">
        <w:rPr>
          <w:rFonts w:ascii="Times New Roman" w:eastAsia="Times New Roman" w:hAnsi="Times New Roman"/>
          <w:sz w:val="24"/>
          <w:szCs w:val="24"/>
        </w:rPr>
        <w:t xml:space="preserve">. </w:t>
      </w:r>
      <w:r>
        <w:rPr>
          <w:rFonts w:ascii="Times New Roman" w:eastAsia="Times New Roman" w:hAnsi="Times New Roman"/>
          <w:sz w:val="24"/>
          <w:szCs w:val="24"/>
        </w:rPr>
        <w:t>2023.gadam</w:t>
      </w:r>
      <w:r w:rsidRPr="003F1907">
        <w:rPr>
          <w:rFonts w:ascii="Times New Roman" w:eastAsia="Times New Roman" w:hAnsi="Times New Roman"/>
          <w:sz w:val="24"/>
          <w:szCs w:val="24"/>
        </w:rPr>
        <w:t xml:space="preserve"> Latvija</w:t>
      </w:r>
      <w:r>
        <w:rPr>
          <w:rFonts w:ascii="Times New Roman" w:eastAsia="Times New Roman" w:hAnsi="Times New Roman"/>
          <w:sz w:val="24"/>
          <w:szCs w:val="24"/>
        </w:rPr>
        <w:t>s</w:t>
      </w:r>
      <w:r w:rsidRPr="003F1907">
        <w:rPr>
          <w:rFonts w:ascii="Times New Roman" w:eastAsia="Times New Roman" w:hAnsi="Times New Roman"/>
          <w:sz w:val="24"/>
          <w:szCs w:val="24"/>
        </w:rPr>
        <w:t xml:space="preserve"> NKI </w:t>
      </w:r>
      <w:r>
        <w:rPr>
          <w:rFonts w:ascii="Times New Roman" w:eastAsia="Times New Roman" w:hAnsi="Times New Roman"/>
          <w:sz w:val="24"/>
          <w:szCs w:val="24"/>
        </w:rPr>
        <w:t xml:space="preserve">sadales </w:t>
      </w:r>
      <w:r w:rsidRPr="003F1907">
        <w:rPr>
          <w:rFonts w:ascii="Times New Roman" w:eastAsia="Times New Roman" w:hAnsi="Times New Roman"/>
          <w:sz w:val="24"/>
          <w:szCs w:val="24"/>
        </w:rPr>
        <w:t xml:space="preserve">atslēga veido </w:t>
      </w:r>
      <w:r>
        <w:rPr>
          <w:rFonts w:ascii="Times New Roman" w:eastAsia="Times New Roman" w:hAnsi="Times New Roman"/>
          <w:sz w:val="24"/>
          <w:szCs w:val="24"/>
        </w:rPr>
        <w:t xml:space="preserve">aptuveni </w:t>
      </w:r>
      <w:r w:rsidRPr="003F1907">
        <w:rPr>
          <w:rFonts w:ascii="Times New Roman" w:eastAsia="Times New Roman" w:hAnsi="Times New Roman"/>
          <w:sz w:val="24"/>
          <w:szCs w:val="24"/>
        </w:rPr>
        <w:t>0,2</w:t>
      </w:r>
      <w:r>
        <w:rPr>
          <w:rFonts w:ascii="Times New Roman" w:eastAsia="Times New Roman" w:hAnsi="Times New Roman"/>
          <w:sz w:val="24"/>
          <w:szCs w:val="24"/>
        </w:rPr>
        <w:t>3</w:t>
      </w:r>
      <w:r w:rsidRPr="003F1907">
        <w:rPr>
          <w:rFonts w:ascii="Times New Roman" w:eastAsia="Times New Roman" w:hAnsi="Times New Roman"/>
          <w:sz w:val="24"/>
          <w:szCs w:val="24"/>
        </w:rPr>
        <w:t>% no ES kopējā NKI.</w:t>
      </w:r>
      <w:r>
        <w:rPr>
          <w:rFonts w:ascii="Times New Roman" w:hAnsi="Times New Roman" w:cs="Times New Roman"/>
          <w:noProof/>
          <w:color w:val="000000" w:themeColor="text1"/>
          <w:sz w:val="24"/>
          <w:szCs w:val="24"/>
        </w:rPr>
        <w:t xml:space="preserve"> </w:t>
      </w:r>
      <w:r w:rsidRPr="003F1907">
        <w:rPr>
          <w:rFonts w:ascii="Times New Roman" w:eastAsia="Times New Roman" w:hAnsi="Times New Roman"/>
          <w:sz w:val="24"/>
          <w:szCs w:val="24"/>
        </w:rPr>
        <w:t xml:space="preserve">Ņemot vērā to, ka aizdevuma procentu maksājumu summa nav precīzi nosakāma, konkrētus dalībvalstu maksājumus aprēķināt nav iespējams. </w:t>
      </w:r>
      <w:r w:rsidR="00D76FE6">
        <w:rPr>
          <w:rFonts w:ascii="Times New Roman" w:eastAsia="Times New Roman" w:hAnsi="Times New Roman"/>
          <w:sz w:val="24"/>
          <w:szCs w:val="24"/>
        </w:rPr>
        <w:t>EK</w:t>
      </w:r>
      <w:r w:rsidRPr="003F1907">
        <w:rPr>
          <w:rFonts w:ascii="Times New Roman" w:eastAsia="Times New Roman" w:hAnsi="Times New Roman"/>
          <w:sz w:val="24"/>
          <w:szCs w:val="24"/>
        </w:rPr>
        <w:t xml:space="preserve"> </w:t>
      </w:r>
      <w:r>
        <w:rPr>
          <w:rFonts w:ascii="Times New Roman" w:eastAsia="Times New Roman" w:hAnsi="Times New Roman"/>
          <w:sz w:val="24"/>
          <w:szCs w:val="24"/>
        </w:rPr>
        <w:t xml:space="preserve">sākotnējā </w:t>
      </w:r>
      <w:r w:rsidRPr="003F1907">
        <w:rPr>
          <w:rFonts w:ascii="Times New Roman" w:eastAsia="Times New Roman" w:hAnsi="Times New Roman"/>
          <w:sz w:val="24"/>
          <w:szCs w:val="24"/>
        </w:rPr>
        <w:t xml:space="preserve">prognoze 2024.gadam </w:t>
      </w:r>
      <w:r>
        <w:rPr>
          <w:rFonts w:ascii="Times New Roman" w:eastAsia="Times New Roman" w:hAnsi="Times New Roman"/>
          <w:sz w:val="24"/>
          <w:szCs w:val="24"/>
        </w:rPr>
        <w:t>liecināja</w:t>
      </w:r>
      <w:r w:rsidRPr="003F1907">
        <w:rPr>
          <w:rFonts w:ascii="Times New Roman" w:eastAsia="Times New Roman" w:hAnsi="Times New Roman"/>
          <w:sz w:val="24"/>
          <w:szCs w:val="24"/>
        </w:rPr>
        <w:t xml:space="preserve">, ka aizdevuma procentu maksājuma kopsumma indikatīvi varētu veidot 630 milj. </w:t>
      </w:r>
      <w:proofErr w:type="spellStart"/>
      <w:r w:rsidR="0004274F" w:rsidRPr="0058124B">
        <w:rPr>
          <w:rFonts w:ascii="Times New Roman" w:eastAsia="Times New Roman" w:hAnsi="Times New Roman"/>
          <w:i/>
          <w:iCs/>
          <w:sz w:val="24"/>
          <w:szCs w:val="24"/>
        </w:rPr>
        <w:t>euro</w:t>
      </w:r>
      <w:proofErr w:type="spellEnd"/>
      <w:r w:rsidRPr="003F1907">
        <w:rPr>
          <w:rFonts w:ascii="Times New Roman" w:eastAsia="Times New Roman" w:hAnsi="Times New Roman"/>
          <w:sz w:val="24"/>
          <w:szCs w:val="24"/>
        </w:rPr>
        <w:t xml:space="preserve">. Šāds kopapjoms Latvijai varētu nozīmēt maksājumu aptuveni 1,4 milj. </w:t>
      </w:r>
      <w:proofErr w:type="spellStart"/>
      <w:r>
        <w:rPr>
          <w:rFonts w:ascii="Times New Roman" w:eastAsia="Times New Roman" w:hAnsi="Times New Roman"/>
          <w:i/>
          <w:iCs/>
          <w:sz w:val="24"/>
          <w:szCs w:val="24"/>
        </w:rPr>
        <w:t>euro</w:t>
      </w:r>
      <w:proofErr w:type="spellEnd"/>
      <w:r w:rsidRPr="003F1907">
        <w:rPr>
          <w:rFonts w:ascii="Times New Roman" w:eastAsia="Times New Roman" w:hAnsi="Times New Roman"/>
          <w:sz w:val="24"/>
          <w:szCs w:val="24"/>
        </w:rPr>
        <w:t xml:space="preserve"> apmērā.</w:t>
      </w:r>
      <w:r>
        <w:rPr>
          <w:rFonts w:ascii="Times New Roman" w:eastAsia="Times New Roman" w:hAnsi="Times New Roman"/>
          <w:sz w:val="24"/>
          <w:szCs w:val="24"/>
        </w:rPr>
        <w:t xml:space="preserve"> </w:t>
      </w:r>
      <w:r w:rsidRPr="00A52162">
        <w:rPr>
          <w:rFonts w:ascii="Times New Roman" w:eastAsia="Times New Roman" w:hAnsi="Times New Roman"/>
          <w:sz w:val="24"/>
          <w:szCs w:val="24"/>
        </w:rPr>
        <w:t>Līdz ar augstāk minētajiem apsvērumiem procentu maksājumu finansēšana Ukrainas aizdevumam netiek iekļauta fiskālā nodrošinājuma rezerves aprēķinā.</w:t>
      </w:r>
    </w:p>
    <w:p w14:paraId="6B15A295" w14:textId="77777777" w:rsidR="002A4D8C" w:rsidRDefault="002A4D8C" w:rsidP="0058124B">
      <w:pPr>
        <w:spacing w:after="0" w:line="240" w:lineRule="auto"/>
        <w:ind w:firstLine="630"/>
        <w:jc w:val="both"/>
        <w:rPr>
          <w:rFonts w:ascii="Times New Roman" w:hAnsi="Times New Roman" w:cs="Times New Roman"/>
          <w:noProof/>
          <w:color w:val="000000" w:themeColor="text1"/>
          <w:sz w:val="24"/>
          <w:szCs w:val="24"/>
        </w:rPr>
      </w:pPr>
    </w:p>
    <w:p w14:paraId="5CBED3B7" w14:textId="77777777" w:rsidR="006D42CF" w:rsidRPr="0020533D" w:rsidRDefault="006D42CF" w:rsidP="00BD7F2B">
      <w:pPr>
        <w:spacing w:after="0" w:line="240" w:lineRule="auto"/>
        <w:ind w:firstLine="567"/>
        <w:jc w:val="both"/>
        <w:rPr>
          <w:rFonts w:ascii="Times New Roman" w:hAnsi="Times New Roman" w:cs="Times New Roman"/>
          <w:noProof/>
          <w:color w:val="000000" w:themeColor="text1"/>
          <w:sz w:val="16"/>
          <w:szCs w:val="16"/>
        </w:rPr>
      </w:pPr>
    </w:p>
    <w:p w14:paraId="038B2F84" w14:textId="77777777" w:rsidR="006D6C33" w:rsidRPr="00075814" w:rsidRDefault="006D6C33" w:rsidP="006D6C33">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65" w:name="_Toc47532071"/>
      <w:bookmarkStart w:id="66" w:name="_Toc405371080"/>
      <w:bookmarkStart w:id="67" w:name="_Toc536779065"/>
      <w:bookmarkStart w:id="68" w:name="_Toc126311460"/>
      <w:r w:rsidRPr="00075814">
        <w:rPr>
          <w:rFonts w:ascii="Times New Roman" w:hAnsi="Times New Roman" w:cs="Times New Roman"/>
          <w:color w:val="auto"/>
          <w:sz w:val="24"/>
          <w:szCs w:val="24"/>
        </w:rPr>
        <w:t>Eiropas Savienības politiku instrumentu un citu ārvalstu finanšu palīdzības programmas</w:t>
      </w:r>
      <w:bookmarkEnd w:id="65"/>
      <w:bookmarkEnd w:id="68"/>
    </w:p>
    <w:bookmarkEnd w:id="66"/>
    <w:bookmarkEnd w:id="67"/>
    <w:p w14:paraId="71E3826D" w14:textId="1BEE8214" w:rsidR="000A0FF2" w:rsidRPr="009E02D8" w:rsidRDefault="00481389" w:rsidP="000A0FF2">
      <w:pPr>
        <w:spacing w:after="0" w:line="240" w:lineRule="auto"/>
        <w:ind w:firstLine="720"/>
        <w:jc w:val="both"/>
        <w:rPr>
          <w:rFonts w:ascii="Times New Roman" w:eastAsiaTheme="majorEastAsia" w:hAnsi="Times New Roman" w:cs="Times New Roman"/>
          <w:color w:val="000000" w:themeColor="text1"/>
          <w:sz w:val="24"/>
          <w:szCs w:val="24"/>
        </w:rPr>
      </w:pPr>
      <w:r w:rsidRPr="00075814">
        <w:rPr>
          <w:rFonts w:ascii="Times New Roman" w:eastAsiaTheme="minorHAnsi" w:hAnsi="Times New Roman"/>
          <w:sz w:val="24"/>
        </w:rPr>
        <w:t>Fiskālais risks attiecas uz p</w:t>
      </w:r>
      <w:r w:rsidRPr="00075814">
        <w:rPr>
          <w:rFonts w:ascii="Times New Roman" w:eastAsiaTheme="majorEastAsia" w:hAnsi="Times New Roman"/>
          <w:sz w:val="24"/>
          <w:szCs w:val="24"/>
        </w:rPr>
        <w:t>rojektu un pasākumu īstenošanai nepieciešamo un no attiecīgās programmas neatmaksājamo</w:t>
      </w:r>
      <w:r w:rsidRPr="008C76AB">
        <w:rPr>
          <w:rFonts w:ascii="Times New Roman" w:eastAsiaTheme="majorEastAsia" w:hAnsi="Times New Roman"/>
          <w:sz w:val="24"/>
          <w:szCs w:val="24"/>
        </w:rPr>
        <w:t xml:space="preserve"> izdevumu pieaugumu </w:t>
      </w:r>
      <w:r w:rsidR="000A0FF2" w:rsidRPr="009E02D8">
        <w:rPr>
          <w:rFonts w:ascii="Times New Roman" w:hAnsi="Times New Roman" w:cs="Times New Roman"/>
          <w:color w:val="000000" w:themeColor="text1"/>
          <w:sz w:val="24"/>
          <w:szCs w:val="24"/>
        </w:rPr>
        <w:t xml:space="preserve">tādām ES politiku instrumentu un citām </w:t>
      </w:r>
      <w:r w:rsidR="00D76FE6">
        <w:rPr>
          <w:rFonts w:ascii="Times New Roman" w:hAnsi="Times New Roman" w:cs="Times New Roman"/>
          <w:color w:val="000000" w:themeColor="text1"/>
          <w:sz w:val="24"/>
          <w:szCs w:val="24"/>
        </w:rPr>
        <w:t>ĀFP</w:t>
      </w:r>
      <w:r w:rsidR="000A0FF2" w:rsidRPr="009E02D8">
        <w:rPr>
          <w:rFonts w:ascii="Times New Roman" w:hAnsi="Times New Roman" w:cs="Times New Roman"/>
          <w:color w:val="000000" w:themeColor="text1"/>
          <w:sz w:val="24"/>
          <w:szCs w:val="24"/>
        </w:rPr>
        <w:t xml:space="preserve"> programmām, kurām netiek piemērota izdevumu izlīdzināšana</w:t>
      </w:r>
      <w:r w:rsidR="000A0FF2" w:rsidRPr="009E02D8">
        <w:rPr>
          <w:rFonts w:ascii="Times New Roman" w:eastAsiaTheme="majorEastAsia" w:hAnsi="Times New Roman" w:cs="Times New Roman"/>
          <w:color w:val="000000" w:themeColor="text1"/>
          <w:sz w:val="24"/>
          <w:szCs w:val="24"/>
        </w:rPr>
        <w:t>. Taču jāņem vērā, ka</w:t>
      </w:r>
      <w:r w:rsidR="004B557C">
        <w:rPr>
          <w:rFonts w:ascii="Times New Roman" w:eastAsiaTheme="majorEastAsia" w:hAnsi="Times New Roman" w:cs="Times New Roman"/>
          <w:color w:val="000000" w:themeColor="text1"/>
          <w:sz w:val="24"/>
          <w:szCs w:val="24"/>
        </w:rPr>
        <w:t>,</w:t>
      </w:r>
      <w:r w:rsidR="000A0FF2" w:rsidRPr="009E02D8">
        <w:rPr>
          <w:rFonts w:ascii="Times New Roman" w:eastAsiaTheme="majorEastAsia" w:hAnsi="Times New Roman" w:cs="Times New Roman"/>
          <w:color w:val="000000" w:themeColor="text1"/>
          <w:sz w:val="24"/>
          <w:szCs w:val="24"/>
        </w:rPr>
        <w:t xml:space="preserve"> sagatavojot budžeta likuma prognozes, daļa no </w:t>
      </w:r>
      <w:r w:rsidR="000A0FF2" w:rsidRPr="005575B7">
        <w:rPr>
          <w:rFonts w:ascii="Times New Roman" w:hAnsi="Times New Roman" w:cs="Times New Roman"/>
          <w:color w:val="000000" w:themeColor="text1"/>
          <w:sz w:val="24"/>
          <w:szCs w:val="24"/>
        </w:rPr>
        <w:t xml:space="preserve">paredzētā finansējuma </w:t>
      </w:r>
      <w:r w:rsidR="000A0FF2" w:rsidRPr="009E02D8">
        <w:rPr>
          <w:rFonts w:ascii="Times New Roman" w:hAnsi="Times New Roman" w:cs="Times New Roman"/>
          <w:color w:val="000000" w:themeColor="text1"/>
          <w:sz w:val="24"/>
          <w:szCs w:val="24"/>
        </w:rPr>
        <w:t xml:space="preserve">ES politiku instrumentu un citām </w:t>
      </w:r>
      <w:r w:rsidR="00D76FE6">
        <w:rPr>
          <w:rFonts w:ascii="Times New Roman" w:hAnsi="Times New Roman" w:cs="Times New Roman"/>
          <w:color w:val="000000" w:themeColor="text1"/>
          <w:sz w:val="24"/>
          <w:szCs w:val="24"/>
        </w:rPr>
        <w:t>ĀFP</w:t>
      </w:r>
      <w:r w:rsidR="000A0FF2" w:rsidRPr="009E02D8">
        <w:rPr>
          <w:rFonts w:ascii="Times New Roman" w:hAnsi="Times New Roman" w:cs="Times New Roman"/>
          <w:color w:val="000000" w:themeColor="text1"/>
          <w:sz w:val="24"/>
          <w:szCs w:val="24"/>
        </w:rPr>
        <w:t xml:space="preserve"> programmām</w:t>
      </w:r>
      <w:r w:rsidR="000A0FF2">
        <w:rPr>
          <w:rFonts w:ascii="Times New Roman" w:hAnsi="Times New Roman" w:cs="Times New Roman"/>
          <w:color w:val="000000" w:themeColor="text1"/>
          <w:sz w:val="24"/>
          <w:szCs w:val="24"/>
        </w:rPr>
        <w:t>, uz kurām attiecas izdevumu izlīdzināšana,</w:t>
      </w:r>
      <w:r w:rsidR="000A0FF2" w:rsidRPr="009E02D8">
        <w:rPr>
          <w:rFonts w:ascii="Times New Roman" w:hAnsi="Times New Roman" w:cs="Times New Roman"/>
          <w:color w:val="000000" w:themeColor="text1"/>
          <w:sz w:val="24"/>
          <w:szCs w:val="24"/>
        </w:rPr>
        <w:t xml:space="preserve"> atrodas 74.resora “Gadskārtējā valsts budžeta izpildes procesā pārdalāmais finansējums” 80.00.00 programmā “Nesadalītais finansējums </w:t>
      </w:r>
      <w:r w:rsidR="00D76FE6">
        <w:rPr>
          <w:rFonts w:ascii="Times New Roman" w:hAnsi="Times New Roman" w:cs="Times New Roman"/>
          <w:color w:val="000000" w:themeColor="text1"/>
          <w:sz w:val="24"/>
          <w:szCs w:val="24"/>
        </w:rPr>
        <w:t>ES</w:t>
      </w:r>
      <w:r w:rsidR="000A0FF2" w:rsidRPr="009E02D8">
        <w:rPr>
          <w:rFonts w:ascii="Times New Roman" w:hAnsi="Times New Roman" w:cs="Times New Roman"/>
          <w:color w:val="000000" w:themeColor="text1"/>
          <w:sz w:val="24"/>
          <w:szCs w:val="24"/>
        </w:rPr>
        <w:t xml:space="preserve"> politiku instrumentu un pārējās </w:t>
      </w:r>
      <w:r w:rsidR="00D76FE6">
        <w:rPr>
          <w:rFonts w:ascii="Times New Roman" w:hAnsi="Times New Roman" w:cs="Times New Roman"/>
          <w:color w:val="000000" w:themeColor="text1"/>
          <w:sz w:val="24"/>
          <w:szCs w:val="24"/>
        </w:rPr>
        <w:t>ĀFP</w:t>
      </w:r>
      <w:r w:rsidR="000A0FF2" w:rsidRPr="009E02D8">
        <w:rPr>
          <w:rFonts w:ascii="Times New Roman" w:hAnsi="Times New Roman" w:cs="Times New Roman"/>
          <w:color w:val="000000" w:themeColor="text1"/>
          <w:sz w:val="24"/>
          <w:szCs w:val="24"/>
        </w:rPr>
        <w:t xml:space="preserve"> līdzfinansēto projektu un pasākumu īstenošanai”. Tādējādi, lai izvērtētu fiskāla riska iestāšanos, ir jāvērtē kopējie ES politik</w:t>
      </w:r>
      <w:r w:rsidR="000A0FF2">
        <w:rPr>
          <w:rFonts w:ascii="Times New Roman" w:hAnsi="Times New Roman" w:cs="Times New Roman"/>
          <w:color w:val="000000" w:themeColor="text1"/>
          <w:sz w:val="24"/>
          <w:szCs w:val="24"/>
        </w:rPr>
        <w:t>u</w:t>
      </w:r>
      <w:r w:rsidR="000A0FF2" w:rsidRPr="009E02D8">
        <w:rPr>
          <w:rFonts w:ascii="Times New Roman" w:hAnsi="Times New Roman" w:cs="Times New Roman"/>
          <w:color w:val="000000" w:themeColor="text1"/>
          <w:sz w:val="24"/>
          <w:szCs w:val="24"/>
        </w:rPr>
        <w:t xml:space="preserve"> instrumentu un cit</w:t>
      </w:r>
      <w:r w:rsidR="000A0FF2">
        <w:rPr>
          <w:rFonts w:ascii="Times New Roman" w:hAnsi="Times New Roman" w:cs="Times New Roman"/>
          <w:color w:val="000000" w:themeColor="text1"/>
          <w:sz w:val="24"/>
          <w:szCs w:val="24"/>
        </w:rPr>
        <w:t>u</w:t>
      </w:r>
      <w:r w:rsidR="000A0FF2" w:rsidRPr="009E02D8">
        <w:rPr>
          <w:rFonts w:ascii="Times New Roman" w:hAnsi="Times New Roman" w:cs="Times New Roman"/>
          <w:color w:val="000000" w:themeColor="text1"/>
          <w:sz w:val="24"/>
          <w:szCs w:val="24"/>
        </w:rPr>
        <w:t xml:space="preserve"> </w:t>
      </w:r>
      <w:r w:rsidR="00D76FE6">
        <w:rPr>
          <w:rFonts w:ascii="Times New Roman" w:hAnsi="Times New Roman" w:cs="Times New Roman"/>
          <w:color w:val="000000" w:themeColor="text1"/>
          <w:sz w:val="24"/>
          <w:szCs w:val="24"/>
        </w:rPr>
        <w:t>ĀFP</w:t>
      </w:r>
      <w:r w:rsidR="000A0FF2" w:rsidRPr="009E02D8">
        <w:rPr>
          <w:rFonts w:ascii="Times New Roman" w:hAnsi="Times New Roman" w:cs="Times New Roman"/>
          <w:color w:val="000000" w:themeColor="text1"/>
          <w:sz w:val="24"/>
          <w:szCs w:val="24"/>
        </w:rPr>
        <w:t xml:space="preserve"> programmu izdevumi. Gadījumā, ja faktiskie ES politik</w:t>
      </w:r>
      <w:r w:rsidR="000A0FF2">
        <w:rPr>
          <w:rFonts w:ascii="Times New Roman" w:hAnsi="Times New Roman" w:cs="Times New Roman"/>
          <w:color w:val="000000" w:themeColor="text1"/>
          <w:sz w:val="24"/>
          <w:szCs w:val="24"/>
        </w:rPr>
        <w:t>u</w:t>
      </w:r>
      <w:r w:rsidR="000A0FF2" w:rsidRPr="009E02D8">
        <w:rPr>
          <w:rFonts w:ascii="Times New Roman" w:hAnsi="Times New Roman" w:cs="Times New Roman"/>
          <w:color w:val="000000" w:themeColor="text1"/>
          <w:sz w:val="24"/>
          <w:szCs w:val="24"/>
        </w:rPr>
        <w:t xml:space="preserve"> instrumentu un cit</w:t>
      </w:r>
      <w:r w:rsidR="000A0FF2">
        <w:rPr>
          <w:rFonts w:ascii="Times New Roman" w:hAnsi="Times New Roman" w:cs="Times New Roman"/>
          <w:color w:val="000000" w:themeColor="text1"/>
          <w:sz w:val="24"/>
          <w:szCs w:val="24"/>
        </w:rPr>
        <w:t>u</w:t>
      </w:r>
      <w:r w:rsidR="000A0FF2" w:rsidRPr="009E02D8">
        <w:rPr>
          <w:rFonts w:ascii="Times New Roman" w:hAnsi="Times New Roman" w:cs="Times New Roman"/>
          <w:color w:val="000000" w:themeColor="text1"/>
          <w:sz w:val="24"/>
          <w:szCs w:val="24"/>
        </w:rPr>
        <w:t xml:space="preserve"> </w:t>
      </w:r>
      <w:r w:rsidR="00D76FE6">
        <w:rPr>
          <w:rFonts w:ascii="Times New Roman" w:hAnsi="Times New Roman" w:cs="Times New Roman"/>
          <w:color w:val="000000" w:themeColor="text1"/>
          <w:sz w:val="24"/>
          <w:szCs w:val="24"/>
        </w:rPr>
        <w:t>ĀFP</w:t>
      </w:r>
      <w:r w:rsidR="000A0FF2" w:rsidRPr="009E02D8">
        <w:rPr>
          <w:rFonts w:ascii="Times New Roman" w:hAnsi="Times New Roman" w:cs="Times New Roman"/>
          <w:color w:val="000000" w:themeColor="text1"/>
          <w:sz w:val="24"/>
          <w:szCs w:val="24"/>
        </w:rPr>
        <w:t xml:space="preserve"> programmu izdevumi pārsniedz plānotos, tad ir iespējama fiskālā riska iestāšanās. Papildus tiek vērtēts, vai šāda riska iestāšanās</w:t>
      </w:r>
      <w:r w:rsidR="000A0FF2">
        <w:rPr>
          <w:rFonts w:ascii="Times New Roman" w:hAnsi="Times New Roman" w:cs="Times New Roman"/>
          <w:color w:val="000000" w:themeColor="text1"/>
          <w:sz w:val="24"/>
          <w:szCs w:val="24"/>
        </w:rPr>
        <w:t xml:space="preserve"> ilgtermiņā</w:t>
      </w:r>
      <w:r w:rsidR="000A0FF2" w:rsidRPr="009E02D8">
        <w:rPr>
          <w:rFonts w:ascii="Times New Roman" w:hAnsi="Times New Roman" w:cs="Times New Roman"/>
          <w:color w:val="000000" w:themeColor="text1"/>
          <w:sz w:val="24"/>
          <w:szCs w:val="24"/>
        </w:rPr>
        <w:t xml:space="preserve"> nav simetriska – virsplāna izpildi vienā gadā, kompensē plāna neizpilde </w:t>
      </w:r>
      <w:r w:rsidR="00FE68B3">
        <w:rPr>
          <w:rFonts w:ascii="Times New Roman" w:hAnsi="Times New Roman" w:cs="Times New Roman"/>
          <w:color w:val="000000" w:themeColor="text1"/>
          <w:sz w:val="24"/>
          <w:szCs w:val="24"/>
        </w:rPr>
        <w:t>citā</w:t>
      </w:r>
      <w:r w:rsidR="000A0FF2" w:rsidRPr="009E02D8">
        <w:rPr>
          <w:rFonts w:ascii="Times New Roman" w:hAnsi="Times New Roman" w:cs="Times New Roman"/>
          <w:color w:val="000000" w:themeColor="text1"/>
          <w:sz w:val="24"/>
          <w:szCs w:val="24"/>
        </w:rPr>
        <w:t xml:space="preserve"> gadā.   </w:t>
      </w:r>
      <w:r w:rsidR="000A0FF2" w:rsidRPr="009E02D8">
        <w:rPr>
          <w:rFonts w:ascii="Times New Roman" w:eastAsiaTheme="majorEastAsia" w:hAnsi="Times New Roman" w:cs="Times New Roman"/>
          <w:color w:val="000000" w:themeColor="text1"/>
          <w:sz w:val="24"/>
          <w:szCs w:val="24"/>
        </w:rPr>
        <w:t xml:space="preserve">  </w:t>
      </w:r>
    </w:p>
    <w:p w14:paraId="1BB831B7" w14:textId="2800F55C" w:rsidR="00E23BEC" w:rsidRDefault="00E23BEC" w:rsidP="00E23BEC">
      <w:pPr>
        <w:spacing w:after="0" w:line="240" w:lineRule="auto"/>
        <w:ind w:firstLine="720"/>
        <w:jc w:val="both"/>
        <w:rPr>
          <w:rFonts w:ascii="Times New Roman" w:eastAsiaTheme="minorHAnsi" w:hAnsi="Times New Roman" w:cs="Times New Roman"/>
          <w:color w:val="000000" w:themeColor="text1"/>
          <w:sz w:val="24"/>
        </w:rPr>
      </w:pPr>
      <w:r w:rsidRPr="009E02D8">
        <w:rPr>
          <w:rFonts w:ascii="Times New Roman" w:eastAsiaTheme="minorHAnsi" w:hAnsi="Times New Roman" w:cs="Times New Roman"/>
          <w:color w:val="000000" w:themeColor="text1"/>
          <w:sz w:val="24"/>
        </w:rPr>
        <w:t>Tabulā Nr.</w:t>
      </w:r>
      <w:r w:rsidR="006F7C57">
        <w:rPr>
          <w:rFonts w:ascii="Times New Roman" w:eastAsiaTheme="minorHAnsi" w:hAnsi="Times New Roman" w:cs="Times New Roman"/>
          <w:color w:val="000000" w:themeColor="text1"/>
          <w:sz w:val="24"/>
        </w:rPr>
        <w:t>7</w:t>
      </w:r>
      <w:r w:rsidRPr="009E02D8">
        <w:rPr>
          <w:rFonts w:ascii="Times New Roman" w:eastAsiaTheme="minorHAnsi" w:hAnsi="Times New Roman" w:cs="Times New Roman"/>
          <w:color w:val="000000" w:themeColor="text1"/>
          <w:sz w:val="24"/>
        </w:rPr>
        <w:t xml:space="preserve"> attēloti </w:t>
      </w:r>
      <w:r w:rsidRPr="005F2999">
        <w:rPr>
          <w:rFonts w:ascii="Times New Roman" w:eastAsiaTheme="minorHAnsi" w:hAnsi="Times New Roman"/>
          <w:color w:val="000000" w:themeColor="text1"/>
          <w:sz w:val="24"/>
        </w:rPr>
        <w:t xml:space="preserve">ES politiku instrumentu un citu </w:t>
      </w:r>
      <w:r w:rsidR="00D76FE6">
        <w:rPr>
          <w:rFonts w:ascii="Times New Roman" w:eastAsiaTheme="minorHAnsi" w:hAnsi="Times New Roman"/>
          <w:color w:val="000000" w:themeColor="text1"/>
          <w:sz w:val="24"/>
        </w:rPr>
        <w:t>ĀFP</w:t>
      </w:r>
      <w:r w:rsidRPr="005F2999">
        <w:rPr>
          <w:rFonts w:ascii="Times New Roman" w:eastAsiaTheme="minorHAnsi" w:hAnsi="Times New Roman"/>
          <w:color w:val="000000" w:themeColor="text1"/>
          <w:sz w:val="24"/>
        </w:rPr>
        <w:t xml:space="preserve"> programmu izdevumi</w:t>
      </w:r>
      <w:r w:rsidRPr="009E02D8">
        <w:rPr>
          <w:rFonts w:ascii="Times New Roman" w:eastAsiaTheme="minorHAnsi" w:hAnsi="Times New Roman" w:cs="Times New Roman"/>
          <w:color w:val="000000" w:themeColor="text1"/>
          <w:sz w:val="24"/>
        </w:rPr>
        <w:t xml:space="preserve"> līdz 2021.gadam, kas  norāda, ka ES politiku instrumentu un citu </w:t>
      </w:r>
      <w:r w:rsidR="00D76FE6">
        <w:rPr>
          <w:rFonts w:ascii="Times New Roman" w:eastAsiaTheme="minorHAnsi" w:hAnsi="Times New Roman" w:cs="Times New Roman"/>
          <w:color w:val="000000" w:themeColor="text1"/>
          <w:sz w:val="24"/>
        </w:rPr>
        <w:t>ĀFP</w:t>
      </w:r>
      <w:r w:rsidRPr="009E02D8">
        <w:rPr>
          <w:rFonts w:ascii="Times New Roman" w:eastAsiaTheme="minorHAnsi" w:hAnsi="Times New Roman" w:cs="Times New Roman"/>
          <w:color w:val="000000" w:themeColor="text1"/>
          <w:sz w:val="24"/>
        </w:rPr>
        <w:t xml:space="preserve"> programm</w:t>
      </w:r>
      <w:r>
        <w:rPr>
          <w:rFonts w:ascii="Times New Roman" w:eastAsiaTheme="minorHAnsi" w:hAnsi="Times New Roman" w:cs="Times New Roman"/>
          <w:color w:val="000000" w:themeColor="text1"/>
          <w:sz w:val="24"/>
        </w:rPr>
        <w:t>u</w:t>
      </w:r>
      <w:r w:rsidRPr="009E02D8">
        <w:rPr>
          <w:rFonts w:ascii="Times New Roman" w:eastAsiaTheme="minorHAnsi" w:hAnsi="Times New Roman" w:cs="Times New Roman"/>
          <w:color w:val="000000" w:themeColor="text1"/>
          <w:sz w:val="24"/>
        </w:rPr>
        <w:t xml:space="preserve"> faktiskie izdevumi 2014., 2015., 2018. un 2019.gadā bija augstāki kā plānot</w:t>
      </w:r>
      <w:r>
        <w:rPr>
          <w:rFonts w:ascii="Times New Roman" w:eastAsiaTheme="minorHAnsi" w:hAnsi="Times New Roman" w:cs="Times New Roman"/>
          <w:color w:val="000000" w:themeColor="text1"/>
          <w:sz w:val="24"/>
        </w:rPr>
        <w:t>s</w:t>
      </w:r>
      <w:r w:rsidRPr="009E02D8">
        <w:rPr>
          <w:rFonts w:ascii="Times New Roman" w:eastAsiaTheme="minorHAnsi" w:hAnsi="Times New Roman" w:cs="Times New Roman"/>
          <w:color w:val="000000" w:themeColor="text1"/>
          <w:sz w:val="24"/>
        </w:rPr>
        <w:t xml:space="preserve">, savukārt 2016., 2017., 2020. un 2021.gadā bija zemāki kā plānots. Līdz ar to varbūtība, ka ES politiku instrumentu un citu </w:t>
      </w:r>
      <w:r w:rsidR="00D76FE6">
        <w:rPr>
          <w:rFonts w:ascii="Times New Roman" w:eastAsiaTheme="minorHAnsi" w:hAnsi="Times New Roman" w:cs="Times New Roman"/>
          <w:color w:val="000000" w:themeColor="text1"/>
          <w:sz w:val="24"/>
        </w:rPr>
        <w:t>ĀFP</w:t>
      </w:r>
      <w:r w:rsidRPr="009E02D8">
        <w:rPr>
          <w:rFonts w:ascii="Times New Roman" w:eastAsiaTheme="minorHAnsi" w:hAnsi="Times New Roman" w:cs="Times New Roman"/>
          <w:color w:val="000000" w:themeColor="text1"/>
          <w:sz w:val="24"/>
        </w:rPr>
        <w:t xml:space="preserve"> programm</w:t>
      </w:r>
      <w:r>
        <w:rPr>
          <w:rFonts w:ascii="Times New Roman" w:eastAsiaTheme="minorHAnsi" w:hAnsi="Times New Roman" w:cs="Times New Roman"/>
          <w:color w:val="000000" w:themeColor="text1"/>
          <w:sz w:val="24"/>
        </w:rPr>
        <w:t>u</w:t>
      </w:r>
      <w:r w:rsidRPr="009E02D8">
        <w:rPr>
          <w:rFonts w:ascii="Times New Roman" w:eastAsiaTheme="minorHAnsi" w:hAnsi="Times New Roman" w:cs="Times New Roman"/>
          <w:color w:val="000000" w:themeColor="text1"/>
          <w:sz w:val="24"/>
        </w:rPr>
        <w:t xml:space="preserve"> faktiskie izdevumi ir augstāki vai zemāki kā plānots</w:t>
      </w:r>
      <w:r w:rsidR="004B557C">
        <w:rPr>
          <w:rFonts w:ascii="Times New Roman" w:eastAsiaTheme="minorHAnsi" w:hAnsi="Times New Roman" w:cs="Times New Roman"/>
          <w:color w:val="000000" w:themeColor="text1"/>
          <w:sz w:val="24"/>
        </w:rPr>
        <w:t>,</w:t>
      </w:r>
      <w:r w:rsidRPr="009E02D8">
        <w:rPr>
          <w:rFonts w:ascii="Times New Roman" w:eastAsiaTheme="minorHAnsi" w:hAnsi="Times New Roman" w:cs="Times New Roman"/>
          <w:color w:val="000000" w:themeColor="text1"/>
          <w:sz w:val="24"/>
        </w:rPr>
        <w:t xml:space="preserve"> ir simetriska. </w:t>
      </w:r>
    </w:p>
    <w:p w14:paraId="0458059D" w14:textId="2527F79A" w:rsidR="00E23BEC" w:rsidRPr="009E02D8" w:rsidRDefault="00E23BEC" w:rsidP="00E23BEC">
      <w:pPr>
        <w:spacing w:after="0" w:line="240" w:lineRule="auto"/>
        <w:ind w:firstLine="720"/>
        <w:jc w:val="both"/>
        <w:rPr>
          <w:rFonts w:ascii="Times New Roman" w:eastAsiaTheme="minorHAnsi" w:hAnsi="Times New Roman" w:cs="Times New Roman"/>
          <w:color w:val="000000" w:themeColor="text1"/>
          <w:sz w:val="24"/>
        </w:rPr>
      </w:pPr>
      <w:r w:rsidRPr="009E02D8">
        <w:rPr>
          <w:rFonts w:ascii="Times New Roman" w:eastAsiaTheme="minorHAnsi" w:hAnsi="Times New Roman" w:cs="Times New Roman"/>
          <w:color w:val="000000" w:themeColor="text1"/>
          <w:sz w:val="24"/>
        </w:rPr>
        <w:lastRenderedPageBreak/>
        <w:t xml:space="preserve">Saskaņā ar EKS uzskaites principiem, vispārējās valdības budžeta bilanci ietekmē tikai nacionālais līdzfinansējums ES politikas instrumentu un citu </w:t>
      </w:r>
      <w:r w:rsidR="00D76FE6">
        <w:rPr>
          <w:rFonts w:ascii="Times New Roman" w:eastAsiaTheme="minorHAnsi" w:hAnsi="Times New Roman" w:cs="Times New Roman"/>
          <w:color w:val="000000" w:themeColor="text1"/>
          <w:sz w:val="24"/>
        </w:rPr>
        <w:t>ĀFP</w:t>
      </w:r>
      <w:r w:rsidRPr="009E02D8">
        <w:rPr>
          <w:rFonts w:ascii="Times New Roman" w:eastAsiaTheme="minorHAnsi" w:hAnsi="Times New Roman" w:cs="Times New Roman"/>
          <w:color w:val="000000" w:themeColor="text1"/>
          <w:sz w:val="24"/>
        </w:rPr>
        <w:t xml:space="preserve"> programmu realizācijai jeb valsts budžeta finansējums, kas jānodrošina veiksmīgai projektu ieviešanai. Deklarācijas kontekstā ir svarīgi izvērtēt, vai valsts budžeta plānotais līdzfinansējums un valsts budžeta izdevumi ir bijuši augstāki vai zemāki kā plānotie. Jāsecina, ka svārstības ir līdzīgas kā </w:t>
      </w:r>
      <w:r w:rsidRPr="005F2999">
        <w:rPr>
          <w:rFonts w:ascii="Times New Roman" w:eastAsiaTheme="minorHAnsi" w:hAnsi="Times New Roman"/>
          <w:color w:val="000000" w:themeColor="text1"/>
          <w:sz w:val="24"/>
        </w:rPr>
        <w:t xml:space="preserve">ES politiku instrumentu un citu </w:t>
      </w:r>
      <w:r w:rsidR="00D76FE6">
        <w:rPr>
          <w:rFonts w:ascii="Times New Roman" w:eastAsiaTheme="minorHAnsi" w:hAnsi="Times New Roman"/>
          <w:color w:val="000000" w:themeColor="text1"/>
          <w:sz w:val="24"/>
        </w:rPr>
        <w:t>ĀFP</w:t>
      </w:r>
      <w:r w:rsidRPr="005F2999">
        <w:rPr>
          <w:rFonts w:ascii="Times New Roman" w:eastAsiaTheme="minorHAnsi" w:hAnsi="Times New Roman"/>
          <w:color w:val="000000" w:themeColor="text1"/>
          <w:sz w:val="24"/>
        </w:rPr>
        <w:t xml:space="preserve"> programmu izdevumiem</w:t>
      </w:r>
      <w:r w:rsidRPr="009E02D8">
        <w:rPr>
          <w:rFonts w:ascii="Times New Roman" w:eastAsiaTheme="minorHAnsi" w:hAnsi="Times New Roman" w:cs="Times New Roman"/>
          <w:color w:val="000000" w:themeColor="text1"/>
          <w:sz w:val="24"/>
        </w:rPr>
        <w:t xml:space="preserve">, izņemot 2016. gadu, kad </w:t>
      </w:r>
      <w:r w:rsidR="00D76FE6">
        <w:rPr>
          <w:rFonts w:ascii="Times New Roman" w:eastAsiaTheme="minorHAnsi" w:hAnsi="Times New Roman" w:cs="Times New Roman"/>
          <w:color w:val="000000" w:themeColor="text1"/>
          <w:sz w:val="24"/>
        </w:rPr>
        <w:t>ĀFP</w:t>
      </w:r>
      <w:r w:rsidRPr="009E02D8">
        <w:rPr>
          <w:rFonts w:ascii="Times New Roman" w:eastAsiaTheme="minorHAnsi" w:hAnsi="Times New Roman" w:cs="Times New Roman"/>
          <w:color w:val="000000" w:themeColor="text1"/>
          <w:sz w:val="24"/>
        </w:rPr>
        <w:t xml:space="preserve"> izdevumi bija zemāki kā plānots, bet budžeta izdevumi augstāki. Šāda situācija izveidojās</w:t>
      </w:r>
      <w:r>
        <w:rPr>
          <w:rFonts w:ascii="Times New Roman" w:eastAsiaTheme="minorHAnsi" w:hAnsi="Times New Roman" w:cs="Times New Roman"/>
          <w:color w:val="000000" w:themeColor="text1"/>
          <w:sz w:val="24"/>
        </w:rPr>
        <w:t>,</w:t>
      </w:r>
      <w:r w:rsidRPr="009E02D8">
        <w:rPr>
          <w:rFonts w:ascii="Times New Roman" w:eastAsiaTheme="minorHAnsi" w:hAnsi="Times New Roman" w:cs="Times New Roman"/>
          <w:color w:val="000000" w:themeColor="text1"/>
          <w:sz w:val="24"/>
        </w:rPr>
        <w:t xml:space="preserve"> jo 2016.gadā tika norakstītas 2007.-2013.gada</w:t>
      </w:r>
      <w:r>
        <w:rPr>
          <w:rFonts w:ascii="Times New Roman" w:eastAsiaTheme="minorHAnsi" w:hAnsi="Times New Roman" w:cs="Times New Roman"/>
          <w:color w:val="000000" w:themeColor="text1"/>
          <w:sz w:val="24"/>
        </w:rPr>
        <w:t xml:space="preserve"> ES struktūrfondu</w:t>
      </w:r>
      <w:r w:rsidRPr="009E02D8">
        <w:rPr>
          <w:rFonts w:ascii="Times New Roman" w:eastAsiaTheme="minorHAnsi" w:hAnsi="Times New Roman" w:cs="Times New Roman"/>
          <w:color w:val="000000" w:themeColor="text1"/>
          <w:sz w:val="24"/>
        </w:rPr>
        <w:t xml:space="preserve"> plānošanas periodā uzkrātās </w:t>
      </w:r>
      <w:proofErr w:type="spellStart"/>
      <w:r w:rsidRPr="009E02D8">
        <w:rPr>
          <w:rFonts w:ascii="Times New Roman" w:eastAsiaTheme="minorHAnsi" w:hAnsi="Times New Roman" w:cs="Times New Roman"/>
          <w:color w:val="000000" w:themeColor="text1"/>
          <w:sz w:val="24"/>
        </w:rPr>
        <w:t>virssaistības</w:t>
      </w:r>
      <w:proofErr w:type="spellEnd"/>
      <w:r w:rsidRPr="009E02D8">
        <w:rPr>
          <w:rFonts w:ascii="Times New Roman" w:eastAsiaTheme="minorHAnsi" w:hAnsi="Times New Roman" w:cs="Times New Roman"/>
          <w:color w:val="000000" w:themeColor="text1"/>
          <w:sz w:val="24"/>
        </w:rPr>
        <w:t>.</w:t>
      </w:r>
    </w:p>
    <w:p w14:paraId="427EEB08" w14:textId="08846DEE" w:rsidR="003A5AE9" w:rsidRPr="0020533D" w:rsidRDefault="00E23BEC" w:rsidP="0058124B">
      <w:pPr>
        <w:ind w:firstLine="720"/>
        <w:jc w:val="both"/>
        <w:rPr>
          <w:rFonts w:ascii="Times New Roman" w:eastAsiaTheme="minorHAnsi" w:hAnsi="Times New Roman"/>
          <w:b/>
          <w:color w:val="000000" w:themeColor="text1"/>
          <w:sz w:val="16"/>
          <w:szCs w:val="16"/>
        </w:rPr>
      </w:pPr>
      <w:r>
        <w:rPr>
          <w:rFonts w:ascii="Times New Roman" w:eastAsiaTheme="minorHAnsi" w:hAnsi="Times New Roman" w:cs="Times New Roman"/>
          <w:sz w:val="24"/>
        </w:rPr>
        <w:t>Ņemot vērā datus, kas attēloti tabulā Nr.</w:t>
      </w:r>
      <w:r w:rsidR="006F7C57">
        <w:rPr>
          <w:rFonts w:ascii="Times New Roman" w:eastAsiaTheme="minorHAnsi" w:hAnsi="Times New Roman" w:cs="Times New Roman"/>
          <w:sz w:val="24"/>
        </w:rPr>
        <w:t>7</w:t>
      </w:r>
      <w:r>
        <w:rPr>
          <w:rFonts w:ascii="Times New Roman" w:eastAsiaTheme="minorHAnsi" w:hAnsi="Times New Roman" w:cs="Times New Roman"/>
          <w:sz w:val="24"/>
        </w:rPr>
        <w:t>, varbūtība, ka valsts budžeta</w:t>
      </w:r>
      <w:r w:rsidRPr="00236D3A">
        <w:rPr>
          <w:rFonts w:ascii="Times New Roman" w:eastAsiaTheme="minorHAnsi" w:hAnsi="Times New Roman" w:cs="Times New Roman"/>
          <w:sz w:val="24"/>
        </w:rPr>
        <w:t xml:space="preserve"> izdevumi</w:t>
      </w:r>
      <w:r>
        <w:rPr>
          <w:rFonts w:ascii="Times New Roman" w:eastAsiaTheme="minorHAnsi" w:hAnsi="Times New Roman" w:cs="Times New Roman"/>
          <w:sz w:val="24"/>
        </w:rPr>
        <w:t xml:space="preserve"> ir augstāki vai</w:t>
      </w:r>
      <w:r w:rsidR="000C77CF">
        <w:rPr>
          <w:rFonts w:ascii="Times New Roman" w:eastAsiaTheme="minorHAnsi" w:hAnsi="Times New Roman" w:cs="Times New Roman"/>
          <w:sz w:val="24"/>
        </w:rPr>
        <w:t xml:space="preserve"> </w:t>
      </w:r>
      <w:r>
        <w:rPr>
          <w:rFonts w:ascii="Times New Roman" w:eastAsiaTheme="minorHAnsi" w:hAnsi="Times New Roman" w:cs="Times New Roman"/>
          <w:sz w:val="24"/>
        </w:rPr>
        <w:t xml:space="preserve">zemāki kā plānots, ilgtermiņā ir simetriska un </w:t>
      </w:r>
      <w:r w:rsidRPr="00F951DB">
        <w:rPr>
          <w:rFonts w:ascii="Times New Roman" w:eastAsiaTheme="minorHAnsi" w:hAnsi="Times New Roman" w:cs="Times New Roman"/>
          <w:sz w:val="24"/>
          <w:szCs w:val="20"/>
        </w:rPr>
        <w:t>fiskālā nodrošinājuma rezerve šim riskam netiek</w:t>
      </w:r>
      <w:r w:rsidR="000C77CF">
        <w:rPr>
          <w:rFonts w:ascii="Times New Roman" w:eastAsiaTheme="minorHAnsi" w:hAnsi="Times New Roman" w:cs="Times New Roman"/>
          <w:sz w:val="24"/>
          <w:szCs w:val="20"/>
        </w:rPr>
        <w:t xml:space="preserve"> </w:t>
      </w:r>
      <w:r w:rsidRPr="00F951DB">
        <w:rPr>
          <w:rFonts w:ascii="Times New Roman" w:eastAsiaTheme="minorHAnsi" w:hAnsi="Times New Roman" w:cs="Times New Roman"/>
          <w:sz w:val="24"/>
          <w:szCs w:val="20"/>
        </w:rPr>
        <w:t>veidota</w:t>
      </w:r>
      <w:r>
        <w:rPr>
          <w:rFonts w:ascii="Times New Roman" w:eastAsiaTheme="minorHAnsi" w:hAnsi="Times New Roman" w:cs="Times New Roman"/>
          <w:sz w:val="24"/>
          <w:szCs w:val="20"/>
        </w:rPr>
        <w:t>.</w:t>
      </w:r>
    </w:p>
    <w:p w14:paraId="58BD0CA2" w14:textId="5B7A0745" w:rsidR="00481389" w:rsidRDefault="00481389" w:rsidP="00481389">
      <w:pPr>
        <w:jc w:val="right"/>
        <w:rPr>
          <w:rFonts w:ascii="Times New Roman" w:eastAsiaTheme="minorHAnsi" w:hAnsi="Times New Roman"/>
          <w:b/>
          <w:iCs/>
          <w:color w:val="000000" w:themeColor="text1"/>
          <w:sz w:val="24"/>
        </w:rPr>
      </w:pPr>
      <w:r w:rsidRPr="008C76AB">
        <w:rPr>
          <w:rFonts w:ascii="Times New Roman" w:eastAsiaTheme="minorHAnsi" w:hAnsi="Times New Roman"/>
          <w:b/>
          <w:color w:val="000000" w:themeColor="text1"/>
          <w:sz w:val="24"/>
        </w:rPr>
        <w:t>Tabula Nr.</w:t>
      </w:r>
      <w:r w:rsidR="006F7C57">
        <w:rPr>
          <w:rFonts w:ascii="Times New Roman" w:eastAsiaTheme="minorHAnsi" w:hAnsi="Times New Roman"/>
          <w:b/>
          <w:color w:val="000000" w:themeColor="text1"/>
          <w:sz w:val="24"/>
        </w:rPr>
        <w:t>7</w:t>
      </w:r>
      <w:r w:rsidR="00BA7CFE" w:rsidRPr="008C76AB">
        <w:rPr>
          <w:rFonts w:ascii="Times New Roman" w:eastAsiaTheme="minorHAnsi" w:hAnsi="Times New Roman"/>
          <w:b/>
          <w:color w:val="000000" w:themeColor="text1"/>
          <w:sz w:val="24"/>
        </w:rPr>
        <w:t xml:space="preserve"> </w:t>
      </w:r>
      <w:r w:rsidRPr="008C76AB">
        <w:rPr>
          <w:rFonts w:ascii="Times New Roman" w:eastAsiaTheme="minorHAnsi" w:hAnsi="Times New Roman"/>
          <w:b/>
          <w:color w:val="000000" w:themeColor="text1"/>
          <w:sz w:val="24"/>
        </w:rPr>
        <w:t>ES politiku instrumentu un citu ārvalstu finanšu palīdzības programmu izdevumi,</w:t>
      </w:r>
      <w:r w:rsidR="008A4847">
        <w:rPr>
          <w:rFonts w:ascii="Times New Roman" w:eastAsiaTheme="minorHAnsi" w:hAnsi="Times New Roman"/>
          <w:b/>
          <w:color w:val="000000" w:themeColor="text1"/>
          <w:sz w:val="24"/>
        </w:rPr>
        <w:t xml:space="preserve"> valsts budžeta izdevumi, </w:t>
      </w:r>
      <w:r w:rsidRPr="008C76AB">
        <w:rPr>
          <w:rFonts w:ascii="Times New Roman" w:eastAsiaTheme="minorHAnsi" w:hAnsi="Times New Roman"/>
          <w:b/>
          <w:color w:val="000000" w:themeColor="text1"/>
          <w:sz w:val="24"/>
        </w:rPr>
        <w:t xml:space="preserve"> milj. </w:t>
      </w:r>
      <w:proofErr w:type="spellStart"/>
      <w:r w:rsidRPr="008C76AB">
        <w:rPr>
          <w:rFonts w:ascii="Times New Roman" w:eastAsiaTheme="minorHAnsi" w:hAnsi="Times New Roman"/>
          <w:b/>
          <w:i/>
          <w:color w:val="000000" w:themeColor="text1"/>
          <w:sz w:val="24"/>
        </w:rPr>
        <w:t>euro</w:t>
      </w:r>
      <w:proofErr w:type="spellEnd"/>
      <w:r w:rsidR="008A4847">
        <w:rPr>
          <w:rFonts w:ascii="Times New Roman" w:eastAsiaTheme="minorHAnsi" w:hAnsi="Times New Roman"/>
          <w:b/>
          <w:i/>
          <w:color w:val="000000" w:themeColor="text1"/>
          <w:sz w:val="24"/>
        </w:rPr>
        <w:t xml:space="preserve">, </w:t>
      </w:r>
      <w:r w:rsidR="008A4847">
        <w:rPr>
          <w:rFonts w:ascii="Times New Roman" w:eastAsiaTheme="minorHAnsi" w:hAnsi="Times New Roman"/>
          <w:b/>
          <w:iCs/>
          <w:color w:val="000000" w:themeColor="text1"/>
          <w:sz w:val="24"/>
        </w:rPr>
        <w:t>un līdzfinansējuma likmes, %</w:t>
      </w:r>
    </w:p>
    <w:tbl>
      <w:tblPr>
        <w:tblStyle w:val="GridTable6Colorful-Accent11"/>
        <w:tblW w:w="5000" w:type="pct"/>
        <w:jc w:val="center"/>
        <w:tblLook w:val="04A0" w:firstRow="1" w:lastRow="0" w:firstColumn="1" w:lastColumn="0" w:noHBand="0" w:noVBand="1"/>
      </w:tblPr>
      <w:tblGrid>
        <w:gridCol w:w="1088"/>
        <w:gridCol w:w="3450"/>
        <w:gridCol w:w="1754"/>
        <w:gridCol w:w="1754"/>
        <w:gridCol w:w="1754"/>
      </w:tblGrid>
      <w:tr w:rsidR="00AA1C06" w:rsidRPr="00C14C0E" w14:paraId="0292A27C" w14:textId="77777777" w:rsidTr="00E830A8">
        <w:trPr>
          <w:cnfStyle w:val="100000000000" w:firstRow="1" w:lastRow="0" w:firstColumn="0" w:lastColumn="0" w:oddVBand="0" w:evenVBand="0" w:oddHBand="0" w:evenHBand="0" w:firstRowFirstColumn="0" w:firstRowLastColumn="0" w:lastRowFirstColumn="0" w:lastRowLastColumn="0"/>
          <w:trHeight w:val="3144"/>
          <w:jc w:val="center"/>
        </w:trPr>
        <w:tc>
          <w:tcPr>
            <w:cnfStyle w:val="001000000000" w:firstRow="0" w:lastRow="0" w:firstColumn="1" w:lastColumn="0" w:oddVBand="0" w:evenVBand="0" w:oddHBand="0" w:evenHBand="0" w:firstRowFirstColumn="0" w:firstRowLastColumn="0" w:lastRowFirstColumn="0" w:lastRowLastColumn="0"/>
            <w:tcW w:w="2315" w:type="pct"/>
            <w:gridSpan w:val="2"/>
            <w:noWrap/>
            <w:textDirection w:val="btLr"/>
            <w:vAlign w:val="center"/>
            <w:hideMark/>
          </w:tcPr>
          <w:p w14:paraId="6981B051" w14:textId="77777777" w:rsidR="00AA1C06" w:rsidRPr="009E02D8" w:rsidRDefault="00AA1C06" w:rsidP="00AA1C06">
            <w:pPr>
              <w:jc w:val="center"/>
              <w:rPr>
                <w:rFonts w:eastAsia="Times New Roman" w:cs="Times New Roman"/>
                <w:color w:val="000000"/>
                <w:sz w:val="22"/>
                <w:lang w:eastAsia="lv-LV"/>
              </w:rPr>
            </w:pPr>
            <w:r w:rsidRPr="009E02D8">
              <w:rPr>
                <w:rFonts w:eastAsia="Times New Roman" w:cs="Times New Roman"/>
                <w:color w:val="000000"/>
                <w:sz w:val="22"/>
                <w:lang w:eastAsia="lv-LV"/>
              </w:rPr>
              <w:t>Gads/rādītājs</w:t>
            </w:r>
          </w:p>
        </w:tc>
        <w:tc>
          <w:tcPr>
            <w:tcW w:w="895" w:type="pct"/>
            <w:noWrap/>
            <w:textDirection w:val="btLr"/>
            <w:vAlign w:val="center"/>
            <w:hideMark/>
          </w:tcPr>
          <w:p w14:paraId="2F560C83" w14:textId="77777777" w:rsidR="00AA1C06" w:rsidRPr="009E02D8" w:rsidRDefault="00AA1C06" w:rsidP="00AA1C0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Ārvalstu finanšu palīdzības izdevumi</w:t>
            </w:r>
          </w:p>
        </w:tc>
        <w:tc>
          <w:tcPr>
            <w:tcW w:w="895" w:type="pct"/>
            <w:noWrap/>
            <w:textDirection w:val="btLr"/>
            <w:vAlign w:val="center"/>
            <w:hideMark/>
          </w:tcPr>
          <w:p w14:paraId="132AC573" w14:textId="77777777" w:rsidR="00AA1C06" w:rsidRPr="009E02D8" w:rsidRDefault="00AA1C06" w:rsidP="00AA1C0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Līdzfinansējuma likme</w:t>
            </w:r>
          </w:p>
        </w:tc>
        <w:tc>
          <w:tcPr>
            <w:tcW w:w="895" w:type="pct"/>
            <w:noWrap/>
            <w:textDirection w:val="btLr"/>
            <w:vAlign w:val="center"/>
            <w:hideMark/>
          </w:tcPr>
          <w:p w14:paraId="6AE587AB" w14:textId="77777777" w:rsidR="00AA1C06" w:rsidRPr="009E02D8" w:rsidRDefault="00AA1C06" w:rsidP="00AA1C0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Valsts budžeta izdevumi</w:t>
            </w:r>
          </w:p>
        </w:tc>
      </w:tr>
      <w:tr w:rsidR="00AA1C06" w:rsidRPr="00C14C0E" w14:paraId="3ED4F227"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4E703029"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2014</w:t>
            </w:r>
          </w:p>
        </w:tc>
        <w:tc>
          <w:tcPr>
            <w:tcW w:w="1759" w:type="pct"/>
            <w:noWrap/>
            <w:hideMark/>
          </w:tcPr>
          <w:p w14:paraId="40F468D1"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7B65F52F"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1281,4</w:t>
            </w:r>
          </w:p>
        </w:tc>
        <w:tc>
          <w:tcPr>
            <w:tcW w:w="895" w:type="pct"/>
            <w:noWrap/>
            <w:hideMark/>
          </w:tcPr>
          <w:p w14:paraId="117C156C"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84,1%</w:t>
            </w:r>
          </w:p>
        </w:tc>
        <w:tc>
          <w:tcPr>
            <w:tcW w:w="895" w:type="pct"/>
            <w:noWrap/>
            <w:hideMark/>
          </w:tcPr>
          <w:p w14:paraId="604E81C3"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204,2</w:t>
            </w:r>
          </w:p>
        </w:tc>
      </w:tr>
      <w:tr w:rsidR="00AA1C06" w:rsidRPr="00C14C0E" w14:paraId="5C6E9555"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0A5A939E"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4FDDD8E2"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0CD630B1"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1372,0</w:t>
            </w:r>
          </w:p>
        </w:tc>
        <w:tc>
          <w:tcPr>
            <w:tcW w:w="895" w:type="pct"/>
            <w:noWrap/>
            <w:hideMark/>
          </w:tcPr>
          <w:p w14:paraId="1016C0EF"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83,6%</w:t>
            </w:r>
          </w:p>
        </w:tc>
        <w:tc>
          <w:tcPr>
            <w:tcW w:w="895" w:type="pct"/>
            <w:noWrap/>
            <w:hideMark/>
          </w:tcPr>
          <w:p w14:paraId="53F44101"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224,6</w:t>
            </w:r>
          </w:p>
        </w:tc>
      </w:tr>
      <w:tr w:rsidR="00AA1C06" w:rsidRPr="00C14C0E" w14:paraId="32DBD21C"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1963D325" w14:textId="77777777" w:rsidR="00AA1C06" w:rsidRPr="009E02D8" w:rsidRDefault="00AA1C06" w:rsidP="00C906CF">
            <w:pPr>
              <w:rPr>
                <w:rFonts w:eastAsia="Times New Roman" w:cs="Times New Roman"/>
                <w:color w:val="000000"/>
                <w:sz w:val="22"/>
                <w:lang w:eastAsia="lv-LV"/>
              </w:rPr>
            </w:pPr>
          </w:p>
        </w:tc>
        <w:tc>
          <w:tcPr>
            <w:tcW w:w="1759" w:type="pct"/>
            <w:hideMark/>
          </w:tcPr>
          <w:p w14:paraId="25A7F02F"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36B60854"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7,1%</w:t>
            </w:r>
          </w:p>
        </w:tc>
        <w:tc>
          <w:tcPr>
            <w:tcW w:w="895" w:type="pct"/>
            <w:noWrap/>
            <w:hideMark/>
          </w:tcPr>
          <w:p w14:paraId="006A3C69"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069C3CF9"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10,0%</w:t>
            </w:r>
          </w:p>
        </w:tc>
      </w:tr>
      <w:tr w:rsidR="00AA1C06" w:rsidRPr="00C14C0E" w14:paraId="6AA7B4B0"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36183D3E"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2015</w:t>
            </w:r>
          </w:p>
        </w:tc>
        <w:tc>
          <w:tcPr>
            <w:tcW w:w="1759" w:type="pct"/>
            <w:noWrap/>
            <w:hideMark/>
          </w:tcPr>
          <w:p w14:paraId="5AF24F7F"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1CE0A6BC"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1254,3</w:t>
            </w:r>
          </w:p>
        </w:tc>
        <w:tc>
          <w:tcPr>
            <w:tcW w:w="895" w:type="pct"/>
            <w:noWrap/>
            <w:hideMark/>
          </w:tcPr>
          <w:p w14:paraId="71694DD7"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86,2%</w:t>
            </w:r>
          </w:p>
        </w:tc>
        <w:tc>
          <w:tcPr>
            <w:tcW w:w="895" w:type="pct"/>
            <w:noWrap/>
            <w:hideMark/>
          </w:tcPr>
          <w:p w14:paraId="6FDC1F3F"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172,9</w:t>
            </w:r>
          </w:p>
        </w:tc>
      </w:tr>
      <w:tr w:rsidR="00AA1C06" w:rsidRPr="00C14C0E" w14:paraId="5D8592A2"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3ECBA711"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25D51CEE"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7BC3A38F"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1262,5</w:t>
            </w:r>
          </w:p>
        </w:tc>
        <w:tc>
          <w:tcPr>
            <w:tcW w:w="895" w:type="pct"/>
            <w:noWrap/>
            <w:hideMark/>
          </w:tcPr>
          <w:p w14:paraId="1B66A1A2"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82,2%</w:t>
            </w:r>
          </w:p>
        </w:tc>
        <w:tc>
          <w:tcPr>
            <w:tcW w:w="895" w:type="pct"/>
            <w:noWrap/>
            <w:hideMark/>
          </w:tcPr>
          <w:p w14:paraId="4B5380EB"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224,1</w:t>
            </w:r>
          </w:p>
        </w:tc>
      </w:tr>
      <w:tr w:rsidR="00AA1C06" w:rsidRPr="00C14C0E" w14:paraId="5DBBA337"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685733D4" w14:textId="77777777" w:rsidR="00AA1C06" w:rsidRPr="009E02D8" w:rsidRDefault="00AA1C06" w:rsidP="00C906CF">
            <w:pPr>
              <w:rPr>
                <w:rFonts w:eastAsia="Times New Roman" w:cs="Times New Roman"/>
                <w:color w:val="000000"/>
                <w:sz w:val="22"/>
                <w:lang w:eastAsia="lv-LV"/>
              </w:rPr>
            </w:pPr>
          </w:p>
        </w:tc>
        <w:tc>
          <w:tcPr>
            <w:tcW w:w="1759" w:type="pct"/>
            <w:hideMark/>
          </w:tcPr>
          <w:p w14:paraId="746C4A31"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79673581"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0,7%</w:t>
            </w:r>
          </w:p>
        </w:tc>
        <w:tc>
          <w:tcPr>
            <w:tcW w:w="895" w:type="pct"/>
            <w:noWrap/>
            <w:hideMark/>
          </w:tcPr>
          <w:p w14:paraId="077C91E0"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50F4E32A"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29,6%</w:t>
            </w:r>
          </w:p>
        </w:tc>
      </w:tr>
      <w:tr w:rsidR="00AA1C06" w:rsidRPr="00C14C0E" w14:paraId="321AE1CC"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02715079"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2016</w:t>
            </w:r>
          </w:p>
        </w:tc>
        <w:tc>
          <w:tcPr>
            <w:tcW w:w="1759" w:type="pct"/>
            <w:noWrap/>
            <w:hideMark/>
          </w:tcPr>
          <w:p w14:paraId="5028DD1D"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4AB7935A"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1201,9</w:t>
            </w:r>
          </w:p>
        </w:tc>
        <w:tc>
          <w:tcPr>
            <w:tcW w:w="895" w:type="pct"/>
            <w:noWrap/>
            <w:hideMark/>
          </w:tcPr>
          <w:p w14:paraId="7F9CD129"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84,2%</w:t>
            </w:r>
          </w:p>
        </w:tc>
        <w:tc>
          <w:tcPr>
            <w:tcW w:w="895" w:type="pct"/>
            <w:noWrap/>
            <w:hideMark/>
          </w:tcPr>
          <w:p w14:paraId="3E11208F"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190,0</w:t>
            </w:r>
          </w:p>
        </w:tc>
      </w:tr>
      <w:tr w:rsidR="00AA1C06" w:rsidRPr="00C14C0E" w14:paraId="5A3DBE9D"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4C550C66"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75C99538"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516E8253"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1037,4</w:t>
            </w:r>
          </w:p>
        </w:tc>
        <w:tc>
          <w:tcPr>
            <w:tcW w:w="895" w:type="pct"/>
            <w:noWrap/>
            <w:hideMark/>
          </w:tcPr>
          <w:p w14:paraId="178A8318"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79,4%</w:t>
            </w:r>
          </w:p>
        </w:tc>
        <w:tc>
          <w:tcPr>
            <w:tcW w:w="895" w:type="pct"/>
            <w:noWrap/>
            <w:hideMark/>
          </w:tcPr>
          <w:p w14:paraId="37D3FA7F"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213,7</w:t>
            </w:r>
          </w:p>
        </w:tc>
      </w:tr>
      <w:tr w:rsidR="00AA1C06" w:rsidRPr="00C14C0E" w14:paraId="1C795198"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0DC67D22" w14:textId="77777777" w:rsidR="00AA1C06" w:rsidRPr="009E02D8" w:rsidRDefault="00AA1C06" w:rsidP="00C906CF">
            <w:pPr>
              <w:rPr>
                <w:rFonts w:eastAsia="Times New Roman" w:cs="Times New Roman"/>
                <w:color w:val="000000"/>
                <w:sz w:val="22"/>
                <w:lang w:eastAsia="lv-LV"/>
              </w:rPr>
            </w:pPr>
          </w:p>
        </w:tc>
        <w:tc>
          <w:tcPr>
            <w:tcW w:w="1759" w:type="pct"/>
            <w:hideMark/>
          </w:tcPr>
          <w:p w14:paraId="12BB2AA4"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315F8C47"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-13,7%</w:t>
            </w:r>
          </w:p>
        </w:tc>
        <w:tc>
          <w:tcPr>
            <w:tcW w:w="895" w:type="pct"/>
            <w:noWrap/>
            <w:hideMark/>
          </w:tcPr>
          <w:p w14:paraId="39954A33"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2F4C482A"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12,5%</w:t>
            </w:r>
          </w:p>
        </w:tc>
      </w:tr>
      <w:tr w:rsidR="00AA1C06" w:rsidRPr="00C14C0E" w14:paraId="58763928"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753C01FE"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2017</w:t>
            </w:r>
          </w:p>
        </w:tc>
        <w:tc>
          <w:tcPr>
            <w:tcW w:w="1759" w:type="pct"/>
            <w:noWrap/>
            <w:hideMark/>
          </w:tcPr>
          <w:p w14:paraId="1A255BF2"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26451155"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1334,8</w:t>
            </w:r>
          </w:p>
        </w:tc>
        <w:tc>
          <w:tcPr>
            <w:tcW w:w="895" w:type="pct"/>
            <w:noWrap/>
            <w:hideMark/>
          </w:tcPr>
          <w:p w14:paraId="42B6A91E"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86,3%</w:t>
            </w:r>
          </w:p>
        </w:tc>
        <w:tc>
          <w:tcPr>
            <w:tcW w:w="895" w:type="pct"/>
            <w:noWrap/>
            <w:hideMark/>
          </w:tcPr>
          <w:p w14:paraId="7482C96C"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182,7</w:t>
            </w:r>
          </w:p>
        </w:tc>
      </w:tr>
      <w:tr w:rsidR="00AA1C06" w:rsidRPr="00C14C0E" w14:paraId="36836F06"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4A7B965D"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024437AB"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0E185259"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1078,7</w:t>
            </w:r>
          </w:p>
        </w:tc>
        <w:tc>
          <w:tcPr>
            <w:tcW w:w="895" w:type="pct"/>
            <w:noWrap/>
            <w:hideMark/>
          </w:tcPr>
          <w:p w14:paraId="561BCECA"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84,2%</w:t>
            </w:r>
          </w:p>
        </w:tc>
        <w:tc>
          <w:tcPr>
            <w:tcW w:w="895" w:type="pct"/>
            <w:noWrap/>
            <w:hideMark/>
          </w:tcPr>
          <w:p w14:paraId="03D8FD8B"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170,5</w:t>
            </w:r>
          </w:p>
        </w:tc>
      </w:tr>
      <w:tr w:rsidR="00AA1C06" w:rsidRPr="00C14C0E" w14:paraId="6B012CBF"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6B47157D" w14:textId="77777777" w:rsidR="00AA1C06" w:rsidRPr="009E02D8" w:rsidRDefault="00AA1C06" w:rsidP="00C906CF">
            <w:pPr>
              <w:rPr>
                <w:rFonts w:eastAsia="Times New Roman" w:cs="Times New Roman"/>
                <w:color w:val="000000"/>
                <w:sz w:val="22"/>
                <w:lang w:eastAsia="lv-LV"/>
              </w:rPr>
            </w:pPr>
          </w:p>
        </w:tc>
        <w:tc>
          <w:tcPr>
            <w:tcW w:w="1759" w:type="pct"/>
            <w:hideMark/>
          </w:tcPr>
          <w:p w14:paraId="21105439"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0A7BD345"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-19,2%</w:t>
            </w:r>
          </w:p>
        </w:tc>
        <w:tc>
          <w:tcPr>
            <w:tcW w:w="895" w:type="pct"/>
            <w:noWrap/>
            <w:hideMark/>
          </w:tcPr>
          <w:p w14:paraId="4B64B942"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722405D8"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-6,7%</w:t>
            </w:r>
          </w:p>
        </w:tc>
      </w:tr>
      <w:tr w:rsidR="00AA1C06" w:rsidRPr="00C14C0E" w14:paraId="30800164"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271E9034"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2018</w:t>
            </w:r>
          </w:p>
        </w:tc>
        <w:tc>
          <w:tcPr>
            <w:tcW w:w="1759" w:type="pct"/>
            <w:noWrap/>
            <w:hideMark/>
          </w:tcPr>
          <w:p w14:paraId="5A8ED542"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349831EC"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1256,4</w:t>
            </w:r>
          </w:p>
        </w:tc>
        <w:tc>
          <w:tcPr>
            <w:tcW w:w="895" w:type="pct"/>
            <w:noWrap/>
            <w:hideMark/>
          </w:tcPr>
          <w:p w14:paraId="4DC0089E"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87,2%</w:t>
            </w:r>
          </w:p>
        </w:tc>
        <w:tc>
          <w:tcPr>
            <w:tcW w:w="895" w:type="pct"/>
            <w:noWrap/>
            <w:hideMark/>
          </w:tcPr>
          <w:p w14:paraId="5B178617"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160,6</w:t>
            </w:r>
          </w:p>
        </w:tc>
      </w:tr>
      <w:tr w:rsidR="00AA1C06" w:rsidRPr="00C14C0E" w14:paraId="5F5D25F4"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39C2156C"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65BC9DA2"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0FF8420C"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1438,0</w:t>
            </w:r>
          </w:p>
        </w:tc>
        <w:tc>
          <w:tcPr>
            <w:tcW w:w="895" w:type="pct"/>
            <w:noWrap/>
            <w:hideMark/>
          </w:tcPr>
          <w:p w14:paraId="420A72F1"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84,8%</w:t>
            </w:r>
          </w:p>
        </w:tc>
        <w:tc>
          <w:tcPr>
            <w:tcW w:w="895" w:type="pct"/>
            <w:noWrap/>
            <w:hideMark/>
          </w:tcPr>
          <w:p w14:paraId="25E86450"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218,6</w:t>
            </w:r>
          </w:p>
        </w:tc>
      </w:tr>
      <w:tr w:rsidR="00AA1C06" w:rsidRPr="00C14C0E" w14:paraId="51715E9C"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1385FA21" w14:textId="77777777" w:rsidR="00AA1C06" w:rsidRPr="009E02D8" w:rsidRDefault="00AA1C06" w:rsidP="00C906CF">
            <w:pPr>
              <w:rPr>
                <w:rFonts w:eastAsia="Times New Roman" w:cs="Times New Roman"/>
                <w:color w:val="000000"/>
                <w:sz w:val="22"/>
                <w:lang w:eastAsia="lv-LV"/>
              </w:rPr>
            </w:pPr>
          </w:p>
        </w:tc>
        <w:tc>
          <w:tcPr>
            <w:tcW w:w="1759" w:type="pct"/>
            <w:hideMark/>
          </w:tcPr>
          <w:p w14:paraId="15D97A77"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533BDCBA"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14,5%</w:t>
            </w:r>
          </w:p>
        </w:tc>
        <w:tc>
          <w:tcPr>
            <w:tcW w:w="895" w:type="pct"/>
            <w:noWrap/>
            <w:hideMark/>
          </w:tcPr>
          <w:p w14:paraId="3A8FBFEF"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37C31109"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36,1%</w:t>
            </w:r>
          </w:p>
        </w:tc>
      </w:tr>
      <w:tr w:rsidR="00AA1C06" w:rsidRPr="00C14C0E" w14:paraId="5EE927E4"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0547666F"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2019</w:t>
            </w:r>
          </w:p>
        </w:tc>
        <w:tc>
          <w:tcPr>
            <w:tcW w:w="1759" w:type="pct"/>
            <w:noWrap/>
            <w:hideMark/>
          </w:tcPr>
          <w:p w14:paraId="1F31690C"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4597B817"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1371,8</w:t>
            </w:r>
          </w:p>
        </w:tc>
        <w:tc>
          <w:tcPr>
            <w:tcW w:w="895" w:type="pct"/>
            <w:noWrap/>
            <w:hideMark/>
          </w:tcPr>
          <w:p w14:paraId="687E362D"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85,2%</w:t>
            </w:r>
          </w:p>
        </w:tc>
        <w:tc>
          <w:tcPr>
            <w:tcW w:w="895" w:type="pct"/>
            <w:noWrap/>
            <w:hideMark/>
          </w:tcPr>
          <w:p w14:paraId="4CF144CC"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203,2</w:t>
            </w:r>
          </w:p>
        </w:tc>
      </w:tr>
      <w:tr w:rsidR="00AA1C06" w:rsidRPr="00C14C0E" w14:paraId="0E63275A"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31AC313E"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35E9E214"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6892E8D6"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1435,9</w:t>
            </w:r>
          </w:p>
        </w:tc>
        <w:tc>
          <w:tcPr>
            <w:tcW w:w="895" w:type="pct"/>
            <w:noWrap/>
            <w:hideMark/>
          </w:tcPr>
          <w:p w14:paraId="66FB5632"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83,2%</w:t>
            </w:r>
          </w:p>
        </w:tc>
        <w:tc>
          <w:tcPr>
            <w:tcW w:w="895" w:type="pct"/>
            <w:noWrap/>
            <w:hideMark/>
          </w:tcPr>
          <w:p w14:paraId="5326B10D"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241,1</w:t>
            </w:r>
          </w:p>
        </w:tc>
      </w:tr>
      <w:tr w:rsidR="00AA1C06" w:rsidRPr="00C14C0E" w14:paraId="16FFA3E2"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0CE96331" w14:textId="77777777" w:rsidR="00AA1C06" w:rsidRPr="009E02D8" w:rsidRDefault="00AA1C06" w:rsidP="00C906CF">
            <w:pPr>
              <w:rPr>
                <w:rFonts w:eastAsia="Times New Roman" w:cs="Times New Roman"/>
                <w:color w:val="000000"/>
                <w:sz w:val="22"/>
                <w:lang w:eastAsia="lv-LV"/>
              </w:rPr>
            </w:pPr>
          </w:p>
        </w:tc>
        <w:tc>
          <w:tcPr>
            <w:tcW w:w="1759" w:type="pct"/>
            <w:hideMark/>
          </w:tcPr>
          <w:p w14:paraId="708F0AD1"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3A9EE0B9"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4,7%</w:t>
            </w:r>
          </w:p>
        </w:tc>
        <w:tc>
          <w:tcPr>
            <w:tcW w:w="895" w:type="pct"/>
            <w:noWrap/>
            <w:hideMark/>
          </w:tcPr>
          <w:p w14:paraId="7C1FE927"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6F40761A"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18,6%</w:t>
            </w:r>
          </w:p>
        </w:tc>
      </w:tr>
      <w:tr w:rsidR="00AA1C06" w:rsidRPr="00C14C0E" w14:paraId="150A04E0"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683EBFE2"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2020</w:t>
            </w:r>
          </w:p>
        </w:tc>
        <w:tc>
          <w:tcPr>
            <w:tcW w:w="1759" w:type="pct"/>
            <w:noWrap/>
            <w:hideMark/>
          </w:tcPr>
          <w:p w14:paraId="4A543670"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1BB951C3"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1446,6</w:t>
            </w:r>
          </w:p>
        </w:tc>
        <w:tc>
          <w:tcPr>
            <w:tcW w:w="895" w:type="pct"/>
            <w:noWrap/>
            <w:hideMark/>
          </w:tcPr>
          <w:p w14:paraId="2F826EF9"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86,6%</w:t>
            </w:r>
          </w:p>
        </w:tc>
        <w:tc>
          <w:tcPr>
            <w:tcW w:w="895" w:type="pct"/>
            <w:noWrap/>
            <w:hideMark/>
          </w:tcPr>
          <w:p w14:paraId="39E804B9"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194,4</w:t>
            </w:r>
          </w:p>
        </w:tc>
      </w:tr>
      <w:tr w:rsidR="00AA1C06" w:rsidRPr="00C14C0E" w14:paraId="2769B3F1"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3C69CCC8"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41E1F277"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141FA8F5"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1338,9</w:t>
            </w:r>
          </w:p>
        </w:tc>
        <w:tc>
          <w:tcPr>
            <w:tcW w:w="895" w:type="pct"/>
            <w:noWrap/>
            <w:hideMark/>
          </w:tcPr>
          <w:p w14:paraId="1DA17DCC"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87,2%</w:t>
            </w:r>
          </w:p>
        </w:tc>
        <w:tc>
          <w:tcPr>
            <w:tcW w:w="895" w:type="pct"/>
            <w:noWrap/>
            <w:hideMark/>
          </w:tcPr>
          <w:p w14:paraId="5763B6D3"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171,4</w:t>
            </w:r>
          </w:p>
        </w:tc>
      </w:tr>
      <w:tr w:rsidR="00AA1C06" w:rsidRPr="00C14C0E" w14:paraId="59BA1740"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1D28DE9F" w14:textId="77777777" w:rsidR="00AA1C06" w:rsidRPr="009E02D8" w:rsidRDefault="00AA1C06" w:rsidP="00C906CF">
            <w:pPr>
              <w:rPr>
                <w:rFonts w:eastAsia="Times New Roman" w:cs="Times New Roman"/>
                <w:color w:val="000000"/>
                <w:sz w:val="22"/>
                <w:lang w:eastAsia="lv-LV"/>
              </w:rPr>
            </w:pPr>
          </w:p>
        </w:tc>
        <w:tc>
          <w:tcPr>
            <w:tcW w:w="1759" w:type="pct"/>
            <w:hideMark/>
          </w:tcPr>
          <w:p w14:paraId="43F14AD6"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1AD0BBC0"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-7,4%</w:t>
            </w:r>
          </w:p>
        </w:tc>
        <w:tc>
          <w:tcPr>
            <w:tcW w:w="895" w:type="pct"/>
            <w:noWrap/>
            <w:hideMark/>
          </w:tcPr>
          <w:p w14:paraId="54BF7D94"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514185E2"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-11,8%</w:t>
            </w:r>
          </w:p>
        </w:tc>
      </w:tr>
      <w:tr w:rsidR="00AA1C06" w:rsidRPr="00C14C0E" w14:paraId="1BF21549"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val="restart"/>
            <w:noWrap/>
            <w:hideMark/>
          </w:tcPr>
          <w:p w14:paraId="531ADE85" w14:textId="77777777" w:rsidR="00AA1C06" w:rsidRPr="009E02D8" w:rsidRDefault="00AA1C06" w:rsidP="00C906CF">
            <w:pPr>
              <w:jc w:val="center"/>
              <w:rPr>
                <w:rFonts w:eastAsia="Times New Roman" w:cs="Times New Roman"/>
                <w:color w:val="000000"/>
                <w:sz w:val="22"/>
                <w:lang w:eastAsia="lv-LV"/>
              </w:rPr>
            </w:pPr>
            <w:r w:rsidRPr="009E02D8">
              <w:rPr>
                <w:rFonts w:eastAsia="Times New Roman" w:cs="Times New Roman"/>
                <w:color w:val="000000"/>
                <w:sz w:val="22"/>
                <w:lang w:eastAsia="lv-LV"/>
              </w:rPr>
              <w:t>2021</w:t>
            </w:r>
          </w:p>
        </w:tc>
        <w:tc>
          <w:tcPr>
            <w:tcW w:w="1759" w:type="pct"/>
            <w:noWrap/>
            <w:hideMark/>
          </w:tcPr>
          <w:p w14:paraId="48D78037"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895" w:type="pct"/>
            <w:noWrap/>
            <w:hideMark/>
          </w:tcPr>
          <w:p w14:paraId="0E5E870A"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1543,3</w:t>
            </w:r>
          </w:p>
        </w:tc>
        <w:tc>
          <w:tcPr>
            <w:tcW w:w="895" w:type="pct"/>
            <w:noWrap/>
            <w:hideMark/>
          </w:tcPr>
          <w:p w14:paraId="5B6F41EE"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79,7%</w:t>
            </w:r>
          </w:p>
        </w:tc>
        <w:tc>
          <w:tcPr>
            <w:tcW w:w="895" w:type="pct"/>
            <w:noWrap/>
            <w:hideMark/>
          </w:tcPr>
          <w:p w14:paraId="5641233F"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312,9</w:t>
            </w:r>
          </w:p>
        </w:tc>
      </w:tr>
      <w:tr w:rsidR="00AA1C06" w:rsidRPr="00C14C0E" w14:paraId="21A63BBA" w14:textId="77777777" w:rsidTr="00E830A8">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31274C7D" w14:textId="77777777" w:rsidR="00AA1C06" w:rsidRPr="009E02D8" w:rsidRDefault="00AA1C06" w:rsidP="00C906CF">
            <w:pPr>
              <w:rPr>
                <w:rFonts w:eastAsia="Times New Roman" w:cs="Times New Roman"/>
                <w:color w:val="000000"/>
                <w:sz w:val="22"/>
                <w:lang w:eastAsia="lv-LV"/>
              </w:rPr>
            </w:pPr>
          </w:p>
        </w:tc>
        <w:tc>
          <w:tcPr>
            <w:tcW w:w="1759" w:type="pct"/>
            <w:noWrap/>
            <w:hideMark/>
          </w:tcPr>
          <w:p w14:paraId="4BAE2F60"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895" w:type="pct"/>
            <w:noWrap/>
            <w:hideMark/>
          </w:tcPr>
          <w:p w14:paraId="745C5927"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1273,2</w:t>
            </w:r>
          </w:p>
        </w:tc>
        <w:tc>
          <w:tcPr>
            <w:tcW w:w="895" w:type="pct"/>
            <w:noWrap/>
            <w:hideMark/>
          </w:tcPr>
          <w:p w14:paraId="15D520DC"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87,2%</w:t>
            </w:r>
          </w:p>
        </w:tc>
        <w:tc>
          <w:tcPr>
            <w:tcW w:w="895" w:type="pct"/>
            <w:noWrap/>
            <w:hideMark/>
          </w:tcPr>
          <w:p w14:paraId="2C5A5CC8" w14:textId="77777777" w:rsidR="00AA1C06" w:rsidRPr="009E02D8" w:rsidRDefault="00AA1C0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E02D8">
              <w:rPr>
                <w:color w:val="000000"/>
                <w:sz w:val="22"/>
              </w:rPr>
              <w:t>162,4</w:t>
            </w:r>
          </w:p>
        </w:tc>
      </w:tr>
      <w:tr w:rsidR="00AA1C06" w:rsidRPr="00C14C0E" w14:paraId="09089B38" w14:textId="77777777" w:rsidTr="00E830A8">
        <w:trPr>
          <w:trHeight w:val="312"/>
          <w:jc w:val="center"/>
        </w:trPr>
        <w:tc>
          <w:tcPr>
            <w:cnfStyle w:val="001000000000" w:firstRow="0" w:lastRow="0" w:firstColumn="1" w:lastColumn="0" w:oddVBand="0" w:evenVBand="0" w:oddHBand="0" w:evenHBand="0" w:firstRowFirstColumn="0" w:firstRowLastColumn="0" w:lastRowFirstColumn="0" w:lastRowLastColumn="0"/>
            <w:tcW w:w="555" w:type="pct"/>
            <w:vMerge/>
            <w:hideMark/>
          </w:tcPr>
          <w:p w14:paraId="014E0499" w14:textId="77777777" w:rsidR="00AA1C06" w:rsidRPr="009E02D8" w:rsidRDefault="00AA1C06" w:rsidP="00C906CF">
            <w:pPr>
              <w:rPr>
                <w:rFonts w:eastAsia="Times New Roman" w:cs="Times New Roman"/>
                <w:color w:val="000000"/>
                <w:sz w:val="22"/>
                <w:lang w:eastAsia="lv-LV"/>
              </w:rPr>
            </w:pPr>
          </w:p>
        </w:tc>
        <w:tc>
          <w:tcPr>
            <w:tcW w:w="1759" w:type="pct"/>
            <w:hideMark/>
          </w:tcPr>
          <w:p w14:paraId="291313A3"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895" w:type="pct"/>
            <w:noWrap/>
            <w:hideMark/>
          </w:tcPr>
          <w:p w14:paraId="5BE51494"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-17,5%</w:t>
            </w:r>
          </w:p>
        </w:tc>
        <w:tc>
          <w:tcPr>
            <w:tcW w:w="895" w:type="pct"/>
            <w:noWrap/>
            <w:hideMark/>
          </w:tcPr>
          <w:p w14:paraId="7E53583A"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 </w:t>
            </w:r>
          </w:p>
        </w:tc>
        <w:tc>
          <w:tcPr>
            <w:tcW w:w="895" w:type="pct"/>
            <w:noWrap/>
            <w:hideMark/>
          </w:tcPr>
          <w:p w14:paraId="5E6CA526" w14:textId="77777777" w:rsidR="00AA1C06" w:rsidRPr="009E02D8" w:rsidRDefault="00AA1C0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color w:val="000000"/>
                <w:sz w:val="22"/>
              </w:rPr>
              <w:t>-48,1%</w:t>
            </w:r>
          </w:p>
        </w:tc>
      </w:tr>
    </w:tbl>
    <w:p w14:paraId="2E618F7F" w14:textId="77777777" w:rsidR="008A4847" w:rsidRPr="008C76AB" w:rsidRDefault="008A4847" w:rsidP="00481389">
      <w:pPr>
        <w:jc w:val="right"/>
        <w:rPr>
          <w:rFonts w:ascii="Times New Roman" w:eastAsiaTheme="minorHAnsi" w:hAnsi="Times New Roman"/>
          <w:b/>
          <w:i/>
          <w:color w:val="000000" w:themeColor="text1"/>
          <w:sz w:val="24"/>
        </w:rPr>
      </w:pPr>
    </w:p>
    <w:p w14:paraId="5E59F6EA" w14:textId="28DCA653" w:rsidR="005C32F2" w:rsidRPr="001054F7" w:rsidRDefault="005C32F2" w:rsidP="00481389">
      <w:pPr>
        <w:rPr>
          <w:sz w:val="4"/>
          <w:szCs w:val="4"/>
          <w:highlight w:val="yellow"/>
        </w:rPr>
      </w:pPr>
    </w:p>
    <w:tbl>
      <w:tblPr>
        <w:tblStyle w:val="TableGrid"/>
        <w:tblW w:w="0" w:type="auto"/>
        <w:tblLook w:val="04A0" w:firstRow="1" w:lastRow="0" w:firstColumn="1" w:lastColumn="0" w:noHBand="0" w:noVBand="1"/>
      </w:tblPr>
      <w:tblGrid>
        <w:gridCol w:w="9628"/>
      </w:tblGrid>
      <w:tr w:rsidR="0051128C" w14:paraId="11503E6F" w14:textId="77777777" w:rsidTr="0058124B">
        <w:trPr>
          <w:trHeight w:val="8864"/>
        </w:trPr>
        <w:tc>
          <w:tcPr>
            <w:tcW w:w="9628" w:type="dxa"/>
            <w:tcBorders>
              <w:bottom w:val="single" w:sz="4" w:space="0" w:color="auto"/>
            </w:tcBorders>
            <w:shd w:val="clear" w:color="auto" w:fill="DEEAF6" w:themeFill="accent1" w:themeFillTint="33"/>
          </w:tcPr>
          <w:p w14:paraId="3A42AF5E" w14:textId="77777777" w:rsidR="0051128C" w:rsidRDefault="0051128C" w:rsidP="00C906CF">
            <w:pPr>
              <w:ind w:firstLine="741"/>
              <w:jc w:val="center"/>
              <w:rPr>
                <w:rFonts w:cs="Times New Roman"/>
                <w:b/>
                <w:bCs/>
                <w:szCs w:val="24"/>
              </w:rPr>
            </w:pPr>
            <w:r w:rsidRPr="009E02D8">
              <w:rPr>
                <w:rFonts w:cs="Times New Roman"/>
                <w:b/>
                <w:bCs/>
                <w:i/>
                <w:iCs/>
                <w:sz w:val="22"/>
                <w:szCs w:val="24"/>
              </w:rPr>
              <w:t xml:space="preserve">Rail </w:t>
            </w:r>
            <w:proofErr w:type="spellStart"/>
            <w:r w:rsidRPr="009E02D8">
              <w:rPr>
                <w:rFonts w:cs="Times New Roman"/>
                <w:b/>
                <w:bCs/>
                <w:i/>
                <w:iCs/>
                <w:sz w:val="22"/>
                <w:szCs w:val="24"/>
              </w:rPr>
              <w:t>Baltica</w:t>
            </w:r>
            <w:proofErr w:type="spellEnd"/>
            <w:r w:rsidRPr="009E02D8">
              <w:rPr>
                <w:rFonts w:cs="Times New Roman"/>
                <w:b/>
                <w:bCs/>
                <w:sz w:val="22"/>
                <w:szCs w:val="24"/>
              </w:rPr>
              <w:t xml:space="preserve"> projekts</w:t>
            </w:r>
          </w:p>
          <w:p w14:paraId="2B4E6CF6" w14:textId="77777777" w:rsidR="0051128C" w:rsidRPr="009E02D8" w:rsidRDefault="0051128C" w:rsidP="00C906CF">
            <w:pPr>
              <w:ind w:firstLine="741"/>
              <w:jc w:val="center"/>
              <w:rPr>
                <w:rFonts w:cs="Times New Roman"/>
                <w:b/>
                <w:bCs/>
                <w:szCs w:val="24"/>
              </w:rPr>
            </w:pPr>
          </w:p>
          <w:p w14:paraId="7AB6DB9A" w14:textId="77777777" w:rsidR="0051128C" w:rsidRPr="009E02D8" w:rsidRDefault="0051128C" w:rsidP="00C906CF">
            <w:pPr>
              <w:ind w:firstLine="741"/>
              <w:jc w:val="both"/>
              <w:rPr>
                <w:rFonts w:cs="Times New Roman"/>
                <w:szCs w:val="24"/>
              </w:rPr>
            </w:pPr>
            <w:r w:rsidRPr="00B4553C">
              <w:rPr>
                <w:rFonts w:cs="Times New Roman"/>
                <w:szCs w:val="24"/>
              </w:rPr>
              <w:t xml:space="preserve">Deklarācijas ietvaros atsevišķa uzmanība tiek pievērsta lielākajam infrastruktūras projektam Baltijas </w:t>
            </w:r>
            <w:r>
              <w:rPr>
                <w:rFonts w:cs="Times New Roman"/>
                <w:szCs w:val="24"/>
              </w:rPr>
              <w:t>reģionā</w:t>
            </w:r>
            <w:r w:rsidRPr="00B4553C">
              <w:rPr>
                <w:rFonts w:cs="Times New Roman"/>
                <w:szCs w:val="24"/>
              </w:rPr>
              <w:t xml:space="preserve"> - </w:t>
            </w:r>
            <w:r w:rsidRPr="009E02D8">
              <w:rPr>
                <w:rFonts w:cs="Times New Roman"/>
                <w:i/>
                <w:iCs/>
                <w:sz w:val="22"/>
                <w:szCs w:val="24"/>
              </w:rPr>
              <w:t xml:space="preserve">Rail </w:t>
            </w:r>
            <w:proofErr w:type="spellStart"/>
            <w:r w:rsidRPr="009E02D8">
              <w:rPr>
                <w:rFonts w:cs="Times New Roman"/>
                <w:i/>
                <w:iCs/>
                <w:sz w:val="22"/>
                <w:szCs w:val="24"/>
              </w:rPr>
              <w:t>Baltica</w:t>
            </w:r>
            <w:proofErr w:type="spellEnd"/>
            <w:r w:rsidRPr="00B4553C">
              <w:rPr>
                <w:rFonts w:cs="Times New Roman"/>
                <w:szCs w:val="24"/>
              </w:rPr>
              <w:t>. Projekta ieviešanā var veidoties būtiskas nobīdes, kas var ietekmēt vispārējās valdības budžeta bilanci.</w:t>
            </w:r>
          </w:p>
          <w:p w14:paraId="541392AA" w14:textId="0CAE52D4" w:rsidR="0051128C" w:rsidRPr="00AE5FC2" w:rsidRDefault="0051128C" w:rsidP="00C906CF">
            <w:pPr>
              <w:ind w:firstLine="741"/>
              <w:jc w:val="both"/>
              <w:rPr>
                <w:rFonts w:cs="Times New Roman"/>
                <w:szCs w:val="24"/>
              </w:rPr>
            </w:pPr>
            <w:r w:rsidRPr="009E02D8">
              <w:rPr>
                <w:rFonts w:cs="Times New Roman"/>
                <w:i/>
                <w:iCs/>
                <w:szCs w:val="24"/>
              </w:rPr>
              <w:t xml:space="preserve">Rail </w:t>
            </w:r>
            <w:proofErr w:type="spellStart"/>
            <w:r w:rsidRPr="009E02D8">
              <w:rPr>
                <w:rFonts w:cs="Times New Roman"/>
                <w:i/>
                <w:iCs/>
                <w:szCs w:val="24"/>
              </w:rPr>
              <w:t>Baltica</w:t>
            </w:r>
            <w:proofErr w:type="spellEnd"/>
            <w:r w:rsidRPr="009E02D8">
              <w:rPr>
                <w:rFonts w:cs="Times New Roman"/>
                <w:sz w:val="22"/>
                <w:szCs w:val="24"/>
              </w:rPr>
              <w:t xml:space="preserve"> </w:t>
            </w:r>
            <w:r w:rsidRPr="004829F5">
              <w:rPr>
                <w:rFonts w:cs="Times New Roman"/>
                <w:szCs w:val="24"/>
              </w:rPr>
              <w:t>projekts ir Eiropas standarta platuma dzelzceļa transporta TEN-T tīkla</w:t>
            </w:r>
            <w:r w:rsidRPr="00AE5FC2">
              <w:rPr>
                <w:rFonts w:cs="Times New Roman"/>
                <w:szCs w:val="24"/>
              </w:rPr>
              <w:t xml:space="preserve"> Ziemeļjūras – Baltijas koridora transporta sistēmas elements, kas aptver četras </w:t>
            </w:r>
            <w:r w:rsidR="00D76FE6">
              <w:rPr>
                <w:rFonts w:cs="Times New Roman"/>
                <w:szCs w:val="24"/>
              </w:rPr>
              <w:t>ES</w:t>
            </w:r>
            <w:r w:rsidRPr="00AE5FC2">
              <w:rPr>
                <w:rFonts w:cs="Times New Roman"/>
                <w:szCs w:val="24"/>
              </w:rPr>
              <w:t xml:space="preserve"> dalībvalstis – Poliju, Lietuvu, Latviju un Igauniju, un netieši arī Somiju. Paredzēts, ka dzelzceļa līnija savienos Helsinkus, Tallinu, Pērnavu, Rīgu, Paņevežu, Kauņu, Viļņu un Varšavu. </w:t>
            </w:r>
            <w:r w:rsidRPr="00AE5FC2">
              <w:rPr>
                <w:rFonts w:cs="Times New Roman"/>
                <w:i/>
                <w:iCs/>
                <w:szCs w:val="24"/>
              </w:rPr>
              <w:t xml:space="preserve">Rail </w:t>
            </w:r>
            <w:proofErr w:type="spellStart"/>
            <w:r w:rsidRPr="00AE5FC2">
              <w:rPr>
                <w:rFonts w:cs="Times New Roman"/>
                <w:i/>
                <w:iCs/>
                <w:szCs w:val="24"/>
              </w:rPr>
              <w:t>Baltica</w:t>
            </w:r>
            <w:proofErr w:type="spellEnd"/>
            <w:r w:rsidRPr="00AE5FC2">
              <w:rPr>
                <w:rFonts w:cs="Times New Roman"/>
                <w:szCs w:val="24"/>
              </w:rPr>
              <w:t xml:space="preserve"> projekta mērķis ir savienot Baltijas valstis ar Poliju un pārējo </w:t>
            </w:r>
            <w:r w:rsidR="00F30F0F" w:rsidRPr="00AE5FC2">
              <w:rPr>
                <w:rFonts w:cs="Times New Roman"/>
                <w:szCs w:val="24"/>
              </w:rPr>
              <w:t>ES</w:t>
            </w:r>
            <w:r w:rsidRPr="00AE5FC2">
              <w:rPr>
                <w:rFonts w:cs="Times New Roman"/>
                <w:szCs w:val="24"/>
              </w:rPr>
              <w:t xml:space="preserve"> ar efektīvu, modernu, drošu, videi draudzīgu un tirgus prasībām atbilstošu dzelzceļa pārvadājumu sistēmu. Ziemeļu – Dienvidu virziena 1435 mm platuma dzelzceļa līnijas izbūve veicinās Baltijas valstu transporta infrastruktūras sistēmas integrāciju </w:t>
            </w:r>
            <w:r w:rsidR="00F30F0F" w:rsidRPr="00AE5FC2">
              <w:rPr>
                <w:rFonts w:cs="Times New Roman"/>
                <w:szCs w:val="24"/>
              </w:rPr>
              <w:t>ES</w:t>
            </w:r>
            <w:r w:rsidRPr="00AE5FC2">
              <w:rPr>
                <w:rFonts w:cs="Times New Roman"/>
                <w:szCs w:val="24"/>
              </w:rPr>
              <w:t xml:space="preserve">, kā arī tautsaimniecības ilgtspēju un diversificētu attīstību, palielinot tās konkurētspēju. Saskaņā ar EY veikto ieguvumu-izdevumu analīzi, kopējās projekta būvniecības izmaksas tiek novērtētas ap 5,8 miljardiem </w:t>
            </w:r>
            <w:proofErr w:type="spellStart"/>
            <w:r w:rsidRPr="00AE5FC2">
              <w:rPr>
                <w:rFonts w:cs="Times New Roman"/>
                <w:i/>
                <w:iCs/>
                <w:szCs w:val="24"/>
              </w:rPr>
              <w:t>euro</w:t>
            </w:r>
            <w:proofErr w:type="spellEnd"/>
            <w:r w:rsidRPr="00AE5FC2">
              <w:rPr>
                <w:rFonts w:cs="Times New Roman"/>
                <w:szCs w:val="24"/>
              </w:rPr>
              <w:t xml:space="preserve">. ES atbalsts paredzēts līdz 85% no attiecināmajām projekta izmaksām. </w:t>
            </w:r>
          </w:p>
          <w:p w14:paraId="0DEE5702" w14:textId="47D197D3" w:rsidR="0051128C" w:rsidRPr="00CE6775" w:rsidRDefault="0051128C" w:rsidP="00C906CF">
            <w:pPr>
              <w:ind w:firstLine="741"/>
              <w:jc w:val="both"/>
              <w:rPr>
                <w:rFonts w:cs="Times New Roman"/>
                <w:szCs w:val="24"/>
              </w:rPr>
            </w:pPr>
            <w:r w:rsidRPr="00CE6775">
              <w:rPr>
                <w:rFonts w:cs="Times New Roman"/>
                <w:szCs w:val="24"/>
              </w:rPr>
              <w:t>Atbilstoši datiem tabulā Nr.</w:t>
            </w:r>
            <w:r w:rsidR="006F7C57">
              <w:rPr>
                <w:rFonts w:cs="Times New Roman"/>
                <w:szCs w:val="24"/>
              </w:rPr>
              <w:t>8</w:t>
            </w:r>
            <w:r w:rsidRPr="00CE6775">
              <w:rPr>
                <w:rFonts w:cs="Times New Roman"/>
                <w:szCs w:val="24"/>
              </w:rPr>
              <w:t xml:space="preserve">, </w:t>
            </w:r>
            <w:r w:rsidRPr="009E02D8">
              <w:rPr>
                <w:rFonts w:cs="Times New Roman"/>
                <w:i/>
                <w:iCs/>
                <w:szCs w:val="24"/>
              </w:rPr>
              <w:t xml:space="preserve">Rail </w:t>
            </w:r>
            <w:proofErr w:type="spellStart"/>
            <w:r w:rsidRPr="009E02D8">
              <w:rPr>
                <w:rFonts w:cs="Times New Roman"/>
                <w:i/>
                <w:iCs/>
                <w:szCs w:val="24"/>
              </w:rPr>
              <w:t>Baltica</w:t>
            </w:r>
            <w:proofErr w:type="spellEnd"/>
            <w:r w:rsidRPr="00CE6775">
              <w:rPr>
                <w:rFonts w:cs="Times New Roman"/>
                <w:szCs w:val="24"/>
              </w:rPr>
              <w:t xml:space="preserve"> projekta izdevumi ar katru gadu pieaug</w:t>
            </w:r>
            <w:r>
              <w:rPr>
                <w:rFonts w:cs="Times New Roman"/>
                <w:szCs w:val="24"/>
              </w:rPr>
              <w:t>, tomēr atpaliek no plānotajiem.</w:t>
            </w:r>
            <w:r w:rsidRPr="00CE6775">
              <w:rPr>
                <w:rFonts w:cs="Times New Roman"/>
                <w:szCs w:val="24"/>
              </w:rPr>
              <w:t xml:space="preserve"> Sagaidāms, ka</w:t>
            </w:r>
            <w:r w:rsidR="004B557C">
              <w:rPr>
                <w:rFonts w:cs="Times New Roman"/>
                <w:szCs w:val="24"/>
              </w:rPr>
              <w:t>,</w:t>
            </w:r>
            <w:r w:rsidRPr="00CE6775">
              <w:rPr>
                <w:rFonts w:cs="Times New Roman"/>
                <w:szCs w:val="24"/>
              </w:rPr>
              <w:t xml:space="preserve"> uzsākot aktīvu būvniecības fāzi</w:t>
            </w:r>
            <w:r>
              <w:rPr>
                <w:rFonts w:cs="Times New Roman"/>
                <w:szCs w:val="24"/>
              </w:rPr>
              <w:t>, izdevumi projekta īstenošanai arvien pieaugs, taču uz doto brīdi nav iespējams izvērtēt vai faktiskie izdevumi varētu pārsniegt plānotos.</w:t>
            </w:r>
            <w:r w:rsidRPr="00CE6775">
              <w:rPr>
                <w:rFonts w:cs="Times New Roman"/>
                <w:szCs w:val="24"/>
              </w:rPr>
              <w:t xml:space="preserve"> </w:t>
            </w:r>
            <w:r>
              <w:rPr>
                <w:rFonts w:cs="Times New Roman"/>
                <w:szCs w:val="24"/>
              </w:rPr>
              <w:t>Papildus jāņem vērā, ka f</w:t>
            </w:r>
            <w:r w:rsidRPr="00CE6775">
              <w:rPr>
                <w:rFonts w:cs="Times New Roman"/>
                <w:szCs w:val="24"/>
              </w:rPr>
              <w:t xml:space="preserve">iskālais risks </w:t>
            </w:r>
            <w:r w:rsidRPr="009E02D8">
              <w:rPr>
                <w:rFonts w:cs="Times New Roman"/>
                <w:i/>
                <w:iCs/>
                <w:szCs w:val="24"/>
              </w:rPr>
              <w:t xml:space="preserve">Rail </w:t>
            </w:r>
            <w:proofErr w:type="spellStart"/>
            <w:r w:rsidRPr="009E02D8">
              <w:rPr>
                <w:rFonts w:cs="Times New Roman"/>
                <w:i/>
                <w:iCs/>
                <w:szCs w:val="24"/>
              </w:rPr>
              <w:t>Baltica</w:t>
            </w:r>
            <w:proofErr w:type="spellEnd"/>
            <w:r w:rsidRPr="00CE6775">
              <w:rPr>
                <w:rFonts w:cs="Times New Roman"/>
                <w:szCs w:val="24"/>
              </w:rPr>
              <w:t xml:space="preserve"> projekta ieviešanā ir jāvērtē kontekstā ar visiem </w:t>
            </w:r>
            <w:r w:rsidRPr="009E02D8">
              <w:rPr>
                <w:bCs/>
                <w:color w:val="000000" w:themeColor="text1"/>
                <w:szCs w:val="24"/>
              </w:rPr>
              <w:t xml:space="preserve">ES politiku instrumentu un citu </w:t>
            </w:r>
            <w:r w:rsidR="00D76FE6">
              <w:rPr>
                <w:bCs/>
                <w:color w:val="000000" w:themeColor="text1"/>
                <w:szCs w:val="24"/>
              </w:rPr>
              <w:t>ĀFP</w:t>
            </w:r>
            <w:r w:rsidRPr="009E02D8">
              <w:rPr>
                <w:bCs/>
                <w:color w:val="000000" w:themeColor="text1"/>
                <w:szCs w:val="24"/>
              </w:rPr>
              <w:t xml:space="preserve"> programmu</w:t>
            </w:r>
            <w:r w:rsidRPr="00CE6775">
              <w:rPr>
                <w:rFonts w:cs="Times New Roman"/>
                <w:bCs/>
                <w:szCs w:val="24"/>
              </w:rPr>
              <w:t xml:space="preserve"> izdevumiem</w:t>
            </w:r>
            <w:r>
              <w:rPr>
                <w:rFonts w:cs="Times New Roman"/>
                <w:bCs/>
                <w:szCs w:val="24"/>
              </w:rPr>
              <w:t>, tādējādi</w:t>
            </w:r>
            <w:r w:rsidRPr="00CE6775">
              <w:rPr>
                <w:rFonts w:cs="Times New Roman"/>
                <w:bCs/>
                <w:szCs w:val="24"/>
              </w:rPr>
              <w:t xml:space="preserve"> fiskālā rezerve šim riskam netiek veidota. </w:t>
            </w:r>
          </w:p>
          <w:p w14:paraId="0B8C93A3" w14:textId="77777777" w:rsidR="0051128C" w:rsidRDefault="0051128C" w:rsidP="00C906CF">
            <w:pPr>
              <w:ind w:firstLine="741"/>
              <w:jc w:val="both"/>
              <w:rPr>
                <w:rFonts w:cs="Times New Roman"/>
                <w:szCs w:val="24"/>
              </w:rPr>
            </w:pPr>
          </w:p>
          <w:p w14:paraId="2B0898A0" w14:textId="0F324594" w:rsidR="0051128C" w:rsidRDefault="0051128C" w:rsidP="00C906CF">
            <w:pPr>
              <w:ind w:firstLine="741"/>
              <w:jc w:val="right"/>
              <w:rPr>
                <w:b/>
                <w:iCs/>
                <w:color w:val="000000" w:themeColor="text1"/>
              </w:rPr>
            </w:pPr>
            <w:r w:rsidRPr="008C76AB">
              <w:rPr>
                <w:b/>
                <w:color w:val="000000" w:themeColor="text1"/>
              </w:rPr>
              <w:t>Tabula Nr.</w:t>
            </w:r>
            <w:r w:rsidR="006F7C57">
              <w:rPr>
                <w:b/>
                <w:color w:val="000000" w:themeColor="text1"/>
              </w:rPr>
              <w:t>8</w:t>
            </w:r>
            <w:r w:rsidRPr="008C76AB">
              <w:rPr>
                <w:b/>
                <w:color w:val="000000" w:themeColor="text1"/>
              </w:rPr>
              <w:t xml:space="preserve"> </w:t>
            </w:r>
            <w:r>
              <w:rPr>
                <w:b/>
                <w:color w:val="000000" w:themeColor="text1"/>
              </w:rPr>
              <w:t>TEN-T programmas 60.</w:t>
            </w:r>
            <w:r w:rsidR="006D2977">
              <w:rPr>
                <w:b/>
                <w:color w:val="000000" w:themeColor="text1"/>
              </w:rPr>
              <w:t>07</w:t>
            </w:r>
            <w:r>
              <w:rPr>
                <w:b/>
                <w:color w:val="000000" w:themeColor="text1"/>
              </w:rPr>
              <w:t>.00 (</w:t>
            </w:r>
            <w:r w:rsidRPr="009E02D8">
              <w:rPr>
                <w:b/>
                <w:i/>
                <w:iCs/>
                <w:color w:val="000000" w:themeColor="text1"/>
              </w:rPr>
              <w:t xml:space="preserve">Rail </w:t>
            </w:r>
            <w:proofErr w:type="spellStart"/>
            <w:r w:rsidRPr="009E02D8">
              <w:rPr>
                <w:b/>
                <w:i/>
                <w:iCs/>
                <w:color w:val="000000" w:themeColor="text1"/>
              </w:rPr>
              <w:t>Baltica</w:t>
            </w:r>
            <w:proofErr w:type="spellEnd"/>
            <w:r>
              <w:rPr>
                <w:b/>
                <w:color w:val="000000" w:themeColor="text1"/>
              </w:rPr>
              <w:t xml:space="preserve">) plānotie un faktiskie izdevumi, milj. </w:t>
            </w:r>
            <w:proofErr w:type="spellStart"/>
            <w:r w:rsidRPr="009E02D8">
              <w:rPr>
                <w:b/>
                <w:i/>
                <w:iCs/>
                <w:color w:val="000000" w:themeColor="text1"/>
              </w:rPr>
              <w:t>euro</w:t>
            </w:r>
            <w:proofErr w:type="spellEnd"/>
          </w:p>
          <w:p w14:paraId="03D405C0" w14:textId="77777777" w:rsidR="0051128C" w:rsidRPr="009E02D8" w:rsidRDefault="0051128C" w:rsidP="00C906CF">
            <w:pPr>
              <w:ind w:firstLine="741"/>
              <w:jc w:val="right"/>
              <w:rPr>
                <w:rFonts w:cs="Times New Roman"/>
                <w:szCs w:val="24"/>
              </w:rPr>
            </w:pPr>
          </w:p>
          <w:tbl>
            <w:tblPr>
              <w:tblStyle w:val="GridTable6Colorful-Accent11"/>
              <w:tblW w:w="9158" w:type="dxa"/>
              <w:jc w:val="center"/>
              <w:tblLook w:val="04A0" w:firstRow="1" w:lastRow="0" w:firstColumn="1" w:lastColumn="0" w:noHBand="0" w:noVBand="1"/>
            </w:tblPr>
            <w:tblGrid>
              <w:gridCol w:w="1314"/>
              <w:gridCol w:w="908"/>
              <w:gridCol w:w="1156"/>
              <w:gridCol w:w="1156"/>
              <w:gridCol w:w="1156"/>
              <w:gridCol w:w="1156"/>
              <w:gridCol w:w="1156"/>
              <w:gridCol w:w="1156"/>
            </w:tblGrid>
            <w:tr w:rsidR="006D2977" w:rsidRPr="00630E5B" w14:paraId="03A457D7" w14:textId="5C1BE9DC" w:rsidTr="0058124B">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BDD6EE" w:themeFill="accent1" w:themeFillTint="66"/>
                  <w:noWrap/>
                  <w:hideMark/>
                </w:tcPr>
                <w:p w14:paraId="77ED3F22" w14:textId="77777777" w:rsidR="006D2977" w:rsidRPr="009E02D8" w:rsidRDefault="006D2977" w:rsidP="00C906CF">
                  <w:pPr>
                    <w:rPr>
                      <w:rFonts w:eastAsia="Times New Roman" w:cs="Times New Roman"/>
                      <w:color w:val="000000"/>
                      <w:sz w:val="22"/>
                      <w:lang w:eastAsia="lv-LV"/>
                    </w:rPr>
                  </w:pPr>
                  <w:r w:rsidRPr="009E02D8">
                    <w:rPr>
                      <w:rFonts w:eastAsia="Times New Roman" w:cs="Times New Roman"/>
                      <w:color w:val="000000"/>
                      <w:sz w:val="22"/>
                      <w:lang w:eastAsia="lv-LV"/>
                    </w:rPr>
                    <w:t> </w:t>
                  </w:r>
                </w:p>
              </w:tc>
              <w:tc>
                <w:tcPr>
                  <w:tcW w:w="0" w:type="dxa"/>
                  <w:shd w:val="clear" w:color="auto" w:fill="BDD6EE" w:themeFill="accent1" w:themeFillTint="66"/>
                  <w:noWrap/>
                  <w:hideMark/>
                </w:tcPr>
                <w:p w14:paraId="639BF7E1" w14:textId="77777777" w:rsidR="006D2977" w:rsidRPr="009E02D8" w:rsidRDefault="006D2977"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2016</w:t>
                  </w:r>
                </w:p>
              </w:tc>
              <w:tc>
                <w:tcPr>
                  <w:tcW w:w="0" w:type="dxa"/>
                  <w:shd w:val="clear" w:color="auto" w:fill="BDD6EE" w:themeFill="accent1" w:themeFillTint="66"/>
                  <w:noWrap/>
                  <w:hideMark/>
                </w:tcPr>
                <w:p w14:paraId="71816EBE" w14:textId="77777777" w:rsidR="006D2977" w:rsidRPr="009E02D8" w:rsidRDefault="006D2977"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2017</w:t>
                  </w:r>
                </w:p>
              </w:tc>
              <w:tc>
                <w:tcPr>
                  <w:tcW w:w="0" w:type="dxa"/>
                  <w:shd w:val="clear" w:color="auto" w:fill="BDD6EE" w:themeFill="accent1" w:themeFillTint="66"/>
                  <w:noWrap/>
                  <w:hideMark/>
                </w:tcPr>
                <w:p w14:paraId="0D826078" w14:textId="77777777" w:rsidR="006D2977" w:rsidRPr="009E02D8" w:rsidRDefault="006D2977"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2018</w:t>
                  </w:r>
                </w:p>
              </w:tc>
              <w:tc>
                <w:tcPr>
                  <w:tcW w:w="0" w:type="dxa"/>
                  <w:shd w:val="clear" w:color="auto" w:fill="BDD6EE" w:themeFill="accent1" w:themeFillTint="66"/>
                  <w:noWrap/>
                  <w:hideMark/>
                </w:tcPr>
                <w:p w14:paraId="5DBB8F5E" w14:textId="77777777" w:rsidR="006D2977" w:rsidRPr="009E02D8" w:rsidRDefault="006D2977"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2019</w:t>
                  </w:r>
                </w:p>
              </w:tc>
              <w:tc>
                <w:tcPr>
                  <w:tcW w:w="0" w:type="dxa"/>
                  <w:shd w:val="clear" w:color="auto" w:fill="BDD6EE" w:themeFill="accent1" w:themeFillTint="66"/>
                  <w:noWrap/>
                  <w:hideMark/>
                </w:tcPr>
                <w:p w14:paraId="7F77F6B1" w14:textId="77777777" w:rsidR="006D2977" w:rsidRPr="009E02D8" w:rsidRDefault="006D2977"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2020</w:t>
                  </w:r>
                </w:p>
              </w:tc>
              <w:tc>
                <w:tcPr>
                  <w:tcW w:w="0" w:type="dxa"/>
                  <w:shd w:val="clear" w:color="auto" w:fill="BDD6EE" w:themeFill="accent1" w:themeFillTint="66"/>
                  <w:noWrap/>
                  <w:hideMark/>
                </w:tcPr>
                <w:p w14:paraId="383FD392" w14:textId="77777777" w:rsidR="006D2977" w:rsidRPr="009E02D8" w:rsidRDefault="006D2977"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E02D8">
                    <w:rPr>
                      <w:rFonts w:eastAsia="Times New Roman" w:cs="Times New Roman"/>
                      <w:color w:val="000000"/>
                      <w:sz w:val="22"/>
                      <w:lang w:eastAsia="lv-LV"/>
                    </w:rPr>
                    <w:t>2021</w:t>
                  </w:r>
                </w:p>
              </w:tc>
              <w:tc>
                <w:tcPr>
                  <w:tcW w:w="0" w:type="dxa"/>
                  <w:shd w:val="clear" w:color="auto" w:fill="BDD6EE" w:themeFill="accent1" w:themeFillTint="66"/>
                </w:tcPr>
                <w:p w14:paraId="35E77C15" w14:textId="075C9410" w:rsidR="006D2977" w:rsidRPr="009E02D8" w:rsidRDefault="006D2977"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6D2977">
                    <w:rPr>
                      <w:rFonts w:eastAsia="Times New Roman" w:cs="Times New Roman"/>
                      <w:color w:val="000000"/>
                      <w:lang w:eastAsia="lv-LV"/>
                    </w:rPr>
                    <w:t>2022</w:t>
                  </w:r>
                </w:p>
              </w:tc>
            </w:tr>
            <w:tr w:rsidR="006D2977" w:rsidRPr="00630E5B" w14:paraId="709AE204" w14:textId="0C8FFF55" w:rsidTr="0058124B">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52CA97BD" w14:textId="77777777" w:rsidR="006D2977" w:rsidRPr="009E02D8" w:rsidRDefault="006D2977" w:rsidP="006D2977">
                  <w:pPr>
                    <w:jc w:val="center"/>
                    <w:rPr>
                      <w:rFonts w:eastAsia="Times New Roman" w:cs="Times New Roman"/>
                      <w:color w:val="000000"/>
                      <w:sz w:val="22"/>
                      <w:lang w:eastAsia="lv-LV"/>
                    </w:rPr>
                  </w:pPr>
                  <w:r w:rsidRPr="009E02D8">
                    <w:rPr>
                      <w:rFonts w:eastAsia="Times New Roman" w:cs="Times New Roman"/>
                      <w:color w:val="000000"/>
                      <w:sz w:val="22"/>
                      <w:lang w:eastAsia="lv-LV"/>
                    </w:rPr>
                    <w:t>Plāns</w:t>
                  </w:r>
                </w:p>
              </w:tc>
              <w:tc>
                <w:tcPr>
                  <w:tcW w:w="0" w:type="dxa"/>
                  <w:noWrap/>
                  <w:hideMark/>
                </w:tcPr>
                <w:p w14:paraId="412C162F" w14:textId="0828701F"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435B13">
                    <w:rPr>
                      <w:rFonts w:eastAsia="Times New Roman" w:cs="Times New Roman"/>
                      <w:color w:val="000000" w:themeColor="text1"/>
                      <w:sz w:val="22"/>
                      <w:lang w:eastAsia="lv-LV"/>
                    </w:rPr>
                    <w:t>-</w:t>
                  </w:r>
                </w:p>
              </w:tc>
              <w:tc>
                <w:tcPr>
                  <w:tcW w:w="0" w:type="dxa"/>
                  <w:noWrap/>
                  <w:hideMark/>
                </w:tcPr>
                <w:p w14:paraId="535BF1D3"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17,1</w:t>
                  </w:r>
                </w:p>
              </w:tc>
              <w:tc>
                <w:tcPr>
                  <w:tcW w:w="0" w:type="dxa"/>
                  <w:noWrap/>
                  <w:hideMark/>
                </w:tcPr>
                <w:p w14:paraId="095902F3"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21,3</w:t>
                  </w:r>
                </w:p>
              </w:tc>
              <w:tc>
                <w:tcPr>
                  <w:tcW w:w="0" w:type="dxa"/>
                  <w:noWrap/>
                  <w:hideMark/>
                </w:tcPr>
                <w:p w14:paraId="36D2C8D8"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32,5</w:t>
                  </w:r>
                </w:p>
              </w:tc>
              <w:tc>
                <w:tcPr>
                  <w:tcW w:w="0" w:type="dxa"/>
                  <w:noWrap/>
                  <w:hideMark/>
                </w:tcPr>
                <w:p w14:paraId="4F6FD285"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69,7</w:t>
                  </w:r>
                </w:p>
              </w:tc>
              <w:tc>
                <w:tcPr>
                  <w:tcW w:w="0" w:type="dxa"/>
                  <w:noWrap/>
                  <w:hideMark/>
                </w:tcPr>
                <w:p w14:paraId="0FEC202C"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187,5</w:t>
                  </w:r>
                </w:p>
              </w:tc>
              <w:tc>
                <w:tcPr>
                  <w:tcW w:w="0" w:type="dxa"/>
                </w:tcPr>
                <w:p w14:paraId="0B432138" w14:textId="20DB3104" w:rsidR="006D2977" w:rsidRPr="0058124B" w:rsidRDefault="006D2977" w:rsidP="006D2977">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7B277B">
                    <w:rPr>
                      <w:color w:val="000000" w:themeColor="text1"/>
                    </w:rPr>
                    <w:t>126,2</w:t>
                  </w:r>
                </w:p>
              </w:tc>
            </w:tr>
            <w:tr w:rsidR="006D2977" w:rsidRPr="00630E5B" w14:paraId="14920691" w14:textId="295E23CF" w:rsidTr="0058124B">
              <w:trPr>
                <w:trHeight w:val="312"/>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00DDAFD7" w14:textId="77777777" w:rsidR="006D2977" w:rsidRPr="009E02D8" w:rsidRDefault="006D2977" w:rsidP="006D2977">
                  <w:pPr>
                    <w:jc w:val="center"/>
                    <w:rPr>
                      <w:rFonts w:eastAsia="Times New Roman" w:cs="Times New Roman"/>
                      <w:color w:val="000000"/>
                      <w:sz w:val="22"/>
                      <w:lang w:eastAsia="lv-LV"/>
                    </w:rPr>
                  </w:pPr>
                  <w:r w:rsidRPr="009E02D8">
                    <w:rPr>
                      <w:rFonts w:eastAsia="Times New Roman" w:cs="Times New Roman"/>
                      <w:color w:val="000000"/>
                      <w:sz w:val="22"/>
                      <w:lang w:eastAsia="lv-LV"/>
                    </w:rPr>
                    <w:t>Izpilde</w:t>
                  </w:r>
                </w:p>
              </w:tc>
              <w:tc>
                <w:tcPr>
                  <w:tcW w:w="0" w:type="dxa"/>
                  <w:noWrap/>
                  <w:hideMark/>
                </w:tcPr>
                <w:p w14:paraId="53AF6C4C" w14:textId="77777777" w:rsidR="006D2977" w:rsidRPr="00435B13" w:rsidRDefault="006D2977" w:rsidP="006D29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0,4</w:t>
                  </w:r>
                </w:p>
              </w:tc>
              <w:tc>
                <w:tcPr>
                  <w:tcW w:w="0" w:type="dxa"/>
                  <w:noWrap/>
                  <w:hideMark/>
                </w:tcPr>
                <w:p w14:paraId="0BDA8B5C" w14:textId="77777777" w:rsidR="006D2977" w:rsidRPr="00435B13" w:rsidRDefault="006D2977" w:rsidP="006D29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1,5</w:t>
                  </w:r>
                </w:p>
              </w:tc>
              <w:tc>
                <w:tcPr>
                  <w:tcW w:w="0" w:type="dxa"/>
                  <w:noWrap/>
                  <w:hideMark/>
                </w:tcPr>
                <w:p w14:paraId="5A210F01" w14:textId="77777777" w:rsidR="006D2977" w:rsidRPr="00435B13" w:rsidRDefault="006D2977" w:rsidP="006D29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3,7</w:t>
                  </w:r>
                </w:p>
              </w:tc>
              <w:tc>
                <w:tcPr>
                  <w:tcW w:w="0" w:type="dxa"/>
                  <w:noWrap/>
                  <w:hideMark/>
                </w:tcPr>
                <w:p w14:paraId="41497740" w14:textId="77777777" w:rsidR="006D2977" w:rsidRPr="00435B13" w:rsidRDefault="006D2977" w:rsidP="006D29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13,1</w:t>
                  </w:r>
                </w:p>
              </w:tc>
              <w:tc>
                <w:tcPr>
                  <w:tcW w:w="0" w:type="dxa"/>
                  <w:noWrap/>
                  <w:hideMark/>
                </w:tcPr>
                <w:p w14:paraId="3A709C94" w14:textId="77777777" w:rsidR="006D2977" w:rsidRPr="00435B13" w:rsidRDefault="006D2977" w:rsidP="006D29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38,5</w:t>
                  </w:r>
                </w:p>
              </w:tc>
              <w:tc>
                <w:tcPr>
                  <w:tcW w:w="0" w:type="dxa"/>
                  <w:noWrap/>
                  <w:hideMark/>
                </w:tcPr>
                <w:p w14:paraId="0D33BACD" w14:textId="77777777" w:rsidR="006D2977" w:rsidRPr="00435B13" w:rsidRDefault="006D2977" w:rsidP="006D297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76,2</w:t>
                  </w:r>
                </w:p>
              </w:tc>
              <w:tc>
                <w:tcPr>
                  <w:tcW w:w="0" w:type="dxa"/>
                </w:tcPr>
                <w:p w14:paraId="1B907419" w14:textId="13F418E2" w:rsidR="006D2977" w:rsidRPr="0058124B" w:rsidRDefault="006D2977" w:rsidP="006D2977">
                  <w:pPr>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7B277B">
                    <w:rPr>
                      <w:color w:val="000000" w:themeColor="text1"/>
                    </w:rPr>
                    <w:t>75,3</w:t>
                  </w:r>
                </w:p>
              </w:tc>
            </w:tr>
            <w:tr w:rsidR="006D2977" w:rsidRPr="00630E5B" w14:paraId="3AF51D25" w14:textId="0FC2A9E4" w:rsidTr="0058124B">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4112B614" w14:textId="77777777" w:rsidR="006D2977" w:rsidRPr="009E02D8" w:rsidRDefault="006D2977" w:rsidP="006D2977">
                  <w:pPr>
                    <w:jc w:val="center"/>
                    <w:rPr>
                      <w:rFonts w:eastAsia="Times New Roman" w:cs="Times New Roman"/>
                      <w:color w:val="000000"/>
                      <w:sz w:val="22"/>
                      <w:lang w:eastAsia="lv-LV"/>
                    </w:rPr>
                  </w:pPr>
                  <w:r w:rsidRPr="009E02D8">
                    <w:rPr>
                      <w:rFonts w:eastAsia="Times New Roman" w:cs="Times New Roman"/>
                      <w:color w:val="000000"/>
                      <w:sz w:val="22"/>
                      <w:lang w:eastAsia="lv-LV"/>
                    </w:rPr>
                    <w:t>Novirze no plāna %</w:t>
                  </w:r>
                </w:p>
              </w:tc>
              <w:tc>
                <w:tcPr>
                  <w:tcW w:w="0" w:type="dxa"/>
                  <w:noWrap/>
                  <w:hideMark/>
                </w:tcPr>
                <w:p w14:paraId="05DFE919" w14:textId="12621495"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435B13">
                    <w:rPr>
                      <w:rFonts w:eastAsia="Times New Roman" w:cs="Times New Roman"/>
                      <w:color w:val="000000" w:themeColor="text1"/>
                      <w:sz w:val="22"/>
                      <w:lang w:eastAsia="lv-LV"/>
                    </w:rPr>
                    <w:t>-</w:t>
                  </w:r>
                </w:p>
              </w:tc>
              <w:tc>
                <w:tcPr>
                  <w:tcW w:w="0" w:type="dxa"/>
                  <w:noWrap/>
                  <w:hideMark/>
                </w:tcPr>
                <w:p w14:paraId="79FE10A9"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-91,2%</w:t>
                  </w:r>
                </w:p>
              </w:tc>
              <w:tc>
                <w:tcPr>
                  <w:tcW w:w="0" w:type="dxa"/>
                  <w:noWrap/>
                  <w:hideMark/>
                </w:tcPr>
                <w:p w14:paraId="22D22685"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-82,6%</w:t>
                  </w:r>
                </w:p>
              </w:tc>
              <w:tc>
                <w:tcPr>
                  <w:tcW w:w="0" w:type="dxa"/>
                  <w:noWrap/>
                  <w:hideMark/>
                </w:tcPr>
                <w:p w14:paraId="731C915B"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-59,6%</w:t>
                  </w:r>
                </w:p>
              </w:tc>
              <w:tc>
                <w:tcPr>
                  <w:tcW w:w="0" w:type="dxa"/>
                  <w:noWrap/>
                  <w:hideMark/>
                </w:tcPr>
                <w:p w14:paraId="2A01567B"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-44,7%</w:t>
                  </w:r>
                </w:p>
              </w:tc>
              <w:tc>
                <w:tcPr>
                  <w:tcW w:w="0" w:type="dxa"/>
                  <w:noWrap/>
                  <w:hideMark/>
                </w:tcPr>
                <w:p w14:paraId="105F816E" w14:textId="77777777" w:rsidR="006D2977" w:rsidRPr="00435B13" w:rsidRDefault="006D2977" w:rsidP="006D297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7B277B">
                    <w:rPr>
                      <w:color w:val="000000" w:themeColor="text1"/>
                    </w:rPr>
                    <w:t>-59,4%</w:t>
                  </w:r>
                </w:p>
              </w:tc>
              <w:tc>
                <w:tcPr>
                  <w:tcW w:w="0" w:type="dxa"/>
                </w:tcPr>
                <w:p w14:paraId="39FC5C41" w14:textId="166B52F2" w:rsidR="006D2977" w:rsidRPr="0058124B" w:rsidRDefault="006D2977" w:rsidP="006D2977">
                  <w:pPr>
                    <w:jc w:val="center"/>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7B277B">
                    <w:rPr>
                      <w:color w:val="000000" w:themeColor="text1"/>
                    </w:rPr>
                    <w:t>-40,3%</w:t>
                  </w:r>
                </w:p>
              </w:tc>
            </w:tr>
          </w:tbl>
          <w:p w14:paraId="686BF984" w14:textId="503A71AC" w:rsidR="00E60383" w:rsidRPr="009E02D8" w:rsidRDefault="00E60383" w:rsidP="00C906CF">
            <w:pPr>
              <w:jc w:val="both"/>
              <w:rPr>
                <w:rFonts w:cs="Times New Roman"/>
                <w:sz w:val="20"/>
                <w:szCs w:val="20"/>
              </w:rPr>
            </w:pPr>
          </w:p>
        </w:tc>
      </w:tr>
    </w:tbl>
    <w:p w14:paraId="5DC98069" w14:textId="5368FF55" w:rsidR="0020533D" w:rsidRDefault="0020533D" w:rsidP="00BB69DC">
      <w:pPr>
        <w:spacing w:after="0" w:line="240" w:lineRule="auto"/>
        <w:jc w:val="both"/>
        <w:rPr>
          <w:rFonts w:ascii="Times New Roman" w:hAnsi="Times New Roman" w:cs="Times New Roman"/>
          <w:color w:val="000000" w:themeColor="text1"/>
          <w:sz w:val="24"/>
          <w:szCs w:val="24"/>
        </w:rPr>
      </w:pPr>
    </w:p>
    <w:p w14:paraId="04FD5BE7" w14:textId="77777777" w:rsidR="00D736A2" w:rsidRPr="0058124B" w:rsidRDefault="00D736A2" w:rsidP="0058124B">
      <w:pPr>
        <w:pStyle w:val="Heading2"/>
        <w:numPr>
          <w:ilvl w:val="1"/>
          <w:numId w:val="4"/>
        </w:numPr>
        <w:tabs>
          <w:tab w:val="left" w:pos="3261"/>
        </w:tabs>
        <w:spacing w:before="120" w:after="120" w:line="240" w:lineRule="auto"/>
        <w:ind w:left="567" w:hanging="567"/>
        <w:jc w:val="center"/>
        <w:rPr>
          <w:rFonts w:ascii="Times New Roman" w:hAnsi="Times New Roman" w:cs="Times New Roman"/>
          <w:color w:val="auto"/>
          <w:sz w:val="24"/>
          <w:szCs w:val="24"/>
        </w:rPr>
      </w:pPr>
      <w:bookmarkStart w:id="69" w:name="_Toc126311461"/>
      <w:r w:rsidRPr="00D736A2">
        <w:rPr>
          <w:rFonts w:ascii="Times New Roman" w:hAnsi="Times New Roman" w:cs="Times New Roman"/>
          <w:color w:val="auto"/>
          <w:sz w:val="24"/>
          <w:szCs w:val="24"/>
        </w:rPr>
        <w:t>Fiskālie riski saistībā ar “būvnieku karteļa” lietu</w:t>
      </w:r>
      <w:bookmarkEnd w:id="69"/>
    </w:p>
    <w:p w14:paraId="06BB6F62" w14:textId="77777777" w:rsidR="00D736A2" w:rsidRPr="00BB69DC" w:rsidRDefault="00D736A2" w:rsidP="00D736A2">
      <w:pPr>
        <w:spacing w:after="0" w:line="240" w:lineRule="auto"/>
        <w:ind w:firstLine="720"/>
        <w:jc w:val="both"/>
        <w:rPr>
          <w:rFonts w:ascii="Times New Roman" w:hAnsi="Times New Roman"/>
          <w:sz w:val="24"/>
          <w:szCs w:val="24"/>
        </w:rPr>
      </w:pPr>
      <w:r>
        <w:rPr>
          <w:rFonts w:ascii="Times New Roman" w:hAnsi="Times New Roman"/>
          <w:sz w:val="24"/>
          <w:szCs w:val="24"/>
        </w:rPr>
        <w:t>2021.gada 30.</w:t>
      </w:r>
      <w:r w:rsidRPr="00BB69DC">
        <w:rPr>
          <w:rFonts w:ascii="Times New Roman" w:hAnsi="Times New Roman"/>
          <w:sz w:val="24"/>
          <w:szCs w:val="24"/>
        </w:rPr>
        <w:t>j</w:t>
      </w:r>
      <w:r w:rsidRPr="00BB69DC">
        <w:rPr>
          <w:rFonts w:ascii="Times New Roman" w:hAnsi="Times New Roman" w:hint="eastAsia"/>
          <w:sz w:val="24"/>
          <w:szCs w:val="24"/>
        </w:rPr>
        <w:t>ū</w:t>
      </w:r>
      <w:r w:rsidRPr="00BB69DC">
        <w:rPr>
          <w:rFonts w:ascii="Times New Roman" w:hAnsi="Times New Roman"/>
          <w:sz w:val="24"/>
          <w:szCs w:val="24"/>
        </w:rPr>
        <w:t>lij</w:t>
      </w:r>
      <w:r w:rsidRPr="00BB69DC">
        <w:rPr>
          <w:rFonts w:ascii="Times New Roman" w:hAnsi="Times New Roman" w:hint="eastAsia"/>
          <w:sz w:val="24"/>
          <w:szCs w:val="24"/>
        </w:rPr>
        <w:t>ā</w:t>
      </w:r>
      <w:r w:rsidRPr="00BB69DC">
        <w:rPr>
          <w:rFonts w:ascii="Times New Roman" w:hAnsi="Times New Roman"/>
          <w:sz w:val="24"/>
          <w:szCs w:val="24"/>
        </w:rPr>
        <w:t xml:space="preserve"> KP pie</w:t>
      </w:r>
      <w:r w:rsidRPr="00BB69DC">
        <w:rPr>
          <w:rFonts w:ascii="Times New Roman" w:hAnsi="Times New Roman" w:hint="eastAsia"/>
          <w:sz w:val="24"/>
          <w:szCs w:val="24"/>
        </w:rPr>
        <w:t>ņē</w:t>
      </w:r>
      <w:r w:rsidRPr="00BB69DC">
        <w:rPr>
          <w:rFonts w:ascii="Times New Roman" w:hAnsi="Times New Roman"/>
          <w:sz w:val="24"/>
          <w:szCs w:val="24"/>
        </w:rPr>
        <w:t>ma</w:t>
      </w:r>
      <w:r w:rsidRPr="00BB69DC">
        <w:rPr>
          <w:rFonts w:ascii="Times New Roman" w:hAnsi="Times New Roman" w:hint="eastAsia"/>
          <w:sz w:val="24"/>
          <w:szCs w:val="24"/>
        </w:rPr>
        <w:t> </w:t>
      </w:r>
      <w:r w:rsidRPr="00BB69DC">
        <w:rPr>
          <w:rFonts w:ascii="Times New Roman" w:hAnsi="Times New Roman"/>
          <w:sz w:val="24"/>
          <w:szCs w:val="24"/>
        </w:rPr>
        <w:t>l</w:t>
      </w:r>
      <w:r w:rsidRPr="00BB69DC">
        <w:rPr>
          <w:rFonts w:ascii="Times New Roman" w:hAnsi="Times New Roman" w:hint="eastAsia"/>
          <w:sz w:val="24"/>
          <w:szCs w:val="24"/>
        </w:rPr>
        <w:t>ē</w:t>
      </w:r>
      <w:r w:rsidRPr="00BB69DC">
        <w:rPr>
          <w:rFonts w:ascii="Times New Roman" w:hAnsi="Times New Roman"/>
          <w:sz w:val="24"/>
          <w:szCs w:val="24"/>
        </w:rPr>
        <w:t>mumu</w:t>
      </w:r>
      <w:r>
        <w:rPr>
          <w:rFonts w:ascii="Times New Roman" w:hAnsi="Times New Roman"/>
          <w:sz w:val="24"/>
          <w:szCs w:val="24"/>
        </w:rPr>
        <w:t xml:space="preserve"> </w:t>
      </w:r>
      <w:r w:rsidRPr="002E7892">
        <w:rPr>
          <w:rFonts w:ascii="Times New Roman" w:hAnsi="Times New Roman"/>
          <w:sz w:val="24"/>
          <w:szCs w:val="24"/>
        </w:rPr>
        <w:t>Nr.22 “Par pārkāpuma konstatēšanu un naudas soda uzlikšanu”</w:t>
      </w:r>
      <w:r>
        <w:rPr>
          <w:rFonts w:ascii="Times New Roman" w:hAnsi="Times New Roman"/>
          <w:sz w:val="24"/>
          <w:szCs w:val="24"/>
        </w:rPr>
        <w:t xml:space="preserve"> jeb</w:t>
      </w:r>
      <w:r w:rsidRPr="00BB69DC">
        <w:rPr>
          <w:rFonts w:ascii="Times New Roman" w:hAnsi="Times New Roman" w:hint="eastAsia"/>
          <w:sz w:val="24"/>
          <w:szCs w:val="24"/>
        </w:rPr>
        <w:t> </w:t>
      </w:r>
      <w:r w:rsidRPr="00BB69DC">
        <w:rPr>
          <w:rFonts w:ascii="Times New Roman" w:hAnsi="Times New Roman"/>
          <w:sz w:val="24"/>
          <w:szCs w:val="24"/>
        </w:rPr>
        <w:t>t.s.</w:t>
      </w:r>
      <w:r w:rsidRPr="00BB69DC">
        <w:rPr>
          <w:rFonts w:ascii="Times New Roman" w:hAnsi="Times New Roman" w:hint="eastAsia"/>
          <w:sz w:val="24"/>
          <w:szCs w:val="24"/>
        </w:rPr>
        <w:t>“</w:t>
      </w:r>
      <w:r w:rsidRPr="00BB69DC">
        <w:rPr>
          <w:rFonts w:ascii="Times New Roman" w:hAnsi="Times New Roman"/>
          <w:sz w:val="24"/>
          <w:szCs w:val="24"/>
        </w:rPr>
        <w:t>b</w:t>
      </w:r>
      <w:r w:rsidRPr="00BB69DC">
        <w:rPr>
          <w:rFonts w:ascii="Times New Roman" w:hAnsi="Times New Roman" w:hint="eastAsia"/>
          <w:sz w:val="24"/>
          <w:szCs w:val="24"/>
        </w:rPr>
        <w:t>ū</w:t>
      </w:r>
      <w:r w:rsidRPr="00BB69DC">
        <w:rPr>
          <w:rFonts w:ascii="Times New Roman" w:hAnsi="Times New Roman"/>
          <w:sz w:val="24"/>
          <w:szCs w:val="24"/>
        </w:rPr>
        <w:t>vnieku karte</w:t>
      </w:r>
      <w:r w:rsidRPr="00BB69DC">
        <w:rPr>
          <w:rFonts w:ascii="Times New Roman" w:hAnsi="Times New Roman" w:hint="eastAsia"/>
          <w:sz w:val="24"/>
          <w:szCs w:val="24"/>
        </w:rPr>
        <w:t>ļ</w:t>
      </w:r>
      <w:r w:rsidRPr="00BB69DC">
        <w:rPr>
          <w:rFonts w:ascii="Times New Roman" w:hAnsi="Times New Roman"/>
          <w:sz w:val="24"/>
          <w:szCs w:val="24"/>
        </w:rPr>
        <w:t>a</w:t>
      </w:r>
      <w:r w:rsidRPr="00BB69DC">
        <w:rPr>
          <w:rFonts w:ascii="Times New Roman" w:hAnsi="Times New Roman" w:hint="eastAsia"/>
          <w:sz w:val="24"/>
          <w:szCs w:val="24"/>
        </w:rPr>
        <w:t>”</w:t>
      </w:r>
      <w:r w:rsidRPr="00BB69DC">
        <w:rPr>
          <w:rFonts w:ascii="Times New Roman" w:hAnsi="Times New Roman"/>
          <w:sz w:val="24"/>
          <w:szCs w:val="24"/>
        </w:rPr>
        <w:t xml:space="preserve"> liet</w:t>
      </w:r>
      <w:r w:rsidRPr="00BB69DC">
        <w:rPr>
          <w:rFonts w:ascii="Times New Roman" w:hAnsi="Times New Roman" w:hint="eastAsia"/>
          <w:sz w:val="24"/>
          <w:szCs w:val="24"/>
        </w:rPr>
        <w:t>ā</w:t>
      </w:r>
      <w:r w:rsidRPr="00BB69DC">
        <w:rPr>
          <w:rFonts w:ascii="Times New Roman" w:hAnsi="Times New Roman"/>
          <w:sz w:val="24"/>
          <w:szCs w:val="24"/>
        </w:rPr>
        <w:t>, konstat</w:t>
      </w:r>
      <w:r w:rsidRPr="00BB69DC">
        <w:rPr>
          <w:rFonts w:ascii="Times New Roman" w:hAnsi="Times New Roman" w:hint="eastAsia"/>
          <w:sz w:val="24"/>
          <w:szCs w:val="24"/>
        </w:rPr>
        <w:t>ē</w:t>
      </w:r>
      <w:r w:rsidRPr="00BB69DC">
        <w:rPr>
          <w:rFonts w:ascii="Times New Roman" w:hAnsi="Times New Roman"/>
          <w:sz w:val="24"/>
          <w:szCs w:val="24"/>
        </w:rPr>
        <w:t>jot desmit b</w:t>
      </w:r>
      <w:r w:rsidRPr="00BB69DC">
        <w:rPr>
          <w:rFonts w:ascii="Times New Roman" w:hAnsi="Times New Roman" w:hint="eastAsia"/>
          <w:sz w:val="24"/>
          <w:szCs w:val="24"/>
        </w:rPr>
        <w:t>ū</w:t>
      </w:r>
      <w:r w:rsidRPr="00BB69DC">
        <w:rPr>
          <w:rFonts w:ascii="Times New Roman" w:hAnsi="Times New Roman"/>
          <w:sz w:val="24"/>
          <w:szCs w:val="24"/>
        </w:rPr>
        <w:t>vniec</w:t>
      </w:r>
      <w:r w:rsidRPr="00BB69DC">
        <w:rPr>
          <w:rFonts w:ascii="Times New Roman" w:hAnsi="Times New Roman" w:hint="eastAsia"/>
          <w:sz w:val="24"/>
          <w:szCs w:val="24"/>
        </w:rPr>
        <w:t>ī</w:t>
      </w:r>
      <w:r w:rsidRPr="00BB69DC">
        <w:rPr>
          <w:rFonts w:ascii="Times New Roman" w:hAnsi="Times New Roman"/>
          <w:sz w:val="24"/>
          <w:szCs w:val="24"/>
        </w:rPr>
        <w:t>bas uz</w:t>
      </w:r>
      <w:r w:rsidRPr="00BB69DC">
        <w:rPr>
          <w:rFonts w:ascii="Times New Roman" w:hAnsi="Times New Roman" w:hint="eastAsia"/>
          <w:sz w:val="24"/>
          <w:szCs w:val="24"/>
        </w:rPr>
        <w:t>ņē</w:t>
      </w:r>
      <w:r w:rsidRPr="00BB69DC">
        <w:rPr>
          <w:rFonts w:ascii="Times New Roman" w:hAnsi="Times New Roman"/>
          <w:sz w:val="24"/>
          <w:szCs w:val="24"/>
        </w:rPr>
        <w:t>mumu ilggad</w:t>
      </w:r>
      <w:r w:rsidRPr="00BB69DC">
        <w:rPr>
          <w:rFonts w:ascii="Times New Roman" w:hAnsi="Times New Roman" w:hint="eastAsia"/>
          <w:sz w:val="24"/>
          <w:szCs w:val="24"/>
        </w:rPr>
        <w:t>ē</w:t>
      </w:r>
      <w:r w:rsidRPr="00BB69DC">
        <w:rPr>
          <w:rFonts w:ascii="Times New Roman" w:hAnsi="Times New Roman"/>
          <w:sz w:val="24"/>
          <w:szCs w:val="24"/>
        </w:rPr>
        <w:t>ju aizliegtu vieno</w:t>
      </w:r>
      <w:r w:rsidRPr="00BB69DC">
        <w:rPr>
          <w:rFonts w:ascii="Times New Roman" w:hAnsi="Times New Roman" w:hint="eastAsia"/>
          <w:sz w:val="24"/>
          <w:szCs w:val="24"/>
        </w:rPr>
        <w:t>š</w:t>
      </w:r>
      <w:r w:rsidRPr="00BB69DC">
        <w:rPr>
          <w:rFonts w:ascii="Times New Roman" w:hAnsi="Times New Roman"/>
          <w:sz w:val="24"/>
          <w:szCs w:val="24"/>
        </w:rPr>
        <w:t>anos par dal</w:t>
      </w:r>
      <w:r w:rsidRPr="00BB69DC">
        <w:rPr>
          <w:rFonts w:ascii="Times New Roman" w:hAnsi="Times New Roman" w:hint="eastAsia"/>
          <w:sz w:val="24"/>
          <w:szCs w:val="24"/>
        </w:rPr>
        <w:t>ī</w:t>
      </w:r>
      <w:r w:rsidRPr="00BB69DC">
        <w:rPr>
          <w:rFonts w:ascii="Times New Roman" w:hAnsi="Times New Roman"/>
          <w:sz w:val="24"/>
          <w:szCs w:val="24"/>
        </w:rPr>
        <w:t>bas nosac</w:t>
      </w:r>
      <w:r w:rsidRPr="00BB69DC">
        <w:rPr>
          <w:rFonts w:ascii="Times New Roman" w:hAnsi="Times New Roman" w:hint="eastAsia"/>
          <w:sz w:val="24"/>
          <w:szCs w:val="24"/>
        </w:rPr>
        <w:t>ī</w:t>
      </w:r>
      <w:r w:rsidRPr="00BB69DC">
        <w:rPr>
          <w:rFonts w:ascii="Times New Roman" w:hAnsi="Times New Roman"/>
          <w:sz w:val="24"/>
          <w:szCs w:val="24"/>
        </w:rPr>
        <w:t>jumiem publiskajos un priv</w:t>
      </w:r>
      <w:r w:rsidRPr="00BB69DC">
        <w:rPr>
          <w:rFonts w:ascii="Times New Roman" w:hAnsi="Times New Roman" w:hint="eastAsia"/>
          <w:sz w:val="24"/>
          <w:szCs w:val="24"/>
        </w:rPr>
        <w:t>ā</w:t>
      </w:r>
      <w:r w:rsidRPr="00BB69DC">
        <w:rPr>
          <w:rFonts w:ascii="Times New Roman" w:hAnsi="Times New Roman"/>
          <w:sz w:val="24"/>
          <w:szCs w:val="24"/>
        </w:rPr>
        <w:t>tajos iepirkumos Latvij</w:t>
      </w:r>
      <w:r w:rsidRPr="00BB69DC">
        <w:rPr>
          <w:rFonts w:ascii="Times New Roman" w:hAnsi="Times New Roman" w:hint="eastAsia"/>
          <w:sz w:val="24"/>
          <w:szCs w:val="24"/>
        </w:rPr>
        <w:t>ā</w:t>
      </w:r>
      <w:r w:rsidRPr="00BB69DC">
        <w:rPr>
          <w:rFonts w:ascii="Times New Roman" w:hAnsi="Times New Roman"/>
          <w:sz w:val="24"/>
          <w:szCs w:val="24"/>
        </w:rPr>
        <w:t xml:space="preserve">. Par </w:t>
      </w:r>
      <w:r w:rsidRPr="00BB69DC">
        <w:rPr>
          <w:rFonts w:ascii="Times New Roman" w:hAnsi="Times New Roman" w:hint="eastAsia"/>
          <w:sz w:val="24"/>
          <w:szCs w:val="24"/>
        </w:rPr>
        <w:t>ī</w:t>
      </w:r>
      <w:r w:rsidRPr="00BB69DC">
        <w:rPr>
          <w:rFonts w:ascii="Times New Roman" w:hAnsi="Times New Roman"/>
          <w:sz w:val="24"/>
          <w:szCs w:val="24"/>
        </w:rPr>
        <w:t>stenoto konkurences ties</w:t>
      </w:r>
      <w:r w:rsidRPr="00BB69DC">
        <w:rPr>
          <w:rFonts w:ascii="Times New Roman" w:hAnsi="Times New Roman" w:hint="eastAsia"/>
          <w:sz w:val="24"/>
          <w:szCs w:val="24"/>
        </w:rPr>
        <w:t>ī</w:t>
      </w:r>
      <w:r w:rsidRPr="00BB69DC">
        <w:rPr>
          <w:rFonts w:ascii="Times New Roman" w:hAnsi="Times New Roman"/>
          <w:sz w:val="24"/>
          <w:szCs w:val="24"/>
        </w:rPr>
        <w:t>bu p</w:t>
      </w:r>
      <w:r w:rsidRPr="00BB69DC">
        <w:rPr>
          <w:rFonts w:ascii="Times New Roman" w:hAnsi="Times New Roman" w:hint="eastAsia"/>
          <w:sz w:val="24"/>
          <w:szCs w:val="24"/>
        </w:rPr>
        <w:t>ā</w:t>
      </w:r>
      <w:r w:rsidRPr="00BB69DC">
        <w:rPr>
          <w:rFonts w:ascii="Times New Roman" w:hAnsi="Times New Roman"/>
          <w:sz w:val="24"/>
          <w:szCs w:val="24"/>
        </w:rPr>
        <w:t>rk</w:t>
      </w:r>
      <w:r w:rsidRPr="00BB69DC">
        <w:rPr>
          <w:rFonts w:ascii="Times New Roman" w:hAnsi="Times New Roman" w:hint="eastAsia"/>
          <w:sz w:val="24"/>
          <w:szCs w:val="24"/>
        </w:rPr>
        <w:t>ā</w:t>
      </w:r>
      <w:r w:rsidRPr="00BB69DC">
        <w:rPr>
          <w:rFonts w:ascii="Times New Roman" w:hAnsi="Times New Roman"/>
          <w:sz w:val="24"/>
          <w:szCs w:val="24"/>
        </w:rPr>
        <w:t>pumu uz</w:t>
      </w:r>
      <w:r w:rsidRPr="00BB69DC">
        <w:rPr>
          <w:rFonts w:ascii="Times New Roman" w:hAnsi="Times New Roman" w:hint="eastAsia"/>
          <w:sz w:val="24"/>
          <w:szCs w:val="24"/>
        </w:rPr>
        <w:t>ņē</w:t>
      </w:r>
      <w:r w:rsidRPr="00BB69DC">
        <w:rPr>
          <w:rFonts w:ascii="Times New Roman" w:hAnsi="Times New Roman"/>
          <w:sz w:val="24"/>
          <w:szCs w:val="24"/>
        </w:rPr>
        <w:t>mumiem piem</w:t>
      </w:r>
      <w:r w:rsidRPr="00BB69DC">
        <w:rPr>
          <w:rFonts w:ascii="Times New Roman" w:hAnsi="Times New Roman" w:hint="eastAsia"/>
          <w:sz w:val="24"/>
          <w:szCs w:val="24"/>
        </w:rPr>
        <w:t>ē</w:t>
      </w:r>
      <w:r w:rsidRPr="00BB69DC">
        <w:rPr>
          <w:rFonts w:ascii="Times New Roman" w:hAnsi="Times New Roman"/>
          <w:sz w:val="24"/>
          <w:szCs w:val="24"/>
        </w:rPr>
        <w:t>rots naudas sods kopum</w:t>
      </w:r>
      <w:r w:rsidRPr="00BB69DC">
        <w:rPr>
          <w:rFonts w:ascii="Times New Roman" w:hAnsi="Times New Roman" w:hint="eastAsia"/>
          <w:sz w:val="24"/>
          <w:szCs w:val="24"/>
        </w:rPr>
        <w:t>ā</w:t>
      </w:r>
      <w:r w:rsidRPr="00BB69DC">
        <w:rPr>
          <w:rFonts w:ascii="Times New Roman" w:hAnsi="Times New Roman"/>
          <w:sz w:val="24"/>
          <w:szCs w:val="24"/>
        </w:rPr>
        <w:t xml:space="preserve"> 16</w:t>
      </w:r>
      <w:r w:rsidRPr="00BB69DC">
        <w:rPr>
          <w:rFonts w:ascii="Times New Roman" w:hAnsi="Times New Roman" w:hint="eastAsia"/>
          <w:sz w:val="24"/>
          <w:szCs w:val="24"/>
        </w:rPr>
        <w:t> </w:t>
      </w:r>
      <w:r w:rsidRPr="00BB69DC">
        <w:rPr>
          <w:rFonts w:ascii="Times New Roman" w:hAnsi="Times New Roman"/>
          <w:sz w:val="24"/>
          <w:szCs w:val="24"/>
        </w:rPr>
        <w:t>652</w:t>
      </w:r>
      <w:r w:rsidRPr="00BB69DC">
        <w:rPr>
          <w:rFonts w:ascii="Times New Roman" w:hAnsi="Times New Roman" w:hint="eastAsia"/>
          <w:sz w:val="24"/>
          <w:szCs w:val="24"/>
        </w:rPr>
        <w:t> </w:t>
      </w:r>
      <w:r w:rsidRPr="00BB69DC">
        <w:rPr>
          <w:rFonts w:ascii="Times New Roman" w:hAnsi="Times New Roman"/>
          <w:sz w:val="24"/>
          <w:szCs w:val="24"/>
        </w:rPr>
        <w:t xml:space="preserve">027,40 </w:t>
      </w:r>
      <w:proofErr w:type="spellStart"/>
      <w:r w:rsidRPr="00BB69DC">
        <w:rPr>
          <w:rFonts w:ascii="Times New Roman" w:hAnsi="Times New Roman"/>
          <w:i/>
          <w:sz w:val="24"/>
          <w:szCs w:val="24"/>
        </w:rPr>
        <w:t>euro</w:t>
      </w:r>
      <w:proofErr w:type="spellEnd"/>
      <w:r w:rsidRPr="00BB69DC">
        <w:rPr>
          <w:rFonts w:ascii="Times New Roman" w:hAnsi="Times New Roman"/>
          <w:sz w:val="24"/>
          <w:szCs w:val="24"/>
        </w:rPr>
        <w:t xml:space="preserve"> apm</w:t>
      </w:r>
      <w:r w:rsidRPr="00BB69DC">
        <w:rPr>
          <w:rFonts w:ascii="Times New Roman" w:hAnsi="Times New Roman" w:hint="eastAsia"/>
          <w:sz w:val="24"/>
          <w:szCs w:val="24"/>
        </w:rPr>
        <w:t>ē</w:t>
      </w:r>
      <w:r w:rsidRPr="00BB69DC">
        <w:rPr>
          <w:rFonts w:ascii="Times New Roman" w:hAnsi="Times New Roman"/>
          <w:sz w:val="24"/>
          <w:szCs w:val="24"/>
        </w:rPr>
        <w:t>r</w:t>
      </w:r>
      <w:r w:rsidRPr="00BB69DC">
        <w:rPr>
          <w:rFonts w:ascii="Times New Roman" w:hAnsi="Times New Roman" w:hint="eastAsia"/>
          <w:sz w:val="24"/>
          <w:szCs w:val="24"/>
        </w:rPr>
        <w:t>ā</w:t>
      </w:r>
      <w:r w:rsidRPr="00BB69DC">
        <w:rPr>
          <w:rFonts w:ascii="Times New Roman" w:hAnsi="Times New Roman"/>
          <w:sz w:val="24"/>
          <w:szCs w:val="24"/>
        </w:rPr>
        <w:t>.</w:t>
      </w:r>
    </w:p>
    <w:p w14:paraId="5FACBA7F" w14:textId="4EBA457B" w:rsidR="00D736A2" w:rsidRPr="00BB69DC" w:rsidRDefault="00D736A2" w:rsidP="00D736A2">
      <w:pPr>
        <w:spacing w:after="0" w:line="240" w:lineRule="auto"/>
        <w:ind w:firstLine="720"/>
        <w:jc w:val="both"/>
        <w:rPr>
          <w:rFonts w:ascii="Times New Roman" w:hAnsi="Times New Roman"/>
          <w:sz w:val="24"/>
          <w:szCs w:val="24"/>
        </w:rPr>
      </w:pPr>
      <w:r w:rsidRPr="00BB69DC">
        <w:rPr>
          <w:rFonts w:ascii="Times New Roman" w:hAnsi="Times New Roman"/>
          <w:sz w:val="24"/>
          <w:szCs w:val="24"/>
        </w:rPr>
        <w:t>KP inform</w:t>
      </w:r>
      <w:r w:rsidRPr="00BB69DC">
        <w:rPr>
          <w:rFonts w:ascii="Times New Roman" w:hAnsi="Times New Roman" w:hint="eastAsia"/>
          <w:sz w:val="24"/>
          <w:szCs w:val="24"/>
        </w:rPr>
        <w:t>ē</w:t>
      </w:r>
      <w:r w:rsidRPr="00BB69DC">
        <w:rPr>
          <w:rFonts w:ascii="Times New Roman" w:hAnsi="Times New Roman"/>
          <w:sz w:val="24"/>
          <w:szCs w:val="24"/>
        </w:rPr>
        <w:t>ja, ka lietas dal</w:t>
      </w:r>
      <w:r w:rsidRPr="00BB69DC">
        <w:rPr>
          <w:rFonts w:ascii="Times New Roman" w:hAnsi="Times New Roman" w:hint="eastAsia"/>
          <w:sz w:val="24"/>
          <w:szCs w:val="24"/>
        </w:rPr>
        <w:t>ī</w:t>
      </w:r>
      <w:r w:rsidRPr="00BB69DC">
        <w:rPr>
          <w:rFonts w:ascii="Times New Roman" w:hAnsi="Times New Roman"/>
          <w:sz w:val="24"/>
          <w:szCs w:val="24"/>
        </w:rPr>
        <w:t>bnieki</w:t>
      </w:r>
      <w:r w:rsidRPr="00BB69DC">
        <w:rPr>
          <w:rFonts w:ascii="Times New Roman" w:hAnsi="Times New Roman" w:hint="eastAsia"/>
          <w:sz w:val="24"/>
          <w:szCs w:val="24"/>
        </w:rPr>
        <w:t> </w:t>
      </w:r>
      <w:r w:rsidRPr="00BB69DC">
        <w:rPr>
          <w:rFonts w:ascii="Times New Roman" w:hAnsi="Times New Roman"/>
          <w:sz w:val="24"/>
          <w:szCs w:val="24"/>
        </w:rPr>
        <w:t>vienoj</w:t>
      </w:r>
      <w:r w:rsidRPr="00BB69DC">
        <w:rPr>
          <w:rFonts w:ascii="Times New Roman" w:hAnsi="Times New Roman" w:hint="eastAsia"/>
          <w:sz w:val="24"/>
          <w:szCs w:val="24"/>
        </w:rPr>
        <w:t>ā</w:t>
      </w:r>
      <w:r w:rsidRPr="00BB69DC">
        <w:rPr>
          <w:rFonts w:ascii="Times New Roman" w:hAnsi="Times New Roman"/>
          <w:sz w:val="24"/>
          <w:szCs w:val="24"/>
        </w:rPr>
        <w:t>s gan par priv</w:t>
      </w:r>
      <w:r w:rsidRPr="00BB69DC">
        <w:rPr>
          <w:rFonts w:ascii="Times New Roman" w:hAnsi="Times New Roman" w:hint="eastAsia"/>
          <w:sz w:val="24"/>
          <w:szCs w:val="24"/>
        </w:rPr>
        <w:t>ā</w:t>
      </w:r>
      <w:r w:rsidRPr="00BB69DC">
        <w:rPr>
          <w:rFonts w:ascii="Times New Roman" w:hAnsi="Times New Roman"/>
          <w:sz w:val="24"/>
          <w:szCs w:val="24"/>
        </w:rPr>
        <w:t xml:space="preserve">tajiem, gan publiskajiem iepirkumiem, t.sk. </w:t>
      </w:r>
      <w:r>
        <w:rPr>
          <w:rFonts w:ascii="Times New Roman" w:hAnsi="Times New Roman"/>
          <w:sz w:val="24"/>
          <w:szCs w:val="24"/>
        </w:rPr>
        <w:t>ES</w:t>
      </w:r>
      <w:r w:rsidRPr="00BB69DC">
        <w:rPr>
          <w:rFonts w:ascii="Times New Roman" w:hAnsi="Times New Roman" w:hint="eastAsia"/>
          <w:sz w:val="24"/>
          <w:szCs w:val="24"/>
        </w:rPr>
        <w:t> </w:t>
      </w:r>
      <w:r w:rsidRPr="00BB69DC">
        <w:rPr>
          <w:rFonts w:ascii="Times New Roman" w:hAnsi="Times New Roman"/>
          <w:sz w:val="24"/>
          <w:szCs w:val="24"/>
        </w:rPr>
        <w:t xml:space="preserve"> l</w:t>
      </w:r>
      <w:r w:rsidRPr="00BB69DC">
        <w:rPr>
          <w:rFonts w:ascii="Times New Roman" w:hAnsi="Times New Roman" w:hint="eastAsia"/>
          <w:sz w:val="24"/>
          <w:szCs w:val="24"/>
        </w:rPr>
        <w:t>ī</w:t>
      </w:r>
      <w:r w:rsidRPr="00BB69DC">
        <w:rPr>
          <w:rFonts w:ascii="Times New Roman" w:hAnsi="Times New Roman"/>
          <w:sz w:val="24"/>
          <w:szCs w:val="24"/>
        </w:rPr>
        <w:t>dzfinans</w:t>
      </w:r>
      <w:r w:rsidRPr="00BB69DC">
        <w:rPr>
          <w:rFonts w:ascii="Times New Roman" w:hAnsi="Times New Roman" w:hint="eastAsia"/>
          <w:sz w:val="24"/>
          <w:szCs w:val="24"/>
        </w:rPr>
        <w:t>ē</w:t>
      </w:r>
      <w:r w:rsidRPr="00BB69DC">
        <w:rPr>
          <w:rFonts w:ascii="Times New Roman" w:hAnsi="Times New Roman"/>
          <w:sz w:val="24"/>
          <w:szCs w:val="24"/>
        </w:rPr>
        <w:t>tajiem iepirkumiem.</w:t>
      </w:r>
      <w:r w:rsidRPr="00BB69DC">
        <w:rPr>
          <w:rFonts w:ascii="Times New Roman" w:hAnsi="Times New Roman" w:hint="eastAsia"/>
          <w:sz w:val="24"/>
          <w:szCs w:val="24"/>
        </w:rPr>
        <w:t> </w:t>
      </w:r>
      <w:r w:rsidRPr="00BB69DC">
        <w:rPr>
          <w:rFonts w:ascii="Times New Roman" w:hAnsi="Times New Roman"/>
          <w:sz w:val="24"/>
          <w:szCs w:val="24"/>
        </w:rPr>
        <w:t>KP, veicot lietas materi</w:t>
      </w:r>
      <w:r w:rsidRPr="00BB69DC">
        <w:rPr>
          <w:rFonts w:ascii="Times New Roman" w:hAnsi="Times New Roman" w:hint="eastAsia"/>
          <w:sz w:val="24"/>
          <w:szCs w:val="24"/>
        </w:rPr>
        <w:t>ā</w:t>
      </w:r>
      <w:r w:rsidRPr="00BB69DC">
        <w:rPr>
          <w:rFonts w:ascii="Times New Roman" w:hAnsi="Times New Roman"/>
          <w:sz w:val="24"/>
          <w:szCs w:val="24"/>
        </w:rPr>
        <w:t>lu anal</w:t>
      </w:r>
      <w:r w:rsidRPr="00BB69DC">
        <w:rPr>
          <w:rFonts w:ascii="Times New Roman" w:hAnsi="Times New Roman" w:hint="eastAsia"/>
          <w:sz w:val="24"/>
          <w:szCs w:val="24"/>
        </w:rPr>
        <w:t>ī</w:t>
      </w:r>
      <w:r w:rsidRPr="00BB69DC">
        <w:rPr>
          <w:rFonts w:ascii="Times New Roman" w:hAnsi="Times New Roman"/>
          <w:sz w:val="24"/>
          <w:szCs w:val="24"/>
        </w:rPr>
        <w:t>zi, secin</w:t>
      </w:r>
      <w:r w:rsidRPr="00BB69DC">
        <w:rPr>
          <w:rFonts w:ascii="Times New Roman" w:hAnsi="Times New Roman" w:hint="eastAsia"/>
          <w:sz w:val="24"/>
          <w:szCs w:val="24"/>
        </w:rPr>
        <w:t>ā</w:t>
      </w:r>
      <w:r w:rsidRPr="00BB69DC">
        <w:rPr>
          <w:rFonts w:ascii="Times New Roman" w:hAnsi="Times New Roman"/>
          <w:sz w:val="24"/>
          <w:szCs w:val="24"/>
        </w:rPr>
        <w:t>ja, ka b</w:t>
      </w:r>
      <w:r w:rsidRPr="00BB69DC">
        <w:rPr>
          <w:rFonts w:ascii="Times New Roman" w:hAnsi="Times New Roman" w:hint="eastAsia"/>
          <w:sz w:val="24"/>
          <w:szCs w:val="24"/>
        </w:rPr>
        <w:t>ū</w:t>
      </w:r>
      <w:r w:rsidRPr="00BB69DC">
        <w:rPr>
          <w:rFonts w:ascii="Times New Roman" w:hAnsi="Times New Roman"/>
          <w:sz w:val="24"/>
          <w:szCs w:val="24"/>
        </w:rPr>
        <w:t>vniec</w:t>
      </w:r>
      <w:r w:rsidRPr="00BB69DC">
        <w:rPr>
          <w:rFonts w:ascii="Times New Roman" w:hAnsi="Times New Roman" w:hint="eastAsia"/>
          <w:sz w:val="24"/>
          <w:szCs w:val="24"/>
        </w:rPr>
        <w:t>ī</w:t>
      </w:r>
      <w:r w:rsidRPr="00BB69DC">
        <w:rPr>
          <w:rFonts w:ascii="Times New Roman" w:hAnsi="Times New Roman"/>
          <w:sz w:val="24"/>
          <w:szCs w:val="24"/>
        </w:rPr>
        <w:t>bas uz</w:t>
      </w:r>
      <w:r w:rsidRPr="00BB69DC">
        <w:rPr>
          <w:rFonts w:ascii="Times New Roman" w:hAnsi="Times New Roman" w:hint="eastAsia"/>
          <w:sz w:val="24"/>
          <w:szCs w:val="24"/>
        </w:rPr>
        <w:t>ņē</w:t>
      </w:r>
      <w:r w:rsidRPr="00BB69DC">
        <w:rPr>
          <w:rFonts w:ascii="Times New Roman" w:hAnsi="Times New Roman"/>
          <w:sz w:val="24"/>
          <w:szCs w:val="24"/>
        </w:rPr>
        <w:t xml:space="preserve">mumi </w:t>
      </w:r>
      <w:r>
        <w:rPr>
          <w:rFonts w:ascii="Times New Roman" w:hAnsi="Times New Roman"/>
          <w:sz w:val="24"/>
          <w:szCs w:val="24"/>
        </w:rPr>
        <w:t>bija sadalījušies divās grupās</w:t>
      </w:r>
      <w:r w:rsidRPr="00BB69DC">
        <w:rPr>
          <w:rFonts w:ascii="Times New Roman" w:hAnsi="Times New Roman"/>
          <w:sz w:val="24"/>
          <w:szCs w:val="24"/>
        </w:rPr>
        <w:t>, kuras sav</w:t>
      </w:r>
      <w:r w:rsidRPr="00BB69DC">
        <w:rPr>
          <w:rFonts w:ascii="Times New Roman" w:hAnsi="Times New Roman" w:hint="eastAsia"/>
          <w:sz w:val="24"/>
          <w:szCs w:val="24"/>
        </w:rPr>
        <w:t>ā</w:t>
      </w:r>
      <w:r w:rsidRPr="00BB69DC">
        <w:rPr>
          <w:rFonts w:ascii="Times New Roman" w:hAnsi="Times New Roman"/>
          <w:sz w:val="24"/>
          <w:szCs w:val="24"/>
        </w:rPr>
        <w:t xml:space="preserve"> starp</w:t>
      </w:r>
      <w:r w:rsidRPr="00BB69DC">
        <w:rPr>
          <w:rFonts w:ascii="Times New Roman" w:hAnsi="Times New Roman" w:hint="eastAsia"/>
          <w:sz w:val="24"/>
          <w:szCs w:val="24"/>
        </w:rPr>
        <w:t>ā</w:t>
      </w:r>
      <w:r w:rsidRPr="00BB69DC">
        <w:rPr>
          <w:rFonts w:ascii="Times New Roman" w:hAnsi="Times New Roman"/>
          <w:sz w:val="24"/>
          <w:szCs w:val="24"/>
        </w:rPr>
        <w:t xml:space="preserve"> cent</w:t>
      </w:r>
      <w:r w:rsidRPr="00BB69DC">
        <w:rPr>
          <w:rFonts w:ascii="Times New Roman" w:hAnsi="Times New Roman" w:hint="eastAsia"/>
          <w:sz w:val="24"/>
          <w:szCs w:val="24"/>
        </w:rPr>
        <w:t>ā</w:t>
      </w:r>
      <w:r w:rsidRPr="00BB69DC">
        <w:rPr>
          <w:rFonts w:ascii="Times New Roman" w:hAnsi="Times New Roman"/>
          <w:sz w:val="24"/>
          <w:szCs w:val="24"/>
        </w:rPr>
        <w:t>s sadal</w:t>
      </w:r>
      <w:r w:rsidRPr="00BB69DC">
        <w:rPr>
          <w:rFonts w:ascii="Times New Roman" w:hAnsi="Times New Roman" w:hint="eastAsia"/>
          <w:sz w:val="24"/>
          <w:szCs w:val="24"/>
        </w:rPr>
        <w:t>ī</w:t>
      </w:r>
      <w:r w:rsidRPr="00BB69DC">
        <w:rPr>
          <w:rFonts w:ascii="Times New Roman" w:hAnsi="Times New Roman"/>
          <w:sz w:val="24"/>
          <w:szCs w:val="24"/>
        </w:rPr>
        <w:t>t iepirkumus</w:t>
      </w:r>
      <w:r w:rsidRPr="00BB69DC">
        <w:rPr>
          <w:rFonts w:ascii="Times New Roman" w:hAnsi="Times New Roman" w:hint="eastAsia"/>
          <w:sz w:val="24"/>
          <w:szCs w:val="24"/>
        </w:rPr>
        <w:t> </w:t>
      </w:r>
      <w:r w:rsidRPr="00BB69DC">
        <w:rPr>
          <w:rFonts w:ascii="Times New Roman" w:hAnsi="Times New Roman"/>
          <w:sz w:val="24"/>
          <w:szCs w:val="24"/>
        </w:rPr>
        <w:t>t</w:t>
      </w:r>
      <w:r w:rsidRPr="00BB69DC">
        <w:rPr>
          <w:rFonts w:ascii="Times New Roman" w:hAnsi="Times New Roman" w:hint="eastAsia"/>
          <w:sz w:val="24"/>
          <w:szCs w:val="24"/>
        </w:rPr>
        <w:t>ā</w:t>
      </w:r>
      <w:r w:rsidRPr="00BB69DC">
        <w:rPr>
          <w:rFonts w:ascii="Times New Roman" w:hAnsi="Times New Roman"/>
          <w:sz w:val="24"/>
          <w:szCs w:val="24"/>
        </w:rPr>
        <w:t>, lai starp ab</w:t>
      </w:r>
      <w:r w:rsidRPr="00BB69DC">
        <w:rPr>
          <w:rFonts w:ascii="Times New Roman" w:hAnsi="Times New Roman" w:hint="eastAsia"/>
          <w:sz w:val="24"/>
          <w:szCs w:val="24"/>
        </w:rPr>
        <w:t>ā</w:t>
      </w:r>
      <w:r w:rsidRPr="00BB69DC">
        <w:rPr>
          <w:rFonts w:ascii="Times New Roman" w:hAnsi="Times New Roman"/>
          <w:sz w:val="24"/>
          <w:szCs w:val="24"/>
        </w:rPr>
        <w:t>m grup</w:t>
      </w:r>
      <w:r w:rsidRPr="00BB69DC">
        <w:rPr>
          <w:rFonts w:ascii="Times New Roman" w:hAnsi="Times New Roman" w:hint="eastAsia"/>
          <w:sz w:val="24"/>
          <w:szCs w:val="24"/>
        </w:rPr>
        <w:t>ā</w:t>
      </w:r>
      <w:r w:rsidRPr="00BB69DC">
        <w:rPr>
          <w:rFonts w:ascii="Times New Roman" w:hAnsi="Times New Roman"/>
          <w:sz w:val="24"/>
          <w:szCs w:val="24"/>
        </w:rPr>
        <w:t>m kop</w:t>
      </w:r>
      <w:r w:rsidRPr="00BB69DC">
        <w:rPr>
          <w:rFonts w:ascii="Times New Roman" w:hAnsi="Times New Roman" w:hint="eastAsia"/>
          <w:sz w:val="24"/>
          <w:szCs w:val="24"/>
        </w:rPr>
        <w:t>ē</w:t>
      </w:r>
      <w:r w:rsidRPr="00BB69DC">
        <w:rPr>
          <w:rFonts w:ascii="Times New Roman" w:hAnsi="Times New Roman"/>
          <w:sz w:val="24"/>
          <w:szCs w:val="24"/>
        </w:rPr>
        <w:t>jie apjomi p</w:t>
      </w:r>
      <w:r w:rsidRPr="00BB69DC">
        <w:rPr>
          <w:rFonts w:ascii="Times New Roman" w:hAnsi="Times New Roman" w:hint="eastAsia"/>
          <w:sz w:val="24"/>
          <w:szCs w:val="24"/>
        </w:rPr>
        <w:t>ē</w:t>
      </w:r>
      <w:r w:rsidRPr="00BB69DC">
        <w:rPr>
          <w:rFonts w:ascii="Times New Roman" w:hAnsi="Times New Roman"/>
          <w:sz w:val="24"/>
          <w:szCs w:val="24"/>
        </w:rPr>
        <w:t>c summ</w:t>
      </w:r>
      <w:r w:rsidRPr="00BB69DC">
        <w:rPr>
          <w:rFonts w:ascii="Times New Roman" w:hAnsi="Times New Roman" w:hint="eastAsia"/>
          <w:sz w:val="24"/>
          <w:szCs w:val="24"/>
        </w:rPr>
        <w:t>ā</w:t>
      </w:r>
      <w:r w:rsidRPr="00BB69DC">
        <w:rPr>
          <w:rFonts w:ascii="Times New Roman" w:hAnsi="Times New Roman"/>
          <w:sz w:val="24"/>
          <w:szCs w:val="24"/>
        </w:rPr>
        <w:t>m b</w:t>
      </w:r>
      <w:r w:rsidRPr="00BB69DC">
        <w:rPr>
          <w:rFonts w:ascii="Times New Roman" w:hAnsi="Times New Roman" w:hint="eastAsia"/>
          <w:sz w:val="24"/>
          <w:szCs w:val="24"/>
        </w:rPr>
        <w:t>ū</w:t>
      </w:r>
      <w:r w:rsidRPr="00BB69DC">
        <w:rPr>
          <w:rFonts w:ascii="Times New Roman" w:hAnsi="Times New Roman"/>
          <w:sz w:val="24"/>
          <w:szCs w:val="24"/>
        </w:rPr>
        <w:t>tu p</w:t>
      </w:r>
      <w:r w:rsidRPr="00BB69DC">
        <w:rPr>
          <w:rFonts w:ascii="Times New Roman" w:hAnsi="Times New Roman" w:hint="eastAsia"/>
          <w:sz w:val="24"/>
          <w:szCs w:val="24"/>
        </w:rPr>
        <w:t>ē</w:t>
      </w:r>
      <w:r w:rsidRPr="00BB69DC">
        <w:rPr>
          <w:rFonts w:ascii="Times New Roman" w:hAnsi="Times New Roman"/>
          <w:sz w:val="24"/>
          <w:szCs w:val="24"/>
        </w:rPr>
        <w:t>c iesp</w:t>
      </w:r>
      <w:r w:rsidRPr="00BB69DC">
        <w:rPr>
          <w:rFonts w:ascii="Times New Roman" w:hAnsi="Times New Roman" w:hint="eastAsia"/>
          <w:sz w:val="24"/>
          <w:szCs w:val="24"/>
        </w:rPr>
        <w:t>ē</w:t>
      </w:r>
      <w:r w:rsidRPr="00BB69DC">
        <w:rPr>
          <w:rFonts w:ascii="Times New Roman" w:hAnsi="Times New Roman"/>
          <w:sz w:val="24"/>
          <w:szCs w:val="24"/>
        </w:rPr>
        <w:t>jas l</w:t>
      </w:r>
      <w:r w:rsidRPr="00BB69DC">
        <w:rPr>
          <w:rFonts w:ascii="Times New Roman" w:hAnsi="Times New Roman" w:hint="eastAsia"/>
          <w:sz w:val="24"/>
          <w:szCs w:val="24"/>
        </w:rPr>
        <w:t>ī</w:t>
      </w:r>
      <w:r w:rsidRPr="00BB69DC">
        <w:rPr>
          <w:rFonts w:ascii="Times New Roman" w:hAnsi="Times New Roman"/>
          <w:sz w:val="24"/>
          <w:szCs w:val="24"/>
        </w:rPr>
        <w:t>dz</w:t>
      </w:r>
      <w:r w:rsidRPr="00BB69DC">
        <w:rPr>
          <w:rFonts w:ascii="Times New Roman" w:hAnsi="Times New Roman" w:hint="eastAsia"/>
          <w:sz w:val="24"/>
          <w:szCs w:val="24"/>
        </w:rPr>
        <w:t>ī</w:t>
      </w:r>
      <w:r w:rsidRPr="00BB69DC">
        <w:rPr>
          <w:rFonts w:ascii="Times New Roman" w:hAnsi="Times New Roman"/>
          <w:sz w:val="24"/>
          <w:szCs w:val="24"/>
        </w:rPr>
        <w:t>gi. Tostarp sarun</w:t>
      </w:r>
      <w:r w:rsidRPr="00BB69DC">
        <w:rPr>
          <w:rFonts w:ascii="Times New Roman" w:hAnsi="Times New Roman" w:hint="eastAsia"/>
          <w:sz w:val="24"/>
          <w:szCs w:val="24"/>
        </w:rPr>
        <w:t>ā</w:t>
      </w:r>
      <w:r w:rsidRPr="00BB69DC">
        <w:rPr>
          <w:rFonts w:ascii="Times New Roman" w:hAnsi="Times New Roman"/>
          <w:sz w:val="24"/>
          <w:szCs w:val="24"/>
        </w:rPr>
        <w:t>s tika</w:t>
      </w:r>
      <w:r w:rsidRPr="00BB69DC">
        <w:rPr>
          <w:rFonts w:ascii="Times New Roman" w:hAnsi="Times New Roman" w:hint="eastAsia"/>
          <w:sz w:val="24"/>
          <w:szCs w:val="24"/>
        </w:rPr>
        <w:t> </w:t>
      </w:r>
      <w:r w:rsidRPr="00BB69DC">
        <w:rPr>
          <w:rFonts w:ascii="Times New Roman" w:hAnsi="Times New Roman"/>
          <w:sz w:val="24"/>
          <w:szCs w:val="24"/>
        </w:rPr>
        <w:t>apspriests potenci</w:t>
      </w:r>
      <w:r w:rsidRPr="00BB69DC">
        <w:rPr>
          <w:rFonts w:ascii="Times New Roman" w:hAnsi="Times New Roman" w:hint="eastAsia"/>
          <w:sz w:val="24"/>
          <w:szCs w:val="24"/>
        </w:rPr>
        <w:t>ā</w:t>
      </w:r>
      <w:r w:rsidRPr="00BB69DC">
        <w:rPr>
          <w:rFonts w:ascii="Times New Roman" w:hAnsi="Times New Roman"/>
          <w:sz w:val="24"/>
          <w:szCs w:val="24"/>
        </w:rPr>
        <w:t>lais iepirkuma uzvar</w:t>
      </w:r>
      <w:r w:rsidRPr="00BB69DC">
        <w:rPr>
          <w:rFonts w:ascii="Times New Roman" w:hAnsi="Times New Roman" w:hint="eastAsia"/>
          <w:sz w:val="24"/>
          <w:szCs w:val="24"/>
        </w:rPr>
        <w:t>ē</w:t>
      </w:r>
      <w:r w:rsidRPr="00BB69DC">
        <w:rPr>
          <w:rFonts w:ascii="Times New Roman" w:hAnsi="Times New Roman"/>
          <w:sz w:val="24"/>
          <w:szCs w:val="24"/>
        </w:rPr>
        <w:t>t</w:t>
      </w:r>
      <w:r w:rsidRPr="00BB69DC">
        <w:rPr>
          <w:rFonts w:ascii="Times New Roman" w:hAnsi="Times New Roman" w:hint="eastAsia"/>
          <w:sz w:val="24"/>
          <w:szCs w:val="24"/>
        </w:rPr>
        <w:t>ā</w:t>
      </w:r>
      <w:r w:rsidRPr="00BB69DC">
        <w:rPr>
          <w:rFonts w:ascii="Times New Roman" w:hAnsi="Times New Roman"/>
          <w:sz w:val="24"/>
          <w:szCs w:val="24"/>
        </w:rPr>
        <w:t>js, kam pien</w:t>
      </w:r>
      <w:r w:rsidRPr="00BB69DC">
        <w:rPr>
          <w:rFonts w:ascii="Times New Roman" w:hAnsi="Times New Roman" w:hint="eastAsia"/>
          <w:sz w:val="24"/>
          <w:szCs w:val="24"/>
        </w:rPr>
        <w:t>ā</w:t>
      </w:r>
      <w:r w:rsidRPr="00BB69DC">
        <w:rPr>
          <w:rFonts w:ascii="Times New Roman" w:hAnsi="Times New Roman"/>
          <w:sz w:val="24"/>
          <w:szCs w:val="24"/>
        </w:rPr>
        <w:t>ktos konkr</w:t>
      </w:r>
      <w:r w:rsidRPr="00BB69DC">
        <w:rPr>
          <w:rFonts w:ascii="Times New Roman" w:hAnsi="Times New Roman" w:hint="eastAsia"/>
          <w:sz w:val="24"/>
          <w:szCs w:val="24"/>
        </w:rPr>
        <w:t>ē</w:t>
      </w:r>
      <w:r w:rsidRPr="00BB69DC">
        <w:rPr>
          <w:rFonts w:ascii="Times New Roman" w:hAnsi="Times New Roman"/>
          <w:sz w:val="24"/>
          <w:szCs w:val="24"/>
        </w:rPr>
        <w:t>tais iepirkums, t</w:t>
      </w:r>
      <w:r w:rsidRPr="00BB69DC">
        <w:rPr>
          <w:rFonts w:ascii="Times New Roman" w:hAnsi="Times New Roman" w:hint="eastAsia"/>
          <w:sz w:val="24"/>
          <w:szCs w:val="24"/>
        </w:rPr>
        <w:t>ā</w:t>
      </w:r>
      <w:r w:rsidRPr="00BB69DC">
        <w:rPr>
          <w:rFonts w:ascii="Times New Roman" w:hAnsi="Times New Roman"/>
          <w:sz w:val="24"/>
          <w:szCs w:val="24"/>
        </w:rPr>
        <w:t>pat piedal</w:t>
      </w:r>
      <w:r w:rsidRPr="00BB69DC">
        <w:rPr>
          <w:rFonts w:ascii="Times New Roman" w:hAnsi="Times New Roman" w:hint="eastAsia"/>
          <w:sz w:val="24"/>
          <w:szCs w:val="24"/>
        </w:rPr>
        <w:t>īš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w:t>
      </w:r>
      <w:r w:rsidRPr="00BB69DC">
        <w:rPr>
          <w:rFonts w:ascii="Times New Roman" w:hAnsi="Times New Roman" w:hint="eastAsia"/>
          <w:sz w:val="24"/>
          <w:szCs w:val="24"/>
        </w:rPr>
        <w:t> </w:t>
      </w:r>
      <w:r w:rsidRPr="00BB69DC">
        <w:rPr>
          <w:rFonts w:ascii="Times New Roman" w:hAnsi="Times New Roman"/>
          <w:sz w:val="24"/>
          <w:szCs w:val="24"/>
        </w:rPr>
        <w:t>form</w:t>
      </w:r>
      <w:r w:rsidRPr="00BB69DC">
        <w:rPr>
          <w:rFonts w:ascii="Times New Roman" w:hAnsi="Times New Roman" w:hint="eastAsia"/>
          <w:sz w:val="24"/>
          <w:szCs w:val="24"/>
        </w:rPr>
        <w:t>ā</w:t>
      </w:r>
      <w:r w:rsidRPr="00BB69DC">
        <w:rPr>
          <w:rFonts w:ascii="Times New Roman" w:hAnsi="Times New Roman"/>
          <w:sz w:val="24"/>
          <w:szCs w:val="24"/>
        </w:rPr>
        <w:t xml:space="preserve">li ar </w:t>
      </w:r>
      <w:r w:rsidRPr="00BB69DC">
        <w:rPr>
          <w:rFonts w:ascii="Times New Roman" w:hAnsi="Times New Roman" w:hint="eastAsia"/>
          <w:sz w:val="24"/>
          <w:szCs w:val="24"/>
        </w:rPr>
        <w:t>“</w:t>
      </w:r>
      <w:r w:rsidRPr="00BB69DC">
        <w:rPr>
          <w:rFonts w:ascii="Times New Roman" w:hAnsi="Times New Roman"/>
          <w:sz w:val="24"/>
          <w:szCs w:val="24"/>
        </w:rPr>
        <w:t>aizsega pied</w:t>
      </w:r>
      <w:r w:rsidRPr="00BB69DC">
        <w:rPr>
          <w:rFonts w:ascii="Times New Roman" w:hAnsi="Times New Roman" w:hint="eastAsia"/>
          <w:sz w:val="24"/>
          <w:szCs w:val="24"/>
        </w:rPr>
        <w:t>ā</w:t>
      </w:r>
      <w:r w:rsidRPr="00BB69DC">
        <w:rPr>
          <w:rFonts w:ascii="Times New Roman" w:hAnsi="Times New Roman"/>
          <w:sz w:val="24"/>
          <w:szCs w:val="24"/>
        </w:rPr>
        <w:t>v</w:t>
      </w:r>
      <w:r w:rsidRPr="00BB69DC">
        <w:rPr>
          <w:rFonts w:ascii="Times New Roman" w:hAnsi="Times New Roman" w:hint="eastAsia"/>
          <w:sz w:val="24"/>
          <w:szCs w:val="24"/>
        </w:rPr>
        <w:t>ā</w:t>
      </w:r>
      <w:r w:rsidRPr="00BB69DC">
        <w:rPr>
          <w:rFonts w:ascii="Times New Roman" w:hAnsi="Times New Roman"/>
          <w:sz w:val="24"/>
          <w:szCs w:val="24"/>
        </w:rPr>
        <w:t>jumu</w:t>
      </w:r>
      <w:r w:rsidRPr="00BB69DC">
        <w:rPr>
          <w:rFonts w:ascii="Times New Roman" w:hAnsi="Times New Roman" w:hint="eastAsia"/>
          <w:sz w:val="24"/>
          <w:szCs w:val="24"/>
        </w:rPr>
        <w:t>”</w:t>
      </w:r>
      <w:r w:rsidRPr="00BB69DC">
        <w:rPr>
          <w:rFonts w:ascii="Times New Roman" w:hAnsi="Times New Roman"/>
          <w:sz w:val="24"/>
          <w:szCs w:val="24"/>
        </w:rPr>
        <w:t>vai tie</w:t>
      </w:r>
      <w:r w:rsidRPr="00BB69DC">
        <w:rPr>
          <w:rFonts w:ascii="Times New Roman" w:hAnsi="Times New Roman" w:hint="eastAsia"/>
          <w:sz w:val="24"/>
          <w:szCs w:val="24"/>
        </w:rPr>
        <w:t>š</w:t>
      </w:r>
      <w:r w:rsidRPr="00BB69DC">
        <w:rPr>
          <w:rFonts w:ascii="Times New Roman" w:hAnsi="Times New Roman"/>
          <w:sz w:val="24"/>
          <w:szCs w:val="24"/>
        </w:rPr>
        <w:t>i otr</w:t>
      </w:r>
      <w:r w:rsidRPr="00BB69DC">
        <w:rPr>
          <w:rFonts w:ascii="Times New Roman" w:hAnsi="Times New Roman" w:hint="eastAsia"/>
          <w:sz w:val="24"/>
          <w:szCs w:val="24"/>
        </w:rPr>
        <w:t>ā</w:t>
      </w:r>
      <w:r w:rsidRPr="00BB69DC">
        <w:rPr>
          <w:rFonts w:ascii="Times New Roman" w:hAnsi="Times New Roman"/>
          <w:sz w:val="24"/>
          <w:szCs w:val="24"/>
        </w:rPr>
        <w:t xml:space="preserve">di </w:t>
      </w:r>
      <w:r w:rsidRPr="00BB69DC">
        <w:rPr>
          <w:rFonts w:ascii="Times New Roman" w:hAnsi="Times New Roman" w:hint="eastAsia"/>
          <w:sz w:val="24"/>
          <w:szCs w:val="24"/>
        </w:rPr>
        <w:t>–</w:t>
      </w:r>
      <w:r w:rsidRPr="00BB69DC">
        <w:rPr>
          <w:rFonts w:ascii="Times New Roman" w:hAnsi="Times New Roman"/>
          <w:sz w:val="24"/>
          <w:szCs w:val="24"/>
        </w:rPr>
        <w:t xml:space="preserve"> nepiedal</w:t>
      </w:r>
      <w:r w:rsidRPr="00BB69DC">
        <w:rPr>
          <w:rFonts w:ascii="Times New Roman" w:hAnsi="Times New Roman" w:hint="eastAsia"/>
          <w:sz w:val="24"/>
          <w:szCs w:val="24"/>
        </w:rPr>
        <w:t>īš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 iepirkumos.</w:t>
      </w:r>
    </w:p>
    <w:p w14:paraId="007B8750" w14:textId="77777777" w:rsidR="00D736A2" w:rsidRPr="00BB69DC" w:rsidRDefault="00D736A2" w:rsidP="00D736A2">
      <w:pPr>
        <w:spacing w:after="0" w:line="240" w:lineRule="auto"/>
        <w:ind w:firstLine="720"/>
        <w:jc w:val="both"/>
        <w:rPr>
          <w:rFonts w:ascii="Times New Roman" w:hAnsi="Times New Roman"/>
          <w:sz w:val="24"/>
          <w:szCs w:val="24"/>
        </w:rPr>
      </w:pPr>
      <w:r w:rsidRPr="00BB69DC">
        <w:rPr>
          <w:rFonts w:ascii="Times New Roman" w:hAnsi="Times New Roman"/>
          <w:sz w:val="24"/>
          <w:szCs w:val="24"/>
        </w:rPr>
        <w:lastRenderedPageBreak/>
        <w:t>KP izp</w:t>
      </w:r>
      <w:r w:rsidRPr="00BB69DC">
        <w:rPr>
          <w:rFonts w:ascii="Times New Roman" w:hAnsi="Times New Roman" w:hint="eastAsia"/>
          <w:sz w:val="24"/>
          <w:szCs w:val="24"/>
        </w:rPr>
        <w:t>ē</w:t>
      </w:r>
      <w:r w:rsidRPr="00BB69DC">
        <w:rPr>
          <w:rFonts w:ascii="Times New Roman" w:hAnsi="Times New Roman"/>
          <w:sz w:val="24"/>
          <w:szCs w:val="24"/>
        </w:rPr>
        <w:t>tes laik</w:t>
      </w:r>
      <w:r w:rsidRPr="00BB69DC">
        <w:rPr>
          <w:rFonts w:ascii="Times New Roman" w:hAnsi="Times New Roman" w:hint="eastAsia"/>
          <w:sz w:val="24"/>
          <w:szCs w:val="24"/>
        </w:rPr>
        <w:t>ā</w:t>
      </w:r>
      <w:r w:rsidRPr="00BB69DC">
        <w:rPr>
          <w:rFonts w:ascii="Times New Roman" w:hAnsi="Times New Roman"/>
          <w:sz w:val="24"/>
          <w:szCs w:val="24"/>
        </w:rPr>
        <w:t xml:space="preserve"> identific</w:t>
      </w:r>
      <w:r w:rsidRPr="00BB69DC">
        <w:rPr>
          <w:rFonts w:ascii="Times New Roman" w:hAnsi="Times New Roman" w:hint="eastAsia"/>
          <w:sz w:val="24"/>
          <w:szCs w:val="24"/>
        </w:rPr>
        <w:t>ē</w:t>
      </w:r>
      <w:r w:rsidRPr="00BB69DC">
        <w:rPr>
          <w:rFonts w:ascii="Times New Roman" w:hAnsi="Times New Roman"/>
          <w:sz w:val="24"/>
          <w:szCs w:val="24"/>
        </w:rPr>
        <w:t>ja vismaz 70 no teju 90 p</w:t>
      </w:r>
      <w:r w:rsidRPr="00BB69DC">
        <w:rPr>
          <w:rFonts w:ascii="Times New Roman" w:hAnsi="Times New Roman" w:hint="eastAsia"/>
          <w:sz w:val="24"/>
          <w:szCs w:val="24"/>
        </w:rPr>
        <w:t>ā</w:t>
      </w:r>
      <w:r w:rsidRPr="00BB69DC">
        <w:rPr>
          <w:rFonts w:ascii="Times New Roman" w:hAnsi="Times New Roman"/>
          <w:sz w:val="24"/>
          <w:szCs w:val="24"/>
        </w:rPr>
        <w:t>rrun</w:t>
      </w:r>
      <w:r w:rsidRPr="00BB69DC">
        <w:rPr>
          <w:rFonts w:ascii="Times New Roman" w:hAnsi="Times New Roman" w:hint="eastAsia"/>
          <w:sz w:val="24"/>
          <w:szCs w:val="24"/>
        </w:rPr>
        <w:t>ā</w:t>
      </w:r>
      <w:r w:rsidRPr="00BB69DC">
        <w:rPr>
          <w:rFonts w:ascii="Times New Roman" w:hAnsi="Times New Roman"/>
          <w:sz w:val="24"/>
          <w:szCs w:val="24"/>
        </w:rPr>
        <w:t>tajiem iepirkumiem, no kuriem liel</w:t>
      </w:r>
      <w:r w:rsidRPr="00BB69DC">
        <w:rPr>
          <w:rFonts w:ascii="Times New Roman" w:hAnsi="Times New Roman" w:hint="eastAsia"/>
          <w:sz w:val="24"/>
          <w:szCs w:val="24"/>
        </w:rPr>
        <w:t>ā</w:t>
      </w:r>
      <w:r w:rsidRPr="00BB69DC">
        <w:rPr>
          <w:rFonts w:ascii="Times New Roman" w:hAnsi="Times New Roman"/>
          <w:sz w:val="24"/>
          <w:szCs w:val="24"/>
        </w:rPr>
        <w:t>k</w:t>
      </w:r>
      <w:r w:rsidRPr="00BB69DC">
        <w:rPr>
          <w:rFonts w:ascii="Times New Roman" w:hAnsi="Times New Roman" w:hint="eastAsia"/>
          <w:sz w:val="24"/>
          <w:szCs w:val="24"/>
        </w:rPr>
        <w:t>ā</w:t>
      </w:r>
      <w:r w:rsidRPr="00BB69DC">
        <w:rPr>
          <w:rFonts w:ascii="Times New Roman" w:hAnsi="Times New Roman"/>
          <w:sz w:val="24"/>
          <w:szCs w:val="24"/>
        </w:rPr>
        <w:t xml:space="preserve"> da</w:t>
      </w:r>
      <w:r w:rsidRPr="00BB69DC">
        <w:rPr>
          <w:rFonts w:ascii="Times New Roman" w:hAnsi="Times New Roman" w:hint="eastAsia"/>
          <w:sz w:val="24"/>
          <w:szCs w:val="24"/>
        </w:rPr>
        <w:t>ļ</w:t>
      </w:r>
      <w:r w:rsidRPr="00BB69DC">
        <w:rPr>
          <w:rFonts w:ascii="Times New Roman" w:hAnsi="Times New Roman"/>
          <w:sz w:val="24"/>
          <w:szCs w:val="24"/>
        </w:rPr>
        <w:t>a tika nosl</w:t>
      </w:r>
      <w:r w:rsidRPr="00BB69DC">
        <w:rPr>
          <w:rFonts w:ascii="Times New Roman" w:hAnsi="Times New Roman" w:hint="eastAsia"/>
          <w:sz w:val="24"/>
          <w:szCs w:val="24"/>
        </w:rPr>
        <w:t>ē</w:t>
      </w:r>
      <w:r w:rsidRPr="00BB69DC">
        <w:rPr>
          <w:rFonts w:ascii="Times New Roman" w:hAnsi="Times New Roman"/>
          <w:sz w:val="24"/>
          <w:szCs w:val="24"/>
        </w:rPr>
        <w:t>gti ar rezult</w:t>
      </w:r>
      <w:r w:rsidRPr="00BB69DC">
        <w:rPr>
          <w:rFonts w:ascii="Times New Roman" w:hAnsi="Times New Roman" w:hint="eastAsia"/>
          <w:sz w:val="24"/>
          <w:szCs w:val="24"/>
        </w:rPr>
        <w:t>ā</w:t>
      </w:r>
      <w:r w:rsidRPr="00BB69DC">
        <w:rPr>
          <w:rFonts w:ascii="Times New Roman" w:hAnsi="Times New Roman"/>
          <w:sz w:val="24"/>
          <w:szCs w:val="24"/>
        </w:rPr>
        <w:t>tu par kop</w:t>
      </w:r>
      <w:r w:rsidRPr="00BB69DC">
        <w:rPr>
          <w:rFonts w:ascii="Times New Roman" w:hAnsi="Times New Roman" w:hint="eastAsia"/>
          <w:sz w:val="24"/>
          <w:szCs w:val="24"/>
        </w:rPr>
        <w:t>ē</w:t>
      </w:r>
      <w:r w:rsidRPr="00BB69DC">
        <w:rPr>
          <w:rFonts w:ascii="Times New Roman" w:hAnsi="Times New Roman"/>
          <w:sz w:val="24"/>
          <w:szCs w:val="24"/>
        </w:rPr>
        <w:t>jo l</w:t>
      </w:r>
      <w:r w:rsidRPr="00BB69DC">
        <w:rPr>
          <w:rFonts w:ascii="Times New Roman" w:hAnsi="Times New Roman" w:hint="eastAsia"/>
          <w:sz w:val="24"/>
          <w:szCs w:val="24"/>
        </w:rPr>
        <w:t>ī</w:t>
      </w:r>
      <w:r w:rsidRPr="00BB69DC">
        <w:rPr>
          <w:rFonts w:ascii="Times New Roman" w:hAnsi="Times New Roman"/>
          <w:sz w:val="24"/>
          <w:szCs w:val="24"/>
        </w:rPr>
        <w:t>gumsummu</w:t>
      </w:r>
      <w:r w:rsidRPr="00BB69DC">
        <w:rPr>
          <w:rFonts w:ascii="Times New Roman" w:hAnsi="Times New Roman" w:hint="eastAsia"/>
          <w:sz w:val="24"/>
          <w:szCs w:val="24"/>
        </w:rPr>
        <w:t> </w:t>
      </w:r>
      <w:r w:rsidRPr="00BB69DC">
        <w:rPr>
          <w:rFonts w:ascii="Times New Roman" w:hAnsi="Times New Roman"/>
          <w:sz w:val="24"/>
          <w:szCs w:val="24"/>
        </w:rPr>
        <w:t>686</w:t>
      </w:r>
      <w:r w:rsidRPr="00BB69DC">
        <w:rPr>
          <w:rFonts w:ascii="Times New Roman" w:hAnsi="Times New Roman" w:hint="eastAsia"/>
          <w:sz w:val="24"/>
          <w:szCs w:val="24"/>
        </w:rPr>
        <w:t> </w:t>
      </w:r>
      <w:r w:rsidRPr="00BB69DC">
        <w:rPr>
          <w:rFonts w:ascii="Times New Roman" w:hAnsi="Times New Roman"/>
          <w:sz w:val="24"/>
          <w:szCs w:val="24"/>
        </w:rPr>
        <w:t>989</w:t>
      </w:r>
      <w:r w:rsidRPr="00BB69DC">
        <w:rPr>
          <w:rFonts w:ascii="Times New Roman" w:hAnsi="Times New Roman" w:hint="eastAsia"/>
          <w:sz w:val="24"/>
          <w:szCs w:val="24"/>
        </w:rPr>
        <w:t> </w:t>
      </w:r>
      <w:r w:rsidRPr="00BB69DC">
        <w:rPr>
          <w:rFonts w:ascii="Times New Roman" w:hAnsi="Times New Roman"/>
          <w:sz w:val="24"/>
          <w:szCs w:val="24"/>
        </w:rPr>
        <w:t xml:space="preserve">991 </w:t>
      </w:r>
      <w:proofErr w:type="spellStart"/>
      <w:r w:rsidRPr="00BB69DC">
        <w:rPr>
          <w:rFonts w:ascii="Times New Roman" w:hAnsi="Times New Roman"/>
          <w:i/>
          <w:sz w:val="24"/>
          <w:szCs w:val="24"/>
        </w:rPr>
        <w:t>euro</w:t>
      </w:r>
      <w:proofErr w:type="spellEnd"/>
      <w:r w:rsidRPr="00BB69DC">
        <w:rPr>
          <w:rFonts w:ascii="Times New Roman" w:hAnsi="Times New Roman"/>
          <w:sz w:val="24"/>
          <w:szCs w:val="24"/>
        </w:rPr>
        <w:t xml:space="preserve"> apm</w:t>
      </w:r>
      <w:r w:rsidRPr="00BB69DC">
        <w:rPr>
          <w:rFonts w:ascii="Times New Roman" w:hAnsi="Times New Roman" w:hint="eastAsia"/>
          <w:sz w:val="24"/>
          <w:szCs w:val="24"/>
        </w:rPr>
        <w:t>ē</w:t>
      </w:r>
      <w:r w:rsidRPr="00BB69DC">
        <w:rPr>
          <w:rFonts w:ascii="Times New Roman" w:hAnsi="Times New Roman"/>
          <w:sz w:val="24"/>
          <w:szCs w:val="24"/>
        </w:rPr>
        <w:t>r</w:t>
      </w:r>
      <w:r w:rsidRPr="00BB69DC">
        <w:rPr>
          <w:rFonts w:ascii="Times New Roman" w:hAnsi="Times New Roman" w:hint="eastAsia"/>
          <w:sz w:val="24"/>
          <w:szCs w:val="24"/>
        </w:rPr>
        <w:t>ā</w:t>
      </w:r>
      <w:r w:rsidRPr="00BB69DC">
        <w:rPr>
          <w:rFonts w:ascii="Times New Roman" w:hAnsi="Times New Roman"/>
          <w:sz w:val="24"/>
          <w:szCs w:val="24"/>
        </w:rPr>
        <w:t>.</w:t>
      </w:r>
      <w:r w:rsidRPr="00BB69DC">
        <w:rPr>
          <w:rFonts w:ascii="Times New Roman" w:hAnsi="Times New Roman" w:hint="eastAsia"/>
          <w:sz w:val="24"/>
          <w:szCs w:val="24"/>
        </w:rPr>
        <w:t> </w:t>
      </w:r>
      <w:r w:rsidRPr="00BB69DC">
        <w:rPr>
          <w:rFonts w:ascii="Times New Roman" w:hAnsi="Times New Roman"/>
          <w:sz w:val="24"/>
          <w:szCs w:val="24"/>
        </w:rPr>
        <w:t xml:space="preserve"> Aizliegtas vieno</w:t>
      </w:r>
      <w:r w:rsidRPr="00BB69DC">
        <w:rPr>
          <w:rFonts w:ascii="Times New Roman" w:hAnsi="Times New Roman" w:hint="eastAsia"/>
          <w:sz w:val="24"/>
          <w:szCs w:val="24"/>
        </w:rPr>
        <w:t>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 rezult</w:t>
      </w:r>
      <w:r w:rsidRPr="00BB69DC">
        <w:rPr>
          <w:rFonts w:ascii="Times New Roman" w:hAnsi="Times New Roman" w:hint="eastAsia"/>
          <w:sz w:val="24"/>
          <w:szCs w:val="24"/>
        </w:rPr>
        <w:t>ā</w:t>
      </w:r>
      <w:r w:rsidRPr="00BB69DC">
        <w:rPr>
          <w:rFonts w:ascii="Times New Roman" w:hAnsi="Times New Roman"/>
          <w:sz w:val="24"/>
          <w:szCs w:val="24"/>
        </w:rPr>
        <w:t>t</w:t>
      </w:r>
      <w:r w:rsidRPr="00BB69DC">
        <w:rPr>
          <w:rFonts w:ascii="Times New Roman" w:hAnsi="Times New Roman" w:hint="eastAsia"/>
          <w:sz w:val="24"/>
          <w:szCs w:val="24"/>
        </w:rPr>
        <w:t>ā</w:t>
      </w:r>
      <w:r w:rsidRPr="00BB69DC">
        <w:rPr>
          <w:rFonts w:ascii="Times New Roman" w:hAnsi="Times New Roman"/>
          <w:sz w:val="24"/>
          <w:szCs w:val="24"/>
        </w:rPr>
        <w:t xml:space="preserve"> tika ietekm</w:t>
      </w:r>
      <w:r w:rsidRPr="00BB69DC">
        <w:rPr>
          <w:rFonts w:ascii="Times New Roman" w:hAnsi="Times New Roman" w:hint="eastAsia"/>
          <w:sz w:val="24"/>
          <w:szCs w:val="24"/>
        </w:rPr>
        <w:t>ē</w:t>
      </w:r>
      <w:r w:rsidRPr="00BB69DC">
        <w:rPr>
          <w:rFonts w:ascii="Times New Roman" w:hAnsi="Times New Roman"/>
          <w:sz w:val="24"/>
          <w:szCs w:val="24"/>
        </w:rPr>
        <w:t>ta publisko l</w:t>
      </w:r>
      <w:r w:rsidRPr="00BB69DC">
        <w:rPr>
          <w:rFonts w:ascii="Times New Roman" w:hAnsi="Times New Roman" w:hint="eastAsia"/>
          <w:sz w:val="24"/>
          <w:szCs w:val="24"/>
        </w:rPr>
        <w:t>ī</w:t>
      </w:r>
      <w:r w:rsidRPr="00BB69DC">
        <w:rPr>
          <w:rFonts w:ascii="Times New Roman" w:hAnsi="Times New Roman"/>
          <w:sz w:val="24"/>
          <w:szCs w:val="24"/>
        </w:rPr>
        <w:t>dzek</w:t>
      </w:r>
      <w:r w:rsidRPr="00BB69DC">
        <w:rPr>
          <w:rFonts w:ascii="Times New Roman" w:hAnsi="Times New Roman" w:hint="eastAsia"/>
          <w:sz w:val="24"/>
          <w:szCs w:val="24"/>
        </w:rPr>
        <w:t>ļ</w:t>
      </w:r>
      <w:r w:rsidRPr="00BB69DC">
        <w:rPr>
          <w:rFonts w:ascii="Times New Roman" w:hAnsi="Times New Roman"/>
          <w:sz w:val="24"/>
          <w:szCs w:val="24"/>
        </w:rPr>
        <w:t>u, t.sk. ES fondu l</w:t>
      </w:r>
      <w:r w:rsidRPr="00BB69DC">
        <w:rPr>
          <w:rFonts w:ascii="Times New Roman" w:hAnsi="Times New Roman" w:hint="eastAsia"/>
          <w:sz w:val="24"/>
          <w:szCs w:val="24"/>
        </w:rPr>
        <w:t>ī</w:t>
      </w:r>
      <w:r w:rsidRPr="00BB69DC">
        <w:rPr>
          <w:rFonts w:ascii="Times New Roman" w:hAnsi="Times New Roman"/>
          <w:sz w:val="24"/>
          <w:szCs w:val="24"/>
        </w:rPr>
        <w:t>dzek</w:t>
      </w:r>
      <w:r w:rsidRPr="00BB69DC">
        <w:rPr>
          <w:rFonts w:ascii="Times New Roman" w:hAnsi="Times New Roman" w:hint="eastAsia"/>
          <w:sz w:val="24"/>
          <w:szCs w:val="24"/>
        </w:rPr>
        <w:t>ļ</w:t>
      </w:r>
      <w:r w:rsidRPr="00BB69DC">
        <w:rPr>
          <w:rFonts w:ascii="Times New Roman" w:hAnsi="Times New Roman"/>
          <w:sz w:val="24"/>
          <w:szCs w:val="24"/>
        </w:rPr>
        <w:t>u taisn</w:t>
      </w:r>
      <w:r w:rsidRPr="00BB69DC">
        <w:rPr>
          <w:rFonts w:ascii="Times New Roman" w:hAnsi="Times New Roman" w:hint="eastAsia"/>
          <w:sz w:val="24"/>
          <w:szCs w:val="24"/>
        </w:rPr>
        <w:t>ī</w:t>
      </w:r>
      <w:r w:rsidRPr="00BB69DC">
        <w:rPr>
          <w:rFonts w:ascii="Times New Roman" w:hAnsi="Times New Roman"/>
          <w:sz w:val="24"/>
          <w:szCs w:val="24"/>
        </w:rPr>
        <w:t>ga un tiesiska izlieto</w:t>
      </w:r>
      <w:r w:rsidRPr="00BB69DC">
        <w:rPr>
          <w:rFonts w:ascii="Times New Roman" w:hAnsi="Times New Roman" w:hint="eastAsia"/>
          <w:sz w:val="24"/>
          <w:szCs w:val="24"/>
        </w:rPr>
        <w:t>š</w:t>
      </w:r>
      <w:r w:rsidRPr="00BB69DC">
        <w:rPr>
          <w:rFonts w:ascii="Times New Roman" w:hAnsi="Times New Roman"/>
          <w:sz w:val="24"/>
          <w:szCs w:val="24"/>
        </w:rPr>
        <w:t>ana. Ieg</w:t>
      </w:r>
      <w:r w:rsidRPr="00BB69DC">
        <w:rPr>
          <w:rFonts w:ascii="Times New Roman" w:hAnsi="Times New Roman" w:hint="eastAsia"/>
          <w:sz w:val="24"/>
          <w:szCs w:val="24"/>
        </w:rPr>
        <w:t>ū</w:t>
      </w:r>
      <w:r w:rsidRPr="00BB69DC">
        <w:rPr>
          <w:rFonts w:ascii="Times New Roman" w:hAnsi="Times New Roman"/>
          <w:sz w:val="24"/>
          <w:szCs w:val="24"/>
        </w:rPr>
        <w:t>tie dati liecina, ka vair</w:t>
      </w:r>
      <w:r w:rsidRPr="00BB69DC">
        <w:rPr>
          <w:rFonts w:ascii="Times New Roman" w:hAnsi="Times New Roman" w:hint="eastAsia"/>
          <w:sz w:val="24"/>
          <w:szCs w:val="24"/>
        </w:rPr>
        <w:t>ā</w:t>
      </w:r>
      <w:r w:rsidRPr="00BB69DC">
        <w:rPr>
          <w:rFonts w:ascii="Times New Roman" w:hAnsi="Times New Roman"/>
          <w:sz w:val="24"/>
          <w:szCs w:val="24"/>
        </w:rPr>
        <w:t>k nek</w:t>
      </w:r>
      <w:r w:rsidRPr="00BB69DC">
        <w:rPr>
          <w:rFonts w:ascii="Times New Roman" w:hAnsi="Times New Roman" w:hint="eastAsia"/>
          <w:sz w:val="24"/>
          <w:szCs w:val="24"/>
        </w:rPr>
        <w:t>ā</w:t>
      </w:r>
      <w:r w:rsidRPr="00BB69DC">
        <w:rPr>
          <w:rFonts w:ascii="Times New Roman" w:hAnsi="Times New Roman"/>
          <w:sz w:val="24"/>
          <w:szCs w:val="24"/>
        </w:rPr>
        <w:t xml:space="preserve"> puse iepirkumu bija tapu</w:t>
      </w:r>
      <w:r w:rsidRPr="00BB69DC">
        <w:rPr>
          <w:rFonts w:ascii="Times New Roman" w:hAnsi="Times New Roman" w:hint="eastAsia"/>
          <w:sz w:val="24"/>
          <w:szCs w:val="24"/>
        </w:rPr>
        <w:t>š</w:t>
      </w:r>
      <w:r w:rsidRPr="00BB69DC">
        <w:rPr>
          <w:rFonts w:ascii="Times New Roman" w:hAnsi="Times New Roman"/>
          <w:sz w:val="24"/>
          <w:szCs w:val="24"/>
        </w:rPr>
        <w:t>i ar ES l</w:t>
      </w:r>
      <w:r w:rsidRPr="00BB69DC">
        <w:rPr>
          <w:rFonts w:ascii="Times New Roman" w:hAnsi="Times New Roman" w:hint="eastAsia"/>
          <w:sz w:val="24"/>
          <w:szCs w:val="24"/>
        </w:rPr>
        <w:t>ī</w:t>
      </w:r>
      <w:r w:rsidRPr="00BB69DC">
        <w:rPr>
          <w:rFonts w:ascii="Times New Roman" w:hAnsi="Times New Roman"/>
          <w:sz w:val="24"/>
          <w:szCs w:val="24"/>
        </w:rPr>
        <w:t>dzfinans</w:t>
      </w:r>
      <w:r w:rsidRPr="00BB69DC">
        <w:rPr>
          <w:rFonts w:ascii="Times New Roman" w:hAnsi="Times New Roman" w:hint="eastAsia"/>
          <w:sz w:val="24"/>
          <w:szCs w:val="24"/>
        </w:rPr>
        <w:t>ē</w:t>
      </w:r>
      <w:r w:rsidRPr="00BB69DC">
        <w:rPr>
          <w:rFonts w:ascii="Times New Roman" w:hAnsi="Times New Roman"/>
          <w:sz w:val="24"/>
          <w:szCs w:val="24"/>
        </w:rPr>
        <w:t xml:space="preserve">jumu. </w:t>
      </w:r>
    </w:p>
    <w:p w14:paraId="1E02AE21" w14:textId="77777777" w:rsidR="00D736A2" w:rsidRPr="00BB69DC" w:rsidRDefault="00D736A2" w:rsidP="00D736A2">
      <w:pPr>
        <w:spacing w:after="0" w:line="240" w:lineRule="auto"/>
        <w:ind w:firstLine="720"/>
        <w:jc w:val="both"/>
        <w:rPr>
          <w:rFonts w:ascii="Times New Roman" w:hAnsi="Times New Roman"/>
          <w:sz w:val="24"/>
          <w:szCs w:val="24"/>
        </w:rPr>
      </w:pPr>
      <w:r w:rsidRPr="00BB69DC">
        <w:rPr>
          <w:rFonts w:ascii="Times New Roman" w:hAnsi="Times New Roman"/>
          <w:sz w:val="24"/>
          <w:szCs w:val="24"/>
        </w:rPr>
        <w:t>Past</w:t>
      </w:r>
      <w:r w:rsidRPr="00BB69DC">
        <w:rPr>
          <w:rFonts w:ascii="Times New Roman" w:hAnsi="Times New Roman" w:hint="eastAsia"/>
          <w:sz w:val="24"/>
          <w:szCs w:val="24"/>
        </w:rPr>
        <w:t>ā</w:t>
      </w:r>
      <w:r w:rsidRPr="00BB69DC">
        <w:rPr>
          <w:rFonts w:ascii="Times New Roman" w:hAnsi="Times New Roman"/>
          <w:sz w:val="24"/>
          <w:szCs w:val="24"/>
        </w:rPr>
        <w:t>vot konkurences p</w:t>
      </w:r>
      <w:r w:rsidRPr="00BB69DC">
        <w:rPr>
          <w:rFonts w:ascii="Times New Roman" w:hAnsi="Times New Roman" w:hint="eastAsia"/>
          <w:sz w:val="24"/>
          <w:szCs w:val="24"/>
        </w:rPr>
        <w:t>ā</w:t>
      </w:r>
      <w:r w:rsidRPr="00BB69DC">
        <w:rPr>
          <w:rFonts w:ascii="Times New Roman" w:hAnsi="Times New Roman"/>
          <w:sz w:val="24"/>
          <w:szCs w:val="24"/>
        </w:rPr>
        <w:t>rk</w:t>
      </w:r>
      <w:r w:rsidRPr="00BB69DC">
        <w:rPr>
          <w:rFonts w:ascii="Times New Roman" w:hAnsi="Times New Roman" w:hint="eastAsia"/>
          <w:sz w:val="24"/>
          <w:szCs w:val="24"/>
        </w:rPr>
        <w:t>ā</w:t>
      </w:r>
      <w:r w:rsidRPr="00BB69DC">
        <w:rPr>
          <w:rFonts w:ascii="Times New Roman" w:hAnsi="Times New Roman"/>
          <w:sz w:val="24"/>
          <w:szCs w:val="24"/>
        </w:rPr>
        <w:t>pumam, CFLA ir pien</w:t>
      </w:r>
      <w:r w:rsidRPr="00BB69DC">
        <w:rPr>
          <w:rFonts w:ascii="Times New Roman" w:hAnsi="Times New Roman" w:hint="eastAsia"/>
          <w:sz w:val="24"/>
          <w:szCs w:val="24"/>
        </w:rPr>
        <w:t>ā</w:t>
      </w:r>
      <w:r w:rsidRPr="00BB69DC">
        <w:rPr>
          <w:rFonts w:ascii="Times New Roman" w:hAnsi="Times New Roman"/>
          <w:sz w:val="24"/>
          <w:szCs w:val="24"/>
        </w:rPr>
        <w:t>kums piem</w:t>
      </w:r>
      <w:r w:rsidRPr="00BB69DC">
        <w:rPr>
          <w:rFonts w:ascii="Times New Roman" w:hAnsi="Times New Roman" w:hint="eastAsia"/>
          <w:sz w:val="24"/>
          <w:szCs w:val="24"/>
        </w:rPr>
        <w:t>ē</w:t>
      </w:r>
      <w:r w:rsidRPr="00BB69DC">
        <w:rPr>
          <w:rFonts w:ascii="Times New Roman" w:hAnsi="Times New Roman"/>
          <w:sz w:val="24"/>
          <w:szCs w:val="24"/>
        </w:rPr>
        <w:t>rot finan</w:t>
      </w:r>
      <w:r w:rsidRPr="00BB69DC">
        <w:rPr>
          <w:rFonts w:ascii="Times New Roman" w:hAnsi="Times New Roman" w:hint="eastAsia"/>
          <w:sz w:val="24"/>
          <w:szCs w:val="24"/>
        </w:rPr>
        <w:t>š</w:t>
      </w:r>
      <w:r w:rsidRPr="00BB69DC">
        <w:rPr>
          <w:rFonts w:ascii="Times New Roman" w:hAnsi="Times New Roman"/>
          <w:sz w:val="24"/>
          <w:szCs w:val="24"/>
        </w:rPr>
        <w:t>u korekciju, tas ir, atcelt vai samazin</w:t>
      </w:r>
      <w:r w:rsidRPr="00BB69DC">
        <w:rPr>
          <w:rFonts w:ascii="Times New Roman" w:hAnsi="Times New Roman" w:hint="eastAsia"/>
          <w:sz w:val="24"/>
          <w:szCs w:val="24"/>
        </w:rPr>
        <w:t>ā</w:t>
      </w:r>
      <w:r w:rsidRPr="00BB69DC">
        <w:rPr>
          <w:rFonts w:ascii="Times New Roman" w:hAnsi="Times New Roman"/>
          <w:sz w:val="24"/>
          <w:szCs w:val="24"/>
        </w:rPr>
        <w:t>t finan</w:t>
      </w:r>
      <w:r w:rsidRPr="00BB69DC">
        <w:rPr>
          <w:rFonts w:ascii="Times New Roman" w:hAnsi="Times New Roman" w:hint="eastAsia"/>
          <w:sz w:val="24"/>
          <w:szCs w:val="24"/>
        </w:rPr>
        <w:t>š</w:t>
      </w:r>
      <w:r w:rsidRPr="00BB69DC">
        <w:rPr>
          <w:rFonts w:ascii="Times New Roman" w:hAnsi="Times New Roman"/>
          <w:sz w:val="24"/>
          <w:szCs w:val="24"/>
        </w:rPr>
        <w:t>u atbalsta summu ES fondu projektos. Atkar</w:t>
      </w:r>
      <w:r w:rsidRPr="00BB69DC">
        <w:rPr>
          <w:rFonts w:ascii="Times New Roman" w:hAnsi="Times New Roman" w:hint="eastAsia"/>
          <w:sz w:val="24"/>
          <w:szCs w:val="24"/>
        </w:rPr>
        <w:t>ī</w:t>
      </w:r>
      <w:r w:rsidRPr="00BB69DC">
        <w:rPr>
          <w:rFonts w:ascii="Times New Roman" w:hAnsi="Times New Roman"/>
          <w:sz w:val="24"/>
          <w:szCs w:val="24"/>
        </w:rPr>
        <w:t>b</w:t>
      </w:r>
      <w:r w:rsidRPr="00BB69DC">
        <w:rPr>
          <w:rFonts w:ascii="Times New Roman" w:hAnsi="Times New Roman" w:hint="eastAsia"/>
          <w:sz w:val="24"/>
          <w:szCs w:val="24"/>
        </w:rPr>
        <w:t>ā</w:t>
      </w:r>
      <w:r w:rsidRPr="00BB69DC">
        <w:rPr>
          <w:rFonts w:ascii="Times New Roman" w:hAnsi="Times New Roman"/>
          <w:sz w:val="24"/>
          <w:szCs w:val="24"/>
        </w:rPr>
        <w:t xml:space="preserve"> no situ</w:t>
      </w:r>
      <w:r w:rsidRPr="00BB69DC">
        <w:rPr>
          <w:rFonts w:ascii="Times New Roman" w:hAnsi="Times New Roman" w:hint="eastAsia"/>
          <w:sz w:val="24"/>
          <w:szCs w:val="24"/>
        </w:rPr>
        <w:t>ā</w:t>
      </w:r>
      <w:r w:rsidRPr="00BB69DC">
        <w:rPr>
          <w:rFonts w:ascii="Times New Roman" w:hAnsi="Times New Roman"/>
          <w:sz w:val="24"/>
          <w:szCs w:val="24"/>
        </w:rPr>
        <w:t>cijas atbalsta samazin</w:t>
      </w:r>
      <w:r w:rsidRPr="00BB69DC">
        <w:rPr>
          <w:rFonts w:ascii="Times New Roman" w:hAnsi="Times New Roman" w:hint="eastAsia"/>
          <w:sz w:val="24"/>
          <w:szCs w:val="24"/>
        </w:rPr>
        <w:t>ā</w:t>
      </w:r>
      <w:r w:rsidRPr="00BB69DC">
        <w:rPr>
          <w:rFonts w:ascii="Times New Roman" w:hAnsi="Times New Roman"/>
          <w:sz w:val="24"/>
          <w:szCs w:val="24"/>
        </w:rPr>
        <w:t>jums b</w:t>
      </w:r>
      <w:r w:rsidRPr="00BB69DC">
        <w:rPr>
          <w:rFonts w:ascii="Times New Roman" w:hAnsi="Times New Roman" w:hint="eastAsia"/>
          <w:sz w:val="24"/>
          <w:szCs w:val="24"/>
        </w:rPr>
        <w:t>ū</w:t>
      </w:r>
      <w:r w:rsidRPr="00BB69DC">
        <w:rPr>
          <w:rFonts w:ascii="Times New Roman" w:hAnsi="Times New Roman"/>
          <w:sz w:val="24"/>
          <w:szCs w:val="24"/>
        </w:rPr>
        <w:t>tu 100%, ja pier</w:t>
      </w:r>
      <w:r w:rsidRPr="00BB69DC">
        <w:rPr>
          <w:rFonts w:ascii="Times New Roman" w:hAnsi="Times New Roman" w:hint="eastAsia"/>
          <w:sz w:val="24"/>
          <w:szCs w:val="24"/>
        </w:rPr>
        <w:t>ā</w:t>
      </w:r>
      <w:r w:rsidRPr="00BB69DC">
        <w:rPr>
          <w:rFonts w:ascii="Times New Roman" w:hAnsi="Times New Roman"/>
          <w:sz w:val="24"/>
          <w:szCs w:val="24"/>
        </w:rPr>
        <w:t>d</w:t>
      </w:r>
      <w:r w:rsidRPr="00BB69DC">
        <w:rPr>
          <w:rFonts w:ascii="Times New Roman" w:hAnsi="Times New Roman" w:hint="eastAsia"/>
          <w:sz w:val="24"/>
          <w:szCs w:val="24"/>
        </w:rPr>
        <w:t>ī</w:t>
      </w:r>
      <w:r w:rsidRPr="00BB69DC">
        <w:rPr>
          <w:rFonts w:ascii="Times New Roman" w:hAnsi="Times New Roman"/>
          <w:sz w:val="24"/>
          <w:szCs w:val="24"/>
        </w:rPr>
        <w:t>ta pas</w:t>
      </w:r>
      <w:r w:rsidRPr="00BB69DC">
        <w:rPr>
          <w:rFonts w:ascii="Times New Roman" w:hAnsi="Times New Roman" w:hint="eastAsia"/>
          <w:sz w:val="24"/>
          <w:szCs w:val="24"/>
        </w:rPr>
        <w:t>ū</w:t>
      </w:r>
      <w:r w:rsidRPr="00BB69DC">
        <w:rPr>
          <w:rFonts w:ascii="Times New Roman" w:hAnsi="Times New Roman"/>
          <w:sz w:val="24"/>
          <w:szCs w:val="24"/>
        </w:rPr>
        <w:t>t</w:t>
      </w:r>
      <w:r w:rsidRPr="00BB69DC">
        <w:rPr>
          <w:rFonts w:ascii="Times New Roman" w:hAnsi="Times New Roman" w:hint="eastAsia"/>
          <w:sz w:val="24"/>
          <w:szCs w:val="24"/>
        </w:rPr>
        <w:t>ī</w:t>
      </w:r>
      <w:r w:rsidRPr="00BB69DC">
        <w:rPr>
          <w:rFonts w:ascii="Times New Roman" w:hAnsi="Times New Roman"/>
          <w:sz w:val="24"/>
          <w:szCs w:val="24"/>
        </w:rPr>
        <w:t>t</w:t>
      </w:r>
      <w:r w:rsidRPr="00BB69DC">
        <w:rPr>
          <w:rFonts w:ascii="Times New Roman" w:hAnsi="Times New Roman" w:hint="eastAsia"/>
          <w:sz w:val="24"/>
          <w:szCs w:val="24"/>
        </w:rPr>
        <w:t>ā</w:t>
      </w:r>
      <w:r w:rsidRPr="00BB69DC">
        <w:rPr>
          <w:rFonts w:ascii="Times New Roman" w:hAnsi="Times New Roman"/>
          <w:sz w:val="24"/>
          <w:szCs w:val="24"/>
        </w:rPr>
        <w:t>ja iesaiste, vai maz</w:t>
      </w:r>
      <w:r w:rsidRPr="00BB69DC">
        <w:rPr>
          <w:rFonts w:ascii="Times New Roman" w:hAnsi="Times New Roman" w:hint="eastAsia"/>
          <w:sz w:val="24"/>
          <w:szCs w:val="24"/>
        </w:rPr>
        <w:t>ā</w:t>
      </w:r>
      <w:r w:rsidRPr="00BB69DC">
        <w:rPr>
          <w:rFonts w:ascii="Times New Roman" w:hAnsi="Times New Roman"/>
          <w:sz w:val="24"/>
          <w:szCs w:val="24"/>
        </w:rPr>
        <w:t>k</w:t>
      </w:r>
      <w:r w:rsidRPr="00BB69DC">
        <w:rPr>
          <w:rFonts w:ascii="Times New Roman" w:hAnsi="Times New Roman" w:hint="eastAsia"/>
          <w:sz w:val="24"/>
          <w:szCs w:val="24"/>
        </w:rPr>
        <w:t>ā</w:t>
      </w:r>
      <w:r w:rsidRPr="00BB69DC">
        <w:rPr>
          <w:rFonts w:ascii="Times New Roman" w:hAnsi="Times New Roman"/>
          <w:sz w:val="24"/>
          <w:szCs w:val="24"/>
        </w:rPr>
        <w:t xml:space="preserve"> apm</w:t>
      </w:r>
      <w:r w:rsidRPr="00BB69DC">
        <w:rPr>
          <w:rFonts w:ascii="Times New Roman" w:hAnsi="Times New Roman" w:hint="eastAsia"/>
          <w:sz w:val="24"/>
          <w:szCs w:val="24"/>
        </w:rPr>
        <w:t>ē</w:t>
      </w:r>
      <w:r w:rsidRPr="00BB69DC">
        <w:rPr>
          <w:rFonts w:ascii="Times New Roman" w:hAnsi="Times New Roman"/>
          <w:sz w:val="24"/>
          <w:szCs w:val="24"/>
        </w:rPr>
        <w:t>r</w:t>
      </w:r>
      <w:r w:rsidRPr="00BB69DC">
        <w:rPr>
          <w:rFonts w:ascii="Times New Roman" w:hAnsi="Times New Roman" w:hint="eastAsia"/>
          <w:sz w:val="24"/>
          <w:szCs w:val="24"/>
        </w:rPr>
        <w:t>ā</w:t>
      </w:r>
      <w:r w:rsidRPr="00BB69DC">
        <w:rPr>
          <w:rFonts w:ascii="Times New Roman" w:hAnsi="Times New Roman"/>
          <w:sz w:val="24"/>
          <w:szCs w:val="24"/>
        </w:rPr>
        <w:t xml:space="preserve"> (25% un 10%) - citos gad</w:t>
      </w:r>
      <w:r w:rsidRPr="00BB69DC">
        <w:rPr>
          <w:rFonts w:ascii="Times New Roman" w:hAnsi="Times New Roman" w:hint="eastAsia"/>
          <w:sz w:val="24"/>
          <w:szCs w:val="24"/>
        </w:rPr>
        <w:t>ī</w:t>
      </w:r>
      <w:r w:rsidRPr="00BB69DC">
        <w:rPr>
          <w:rFonts w:ascii="Times New Roman" w:hAnsi="Times New Roman"/>
          <w:sz w:val="24"/>
          <w:szCs w:val="24"/>
        </w:rPr>
        <w:t>jumos.</w:t>
      </w:r>
    </w:p>
    <w:p w14:paraId="67DEE5F4" w14:textId="77777777" w:rsidR="00D736A2" w:rsidRPr="00BB69DC" w:rsidRDefault="00D736A2" w:rsidP="00D736A2">
      <w:pPr>
        <w:spacing w:after="0" w:line="240" w:lineRule="auto"/>
        <w:ind w:firstLine="720"/>
        <w:jc w:val="both"/>
        <w:rPr>
          <w:rFonts w:ascii="Times New Roman" w:hAnsi="Times New Roman"/>
          <w:sz w:val="24"/>
          <w:szCs w:val="24"/>
        </w:rPr>
      </w:pPr>
      <w:r w:rsidRPr="00BB69DC">
        <w:rPr>
          <w:rFonts w:ascii="Times New Roman" w:hAnsi="Times New Roman"/>
          <w:sz w:val="24"/>
          <w:szCs w:val="24"/>
        </w:rPr>
        <w:t>Saska</w:t>
      </w:r>
      <w:r w:rsidRPr="00BB69DC">
        <w:rPr>
          <w:rFonts w:ascii="Times New Roman" w:hAnsi="Times New Roman" w:hint="eastAsia"/>
          <w:sz w:val="24"/>
          <w:szCs w:val="24"/>
        </w:rPr>
        <w:t>ņā</w:t>
      </w:r>
      <w:r w:rsidRPr="00BB69DC">
        <w:rPr>
          <w:rFonts w:ascii="Times New Roman" w:hAnsi="Times New Roman"/>
          <w:sz w:val="24"/>
          <w:szCs w:val="24"/>
        </w:rPr>
        <w:t xml:space="preserve"> ar </w:t>
      </w:r>
      <w:r>
        <w:rPr>
          <w:rFonts w:ascii="Times New Roman" w:hAnsi="Times New Roman"/>
          <w:sz w:val="24"/>
          <w:szCs w:val="24"/>
        </w:rPr>
        <w:t>EK un nacionālām</w:t>
      </w:r>
      <w:r w:rsidRPr="00BB69DC">
        <w:rPr>
          <w:rFonts w:ascii="Times New Roman" w:hAnsi="Times New Roman"/>
          <w:sz w:val="24"/>
          <w:szCs w:val="24"/>
        </w:rPr>
        <w:t xml:space="preserve"> vadl</w:t>
      </w:r>
      <w:r w:rsidRPr="00BB69DC">
        <w:rPr>
          <w:rFonts w:ascii="Times New Roman" w:hAnsi="Times New Roman" w:hint="eastAsia"/>
          <w:sz w:val="24"/>
          <w:szCs w:val="24"/>
        </w:rPr>
        <w:t>ī</w:t>
      </w:r>
      <w:r w:rsidRPr="00BB69DC">
        <w:rPr>
          <w:rFonts w:ascii="Times New Roman" w:hAnsi="Times New Roman"/>
          <w:sz w:val="24"/>
          <w:szCs w:val="24"/>
        </w:rPr>
        <w:t>nij</w:t>
      </w:r>
      <w:r w:rsidRPr="00BB69DC">
        <w:rPr>
          <w:rFonts w:ascii="Times New Roman" w:hAnsi="Times New Roman" w:hint="eastAsia"/>
          <w:sz w:val="24"/>
          <w:szCs w:val="24"/>
        </w:rPr>
        <w:t>ā</w:t>
      </w:r>
      <w:r w:rsidRPr="00BB69DC">
        <w:rPr>
          <w:rFonts w:ascii="Times New Roman" w:hAnsi="Times New Roman"/>
          <w:sz w:val="24"/>
          <w:szCs w:val="24"/>
        </w:rPr>
        <w:t>m</w:t>
      </w:r>
      <w:r>
        <w:rPr>
          <w:rStyle w:val="FootnoteReference"/>
          <w:rFonts w:ascii="Times New Roman" w:hAnsi="Times New Roman"/>
          <w:sz w:val="24"/>
          <w:szCs w:val="24"/>
        </w:rPr>
        <w:footnoteReference w:id="10"/>
      </w:r>
      <w:r w:rsidRPr="00BB69DC">
        <w:rPr>
          <w:rFonts w:ascii="Times New Roman" w:hAnsi="Times New Roman"/>
          <w:sz w:val="24"/>
          <w:szCs w:val="24"/>
        </w:rPr>
        <w:t xml:space="preserve">  tiek noteikta 10% finan</w:t>
      </w:r>
      <w:r w:rsidRPr="00BB69DC">
        <w:rPr>
          <w:rFonts w:ascii="Times New Roman" w:hAnsi="Times New Roman" w:hint="eastAsia"/>
          <w:sz w:val="24"/>
          <w:szCs w:val="24"/>
        </w:rPr>
        <w:t>š</w:t>
      </w:r>
      <w:r w:rsidRPr="00BB69DC">
        <w:rPr>
          <w:rFonts w:ascii="Times New Roman" w:hAnsi="Times New Roman"/>
          <w:sz w:val="24"/>
          <w:szCs w:val="24"/>
        </w:rPr>
        <w:t>u korekcija, ja pretendenti aizliegto vieno</w:t>
      </w:r>
      <w:r w:rsidRPr="00BB69DC">
        <w:rPr>
          <w:rFonts w:ascii="Times New Roman" w:hAnsi="Times New Roman" w:hint="eastAsia"/>
          <w:sz w:val="24"/>
          <w:szCs w:val="24"/>
        </w:rPr>
        <w:t>š</w:t>
      </w:r>
      <w:r w:rsidRPr="00BB69DC">
        <w:rPr>
          <w:rFonts w:ascii="Times New Roman" w:hAnsi="Times New Roman"/>
          <w:sz w:val="24"/>
          <w:szCs w:val="24"/>
        </w:rPr>
        <w:t>anos veiku</w:t>
      </w:r>
      <w:r w:rsidRPr="00BB69DC">
        <w:rPr>
          <w:rFonts w:ascii="Times New Roman" w:hAnsi="Times New Roman" w:hint="eastAsia"/>
          <w:sz w:val="24"/>
          <w:szCs w:val="24"/>
        </w:rPr>
        <w:t>š</w:t>
      </w:r>
      <w:r w:rsidRPr="00BB69DC">
        <w:rPr>
          <w:rFonts w:ascii="Times New Roman" w:hAnsi="Times New Roman"/>
          <w:sz w:val="24"/>
          <w:szCs w:val="24"/>
        </w:rPr>
        <w:t>i bez ES fondu vad</w:t>
      </w:r>
      <w:r w:rsidRPr="00BB69DC">
        <w:rPr>
          <w:rFonts w:ascii="Times New Roman" w:hAnsi="Times New Roman" w:hint="eastAsia"/>
          <w:sz w:val="24"/>
          <w:szCs w:val="24"/>
        </w:rPr>
        <w:t>ī</w:t>
      </w:r>
      <w:r w:rsidRPr="00BB69DC">
        <w:rPr>
          <w:rFonts w:ascii="Times New Roman" w:hAnsi="Times New Roman"/>
          <w:sz w:val="24"/>
          <w:szCs w:val="24"/>
        </w:rPr>
        <w:t>bas un kontroles sist</w:t>
      </w:r>
      <w:r w:rsidRPr="00BB69DC">
        <w:rPr>
          <w:rFonts w:ascii="Times New Roman" w:hAnsi="Times New Roman" w:hint="eastAsia"/>
          <w:sz w:val="24"/>
          <w:szCs w:val="24"/>
        </w:rPr>
        <w:t>ē</w:t>
      </w:r>
      <w:r w:rsidRPr="00BB69DC">
        <w:rPr>
          <w:rFonts w:ascii="Times New Roman" w:hAnsi="Times New Roman"/>
          <w:sz w:val="24"/>
          <w:szCs w:val="24"/>
        </w:rPr>
        <w:t>m</w:t>
      </w:r>
      <w:r w:rsidRPr="00BB69DC">
        <w:rPr>
          <w:rFonts w:ascii="Times New Roman" w:hAnsi="Times New Roman" w:hint="eastAsia"/>
          <w:sz w:val="24"/>
          <w:szCs w:val="24"/>
        </w:rPr>
        <w:t>ā</w:t>
      </w:r>
      <w:r w:rsidRPr="00BB69DC">
        <w:rPr>
          <w:rFonts w:ascii="Times New Roman" w:hAnsi="Times New Roman"/>
          <w:sz w:val="24"/>
          <w:szCs w:val="24"/>
        </w:rPr>
        <w:t xml:space="preserve"> eso</w:t>
      </w:r>
      <w:r w:rsidRPr="00BB69DC">
        <w:rPr>
          <w:rFonts w:ascii="Times New Roman" w:hAnsi="Times New Roman" w:hint="eastAsia"/>
          <w:sz w:val="24"/>
          <w:szCs w:val="24"/>
        </w:rPr>
        <w:t>š</w:t>
      </w:r>
      <w:r w:rsidRPr="00BB69DC">
        <w:rPr>
          <w:rFonts w:ascii="Times New Roman" w:hAnsi="Times New Roman"/>
          <w:sz w:val="24"/>
          <w:szCs w:val="24"/>
        </w:rPr>
        <w:t>as personas pal</w:t>
      </w:r>
      <w:r w:rsidRPr="00BB69DC">
        <w:rPr>
          <w:rFonts w:ascii="Times New Roman" w:hAnsi="Times New Roman" w:hint="eastAsia"/>
          <w:sz w:val="24"/>
          <w:szCs w:val="24"/>
        </w:rPr>
        <w:t>ī</w:t>
      </w:r>
      <w:r w:rsidRPr="00BB69DC">
        <w:rPr>
          <w:rFonts w:ascii="Times New Roman" w:hAnsi="Times New Roman"/>
          <w:sz w:val="24"/>
          <w:szCs w:val="24"/>
        </w:rPr>
        <w:t>dz</w:t>
      </w:r>
      <w:r w:rsidRPr="00BB69DC">
        <w:rPr>
          <w:rFonts w:ascii="Times New Roman" w:hAnsi="Times New Roman" w:hint="eastAsia"/>
          <w:sz w:val="24"/>
          <w:szCs w:val="24"/>
        </w:rPr>
        <w:t>ī</w:t>
      </w:r>
      <w:r w:rsidRPr="00BB69DC">
        <w:rPr>
          <w:rFonts w:ascii="Times New Roman" w:hAnsi="Times New Roman"/>
          <w:sz w:val="24"/>
          <w:szCs w:val="24"/>
        </w:rPr>
        <w:t>bas vai l</w:t>
      </w:r>
      <w:r w:rsidRPr="00BB69DC">
        <w:rPr>
          <w:rFonts w:ascii="Times New Roman" w:hAnsi="Times New Roman" w:hint="eastAsia"/>
          <w:sz w:val="24"/>
          <w:szCs w:val="24"/>
        </w:rPr>
        <w:t>ī</w:t>
      </w:r>
      <w:r w:rsidRPr="00BB69DC">
        <w:rPr>
          <w:rFonts w:ascii="Times New Roman" w:hAnsi="Times New Roman"/>
          <w:sz w:val="24"/>
          <w:szCs w:val="24"/>
        </w:rPr>
        <w:t>gumsl</w:t>
      </w:r>
      <w:r w:rsidRPr="00BB69DC">
        <w:rPr>
          <w:rFonts w:ascii="Times New Roman" w:hAnsi="Times New Roman" w:hint="eastAsia"/>
          <w:sz w:val="24"/>
          <w:szCs w:val="24"/>
        </w:rPr>
        <w:t>ē</w:t>
      </w:r>
      <w:r w:rsidRPr="00BB69DC">
        <w:rPr>
          <w:rFonts w:ascii="Times New Roman" w:hAnsi="Times New Roman"/>
          <w:sz w:val="24"/>
          <w:szCs w:val="24"/>
        </w:rPr>
        <w:t>dz</w:t>
      </w:r>
      <w:r w:rsidRPr="00BB69DC">
        <w:rPr>
          <w:rFonts w:ascii="Times New Roman" w:hAnsi="Times New Roman" w:hint="eastAsia"/>
          <w:sz w:val="24"/>
          <w:szCs w:val="24"/>
        </w:rPr>
        <w:t>ē</w:t>
      </w:r>
      <w:r w:rsidRPr="00BB69DC">
        <w:rPr>
          <w:rFonts w:ascii="Times New Roman" w:hAnsi="Times New Roman"/>
          <w:sz w:val="24"/>
          <w:szCs w:val="24"/>
        </w:rPr>
        <w:t>jas iest</w:t>
      </w:r>
      <w:r w:rsidRPr="00BB69DC">
        <w:rPr>
          <w:rFonts w:ascii="Times New Roman" w:hAnsi="Times New Roman" w:hint="eastAsia"/>
          <w:sz w:val="24"/>
          <w:szCs w:val="24"/>
        </w:rPr>
        <w:t>ā</w:t>
      </w:r>
      <w:r w:rsidRPr="00BB69DC">
        <w:rPr>
          <w:rFonts w:ascii="Times New Roman" w:hAnsi="Times New Roman"/>
          <w:sz w:val="24"/>
          <w:szCs w:val="24"/>
        </w:rPr>
        <w:t>des pal</w:t>
      </w:r>
      <w:r w:rsidRPr="00BB69DC">
        <w:rPr>
          <w:rFonts w:ascii="Times New Roman" w:hAnsi="Times New Roman" w:hint="eastAsia"/>
          <w:sz w:val="24"/>
          <w:szCs w:val="24"/>
        </w:rPr>
        <w:t>ī</w:t>
      </w:r>
      <w:r w:rsidRPr="00BB69DC">
        <w:rPr>
          <w:rFonts w:ascii="Times New Roman" w:hAnsi="Times New Roman"/>
          <w:sz w:val="24"/>
          <w:szCs w:val="24"/>
        </w:rPr>
        <w:t>dz</w:t>
      </w:r>
      <w:r w:rsidRPr="00BB69DC">
        <w:rPr>
          <w:rFonts w:ascii="Times New Roman" w:hAnsi="Times New Roman" w:hint="eastAsia"/>
          <w:sz w:val="24"/>
          <w:szCs w:val="24"/>
        </w:rPr>
        <w:t>ī</w:t>
      </w:r>
      <w:r w:rsidRPr="00BB69DC">
        <w:rPr>
          <w:rFonts w:ascii="Times New Roman" w:hAnsi="Times New Roman"/>
          <w:sz w:val="24"/>
          <w:szCs w:val="24"/>
        </w:rPr>
        <w:t>bas, un k</w:t>
      </w:r>
      <w:r w:rsidRPr="00BB69DC">
        <w:rPr>
          <w:rFonts w:ascii="Times New Roman" w:hAnsi="Times New Roman" w:hint="eastAsia"/>
          <w:sz w:val="24"/>
          <w:szCs w:val="24"/>
        </w:rPr>
        <w:t>ā</w:t>
      </w:r>
      <w:r w:rsidRPr="00BB69DC">
        <w:rPr>
          <w:rFonts w:ascii="Times New Roman" w:hAnsi="Times New Roman"/>
          <w:sz w:val="24"/>
          <w:szCs w:val="24"/>
        </w:rPr>
        <w:t>ds no aizliegtaj</w:t>
      </w:r>
      <w:r w:rsidRPr="00BB69DC">
        <w:rPr>
          <w:rFonts w:ascii="Times New Roman" w:hAnsi="Times New Roman" w:hint="eastAsia"/>
          <w:sz w:val="24"/>
          <w:szCs w:val="24"/>
        </w:rPr>
        <w:t>ā</w:t>
      </w:r>
      <w:r w:rsidRPr="00BB69DC">
        <w:rPr>
          <w:rFonts w:ascii="Times New Roman" w:hAnsi="Times New Roman"/>
          <w:sz w:val="24"/>
          <w:szCs w:val="24"/>
        </w:rPr>
        <w:t xml:space="preserve"> vieno</w:t>
      </w:r>
      <w:r w:rsidRPr="00BB69DC">
        <w:rPr>
          <w:rFonts w:ascii="Times New Roman" w:hAnsi="Times New Roman" w:hint="eastAsia"/>
          <w:sz w:val="24"/>
          <w:szCs w:val="24"/>
        </w:rPr>
        <w:t>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 iesaist</w:t>
      </w:r>
      <w:r w:rsidRPr="00BB69DC">
        <w:rPr>
          <w:rFonts w:ascii="Times New Roman" w:hAnsi="Times New Roman" w:hint="eastAsia"/>
          <w:sz w:val="24"/>
          <w:szCs w:val="24"/>
        </w:rPr>
        <w:t>ī</w:t>
      </w:r>
      <w:r w:rsidRPr="00BB69DC">
        <w:rPr>
          <w:rFonts w:ascii="Times New Roman" w:hAnsi="Times New Roman"/>
          <w:sz w:val="24"/>
          <w:szCs w:val="24"/>
        </w:rPr>
        <w:t>tajiem uz</w:t>
      </w:r>
      <w:r w:rsidRPr="00BB69DC">
        <w:rPr>
          <w:rFonts w:ascii="Times New Roman" w:hAnsi="Times New Roman" w:hint="eastAsia"/>
          <w:sz w:val="24"/>
          <w:szCs w:val="24"/>
        </w:rPr>
        <w:t>ņē</w:t>
      </w:r>
      <w:r w:rsidRPr="00BB69DC">
        <w:rPr>
          <w:rFonts w:ascii="Times New Roman" w:hAnsi="Times New Roman"/>
          <w:sz w:val="24"/>
          <w:szCs w:val="24"/>
        </w:rPr>
        <w:t>mumiem nosl</w:t>
      </w:r>
      <w:r w:rsidRPr="00BB69DC">
        <w:rPr>
          <w:rFonts w:ascii="Times New Roman" w:hAnsi="Times New Roman" w:hint="eastAsia"/>
          <w:sz w:val="24"/>
          <w:szCs w:val="24"/>
        </w:rPr>
        <w:t>ē</w:t>
      </w:r>
      <w:r w:rsidRPr="00BB69DC">
        <w:rPr>
          <w:rFonts w:ascii="Times New Roman" w:hAnsi="Times New Roman"/>
          <w:sz w:val="24"/>
          <w:szCs w:val="24"/>
        </w:rPr>
        <w:t>dzis konkr</w:t>
      </w:r>
      <w:r w:rsidRPr="00BB69DC">
        <w:rPr>
          <w:rFonts w:ascii="Times New Roman" w:hAnsi="Times New Roman" w:hint="eastAsia"/>
          <w:sz w:val="24"/>
          <w:szCs w:val="24"/>
        </w:rPr>
        <w:t>ē</w:t>
      </w:r>
      <w:r w:rsidRPr="00BB69DC">
        <w:rPr>
          <w:rFonts w:ascii="Times New Roman" w:hAnsi="Times New Roman"/>
          <w:sz w:val="24"/>
          <w:szCs w:val="24"/>
        </w:rPr>
        <w:t>to l</w:t>
      </w:r>
      <w:r w:rsidRPr="00BB69DC">
        <w:rPr>
          <w:rFonts w:ascii="Times New Roman" w:hAnsi="Times New Roman" w:hint="eastAsia"/>
          <w:sz w:val="24"/>
          <w:szCs w:val="24"/>
        </w:rPr>
        <w:t>ī</w:t>
      </w:r>
      <w:r w:rsidRPr="00BB69DC">
        <w:rPr>
          <w:rFonts w:ascii="Times New Roman" w:hAnsi="Times New Roman"/>
          <w:sz w:val="24"/>
          <w:szCs w:val="24"/>
        </w:rPr>
        <w:t>gumu vai l</w:t>
      </w:r>
      <w:r w:rsidRPr="00BB69DC">
        <w:rPr>
          <w:rFonts w:ascii="Times New Roman" w:hAnsi="Times New Roman" w:hint="eastAsia"/>
          <w:sz w:val="24"/>
          <w:szCs w:val="24"/>
        </w:rPr>
        <w:t>ī</w:t>
      </w:r>
      <w:r w:rsidRPr="00BB69DC">
        <w:rPr>
          <w:rFonts w:ascii="Times New Roman" w:hAnsi="Times New Roman"/>
          <w:sz w:val="24"/>
          <w:szCs w:val="24"/>
        </w:rPr>
        <w:t>gumus.</w:t>
      </w:r>
    </w:p>
    <w:p w14:paraId="6D28AF4C" w14:textId="77777777" w:rsidR="00D736A2" w:rsidRPr="00BB69DC" w:rsidRDefault="00D736A2" w:rsidP="00D736A2">
      <w:pPr>
        <w:spacing w:after="0" w:line="240" w:lineRule="auto"/>
        <w:ind w:firstLine="720"/>
        <w:jc w:val="both"/>
        <w:rPr>
          <w:rFonts w:ascii="Times New Roman" w:hAnsi="Times New Roman"/>
          <w:sz w:val="24"/>
          <w:szCs w:val="24"/>
        </w:rPr>
      </w:pPr>
      <w:r w:rsidRPr="00BB69DC">
        <w:rPr>
          <w:rFonts w:ascii="Times New Roman" w:hAnsi="Times New Roman"/>
          <w:sz w:val="24"/>
          <w:szCs w:val="24"/>
        </w:rPr>
        <w:t>Savuk</w:t>
      </w:r>
      <w:r w:rsidRPr="00BB69DC">
        <w:rPr>
          <w:rFonts w:ascii="Times New Roman" w:hAnsi="Times New Roman" w:hint="eastAsia"/>
          <w:sz w:val="24"/>
          <w:szCs w:val="24"/>
        </w:rPr>
        <w:t>ā</w:t>
      </w:r>
      <w:r w:rsidRPr="00BB69DC">
        <w:rPr>
          <w:rFonts w:ascii="Times New Roman" w:hAnsi="Times New Roman"/>
          <w:sz w:val="24"/>
          <w:szCs w:val="24"/>
        </w:rPr>
        <w:t>rt 25% finan</w:t>
      </w:r>
      <w:r w:rsidRPr="00BB69DC">
        <w:rPr>
          <w:rFonts w:ascii="Times New Roman" w:hAnsi="Times New Roman" w:hint="eastAsia"/>
          <w:sz w:val="24"/>
          <w:szCs w:val="24"/>
        </w:rPr>
        <w:t>š</w:t>
      </w:r>
      <w:r w:rsidRPr="00BB69DC">
        <w:rPr>
          <w:rFonts w:ascii="Times New Roman" w:hAnsi="Times New Roman"/>
          <w:sz w:val="24"/>
          <w:szCs w:val="24"/>
        </w:rPr>
        <w:t>u korekcija tiek piem</w:t>
      </w:r>
      <w:r w:rsidRPr="00BB69DC">
        <w:rPr>
          <w:rFonts w:ascii="Times New Roman" w:hAnsi="Times New Roman" w:hint="eastAsia"/>
          <w:sz w:val="24"/>
          <w:szCs w:val="24"/>
        </w:rPr>
        <w:t>ē</w:t>
      </w:r>
      <w:r w:rsidRPr="00BB69DC">
        <w:rPr>
          <w:rFonts w:ascii="Times New Roman" w:hAnsi="Times New Roman"/>
          <w:sz w:val="24"/>
          <w:szCs w:val="24"/>
        </w:rPr>
        <w:t>rota, ja iepirkuma proced</w:t>
      </w:r>
      <w:r w:rsidRPr="00BB69DC">
        <w:rPr>
          <w:rFonts w:ascii="Times New Roman" w:hAnsi="Times New Roman" w:hint="eastAsia"/>
          <w:sz w:val="24"/>
          <w:szCs w:val="24"/>
        </w:rPr>
        <w:t>ū</w:t>
      </w:r>
      <w:r w:rsidRPr="00BB69DC">
        <w:rPr>
          <w:rFonts w:ascii="Times New Roman" w:hAnsi="Times New Roman"/>
          <w:sz w:val="24"/>
          <w:szCs w:val="24"/>
        </w:rPr>
        <w:t>r</w:t>
      </w:r>
      <w:r w:rsidRPr="00BB69DC">
        <w:rPr>
          <w:rFonts w:ascii="Times New Roman" w:hAnsi="Times New Roman" w:hint="eastAsia"/>
          <w:sz w:val="24"/>
          <w:szCs w:val="24"/>
        </w:rPr>
        <w:t>ā</w:t>
      </w:r>
      <w:r w:rsidRPr="00BB69DC">
        <w:rPr>
          <w:rFonts w:ascii="Times New Roman" w:hAnsi="Times New Roman"/>
          <w:sz w:val="24"/>
          <w:szCs w:val="24"/>
        </w:rPr>
        <w:t xml:space="preserve"> piedal</w:t>
      </w:r>
      <w:r w:rsidRPr="00BB69DC">
        <w:rPr>
          <w:rFonts w:ascii="Times New Roman" w:hAnsi="Times New Roman" w:hint="eastAsia"/>
          <w:sz w:val="24"/>
          <w:szCs w:val="24"/>
        </w:rPr>
        <w:t>ā</w:t>
      </w:r>
      <w:r w:rsidRPr="00BB69DC">
        <w:rPr>
          <w:rFonts w:ascii="Times New Roman" w:hAnsi="Times New Roman"/>
          <w:sz w:val="24"/>
          <w:szCs w:val="24"/>
        </w:rPr>
        <w:t>s tikai slepenas vieno</w:t>
      </w:r>
      <w:r w:rsidRPr="00BB69DC">
        <w:rPr>
          <w:rFonts w:ascii="Times New Roman" w:hAnsi="Times New Roman" w:hint="eastAsia"/>
          <w:sz w:val="24"/>
          <w:szCs w:val="24"/>
        </w:rPr>
        <w:t>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 dal</w:t>
      </w:r>
      <w:r w:rsidRPr="00BB69DC">
        <w:rPr>
          <w:rFonts w:ascii="Times New Roman" w:hAnsi="Times New Roman" w:hint="eastAsia"/>
          <w:sz w:val="24"/>
          <w:szCs w:val="24"/>
        </w:rPr>
        <w:t>ī</w:t>
      </w:r>
      <w:r w:rsidRPr="00BB69DC">
        <w:rPr>
          <w:rFonts w:ascii="Times New Roman" w:hAnsi="Times New Roman"/>
          <w:sz w:val="24"/>
          <w:szCs w:val="24"/>
        </w:rPr>
        <w:t>bnieki un konkurence tikusi b</w:t>
      </w:r>
      <w:r w:rsidRPr="00BB69DC">
        <w:rPr>
          <w:rFonts w:ascii="Times New Roman" w:hAnsi="Times New Roman" w:hint="eastAsia"/>
          <w:sz w:val="24"/>
          <w:szCs w:val="24"/>
        </w:rPr>
        <w:t>ū</w:t>
      </w:r>
      <w:r w:rsidRPr="00BB69DC">
        <w:rPr>
          <w:rFonts w:ascii="Times New Roman" w:hAnsi="Times New Roman"/>
          <w:sz w:val="24"/>
          <w:szCs w:val="24"/>
        </w:rPr>
        <w:t>tiski ierobe</w:t>
      </w:r>
      <w:r w:rsidRPr="00BB69DC">
        <w:rPr>
          <w:rFonts w:ascii="Times New Roman" w:hAnsi="Times New Roman" w:hint="eastAsia"/>
          <w:sz w:val="24"/>
          <w:szCs w:val="24"/>
        </w:rPr>
        <w:t>ž</w:t>
      </w:r>
      <w:r w:rsidRPr="00BB69DC">
        <w:rPr>
          <w:rFonts w:ascii="Times New Roman" w:hAnsi="Times New Roman"/>
          <w:sz w:val="24"/>
          <w:szCs w:val="24"/>
        </w:rPr>
        <w:t>ota.</w:t>
      </w:r>
    </w:p>
    <w:p w14:paraId="4CD9DD1C" w14:textId="77777777" w:rsidR="00D736A2" w:rsidRDefault="00D736A2" w:rsidP="00D736A2">
      <w:pPr>
        <w:spacing w:after="0" w:line="240" w:lineRule="auto"/>
        <w:ind w:firstLine="720"/>
        <w:jc w:val="both"/>
        <w:rPr>
          <w:rFonts w:ascii="Times New Roman" w:hAnsi="Times New Roman"/>
          <w:sz w:val="24"/>
          <w:szCs w:val="24"/>
        </w:rPr>
      </w:pPr>
      <w:r w:rsidRPr="00BB69DC">
        <w:rPr>
          <w:rFonts w:ascii="Times New Roman" w:hAnsi="Times New Roman"/>
          <w:sz w:val="24"/>
          <w:szCs w:val="24"/>
        </w:rPr>
        <w:t>Finan</w:t>
      </w:r>
      <w:r w:rsidRPr="00BB69DC">
        <w:rPr>
          <w:rFonts w:ascii="Times New Roman" w:hAnsi="Times New Roman" w:hint="eastAsia"/>
          <w:sz w:val="24"/>
          <w:szCs w:val="24"/>
        </w:rPr>
        <w:t>š</w:t>
      </w:r>
      <w:r w:rsidRPr="00BB69DC">
        <w:rPr>
          <w:rFonts w:ascii="Times New Roman" w:hAnsi="Times New Roman"/>
          <w:sz w:val="24"/>
          <w:szCs w:val="24"/>
        </w:rPr>
        <w:t>u korekcija 100% apm</w:t>
      </w:r>
      <w:r w:rsidRPr="00BB69DC">
        <w:rPr>
          <w:rFonts w:ascii="Times New Roman" w:hAnsi="Times New Roman" w:hint="eastAsia"/>
          <w:sz w:val="24"/>
          <w:szCs w:val="24"/>
        </w:rPr>
        <w:t>ē</w:t>
      </w:r>
      <w:r w:rsidRPr="00BB69DC">
        <w:rPr>
          <w:rFonts w:ascii="Times New Roman" w:hAnsi="Times New Roman"/>
          <w:sz w:val="24"/>
          <w:szCs w:val="24"/>
        </w:rPr>
        <w:t>r</w:t>
      </w:r>
      <w:r w:rsidRPr="00BB69DC">
        <w:rPr>
          <w:rFonts w:ascii="Times New Roman" w:hAnsi="Times New Roman" w:hint="eastAsia"/>
          <w:sz w:val="24"/>
          <w:szCs w:val="24"/>
        </w:rPr>
        <w:t>ā</w:t>
      </w:r>
      <w:r w:rsidRPr="00BB69DC">
        <w:rPr>
          <w:rFonts w:ascii="Times New Roman" w:hAnsi="Times New Roman"/>
          <w:sz w:val="24"/>
          <w:szCs w:val="24"/>
        </w:rPr>
        <w:t xml:space="preserve"> tiek piem</w:t>
      </w:r>
      <w:r w:rsidRPr="00BB69DC">
        <w:rPr>
          <w:rFonts w:ascii="Times New Roman" w:hAnsi="Times New Roman" w:hint="eastAsia"/>
          <w:sz w:val="24"/>
          <w:szCs w:val="24"/>
        </w:rPr>
        <w:t>ē</w:t>
      </w:r>
      <w:r w:rsidRPr="00BB69DC">
        <w:rPr>
          <w:rFonts w:ascii="Times New Roman" w:hAnsi="Times New Roman"/>
          <w:sz w:val="24"/>
          <w:szCs w:val="24"/>
        </w:rPr>
        <w:t>rota, ja ES fondu vad</w:t>
      </w:r>
      <w:r w:rsidRPr="00BB69DC">
        <w:rPr>
          <w:rFonts w:ascii="Times New Roman" w:hAnsi="Times New Roman" w:hint="eastAsia"/>
          <w:sz w:val="24"/>
          <w:szCs w:val="24"/>
        </w:rPr>
        <w:t>ī</w:t>
      </w:r>
      <w:r w:rsidRPr="00BB69DC">
        <w:rPr>
          <w:rFonts w:ascii="Times New Roman" w:hAnsi="Times New Roman"/>
          <w:sz w:val="24"/>
          <w:szCs w:val="24"/>
        </w:rPr>
        <w:t>bas un kontroles sist</w:t>
      </w:r>
      <w:r w:rsidRPr="00BB69DC">
        <w:rPr>
          <w:rFonts w:ascii="Times New Roman" w:hAnsi="Times New Roman" w:hint="eastAsia"/>
          <w:sz w:val="24"/>
          <w:szCs w:val="24"/>
        </w:rPr>
        <w:t>ē</w:t>
      </w:r>
      <w:r w:rsidRPr="00BB69DC">
        <w:rPr>
          <w:rFonts w:ascii="Times New Roman" w:hAnsi="Times New Roman"/>
          <w:sz w:val="24"/>
          <w:szCs w:val="24"/>
        </w:rPr>
        <w:t>m</w:t>
      </w:r>
      <w:r w:rsidRPr="00BB69DC">
        <w:rPr>
          <w:rFonts w:ascii="Times New Roman" w:hAnsi="Times New Roman" w:hint="eastAsia"/>
          <w:sz w:val="24"/>
          <w:szCs w:val="24"/>
        </w:rPr>
        <w:t>ā</w:t>
      </w:r>
      <w:r w:rsidRPr="00BB69DC">
        <w:rPr>
          <w:rFonts w:ascii="Times New Roman" w:hAnsi="Times New Roman"/>
          <w:sz w:val="24"/>
          <w:szCs w:val="24"/>
        </w:rPr>
        <w:t xml:space="preserve"> eso</w:t>
      </w:r>
      <w:r w:rsidRPr="00BB69DC">
        <w:rPr>
          <w:rFonts w:ascii="Times New Roman" w:hAnsi="Times New Roman" w:hint="eastAsia"/>
          <w:sz w:val="24"/>
          <w:szCs w:val="24"/>
        </w:rPr>
        <w:t>š</w:t>
      </w:r>
      <w:r w:rsidRPr="00BB69DC">
        <w:rPr>
          <w:rFonts w:ascii="Times New Roman" w:hAnsi="Times New Roman"/>
          <w:sz w:val="24"/>
          <w:szCs w:val="24"/>
        </w:rPr>
        <w:t>a persona vai l</w:t>
      </w:r>
      <w:r w:rsidRPr="00BB69DC">
        <w:rPr>
          <w:rFonts w:ascii="Times New Roman" w:hAnsi="Times New Roman" w:hint="eastAsia"/>
          <w:sz w:val="24"/>
          <w:szCs w:val="24"/>
        </w:rPr>
        <w:t>ī</w:t>
      </w:r>
      <w:r w:rsidRPr="00BB69DC">
        <w:rPr>
          <w:rFonts w:ascii="Times New Roman" w:hAnsi="Times New Roman"/>
          <w:sz w:val="24"/>
          <w:szCs w:val="24"/>
        </w:rPr>
        <w:t>gumsl</w:t>
      </w:r>
      <w:r w:rsidRPr="00BB69DC">
        <w:rPr>
          <w:rFonts w:ascii="Times New Roman" w:hAnsi="Times New Roman" w:hint="eastAsia"/>
          <w:sz w:val="24"/>
          <w:szCs w:val="24"/>
        </w:rPr>
        <w:t>ē</w:t>
      </w:r>
      <w:r w:rsidRPr="00BB69DC">
        <w:rPr>
          <w:rFonts w:ascii="Times New Roman" w:hAnsi="Times New Roman"/>
          <w:sz w:val="24"/>
          <w:szCs w:val="24"/>
        </w:rPr>
        <w:t>dz</w:t>
      </w:r>
      <w:r w:rsidRPr="00BB69DC">
        <w:rPr>
          <w:rFonts w:ascii="Times New Roman" w:hAnsi="Times New Roman" w:hint="eastAsia"/>
          <w:sz w:val="24"/>
          <w:szCs w:val="24"/>
        </w:rPr>
        <w:t>ē</w:t>
      </w:r>
      <w:r w:rsidRPr="00BB69DC">
        <w:rPr>
          <w:rFonts w:ascii="Times New Roman" w:hAnsi="Times New Roman"/>
          <w:sz w:val="24"/>
          <w:szCs w:val="24"/>
        </w:rPr>
        <w:t>ja iest</w:t>
      </w:r>
      <w:r w:rsidRPr="00BB69DC">
        <w:rPr>
          <w:rFonts w:ascii="Times New Roman" w:hAnsi="Times New Roman" w:hint="eastAsia"/>
          <w:sz w:val="24"/>
          <w:szCs w:val="24"/>
        </w:rPr>
        <w:t>ā</w:t>
      </w:r>
      <w:r w:rsidRPr="00BB69DC">
        <w:rPr>
          <w:rFonts w:ascii="Times New Roman" w:hAnsi="Times New Roman"/>
          <w:sz w:val="24"/>
          <w:szCs w:val="24"/>
        </w:rPr>
        <w:t>de piedal</w:t>
      </w:r>
      <w:r w:rsidRPr="00BB69DC">
        <w:rPr>
          <w:rFonts w:ascii="Times New Roman" w:hAnsi="Times New Roman" w:hint="eastAsia"/>
          <w:sz w:val="24"/>
          <w:szCs w:val="24"/>
        </w:rPr>
        <w:t>ī</w:t>
      </w:r>
      <w:r w:rsidRPr="00BB69DC">
        <w:rPr>
          <w:rFonts w:ascii="Times New Roman" w:hAnsi="Times New Roman"/>
          <w:sz w:val="24"/>
          <w:szCs w:val="24"/>
        </w:rPr>
        <w:t>jusies aizliegt</w:t>
      </w:r>
      <w:r w:rsidRPr="00BB69DC">
        <w:rPr>
          <w:rFonts w:ascii="Times New Roman" w:hAnsi="Times New Roman" w:hint="eastAsia"/>
          <w:sz w:val="24"/>
          <w:szCs w:val="24"/>
        </w:rPr>
        <w:t>ā</w:t>
      </w:r>
      <w:r w:rsidRPr="00BB69DC">
        <w:rPr>
          <w:rFonts w:ascii="Times New Roman" w:hAnsi="Times New Roman"/>
          <w:sz w:val="24"/>
          <w:szCs w:val="24"/>
        </w:rPr>
        <w:t>s pretendentu vieno</w:t>
      </w:r>
      <w:r w:rsidRPr="00BB69DC">
        <w:rPr>
          <w:rFonts w:ascii="Times New Roman" w:hAnsi="Times New Roman" w:hint="eastAsia"/>
          <w:sz w:val="24"/>
          <w:szCs w:val="24"/>
        </w:rPr>
        <w:t>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 proces</w:t>
      </w:r>
      <w:r w:rsidRPr="00BB69DC">
        <w:rPr>
          <w:rFonts w:ascii="Times New Roman" w:hAnsi="Times New Roman" w:hint="eastAsia"/>
          <w:sz w:val="24"/>
          <w:szCs w:val="24"/>
        </w:rPr>
        <w:t>ā</w:t>
      </w:r>
      <w:r w:rsidRPr="00BB69DC">
        <w:rPr>
          <w:rFonts w:ascii="Times New Roman" w:hAnsi="Times New Roman"/>
          <w:sz w:val="24"/>
          <w:szCs w:val="24"/>
        </w:rPr>
        <w:t>, sniedzot pal</w:t>
      </w:r>
      <w:r w:rsidRPr="00BB69DC">
        <w:rPr>
          <w:rFonts w:ascii="Times New Roman" w:hAnsi="Times New Roman" w:hint="eastAsia"/>
          <w:sz w:val="24"/>
          <w:szCs w:val="24"/>
        </w:rPr>
        <w:t>ī</w:t>
      </w:r>
      <w:r w:rsidRPr="00BB69DC">
        <w:rPr>
          <w:rFonts w:ascii="Times New Roman" w:hAnsi="Times New Roman"/>
          <w:sz w:val="24"/>
          <w:szCs w:val="24"/>
        </w:rPr>
        <w:t>dz</w:t>
      </w:r>
      <w:r w:rsidRPr="00BB69DC">
        <w:rPr>
          <w:rFonts w:ascii="Times New Roman" w:hAnsi="Times New Roman" w:hint="eastAsia"/>
          <w:sz w:val="24"/>
          <w:szCs w:val="24"/>
        </w:rPr>
        <w:t>ī</w:t>
      </w:r>
      <w:r w:rsidRPr="00BB69DC">
        <w:rPr>
          <w:rFonts w:ascii="Times New Roman" w:hAnsi="Times New Roman"/>
          <w:sz w:val="24"/>
          <w:szCs w:val="24"/>
        </w:rPr>
        <w:t>bu pretendentiem, kas veic aizliegt</w:t>
      </w:r>
      <w:r w:rsidRPr="00BB69DC">
        <w:rPr>
          <w:rFonts w:ascii="Times New Roman" w:hAnsi="Times New Roman" w:hint="eastAsia"/>
          <w:sz w:val="24"/>
          <w:szCs w:val="24"/>
        </w:rPr>
        <w:t>ā</w:t>
      </w:r>
      <w:r w:rsidRPr="00BB69DC">
        <w:rPr>
          <w:rFonts w:ascii="Times New Roman" w:hAnsi="Times New Roman"/>
          <w:sz w:val="24"/>
          <w:szCs w:val="24"/>
        </w:rPr>
        <w:t>s vieno</w:t>
      </w:r>
      <w:r w:rsidRPr="00BB69DC">
        <w:rPr>
          <w:rFonts w:ascii="Times New Roman" w:hAnsi="Times New Roman" w:hint="eastAsia"/>
          <w:sz w:val="24"/>
          <w:szCs w:val="24"/>
        </w:rPr>
        <w:t>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 un k</w:t>
      </w:r>
      <w:r w:rsidRPr="00BB69DC">
        <w:rPr>
          <w:rFonts w:ascii="Times New Roman" w:hAnsi="Times New Roman" w:hint="eastAsia"/>
          <w:sz w:val="24"/>
          <w:szCs w:val="24"/>
        </w:rPr>
        <w:t>ā</w:t>
      </w:r>
      <w:r w:rsidRPr="00BB69DC">
        <w:rPr>
          <w:rFonts w:ascii="Times New Roman" w:hAnsi="Times New Roman"/>
          <w:sz w:val="24"/>
          <w:szCs w:val="24"/>
        </w:rPr>
        <w:t>ds no pretendentiem, kas bijis iesaist</w:t>
      </w:r>
      <w:r w:rsidRPr="00BB69DC">
        <w:rPr>
          <w:rFonts w:ascii="Times New Roman" w:hAnsi="Times New Roman" w:hint="eastAsia"/>
          <w:sz w:val="24"/>
          <w:szCs w:val="24"/>
        </w:rPr>
        <w:t>ī</w:t>
      </w:r>
      <w:r w:rsidRPr="00BB69DC">
        <w:rPr>
          <w:rFonts w:ascii="Times New Roman" w:hAnsi="Times New Roman"/>
          <w:sz w:val="24"/>
          <w:szCs w:val="24"/>
        </w:rPr>
        <w:t>ts aizliegt</w:t>
      </w:r>
      <w:r w:rsidRPr="00BB69DC">
        <w:rPr>
          <w:rFonts w:ascii="Times New Roman" w:hAnsi="Times New Roman" w:hint="eastAsia"/>
          <w:sz w:val="24"/>
          <w:szCs w:val="24"/>
        </w:rPr>
        <w:t>ā</w:t>
      </w:r>
      <w:r w:rsidRPr="00BB69DC">
        <w:rPr>
          <w:rFonts w:ascii="Times New Roman" w:hAnsi="Times New Roman"/>
          <w:sz w:val="24"/>
          <w:szCs w:val="24"/>
        </w:rPr>
        <w:t>s vieno</w:t>
      </w:r>
      <w:r w:rsidRPr="00BB69DC">
        <w:rPr>
          <w:rFonts w:ascii="Times New Roman" w:hAnsi="Times New Roman" w:hint="eastAsia"/>
          <w:sz w:val="24"/>
          <w:szCs w:val="24"/>
        </w:rPr>
        <w:t>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s veido</w:t>
      </w:r>
      <w:r w:rsidRPr="00BB69DC">
        <w:rPr>
          <w:rFonts w:ascii="Times New Roman" w:hAnsi="Times New Roman" w:hint="eastAsia"/>
          <w:sz w:val="24"/>
          <w:szCs w:val="24"/>
        </w:rPr>
        <w:t>š</w:t>
      </w:r>
      <w:r w:rsidRPr="00BB69DC">
        <w:rPr>
          <w:rFonts w:ascii="Times New Roman" w:hAnsi="Times New Roman"/>
          <w:sz w:val="24"/>
          <w:szCs w:val="24"/>
        </w:rPr>
        <w:t>an</w:t>
      </w:r>
      <w:r w:rsidRPr="00BB69DC">
        <w:rPr>
          <w:rFonts w:ascii="Times New Roman" w:hAnsi="Times New Roman" w:hint="eastAsia"/>
          <w:sz w:val="24"/>
          <w:szCs w:val="24"/>
        </w:rPr>
        <w:t>ā</w:t>
      </w:r>
      <w:r w:rsidRPr="00BB69DC">
        <w:rPr>
          <w:rFonts w:ascii="Times New Roman" w:hAnsi="Times New Roman"/>
          <w:sz w:val="24"/>
          <w:szCs w:val="24"/>
        </w:rPr>
        <w:t>, nosl</w:t>
      </w:r>
      <w:r w:rsidRPr="00BB69DC">
        <w:rPr>
          <w:rFonts w:ascii="Times New Roman" w:hAnsi="Times New Roman" w:hint="eastAsia"/>
          <w:sz w:val="24"/>
          <w:szCs w:val="24"/>
        </w:rPr>
        <w:t>ē</w:t>
      </w:r>
      <w:r w:rsidRPr="00BB69DC">
        <w:rPr>
          <w:rFonts w:ascii="Times New Roman" w:hAnsi="Times New Roman"/>
          <w:sz w:val="24"/>
          <w:szCs w:val="24"/>
        </w:rPr>
        <w:t>dzis konkr</w:t>
      </w:r>
      <w:r w:rsidRPr="00BB69DC">
        <w:rPr>
          <w:rFonts w:ascii="Times New Roman" w:hAnsi="Times New Roman" w:hint="eastAsia"/>
          <w:sz w:val="24"/>
          <w:szCs w:val="24"/>
        </w:rPr>
        <w:t>ē</w:t>
      </w:r>
      <w:r w:rsidRPr="00BB69DC">
        <w:rPr>
          <w:rFonts w:ascii="Times New Roman" w:hAnsi="Times New Roman"/>
          <w:sz w:val="24"/>
          <w:szCs w:val="24"/>
        </w:rPr>
        <w:t>to l</w:t>
      </w:r>
      <w:r w:rsidRPr="00BB69DC">
        <w:rPr>
          <w:rFonts w:ascii="Times New Roman" w:hAnsi="Times New Roman" w:hint="eastAsia"/>
          <w:sz w:val="24"/>
          <w:szCs w:val="24"/>
        </w:rPr>
        <w:t>ī</w:t>
      </w:r>
      <w:r w:rsidRPr="00BB69DC">
        <w:rPr>
          <w:rFonts w:ascii="Times New Roman" w:hAnsi="Times New Roman"/>
          <w:sz w:val="24"/>
          <w:szCs w:val="24"/>
        </w:rPr>
        <w:t>gumu vai l</w:t>
      </w:r>
      <w:r w:rsidRPr="00BB69DC">
        <w:rPr>
          <w:rFonts w:ascii="Times New Roman" w:hAnsi="Times New Roman" w:hint="eastAsia"/>
          <w:sz w:val="24"/>
          <w:szCs w:val="24"/>
        </w:rPr>
        <w:t>ī</w:t>
      </w:r>
      <w:r w:rsidRPr="00BB69DC">
        <w:rPr>
          <w:rFonts w:ascii="Times New Roman" w:hAnsi="Times New Roman"/>
          <w:sz w:val="24"/>
          <w:szCs w:val="24"/>
        </w:rPr>
        <w:t>gumus.</w:t>
      </w:r>
    </w:p>
    <w:p w14:paraId="5D046797" w14:textId="77777777" w:rsidR="00D736A2" w:rsidRDefault="00D736A2" w:rsidP="00D736A2">
      <w:pPr>
        <w:spacing w:after="0" w:line="240" w:lineRule="auto"/>
        <w:ind w:firstLine="720"/>
        <w:jc w:val="both"/>
        <w:rPr>
          <w:rFonts w:ascii="Times New Roman" w:hAnsi="Times New Roman"/>
          <w:sz w:val="24"/>
          <w:szCs w:val="24"/>
        </w:rPr>
      </w:pPr>
      <w:r>
        <w:rPr>
          <w:rFonts w:ascii="Times New Roman" w:hAnsi="Times New Roman"/>
          <w:sz w:val="24"/>
          <w:szCs w:val="24"/>
        </w:rPr>
        <w:t xml:space="preserve">Izvērtējot nepieciešamo finanšu korekcijas apmēru attiecībā uz iepirkumos piešķirto ES līdzfinansējumu, CFLA saskaņā ar KP lēmumu ir identificējusi, ka piemērojamas ir finanšu korekcijas 25% un 10% apmērā. Attiecīgi CFLA ir pieņēmusi lēmumus attiecībā uz konkrētajiem projektiem par finanšu korekcijas (publiskā atbalsta samazinājuma/atgūšanas) kopsummu 18 893 728 </w:t>
      </w:r>
      <w:proofErr w:type="spellStart"/>
      <w:r w:rsidRPr="0081597C">
        <w:rPr>
          <w:rFonts w:ascii="Times New Roman" w:hAnsi="Times New Roman"/>
          <w:i/>
          <w:iCs/>
          <w:sz w:val="24"/>
          <w:szCs w:val="24"/>
        </w:rPr>
        <w:t>euro</w:t>
      </w:r>
      <w:proofErr w:type="spellEnd"/>
      <w:r>
        <w:rPr>
          <w:rFonts w:ascii="Times New Roman" w:hAnsi="Times New Roman"/>
          <w:sz w:val="24"/>
          <w:szCs w:val="24"/>
        </w:rPr>
        <w:t xml:space="preserve">, no kuriem 16 487 050 </w:t>
      </w:r>
      <w:proofErr w:type="spellStart"/>
      <w:r w:rsidRPr="0081597C">
        <w:rPr>
          <w:rFonts w:ascii="Times New Roman" w:hAnsi="Times New Roman"/>
          <w:i/>
          <w:iCs/>
          <w:sz w:val="24"/>
          <w:szCs w:val="24"/>
        </w:rPr>
        <w:t>euro</w:t>
      </w:r>
      <w:proofErr w:type="spellEnd"/>
      <w:r>
        <w:rPr>
          <w:rFonts w:ascii="Times New Roman" w:hAnsi="Times New Roman"/>
          <w:sz w:val="24"/>
          <w:szCs w:val="24"/>
        </w:rPr>
        <w:t xml:space="preserve"> ir ERAF un 2 406 677 </w:t>
      </w:r>
      <w:proofErr w:type="spellStart"/>
      <w:r w:rsidRPr="0081597C">
        <w:rPr>
          <w:rFonts w:ascii="Times New Roman" w:hAnsi="Times New Roman"/>
          <w:i/>
          <w:iCs/>
          <w:sz w:val="24"/>
          <w:szCs w:val="24"/>
        </w:rPr>
        <w:t>euro</w:t>
      </w:r>
      <w:proofErr w:type="spellEnd"/>
      <w:r>
        <w:rPr>
          <w:rFonts w:ascii="Times New Roman" w:hAnsi="Times New Roman"/>
          <w:sz w:val="24"/>
          <w:szCs w:val="24"/>
        </w:rPr>
        <w:t xml:space="preserve"> valsts budžeta finansējums. J</w:t>
      </w:r>
      <w:r w:rsidRPr="0081597C">
        <w:rPr>
          <w:rFonts w:ascii="Times New Roman" w:hAnsi="Times New Roman"/>
          <w:sz w:val="24"/>
          <w:szCs w:val="24"/>
        </w:rPr>
        <w:t xml:space="preserve">āņem vērā, ka </w:t>
      </w:r>
      <w:r>
        <w:rPr>
          <w:rFonts w:ascii="Times New Roman" w:hAnsi="Times New Roman"/>
          <w:sz w:val="24"/>
          <w:szCs w:val="24"/>
        </w:rPr>
        <w:t>“būvnieku karteļa” lietā procesā ir</w:t>
      </w:r>
      <w:r w:rsidRPr="0081597C">
        <w:rPr>
          <w:rFonts w:ascii="Times New Roman" w:hAnsi="Times New Roman"/>
          <w:sz w:val="24"/>
          <w:szCs w:val="24"/>
        </w:rPr>
        <w:t xml:space="preserve"> aktīvas tiesvedības Administratīvajā apgabaltiesā par KP </w:t>
      </w:r>
      <w:r>
        <w:rPr>
          <w:rFonts w:ascii="Times New Roman" w:hAnsi="Times New Roman"/>
          <w:sz w:val="24"/>
          <w:szCs w:val="24"/>
        </w:rPr>
        <w:t>lēmuma</w:t>
      </w:r>
      <w:r w:rsidRPr="0081597C">
        <w:rPr>
          <w:rFonts w:ascii="Times New Roman" w:hAnsi="Times New Roman"/>
          <w:sz w:val="24"/>
          <w:szCs w:val="24"/>
        </w:rPr>
        <w:t xml:space="preserve"> tiesiskumu un pamatotību. Tiesvedības rezultāts var ietekmēt minētā KP lēmuma, kā arī secīgi CFLA pieņemto finansējuma saņēmējiem nelabvēlīgo lēmumu saturu</w:t>
      </w:r>
      <w:r>
        <w:rPr>
          <w:rFonts w:ascii="Times New Roman" w:hAnsi="Times New Roman"/>
          <w:sz w:val="24"/>
          <w:szCs w:val="24"/>
        </w:rPr>
        <w:t>. Pēc iepriekš minētiem gala lēmumiem CFLA atbilstoši kompetencei ES fondu sistēmā nodrošinās neatbilstoši izmaksātā publiskā atbalsta atgūšanas valsts budžetā procesu.</w:t>
      </w:r>
    </w:p>
    <w:p w14:paraId="0D0705B1" w14:textId="4A8EAE66" w:rsidR="00D736A2" w:rsidRDefault="00D736A2" w:rsidP="00D736A2">
      <w:pPr>
        <w:spacing w:after="0" w:line="240" w:lineRule="auto"/>
        <w:ind w:firstLine="720"/>
        <w:jc w:val="both"/>
        <w:rPr>
          <w:rFonts w:ascii="Times New Roman" w:hAnsi="Times New Roman"/>
          <w:sz w:val="24"/>
          <w:szCs w:val="24"/>
        </w:rPr>
      </w:pPr>
      <w:r>
        <w:rPr>
          <w:rFonts w:ascii="Times New Roman" w:hAnsi="Times New Roman"/>
          <w:sz w:val="24"/>
          <w:szCs w:val="24"/>
        </w:rPr>
        <w:t xml:space="preserve">Atbilstoši veiktajām konsultācijām ar ES statistikas biroju </w:t>
      </w:r>
      <w:proofErr w:type="spellStart"/>
      <w:r w:rsidRPr="00B61892">
        <w:rPr>
          <w:rFonts w:ascii="Times New Roman" w:hAnsi="Times New Roman"/>
          <w:i/>
          <w:iCs/>
          <w:sz w:val="24"/>
          <w:szCs w:val="24"/>
        </w:rPr>
        <w:t>Eurostat</w:t>
      </w:r>
      <w:proofErr w:type="spellEnd"/>
      <w:r>
        <w:rPr>
          <w:rFonts w:ascii="Times New Roman" w:hAnsi="Times New Roman"/>
          <w:i/>
          <w:iCs/>
          <w:sz w:val="24"/>
          <w:szCs w:val="24"/>
        </w:rPr>
        <w:t xml:space="preserve"> </w:t>
      </w:r>
      <w:r>
        <w:rPr>
          <w:rFonts w:ascii="Times New Roman" w:hAnsi="Times New Roman"/>
          <w:sz w:val="24"/>
          <w:szCs w:val="24"/>
        </w:rPr>
        <w:t xml:space="preserve">ieņēmumu korekcija par finansējumu, kam piemērota finanšu korekcija, ir veicama brīdī, kad pieņemts CFLA lēmums (t.i. finanšu korekcija ietekmē vēsturiskos budžeta gadus). Ievērojot minēto, riska ietekme vidējā termiņā iespējama tikai gadījumā, ja </w:t>
      </w:r>
      <w:r w:rsidR="00054983">
        <w:rPr>
          <w:rFonts w:ascii="Times New Roman" w:hAnsi="Times New Roman"/>
          <w:sz w:val="24"/>
          <w:szCs w:val="24"/>
        </w:rPr>
        <w:t xml:space="preserve">mainās </w:t>
      </w:r>
      <w:proofErr w:type="spellStart"/>
      <w:r w:rsidR="00054983" w:rsidRPr="0058124B">
        <w:rPr>
          <w:rFonts w:ascii="Times New Roman" w:hAnsi="Times New Roman"/>
          <w:i/>
          <w:iCs/>
          <w:sz w:val="24"/>
          <w:szCs w:val="24"/>
        </w:rPr>
        <w:t>Eurostat</w:t>
      </w:r>
      <w:proofErr w:type="spellEnd"/>
      <w:r w:rsidR="00054983">
        <w:rPr>
          <w:rFonts w:ascii="Times New Roman" w:hAnsi="Times New Roman"/>
          <w:sz w:val="24"/>
          <w:szCs w:val="24"/>
        </w:rPr>
        <w:t xml:space="preserve"> viedoklis attiecībā uz uzskaites metodoloģiju, kas tiek novērtēta tuvu nullei. Kā rezultātā fiskālā riska kvantitatīvais novērtējums liecina, ka tam nav jāveido fiskālā nodrošinājuma rezerve</w:t>
      </w:r>
      <w:r>
        <w:rPr>
          <w:rFonts w:ascii="Times New Roman" w:hAnsi="Times New Roman"/>
          <w:sz w:val="24"/>
          <w:szCs w:val="24"/>
        </w:rPr>
        <w:t>.</w:t>
      </w:r>
    </w:p>
    <w:p w14:paraId="7E184ADF" w14:textId="77777777" w:rsidR="00D736A2" w:rsidRDefault="00D736A2" w:rsidP="00BB69DC">
      <w:pPr>
        <w:spacing w:after="0" w:line="240" w:lineRule="auto"/>
        <w:jc w:val="both"/>
        <w:rPr>
          <w:rFonts w:ascii="Times New Roman" w:hAnsi="Times New Roman" w:cs="Times New Roman"/>
          <w:color w:val="000000" w:themeColor="text1"/>
          <w:sz w:val="24"/>
          <w:szCs w:val="24"/>
        </w:rPr>
      </w:pPr>
    </w:p>
    <w:p w14:paraId="74B69C72" w14:textId="77777777" w:rsidR="0051128C" w:rsidRPr="00FA4A22" w:rsidRDefault="0051128C" w:rsidP="00BB69DC">
      <w:pPr>
        <w:spacing w:after="0" w:line="240" w:lineRule="auto"/>
        <w:jc w:val="both"/>
        <w:rPr>
          <w:rFonts w:ascii="Times New Roman" w:hAnsi="Times New Roman" w:cs="Times New Roman"/>
          <w:color w:val="000000" w:themeColor="text1"/>
          <w:sz w:val="24"/>
          <w:szCs w:val="24"/>
        </w:rPr>
      </w:pPr>
    </w:p>
    <w:p w14:paraId="3C625450" w14:textId="77777777" w:rsidR="00822D84" w:rsidRPr="00623897" w:rsidRDefault="00822D84" w:rsidP="0058124B">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sz w:val="24"/>
          <w:szCs w:val="24"/>
        </w:rPr>
      </w:pPr>
      <w:bookmarkStart w:id="70" w:name="_Toc405371083"/>
      <w:bookmarkStart w:id="71" w:name="_Toc536779066"/>
      <w:bookmarkStart w:id="72" w:name="_Toc126311462"/>
      <w:r w:rsidRPr="00623897">
        <w:rPr>
          <w:rFonts w:ascii="Times New Roman" w:hAnsi="Times New Roman" w:cs="Times New Roman"/>
          <w:color w:val="auto"/>
          <w:sz w:val="24"/>
          <w:szCs w:val="24"/>
        </w:rPr>
        <w:t>Kapitāls uz pieprasījumu</w:t>
      </w:r>
      <w:bookmarkEnd w:id="70"/>
      <w:bookmarkEnd w:id="71"/>
      <w:bookmarkEnd w:id="72"/>
    </w:p>
    <w:p w14:paraId="59DBD9E3" w14:textId="372BF5D7" w:rsidR="008A60AA" w:rsidRPr="008A60AA" w:rsidRDefault="004D1798" w:rsidP="008A60AA">
      <w:pPr>
        <w:spacing w:after="0" w:line="240" w:lineRule="auto"/>
        <w:ind w:firstLine="720"/>
        <w:jc w:val="both"/>
        <w:rPr>
          <w:rFonts w:ascii="Times New Roman" w:eastAsiaTheme="minorHAnsi" w:hAnsi="Times New Roman" w:cs="Times New Roman"/>
          <w:sz w:val="24"/>
          <w:szCs w:val="20"/>
        </w:rPr>
      </w:pPr>
      <w:r>
        <w:rPr>
          <w:rFonts w:ascii="Times New Roman" w:eastAsiaTheme="minorHAnsi" w:hAnsi="Times New Roman" w:cs="Times New Roman"/>
          <w:sz w:val="24"/>
          <w:szCs w:val="20"/>
        </w:rPr>
        <w:t>F</w:t>
      </w:r>
      <w:r w:rsidR="008A60AA" w:rsidRPr="008A60AA">
        <w:rPr>
          <w:rFonts w:ascii="Times New Roman" w:eastAsiaTheme="minorHAnsi" w:hAnsi="Times New Roman" w:cs="Times New Roman"/>
          <w:sz w:val="24"/>
          <w:szCs w:val="20"/>
        </w:rPr>
        <w:t>iskālais risks var īstenoties</w:t>
      </w:r>
      <w:r w:rsidR="008D7449">
        <w:rPr>
          <w:rFonts w:ascii="Times New Roman" w:eastAsiaTheme="minorHAnsi" w:hAnsi="Times New Roman" w:cs="Times New Roman"/>
          <w:sz w:val="24"/>
          <w:szCs w:val="20"/>
        </w:rPr>
        <w:t>,</w:t>
      </w:r>
      <w:r>
        <w:rPr>
          <w:rFonts w:ascii="Times New Roman" w:eastAsiaTheme="minorHAnsi" w:hAnsi="Times New Roman" w:cs="Times New Roman"/>
          <w:sz w:val="24"/>
          <w:szCs w:val="20"/>
        </w:rPr>
        <w:t xml:space="preserve"> </w:t>
      </w:r>
      <w:r w:rsidR="008A60AA" w:rsidRPr="008A60AA">
        <w:rPr>
          <w:rFonts w:ascii="Times New Roman" w:eastAsiaTheme="minorHAnsi" w:hAnsi="Times New Roman" w:cs="Times New Roman"/>
          <w:sz w:val="24"/>
          <w:szCs w:val="20"/>
        </w:rPr>
        <w:t>iestāj</w:t>
      </w:r>
      <w:r>
        <w:rPr>
          <w:rFonts w:ascii="Times New Roman" w:eastAsiaTheme="minorHAnsi" w:hAnsi="Times New Roman" w:cs="Times New Roman"/>
          <w:sz w:val="24"/>
          <w:szCs w:val="20"/>
        </w:rPr>
        <w:t>oties</w:t>
      </w:r>
      <w:r w:rsidR="008A60AA" w:rsidRPr="008A60AA">
        <w:rPr>
          <w:rFonts w:ascii="Times New Roman" w:eastAsiaTheme="minorHAnsi" w:hAnsi="Times New Roman" w:cs="Times New Roman"/>
          <w:sz w:val="24"/>
          <w:szCs w:val="20"/>
        </w:rPr>
        <w:t xml:space="preserve"> līgumā ar </w:t>
      </w:r>
      <w:r w:rsidR="008A60AA" w:rsidRPr="009244B5">
        <w:rPr>
          <w:rFonts w:ascii="Times New Roman" w:eastAsiaTheme="minorHAnsi" w:hAnsi="Times New Roman" w:cs="Times New Roman"/>
          <w:sz w:val="24"/>
          <w:szCs w:val="20"/>
        </w:rPr>
        <w:t>SFI</w:t>
      </w:r>
      <w:r w:rsidR="008A60AA" w:rsidRPr="008A60AA">
        <w:rPr>
          <w:rFonts w:ascii="Times New Roman" w:eastAsiaTheme="minorHAnsi" w:hAnsi="Times New Roman" w:cs="Times New Roman"/>
          <w:sz w:val="24"/>
          <w:szCs w:val="20"/>
        </w:rPr>
        <w:t>, kurā Latvija ir kapitāla daļu turētāja, noteik</w:t>
      </w:r>
      <w:r>
        <w:rPr>
          <w:rFonts w:ascii="Times New Roman" w:eastAsiaTheme="minorHAnsi" w:hAnsi="Times New Roman" w:cs="Times New Roman"/>
          <w:sz w:val="24"/>
          <w:szCs w:val="20"/>
        </w:rPr>
        <w:t>tajiem</w:t>
      </w:r>
      <w:r w:rsidR="008A60AA" w:rsidRPr="008A60AA">
        <w:rPr>
          <w:rFonts w:ascii="Times New Roman" w:eastAsiaTheme="minorHAnsi" w:hAnsi="Times New Roman" w:cs="Times New Roman"/>
          <w:sz w:val="24"/>
          <w:szCs w:val="20"/>
        </w:rPr>
        <w:t xml:space="preserve"> apstākļi</w:t>
      </w:r>
      <w:r>
        <w:rPr>
          <w:rFonts w:ascii="Times New Roman" w:eastAsiaTheme="minorHAnsi" w:hAnsi="Times New Roman" w:cs="Times New Roman"/>
          <w:sz w:val="24"/>
          <w:szCs w:val="20"/>
        </w:rPr>
        <w:t xml:space="preserve">em un attiecīgi </w:t>
      </w:r>
      <w:r w:rsidR="008A60AA" w:rsidRPr="008A60AA">
        <w:rPr>
          <w:rFonts w:ascii="Times New Roman" w:eastAsiaTheme="minorHAnsi" w:hAnsi="Times New Roman" w:cs="Times New Roman"/>
          <w:sz w:val="24"/>
          <w:szCs w:val="20"/>
        </w:rPr>
        <w:t>var tikt pieprasīta kapitāla uz pieprasījumu apmaksa. Ar starptautiskajām institūcijām</w:t>
      </w:r>
      <w:r w:rsidR="00BA7CFE">
        <w:rPr>
          <w:rFonts w:ascii="Times New Roman" w:eastAsiaTheme="minorHAnsi" w:hAnsi="Times New Roman" w:cs="Times New Roman"/>
          <w:sz w:val="24"/>
          <w:szCs w:val="20"/>
        </w:rPr>
        <w:t xml:space="preserve"> </w:t>
      </w:r>
      <w:r w:rsidR="008A60AA" w:rsidRPr="008A60AA">
        <w:rPr>
          <w:rFonts w:ascii="Times New Roman" w:eastAsiaTheme="minorHAnsi" w:hAnsi="Times New Roman" w:cs="Times New Roman"/>
          <w:sz w:val="24"/>
          <w:szCs w:val="20"/>
        </w:rPr>
        <w:t xml:space="preserve">SFI noslēgto līgumu nosacījumu analīze liecina, ka tie ir salīdzinoši vienveidīgi un nosaka to, ka organizācija var pieprasīt apmaksāt kapitālu uz pieprasījumu situācijā, kad organizācijas rīcībā nav pietiekami finanšu resursi, lai nodrošinātu institūcijas mērķu izpildi straujas finanšu situācijas pasliktināšanās gadījumos. </w:t>
      </w:r>
    </w:p>
    <w:p w14:paraId="332BE03B" w14:textId="67076EE6" w:rsidR="004D1798" w:rsidRDefault="008A60AA" w:rsidP="008A60AA">
      <w:pPr>
        <w:spacing w:after="0" w:line="240" w:lineRule="auto"/>
        <w:ind w:firstLine="720"/>
        <w:jc w:val="both"/>
        <w:rPr>
          <w:rFonts w:ascii="Times New Roman" w:eastAsiaTheme="minorHAnsi" w:hAnsi="Times New Roman" w:cs="Times New Roman"/>
          <w:sz w:val="24"/>
          <w:szCs w:val="20"/>
        </w:rPr>
      </w:pPr>
      <w:r w:rsidRPr="008A60AA">
        <w:rPr>
          <w:rFonts w:ascii="Times New Roman" w:eastAsiaTheme="minorHAnsi" w:hAnsi="Times New Roman" w:cs="Times New Roman"/>
          <w:sz w:val="24"/>
          <w:szCs w:val="20"/>
        </w:rPr>
        <w:t>Situācija, kad SFI pieprasa neapmaksātā reģistrētā kapitāla apmaksu, pati par sevi nenosaka, ka ir īstenojies fiskālais risks. Gadījumā, ja V</w:t>
      </w:r>
      <w:r w:rsidR="00D11383">
        <w:rPr>
          <w:rFonts w:ascii="Times New Roman" w:eastAsiaTheme="minorHAnsi" w:hAnsi="Times New Roman" w:cs="Times New Roman"/>
          <w:sz w:val="24"/>
          <w:szCs w:val="20"/>
        </w:rPr>
        <w:t xml:space="preserve">K </w:t>
      </w:r>
      <w:r w:rsidRPr="008A60AA">
        <w:rPr>
          <w:rFonts w:ascii="Times New Roman" w:eastAsiaTheme="minorHAnsi" w:hAnsi="Times New Roman" w:cs="Times New Roman"/>
          <w:sz w:val="24"/>
          <w:szCs w:val="20"/>
        </w:rPr>
        <w:t>minētā pieprasījuma izpildei aizņemas finanšu resursus virs plānotā aizņēmuma apmēra, neplānota ietekme rodas uz valsts parādu piesaistīto līdzekļu apmērā, kā arī attiecīgi palielinās valsts budžeta izdevumi par valsts parāda vadību</w:t>
      </w:r>
      <w:r w:rsidR="004D1798">
        <w:rPr>
          <w:rFonts w:ascii="Times New Roman" w:eastAsiaTheme="minorHAnsi" w:hAnsi="Times New Roman" w:cs="Times New Roman"/>
          <w:sz w:val="24"/>
          <w:szCs w:val="20"/>
        </w:rPr>
        <w:t>.</w:t>
      </w:r>
    </w:p>
    <w:p w14:paraId="6242CD01" w14:textId="7790FA81" w:rsidR="008A60AA" w:rsidRDefault="004D1798" w:rsidP="008A60AA">
      <w:pPr>
        <w:spacing w:after="0" w:line="240" w:lineRule="auto"/>
        <w:ind w:firstLine="720"/>
        <w:jc w:val="both"/>
        <w:rPr>
          <w:rFonts w:ascii="Times New Roman" w:eastAsiaTheme="minorHAnsi" w:hAnsi="Times New Roman" w:cs="Times New Roman"/>
          <w:sz w:val="24"/>
          <w:szCs w:val="20"/>
        </w:rPr>
      </w:pPr>
      <w:r>
        <w:rPr>
          <w:rFonts w:ascii="Times New Roman" w:eastAsiaTheme="minorHAnsi" w:hAnsi="Times New Roman" w:cs="Times New Roman"/>
          <w:sz w:val="24"/>
          <w:szCs w:val="20"/>
        </w:rPr>
        <w:lastRenderedPageBreak/>
        <w:t>B</w:t>
      </w:r>
      <w:r w:rsidR="008A60AA" w:rsidRPr="008A60AA">
        <w:rPr>
          <w:rFonts w:ascii="Times New Roman" w:eastAsiaTheme="minorHAnsi" w:hAnsi="Times New Roman" w:cs="Times New Roman"/>
          <w:sz w:val="24"/>
          <w:szCs w:val="20"/>
        </w:rPr>
        <w:t>ūtiskāks fiskālais risks iestājas tajos gadījumos, kad ar kapitālu uz pieprasījumu tiek segti organizācijas SFI finansiālās darbības zaudējumi (piemēram, organizācija SFI noraksta izsniegto aizdevumu) un attiecīgi šāda kapitāla palielināšana tiktu uzskaitīta kā vispārējās valdības budžeta izdevumi, pasliktinot budžeta bilanci.</w:t>
      </w:r>
    </w:p>
    <w:p w14:paraId="37BF7CA6" w14:textId="2C831A24" w:rsidR="008A60AA" w:rsidRDefault="008A60AA" w:rsidP="008A60AA">
      <w:pPr>
        <w:spacing w:after="0" w:line="240" w:lineRule="auto"/>
        <w:ind w:firstLine="720"/>
        <w:jc w:val="both"/>
        <w:rPr>
          <w:rFonts w:ascii="Times New Roman" w:eastAsiaTheme="minorHAnsi" w:hAnsi="Times New Roman" w:cs="Times New Roman"/>
          <w:sz w:val="24"/>
          <w:szCs w:val="20"/>
        </w:rPr>
      </w:pPr>
      <w:r w:rsidRPr="008A60AA">
        <w:rPr>
          <w:rFonts w:ascii="Times New Roman" w:eastAsiaTheme="minorHAnsi" w:hAnsi="Times New Roman" w:cs="Times New Roman"/>
          <w:sz w:val="24"/>
          <w:szCs w:val="20"/>
        </w:rPr>
        <w:t>Valsts iespējamās saistības saskaņā ar pašreiz spēkā esošajiem līgumiem ir apkopotas tabulā Nr.</w:t>
      </w:r>
      <w:r w:rsidR="006F7C57">
        <w:rPr>
          <w:rFonts w:ascii="Times New Roman" w:eastAsiaTheme="minorHAnsi" w:hAnsi="Times New Roman" w:cs="Times New Roman"/>
          <w:sz w:val="24"/>
          <w:szCs w:val="20"/>
        </w:rPr>
        <w:t>9</w:t>
      </w:r>
      <w:r w:rsidRPr="008A60AA">
        <w:rPr>
          <w:rFonts w:ascii="Times New Roman" w:eastAsiaTheme="minorHAnsi" w:hAnsi="Times New Roman" w:cs="Times New Roman"/>
          <w:sz w:val="24"/>
          <w:szCs w:val="20"/>
        </w:rPr>
        <w:t>.</w:t>
      </w:r>
    </w:p>
    <w:p w14:paraId="0F188F13" w14:textId="77777777" w:rsidR="00B70497" w:rsidRPr="008A60AA" w:rsidRDefault="00B70497" w:rsidP="008A60AA">
      <w:pPr>
        <w:spacing w:after="0" w:line="240" w:lineRule="auto"/>
        <w:ind w:firstLine="720"/>
        <w:jc w:val="both"/>
        <w:rPr>
          <w:rFonts w:ascii="Times New Roman" w:eastAsiaTheme="minorHAnsi" w:hAnsi="Times New Roman" w:cs="Times New Roman"/>
          <w:sz w:val="24"/>
          <w:szCs w:val="20"/>
        </w:rPr>
      </w:pPr>
    </w:p>
    <w:p w14:paraId="4DC43D86" w14:textId="3C8E932C" w:rsidR="001F3A40" w:rsidRPr="00623897" w:rsidRDefault="001F3A40" w:rsidP="00623897">
      <w:pPr>
        <w:spacing w:after="240" w:line="240" w:lineRule="auto"/>
        <w:jc w:val="right"/>
        <w:rPr>
          <w:rFonts w:ascii="Times New Roman" w:eastAsiaTheme="minorHAnsi" w:hAnsi="Times New Roman" w:cs="Times New Roman"/>
          <w:b/>
          <w:sz w:val="24"/>
          <w:szCs w:val="20"/>
        </w:rPr>
      </w:pPr>
      <w:r w:rsidRPr="00623897">
        <w:rPr>
          <w:rFonts w:ascii="Times New Roman" w:eastAsiaTheme="minorHAnsi" w:hAnsi="Times New Roman" w:cs="Times New Roman"/>
          <w:b/>
          <w:sz w:val="24"/>
          <w:szCs w:val="20"/>
        </w:rPr>
        <w:t>Tabula Nr.</w:t>
      </w:r>
      <w:r w:rsidR="006F7C57">
        <w:rPr>
          <w:rFonts w:ascii="Times New Roman" w:eastAsiaTheme="minorHAnsi" w:hAnsi="Times New Roman" w:cs="Times New Roman"/>
          <w:b/>
          <w:sz w:val="24"/>
          <w:szCs w:val="20"/>
        </w:rPr>
        <w:t>9</w:t>
      </w:r>
      <w:r w:rsidR="00BA7CFE" w:rsidRPr="00623897">
        <w:rPr>
          <w:rFonts w:ascii="Times New Roman" w:eastAsiaTheme="minorHAnsi" w:hAnsi="Times New Roman" w:cs="Times New Roman"/>
          <w:b/>
          <w:sz w:val="24"/>
          <w:szCs w:val="20"/>
        </w:rPr>
        <w:t xml:space="preserve"> </w:t>
      </w:r>
      <w:r w:rsidRPr="00623897">
        <w:rPr>
          <w:rFonts w:ascii="Times New Roman" w:eastAsiaTheme="minorHAnsi" w:hAnsi="Times New Roman" w:cs="Times New Roman"/>
          <w:b/>
          <w:sz w:val="24"/>
          <w:szCs w:val="20"/>
        </w:rPr>
        <w:t>Kapitāls uz pieprasījumu sadalījumā pa starptautiskajām institūcijām</w:t>
      </w:r>
      <w:r w:rsidR="008A60AA" w:rsidRPr="008A60AA">
        <w:rPr>
          <w:rFonts w:ascii="Times New Roman" w:eastAsiaTheme="minorHAnsi" w:hAnsi="Times New Roman" w:cs="Times New Roman"/>
          <w:b/>
          <w:sz w:val="24"/>
          <w:szCs w:val="20"/>
        </w:rPr>
        <w:t xml:space="preserve"> </w:t>
      </w:r>
      <w:r w:rsidR="008A60AA" w:rsidRPr="00236D3A">
        <w:rPr>
          <w:rFonts w:ascii="Times New Roman" w:eastAsiaTheme="minorHAnsi" w:hAnsi="Times New Roman" w:cs="Times New Roman"/>
          <w:b/>
          <w:sz w:val="24"/>
          <w:szCs w:val="20"/>
        </w:rPr>
        <w:t>SFI</w:t>
      </w:r>
    </w:p>
    <w:tbl>
      <w:tblPr>
        <w:tblW w:w="9800" w:type="dxa"/>
        <w:tblLook w:val="04A0" w:firstRow="1" w:lastRow="0" w:firstColumn="1" w:lastColumn="0" w:noHBand="0" w:noVBand="1"/>
      </w:tblPr>
      <w:tblGrid>
        <w:gridCol w:w="4385"/>
        <w:gridCol w:w="2126"/>
        <w:gridCol w:w="883"/>
        <w:gridCol w:w="2406"/>
      </w:tblGrid>
      <w:tr w:rsidR="00FB16D6" w:rsidRPr="00623897" w14:paraId="4DA1CE50" w14:textId="77777777" w:rsidTr="00E830A8">
        <w:trPr>
          <w:trHeight w:val="315"/>
        </w:trPr>
        <w:tc>
          <w:tcPr>
            <w:tcW w:w="9800" w:type="dxa"/>
            <w:gridSpan w:val="4"/>
            <w:tcBorders>
              <w:top w:val="single" w:sz="8" w:space="0" w:color="95B3D7"/>
              <w:left w:val="single" w:sz="8" w:space="0" w:color="95B3D7"/>
              <w:bottom w:val="single" w:sz="8" w:space="0" w:color="95B3D7"/>
              <w:right w:val="single" w:sz="8" w:space="0" w:color="95B3D7"/>
            </w:tcBorders>
            <w:shd w:val="clear" w:color="000000" w:fill="DBE5F1"/>
            <w:vAlign w:val="center"/>
            <w:hideMark/>
          </w:tcPr>
          <w:p w14:paraId="7C791EDC" w14:textId="06F1B351" w:rsidR="00FB16D6" w:rsidRPr="00623897" w:rsidRDefault="00FB16D6" w:rsidP="00236D3A">
            <w:pPr>
              <w:spacing w:after="0" w:line="240" w:lineRule="auto"/>
              <w:jc w:val="right"/>
              <w:rPr>
                <w:rFonts w:ascii="Times New Roman" w:eastAsiaTheme="minorHAnsi" w:hAnsi="Times New Roman" w:cs="Times New Roman"/>
                <w:b/>
                <w:bCs/>
              </w:rPr>
            </w:pPr>
            <w:r w:rsidRPr="00623897">
              <w:rPr>
                <w:rFonts w:ascii="Times New Roman" w:eastAsiaTheme="minorHAnsi" w:hAnsi="Times New Roman" w:cs="Times New Roman"/>
                <w:b/>
                <w:bCs/>
              </w:rPr>
              <w:t xml:space="preserve">Kapitāls uz pieprasījumu sadalījumā pa </w:t>
            </w:r>
            <w:r w:rsidR="008A60AA" w:rsidRPr="0037264A">
              <w:rPr>
                <w:rFonts w:ascii="Times New Roman" w:eastAsiaTheme="minorHAnsi" w:hAnsi="Times New Roman" w:cs="Times New Roman"/>
                <w:b/>
                <w:sz w:val="24"/>
                <w:szCs w:val="20"/>
              </w:rPr>
              <w:t>SFI</w:t>
            </w:r>
          </w:p>
        </w:tc>
      </w:tr>
      <w:tr w:rsidR="00FB16D6" w:rsidRPr="00623897" w14:paraId="7F4803F6" w14:textId="77777777" w:rsidTr="00E830A8">
        <w:trPr>
          <w:trHeight w:val="315"/>
        </w:trPr>
        <w:tc>
          <w:tcPr>
            <w:tcW w:w="4385" w:type="dxa"/>
            <w:vMerge w:val="restart"/>
            <w:tcBorders>
              <w:top w:val="nil"/>
              <w:left w:val="single" w:sz="8" w:space="0" w:color="95B3D7"/>
              <w:bottom w:val="single" w:sz="8" w:space="0" w:color="95B3D7"/>
              <w:right w:val="single" w:sz="8" w:space="0" w:color="95B3D7"/>
            </w:tcBorders>
            <w:shd w:val="clear" w:color="auto" w:fill="auto"/>
            <w:vAlign w:val="center"/>
            <w:hideMark/>
          </w:tcPr>
          <w:p w14:paraId="5374BE95" w14:textId="4D2FEC46" w:rsidR="00FB16D6" w:rsidRPr="00623897" w:rsidRDefault="008A60AA" w:rsidP="0058124B">
            <w:pPr>
              <w:spacing w:after="0" w:line="240" w:lineRule="auto"/>
              <w:jc w:val="center"/>
              <w:rPr>
                <w:rFonts w:ascii="Times New Roman" w:eastAsiaTheme="minorHAnsi" w:hAnsi="Times New Roman" w:cs="Times New Roman"/>
                <w:b/>
                <w:bCs/>
              </w:rPr>
            </w:pPr>
            <w:r w:rsidRPr="0037264A">
              <w:rPr>
                <w:rFonts w:ascii="Times New Roman" w:eastAsiaTheme="minorHAnsi" w:hAnsi="Times New Roman" w:cs="Times New Roman"/>
                <w:b/>
                <w:sz w:val="24"/>
                <w:szCs w:val="20"/>
              </w:rPr>
              <w:t>SFI</w:t>
            </w:r>
          </w:p>
        </w:tc>
        <w:tc>
          <w:tcPr>
            <w:tcW w:w="3009" w:type="dxa"/>
            <w:gridSpan w:val="2"/>
            <w:tcBorders>
              <w:top w:val="nil"/>
              <w:left w:val="nil"/>
              <w:bottom w:val="single" w:sz="8" w:space="0" w:color="95B3D7"/>
              <w:right w:val="single" w:sz="8" w:space="0" w:color="95B3D7"/>
            </w:tcBorders>
            <w:shd w:val="clear" w:color="auto" w:fill="auto"/>
            <w:vAlign w:val="center"/>
            <w:hideMark/>
          </w:tcPr>
          <w:p w14:paraId="40C04D12" w14:textId="77777777" w:rsidR="00FB16D6" w:rsidRPr="00623897" w:rsidRDefault="00FB16D6" w:rsidP="00623897">
            <w:pPr>
              <w:spacing w:after="0" w:line="240" w:lineRule="auto"/>
              <w:jc w:val="both"/>
              <w:rPr>
                <w:rFonts w:ascii="Times New Roman" w:eastAsiaTheme="minorHAnsi" w:hAnsi="Times New Roman" w:cs="Times New Roman"/>
                <w:b/>
                <w:bCs/>
              </w:rPr>
            </w:pPr>
            <w:r w:rsidRPr="00623897">
              <w:rPr>
                <w:rFonts w:ascii="Times New Roman" w:eastAsiaTheme="minorHAnsi" w:hAnsi="Times New Roman" w:cs="Times New Roman"/>
                <w:b/>
                <w:bCs/>
              </w:rPr>
              <w:t>Kapitāls uz pieprasījumu*</w:t>
            </w:r>
          </w:p>
        </w:tc>
        <w:tc>
          <w:tcPr>
            <w:tcW w:w="2406" w:type="dxa"/>
            <w:vMerge w:val="restart"/>
            <w:tcBorders>
              <w:top w:val="nil"/>
              <w:left w:val="single" w:sz="8" w:space="0" w:color="95B3D7"/>
              <w:bottom w:val="single" w:sz="8" w:space="0" w:color="95B3D7"/>
              <w:right w:val="single" w:sz="8" w:space="0" w:color="95B3D7"/>
            </w:tcBorders>
            <w:shd w:val="clear" w:color="auto" w:fill="auto"/>
            <w:vAlign w:val="center"/>
            <w:hideMark/>
          </w:tcPr>
          <w:p w14:paraId="2C597771" w14:textId="77777777" w:rsidR="00FB16D6" w:rsidRPr="00623897" w:rsidRDefault="00FB16D6" w:rsidP="00623897">
            <w:pPr>
              <w:spacing w:after="0" w:line="240" w:lineRule="auto"/>
              <w:jc w:val="center"/>
              <w:rPr>
                <w:rFonts w:ascii="Times New Roman" w:eastAsiaTheme="minorHAnsi" w:hAnsi="Times New Roman" w:cs="Times New Roman"/>
                <w:b/>
                <w:bCs/>
              </w:rPr>
            </w:pPr>
            <w:proofErr w:type="spellStart"/>
            <w:r w:rsidRPr="00623897">
              <w:rPr>
                <w:rFonts w:ascii="Times New Roman" w:eastAsiaTheme="minorHAnsi" w:hAnsi="Times New Roman" w:cs="Times New Roman"/>
                <w:b/>
                <w:bCs/>
                <w:i/>
              </w:rPr>
              <w:t>euro</w:t>
            </w:r>
            <w:proofErr w:type="spellEnd"/>
            <w:r w:rsidRPr="00623897">
              <w:rPr>
                <w:rFonts w:ascii="Times New Roman" w:eastAsiaTheme="minorHAnsi" w:hAnsi="Times New Roman" w:cs="Times New Roman"/>
                <w:b/>
                <w:bCs/>
              </w:rPr>
              <w:t xml:space="preserve"> **</w:t>
            </w:r>
          </w:p>
        </w:tc>
      </w:tr>
      <w:tr w:rsidR="00FB16D6" w:rsidRPr="00623897" w14:paraId="6A8D9244" w14:textId="77777777" w:rsidTr="00E830A8">
        <w:trPr>
          <w:trHeight w:val="315"/>
        </w:trPr>
        <w:tc>
          <w:tcPr>
            <w:tcW w:w="4385" w:type="dxa"/>
            <w:vMerge/>
            <w:tcBorders>
              <w:top w:val="nil"/>
              <w:left w:val="single" w:sz="8" w:space="0" w:color="95B3D7"/>
              <w:bottom w:val="single" w:sz="8" w:space="0" w:color="95B3D7"/>
              <w:right w:val="single" w:sz="8" w:space="0" w:color="95B3D7"/>
            </w:tcBorders>
            <w:vAlign w:val="center"/>
            <w:hideMark/>
          </w:tcPr>
          <w:p w14:paraId="08CCF360" w14:textId="77777777" w:rsidR="00FB16D6" w:rsidRPr="00623897" w:rsidRDefault="00FB16D6" w:rsidP="00623897">
            <w:pPr>
              <w:spacing w:after="0" w:line="240" w:lineRule="auto"/>
              <w:jc w:val="both"/>
              <w:rPr>
                <w:rFonts w:ascii="Times New Roman" w:eastAsiaTheme="minorHAnsi" w:hAnsi="Times New Roman" w:cs="Times New Roman"/>
                <w:b/>
                <w:bCs/>
              </w:rPr>
            </w:pPr>
          </w:p>
        </w:tc>
        <w:tc>
          <w:tcPr>
            <w:tcW w:w="2126" w:type="dxa"/>
            <w:tcBorders>
              <w:top w:val="nil"/>
              <w:left w:val="nil"/>
              <w:bottom w:val="single" w:sz="8" w:space="0" w:color="95B3D7"/>
              <w:right w:val="single" w:sz="8" w:space="0" w:color="95B3D7"/>
            </w:tcBorders>
            <w:shd w:val="clear" w:color="auto" w:fill="auto"/>
            <w:vAlign w:val="center"/>
            <w:hideMark/>
          </w:tcPr>
          <w:p w14:paraId="39A158DB" w14:textId="77777777" w:rsidR="00FB16D6" w:rsidRPr="00623897" w:rsidRDefault="00FB16D6" w:rsidP="0058124B">
            <w:pPr>
              <w:spacing w:after="0" w:line="240" w:lineRule="auto"/>
              <w:jc w:val="center"/>
              <w:rPr>
                <w:rFonts w:ascii="Times New Roman" w:eastAsiaTheme="minorHAnsi" w:hAnsi="Times New Roman" w:cs="Times New Roman"/>
                <w:b/>
                <w:bCs/>
              </w:rPr>
            </w:pPr>
            <w:proofErr w:type="spellStart"/>
            <w:r w:rsidRPr="00623897">
              <w:rPr>
                <w:rFonts w:ascii="Times New Roman" w:eastAsiaTheme="minorHAnsi" w:hAnsi="Times New Roman" w:cs="Times New Roman"/>
                <w:b/>
                <w:bCs/>
              </w:rPr>
              <w:t>att.valūtas</w:t>
            </w:r>
            <w:proofErr w:type="spellEnd"/>
            <w:r w:rsidRPr="00623897">
              <w:rPr>
                <w:rFonts w:ascii="Times New Roman" w:eastAsiaTheme="minorHAnsi" w:hAnsi="Times New Roman" w:cs="Times New Roman"/>
                <w:b/>
                <w:bCs/>
              </w:rPr>
              <w:t xml:space="preserve"> vienībās</w:t>
            </w:r>
          </w:p>
        </w:tc>
        <w:tc>
          <w:tcPr>
            <w:tcW w:w="883" w:type="dxa"/>
            <w:tcBorders>
              <w:top w:val="nil"/>
              <w:left w:val="nil"/>
              <w:bottom w:val="single" w:sz="8" w:space="0" w:color="95B3D7"/>
              <w:right w:val="single" w:sz="8" w:space="0" w:color="95B3D7"/>
            </w:tcBorders>
            <w:shd w:val="clear" w:color="auto" w:fill="auto"/>
            <w:vAlign w:val="center"/>
            <w:hideMark/>
          </w:tcPr>
          <w:p w14:paraId="7DDA9F20" w14:textId="77777777" w:rsidR="00FB16D6" w:rsidRPr="00623897" w:rsidRDefault="00FB16D6" w:rsidP="00623897">
            <w:pPr>
              <w:spacing w:after="0" w:line="240" w:lineRule="auto"/>
              <w:jc w:val="both"/>
              <w:rPr>
                <w:rFonts w:ascii="Times New Roman" w:eastAsiaTheme="minorHAnsi" w:hAnsi="Times New Roman" w:cs="Times New Roman"/>
                <w:b/>
                <w:bCs/>
                <w:i/>
                <w:iCs/>
              </w:rPr>
            </w:pPr>
            <w:r w:rsidRPr="00623897">
              <w:rPr>
                <w:rFonts w:ascii="Times New Roman" w:eastAsiaTheme="minorHAnsi" w:hAnsi="Times New Roman" w:cs="Times New Roman"/>
                <w:b/>
                <w:bCs/>
                <w:i/>
                <w:iCs/>
              </w:rPr>
              <w:t>Valūta</w:t>
            </w:r>
          </w:p>
        </w:tc>
        <w:tc>
          <w:tcPr>
            <w:tcW w:w="2406" w:type="dxa"/>
            <w:vMerge/>
            <w:tcBorders>
              <w:top w:val="nil"/>
              <w:left w:val="single" w:sz="8" w:space="0" w:color="95B3D7"/>
              <w:bottom w:val="single" w:sz="8" w:space="0" w:color="95B3D7"/>
              <w:right w:val="single" w:sz="8" w:space="0" w:color="95B3D7"/>
            </w:tcBorders>
            <w:vAlign w:val="center"/>
            <w:hideMark/>
          </w:tcPr>
          <w:p w14:paraId="47177919" w14:textId="77777777" w:rsidR="00FB16D6" w:rsidRPr="00623897" w:rsidRDefault="00FB16D6" w:rsidP="00623897">
            <w:pPr>
              <w:spacing w:after="0" w:line="240" w:lineRule="auto"/>
              <w:jc w:val="both"/>
              <w:rPr>
                <w:rFonts w:ascii="Times New Roman" w:eastAsiaTheme="minorHAnsi" w:hAnsi="Times New Roman" w:cs="Times New Roman"/>
                <w:b/>
                <w:bCs/>
              </w:rPr>
            </w:pPr>
          </w:p>
        </w:tc>
      </w:tr>
      <w:tr w:rsidR="00FB16D6" w:rsidRPr="00623897" w14:paraId="403A90CE"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000000" w:fill="DBE5F1"/>
            <w:vAlign w:val="center"/>
            <w:hideMark/>
          </w:tcPr>
          <w:p w14:paraId="543120E8" w14:textId="77777777" w:rsidR="00FB16D6" w:rsidRPr="00623897" w:rsidRDefault="00FB16D6"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Eiropas Padomes Attīstības banka</w:t>
            </w:r>
          </w:p>
        </w:tc>
        <w:tc>
          <w:tcPr>
            <w:tcW w:w="2126" w:type="dxa"/>
            <w:tcBorders>
              <w:top w:val="nil"/>
              <w:left w:val="nil"/>
              <w:bottom w:val="single" w:sz="8" w:space="0" w:color="95B3D7"/>
              <w:right w:val="single" w:sz="8" w:space="0" w:color="95B3D7"/>
            </w:tcBorders>
            <w:shd w:val="clear" w:color="000000" w:fill="DBE5F1"/>
            <w:vAlign w:val="center"/>
            <w:hideMark/>
          </w:tcPr>
          <w:p w14:paraId="7BC834D3" w14:textId="677D47C0"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11 386 632,00</w:t>
            </w:r>
          </w:p>
        </w:tc>
        <w:tc>
          <w:tcPr>
            <w:tcW w:w="883" w:type="dxa"/>
            <w:tcBorders>
              <w:top w:val="nil"/>
              <w:left w:val="nil"/>
              <w:bottom w:val="single" w:sz="8" w:space="0" w:color="95B3D7"/>
              <w:right w:val="single" w:sz="8" w:space="0" w:color="95B3D7"/>
            </w:tcBorders>
            <w:shd w:val="clear" w:color="000000" w:fill="DBE5F1"/>
            <w:vAlign w:val="center"/>
            <w:hideMark/>
          </w:tcPr>
          <w:p w14:paraId="4A9F8CF8"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EUR</w:t>
            </w:r>
          </w:p>
        </w:tc>
        <w:tc>
          <w:tcPr>
            <w:tcW w:w="2406" w:type="dxa"/>
            <w:tcBorders>
              <w:top w:val="nil"/>
              <w:left w:val="nil"/>
              <w:bottom w:val="single" w:sz="8" w:space="0" w:color="95B3D7"/>
              <w:right w:val="single" w:sz="8" w:space="0" w:color="95B3D7"/>
            </w:tcBorders>
            <w:shd w:val="clear" w:color="000000" w:fill="DBE5F1"/>
            <w:vAlign w:val="center"/>
            <w:hideMark/>
          </w:tcPr>
          <w:p w14:paraId="65EFEBEB" w14:textId="271A5446"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11 386 632,00</w:t>
            </w:r>
          </w:p>
        </w:tc>
      </w:tr>
      <w:tr w:rsidR="00FB16D6" w:rsidRPr="00623897" w14:paraId="3E552F4D"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auto" w:fill="auto"/>
            <w:vAlign w:val="center"/>
            <w:hideMark/>
          </w:tcPr>
          <w:p w14:paraId="21D20109" w14:textId="381FC743" w:rsidR="00FB16D6" w:rsidRPr="00623897" w:rsidRDefault="00FB16D6"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Eiropas Rekonstrukcijas un attīstības banka</w:t>
            </w:r>
          </w:p>
        </w:tc>
        <w:tc>
          <w:tcPr>
            <w:tcW w:w="2126" w:type="dxa"/>
            <w:tcBorders>
              <w:top w:val="nil"/>
              <w:left w:val="nil"/>
              <w:bottom w:val="single" w:sz="8" w:space="0" w:color="95B3D7"/>
              <w:right w:val="single" w:sz="8" w:space="0" w:color="95B3D7"/>
            </w:tcBorders>
            <w:shd w:val="clear" w:color="auto" w:fill="auto"/>
            <w:vAlign w:val="center"/>
            <w:hideMark/>
          </w:tcPr>
          <w:p w14:paraId="107E73B7" w14:textId="5761C5CF"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 xml:space="preserve">23 750 000,00 </w:t>
            </w:r>
          </w:p>
        </w:tc>
        <w:tc>
          <w:tcPr>
            <w:tcW w:w="883" w:type="dxa"/>
            <w:tcBorders>
              <w:top w:val="nil"/>
              <w:left w:val="nil"/>
              <w:bottom w:val="single" w:sz="8" w:space="0" w:color="95B3D7"/>
              <w:right w:val="single" w:sz="8" w:space="0" w:color="95B3D7"/>
            </w:tcBorders>
            <w:shd w:val="clear" w:color="auto" w:fill="auto"/>
            <w:vAlign w:val="center"/>
            <w:hideMark/>
          </w:tcPr>
          <w:p w14:paraId="5E29E4DB"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EUR</w:t>
            </w:r>
          </w:p>
        </w:tc>
        <w:tc>
          <w:tcPr>
            <w:tcW w:w="2406" w:type="dxa"/>
            <w:tcBorders>
              <w:top w:val="nil"/>
              <w:left w:val="nil"/>
              <w:bottom w:val="single" w:sz="8" w:space="0" w:color="95B3D7"/>
              <w:right w:val="single" w:sz="8" w:space="0" w:color="95B3D7"/>
            </w:tcBorders>
            <w:shd w:val="clear" w:color="auto" w:fill="auto"/>
            <w:vAlign w:val="center"/>
            <w:hideMark/>
          </w:tcPr>
          <w:p w14:paraId="083D9A4D" w14:textId="2F5E1A99"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23 750 000,00</w:t>
            </w:r>
          </w:p>
        </w:tc>
      </w:tr>
      <w:tr w:rsidR="00FB16D6" w:rsidRPr="00623897" w14:paraId="03749067"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000000" w:fill="DBE5F1"/>
            <w:vAlign w:val="center"/>
            <w:hideMark/>
          </w:tcPr>
          <w:p w14:paraId="650460B5" w14:textId="77777777" w:rsidR="00FB16D6" w:rsidRPr="00623897" w:rsidRDefault="00FB16D6"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Eiropas Investīciju banka</w:t>
            </w:r>
          </w:p>
        </w:tc>
        <w:tc>
          <w:tcPr>
            <w:tcW w:w="2126" w:type="dxa"/>
            <w:tcBorders>
              <w:top w:val="nil"/>
              <w:left w:val="nil"/>
              <w:bottom w:val="single" w:sz="8" w:space="0" w:color="95B3D7"/>
              <w:right w:val="single" w:sz="8" w:space="0" w:color="95B3D7"/>
            </w:tcBorders>
            <w:shd w:val="clear" w:color="000000" w:fill="DBE5F1"/>
            <w:vAlign w:val="center"/>
            <w:hideMark/>
          </w:tcPr>
          <w:p w14:paraId="0600F894" w14:textId="77777777" w:rsidR="00685E60" w:rsidRDefault="00685E60" w:rsidP="00623897">
            <w:pPr>
              <w:spacing w:after="0" w:line="240" w:lineRule="auto"/>
              <w:jc w:val="both"/>
              <w:rPr>
                <w:rFonts w:ascii="Times New Roman" w:eastAsiaTheme="minorHAnsi" w:hAnsi="Times New Roman" w:cs="Times New Roman"/>
              </w:rPr>
            </w:pPr>
            <w:r>
              <w:rPr>
                <w:rFonts w:ascii="Times New Roman" w:eastAsiaTheme="minorHAnsi" w:hAnsi="Times New Roman" w:cs="Times New Roman"/>
              </w:rPr>
              <w:t>243 254 895,00</w:t>
            </w:r>
          </w:p>
          <w:p w14:paraId="73FEE162" w14:textId="0FE70F04" w:rsidR="00FB16D6" w:rsidRPr="00623897" w:rsidRDefault="00FB16D6" w:rsidP="00623897">
            <w:pPr>
              <w:spacing w:after="0" w:line="240" w:lineRule="auto"/>
              <w:jc w:val="both"/>
              <w:rPr>
                <w:rFonts w:ascii="Times New Roman" w:eastAsiaTheme="minorHAnsi" w:hAnsi="Times New Roman" w:cs="Times New Roman"/>
              </w:rPr>
            </w:pPr>
          </w:p>
        </w:tc>
        <w:tc>
          <w:tcPr>
            <w:tcW w:w="883" w:type="dxa"/>
            <w:tcBorders>
              <w:top w:val="nil"/>
              <w:left w:val="nil"/>
              <w:bottom w:val="single" w:sz="8" w:space="0" w:color="95B3D7"/>
              <w:right w:val="single" w:sz="8" w:space="0" w:color="95B3D7"/>
            </w:tcBorders>
            <w:shd w:val="clear" w:color="000000" w:fill="DBE5F1"/>
            <w:vAlign w:val="center"/>
            <w:hideMark/>
          </w:tcPr>
          <w:p w14:paraId="14196072"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EUR</w:t>
            </w:r>
          </w:p>
        </w:tc>
        <w:tc>
          <w:tcPr>
            <w:tcW w:w="2406" w:type="dxa"/>
            <w:tcBorders>
              <w:top w:val="nil"/>
              <w:left w:val="nil"/>
              <w:bottom w:val="single" w:sz="8" w:space="0" w:color="95B3D7"/>
              <w:right w:val="single" w:sz="8" w:space="0" w:color="95B3D7"/>
            </w:tcBorders>
            <w:shd w:val="clear" w:color="000000" w:fill="DBE5F1"/>
            <w:vAlign w:val="center"/>
            <w:hideMark/>
          </w:tcPr>
          <w:p w14:paraId="40B08CFA" w14:textId="77777777" w:rsidR="00685E60" w:rsidRDefault="00685E60" w:rsidP="00623897">
            <w:pPr>
              <w:spacing w:after="0" w:line="240" w:lineRule="auto"/>
              <w:jc w:val="both"/>
              <w:rPr>
                <w:rFonts w:ascii="Times New Roman" w:eastAsiaTheme="minorHAnsi" w:hAnsi="Times New Roman" w:cs="Times New Roman"/>
              </w:rPr>
            </w:pPr>
            <w:r>
              <w:rPr>
                <w:rFonts w:ascii="Times New Roman" w:eastAsiaTheme="minorHAnsi" w:hAnsi="Times New Roman" w:cs="Times New Roman"/>
              </w:rPr>
              <w:t>243 254 895,00</w:t>
            </w:r>
          </w:p>
          <w:p w14:paraId="2C95A1FF" w14:textId="2E37D283" w:rsidR="00FB16D6" w:rsidRPr="00623897" w:rsidRDefault="00FB16D6" w:rsidP="00623897">
            <w:pPr>
              <w:spacing w:after="0" w:line="240" w:lineRule="auto"/>
              <w:jc w:val="both"/>
              <w:rPr>
                <w:rFonts w:ascii="Times New Roman" w:eastAsiaTheme="minorHAnsi" w:hAnsi="Times New Roman" w:cs="Times New Roman"/>
              </w:rPr>
            </w:pPr>
          </w:p>
        </w:tc>
      </w:tr>
      <w:tr w:rsidR="00FB16D6" w:rsidRPr="00623897" w14:paraId="52A8B84D"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auto" w:fill="auto"/>
            <w:vAlign w:val="center"/>
            <w:hideMark/>
          </w:tcPr>
          <w:p w14:paraId="29D46DF3" w14:textId="18338F8D" w:rsidR="00FB16D6" w:rsidRPr="00623897" w:rsidRDefault="00FB16D6"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Daudzpusējā investīciju garantiju aģentūra</w:t>
            </w:r>
          </w:p>
        </w:tc>
        <w:tc>
          <w:tcPr>
            <w:tcW w:w="2126" w:type="dxa"/>
            <w:tcBorders>
              <w:top w:val="nil"/>
              <w:left w:val="nil"/>
              <w:bottom w:val="single" w:sz="8" w:space="0" w:color="95B3D7"/>
              <w:right w:val="single" w:sz="8" w:space="0" w:color="95B3D7"/>
            </w:tcBorders>
            <w:shd w:val="clear" w:color="auto" w:fill="auto"/>
            <w:vAlign w:val="center"/>
            <w:hideMark/>
          </w:tcPr>
          <w:p w14:paraId="558AD566" w14:textId="2E93BF10"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1 498 99</w:t>
            </w:r>
            <w:r w:rsidR="00685E60">
              <w:rPr>
                <w:rFonts w:ascii="Times New Roman" w:eastAsiaTheme="minorHAnsi" w:hAnsi="Times New Roman" w:cs="Times New Roman"/>
              </w:rPr>
              <w:t>2</w:t>
            </w:r>
            <w:r w:rsidRPr="00623897">
              <w:rPr>
                <w:rFonts w:ascii="Times New Roman" w:eastAsiaTheme="minorHAnsi" w:hAnsi="Times New Roman" w:cs="Times New Roman"/>
              </w:rPr>
              <w:t xml:space="preserve">,00 </w:t>
            </w:r>
          </w:p>
        </w:tc>
        <w:tc>
          <w:tcPr>
            <w:tcW w:w="883" w:type="dxa"/>
            <w:tcBorders>
              <w:top w:val="nil"/>
              <w:left w:val="nil"/>
              <w:bottom w:val="single" w:sz="8" w:space="0" w:color="95B3D7"/>
              <w:right w:val="single" w:sz="8" w:space="0" w:color="95B3D7"/>
            </w:tcBorders>
            <w:shd w:val="clear" w:color="auto" w:fill="auto"/>
            <w:vAlign w:val="center"/>
            <w:hideMark/>
          </w:tcPr>
          <w:p w14:paraId="4A2986E4"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USD</w:t>
            </w:r>
          </w:p>
        </w:tc>
        <w:tc>
          <w:tcPr>
            <w:tcW w:w="2406" w:type="dxa"/>
            <w:tcBorders>
              <w:top w:val="nil"/>
              <w:left w:val="nil"/>
              <w:bottom w:val="single" w:sz="8" w:space="0" w:color="95B3D7"/>
              <w:right w:val="single" w:sz="8" w:space="0" w:color="95B3D7"/>
            </w:tcBorders>
            <w:shd w:val="clear" w:color="auto" w:fill="auto"/>
            <w:vAlign w:val="center"/>
            <w:hideMark/>
          </w:tcPr>
          <w:p w14:paraId="3628B4B1" w14:textId="5B8690B4" w:rsidR="00FB16D6" w:rsidRPr="00623897" w:rsidRDefault="008D7449" w:rsidP="00623897">
            <w:pPr>
              <w:spacing w:after="0" w:line="240" w:lineRule="auto"/>
              <w:jc w:val="both"/>
              <w:rPr>
                <w:rFonts w:ascii="Times New Roman" w:eastAsiaTheme="minorHAnsi" w:hAnsi="Times New Roman" w:cs="Times New Roman"/>
              </w:rPr>
            </w:pPr>
            <w:r w:rsidRPr="00592CB2">
              <w:rPr>
                <w:rFonts w:ascii="Times New Roman" w:eastAsiaTheme="minorHAnsi" w:hAnsi="Times New Roman" w:cs="Times New Roman"/>
              </w:rPr>
              <w:t>1</w:t>
            </w:r>
            <w:r>
              <w:rPr>
                <w:rFonts w:ascii="Times New Roman" w:eastAsiaTheme="minorHAnsi" w:hAnsi="Times New Roman" w:cs="Times New Roman"/>
              </w:rPr>
              <w:t> </w:t>
            </w:r>
            <w:r w:rsidRPr="00592CB2">
              <w:rPr>
                <w:rFonts w:ascii="Times New Roman" w:eastAsiaTheme="minorHAnsi" w:hAnsi="Times New Roman" w:cs="Times New Roman"/>
              </w:rPr>
              <w:t>602</w:t>
            </w:r>
            <w:r>
              <w:rPr>
                <w:rFonts w:ascii="Times New Roman" w:eastAsiaTheme="minorHAnsi" w:hAnsi="Times New Roman" w:cs="Times New Roman"/>
              </w:rPr>
              <w:t xml:space="preserve"> </w:t>
            </w:r>
            <w:r w:rsidRPr="00592CB2">
              <w:rPr>
                <w:rFonts w:ascii="Times New Roman" w:eastAsiaTheme="minorHAnsi" w:hAnsi="Times New Roman" w:cs="Times New Roman"/>
              </w:rPr>
              <w:t>422,4</w:t>
            </w:r>
            <w:r>
              <w:rPr>
                <w:rFonts w:ascii="Times New Roman" w:eastAsiaTheme="minorHAnsi" w:hAnsi="Times New Roman" w:cs="Times New Roman"/>
              </w:rPr>
              <w:t>5</w:t>
            </w:r>
          </w:p>
        </w:tc>
      </w:tr>
      <w:tr w:rsidR="00623897" w:rsidRPr="00623897" w14:paraId="18FEAF1E"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000000" w:fill="DBE5F1"/>
            <w:vAlign w:val="center"/>
            <w:hideMark/>
          </w:tcPr>
          <w:p w14:paraId="2DB33F2F" w14:textId="77777777" w:rsidR="00623897" w:rsidRPr="00623897" w:rsidRDefault="00623897"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Ziemeļu Investīciju banka</w:t>
            </w:r>
          </w:p>
        </w:tc>
        <w:tc>
          <w:tcPr>
            <w:tcW w:w="2126" w:type="dxa"/>
            <w:tcBorders>
              <w:top w:val="nil"/>
              <w:left w:val="nil"/>
              <w:bottom w:val="single" w:sz="8" w:space="0" w:color="95B3D7"/>
              <w:right w:val="single" w:sz="8" w:space="0" w:color="95B3D7"/>
            </w:tcBorders>
            <w:shd w:val="clear" w:color="000000" w:fill="DBE5F1"/>
            <w:vAlign w:val="center"/>
            <w:hideMark/>
          </w:tcPr>
          <w:p w14:paraId="508BC66A" w14:textId="398CE16F" w:rsidR="00623897" w:rsidRPr="00623897" w:rsidRDefault="00623897"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 xml:space="preserve">100 532 025,22  </w:t>
            </w:r>
          </w:p>
        </w:tc>
        <w:tc>
          <w:tcPr>
            <w:tcW w:w="883" w:type="dxa"/>
            <w:tcBorders>
              <w:top w:val="nil"/>
              <w:left w:val="nil"/>
              <w:bottom w:val="single" w:sz="8" w:space="0" w:color="95B3D7"/>
              <w:right w:val="single" w:sz="8" w:space="0" w:color="95B3D7"/>
            </w:tcBorders>
            <w:shd w:val="clear" w:color="000000" w:fill="DBE5F1"/>
            <w:vAlign w:val="center"/>
            <w:hideMark/>
          </w:tcPr>
          <w:p w14:paraId="1D47B045" w14:textId="65B43463" w:rsidR="00623897" w:rsidRPr="00623897" w:rsidRDefault="00623897"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EUR</w:t>
            </w:r>
          </w:p>
        </w:tc>
        <w:tc>
          <w:tcPr>
            <w:tcW w:w="2406" w:type="dxa"/>
            <w:tcBorders>
              <w:top w:val="nil"/>
              <w:left w:val="nil"/>
              <w:bottom w:val="single" w:sz="8" w:space="0" w:color="95B3D7"/>
              <w:right w:val="single" w:sz="8" w:space="0" w:color="95B3D7"/>
            </w:tcBorders>
            <w:shd w:val="clear" w:color="000000" w:fill="DBE5F1"/>
            <w:vAlign w:val="center"/>
            <w:hideMark/>
          </w:tcPr>
          <w:p w14:paraId="6241FFC9" w14:textId="41431570" w:rsidR="00623897" w:rsidRPr="00623897" w:rsidRDefault="00623897"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 xml:space="preserve">100 532 025,22  </w:t>
            </w:r>
          </w:p>
        </w:tc>
      </w:tr>
      <w:tr w:rsidR="00FB16D6" w:rsidRPr="00623897" w14:paraId="5245CE6A"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auto" w:fill="auto"/>
            <w:vAlign w:val="center"/>
            <w:hideMark/>
          </w:tcPr>
          <w:p w14:paraId="7D90D75B" w14:textId="7779DE34" w:rsidR="00FB16D6" w:rsidRPr="00623897" w:rsidRDefault="00FB16D6"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Starptautiskā Rekonstrukcijas un attīstības banka (Pasaules Banka)</w:t>
            </w:r>
          </w:p>
        </w:tc>
        <w:tc>
          <w:tcPr>
            <w:tcW w:w="2126" w:type="dxa"/>
            <w:tcBorders>
              <w:top w:val="nil"/>
              <w:left w:val="nil"/>
              <w:bottom w:val="single" w:sz="8" w:space="0" w:color="95B3D7"/>
              <w:right w:val="single" w:sz="8" w:space="0" w:color="95B3D7"/>
            </w:tcBorders>
            <w:shd w:val="clear" w:color="auto" w:fill="auto"/>
            <w:vAlign w:val="center"/>
            <w:hideMark/>
          </w:tcPr>
          <w:p w14:paraId="38A2A682" w14:textId="7AA16583" w:rsidR="00FB16D6" w:rsidRPr="00623897" w:rsidRDefault="00685E60" w:rsidP="00623897">
            <w:pPr>
              <w:spacing w:after="0" w:line="240" w:lineRule="auto"/>
              <w:jc w:val="both"/>
              <w:rPr>
                <w:rFonts w:ascii="Times New Roman" w:eastAsiaTheme="minorHAnsi" w:hAnsi="Times New Roman" w:cs="Times New Roman"/>
              </w:rPr>
            </w:pPr>
            <w:r>
              <w:rPr>
                <w:rFonts w:ascii="Times New Roman" w:eastAsiaTheme="minorHAnsi" w:hAnsi="Times New Roman" w:cs="Times New Roman"/>
              </w:rPr>
              <w:t xml:space="preserve">229 276 166,71 </w:t>
            </w:r>
          </w:p>
        </w:tc>
        <w:tc>
          <w:tcPr>
            <w:tcW w:w="883" w:type="dxa"/>
            <w:tcBorders>
              <w:top w:val="nil"/>
              <w:left w:val="nil"/>
              <w:bottom w:val="single" w:sz="8" w:space="0" w:color="95B3D7"/>
              <w:right w:val="single" w:sz="8" w:space="0" w:color="95B3D7"/>
            </w:tcBorders>
            <w:shd w:val="clear" w:color="auto" w:fill="auto"/>
            <w:vAlign w:val="center"/>
            <w:hideMark/>
          </w:tcPr>
          <w:p w14:paraId="52DAAB28"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USD</w:t>
            </w:r>
          </w:p>
        </w:tc>
        <w:tc>
          <w:tcPr>
            <w:tcW w:w="2406" w:type="dxa"/>
            <w:tcBorders>
              <w:top w:val="nil"/>
              <w:left w:val="nil"/>
              <w:bottom w:val="single" w:sz="8" w:space="0" w:color="95B3D7"/>
              <w:right w:val="single" w:sz="8" w:space="0" w:color="95B3D7"/>
            </w:tcBorders>
            <w:shd w:val="clear" w:color="auto" w:fill="auto"/>
            <w:vAlign w:val="center"/>
            <w:hideMark/>
          </w:tcPr>
          <w:p w14:paraId="29E506E2" w14:textId="546A41E0" w:rsidR="00FB16D6" w:rsidRPr="00623897" w:rsidRDefault="008D7449" w:rsidP="00623897">
            <w:pPr>
              <w:spacing w:after="0" w:line="240" w:lineRule="auto"/>
              <w:jc w:val="both"/>
              <w:rPr>
                <w:rFonts w:ascii="Times New Roman" w:eastAsiaTheme="minorHAnsi" w:hAnsi="Times New Roman" w:cs="Times New Roman"/>
              </w:rPr>
            </w:pPr>
            <w:r w:rsidRPr="00592CB2">
              <w:rPr>
                <w:rFonts w:ascii="Times New Roman" w:eastAsiaTheme="minorHAnsi" w:hAnsi="Times New Roman" w:cs="Times New Roman"/>
              </w:rPr>
              <w:t>245</w:t>
            </w:r>
            <w:r>
              <w:rPr>
                <w:rFonts w:ascii="Times New Roman" w:eastAsiaTheme="minorHAnsi" w:hAnsi="Times New Roman" w:cs="Times New Roman"/>
              </w:rPr>
              <w:t xml:space="preserve"> </w:t>
            </w:r>
            <w:r w:rsidRPr="00592CB2">
              <w:rPr>
                <w:rFonts w:ascii="Times New Roman" w:eastAsiaTheme="minorHAnsi" w:hAnsi="Times New Roman" w:cs="Times New Roman"/>
              </w:rPr>
              <w:t>096</w:t>
            </w:r>
            <w:r>
              <w:rPr>
                <w:rFonts w:ascii="Times New Roman" w:eastAsiaTheme="minorHAnsi" w:hAnsi="Times New Roman" w:cs="Times New Roman"/>
              </w:rPr>
              <w:t xml:space="preserve"> </w:t>
            </w:r>
            <w:r w:rsidRPr="00592CB2">
              <w:rPr>
                <w:rFonts w:ascii="Times New Roman" w:eastAsiaTheme="minorHAnsi" w:hAnsi="Times New Roman" w:cs="Times New Roman"/>
              </w:rPr>
              <w:t>222,21</w:t>
            </w:r>
          </w:p>
        </w:tc>
      </w:tr>
      <w:tr w:rsidR="00FB16D6" w:rsidRPr="00623897" w14:paraId="0A4EC080"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000000" w:fill="DBE5F1"/>
            <w:vAlign w:val="center"/>
            <w:hideMark/>
          </w:tcPr>
          <w:p w14:paraId="5B0C88D4" w14:textId="77777777" w:rsidR="00FB16D6" w:rsidRPr="00623897" w:rsidRDefault="00FB16D6"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Starptautiskais Valūtas fonds</w:t>
            </w:r>
          </w:p>
        </w:tc>
        <w:tc>
          <w:tcPr>
            <w:tcW w:w="2126" w:type="dxa"/>
            <w:tcBorders>
              <w:top w:val="nil"/>
              <w:left w:val="nil"/>
              <w:bottom w:val="single" w:sz="8" w:space="0" w:color="95B3D7"/>
              <w:right w:val="single" w:sz="8" w:space="0" w:color="95B3D7"/>
            </w:tcBorders>
            <w:shd w:val="clear" w:color="000000" w:fill="DBE5F1"/>
            <w:vAlign w:val="center"/>
            <w:hideMark/>
          </w:tcPr>
          <w:p w14:paraId="0AEA226F" w14:textId="455657AD"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 xml:space="preserve">331 413 882,00 </w:t>
            </w:r>
          </w:p>
        </w:tc>
        <w:tc>
          <w:tcPr>
            <w:tcW w:w="883" w:type="dxa"/>
            <w:tcBorders>
              <w:top w:val="nil"/>
              <w:left w:val="nil"/>
              <w:bottom w:val="single" w:sz="8" w:space="0" w:color="95B3D7"/>
              <w:right w:val="single" w:sz="8" w:space="0" w:color="95B3D7"/>
            </w:tcBorders>
            <w:shd w:val="clear" w:color="000000" w:fill="DBE5F1"/>
            <w:vAlign w:val="center"/>
            <w:hideMark/>
          </w:tcPr>
          <w:p w14:paraId="5337A1A3"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XDR</w:t>
            </w:r>
          </w:p>
        </w:tc>
        <w:tc>
          <w:tcPr>
            <w:tcW w:w="2406" w:type="dxa"/>
            <w:tcBorders>
              <w:top w:val="nil"/>
              <w:left w:val="nil"/>
              <w:bottom w:val="single" w:sz="8" w:space="0" w:color="95B3D7"/>
              <w:right w:val="single" w:sz="8" w:space="0" w:color="95B3D7"/>
            </w:tcBorders>
            <w:shd w:val="clear" w:color="000000" w:fill="DBE5F1"/>
            <w:vAlign w:val="center"/>
            <w:hideMark/>
          </w:tcPr>
          <w:p w14:paraId="1840D597" w14:textId="0B6E0B37" w:rsidR="00FB16D6" w:rsidRPr="00623897" w:rsidRDefault="008D7449" w:rsidP="00623897">
            <w:pPr>
              <w:spacing w:after="0" w:line="240" w:lineRule="auto"/>
              <w:jc w:val="both"/>
              <w:rPr>
                <w:rFonts w:ascii="Times New Roman" w:eastAsiaTheme="minorHAnsi" w:hAnsi="Times New Roman" w:cs="Times New Roman"/>
              </w:rPr>
            </w:pPr>
            <w:r w:rsidRPr="00592CB2">
              <w:rPr>
                <w:rFonts w:ascii="Times New Roman" w:eastAsiaTheme="minorHAnsi" w:hAnsi="Times New Roman" w:cs="Times New Roman"/>
              </w:rPr>
              <w:t>435</w:t>
            </w:r>
            <w:r>
              <w:rPr>
                <w:rFonts w:ascii="Times New Roman" w:eastAsiaTheme="minorHAnsi" w:hAnsi="Times New Roman" w:cs="Times New Roman"/>
              </w:rPr>
              <w:t xml:space="preserve"> </w:t>
            </w:r>
            <w:r w:rsidRPr="00592CB2">
              <w:rPr>
                <w:rFonts w:ascii="Times New Roman" w:eastAsiaTheme="minorHAnsi" w:hAnsi="Times New Roman" w:cs="Times New Roman"/>
              </w:rPr>
              <w:t>866</w:t>
            </w:r>
            <w:r>
              <w:rPr>
                <w:rFonts w:ascii="Times New Roman" w:eastAsiaTheme="minorHAnsi" w:hAnsi="Times New Roman" w:cs="Times New Roman"/>
              </w:rPr>
              <w:t xml:space="preserve"> </w:t>
            </w:r>
            <w:r w:rsidRPr="00592CB2">
              <w:rPr>
                <w:rFonts w:ascii="Times New Roman" w:eastAsiaTheme="minorHAnsi" w:hAnsi="Times New Roman" w:cs="Times New Roman"/>
              </w:rPr>
              <w:t>832,9</w:t>
            </w:r>
            <w:r>
              <w:rPr>
                <w:rFonts w:ascii="Times New Roman" w:eastAsiaTheme="minorHAnsi" w:hAnsi="Times New Roman" w:cs="Times New Roman"/>
              </w:rPr>
              <w:t>7</w:t>
            </w:r>
          </w:p>
        </w:tc>
      </w:tr>
      <w:tr w:rsidR="00FB16D6" w:rsidRPr="00623897" w14:paraId="2DAF31C2" w14:textId="77777777" w:rsidTr="00E830A8">
        <w:trPr>
          <w:trHeight w:val="315"/>
        </w:trPr>
        <w:tc>
          <w:tcPr>
            <w:tcW w:w="4385" w:type="dxa"/>
            <w:tcBorders>
              <w:top w:val="nil"/>
              <w:left w:val="single" w:sz="8" w:space="0" w:color="95B3D7"/>
              <w:bottom w:val="single" w:sz="8" w:space="0" w:color="95B3D7"/>
              <w:right w:val="single" w:sz="8" w:space="0" w:color="95B3D7"/>
            </w:tcBorders>
            <w:shd w:val="clear" w:color="auto" w:fill="auto"/>
            <w:vAlign w:val="center"/>
            <w:hideMark/>
          </w:tcPr>
          <w:p w14:paraId="0A3B9C49" w14:textId="77777777" w:rsidR="00FB16D6" w:rsidRPr="00623897" w:rsidRDefault="00FB16D6" w:rsidP="0058124B">
            <w:pPr>
              <w:spacing w:after="0" w:line="240" w:lineRule="auto"/>
              <w:jc w:val="center"/>
              <w:rPr>
                <w:rFonts w:ascii="Times New Roman" w:eastAsiaTheme="minorHAnsi" w:hAnsi="Times New Roman" w:cs="Times New Roman"/>
              </w:rPr>
            </w:pPr>
            <w:r w:rsidRPr="00623897">
              <w:rPr>
                <w:rFonts w:ascii="Times New Roman" w:eastAsiaTheme="minorHAnsi" w:hAnsi="Times New Roman" w:cs="Times New Roman"/>
              </w:rPr>
              <w:t>Eiropas Stabilitātes mehānisms</w:t>
            </w:r>
          </w:p>
        </w:tc>
        <w:tc>
          <w:tcPr>
            <w:tcW w:w="2126" w:type="dxa"/>
            <w:tcBorders>
              <w:top w:val="nil"/>
              <w:left w:val="nil"/>
              <w:bottom w:val="single" w:sz="8" w:space="0" w:color="95B3D7"/>
              <w:right w:val="single" w:sz="8" w:space="0" w:color="95B3D7"/>
            </w:tcBorders>
            <w:shd w:val="clear" w:color="auto" w:fill="auto"/>
            <w:vAlign w:val="center"/>
            <w:hideMark/>
          </w:tcPr>
          <w:p w14:paraId="2BE74F53"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 xml:space="preserve">1 714 100 000,00 </w:t>
            </w:r>
          </w:p>
        </w:tc>
        <w:tc>
          <w:tcPr>
            <w:tcW w:w="883" w:type="dxa"/>
            <w:tcBorders>
              <w:top w:val="nil"/>
              <w:left w:val="nil"/>
              <w:bottom w:val="single" w:sz="8" w:space="0" w:color="95B3D7"/>
              <w:right w:val="single" w:sz="8" w:space="0" w:color="95B3D7"/>
            </w:tcBorders>
            <w:shd w:val="clear" w:color="auto" w:fill="auto"/>
            <w:vAlign w:val="center"/>
            <w:hideMark/>
          </w:tcPr>
          <w:p w14:paraId="63DADC78" w14:textId="77777777"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EUR</w:t>
            </w:r>
          </w:p>
        </w:tc>
        <w:tc>
          <w:tcPr>
            <w:tcW w:w="2406" w:type="dxa"/>
            <w:tcBorders>
              <w:top w:val="nil"/>
              <w:left w:val="nil"/>
              <w:bottom w:val="single" w:sz="8" w:space="0" w:color="95B3D7"/>
              <w:right w:val="single" w:sz="8" w:space="0" w:color="95B3D7"/>
            </w:tcBorders>
            <w:shd w:val="clear" w:color="auto" w:fill="auto"/>
            <w:vAlign w:val="center"/>
            <w:hideMark/>
          </w:tcPr>
          <w:p w14:paraId="5E48E612" w14:textId="2BF9324D" w:rsidR="00FB16D6" w:rsidRPr="00623897" w:rsidRDefault="00FB16D6"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rPr>
              <w:t xml:space="preserve">1 714 100 000,00 </w:t>
            </w:r>
          </w:p>
        </w:tc>
      </w:tr>
      <w:tr w:rsidR="00623897" w:rsidRPr="00623897" w14:paraId="562946C2" w14:textId="77777777" w:rsidTr="00E830A8">
        <w:trPr>
          <w:trHeight w:val="315"/>
        </w:trPr>
        <w:tc>
          <w:tcPr>
            <w:tcW w:w="7394" w:type="dxa"/>
            <w:gridSpan w:val="3"/>
            <w:tcBorders>
              <w:top w:val="single" w:sz="8" w:space="0" w:color="95B3D7"/>
              <w:left w:val="single" w:sz="8" w:space="0" w:color="95B3D7"/>
              <w:bottom w:val="single" w:sz="8" w:space="0" w:color="95B3D7"/>
              <w:right w:val="single" w:sz="8" w:space="0" w:color="95B3D7"/>
            </w:tcBorders>
            <w:shd w:val="clear" w:color="000000" w:fill="DBE5F1"/>
            <w:vAlign w:val="center"/>
            <w:hideMark/>
          </w:tcPr>
          <w:p w14:paraId="3514A490" w14:textId="77777777" w:rsidR="00623897" w:rsidRPr="00623897" w:rsidRDefault="00623897" w:rsidP="00623897">
            <w:pPr>
              <w:spacing w:after="0" w:line="240" w:lineRule="auto"/>
              <w:jc w:val="right"/>
              <w:rPr>
                <w:rFonts w:ascii="Times New Roman" w:eastAsiaTheme="minorHAnsi" w:hAnsi="Times New Roman" w:cs="Times New Roman"/>
                <w:b/>
                <w:bCs/>
              </w:rPr>
            </w:pPr>
            <w:r w:rsidRPr="00623897">
              <w:rPr>
                <w:rFonts w:ascii="Times New Roman" w:eastAsiaTheme="minorHAnsi" w:hAnsi="Times New Roman" w:cs="Times New Roman"/>
                <w:b/>
                <w:bCs/>
              </w:rPr>
              <w:t>Kopā</w:t>
            </w:r>
          </w:p>
        </w:tc>
        <w:tc>
          <w:tcPr>
            <w:tcW w:w="2406" w:type="dxa"/>
            <w:tcBorders>
              <w:top w:val="nil"/>
              <w:left w:val="nil"/>
              <w:bottom w:val="single" w:sz="8" w:space="0" w:color="95B3D7"/>
              <w:right w:val="single" w:sz="8" w:space="0" w:color="95B3D7"/>
            </w:tcBorders>
            <w:shd w:val="clear" w:color="000000" w:fill="DBE5F1"/>
            <w:vAlign w:val="center"/>
            <w:hideMark/>
          </w:tcPr>
          <w:p w14:paraId="73F9EDEB" w14:textId="17B0F27B" w:rsidR="00623897" w:rsidRPr="00623897" w:rsidRDefault="008D7449" w:rsidP="00623897">
            <w:pPr>
              <w:spacing w:after="0" w:line="240" w:lineRule="auto"/>
              <w:jc w:val="both"/>
              <w:rPr>
                <w:rFonts w:ascii="Times New Roman" w:eastAsiaTheme="minorHAnsi" w:hAnsi="Times New Roman" w:cs="Times New Roman"/>
                <w:b/>
                <w:bCs/>
              </w:rPr>
            </w:pPr>
            <w:r w:rsidRPr="00592CB2">
              <w:rPr>
                <w:rFonts w:ascii="Times New Roman" w:eastAsiaTheme="minorHAnsi" w:hAnsi="Times New Roman" w:cs="Times New Roman"/>
                <w:b/>
                <w:bCs/>
              </w:rPr>
              <w:t>2</w:t>
            </w:r>
            <w:r>
              <w:rPr>
                <w:rFonts w:ascii="Times New Roman" w:eastAsiaTheme="minorHAnsi" w:hAnsi="Times New Roman" w:cs="Times New Roman"/>
                <w:b/>
                <w:bCs/>
              </w:rPr>
              <w:t xml:space="preserve"> </w:t>
            </w:r>
            <w:r w:rsidRPr="00592CB2">
              <w:rPr>
                <w:rFonts w:ascii="Times New Roman" w:eastAsiaTheme="minorHAnsi" w:hAnsi="Times New Roman" w:cs="Times New Roman"/>
                <w:b/>
                <w:bCs/>
              </w:rPr>
              <w:t>775</w:t>
            </w:r>
            <w:r>
              <w:rPr>
                <w:rFonts w:ascii="Times New Roman" w:eastAsiaTheme="minorHAnsi" w:hAnsi="Times New Roman" w:cs="Times New Roman"/>
                <w:b/>
                <w:bCs/>
              </w:rPr>
              <w:t xml:space="preserve"> </w:t>
            </w:r>
            <w:r w:rsidRPr="00592CB2">
              <w:rPr>
                <w:rFonts w:ascii="Times New Roman" w:eastAsiaTheme="minorHAnsi" w:hAnsi="Times New Roman" w:cs="Times New Roman"/>
                <w:b/>
                <w:bCs/>
              </w:rPr>
              <w:t>589</w:t>
            </w:r>
            <w:r>
              <w:rPr>
                <w:rFonts w:ascii="Times New Roman" w:eastAsiaTheme="minorHAnsi" w:hAnsi="Times New Roman" w:cs="Times New Roman"/>
                <w:b/>
                <w:bCs/>
              </w:rPr>
              <w:t xml:space="preserve"> </w:t>
            </w:r>
            <w:r w:rsidRPr="00592CB2">
              <w:rPr>
                <w:rFonts w:ascii="Times New Roman" w:eastAsiaTheme="minorHAnsi" w:hAnsi="Times New Roman" w:cs="Times New Roman"/>
                <w:b/>
                <w:bCs/>
              </w:rPr>
              <w:t>029,8</w:t>
            </w:r>
            <w:r>
              <w:rPr>
                <w:rFonts w:ascii="Times New Roman" w:eastAsiaTheme="minorHAnsi" w:hAnsi="Times New Roman" w:cs="Times New Roman"/>
                <w:b/>
                <w:bCs/>
              </w:rPr>
              <w:t>5</w:t>
            </w:r>
          </w:p>
        </w:tc>
      </w:tr>
      <w:tr w:rsidR="00623897" w:rsidRPr="00623897" w14:paraId="0B66279E" w14:textId="77777777" w:rsidTr="00E830A8">
        <w:trPr>
          <w:trHeight w:val="300"/>
        </w:trPr>
        <w:tc>
          <w:tcPr>
            <w:tcW w:w="9800" w:type="dxa"/>
            <w:gridSpan w:val="4"/>
            <w:tcBorders>
              <w:top w:val="nil"/>
              <w:left w:val="nil"/>
              <w:bottom w:val="nil"/>
              <w:right w:val="nil"/>
            </w:tcBorders>
            <w:shd w:val="clear" w:color="auto" w:fill="auto"/>
            <w:noWrap/>
            <w:vAlign w:val="center"/>
            <w:hideMark/>
          </w:tcPr>
          <w:p w14:paraId="088C5A05" w14:textId="77777777" w:rsidR="00623897" w:rsidRPr="00623897" w:rsidRDefault="00623897" w:rsidP="00623897">
            <w:pPr>
              <w:spacing w:after="0" w:line="240" w:lineRule="auto"/>
              <w:jc w:val="both"/>
              <w:rPr>
                <w:rFonts w:ascii="Times New Roman" w:eastAsiaTheme="minorHAnsi" w:hAnsi="Times New Roman" w:cs="Times New Roman"/>
              </w:rPr>
            </w:pPr>
            <w:r w:rsidRPr="00623897">
              <w:rPr>
                <w:rFonts w:ascii="Times New Roman" w:eastAsiaTheme="minorHAnsi" w:hAnsi="Times New Roman" w:cs="Times New Roman"/>
                <w:i/>
                <w:iCs/>
              </w:rPr>
              <w:t>*saskaņā ar spēkā esošiem līgumiem</w:t>
            </w:r>
          </w:p>
        </w:tc>
      </w:tr>
      <w:tr w:rsidR="00623897" w:rsidRPr="00623897" w14:paraId="570C065F" w14:textId="77777777" w:rsidTr="00E830A8">
        <w:trPr>
          <w:trHeight w:val="300"/>
        </w:trPr>
        <w:tc>
          <w:tcPr>
            <w:tcW w:w="9800" w:type="dxa"/>
            <w:gridSpan w:val="4"/>
            <w:tcBorders>
              <w:top w:val="nil"/>
              <w:left w:val="nil"/>
              <w:bottom w:val="nil"/>
              <w:right w:val="nil"/>
            </w:tcBorders>
            <w:shd w:val="clear" w:color="auto" w:fill="auto"/>
            <w:noWrap/>
            <w:vAlign w:val="center"/>
            <w:hideMark/>
          </w:tcPr>
          <w:p w14:paraId="690A9BE8" w14:textId="62FFE4C9" w:rsidR="00623897" w:rsidRPr="00623897" w:rsidRDefault="00623897" w:rsidP="00623897">
            <w:pPr>
              <w:spacing w:after="0" w:line="240" w:lineRule="auto"/>
              <w:jc w:val="both"/>
              <w:rPr>
                <w:rFonts w:ascii="Times New Roman" w:eastAsiaTheme="minorHAnsi" w:hAnsi="Times New Roman" w:cs="Times New Roman"/>
                <w:i/>
                <w:iCs/>
              </w:rPr>
            </w:pPr>
            <w:r w:rsidRPr="00623897">
              <w:rPr>
                <w:rFonts w:ascii="Times New Roman" w:eastAsiaTheme="minorHAnsi" w:hAnsi="Times New Roman" w:cs="Times New Roman"/>
                <w:i/>
                <w:iCs/>
              </w:rPr>
              <w:t>**aprēķinā izmantoti valsts budžeta pieprasījumu 202</w:t>
            </w:r>
            <w:r w:rsidR="008D7449">
              <w:rPr>
                <w:rFonts w:ascii="Times New Roman" w:eastAsiaTheme="minorHAnsi" w:hAnsi="Times New Roman" w:cs="Times New Roman"/>
                <w:i/>
                <w:iCs/>
              </w:rPr>
              <w:t>3</w:t>
            </w:r>
            <w:r w:rsidRPr="00623897">
              <w:rPr>
                <w:rFonts w:ascii="Times New Roman" w:eastAsiaTheme="minorHAnsi" w:hAnsi="Times New Roman" w:cs="Times New Roman"/>
                <w:i/>
                <w:iCs/>
              </w:rPr>
              <w:t>.</w:t>
            </w:r>
            <w:r w:rsidRPr="00623897">
              <w:rPr>
                <w:rFonts w:ascii="Times New Roman" w:hAnsi="Times New Roman" w:cs="Times New Roman"/>
                <w:color w:val="000000"/>
                <w:sz w:val="24"/>
                <w:szCs w:val="24"/>
              </w:rPr>
              <w:t>–</w:t>
            </w:r>
            <w:r w:rsidRPr="00623897">
              <w:rPr>
                <w:rFonts w:ascii="Times New Roman" w:eastAsiaTheme="minorHAnsi" w:hAnsi="Times New Roman" w:cs="Times New Roman"/>
                <w:i/>
                <w:iCs/>
              </w:rPr>
              <w:t>202</w:t>
            </w:r>
            <w:r w:rsidR="008D7449">
              <w:rPr>
                <w:rFonts w:ascii="Times New Roman" w:eastAsiaTheme="minorHAnsi" w:hAnsi="Times New Roman" w:cs="Times New Roman"/>
                <w:i/>
                <w:iCs/>
              </w:rPr>
              <w:t>5</w:t>
            </w:r>
            <w:r w:rsidRPr="00623897">
              <w:rPr>
                <w:rFonts w:ascii="Times New Roman" w:eastAsiaTheme="minorHAnsi" w:hAnsi="Times New Roman" w:cs="Times New Roman"/>
                <w:i/>
                <w:iCs/>
              </w:rPr>
              <w:t>.gadam sagatavošanai izmantojamie ārvalstu valūtu maiņas kursi</w:t>
            </w:r>
          </w:p>
        </w:tc>
      </w:tr>
    </w:tbl>
    <w:p w14:paraId="035D445B" w14:textId="77777777" w:rsidR="001F3A40" w:rsidRPr="00623897" w:rsidRDefault="001F3A40" w:rsidP="00623897">
      <w:pPr>
        <w:spacing w:after="0" w:line="240" w:lineRule="auto"/>
        <w:jc w:val="both"/>
        <w:rPr>
          <w:rFonts w:ascii="Times New Roman" w:eastAsiaTheme="minorHAnsi" w:hAnsi="Times New Roman" w:cs="Times New Roman"/>
          <w:sz w:val="24"/>
          <w:szCs w:val="20"/>
        </w:rPr>
      </w:pPr>
    </w:p>
    <w:p w14:paraId="72CDD602" w14:textId="1C9E682F" w:rsidR="008A60AA" w:rsidRDefault="008A60AA" w:rsidP="008A60AA">
      <w:pPr>
        <w:spacing w:after="0" w:line="240" w:lineRule="auto"/>
        <w:ind w:firstLine="720"/>
        <w:jc w:val="both"/>
        <w:rPr>
          <w:rFonts w:ascii="Times New Roman" w:eastAsiaTheme="minorHAnsi" w:hAnsi="Times New Roman" w:cs="Times New Roman"/>
          <w:sz w:val="24"/>
          <w:szCs w:val="20"/>
        </w:rPr>
      </w:pPr>
      <w:r w:rsidRPr="0089209F">
        <w:rPr>
          <w:rFonts w:ascii="Times New Roman" w:eastAsiaTheme="minorHAnsi" w:hAnsi="Times New Roman" w:cs="Times New Roman"/>
          <w:sz w:val="24"/>
          <w:szCs w:val="20"/>
        </w:rPr>
        <w:t xml:space="preserve">Līgumos paredzētā kapitāla uz pieprasījumu kopējā summa ir </w:t>
      </w:r>
      <w:r>
        <w:rPr>
          <w:rFonts w:ascii="Times New Roman" w:eastAsiaTheme="minorHAnsi" w:hAnsi="Times New Roman" w:cs="Times New Roman"/>
          <w:sz w:val="24"/>
          <w:szCs w:val="20"/>
        </w:rPr>
        <w:t>2 </w:t>
      </w:r>
      <w:r w:rsidR="008D7449">
        <w:rPr>
          <w:rFonts w:ascii="Times New Roman" w:eastAsiaTheme="minorHAnsi" w:hAnsi="Times New Roman" w:cs="Times New Roman"/>
          <w:sz w:val="24"/>
          <w:szCs w:val="20"/>
        </w:rPr>
        <w:t xml:space="preserve">776 </w:t>
      </w:r>
      <w:r w:rsidRPr="0089209F">
        <w:rPr>
          <w:rFonts w:ascii="Times New Roman" w:eastAsiaTheme="minorHAnsi" w:hAnsi="Times New Roman" w:cs="Times New Roman"/>
          <w:sz w:val="24"/>
          <w:szCs w:val="20"/>
        </w:rPr>
        <w:t xml:space="preserve">milj. </w:t>
      </w:r>
      <w:proofErr w:type="spellStart"/>
      <w:r w:rsidRPr="0089209F">
        <w:rPr>
          <w:rFonts w:ascii="Times New Roman" w:eastAsiaTheme="minorHAnsi" w:hAnsi="Times New Roman" w:cs="Times New Roman"/>
          <w:i/>
          <w:sz w:val="24"/>
          <w:szCs w:val="20"/>
        </w:rPr>
        <w:t>euro</w:t>
      </w:r>
      <w:proofErr w:type="spellEnd"/>
      <w:r w:rsidRPr="0089209F">
        <w:rPr>
          <w:rFonts w:ascii="Times New Roman" w:eastAsiaTheme="minorHAnsi" w:hAnsi="Times New Roman" w:cs="Times New Roman"/>
          <w:sz w:val="24"/>
          <w:szCs w:val="20"/>
        </w:rPr>
        <w:t>.</w:t>
      </w:r>
      <w:r w:rsidR="00D11383">
        <w:rPr>
          <w:rFonts w:ascii="Times New Roman" w:eastAsiaTheme="minorHAnsi" w:hAnsi="Times New Roman" w:cs="Times New Roman"/>
          <w:sz w:val="24"/>
          <w:szCs w:val="20"/>
        </w:rPr>
        <w:t xml:space="preserve"> </w:t>
      </w:r>
    </w:p>
    <w:p w14:paraId="0B3E180F" w14:textId="313AE697" w:rsidR="006D6C33" w:rsidRDefault="008A60AA" w:rsidP="008A60AA">
      <w:pPr>
        <w:spacing w:after="0" w:line="240" w:lineRule="auto"/>
        <w:ind w:firstLine="720"/>
        <w:jc w:val="both"/>
        <w:rPr>
          <w:rFonts w:ascii="Times New Roman" w:eastAsiaTheme="minorHAnsi" w:hAnsi="Times New Roman" w:cs="Times New Roman"/>
          <w:sz w:val="24"/>
          <w:szCs w:val="20"/>
        </w:rPr>
      </w:pPr>
      <w:r w:rsidRPr="0089209F">
        <w:rPr>
          <w:rFonts w:ascii="Times New Roman" w:eastAsiaTheme="minorHAnsi" w:hAnsi="Times New Roman" w:cs="Times New Roman"/>
          <w:sz w:val="24"/>
          <w:szCs w:val="20"/>
        </w:rPr>
        <w:t xml:space="preserve">Līdzšinējā pieredze Latvijas dalībā </w:t>
      </w:r>
      <w:r w:rsidR="006D42CF">
        <w:rPr>
          <w:rFonts w:ascii="Times New Roman" w:eastAsiaTheme="minorHAnsi" w:hAnsi="Times New Roman" w:cs="Times New Roman"/>
          <w:sz w:val="24"/>
          <w:szCs w:val="20"/>
        </w:rPr>
        <w:t>SFI</w:t>
      </w:r>
      <w:r w:rsidRPr="0089209F">
        <w:rPr>
          <w:rFonts w:ascii="Times New Roman" w:eastAsiaTheme="minorHAnsi" w:hAnsi="Times New Roman" w:cs="Times New Roman"/>
          <w:sz w:val="24"/>
          <w:szCs w:val="20"/>
        </w:rPr>
        <w:t xml:space="preserve"> rāda, ka situācija, kad jāveic maksājumu kapitālā uz pieprasījumu, kas palielina defic</w:t>
      </w:r>
      <w:r>
        <w:rPr>
          <w:rFonts w:ascii="Times New Roman" w:eastAsiaTheme="minorHAnsi" w:hAnsi="Times New Roman" w:cs="Times New Roman"/>
          <w:sz w:val="24"/>
          <w:szCs w:val="20"/>
        </w:rPr>
        <w:t xml:space="preserve">ītu, ir </w:t>
      </w:r>
      <w:r w:rsidR="00685E60">
        <w:rPr>
          <w:rFonts w:ascii="Times New Roman" w:eastAsiaTheme="minorHAnsi" w:hAnsi="Times New Roman" w:cs="Times New Roman"/>
          <w:sz w:val="24"/>
          <w:szCs w:val="20"/>
        </w:rPr>
        <w:t>maz ticama</w:t>
      </w:r>
      <w:r w:rsidR="002A15FA">
        <w:rPr>
          <w:rFonts w:ascii="Times New Roman" w:eastAsiaTheme="minorHAnsi" w:hAnsi="Times New Roman" w:cs="Times New Roman"/>
          <w:sz w:val="24"/>
          <w:szCs w:val="20"/>
        </w:rPr>
        <w:t>.</w:t>
      </w:r>
      <w:r w:rsidRPr="0089209F">
        <w:rPr>
          <w:rFonts w:ascii="Times New Roman" w:eastAsiaTheme="minorHAnsi" w:hAnsi="Times New Roman" w:cs="Times New Roman"/>
          <w:sz w:val="24"/>
          <w:szCs w:val="20"/>
        </w:rPr>
        <w:t xml:space="preserve"> </w:t>
      </w:r>
      <w:r w:rsidR="00685E60">
        <w:rPr>
          <w:rFonts w:ascii="Times New Roman" w:eastAsiaTheme="minorHAnsi" w:hAnsi="Times New Roman" w:cs="Times New Roman"/>
          <w:sz w:val="24"/>
          <w:szCs w:val="20"/>
        </w:rPr>
        <w:t>Līdz šim</w:t>
      </w:r>
      <w:r w:rsidR="00685E60" w:rsidRPr="0089209F">
        <w:rPr>
          <w:rFonts w:ascii="Times New Roman" w:eastAsiaTheme="minorHAnsi" w:hAnsi="Times New Roman" w:cs="Times New Roman"/>
          <w:sz w:val="24"/>
          <w:szCs w:val="20"/>
        </w:rPr>
        <w:t xml:space="preserve"> šādu maksājumu nepieciešamība nav bijusi. </w:t>
      </w:r>
      <w:r w:rsidRPr="0089209F">
        <w:rPr>
          <w:rFonts w:ascii="Times New Roman" w:eastAsiaTheme="minorHAnsi" w:hAnsi="Times New Roman" w:cs="Times New Roman"/>
          <w:sz w:val="24"/>
          <w:szCs w:val="20"/>
        </w:rPr>
        <w:t xml:space="preserve">Jāatzīmē, ka kapitāla uz pieprasījuma jēga ir nodrošināt </w:t>
      </w:r>
      <w:r>
        <w:rPr>
          <w:rFonts w:ascii="Times New Roman" w:eastAsiaTheme="minorHAnsi" w:hAnsi="Times New Roman" w:cs="Times New Roman"/>
          <w:sz w:val="24"/>
          <w:szCs w:val="20"/>
        </w:rPr>
        <w:t>SFI</w:t>
      </w:r>
      <w:r w:rsidRPr="0089209F">
        <w:rPr>
          <w:rFonts w:ascii="Times New Roman" w:eastAsiaTheme="minorHAnsi" w:hAnsi="Times New Roman" w:cs="Times New Roman"/>
          <w:sz w:val="24"/>
          <w:szCs w:val="20"/>
        </w:rPr>
        <w:t xml:space="preserve"> augstu </w:t>
      </w:r>
      <w:r w:rsidR="00685E60">
        <w:rPr>
          <w:rFonts w:ascii="Times New Roman" w:eastAsiaTheme="minorHAnsi" w:hAnsi="Times New Roman" w:cs="Times New Roman"/>
          <w:sz w:val="24"/>
          <w:szCs w:val="20"/>
        </w:rPr>
        <w:t>kredīt</w:t>
      </w:r>
      <w:r w:rsidRPr="0089209F">
        <w:rPr>
          <w:rFonts w:ascii="Times New Roman" w:eastAsiaTheme="minorHAnsi" w:hAnsi="Times New Roman" w:cs="Times New Roman"/>
          <w:sz w:val="24"/>
          <w:szCs w:val="20"/>
        </w:rPr>
        <w:t>reitingu, lai varētu no starptautiskajiem finanšu tirgiem piesaistīt lēt</w:t>
      </w:r>
      <w:r>
        <w:rPr>
          <w:rFonts w:ascii="Times New Roman" w:eastAsiaTheme="minorHAnsi" w:hAnsi="Times New Roman" w:cs="Times New Roman"/>
          <w:sz w:val="24"/>
          <w:szCs w:val="20"/>
        </w:rPr>
        <w:t>ākus</w:t>
      </w:r>
      <w:r w:rsidRPr="0089209F">
        <w:rPr>
          <w:rFonts w:ascii="Times New Roman" w:eastAsiaTheme="minorHAnsi" w:hAnsi="Times New Roman" w:cs="Times New Roman"/>
          <w:sz w:val="24"/>
          <w:szCs w:val="20"/>
        </w:rPr>
        <w:t xml:space="preserve"> finanšu resursus. Kapitāls uz pieprasījumu darbojas kā pēdējā garantija, ja </w:t>
      </w:r>
      <w:r>
        <w:rPr>
          <w:rFonts w:ascii="Times New Roman" w:eastAsiaTheme="minorHAnsi" w:hAnsi="Times New Roman" w:cs="Times New Roman"/>
          <w:sz w:val="24"/>
          <w:szCs w:val="20"/>
        </w:rPr>
        <w:t>SFI</w:t>
      </w:r>
      <w:r w:rsidRPr="0089209F">
        <w:rPr>
          <w:rFonts w:ascii="Times New Roman" w:eastAsiaTheme="minorHAnsi" w:hAnsi="Times New Roman" w:cs="Times New Roman"/>
          <w:sz w:val="24"/>
          <w:szCs w:val="20"/>
        </w:rPr>
        <w:t xml:space="preserve"> cieš zaudējumus, ko nav iespējams segt ar pašas </w:t>
      </w:r>
      <w:r>
        <w:rPr>
          <w:rFonts w:ascii="Times New Roman" w:eastAsiaTheme="minorHAnsi" w:hAnsi="Times New Roman" w:cs="Times New Roman"/>
          <w:sz w:val="24"/>
          <w:szCs w:val="20"/>
        </w:rPr>
        <w:t>SFI</w:t>
      </w:r>
      <w:r w:rsidRPr="0089209F">
        <w:rPr>
          <w:rFonts w:ascii="Times New Roman" w:eastAsiaTheme="minorHAnsi" w:hAnsi="Times New Roman" w:cs="Times New Roman"/>
          <w:sz w:val="24"/>
          <w:szCs w:val="20"/>
        </w:rPr>
        <w:t xml:space="preserve"> uzkrātajām rezervēm. </w:t>
      </w:r>
    </w:p>
    <w:p w14:paraId="66968DC4" w14:textId="74ADF28B" w:rsidR="006D6C33" w:rsidRDefault="006D6C33" w:rsidP="006D6C33">
      <w:pPr>
        <w:spacing w:after="0" w:line="240" w:lineRule="auto"/>
        <w:ind w:firstLine="720"/>
        <w:jc w:val="both"/>
        <w:rPr>
          <w:rFonts w:ascii="Times New Roman" w:eastAsiaTheme="minorHAnsi" w:hAnsi="Times New Roman" w:cs="Times New Roman"/>
          <w:sz w:val="24"/>
          <w:szCs w:val="20"/>
        </w:rPr>
      </w:pPr>
      <w:r>
        <w:rPr>
          <w:rFonts w:ascii="Times New Roman" w:eastAsiaTheme="minorHAnsi" w:hAnsi="Times New Roman" w:cs="Times New Roman"/>
          <w:sz w:val="24"/>
          <w:szCs w:val="20"/>
        </w:rPr>
        <w:t xml:space="preserve">Balstoties uz VK apkopoto informāciju, </w:t>
      </w:r>
      <w:r w:rsidR="0079679A">
        <w:rPr>
          <w:rFonts w:ascii="Times New Roman" w:eastAsiaTheme="minorHAnsi" w:hAnsi="Times New Roman" w:cs="Times New Roman"/>
          <w:sz w:val="24"/>
          <w:szCs w:val="20"/>
        </w:rPr>
        <w:t xml:space="preserve">uz </w:t>
      </w:r>
      <w:r>
        <w:rPr>
          <w:rFonts w:ascii="Times New Roman" w:eastAsiaTheme="minorHAnsi" w:hAnsi="Times New Roman" w:cs="Times New Roman"/>
          <w:sz w:val="24"/>
          <w:szCs w:val="20"/>
        </w:rPr>
        <w:t>202</w:t>
      </w:r>
      <w:r w:rsidR="008D7449">
        <w:rPr>
          <w:rFonts w:ascii="Times New Roman" w:eastAsiaTheme="minorHAnsi" w:hAnsi="Times New Roman" w:cs="Times New Roman"/>
          <w:sz w:val="24"/>
          <w:szCs w:val="20"/>
        </w:rPr>
        <w:t>2</w:t>
      </w:r>
      <w:r>
        <w:rPr>
          <w:rFonts w:ascii="Times New Roman" w:eastAsiaTheme="minorHAnsi" w:hAnsi="Times New Roman" w:cs="Times New Roman"/>
          <w:sz w:val="24"/>
          <w:szCs w:val="20"/>
        </w:rPr>
        <w:t xml:space="preserve">.gada </w:t>
      </w:r>
      <w:r w:rsidR="0079679A">
        <w:rPr>
          <w:rFonts w:ascii="Times New Roman" w:eastAsiaTheme="minorHAnsi" w:hAnsi="Times New Roman" w:cs="Times New Roman"/>
          <w:sz w:val="24"/>
          <w:szCs w:val="20"/>
        </w:rPr>
        <w:t xml:space="preserve">beigām </w:t>
      </w:r>
      <w:r>
        <w:rPr>
          <w:rFonts w:ascii="Times New Roman" w:eastAsiaTheme="minorHAnsi" w:hAnsi="Times New Roman" w:cs="Times New Roman"/>
          <w:sz w:val="24"/>
          <w:szCs w:val="20"/>
        </w:rPr>
        <w:t xml:space="preserve">nav identificēts, ka varētu būt </w:t>
      </w:r>
      <w:r w:rsidRPr="009A6955">
        <w:rPr>
          <w:rFonts w:ascii="Times New Roman" w:eastAsiaTheme="minorHAnsi" w:hAnsi="Times New Roman" w:cs="Times New Roman"/>
          <w:sz w:val="24"/>
          <w:szCs w:val="20"/>
        </w:rPr>
        <w:t>mainī</w:t>
      </w:r>
      <w:r>
        <w:rPr>
          <w:rFonts w:ascii="Times New Roman" w:eastAsiaTheme="minorHAnsi" w:hAnsi="Times New Roman" w:cs="Times New Roman"/>
          <w:sz w:val="24"/>
          <w:szCs w:val="20"/>
        </w:rPr>
        <w:t>jusies</w:t>
      </w:r>
      <w:r w:rsidRPr="009A6955">
        <w:rPr>
          <w:rFonts w:ascii="Times New Roman" w:eastAsiaTheme="minorHAnsi" w:hAnsi="Times New Roman" w:cs="Times New Roman"/>
          <w:sz w:val="24"/>
          <w:szCs w:val="20"/>
        </w:rPr>
        <w:t xml:space="preserve"> </w:t>
      </w:r>
      <w:r>
        <w:rPr>
          <w:rFonts w:ascii="Times New Roman" w:eastAsiaTheme="minorHAnsi" w:hAnsi="Times New Roman" w:cs="Times New Roman"/>
          <w:sz w:val="24"/>
          <w:szCs w:val="20"/>
        </w:rPr>
        <w:t xml:space="preserve">Latvijas </w:t>
      </w:r>
      <w:r w:rsidRPr="009A6955">
        <w:rPr>
          <w:rFonts w:ascii="Times New Roman" w:eastAsiaTheme="minorHAnsi" w:hAnsi="Times New Roman" w:cs="Times New Roman"/>
          <w:sz w:val="24"/>
          <w:szCs w:val="20"/>
        </w:rPr>
        <w:t xml:space="preserve">ieguldījumu </w:t>
      </w:r>
      <w:r>
        <w:rPr>
          <w:rFonts w:ascii="Times New Roman" w:eastAsiaTheme="minorHAnsi" w:hAnsi="Times New Roman" w:cs="Times New Roman"/>
          <w:sz w:val="24"/>
          <w:szCs w:val="20"/>
        </w:rPr>
        <w:t>vērtība augstāk minētajās SFI. Visu SFI, kurās Latvija ir kapitāldaļu turētāja, 20</w:t>
      </w:r>
      <w:r w:rsidR="00685E60">
        <w:rPr>
          <w:rFonts w:ascii="Times New Roman" w:eastAsiaTheme="minorHAnsi" w:hAnsi="Times New Roman" w:cs="Times New Roman"/>
          <w:sz w:val="24"/>
          <w:szCs w:val="20"/>
        </w:rPr>
        <w:t>2</w:t>
      </w:r>
      <w:r w:rsidR="008D7449">
        <w:rPr>
          <w:rFonts w:ascii="Times New Roman" w:eastAsiaTheme="minorHAnsi" w:hAnsi="Times New Roman" w:cs="Times New Roman"/>
          <w:sz w:val="24"/>
          <w:szCs w:val="20"/>
        </w:rPr>
        <w:t>1</w:t>
      </w:r>
      <w:r>
        <w:rPr>
          <w:rFonts w:ascii="Times New Roman" w:eastAsiaTheme="minorHAnsi" w:hAnsi="Times New Roman" w:cs="Times New Roman"/>
          <w:sz w:val="24"/>
          <w:szCs w:val="20"/>
        </w:rPr>
        <w:t xml:space="preserve">.gada pārskati apliecina attiecīgo SFI finanšu stabilitāti. Visas minētās SFI darbojas ar peļņu un arī nākamajā pārskata periodā zaudējumi netiek prognozēti. </w:t>
      </w:r>
    </w:p>
    <w:p w14:paraId="5D980ADA" w14:textId="2E7BB1D5" w:rsidR="008A60AA" w:rsidRDefault="008A60AA" w:rsidP="008A60AA">
      <w:pPr>
        <w:spacing w:after="0" w:line="240" w:lineRule="auto"/>
        <w:ind w:firstLine="720"/>
        <w:jc w:val="both"/>
        <w:rPr>
          <w:rFonts w:ascii="Times New Roman" w:eastAsiaTheme="minorHAnsi" w:hAnsi="Times New Roman" w:cs="Times New Roman"/>
          <w:sz w:val="24"/>
          <w:szCs w:val="20"/>
        </w:rPr>
      </w:pPr>
      <w:r w:rsidRPr="0089209F">
        <w:rPr>
          <w:rFonts w:ascii="Times New Roman" w:eastAsiaTheme="minorHAnsi" w:hAnsi="Times New Roman" w:cs="Times New Roman"/>
          <w:sz w:val="24"/>
          <w:szCs w:val="20"/>
        </w:rPr>
        <w:t>Ņemot vērā zemo riska iestāšanās varbūtību, fiskālo risku nodrošinājuma reze</w:t>
      </w:r>
      <w:r>
        <w:rPr>
          <w:rFonts w:ascii="Times New Roman" w:eastAsiaTheme="minorHAnsi" w:hAnsi="Times New Roman" w:cs="Times New Roman"/>
          <w:sz w:val="24"/>
          <w:szCs w:val="20"/>
        </w:rPr>
        <w:t xml:space="preserve">rve šim riskam netiek veidota. </w:t>
      </w:r>
    </w:p>
    <w:p w14:paraId="74204E7D" w14:textId="5F790608" w:rsidR="00597AED" w:rsidRDefault="00597AED" w:rsidP="008A60AA">
      <w:pPr>
        <w:spacing w:after="0" w:line="240" w:lineRule="auto"/>
        <w:ind w:firstLine="720"/>
        <w:jc w:val="both"/>
        <w:rPr>
          <w:rFonts w:ascii="Times New Roman" w:eastAsiaTheme="minorHAnsi" w:hAnsi="Times New Roman" w:cs="Times New Roman"/>
          <w:sz w:val="24"/>
          <w:szCs w:val="20"/>
        </w:rPr>
      </w:pPr>
    </w:p>
    <w:p w14:paraId="16ABA98A" w14:textId="5A4BB112" w:rsidR="0030420E" w:rsidRDefault="0030420E" w:rsidP="0058124B">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73" w:name="_Toc405371086"/>
      <w:bookmarkStart w:id="74" w:name="_Toc536779067"/>
      <w:bookmarkStart w:id="75" w:name="_Toc126311463"/>
      <w:r w:rsidRPr="00B70497">
        <w:rPr>
          <w:rFonts w:ascii="Times New Roman" w:hAnsi="Times New Roman" w:cs="Times New Roman"/>
          <w:color w:val="auto"/>
          <w:sz w:val="24"/>
          <w:szCs w:val="24"/>
        </w:rPr>
        <w:t xml:space="preserve">Valsts </w:t>
      </w:r>
      <w:r w:rsidR="00BD417F" w:rsidRPr="00B70497">
        <w:rPr>
          <w:rFonts w:ascii="Times New Roman" w:hAnsi="Times New Roman" w:cs="Times New Roman"/>
          <w:color w:val="auto"/>
          <w:sz w:val="24"/>
          <w:szCs w:val="24"/>
        </w:rPr>
        <w:t xml:space="preserve">un pašvaldību </w:t>
      </w:r>
      <w:r w:rsidRPr="00B70497">
        <w:rPr>
          <w:rFonts w:ascii="Times New Roman" w:hAnsi="Times New Roman" w:cs="Times New Roman"/>
          <w:color w:val="auto"/>
          <w:sz w:val="24"/>
          <w:szCs w:val="24"/>
        </w:rPr>
        <w:t>kapitālsabiedrības</w:t>
      </w:r>
      <w:bookmarkEnd w:id="73"/>
      <w:bookmarkEnd w:id="74"/>
      <w:bookmarkEnd w:id="75"/>
    </w:p>
    <w:p w14:paraId="6B09D5EC" w14:textId="72E1EB01" w:rsidR="001D3D94" w:rsidRPr="0037264A" w:rsidRDefault="001D3D94" w:rsidP="001D3D94">
      <w:pPr>
        <w:spacing w:after="0" w:line="240" w:lineRule="auto"/>
        <w:ind w:firstLine="567"/>
        <w:jc w:val="both"/>
        <w:rPr>
          <w:rFonts w:ascii="Times New Roman" w:eastAsiaTheme="minorHAnsi" w:hAnsi="Times New Roman" w:cs="Times New Roman"/>
          <w:sz w:val="24"/>
          <w:szCs w:val="20"/>
        </w:rPr>
      </w:pPr>
      <w:r w:rsidRPr="0037264A">
        <w:rPr>
          <w:rFonts w:ascii="Times New Roman" w:eastAsiaTheme="minorHAnsi" w:hAnsi="Times New Roman" w:cs="Times New Roman"/>
          <w:sz w:val="24"/>
          <w:szCs w:val="20"/>
        </w:rPr>
        <w:t>Šī specifiskā fiskālā riska avots attiecas uz kapitālsabiedrībām, kuras ir iekļautas vispārējās valdības sektorā (</w:t>
      </w:r>
      <w:proofErr w:type="spellStart"/>
      <w:r w:rsidRPr="0037264A">
        <w:rPr>
          <w:rFonts w:ascii="Times New Roman" w:eastAsiaTheme="minorHAnsi" w:hAnsi="Times New Roman" w:cs="Times New Roman"/>
          <w:sz w:val="24"/>
          <w:szCs w:val="20"/>
        </w:rPr>
        <w:t>apakšsektors</w:t>
      </w:r>
      <w:proofErr w:type="spellEnd"/>
      <w:r w:rsidRPr="0037264A">
        <w:rPr>
          <w:rFonts w:ascii="Times New Roman" w:eastAsiaTheme="minorHAnsi" w:hAnsi="Times New Roman" w:cs="Times New Roman"/>
          <w:sz w:val="24"/>
          <w:szCs w:val="20"/>
        </w:rPr>
        <w:t xml:space="preserve"> S130130 “Valsts struktūru kontrolēti un finansēti komersanti” un S130330 “Pašvaldību struktūru kontrolētas un finansētas komercsabiedrības”) ieņēmumu un izdevumu rezultātu un parādu atbilstoši </w:t>
      </w:r>
      <w:r w:rsidRPr="00396F3A">
        <w:rPr>
          <w:rFonts w:ascii="Times New Roman" w:eastAsiaTheme="minorHAnsi" w:hAnsi="Times New Roman" w:cs="Times New Roman"/>
          <w:sz w:val="24"/>
          <w:szCs w:val="20"/>
        </w:rPr>
        <w:t>EKS</w:t>
      </w:r>
      <w:r w:rsidR="0099117B">
        <w:rPr>
          <w:rFonts w:ascii="Times New Roman" w:eastAsiaTheme="minorHAnsi" w:hAnsi="Times New Roman" w:cs="Times New Roman"/>
          <w:sz w:val="24"/>
          <w:szCs w:val="20"/>
        </w:rPr>
        <w:t xml:space="preserve"> </w:t>
      </w:r>
      <w:r w:rsidRPr="0037264A">
        <w:rPr>
          <w:rFonts w:ascii="Times New Roman" w:eastAsiaTheme="minorHAnsi" w:hAnsi="Times New Roman" w:cs="Times New Roman"/>
          <w:sz w:val="24"/>
          <w:szCs w:val="20"/>
        </w:rPr>
        <w:t>uzskaites metodoloģijai (</w:t>
      </w:r>
      <w:r w:rsidR="0099117B">
        <w:rPr>
          <w:rFonts w:ascii="Times New Roman" w:eastAsiaTheme="minorHAnsi" w:hAnsi="Times New Roman" w:cs="Times New Roman"/>
          <w:sz w:val="24"/>
          <w:szCs w:val="20"/>
        </w:rPr>
        <w:t xml:space="preserve">šīs deklarācijas </w:t>
      </w:r>
      <w:proofErr w:type="spellStart"/>
      <w:r w:rsidR="0099117B">
        <w:rPr>
          <w:rFonts w:ascii="Times New Roman" w:eastAsiaTheme="minorHAnsi" w:hAnsi="Times New Roman" w:cs="Times New Roman"/>
          <w:sz w:val="24"/>
          <w:szCs w:val="20"/>
        </w:rPr>
        <w:t>apakšsadaļas</w:t>
      </w:r>
      <w:proofErr w:type="spellEnd"/>
      <w:r w:rsidR="0099117B">
        <w:rPr>
          <w:rFonts w:ascii="Times New Roman" w:eastAsiaTheme="minorHAnsi" w:hAnsi="Times New Roman" w:cs="Times New Roman"/>
          <w:sz w:val="24"/>
          <w:szCs w:val="20"/>
        </w:rPr>
        <w:t xml:space="preserve"> ietvaros </w:t>
      </w:r>
      <w:r w:rsidRPr="0037264A">
        <w:rPr>
          <w:rFonts w:ascii="Times New Roman" w:eastAsiaTheme="minorHAnsi" w:hAnsi="Times New Roman" w:cs="Times New Roman"/>
          <w:sz w:val="24"/>
          <w:szCs w:val="20"/>
        </w:rPr>
        <w:t xml:space="preserve">turpmāk – saimnieciskās darbības rezultāts) attiecīgajā pārskata periodā. </w:t>
      </w:r>
      <w:r w:rsidR="0049534B">
        <w:rPr>
          <w:rFonts w:ascii="Times New Roman" w:eastAsiaTheme="minorHAnsi" w:hAnsi="Times New Roman" w:cs="Times New Roman"/>
          <w:sz w:val="24"/>
        </w:rPr>
        <w:t>V</w:t>
      </w:r>
      <w:r w:rsidRPr="0037264A">
        <w:rPr>
          <w:rFonts w:ascii="Times New Roman" w:eastAsiaTheme="minorHAnsi" w:hAnsi="Times New Roman" w:cs="Times New Roman"/>
          <w:sz w:val="24"/>
        </w:rPr>
        <w:t>alsts un pašvaldību kapitālsabiedrības</w:t>
      </w:r>
      <w:r w:rsidRPr="0037264A">
        <w:rPr>
          <w:rFonts w:ascii="Times New Roman" w:eastAsiaTheme="minorHAnsi" w:hAnsi="Times New Roman"/>
          <w:sz w:val="24"/>
          <w:szCs w:val="24"/>
          <w:lang w:eastAsia="lv-LV"/>
        </w:rPr>
        <w:t xml:space="preserve"> tiek iekļautas </w:t>
      </w:r>
      <w:r w:rsidRPr="0037264A">
        <w:rPr>
          <w:rFonts w:ascii="Times New Roman" w:eastAsiaTheme="minorHAnsi" w:hAnsi="Times New Roman" w:cs="Times New Roman"/>
          <w:sz w:val="24"/>
          <w:szCs w:val="24"/>
          <w:lang w:eastAsia="lv-LV"/>
        </w:rPr>
        <w:t>vispārējās valdības sektorā, ja atbilstoši EKS metodoloģiskajiem kritērijiem tiek konstatēts, ka:</w:t>
      </w:r>
    </w:p>
    <w:p w14:paraId="7360BA97" w14:textId="77777777" w:rsidR="001D3D94" w:rsidRPr="0037264A" w:rsidRDefault="001D3D94" w:rsidP="001D3D94">
      <w:pPr>
        <w:numPr>
          <w:ilvl w:val="0"/>
          <w:numId w:val="18"/>
        </w:numPr>
        <w:spacing w:after="0" w:line="240" w:lineRule="auto"/>
        <w:ind w:left="1134" w:firstLine="0"/>
        <w:jc w:val="both"/>
        <w:rPr>
          <w:rFonts w:ascii="Times New Roman" w:eastAsia="Calibri" w:hAnsi="Times New Roman" w:cs="Times New Roman"/>
          <w:sz w:val="24"/>
          <w:szCs w:val="24"/>
          <w:lang w:eastAsia="lv-LV"/>
        </w:rPr>
      </w:pPr>
      <w:r w:rsidRPr="0037264A">
        <w:rPr>
          <w:rFonts w:ascii="Times New Roman" w:eastAsia="Calibri" w:hAnsi="Times New Roman" w:cs="Times New Roman"/>
          <w:sz w:val="24"/>
          <w:szCs w:val="24"/>
          <w:lang w:eastAsia="lv-LV"/>
        </w:rPr>
        <w:t>valsts vai pašvaldības kontrolē komercsabiedrību;</w:t>
      </w:r>
    </w:p>
    <w:p w14:paraId="60E3166F" w14:textId="1920A631" w:rsidR="001D3D94" w:rsidRDefault="001D3D94" w:rsidP="001D3D94">
      <w:pPr>
        <w:numPr>
          <w:ilvl w:val="0"/>
          <w:numId w:val="18"/>
        </w:numPr>
        <w:spacing w:after="0" w:line="240" w:lineRule="auto"/>
        <w:ind w:left="1418" w:hanging="284"/>
        <w:jc w:val="both"/>
        <w:rPr>
          <w:rFonts w:ascii="Times New Roman" w:eastAsia="Calibri" w:hAnsi="Times New Roman" w:cs="Times New Roman"/>
          <w:sz w:val="24"/>
          <w:szCs w:val="24"/>
          <w:lang w:eastAsia="lv-LV"/>
        </w:rPr>
      </w:pPr>
      <w:r w:rsidRPr="0037264A">
        <w:rPr>
          <w:rFonts w:ascii="Times New Roman" w:eastAsia="Calibri" w:hAnsi="Times New Roman" w:cs="Times New Roman"/>
          <w:sz w:val="24"/>
          <w:szCs w:val="24"/>
          <w:lang w:eastAsia="lv-LV"/>
        </w:rPr>
        <w:lastRenderedPageBreak/>
        <w:t>komercsabiedrība ir ārpus</w:t>
      </w:r>
      <w:r w:rsidR="00D35A3A" w:rsidRPr="0037264A">
        <w:rPr>
          <w:rFonts w:ascii="Times New Roman" w:eastAsiaTheme="minorHAnsi" w:hAnsi="Times New Roman" w:cs="Times New Roman"/>
          <w:sz w:val="24"/>
          <w:szCs w:val="20"/>
        </w:rPr>
        <w:t>–</w:t>
      </w:r>
      <w:r w:rsidRPr="0037264A">
        <w:rPr>
          <w:rFonts w:ascii="Times New Roman" w:eastAsia="Calibri" w:hAnsi="Times New Roman" w:cs="Times New Roman"/>
          <w:sz w:val="24"/>
          <w:szCs w:val="24"/>
          <w:lang w:eastAsia="lv-LV"/>
        </w:rPr>
        <w:t xml:space="preserve">tirgus ražotājs. </w:t>
      </w:r>
    </w:p>
    <w:p w14:paraId="149460FF" w14:textId="77777777" w:rsidR="00C1544F" w:rsidRPr="0058124B" w:rsidRDefault="00C1544F" w:rsidP="0058124B">
      <w:pPr>
        <w:spacing w:after="0" w:line="240" w:lineRule="auto"/>
        <w:ind w:left="1418"/>
        <w:jc w:val="both"/>
        <w:rPr>
          <w:rFonts w:ascii="Times New Roman" w:eastAsia="Calibri" w:hAnsi="Times New Roman" w:cs="Times New Roman"/>
          <w:sz w:val="12"/>
          <w:szCs w:val="12"/>
          <w:lang w:eastAsia="lv-LV"/>
        </w:rPr>
      </w:pPr>
    </w:p>
    <w:p w14:paraId="02E0899A" w14:textId="77777777" w:rsidR="001D3D94" w:rsidRPr="0037264A" w:rsidRDefault="001D3D94" w:rsidP="001D3D94">
      <w:pPr>
        <w:spacing w:after="0" w:line="240" w:lineRule="auto"/>
        <w:ind w:firstLine="720"/>
        <w:jc w:val="both"/>
        <w:rPr>
          <w:rFonts w:ascii="Times New Roman" w:hAnsi="Times New Roman"/>
          <w:sz w:val="24"/>
        </w:rPr>
      </w:pPr>
      <w:r w:rsidRPr="0037264A">
        <w:rPr>
          <w:rFonts w:ascii="Times New Roman" w:hAnsi="Times New Roman"/>
          <w:sz w:val="24"/>
        </w:rPr>
        <w:t>Fiskālais risks iestājas gadījumā, kad saimnieciskās darbības rezultāts</w:t>
      </w:r>
      <w:r w:rsidRPr="0037264A" w:rsidDel="00A66465">
        <w:rPr>
          <w:rFonts w:ascii="Times New Roman" w:hAnsi="Times New Roman"/>
          <w:sz w:val="24"/>
        </w:rPr>
        <w:t xml:space="preserve"> </w:t>
      </w:r>
      <w:r w:rsidRPr="0037264A">
        <w:rPr>
          <w:rFonts w:ascii="Times New Roman" w:hAnsi="Times New Roman"/>
          <w:sz w:val="24"/>
        </w:rPr>
        <w:t>pārskata periodā negatīvi novirzās no vispārējās valdības budžeta prognozēs plānotā apmēra, tādējādi pasliktinot vispārējās valdības budžeta bilanci un/vai parādu. Risks iestājas arī gadījumā, ja iepriekš vispārējās valdības sektorā neklasificēta kapitālsabiedrība tiek klasificēta vispārējās valdības sektorā un tās saimnieciskās darbības rezultāts (ņemot vērā konsolidācijas efektus sektora ietvaros) ir negatīvs.</w:t>
      </w:r>
    </w:p>
    <w:p w14:paraId="7B0B9449" w14:textId="60016917" w:rsidR="001D3D94" w:rsidRPr="0037264A" w:rsidRDefault="001D3D94" w:rsidP="001D3D94">
      <w:pPr>
        <w:spacing w:after="0" w:line="240" w:lineRule="auto"/>
        <w:ind w:firstLine="720"/>
        <w:jc w:val="both"/>
      </w:pPr>
      <w:r w:rsidRPr="0037264A">
        <w:rPr>
          <w:rFonts w:ascii="Times New Roman" w:hAnsi="Times New Roman"/>
          <w:sz w:val="24"/>
        </w:rPr>
        <w:t>Sagatavojot vispārējās valdības budžeta prognozes, tiek izmantoti aptaujās iegūtie rezultāti un tiek aptaujāti pilnīgi visi centrālai valdībai pieklasificēti komersanti</w:t>
      </w:r>
      <w:r w:rsidR="001015EF">
        <w:rPr>
          <w:rFonts w:ascii="Times New Roman" w:hAnsi="Times New Roman"/>
          <w:sz w:val="24"/>
        </w:rPr>
        <w:t xml:space="preserve">, bet </w:t>
      </w:r>
      <w:r w:rsidRPr="0037264A">
        <w:rPr>
          <w:rFonts w:ascii="Times New Roman" w:hAnsi="Times New Roman"/>
          <w:sz w:val="24"/>
        </w:rPr>
        <w:t>selektīvi tiek izvēlētas pašvaldībām pieklasificētās komercsabiedrības ar lielāko ietekmi uz vispārējās valdības budžeta bilanci.</w:t>
      </w:r>
    </w:p>
    <w:p w14:paraId="0644AF55" w14:textId="224F2A24" w:rsidR="001D3D94" w:rsidRPr="002F02DC" w:rsidRDefault="001D3D94" w:rsidP="001D3D94">
      <w:pPr>
        <w:shd w:val="clear" w:color="auto" w:fill="FFFFFF"/>
        <w:spacing w:after="0" w:line="240" w:lineRule="auto"/>
        <w:ind w:left="57" w:right="57" w:firstLine="720"/>
        <w:jc w:val="both"/>
        <w:rPr>
          <w:rFonts w:ascii="Calibri" w:eastAsia="Times New Roman" w:hAnsi="Calibri" w:cs="Calibri"/>
          <w:color w:val="000000"/>
          <w:lang w:eastAsia="lv-LV"/>
        </w:rPr>
      </w:pPr>
      <w:r w:rsidRPr="0037264A">
        <w:rPr>
          <w:rFonts w:ascii="Times New Roman" w:eastAsiaTheme="minorHAnsi" w:hAnsi="Times New Roman" w:cs="Times New Roman"/>
          <w:sz w:val="24"/>
        </w:rPr>
        <w:t xml:space="preserve">Lai novērstu </w:t>
      </w:r>
      <w:r w:rsidRPr="002F02DC">
        <w:rPr>
          <w:rFonts w:ascii="Times New Roman" w:eastAsia="Times New Roman" w:hAnsi="Times New Roman" w:cs="Times New Roman"/>
          <w:color w:val="000000"/>
          <w:sz w:val="24"/>
          <w:szCs w:val="24"/>
          <w:lang w:eastAsia="lv-LV"/>
        </w:rPr>
        <w:t xml:space="preserve">vispārējās valdības sektorā iekļauto valsts un pašvaldību kapitālsabiedrību nekontrolētu ietekmi uz vispārējās valdības budžeta bilanci, </w:t>
      </w:r>
      <w:r>
        <w:rPr>
          <w:rFonts w:ascii="Times New Roman" w:eastAsia="Times New Roman" w:hAnsi="Times New Roman" w:cs="Times New Roman"/>
          <w:color w:val="000000"/>
          <w:sz w:val="24"/>
          <w:szCs w:val="24"/>
          <w:lang w:eastAsia="lv-LV"/>
        </w:rPr>
        <w:t>likumā “Par vidēja termiņa budžeta ietvaru 2020., 2021. un 2022.gadam”</w:t>
      </w:r>
      <w:r w:rsidR="0082231D">
        <w:rPr>
          <w:rFonts w:ascii="Times New Roman" w:eastAsia="Times New Roman" w:hAnsi="Times New Roman" w:cs="Times New Roman"/>
          <w:color w:val="000000"/>
          <w:sz w:val="24"/>
          <w:szCs w:val="24"/>
          <w:lang w:eastAsia="lv-LV"/>
        </w:rPr>
        <w:t xml:space="preserve">, </w:t>
      </w:r>
      <w:r w:rsidR="00DC4D6C">
        <w:rPr>
          <w:rFonts w:ascii="Times New Roman" w:eastAsia="Times New Roman" w:hAnsi="Times New Roman" w:cs="Times New Roman"/>
          <w:color w:val="000000"/>
          <w:sz w:val="24"/>
          <w:szCs w:val="24"/>
          <w:lang w:eastAsia="lv-LV"/>
        </w:rPr>
        <w:t>likumā “Par vidēja termiņa budžeta ietvaru 2021., 2022. un 2023.gadam”</w:t>
      </w:r>
      <w:r w:rsidR="00630E31" w:rsidRPr="002F02DC">
        <w:rPr>
          <w:rFonts w:ascii="Times New Roman" w:eastAsia="Times New Roman" w:hAnsi="Times New Roman" w:cs="Times New Roman"/>
          <w:color w:val="000000"/>
          <w:sz w:val="24"/>
          <w:szCs w:val="24"/>
          <w:lang w:eastAsia="lv-LV"/>
        </w:rPr>
        <w:t xml:space="preserve"> </w:t>
      </w:r>
      <w:r w:rsidR="0082231D">
        <w:rPr>
          <w:rFonts w:ascii="Times New Roman" w:eastAsia="Times New Roman" w:hAnsi="Times New Roman" w:cs="Times New Roman"/>
          <w:color w:val="000000"/>
          <w:sz w:val="24"/>
          <w:szCs w:val="24"/>
          <w:lang w:eastAsia="lv-LV"/>
        </w:rPr>
        <w:t>un likumā “Par vidēja termiņa budžeta ietvaru 2022., 2023. un 2024.gadam”</w:t>
      </w:r>
      <w:r w:rsidR="00556607">
        <w:rPr>
          <w:rFonts w:ascii="Times New Roman" w:eastAsia="Times New Roman" w:hAnsi="Times New Roman" w:cs="Times New Roman"/>
          <w:color w:val="000000"/>
          <w:sz w:val="24"/>
          <w:szCs w:val="24"/>
          <w:lang w:eastAsia="lv-LV"/>
        </w:rPr>
        <w:t>, kā arī likumprojektā “</w:t>
      </w:r>
      <w:r w:rsidR="00556607" w:rsidRPr="0058124B">
        <w:rPr>
          <w:rFonts w:ascii="Times New Roman" w:eastAsia="Times New Roman" w:hAnsi="Times New Roman" w:cs="Times New Roman"/>
          <w:color w:val="000000"/>
          <w:sz w:val="24"/>
          <w:szCs w:val="24"/>
          <w:lang w:eastAsia="lv-LV"/>
        </w:rPr>
        <w:t>Par valsts budžetu 2023.gadam un budžeta ietvaru 2023., 2024. un 2025.gadam</w:t>
      </w:r>
      <w:r w:rsidR="00556607">
        <w:rPr>
          <w:rFonts w:ascii="Times New Roman" w:eastAsia="Times New Roman" w:hAnsi="Times New Roman" w:cs="Times New Roman"/>
          <w:color w:val="000000"/>
          <w:sz w:val="24"/>
          <w:szCs w:val="24"/>
          <w:lang w:eastAsia="lv-LV"/>
        </w:rPr>
        <w:t>”</w:t>
      </w:r>
      <w:r w:rsidR="0082231D" w:rsidRPr="002F02DC">
        <w:rPr>
          <w:rFonts w:ascii="Times New Roman" w:eastAsia="Times New Roman" w:hAnsi="Times New Roman" w:cs="Times New Roman"/>
          <w:color w:val="000000"/>
          <w:sz w:val="24"/>
          <w:szCs w:val="24"/>
          <w:lang w:eastAsia="lv-LV"/>
        </w:rPr>
        <w:t xml:space="preserve">  </w:t>
      </w:r>
      <w:r w:rsidR="00556607">
        <w:rPr>
          <w:rFonts w:ascii="Times New Roman" w:eastAsia="Times New Roman" w:hAnsi="Times New Roman" w:cs="Times New Roman"/>
          <w:color w:val="000000"/>
          <w:sz w:val="24"/>
          <w:szCs w:val="24"/>
          <w:lang w:eastAsia="lv-LV"/>
        </w:rPr>
        <w:t>ir</w:t>
      </w:r>
      <w:r w:rsidR="003E69A8" w:rsidRPr="002F02DC">
        <w:rPr>
          <w:rFonts w:ascii="Times New Roman" w:eastAsia="Times New Roman" w:hAnsi="Times New Roman" w:cs="Times New Roman"/>
          <w:color w:val="000000"/>
          <w:sz w:val="24"/>
          <w:szCs w:val="24"/>
          <w:lang w:eastAsia="lv-LV"/>
        </w:rPr>
        <w:t xml:space="preserve"> </w:t>
      </w:r>
      <w:r w:rsidRPr="002F02DC">
        <w:rPr>
          <w:rFonts w:ascii="Times New Roman" w:eastAsia="Times New Roman" w:hAnsi="Times New Roman" w:cs="Times New Roman"/>
          <w:color w:val="000000"/>
          <w:sz w:val="24"/>
          <w:szCs w:val="24"/>
          <w:lang w:eastAsia="lv-LV"/>
        </w:rPr>
        <w:t>iekļauts regulējums, kas paredz, ka:</w:t>
      </w:r>
    </w:p>
    <w:p w14:paraId="14070F32" w14:textId="5B26FED7" w:rsidR="001D3D94" w:rsidRPr="002F02DC" w:rsidRDefault="001D3D94" w:rsidP="001D3D94">
      <w:pPr>
        <w:numPr>
          <w:ilvl w:val="0"/>
          <w:numId w:val="36"/>
        </w:numPr>
        <w:shd w:val="clear" w:color="auto" w:fill="FFFFFF"/>
        <w:spacing w:after="0" w:line="240" w:lineRule="auto"/>
        <w:ind w:right="57"/>
        <w:jc w:val="both"/>
        <w:rPr>
          <w:rFonts w:ascii="Times New Roman" w:eastAsia="Times New Roman" w:hAnsi="Times New Roman" w:cs="Times New Roman"/>
          <w:color w:val="000000"/>
          <w:sz w:val="27"/>
          <w:szCs w:val="27"/>
          <w:lang w:eastAsia="lv-LV"/>
        </w:rPr>
      </w:pPr>
      <w:r w:rsidRPr="002F02DC">
        <w:rPr>
          <w:rFonts w:ascii="Times New Roman" w:eastAsia="Times New Roman" w:hAnsi="Times New Roman" w:cs="Times New Roman"/>
          <w:color w:val="000000"/>
          <w:sz w:val="24"/>
          <w:szCs w:val="24"/>
          <w:lang w:eastAsia="lv-LV"/>
        </w:rPr>
        <w:t>vispārējās valdības sektorā iekļautās valsts kapitālsabiedrības negatīvā ietekme uz vispārējās valdības</w:t>
      </w:r>
      <w:r w:rsidR="00BA7CFE">
        <w:rPr>
          <w:rFonts w:ascii="Times New Roman" w:eastAsia="Times New Roman" w:hAnsi="Times New Roman" w:cs="Times New Roman"/>
          <w:color w:val="000000"/>
          <w:sz w:val="24"/>
          <w:szCs w:val="24"/>
          <w:lang w:eastAsia="lv-LV"/>
        </w:rPr>
        <w:t xml:space="preserve"> budžeta bilanci </w:t>
      </w:r>
      <w:r w:rsidR="00DC4D6C">
        <w:rPr>
          <w:rFonts w:ascii="Times New Roman" w:eastAsia="Times New Roman" w:hAnsi="Times New Roman" w:cs="Times New Roman"/>
          <w:color w:val="000000"/>
          <w:sz w:val="24"/>
          <w:szCs w:val="24"/>
          <w:lang w:eastAsia="lv-LV"/>
        </w:rPr>
        <w:t>noteiktajos gados</w:t>
      </w:r>
      <w:r w:rsidRPr="002F02DC">
        <w:rPr>
          <w:rFonts w:ascii="Times New Roman" w:eastAsia="Times New Roman" w:hAnsi="Times New Roman" w:cs="Times New Roman"/>
          <w:color w:val="000000"/>
          <w:sz w:val="24"/>
          <w:szCs w:val="24"/>
          <w:lang w:eastAsia="lv-LV"/>
        </w:rPr>
        <w:t xml:space="preserve"> drīkst pārsniegt 5 milj</w:t>
      </w:r>
      <w:r w:rsidR="00B70497">
        <w:rPr>
          <w:rFonts w:ascii="Times New Roman" w:eastAsia="Times New Roman" w:hAnsi="Times New Roman" w:cs="Times New Roman"/>
          <w:color w:val="000000"/>
          <w:sz w:val="24"/>
          <w:szCs w:val="24"/>
          <w:lang w:eastAsia="lv-LV"/>
        </w:rPr>
        <w:t>.</w:t>
      </w:r>
      <w:r w:rsidRPr="002F02DC">
        <w:rPr>
          <w:rFonts w:ascii="Times New Roman" w:eastAsia="Times New Roman" w:hAnsi="Times New Roman" w:cs="Times New Roman"/>
          <w:color w:val="000000"/>
          <w:sz w:val="24"/>
          <w:szCs w:val="24"/>
          <w:lang w:eastAsia="lv-LV"/>
        </w:rPr>
        <w:t> </w:t>
      </w:r>
      <w:proofErr w:type="spellStart"/>
      <w:r w:rsidRPr="002F02DC">
        <w:rPr>
          <w:rFonts w:ascii="Times New Roman" w:eastAsia="Times New Roman" w:hAnsi="Times New Roman" w:cs="Times New Roman"/>
          <w:i/>
          <w:iCs/>
          <w:color w:val="000000"/>
          <w:sz w:val="24"/>
          <w:szCs w:val="24"/>
          <w:lang w:eastAsia="lv-LV"/>
        </w:rPr>
        <w:t>euro</w:t>
      </w:r>
      <w:proofErr w:type="spellEnd"/>
      <w:r w:rsidRPr="002F02DC">
        <w:rPr>
          <w:rFonts w:ascii="Times New Roman" w:eastAsia="Times New Roman" w:hAnsi="Times New Roman" w:cs="Times New Roman"/>
          <w:color w:val="000000"/>
          <w:sz w:val="24"/>
          <w:szCs w:val="24"/>
          <w:lang w:eastAsia="lv-LV"/>
        </w:rPr>
        <w:t xml:space="preserve"> tikai tad, ja ir saņemta </w:t>
      </w:r>
      <w:r w:rsidR="00F96C1A">
        <w:rPr>
          <w:rFonts w:ascii="Times New Roman" w:eastAsia="Times New Roman" w:hAnsi="Times New Roman" w:cs="Times New Roman"/>
          <w:color w:val="000000"/>
          <w:sz w:val="24"/>
          <w:szCs w:val="24"/>
          <w:lang w:eastAsia="lv-LV"/>
        </w:rPr>
        <w:t>MK</w:t>
      </w:r>
      <w:r w:rsidRPr="002F02DC">
        <w:rPr>
          <w:rFonts w:ascii="Times New Roman" w:eastAsia="Times New Roman" w:hAnsi="Times New Roman" w:cs="Times New Roman"/>
          <w:color w:val="000000"/>
          <w:sz w:val="24"/>
          <w:szCs w:val="24"/>
          <w:lang w:eastAsia="lv-LV"/>
        </w:rPr>
        <w:t xml:space="preserve"> piekrišana;</w:t>
      </w:r>
    </w:p>
    <w:p w14:paraId="6DDEB74B" w14:textId="5EA3F5FA" w:rsidR="001D3D94" w:rsidRPr="0058124B" w:rsidRDefault="001D3D94" w:rsidP="001D3D94">
      <w:pPr>
        <w:numPr>
          <w:ilvl w:val="0"/>
          <w:numId w:val="37"/>
        </w:numPr>
        <w:shd w:val="clear" w:color="auto" w:fill="FFFFFF"/>
        <w:spacing w:after="0" w:line="240" w:lineRule="auto"/>
        <w:ind w:right="57"/>
        <w:jc w:val="both"/>
        <w:rPr>
          <w:rFonts w:ascii="Times New Roman" w:eastAsia="Times New Roman" w:hAnsi="Times New Roman" w:cs="Times New Roman"/>
          <w:color w:val="000000"/>
          <w:sz w:val="27"/>
          <w:szCs w:val="27"/>
          <w:lang w:eastAsia="lv-LV"/>
        </w:rPr>
      </w:pPr>
      <w:r w:rsidRPr="002F02DC">
        <w:rPr>
          <w:rFonts w:ascii="Times New Roman" w:eastAsia="Times New Roman" w:hAnsi="Times New Roman" w:cs="Times New Roman"/>
          <w:color w:val="000000"/>
          <w:sz w:val="24"/>
          <w:szCs w:val="24"/>
          <w:lang w:eastAsia="lv-LV"/>
        </w:rPr>
        <w:t>pašvaldībām ir jāpārvalda to kapitālsab</w:t>
      </w:r>
      <w:r w:rsidR="00BA7CFE">
        <w:rPr>
          <w:rFonts w:ascii="Times New Roman" w:eastAsia="Times New Roman" w:hAnsi="Times New Roman" w:cs="Times New Roman"/>
          <w:color w:val="000000"/>
          <w:sz w:val="24"/>
          <w:szCs w:val="24"/>
          <w:lang w:eastAsia="lv-LV"/>
        </w:rPr>
        <w:t xml:space="preserve">iedrības tā, lai </w:t>
      </w:r>
      <w:r w:rsidR="00DC4D6C">
        <w:rPr>
          <w:rFonts w:ascii="Times New Roman" w:eastAsia="Times New Roman" w:hAnsi="Times New Roman" w:cs="Times New Roman"/>
          <w:color w:val="000000"/>
          <w:sz w:val="24"/>
          <w:szCs w:val="24"/>
          <w:lang w:eastAsia="lv-LV"/>
        </w:rPr>
        <w:t>noteiktajos gados</w:t>
      </w:r>
      <w:r w:rsidRPr="002F02DC">
        <w:rPr>
          <w:rFonts w:ascii="Times New Roman" w:eastAsia="Times New Roman" w:hAnsi="Times New Roman" w:cs="Times New Roman"/>
          <w:color w:val="000000"/>
          <w:sz w:val="24"/>
          <w:szCs w:val="24"/>
          <w:lang w:eastAsia="lv-LV"/>
        </w:rPr>
        <w:t xml:space="preserve"> konkrētas pašvaldības katras atsevišķās kapitālsabiedrības negatīvā ietekme uz vispārējās valdības</w:t>
      </w:r>
      <w:r>
        <w:rPr>
          <w:rFonts w:ascii="Times New Roman" w:eastAsia="Times New Roman" w:hAnsi="Times New Roman" w:cs="Times New Roman"/>
          <w:color w:val="000000"/>
          <w:sz w:val="24"/>
          <w:szCs w:val="24"/>
          <w:lang w:eastAsia="lv-LV"/>
        </w:rPr>
        <w:t xml:space="preserve"> budžeta bilanci nepārsniegtu 5 </w:t>
      </w:r>
      <w:r w:rsidRPr="002F02DC">
        <w:rPr>
          <w:rFonts w:ascii="Times New Roman" w:eastAsia="Times New Roman" w:hAnsi="Times New Roman" w:cs="Times New Roman"/>
          <w:color w:val="000000"/>
          <w:sz w:val="24"/>
          <w:szCs w:val="24"/>
          <w:lang w:eastAsia="lv-LV"/>
        </w:rPr>
        <w:t>milj</w:t>
      </w:r>
      <w:r w:rsidR="00B70497">
        <w:rPr>
          <w:rFonts w:ascii="Times New Roman" w:eastAsia="Times New Roman" w:hAnsi="Times New Roman" w:cs="Times New Roman"/>
          <w:color w:val="000000"/>
          <w:sz w:val="24"/>
          <w:szCs w:val="24"/>
          <w:lang w:eastAsia="lv-LV"/>
        </w:rPr>
        <w:t>.</w:t>
      </w:r>
      <w:r w:rsidRPr="002F02DC">
        <w:rPr>
          <w:rFonts w:ascii="Times New Roman" w:eastAsia="Times New Roman" w:hAnsi="Times New Roman" w:cs="Times New Roman"/>
          <w:color w:val="000000"/>
          <w:sz w:val="24"/>
          <w:szCs w:val="24"/>
          <w:lang w:eastAsia="lv-LV"/>
        </w:rPr>
        <w:t> </w:t>
      </w:r>
      <w:proofErr w:type="spellStart"/>
      <w:r w:rsidRPr="002F02DC">
        <w:rPr>
          <w:rFonts w:ascii="Times New Roman" w:eastAsia="Times New Roman" w:hAnsi="Times New Roman" w:cs="Times New Roman"/>
          <w:i/>
          <w:iCs/>
          <w:color w:val="000000"/>
          <w:sz w:val="24"/>
          <w:szCs w:val="24"/>
          <w:lang w:eastAsia="lv-LV"/>
        </w:rPr>
        <w:t>euro</w:t>
      </w:r>
      <w:proofErr w:type="spellEnd"/>
      <w:r w:rsidRPr="002F02DC">
        <w:rPr>
          <w:rFonts w:ascii="Times New Roman" w:eastAsia="Times New Roman" w:hAnsi="Times New Roman" w:cs="Times New Roman"/>
          <w:i/>
          <w:iCs/>
          <w:color w:val="000000"/>
          <w:sz w:val="24"/>
          <w:szCs w:val="24"/>
          <w:lang w:eastAsia="lv-LV"/>
        </w:rPr>
        <w:t>.</w:t>
      </w:r>
      <w:r w:rsidR="00B74150">
        <w:rPr>
          <w:rFonts w:ascii="Times New Roman" w:eastAsia="Times New Roman" w:hAnsi="Times New Roman" w:cs="Times New Roman"/>
          <w:color w:val="000000"/>
          <w:sz w:val="24"/>
          <w:szCs w:val="24"/>
          <w:lang w:eastAsia="lv-LV"/>
        </w:rPr>
        <w:t xml:space="preserve"> </w:t>
      </w:r>
      <w:r w:rsidRPr="002F02DC">
        <w:rPr>
          <w:rFonts w:ascii="Times New Roman" w:eastAsia="Times New Roman" w:hAnsi="Times New Roman" w:cs="Times New Roman"/>
          <w:color w:val="000000"/>
          <w:sz w:val="24"/>
          <w:szCs w:val="24"/>
          <w:lang w:eastAsia="lv-LV"/>
        </w:rPr>
        <w:t>Negatīvā ietekme var pārsniegt 5 milj</w:t>
      </w:r>
      <w:r w:rsidR="00BA7CFE">
        <w:rPr>
          <w:rFonts w:ascii="Times New Roman" w:eastAsia="Times New Roman" w:hAnsi="Times New Roman" w:cs="Times New Roman"/>
          <w:color w:val="000000"/>
          <w:sz w:val="24"/>
          <w:szCs w:val="24"/>
          <w:lang w:eastAsia="lv-LV"/>
        </w:rPr>
        <w:t>.</w:t>
      </w:r>
      <w:r w:rsidRPr="002F02DC">
        <w:rPr>
          <w:rFonts w:ascii="Times New Roman" w:eastAsia="Times New Roman" w:hAnsi="Times New Roman" w:cs="Times New Roman"/>
          <w:color w:val="000000"/>
          <w:sz w:val="24"/>
          <w:szCs w:val="24"/>
          <w:lang w:eastAsia="lv-LV"/>
        </w:rPr>
        <w:t> </w:t>
      </w:r>
      <w:proofErr w:type="spellStart"/>
      <w:r w:rsidRPr="002F02DC">
        <w:rPr>
          <w:rFonts w:ascii="Times New Roman" w:eastAsia="Times New Roman" w:hAnsi="Times New Roman" w:cs="Times New Roman"/>
          <w:i/>
          <w:iCs/>
          <w:color w:val="000000"/>
          <w:sz w:val="24"/>
          <w:szCs w:val="24"/>
          <w:lang w:eastAsia="lv-LV"/>
        </w:rPr>
        <w:t>euro</w:t>
      </w:r>
      <w:proofErr w:type="spellEnd"/>
      <w:r w:rsidRPr="002F02DC">
        <w:rPr>
          <w:rFonts w:ascii="Times New Roman" w:eastAsia="Times New Roman" w:hAnsi="Times New Roman" w:cs="Times New Roman"/>
          <w:color w:val="000000"/>
          <w:sz w:val="24"/>
          <w:szCs w:val="24"/>
          <w:lang w:eastAsia="lv-LV"/>
        </w:rPr>
        <w:t>, ja pašvaldība nodrošina, ka tā kopā ar savām vispārējās valdības sektorā iekļautajām kapitālsabiedrībām un citām institūcijām nodrošin</w:t>
      </w:r>
      <w:r>
        <w:rPr>
          <w:rFonts w:ascii="Times New Roman" w:eastAsia="Times New Roman" w:hAnsi="Times New Roman" w:cs="Times New Roman"/>
          <w:color w:val="000000"/>
          <w:sz w:val="24"/>
          <w:szCs w:val="24"/>
          <w:lang w:eastAsia="lv-LV"/>
        </w:rPr>
        <w:t xml:space="preserve">a neitrālu vai pozitīvu ietekmi vai arī ir saņemta </w:t>
      </w:r>
      <w:r w:rsidR="00F96C1A">
        <w:rPr>
          <w:rFonts w:ascii="Times New Roman" w:eastAsia="Times New Roman" w:hAnsi="Times New Roman" w:cs="Times New Roman"/>
          <w:color w:val="000000"/>
          <w:sz w:val="24"/>
          <w:szCs w:val="24"/>
          <w:lang w:eastAsia="lv-LV"/>
        </w:rPr>
        <w:t>MK</w:t>
      </w:r>
      <w:r>
        <w:rPr>
          <w:rFonts w:ascii="Times New Roman" w:eastAsia="Times New Roman" w:hAnsi="Times New Roman" w:cs="Times New Roman"/>
          <w:color w:val="000000"/>
          <w:sz w:val="24"/>
          <w:szCs w:val="24"/>
          <w:lang w:eastAsia="lv-LV"/>
        </w:rPr>
        <w:t xml:space="preserve"> piekrišana negatīvās ietekmes pārsniegšanai.</w:t>
      </w:r>
    </w:p>
    <w:p w14:paraId="65D28E79" w14:textId="77777777" w:rsidR="00C240CB" w:rsidRPr="0058124B" w:rsidRDefault="00C240CB" w:rsidP="001D3D94">
      <w:pPr>
        <w:spacing w:after="0" w:line="240" w:lineRule="auto"/>
        <w:ind w:firstLine="720"/>
        <w:jc w:val="both"/>
        <w:rPr>
          <w:rFonts w:ascii="Times New Roman" w:eastAsiaTheme="minorHAnsi" w:hAnsi="Times New Roman" w:cs="Times New Roman"/>
          <w:sz w:val="16"/>
          <w:szCs w:val="16"/>
        </w:rPr>
      </w:pPr>
    </w:p>
    <w:p w14:paraId="4609E47D" w14:textId="4397F2AD" w:rsidR="001D3D94" w:rsidRPr="0037264A" w:rsidRDefault="001D3D94" w:rsidP="002A762C">
      <w:pPr>
        <w:spacing w:after="0" w:line="240" w:lineRule="auto"/>
        <w:ind w:firstLine="720"/>
        <w:jc w:val="both"/>
        <w:rPr>
          <w:rFonts w:ascii="Times New Roman" w:eastAsiaTheme="minorHAnsi" w:hAnsi="Times New Roman" w:cs="Times New Roman"/>
          <w:sz w:val="24"/>
        </w:rPr>
      </w:pPr>
      <w:r w:rsidRPr="0037264A">
        <w:rPr>
          <w:rFonts w:ascii="Times New Roman" w:eastAsiaTheme="minorHAnsi" w:hAnsi="Times New Roman" w:cs="Times New Roman"/>
          <w:sz w:val="24"/>
        </w:rPr>
        <w:t xml:space="preserve">Savukārt attiecībā uz kapitālsabiedrībām, kuras </w:t>
      </w:r>
      <w:r w:rsidR="00A760C1" w:rsidRPr="00396F3A">
        <w:rPr>
          <w:rFonts w:ascii="Times New Roman" w:eastAsiaTheme="minorHAnsi" w:hAnsi="Times New Roman" w:cs="Times New Roman"/>
          <w:sz w:val="24"/>
        </w:rPr>
        <w:t>CSP</w:t>
      </w:r>
      <w:r w:rsidRPr="0037264A">
        <w:rPr>
          <w:rFonts w:ascii="Times New Roman" w:eastAsiaTheme="minorHAnsi" w:hAnsi="Times New Roman" w:cs="Times New Roman"/>
          <w:sz w:val="24"/>
        </w:rPr>
        <w:t xml:space="preserve"> pieklasificē vispārējās valdības sektorā notifikācijas sagatavošanas procesā, ir nošķirami divi gadījumi. Pirmajā gadījumā FM, pamatojoties uz tās rīcībā esošo informāciju par konkrētās kapitālsabiedrības darbību un savu novērtējumu par sabiedrības ietekmi uz vispārējās valdības sektora fiskālajiem rādītājiem, var </w:t>
      </w:r>
      <w:r w:rsidR="003235C5">
        <w:rPr>
          <w:rFonts w:ascii="Times New Roman" w:eastAsiaTheme="minorHAnsi" w:hAnsi="Times New Roman" w:cs="Times New Roman"/>
          <w:sz w:val="24"/>
        </w:rPr>
        <w:t>budžeta ietvara</w:t>
      </w:r>
      <w:r w:rsidRPr="0037264A">
        <w:rPr>
          <w:rFonts w:ascii="Times New Roman" w:eastAsiaTheme="minorHAnsi" w:hAnsi="Times New Roman" w:cs="Times New Roman"/>
          <w:sz w:val="24"/>
        </w:rPr>
        <w:t xml:space="preserve"> sagatavošanas procesā ietvert kapitālsabiedrības ietekmi fiskālajās prognozēs. Otrajā gadījumā, kad nav bijis iespējams paredzēt kādas kapitālsabiedrības klasificēšanu vispārējās valdības sektorā, tikai tās sabiedrības, kuru saimnieciskās darbības rezultāts (ņemot vērā konsolidācijas efektus sektora ietvaros) ir negatīvs, rada negatīvu fiskālo ietekmi. </w:t>
      </w:r>
    </w:p>
    <w:p w14:paraId="048F752B" w14:textId="469F1EBB" w:rsidR="001D3D94" w:rsidRPr="0037264A" w:rsidRDefault="001D3D94" w:rsidP="006413BB">
      <w:pPr>
        <w:spacing w:after="0" w:line="240" w:lineRule="auto"/>
        <w:ind w:firstLine="720"/>
        <w:jc w:val="both"/>
        <w:rPr>
          <w:rFonts w:ascii="Times New Roman" w:eastAsiaTheme="minorHAnsi" w:hAnsi="Times New Roman" w:cs="Times New Roman"/>
          <w:sz w:val="24"/>
        </w:rPr>
      </w:pPr>
      <w:r w:rsidRPr="0037264A">
        <w:rPr>
          <w:rFonts w:ascii="Times New Roman" w:eastAsiaTheme="minorHAnsi" w:hAnsi="Times New Roman" w:cs="Times New Roman"/>
          <w:sz w:val="24"/>
        </w:rPr>
        <w:t xml:space="preserve">Iepriekšminētā riska mazināšanai tiek īstenots aktīvs dialogs ar kompetentajām statistikas iestādēm (t.i. </w:t>
      </w:r>
      <w:r w:rsidR="00B46098">
        <w:rPr>
          <w:rFonts w:ascii="Times New Roman" w:eastAsiaTheme="minorHAnsi" w:hAnsi="Times New Roman" w:cs="Times New Roman"/>
          <w:sz w:val="24"/>
        </w:rPr>
        <w:t>CSP</w:t>
      </w:r>
      <w:r w:rsidRPr="0037264A">
        <w:rPr>
          <w:rFonts w:ascii="Times New Roman" w:eastAsiaTheme="minorHAnsi" w:hAnsi="Times New Roman" w:cs="Times New Roman"/>
          <w:sz w:val="24"/>
        </w:rPr>
        <w:t xml:space="preserve"> un ES statistikas biroju </w:t>
      </w:r>
      <w:proofErr w:type="spellStart"/>
      <w:r w:rsidRPr="0037264A">
        <w:rPr>
          <w:rFonts w:ascii="Times New Roman" w:eastAsiaTheme="minorHAnsi" w:hAnsi="Times New Roman" w:cs="Times New Roman"/>
          <w:i/>
          <w:sz w:val="24"/>
        </w:rPr>
        <w:t>Eurostat</w:t>
      </w:r>
      <w:proofErr w:type="spellEnd"/>
      <w:r w:rsidRPr="0037264A">
        <w:rPr>
          <w:rFonts w:ascii="Times New Roman" w:eastAsiaTheme="minorHAnsi" w:hAnsi="Times New Roman" w:cs="Times New Roman"/>
          <w:sz w:val="24"/>
        </w:rPr>
        <w:t xml:space="preserve">), lai iespējamie pieklasificēšanās gadījumi tiktu savlaicīgi apzināti, lai gan ne vienmēr objektīvu iemeslu dēļ tas ir iespējams. </w:t>
      </w:r>
    </w:p>
    <w:p w14:paraId="5C8D4777" w14:textId="17C76474" w:rsidR="007869F4" w:rsidRDefault="001D3D94">
      <w:pPr>
        <w:pStyle w:val="BodyText2"/>
        <w:tabs>
          <w:tab w:val="left" w:pos="709"/>
          <w:tab w:val="left" w:pos="1134"/>
        </w:tabs>
        <w:spacing w:after="0" w:line="240" w:lineRule="auto"/>
        <w:ind w:firstLine="709"/>
        <w:jc w:val="both"/>
        <w:rPr>
          <w:rFonts w:ascii="Times New Roman" w:hAnsi="Times New Roman" w:cs="Times New Roman"/>
          <w:bCs/>
          <w:sz w:val="24"/>
          <w:szCs w:val="24"/>
        </w:rPr>
      </w:pPr>
      <w:r w:rsidRPr="0037264A">
        <w:rPr>
          <w:rFonts w:ascii="Times New Roman" w:hAnsi="Times New Roman" w:cs="Times New Roman"/>
          <w:bCs/>
          <w:sz w:val="24"/>
          <w:szCs w:val="24"/>
        </w:rPr>
        <w:t xml:space="preserve">Pašlaik </w:t>
      </w:r>
      <w:proofErr w:type="spellStart"/>
      <w:r w:rsidRPr="00396F3A">
        <w:rPr>
          <w:rFonts w:ascii="Times New Roman" w:hAnsi="Times New Roman" w:cs="Times New Roman"/>
          <w:bCs/>
          <w:sz w:val="24"/>
          <w:szCs w:val="24"/>
        </w:rPr>
        <w:t>LDz</w:t>
      </w:r>
      <w:proofErr w:type="spellEnd"/>
      <w:r w:rsidRPr="0037264A">
        <w:rPr>
          <w:rFonts w:ascii="Times New Roman" w:hAnsi="Times New Roman" w:cs="Times New Roman"/>
          <w:bCs/>
          <w:sz w:val="24"/>
          <w:szCs w:val="24"/>
        </w:rPr>
        <w:t xml:space="preserve"> atbilstoši </w:t>
      </w:r>
      <w:r w:rsidR="00A760C1">
        <w:rPr>
          <w:rFonts w:ascii="Times New Roman" w:eastAsiaTheme="minorHAnsi" w:hAnsi="Times New Roman" w:cs="Times New Roman"/>
          <w:sz w:val="24"/>
        </w:rPr>
        <w:t>CSP</w:t>
      </w:r>
      <w:r w:rsidR="00A760C1" w:rsidRPr="0037264A">
        <w:rPr>
          <w:rFonts w:ascii="Times New Roman" w:hAnsi="Times New Roman" w:cs="Times New Roman"/>
          <w:bCs/>
          <w:sz w:val="24"/>
          <w:szCs w:val="24"/>
        </w:rPr>
        <w:t xml:space="preserve"> </w:t>
      </w:r>
      <w:r w:rsidRPr="0037264A">
        <w:rPr>
          <w:rFonts w:ascii="Times New Roman" w:hAnsi="Times New Roman" w:cs="Times New Roman"/>
          <w:bCs/>
          <w:sz w:val="24"/>
          <w:szCs w:val="24"/>
        </w:rPr>
        <w:t xml:space="preserve">izveidotajam un uzturētajam institucionālo sektoru klasifikācijas vienību sarakstam ir klasificēts </w:t>
      </w:r>
      <w:proofErr w:type="spellStart"/>
      <w:r w:rsidRPr="0037264A">
        <w:rPr>
          <w:rFonts w:ascii="Times New Roman" w:hAnsi="Times New Roman" w:cs="Times New Roman"/>
          <w:bCs/>
          <w:sz w:val="24"/>
          <w:szCs w:val="24"/>
        </w:rPr>
        <w:t>nefinanšu</w:t>
      </w:r>
      <w:proofErr w:type="spellEnd"/>
      <w:r w:rsidRPr="0037264A">
        <w:rPr>
          <w:rFonts w:ascii="Times New Roman" w:hAnsi="Times New Roman" w:cs="Times New Roman"/>
          <w:bCs/>
          <w:sz w:val="24"/>
          <w:szCs w:val="24"/>
        </w:rPr>
        <w:t xml:space="preserve"> sabiedrību sektorā jeb ārpus vispārējās valdības sektora</w:t>
      </w:r>
      <w:r w:rsidRPr="0037264A">
        <w:rPr>
          <w:rStyle w:val="FootnoteReference"/>
          <w:rFonts w:ascii="Times New Roman" w:hAnsi="Times New Roman" w:cs="Times New Roman"/>
          <w:bCs/>
          <w:sz w:val="24"/>
          <w:szCs w:val="24"/>
        </w:rPr>
        <w:footnoteReference w:id="11"/>
      </w:r>
      <w:r w:rsidRPr="0037264A">
        <w:rPr>
          <w:rFonts w:ascii="Times New Roman" w:hAnsi="Times New Roman" w:cs="Times New Roman"/>
          <w:bCs/>
          <w:sz w:val="24"/>
          <w:szCs w:val="24"/>
        </w:rPr>
        <w:t xml:space="preserve">. Tomēr, ņemot vērā, ka lielā daļā citu ES dalībvalstu dzelzceļa infrastruktūras pārvaldītāji ir klasificēti vispārējās valdības sektorā, ES statistikas birojs </w:t>
      </w:r>
      <w:proofErr w:type="spellStart"/>
      <w:r w:rsidRPr="0037264A">
        <w:rPr>
          <w:rFonts w:ascii="Times New Roman" w:hAnsi="Times New Roman" w:cs="Times New Roman"/>
          <w:bCs/>
          <w:i/>
          <w:iCs/>
          <w:sz w:val="24"/>
          <w:szCs w:val="24"/>
        </w:rPr>
        <w:t>Eurostat</w:t>
      </w:r>
      <w:proofErr w:type="spellEnd"/>
      <w:r w:rsidRPr="0037264A">
        <w:rPr>
          <w:rFonts w:ascii="Times New Roman" w:hAnsi="Times New Roman" w:cs="Times New Roman"/>
          <w:bCs/>
          <w:sz w:val="24"/>
          <w:szCs w:val="24"/>
        </w:rPr>
        <w:t xml:space="preserve"> sadarbībā ar </w:t>
      </w:r>
      <w:r w:rsidR="00B46098">
        <w:rPr>
          <w:rFonts w:ascii="Times New Roman" w:eastAsiaTheme="minorHAnsi" w:hAnsi="Times New Roman" w:cs="Times New Roman"/>
          <w:sz w:val="24"/>
        </w:rPr>
        <w:t>CSP</w:t>
      </w:r>
      <w:r w:rsidR="00B46098" w:rsidRPr="0037264A">
        <w:rPr>
          <w:rFonts w:ascii="Times New Roman" w:hAnsi="Times New Roman" w:cs="Times New Roman"/>
          <w:bCs/>
          <w:sz w:val="24"/>
          <w:szCs w:val="24"/>
        </w:rPr>
        <w:t xml:space="preserve"> </w:t>
      </w:r>
      <w:r w:rsidR="00DC4D6C">
        <w:rPr>
          <w:rFonts w:ascii="Times New Roman" w:hAnsi="Times New Roman" w:cs="Times New Roman"/>
          <w:bCs/>
          <w:sz w:val="24"/>
          <w:szCs w:val="24"/>
        </w:rPr>
        <w:t>veic</w:t>
      </w:r>
      <w:r w:rsidRPr="0037264A">
        <w:rPr>
          <w:rFonts w:ascii="Times New Roman" w:hAnsi="Times New Roman" w:cs="Times New Roman"/>
          <w:bCs/>
          <w:sz w:val="24"/>
          <w:szCs w:val="24"/>
        </w:rPr>
        <w:t xml:space="preserve"> padziļinātu analīzi par </w:t>
      </w:r>
      <w:proofErr w:type="spellStart"/>
      <w:r w:rsidRPr="0037264A">
        <w:rPr>
          <w:rFonts w:ascii="Times New Roman" w:hAnsi="Times New Roman" w:cs="Times New Roman"/>
          <w:bCs/>
          <w:sz w:val="24"/>
          <w:szCs w:val="24"/>
        </w:rPr>
        <w:t>LDz</w:t>
      </w:r>
      <w:proofErr w:type="spellEnd"/>
      <w:r w:rsidR="00DC4D6C">
        <w:rPr>
          <w:rFonts w:ascii="Times New Roman" w:hAnsi="Times New Roman" w:cs="Times New Roman"/>
          <w:bCs/>
          <w:sz w:val="24"/>
          <w:szCs w:val="24"/>
        </w:rPr>
        <w:t xml:space="preserve">, lai </w:t>
      </w:r>
      <w:r w:rsidRPr="0037264A">
        <w:rPr>
          <w:rFonts w:ascii="Times New Roman" w:hAnsi="Times New Roman" w:cs="Times New Roman"/>
          <w:bCs/>
          <w:sz w:val="24"/>
          <w:szCs w:val="24"/>
        </w:rPr>
        <w:t>pārbaud</w:t>
      </w:r>
      <w:r w:rsidR="00DC4D6C">
        <w:rPr>
          <w:rFonts w:ascii="Times New Roman" w:hAnsi="Times New Roman" w:cs="Times New Roman"/>
          <w:bCs/>
          <w:sz w:val="24"/>
          <w:szCs w:val="24"/>
        </w:rPr>
        <w:t>ītu</w:t>
      </w:r>
      <w:r w:rsidRPr="0037264A">
        <w:rPr>
          <w:rFonts w:ascii="Times New Roman" w:hAnsi="Times New Roman" w:cs="Times New Roman"/>
          <w:bCs/>
          <w:sz w:val="24"/>
          <w:szCs w:val="24"/>
        </w:rPr>
        <w:t xml:space="preserve">, vai kapitālsabiedrības klasifikācija ārpus vispārējās valdības sektora ir korekta. Pamatojoties uz </w:t>
      </w:r>
      <w:proofErr w:type="spellStart"/>
      <w:r w:rsidRPr="0037264A">
        <w:rPr>
          <w:rFonts w:ascii="Times New Roman" w:hAnsi="Times New Roman" w:cs="Times New Roman"/>
          <w:bCs/>
          <w:i/>
          <w:iCs/>
          <w:sz w:val="24"/>
          <w:szCs w:val="24"/>
        </w:rPr>
        <w:t>Eurostat</w:t>
      </w:r>
      <w:proofErr w:type="spellEnd"/>
      <w:r w:rsidRPr="0037264A">
        <w:rPr>
          <w:rFonts w:ascii="Times New Roman" w:hAnsi="Times New Roman" w:cs="Times New Roman"/>
          <w:bCs/>
          <w:sz w:val="24"/>
          <w:szCs w:val="24"/>
        </w:rPr>
        <w:t xml:space="preserve"> metodoloģiju, kas nosaka šādu institūciju klasifikāciju vispārējās valdības sektorā, kā arī, ņemot vērā nozarē pastāvošās kravu apgrozījuma tendences, pastāv </w:t>
      </w:r>
      <w:r w:rsidR="007869F4">
        <w:rPr>
          <w:rFonts w:ascii="Times New Roman" w:hAnsi="Times New Roman" w:cs="Times New Roman"/>
          <w:bCs/>
          <w:sz w:val="24"/>
          <w:szCs w:val="24"/>
        </w:rPr>
        <w:t xml:space="preserve">būtisks </w:t>
      </w:r>
      <w:r w:rsidRPr="0037264A">
        <w:rPr>
          <w:rFonts w:ascii="Times New Roman" w:hAnsi="Times New Roman" w:cs="Times New Roman"/>
          <w:bCs/>
          <w:sz w:val="24"/>
          <w:szCs w:val="24"/>
        </w:rPr>
        <w:t xml:space="preserve">risks, ka </w:t>
      </w:r>
      <w:proofErr w:type="spellStart"/>
      <w:r w:rsidRPr="0037264A">
        <w:rPr>
          <w:rFonts w:ascii="Times New Roman" w:hAnsi="Times New Roman" w:cs="Times New Roman"/>
          <w:bCs/>
          <w:sz w:val="24"/>
          <w:szCs w:val="24"/>
        </w:rPr>
        <w:t>LDz</w:t>
      </w:r>
      <w:proofErr w:type="spellEnd"/>
      <w:r w:rsidRPr="0037264A">
        <w:rPr>
          <w:rFonts w:ascii="Times New Roman" w:hAnsi="Times New Roman" w:cs="Times New Roman"/>
          <w:bCs/>
          <w:sz w:val="24"/>
          <w:szCs w:val="24"/>
        </w:rPr>
        <w:t xml:space="preserve"> klasifikācija var tikt pārskatīta un uzņēmums var tikt klasificēts vispārējās valdības sektorā. </w:t>
      </w:r>
    </w:p>
    <w:p w14:paraId="5898B23B" w14:textId="2126890F" w:rsidR="006F3953" w:rsidRDefault="00D93E3A" w:rsidP="00EA5784">
      <w:pPr>
        <w:pStyle w:val="BodyText2"/>
        <w:tabs>
          <w:tab w:val="left" w:pos="709"/>
          <w:tab w:val="left" w:pos="1134"/>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MK</w:t>
      </w:r>
      <w:r w:rsidR="00EA5784" w:rsidRPr="0058124B">
        <w:rPr>
          <w:rFonts w:ascii="Times New Roman" w:hAnsi="Times New Roman" w:cs="Times New Roman"/>
          <w:bCs/>
          <w:sz w:val="24"/>
          <w:szCs w:val="24"/>
        </w:rPr>
        <w:t xml:space="preserve"> 2021.gada 24.augustā izskatīja informatīvo ziņojumu “Fiskālo risku deklarācija” un pieņēma zināšanai tajā sniegto informāciju par fiskālo risku, kas saistīts a</w:t>
      </w:r>
      <w:r w:rsidR="00D46BA3">
        <w:rPr>
          <w:rFonts w:ascii="Times New Roman" w:hAnsi="Times New Roman" w:cs="Times New Roman"/>
          <w:bCs/>
          <w:sz w:val="24"/>
          <w:szCs w:val="24"/>
        </w:rPr>
        <w:t xml:space="preserve">r </w:t>
      </w:r>
      <w:proofErr w:type="spellStart"/>
      <w:r w:rsidR="00EA5784" w:rsidRPr="0058124B">
        <w:rPr>
          <w:rFonts w:ascii="Times New Roman" w:hAnsi="Times New Roman" w:cs="Times New Roman"/>
          <w:bCs/>
          <w:sz w:val="24"/>
          <w:szCs w:val="24"/>
        </w:rPr>
        <w:t>LDz</w:t>
      </w:r>
      <w:proofErr w:type="spellEnd"/>
      <w:r w:rsidR="00EA5784" w:rsidRPr="0058124B">
        <w:rPr>
          <w:rFonts w:ascii="Times New Roman" w:hAnsi="Times New Roman" w:cs="Times New Roman"/>
          <w:bCs/>
          <w:sz w:val="24"/>
          <w:szCs w:val="24"/>
        </w:rPr>
        <w:t xml:space="preserve"> </w:t>
      </w:r>
      <w:r w:rsidR="00EA5784">
        <w:rPr>
          <w:rFonts w:ascii="Times New Roman" w:hAnsi="Times New Roman" w:cs="Times New Roman"/>
          <w:bCs/>
          <w:sz w:val="24"/>
          <w:szCs w:val="24"/>
        </w:rPr>
        <w:t>iespējamo</w:t>
      </w:r>
      <w:r w:rsidR="00EA5784" w:rsidRPr="0058124B">
        <w:rPr>
          <w:rFonts w:ascii="Times New Roman" w:hAnsi="Times New Roman" w:cs="Times New Roman"/>
          <w:bCs/>
          <w:sz w:val="24"/>
          <w:szCs w:val="24"/>
        </w:rPr>
        <w:t xml:space="preserve"> </w:t>
      </w:r>
      <w:proofErr w:type="spellStart"/>
      <w:r w:rsidR="00EA5784" w:rsidRPr="0058124B">
        <w:rPr>
          <w:rFonts w:ascii="Times New Roman" w:hAnsi="Times New Roman" w:cs="Times New Roman"/>
          <w:bCs/>
          <w:sz w:val="24"/>
          <w:szCs w:val="24"/>
        </w:rPr>
        <w:t>pārklasifikāciju</w:t>
      </w:r>
      <w:proofErr w:type="spellEnd"/>
      <w:r w:rsidR="00EA5784" w:rsidRPr="0058124B">
        <w:rPr>
          <w:rFonts w:ascii="Times New Roman" w:hAnsi="Times New Roman" w:cs="Times New Roman"/>
          <w:bCs/>
          <w:sz w:val="24"/>
          <w:szCs w:val="24"/>
        </w:rPr>
        <w:t xml:space="preserve"> vispārējās valdības sektorā. Pamatojoties uz sniegto informāciju, </w:t>
      </w:r>
      <w:r>
        <w:rPr>
          <w:rFonts w:ascii="Times New Roman" w:hAnsi="Times New Roman" w:cs="Times New Roman"/>
          <w:bCs/>
          <w:sz w:val="24"/>
          <w:szCs w:val="24"/>
        </w:rPr>
        <w:t>MK</w:t>
      </w:r>
      <w:r w:rsidR="00EA5784" w:rsidRPr="0058124B">
        <w:rPr>
          <w:rFonts w:ascii="Times New Roman" w:hAnsi="Times New Roman" w:cs="Times New Roman"/>
          <w:bCs/>
          <w:sz w:val="24"/>
          <w:szCs w:val="24"/>
        </w:rPr>
        <w:t xml:space="preserve"> noteica </w:t>
      </w:r>
      <w:proofErr w:type="spellStart"/>
      <w:r w:rsidR="00EA5784" w:rsidRPr="0058124B">
        <w:rPr>
          <w:rFonts w:ascii="Times New Roman" w:hAnsi="Times New Roman" w:cs="Times New Roman"/>
          <w:bCs/>
          <w:sz w:val="24"/>
          <w:szCs w:val="24"/>
        </w:rPr>
        <w:t>LDz</w:t>
      </w:r>
      <w:proofErr w:type="spellEnd"/>
      <w:r w:rsidR="00EA5784" w:rsidRPr="0058124B">
        <w:rPr>
          <w:rFonts w:ascii="Times New Roman" w:hAnsi="Times New Roman" w:cs="Times New Roman"/>
          <w:bCs/>
          <w:sz w:val="24"/>
          <w:szCs w:val="24"/>
        </w:rPr>
        <w:t xml:space="preserve"> pastiprinātu uzraudzību un uzdeva Satiksmes ministrijai saskaņā ar </w:t>
      </w:r>
      <w:r w:rsidR="009D4691">
        <w:rPr>
          <w:rFonts w:ascii="Times New Roman" w:hAnsi="Times New Roman" w:cs="Times New Roman"/>
          <w:bCs/>
          <w:sz w:val="24"/>
          <w:szCs w:val="24"/>
        </w:rPr>
        <w:t>FM</w:t>
      </w:r>
      <w:r w:rsidR="00EA5784" w:rsidRPr="0058124B">
        <w:rPr>
          <w:rFonts w:ascii="Times New Roman" w:hAnsi="Times New Roman" w:cs="Times New Roman"/>
          <w:bCs/>
          <w:sz w:val="24"/>
          <w:szCs w:val="24"/>
        </w:rPr>
        <w:t xml:space="preserve"> pieprasījumu noteiktajā termiņā </w:t>
      </w:r>
      <w:r w:rsidR="00EA5784" w:rsidRPr="0058124B">
        <w:rPr>
          <w:rFonts w:ascii="Times New Roman" w:hAnsi="Times New Roman" w:cs="Times New Roman"/>
          <w:bCs/>
          <w:sz w:val="24"/>
          <w:szCs w:val="24"/>
        </w:rPr>
        <w:lastRenderedPageBreak/>
        <w:t xml:space="preserve">un apjomā, kas nepieciešams </w:t>
      </w:r>
      <w:r w:rsidR="00EA5784">
        <w:rPr>
          <w:rFonts w:ascii="Times New Roman" w:hAnsi="Times New Roman" w:cs="Times New Roman"/>
          <w:bCs/>
          <w:sz w:val="24"/>
          <w:szCs w:val="24"/>
        </w:rPr>
        <w:t>EKS</w:t>
      </w:r>
      <w:r w:rsidR="00EA5784" w:rsidRPr="0058124B">
        <w:rPr>
          <w:rFonts w:ascii="Times New Roman" w:hAnsi="Times New Roman" w:cs="Times New Roman"/>
          <w:bCs/>
          <w:sz w:val="24"/>
          <w:szCs w:val="24"/>
        </w:rPr>
        <w:t xml:space="preserve"> metodoloģijas institucionālo vienību klasificēšanas kritēriju novērtēšanai, sniegt nepieciešamo informāciju un veikt analītiskos aprēķinus (</w:t>
      </w:r>
      <w:r>
        <w:rPr>
          <w:rFonts w:ascii="Times New Roman" w:hAnsi="Times New Roman" w:cs="Times New Roman"/>
          <w:bCs/>
          <w:sz w:val="24"/>
          <w:szCs w:val="24"/>
        </w:rPr>
        <w:t xml:space="preserve">MK </w:t>
      </w:r>
      <w:r w:rsidR="00EA5784" w:rsidRPr="0058124B">
        <w:rPr>
          <w:rFonts w:ascii="Times New Roman" w:hAnsi="Times New Roman" w:cs="Times New Roman"/>
          <w:bCs/>
          <w:sz w:val="24"/>
          <w:szCs w:val="24"/>
        </w:rPr>
        <w:t xml:space="preserve"> 2021.gada 24.augusta sēdes </w:t>
      </w:r>
      <w:proofErr w:type="spellStart"/>
      <w:r w:rsidR="00EA5784" w:rsidRPr="0058124B">
        <w:rPr>
          <w:rFonts w:ascii="Times New Roman" w:hAnsi="Times New Roman" w:cs="Times New Roman"/>
          <w:bCs/>
          <w:sz w:val="24"/>
          <w:szCs w:val="24"/>
        </w:rPr>
        <w:t>protokollēmuma</w:t>
      </w:r>
      <w:proofErr w:type="spellEnd"/>
      <w:r w:rsidR="00EA5784" w:rsidRPr="0058124B">
        <w:rPr>
          <w:rFonts w:ascii="Times New Roman" w:hAnsi="Times New Roman" w:cs="Times New Roman"/>
          <w:bCs/>
          <w:sz w:val="24"/>
          <w:szCs w:val="24"/>
        </w:rPr>
        <w:t xml:space="preserve"> Nr.57 </w:t>
      </w:r>
      <w:bookmarkStart w:id="76" w:name="51"/>
      <w:r w:rsidR="00EA5784" w:rsidRPr="0058124B">
        <w:rPr>
          <w:rFonts w:ascii="Times New Roman" w:hAnsi="Times New Roman" w:cs="Times New Roman"/>
          <w:bCs/>
          <w:sz w:val="24"/>
          <w:szCs w:val="24"/>
        </w:rPr>
        <w:t>51.§</w:t>
      </w:r>
      <w:bookmarkEnd w:id="76"/>
      <w:r w:rsidR="00EA5784" w:rsidRPr="0058124B">
        <w:rPr>
          <w:rFonts w:ascii="Times New Roman" w:hAnsi="Times New Roman" w:cs="Times New Roman"/>
          <w:bCs/>
          <w:sz w:val="24"/>
          <w:szCs w:val="24"/>
        </w:rPr>
        <w:t xml:space="preserve"> 3.punkts). </w:t>
      </w:r>
    </w:p>
    <w:p w14:paraId="5CDD3139" w14:textId="3D6A6130" w:rsidR="00EA5784" w:rsidRPr="0058124B" w:rsidRDefault="00EA5784" w:rsidP="0058124B">
      <w:pPr>
        <w:pStyle w:val="BodyText2"/>
        <w:tabs>
          <w:tab w:val="left" w:pos="709"/>
          <w:tab w:val="left" w:pos="1134"/>
        </w:tabs>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Sekojoši, pamatojoties uz </w:t>
      </w:r>
      <w:r w:rsidR="009D4691">
        <w:rPr>
          <w:rFonts w:ascii="Times New Roman" w:hAnsi="Times New Roman" w:cs="Times New Roman"/>
          <w:bCs/>
          <w:sz w:val="24"/>
          <w:szCs w:val="24"/>
        </w:rPr>
        <w:t>FM</w:t>
      </w:r>
      <w:r>
        <w:rPr>
          <w:rFonts w:ascii="Times New Roman" w:hAnsi="Times New Roman" w:cs="Times New Roman"/>
          <w:bCs/>
          <w:sz w:val="24"/>
          <w:szCs w:val="24"/>
        </w:rPr>
        <w:t xml:space="preserve"> pieprasījumu sniegt novērtējumu </w:t>
      </w:r>
      <w:r w:rsidR="006334F6">
        <w:rPr>
          <w:rFonts w:ascii="Times New Roman" w:hAnsi="Times New Roman" w:cs="Times New Roman"/>
          <w:bCs/>
          <w:sz w:val="24"/>
          <w:szCs w:val="24"/>
        </w:rPr>
        <w:t xml:space="preserve">par potenciālo ietekmi uz vispārējās valdības budžeta bilanci </w:t>
      </w:r>
      <w:proofErr w:type="spellStart"/>
      <w:r w:rsidR="006334F6">
        <w:rPr>
          <w:rFonts w:ascii="Times New Roman" w:hAnsi="Times New Roman" w:cs="Times New Roman"/>
          <w:bCs/>
          <w:sz w:val="24"/>
          <w:szCs w:val="24"/>
        </w:rPr>
        <w:t>LDz</w:t>
      </w:r>
      <w:proofErr w:type="spellEnd"/>
      <w:r w:rsidR="006334F6">
        <w:rPr>
          <w:rFonts w:ascii="Times New Roman" w:hAnsi="Times New Roman" w:cs="Times New Roman"/>
          <w:bCs/>
          <w:sz w:val="24"/>
          <w:szCs w:val="24"/>
        </w:rPr>
        <w:t xml:space="preserve"> </w:t>
      </w:r>
      <w:proofErr w:type="spellStart"/>
      <w:r w:rsidR="006334F6">
        <w:rPr>
          <w:rFonts w:ascii="Times New Roman" w:hAnsi="Times New Roman" w:cs="Times New Roman"/>
          <w:bCs/>
          <w:sz w:val="24"/>
          <w:szCs w:val="24"/>
        </w:rPr>
        <w:t>pārklasifikācijas</w:t>
      </w:r>
      <w:proofErr w:type="spellEnd"/>
      <w:r w:rsidR="006334F6">
        <w:rPr>
          <w:rFonts w:ascii="Times New Roman" w:hAnsi="Times New Roman" w:cs="Times New Roman"/>
          <w:bCs/>
          <w:sz w:val="24"/>
          <w:szCs w:val="24"/>
        </w:rPr>
        <w:t xml:space="preserve"> gadījumā, Satiksmes ministrija aplē</w:t>
      </w:r>
      <w:r w:rsidR="002C1561">
        <w:rPr>
          <w:rFonts w:ascii="Times New Roman" w:hAnsi="Times New Roman" w:cs="Times New Roman"/>
          <w:bCs/>
          <w:sz w:val="24"/>
          <w:szCs w:val="24"/>
        </w:rPr>
        <w:t>sa</w:t>
      </w:r>
      <w:r w:rsidR="006334F6">
        <w:rPr>
          <w:rFonts w:ascii="Times New Roman" w:hAnsi="Times New Roman" w:cs="Times New Roman"/>
          <w:bCs/>
          <w:sz w:val="24"/>
          <w:szCs w:val="24"/>
        </w:rPr>
        <w:t xml:space="preserve"> fiskālo ietekmi -41,059 milj. </w:t>
      </w:r>
      <w:proofErr w:type="spellStart"/>
      <w:r w:rsidR="006334F6" w:rsidRPr="0058124B">
        <w:rPr>
          <w:rFonts w:ascii="Times New Roman" w:hAnsi="Times New Roman" w:cs="Times New Roman"/>
          <w:bCs/>
          <w:i/>
          <w:iCs/>
          <w:sz w:val="24"/>
          <w:szCs w:val="24"/>
        </w:rPr>
        <w:t>euro</w:t>
      </w:r>
      <w:proofErr w:type="spellEnd"/>
      <w:r w:rsidR="006334F6">
        <w:rPr>
          <w:rFonts w:ascii="Times New Roman" w:hAnsi="Times New Roman" w:cs="Times New Roman"/>
          <w:bCs/>
          <w:sz w:val="24"/>
          <w:szCs w:val="24"/>
        </w:rPr>
        <w:t xml:space="preserve"> 2023.gadam, +6,784 milj. </w:t>
      </w:r>
      <w:proofErr w:type="spellStart"/>
      <w:r w:rsidR="006334F6" w:rsidRPr="0058124B">
        <w:rPr>
          <w:rFonts w:ascii="Times New Roman" w:hAnsi="Times New Roman" w:cs="Times New Roman"/>
          <w:bCs/>
          <w:i/>
          <w:iCs/>
          <w:sz w:val="24"/>
          <w:szCs w:val="24"/>
        </w:rPr>
        <w:t>euro</w:t>
      </w:r>
      <w:proofErr w:type="spellEnd"/>
      <w:r w:rsidR="006334F6">
        <w:rPr>
          <w:rFonts w:ascii="Times New Roman" w:hAnsi="Times New Roman" w:cs="Times New Roman"/>
          <w:bCs/>
          <w:i/>
          <w:iCs/>
          <w:sz w:val="24"/>
          <w:szCs w:val="24"/>
        </w:rPr>
        <w:t xml:space="preserve"> </w:t>
      </w:r>
      <w:r w:rsidR="006334F6">
        <w:rPr>
          <w:rFonts w:ascii="Times New Roman" w:hAnsi="Times New Roman" w:cs="Times New Roman"/>
          <w:bCs/>
          <w:sz w:val="24"/>
          <w:szCs w:val="24"/>
        </w:rPr>
        <w:t xml:space="preserve">2024.gadam un -2,970 milj. </w:t>
      </w:r>
      <w:proofErr w:type="spellStart"/>
      <w:r w:rsidR="006334F6" w:rsidRPr="0058124B">
        <w:rPr>
          <w:rFonts w:ascii="Times New Roman" w:hAnsi="Times New Roman" w:cs="Times New Roman"/>
          <w:bCs/>
          <w:i/>
          <w:iCs/>
          <w:sz w:val="24"/>
          <w:szCs w:val="24"/>
        </w:rPr>
        <w:t>euro</w:t>
      </w:r>
      <w:proofErr w:type="spellEnd"/>
      <w:r w:rsidR="006334F6">
        <w:rPr>
          <w:rFonts w:ascii="Times New Roman" w:hAnsi="Times New Roman" w:cs="Times New Roman"/>
          <w:bCs/>
          <w:i/>
          <w:iCs/>
          <w:sz w:val="24"/>
          <w:szCs w:val="24"/>
        </w:rPr>
        <w:t xml:space="preserve"> </w:t>
      </w:r>
      <w:r w:rsidR="006334F6">
        <w:rPr>
          <w:rFonts w:ascii="Times New Roman" w:hAnsi="Times New Roman" w:cs="Times New Roman"/>
          <w:bCs/>
          <w:sz w:val="24"/>
          <w:szCs w:val="24"/>
        </w:rPr>
        <w:t>2025.gadam. Atbilstoši vērtējumam par fiskālā riska iestāšanās varbūtību, kas novērtēta ar 4 punktiem (koeficients 0,6)</w:t>
      </w:r>
      <w:r w:rsidR="000B4497">
        <w:rPr>
          <w:rFonts w:ascii="Times New Roman" w:hAnsi="Times New Roman" w:cs="Times New Roman"/>
          <w:bCs/>
          <w:sz w:val="24"/>
          <w:szCs w:val="24"/>
        </w:rPr>
        <w:t xml:space="preserve">, fiskālā </w:t>
      </w:r>
      <w:r w:rsidR="006F3953">
        <w:rPr>
          <w:rFonts w:ascii="Times New Roman" w:hAnsi="Times New Roman" w:cs="Times New Roman"/>
          <w:bCs/>
          <w:sz w:val="24"/>
          <w:szCs w:val="24"/>
        </w:rPr>
        <w:t>nodrošinājuma</w:t>
      </w:r>
      <w:r w:rsidR="000B4497">
        <w:rPr>
          <w:rFonts w:ascii="Times New Roman" w:hAnsi="Times New Roman" w:cs="Times New Roman"/>
          <w:bCs/>
          <w:sz w:val="24"/>
          <w:szCs w:val="24"/>
        </w:rPr>
        <w:t xml:space="preserve"> rezerve dotajam riskam jāveido šādā apmēra: 24,635 milj. </w:t>
      </w:r>
      <w:proofErr w:type="spellStart"/>
      <w:r w:rsidR="000B4497" w:rsidRPr="0058124B">
        <w:rPr>
          <w:rFonts w:ascii="Times New Roman" w:hAnsi="Times New Roman" w:cs="Times New Roman"/>
          <w:bCs/>
          <w:i/>
          <w:iCs/>
          <w:sz w:val="24"/>
          <w:szCs w:val="24"/>
        </w:rPr>
        <w:t>euro</w:t>
      </w:r>
      <w:proofErr w:type="spellEnd"/>
      <w:r w:rsidR="000B4497">
        <w:rPr>
          <w:rFonts w:ascii="Times New Roman" w:hAnsi="Times New Roman" w:cs="Times New Roman"/>
          <w:bCs/>
          <w:sz w:val="24"/>
          <w:szCs w:val="24"/>
        </w:rPr>
        <w:t xml:space="preserve"> 2023.gadam, 0 </w:t>
      </w:r>
      <w:proofErr w:type="spellStart"/>
      <w:r w:rsidR="000B4497" w:rsidRPr="0058124B">
        <w:rPr>
          <w:rFonts w:ascii="Times New Roman" w:hAnsi="Times New Roman" w:cs="Times New Roman"/>
          <w:bCs/>
          <w:i/>
          <w:iCs/>
          <w:sz w:val="24"/>
          <w:szCs w:val="24"/>
        </w:rPr>
        <w:t>euro</w:t>
      </w:r>
      <w:proofErr w:type="spellEnd"/>
      <w:r w:rsidR="000B4497">
        <w:rPr>
          <w:rFonts w:ascii="Times New Roman" w:hAnsi="Times New Roman" w:cs="Times New Roman"/>
          <w:bCs/>
          <w:sz w:val="24"/>
          <w:szCs w:val="24"/>
        </w:rPr>
        <w:t xml:space="preserve"> 2024.gadam un 1,782 milj. </w:t>
      </w:r>
      <w:proofErr w:type="spellStart"/>
      <w:r w:rsidR="000B4497" w:rsidRPr="0058124B">
        <w:rPr>
          <w:rFonts w:ascii="Times New Roman" w:hAnsi="Times New Roman" w:cs="Times New Roman"/>
          <w:bCs/>
          <w:i/>
          <w:iCs/>
          <w:sz w:val="24"/>
          <w:szCs w:val="24"/>
        </w:rPr>
        <w:t>euro</w:t>
      </w:r>
      <w:proofErr w:type="spellEnd"/>
      <w:r w:rsidR="000B4497">
        <w:rPr>
          <w:rFonts w:ascii="Times New Roman" w:hAnsi="Times New Roman" w:cs="Times New Roman"/>
          <w:bCs/>
          <w:i/>
          <w:iCs/>
          <w:sz w:val="24"/>
          <w:szCs w:val="24"/>
        </w:rPr>
        <w:t>.</w:t>
      </w:r>
    </w:p>
    <w:p w14:paraId="27474DF2" w14:textId="77777777" w:rsidR="00EA5784" w:rsidRDefault="00EA5784" w:rsidP="0058124B">
      <w:pPr>
        <w:pStyle w:val="BodyText2"/>
        <w:tabs>
          <w:tab w:val="left" w:pos="709"/>
          <w:tab w:val="left" w:pos="1134"/>
        </w:tabs>
        <w:spacing w:after="0" w:line="240" w:lineRule="auto"/>
        <w:ind w:firstLine="709"/>
        <w:jc w:val="both"/>
        <w:rPr>
          <w:rFonts w:ascii="Times New Roman" w:hAnsi="Times New Roman" w:cs="Times New Roman"/>
          <w:bCs/>
          <w:sz w:val="24"/>
          <w:szCs w:val="24"/>
        </w:rPr>
      </w:pPr>
    </w:p>
    <w:tbl>
      <w:tblPr>
        <w:tblStyle w:val="TableGrid"/>
        <w:tblW w:w="0" w:type="auto"/>
        <w:tblLook w:val="04A0" w:firstRow="1" w:lastRow="0" w:firstColumn="1" w:lastColumn="0" w:noHBand="0" w:noVBand="1"/>
      </w:tblPr>
      <w:tblGrid>
        <w:gridCol w:w="9628"/>
      </w:tblGrid>
      <w:tr w:rsidR="005B7184" w14:paraId="6C0A4E5F" w14:textId="77777777" w:rsidTr="006D6BF4">
        <w:tc>
          <w:tcPr>
            <w:tcW w:w="9628" w:type="dxa"/>
            <w:tcBorders>
              <w:bottom w:val="single" w:sz="4" w:space="0" w:color="auto"/>
            </w:tcBorders>
            <w:shd w:val="clear" w:color="auto" w:fill="DEEAF6" w:themeFill="accent1" w:themeFillTint="33"/>
          </w:tcPr>
          <w:p w14:paraId="0B876DE2" w14:textId="77777777" w:rsidR="005B7184" w:rsidRPr="00C47A7A" w:rsidRDefault="005B7184" w:rsidP="00D75116">
            <w:pPr>
              <w:jc w:val="center"/>
              <w:rPr>
                <w:rFonts w:cs="Times New Roman"/>
              </w:rPr>
            </w:pPr>
            <w:bookmarkStart w:id="77" w:name="_Toc47532075"/>
            <w:r w:rsidRPr="00C47A7A">
              <w:rPr>
                <w:rFonts w:eastAsiaTheme="minorEastAsia" w:cs="Times New Roman"/>
                <w:b/>
              </w:rPr>
              <w:t xml:space="preserve">Attīstības finanšu institūcija </w:t>
            </w:r>
            <w:proofErr w:type="spellStart"/>
            <w:r w:rsidRPr="00C47A7A">
              <w:rPr>
                <w:rFonts w:eastAsiaTheme="minorEastAsia" w:cs="Times New Roman"/>
                <w:b/>
              </w:rPr>
              <w:t>Altum</w:t>
            </w:r>
            <w:bookmarkEnd w:id="77"/>
            <w:proofErr w:type="spellEnd"/>
          </w:p>
          <w:p w14:paraId="10BA13FA" w14:textId="77777777" w:rsidR="001D0D36" w:rsidRPr="00330ED5" w:rsidRDefault="001D0D36" w:rsidP="00A01E7A">
            <w:pPr>
              <w:pStyle w:val="ListParagraph"/>
              <w:ind w:left="4430"/>
              <w:rPr>
                <w:rFonts w:ascii="Times New Roman" w:hAnsi="Times New Roman"/>
                <w:sz w:val="20"/>
                <w:szCs w:val="20"/>
                <w:highlight w:val="yellow"/>
              </w:rPr>
            </w:pPr>
          </w:p>
          <w:p w14:paraId="3E16DBD2" w14:textId="43F4F0D6" w:rsidR="005B7184" w:rsidRDefault="005B7184" w:rsidP="00A01E7A">
            <w:pPr>
              <w:ind w:firstLine="720"/>
              <w:jc w:val="both"/>
              <w:rPr>
                <w:rFonts w:cs="Times New Roman"/>
              </w:rPr>
            </w:pPr>
            <w:r>
              <w:rPr>
                <w:rFonts w:cs="Times New Roman"/>
              </w:rPr>
              <w:t xml:space="preserve">Deklarācijas ietvaros, kā īpašu sabiedrību, kas klasificēta vispārējās valdības sektorā, ir jāizdala </w:t>
            </w:r>
            <w:proofErr w:type="spellStart"/>
            <w:r w:rsidR="00B6062F">
              <w:rPr>
                <w:rFonts w:cs="Times New Roman"/>
              </w:rPr>
              <w:t>Altum</w:t>
            </w:r>
            <w:proofErr w:type="spellEnd"/>
            <w:r>
              <w:rPr>
                <w:rFonts w:cs="Times New Roman"/>
              </w:rPr>
              <w:t xml:space="preserve">, jo tajā tiek koncentrēti paaugstināti finanšu riski, lai </w:t>
            </w:r>
            <w:r w:rsidRPr="00C974D7">
              <w:rPr>
                <w:rFonts w:cs="Times New Roman"/>
              </w:rPr>
              <w:t xml:space="preserve">vienuviet </w:t>
            </w:r>
            <w:r>
              <w:rPr>
                <w:rFonts w:cs="Times New Roman"/>
              </w:rPr>
              <w:t xml:space="preserve">efektīvi izmantotu </w:t>
            </w:r>
            <w:r w:rsidRPr="00C974D7">
              <w:rPr>
                <w:rFonts w:cs="Times New Roman"/>
              </w:rPr>
              <w:t>ierobežotos valsts resursus finanšu instrumentu valsts atbalsta un attīstības programmu īstenošanai</w:t>
            </w:r>
            <w:r>
              <w:rPr>
                <w:rFonts w:cs="Times New Roman"/>
              </w:rPr>
              <w:t>.</w:t>
            </w:r>
          </w:p>
          <w:p w14:paraId="0DFBDD63" w14:textId="589BD153" w:rsidR="005B7184" w:rsidRDefault="005B7184" w:rsidP="00A01E7A">
            <w:pPr>
              <w:ind w:firstLine="720"/>
              <w:jc w:val="both"/>
              <w:rPr>
                <w:rFonts w:cs="Times New Roman"/>
              </w:rPr>
            </w:pPr>
            <w:proofErr w:type="spellStart"/>
            <w:r w:rsidRPr="00064769">
              <w:rPr>
                <w:rFonts w:cs="Times New Roman"/>
              </w:rPr>
              <w:t>A</w:t>
            </w:r>
            <w:r>
              <w:rPr>
                <w:rFonts w:cs="Times New Roman"/>
              </w:rPr>
              <w:t>ltum</w:t>
            </w:r>
            <w:proofErr w:type="spellEnd"/>
            <w:r>
              <w:rPr>
                <w:rStyle w:val="FootnoteReference"/>
                <w:rFonts w:cs="Times New Roman"/>
              </w:rPr>
              <w:footnoteReference w:id="12"/>
            </w:r>
            <w:r>
              <w:rPr>
                <w:rFonts w:cs="Times New Roman"/>
              </w:rPr>
              <w:t xml:space="preserve"> dibināta 2013.gada 27.decembrī un </w:t>
            </w:r>
            <w:r w:rsidRPr="00064769">
              <w:rPr>
                <w:rFonts w:cs="Times New Roman"/>
              </w:rPr>
              <w:t xml:space="preserve">kā valsts kapitālsabiedrība fokusējas uz uzņēmējdarbības atbalstu ar finanšu instrumentu palīdzību. </w:t>
            </w:r>
            <w:proofErr w:type="spellStart"/>
            <w:r w:rsidRPr="00064769">
              <w:rPr>
                <w:rFonts w:cs="Times New Roman"/>
              </w:rPr>
              <w:t>A</w:t>
            </w:r>
            <w:r>
              <w:rPr>
                <w:rFonts w:cs="Times New Roman"/>
              </w:rPr>
              <w:t>ltum</w:t>
            </w:r>
            <w:proofErr w:type="spellEnd"/>
            <w:r w:rsidRPr="00064769">
              <w:rPr>
                <w:rFonts w:cs="Times New Roman"/>
              </w:rPr>
              <w:t xml:space="preserve"> ir </w:t>
            </w:r>
            <w:r w:rsidRPr="00146C29">
              <w:rPr>
                <w:rFonts w:cs="Times New Roman"/>
              </w:rPr>
              <w:t>vienota valsts mēroga</w:t>
            </w:r>
            <w:r w:rsidRPr="00064769">
              <w:rPr>
                <w:rFonts w:cs="Times New Roman"/>
              </w:rPr>
              <w:t xml:space="preserve"> attīstības finanšu institūcija, kas ar finanšu instrumentiem (aizdevumiem, garantijām, ieguldījumiem riska kapitāla fondos u.c.) nodrošina finansējumu jomās, kuras valsts ir izvirzījusi kā svarīgas un atbalstāmas, un kurās pietiekamā apjomā nav pieejams kredītiestāžu finansējums. Programmu īstenošanai tiek izmantots Latvijas un ES fondu finansējums.</w:t>
            </w:r>
          </w:p>
          <w:p w14:paraId="02DD8DF7" w14:textId="05D3B2CD" w:rsidR="00E813BA" w:rsidRDefault="00E813BA" w:rsidP="00E813BA">
            <w:pPr>
              <w:jc w:val="both"/>
              <w:rPr>
                <w:rFonts w:cs="Times New Roman"/>
              </w:rPr>
            </w:pPr>
          </w:p>
          <w:p w14:paraId="58ABFE40" w14:textId="7E7D65C6" w:rsidR="005B7184" w:rsidRPr="004172F5" w:rsidRDefault="005B7184" w:rsidP="00A01E7A">
            <w:pPr>
              <w:autoSpaceDE w:val="0"/>
              <w:autoSpaceDN w:val="0"/>
              <w:adjustRightInd w:val="0"/>
              <w:jc w:val="right"/>
              <w:rPr>
                <w:rFonts w:cs="Times New Roman"/>
                <w:color w:val="000000"/>
                <w:szCs w:val="24"/>
              </w:rPr>
            </w:pPr>
            <w:r w:rsidRPr="004172F5">
              <w:rPr>
                <w:rFonts w:cs="Times New Roman"/>
                <w:b/>
                <w:color w:val="000000"/>
                <w:szCs w:val="20"/>
              </w:rPr>
              <w:t>Tabula Nr.</w:t>
            </w:r>
            <w:r w:rsidR="006F7C57">
              <w:rPr>
                <w:rFonts w:cs="Times New Roman"/>
                <w:b/>
                <w:color w:val="000000"/>
                <w:szCs w:val="20"/>
              </w:rPr>
              <w:t>10</w:t>
            </w:r>
            <w:r w:rsidRPr="004172F5">
              <w:rPr>
                <w:rFonts w:cs="Times New Roman"/>
                <w:b/>
                <w:color w:val="000000"/>
                <w:szCs w:val="20"/>
              </w:rPr>
              <w:t xml:space="preserve"> </w:t>
            </w:r>
            <w:proofErr w:type="spellStart"/>
            <w:r>
              <w:rPr>
                <w:rFonts w:cs="Times New Roman"/>
                <w:b/>
                <w:color w:val="000000"/>
                <w:szCs w:val="20"/>
              </w:rPr>
              <w:t>Altum</w:t>
            </w:r>
            <w:proofErr w:type="spellEnd"/>
            <w:r>
              <w:rPr>
                <w:rFonts w:cs="Times New Roman"/>
                <w:b/>
                <w:color w:val="000000"/>
                <w:szCs w:val="20"/>
              </w:rPr>
              <w:t xml:space="preserve"> plānotā un faktiskā ietekme uz vispārējās valdības budžeta bilanci </w:t>
            </w:r>
            <w:r w:rsidRPr="004172F5">
              <w:rPr>
                <w:rFonts w:cs="Times New Roman"/>
                <w:b/>
                <w:color w:val="000000"/>
                <w:szCs w:val="20"/>
              </w:rPr>
              <w:t xml:space="preserve">(milj. </w:t>
            </w:r>
            <w:proofErr w:type="spellStart"/>
            <w:r w:rsidRPr="004172F5">
              <w:rPr>
                <w:rFonts w:cs="Times New Roman"/>
                <w:b/>
                <w:i/>
                <w:color w:val="000000"/>
                <w:szCs w:val="20"/>
              </w:rPr>
              <w:t>euro</w:t>
            </w:r>
            <w:proofErr w:type="spellEnd"/>
            <w:r w:rsidRPr="004172F5">
              <w:rPr>
                <w:rFonts w:cs="Times New Roman"/>
                <w:b/>
                <w:color w:val="000000"/>
                <w:szCs w:val="20"/>
              </w:rPr>
              <w:t xml:space="preserve">) </w:t>
            </w:r>
          </w:p>
          <w:tbl>
            <w:tblPr>
              <w:tblStyle w:val="GridTable6Colorful-Accent11"/>
              <w:tblW w:w="9382" w:type="dxa"/>
              <w:jc w:val="center"/>
              <w:tblLook w:val="04A0" w:firstRow="1" w:lastRow="0" w:firstColumn="1" w:lastColumn="0" w:noHBand="0" w:noVBand="1"/>
            </w:tblPr>
            <w:tblGrid>
              <w:gridCol w:w="2221"/>
              <w:gridCol w:w="1199"/>
              <w:gridCol w:w="1200"/>
              <w:gridCol w:w="1199"/>
              <w:gridCol w:w="1200"/>
              <w:gridCol w:w="1203"/>
              <w:gridCol w:w="1160"/>
            </w:tblGrid>
            <w:tr w:rsidR="00653E70" w:rsidRPr="004172F5" w14:paraId="40BB5049" w14:textId="395D76A7" w:rsidTr="0082231D">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221" w:type="dxa"/>
                  <w:tcBorders>
                    <w:top w:val="single" w:sz="12" w:space="0" w:color="5B9BD5" w:themeColor="accent1"/>
                    <w:left w:val="single" w:sz="12" w:space="0" w:color="5B9BD5" w:themeColor="accent1"/>
                    <w:right w:val="single" w:sz="12" w:space="0" w:color="5B9BD5" w:themeColor="accent1"/>
                  </w:tcBorders>
                  <w:shd w:val="clear" w:color="auto" w:fill="DEEAF6" w:themeFill="accent1" w:themeFillTint="33"/>
                  <w:vAlign w:val="center"/>
                </w:tcPr>
                <w:p w14:paraId="5945BF1B" w14:textId="77777777" w:rsidR="0082231D" w:rsidRPr="004172F5" w:rsidRDefault="0082231D" w:rsidP="00A01E7A">
                  <w:pPr>
                    <w:jc w:val="right"/>
                    <w:rPr>
                      <w:b w:val="0"/>
                      <w:color w:val="auto"/>
                      <w:sz w:val="22"/>
                    </w:rPr>
                  </w:pPr>
                </w:p>
              </w:tc>
              <w:tc>
                <w:tcPr>
                  <w:tcW w:w="1199" w:type="dxa"/>
                  <w:tcBorders>
                    <w:top w:val="single" w:sz="12" w:space="0" w:color="5B9BD5" w:themeColor="accent1"/>
                    <w:left w:val="single" w:sz="12" w:space="0" w:color="5B9BD5" w:themeColor="accent1"/>
                    <w:right w:val="single" w:sz="12" w:space="0" w:color="5B9BD5" w:themeColor="accent1"/>
                  </w:tcBorders>
                  <w:shd w:val="clear" w:color="auto" w:fill="DEEAF6" w:themeFill="accent1" w:themeFillTint="33"/>
                  <w:vAlign w:val="center"/>
                </w:tcPr>
                <w:p w14:paraId="63C15130" w14:textId="77777777" w:rsidR="0082231D" w:rsidRPr="002A00F3" w:rsidRDefault="0082231D" w:rsidP="002A00F3">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2A00F3">
                    <w:rPr>
                      <w:rFonts w:eastAsia="Times New Roman" w:cs="Times New Roman"/>
                      <w:bCs w:val="0"/>
                      <w:color w:val="auto"/>
                      <w:sz w:val="22"/>
                      <w:lang w:eastAsia="lv-LV"/>
                    </w:rPr>
                    <w:t>2016</w:t>
                  </w:r>
                </w:p>
              </w:tc>
              <w:tc>
                <w:tcPr>
                  <w:tcW w:w="1200" w:type="dxa"/>
                  <w:tcBorders>
                    <w:top w:val="single" w:sz="12" w:space="0" w:color="5B9BD5" w:themeColor="accent1"/>
                    <w:left w:val="single" w:sz="12" w:space="0" w:color="5B9BD5" w:themeColor="accent1"/>
                    <w:right w:val="single" w:sz="12" w:space="0" w:color="5B9BD5" w:themeColor="accent1"/>
                  </w:tcBorders>
                  <w:shd w:val="clear" w:color="auto" w:fill="DEEAF6" w:themeFill="accent1" w:themeFillTint="33"/>
                  <w:vAlign w:val="center"/>
                </w:tcPr>
                <w:p w14:paraId="0A548B3D" w14:textId="77777777" w:rsidR="0082231D" w:rsidRPr="002A00F3" w:rsidRDefault="0082231D" w:rsidP="002A00F3">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2A00F3">
                    <w:rPr>
                      <w:rFonts w:eastAsia="Times New Roman" w:cs="Times New Roman"/>
                      <w:bCs w:val="0"/>
                      <w:color w:val="auto"/>
                      <w:sz w:val="22"/>
                      <w:lang w:eastAsia="lv-LV"/>
                    </w:rPr>
                    <w:t>2017</w:t>
                  </w:r>
                </w:p>
              </w:tc>
              <w:tc>
                <w:tcPr>
                  <w:tcW w:w="1199" w:type="dxa"/>
                  <w:tcBorders>
                    <w:top w:val="single" w:sz="12" w:space="0" w:color="5B9BD5" w:themeColor="accent1"/>
                    <w:left w:val="single" w:sz="12" w:space="0" w:color="5B9BD5" w:themeColor="accent1"/>
                    <w:right w:val="single" w:sz="12" w:space="0" w:color="5B9BD5" w:themeColor="accent1"/>
                  </w:tcBorders>
                  <w:shd w:val="clear" w:color="auto" w:fill="DEEAF6" w:themeFill="accent1" w:themeFillTint="33"/>
                  <w:vAlign w:val="center"/>
                </w:tcPr>
                <w:p w14:paraId="686E4CBE" w14:textId="77777777" w:rsidR="0082231D" w:rsidRPr="002A00F3" w:rsidRDefault="0082231D" w:rsidP="002A00F3">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2"/>
                      <w:lang w:eastAsia="lv-LV"/>
                    </w:rPr>
                  </w:pPr>
                  <w:r w:rsidRPr="002A00F3">
                    <w:rPr>
                      <w:rFonts w:eastAsia="Times New Roman" w:cs="Times New Roman"/>
                      <w:bCs w:val="0"/>
                      <w:color w:val="auto"/>
                      <w:sz w:val="22"/>
                      <w:lang w:eastAsia="lv-LV"/>
                    </w:rPr>
                    <w:t>2018</w:t>
                  </w:r>
                </w:p>
              </w:tc>
              <w:tc>
                <w:tcPr>
                  <w:tcW w:w="1200" w:type="dxa"/>
                  <w:tcBorders>
                    <w:top w:val="single" w:sz="12" w:space="0" w:color="5B9BD5" w:themeColor="accent1"/>
                    <w:left w:val="single" w:sz="12" w:space="0" w:color="5B9BD5" w:themeColor="accent1"/>
                    <w:right w:val="single" w:sz="12" w:space="0" w:color="5B9BD5" w:themeColor="accent1"/>
                  </w:tcBorders>
                  <w:shd w:val="clear" w:color="auto" w:fill="DEEAF6" w:themeFill="accent1" w:themeFillTint="33"/>
                  <w:vAlign w:val="center"/>
                </w:tcPr>
                <w:p w14:paraId="6A830DF5" w14:textId="77777777" w:rsidR="0082231D" w:rsidRPr="002A00F3" w:rsidRDefault="0082231D" w:rsidP="002A00F3">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2A00F3">
                    <w:rPr>
                      <w:rFonts w:eastAsia="Times New Roman" w:cs="Times New Roman"/>
                      <w:color w:val="000000" w:themeColor="text1"/>
                      <w:sz w:val="22"/>
                      <w:lang w:eastAsia="lv-LV"/>
                    </w:rPr>
                    <w:t>2019</w:t>
                  </w:r>
                </w:p>
              </w:tc>
              <w:tc>
                <w:tcPr>
                  <w:tcW w:w="1203" w:type="dxa"/>
                  <w:tcBorders>
                    <w:top w:val="single" w:sz="12" w:space="0" w:color="5B9BD5" w:themeColor="accent1"/>
                    <w:left w:val="single" w:sz="12" w:space="0" w:color="5B9BD5" w:themeColor="accent1"/>
                    <w:right w:val="single" w:sz="12" w:space="0" w:color="5B9BD5" w:themeColor="accent1"/>
                  </w:tcBorders>
                  <w:shd w:val="clear" w:color="auto" w:fill="DEEAF6" w:themeFill="accent1" w:themeFillTint="33"/>
                </w:tcPr>
                <w:p w14:paraId="014EA758" w14:textId="5877233A" w:rsidR="0082231D" w:rsidRPr="002A00F3" w:rsidRDefault="0082231D" w:rsidP="002A00F3">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sidRPr="00215098">
                    <w:rPr>
                      <w:rFonts w:eastAsia="Times New Roman" w:cs="Times New Roman"/>
                      <w:color w:val="000000" w:themeColor="text1"/>
                      <w:lang w:eastAsia="lv-LV"/>
                    </w:rPr>
                    <w:t>2020</w:t>
                  </w:r>
                </w:p>
              </w:tc>
              <w:tc>
                <w:tcPr>
                  <w:tcW w:w="1160" w:type="dxa"/>
                  <w:tcBorders>
                    <w:top w:val="single" w:sz="12" w:space="0" w:color="5B9BD5" w:themeColor="accent1"/>
                    <w:left w:val="single" w:sz="12" w:space="0" w:color="5B9BD5" w:themeColor="accent1"/>
                    <w:right w:val="single" w:sz="12" w:space="0" w:color="5B9BD5" w:themeColor="accent1"/>
                  </w:tcBorders>
                  <w:shd w:val="clear" w:color="auto" w:fill="DEEAF6" w:themeFill="accent1" w:themeFillTint="33"/>
                </w:tcPr>
                <w:p w14:paraId="519DB524" w14:textId="1E15DC7F" w:rsidR="0082231D" w:rsidRPr="00215098" w:rsidRDefault="0082231D" w:rsidP="002A00F3">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Pr>
                      <w:rFonts w:eastAsia="Times New Roman" w:cs="Times New Roman"/>
                      <w:color w:val="000000" w:themeColor="text1"/>
                      <w:lang w:eastAsia="lv-LV"/>
                    </w:rPr>
                    <w:t>2021</w:t>
                  </w:r>
                </w:p>
              </w:tc>
            </w:tr>
            <w:tr w:rsidR="0082231D" w:rsidRPr="004172F5" w14:paraId="03999BE8" w14:textId="2A3B0311" w:rsidTr="0058124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221" w:type="dxa"/>
                  <w:tcBorders>
                    <w:top w:val="single" w:sz="12" w:space="0" w:color="9CC2E5" w:themeColor="accent1" w:themeTint="99"/>
                    <w:left w:val="single" w:sz="12" w:space="0" w:color="5B9BD5" w:themeColor="accent1"/>
                    <w:bottom w:val="single" w:sz="12" w:space="0" w:color="5B9BD5" w:themeColor="accent1"/>
                    <w:right w:val="single" w:sz="12" w:space="0" w:color="5B9BD5" w:themeColor="accent1"/>
                  </w:tcBorders>
                </w:tcPr>
                <w:p w14:paraId="6D03EA04" w14:textId="77777777" w:rsidR="0082231D" w:rsidRPr="004172F5" w:rsidRDefault="0082231D" w:rsidP="00A01E7A">
                  <w:pPr>
                    <w:jc w:val="right"/>
                    <w:rPr>
                      <w:rFonts w:eastAsia="Times New Roman" w:cs="Times New Roman"/>
                      <w:b w:val="0"/>
                      <w:bCs w:val="0"/>
                      <w:sz w:val="22"/>
                      <w:lang w:eastAsia="lv-LV"/>
                    </w:rPr>
                  </w:pPr>
                  <w:proofErr w:type="spellStart"/>
                  <w:r>
                    <w:rPr>
                      <w:rFonts w:eastAsia="Times New Roman" w:cs="Times New Roman"/>
                      <w:b w:val="0"/>
                      <w:bCs w:val="0"/>
                      <w:color w:val="auto"/>
                      <w:sz w:val="22"/>
                      <w:lang w:eastAsia="lv-LV"/>
                    </w:rPr>
                    <w:t>Altum</w:t>
                  </w:r>
                  <w:proofErr w:type="spellEnd"/>
                  <w:r>
                    <w:rPr>
                      <w:rFonts w:eastAsia="Times New Roman" w:cs="Times New Roman"/>
                      <w:b w:val="0"/>
                      <w:bCs w:val="0"/>
                      <w:color w:val="auto"/>
                      <w:sz w:val="22"/>
                      <w:lang w:eastAsia="lv-LV"/>
                    </w:rPr>
                    <w:t xml:space="preserve"> ietekme</w:t>
                  </w:r>
                  <w:r w:rsidRPr="004172F5">
                    <w:rPr>
                      <w:rFonts w:eastAsia="Times New Roman" w:cs="Times New Roman"/>
                      <w:b w:val="0"/>
                      <w:bCs w:val="0"/>
                      <w:color w:val="auto"/>
                      <w:sz w:val="22"/>
                      <w:lang w:eastAsia="lv-LV"/>
                    </w:rPr>
                    <w:t xml:space="preserve"> (</w:t>
                  </w:r>
                  <w:r>
                    <w:rPr>
                      <w:rFonts w:eastAsia="Times New Roman" w:cs="Times New Roman"/>
                      <w:b w:val="0"/>
                      <w:bCs w:val="0"/>
                      <w:color w:val="auto"/>
                      <w:sz w:val="22"/>
                      <w:lang w:eastAsia="lv-LV"/>
                    </w:rPr>
                    <w:t>plāns</w:t>
                  </w:r>
                  <w:r w:rsidRPr="004172F5">
                    <w:rPr>
                      <w:rFonts w:eastAsia="Times New Roman" w:cs="Times New Roman"/>
                      <w:b w:val="0"/>
                      <w:bCs w:val="0"/>
                      <w:color w:val="auto"/>
                      <w:sz w:val="22"/>
                      <w:lang w:eastAsia="lv-LV"/>
                    </w:rPr>
                    <w:t>)</w:t>
                  </w:r>
                </w:p>
              </w:tc>
              <w:tc>
                <w:tcPr>
                  <w:tcW w:w="1199" w:type="dxa"/>
                  <w:tcBorders>
                    <w:top w:val="single" w:sz="12" w:space="0" w:color="9CC2E5" w:themeColor="accent1" w:themeTint="99"/>
                    <w:left w:val="single" w:sz="12" w:space="0" w:color="5B9BD5" w:themeColor="accent1"/>
                    <w:bottom w:val="single" w:sz="12" w:space="0" w:color="5B9BD5" w:themeColor="accent1"/>
                    <w:right w:val="single" w:sz="12" w:space="0" w:color="5B9BD5" w:themeColor="accent1"/>
                  </w:tcBorders>
                  <w:vAlign w:val="center"/>
                </w:tcPr>
                <w:p w14:paraId="4A359210" w14:textId="77777777" w:rsidR="0082231D" w:rsidRPr="0058124B" w:rsidRDefault="0082231D" w:rsidP="002A00F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58124B">
                    <w:rPr>
                      <w:rFonts w:eastAsia="Times New Roman" w:cs="Times New Roman"/>
                      <w:color w:val="000000" w:themeColor="text1"/>
                      <w:lang w:eastAsia="lv-LV"/>
                    </w:rPr>
                    <w:t>2,269</w:t>
                  </w:r>
                </w:p>
              </w:tc>
              <w:tc>
                <w:tcPr>
                  <w:tcW w:w="1200" w:type="dxa"/>
                  <w:tcBorders>
                    <w:top w:val="single" w:sz="12" w:space="0" w:color="9CC2E5" w:themeColor="accent1" w:themeTint="99"/>
                    <w:left w:val="single" w:sz="12" w:space="0" w:color="5B9BD5" w:themeColor="accent1"/>
                    <w:bottom w:val="single" w:sz="12" w:space="0" w:color="5B9BD5" w:themeColor="accent1"/>
                    <w:right w:val="single" w:sz="12" w:space="0" w:color="5B9BD5" w:themeColor="accent1"/>
                  </w:tcBorders>
                  <w:vAlign w:val="center"/>
                </w:tcPr>
                <w:p w14:paraId="04315E56" w14:textId="77777777" w:rsidR="0082231D" w:rsidRPr="0058124B" w:rsidRDefault="0082231D" w:rsidP="002A00F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58124B">
                    <w:rPr>
                      <w:rFonts w:eastAsia="Times New Roman" w:cs="Times New Roman"/>
                      <w:color w:val="000000" w:themeColor="text1"/>
                      <w:lang w:eastAsia="lv-LV"/>
                    </w:rPr>
                    <w:t>6,223</w:t>
                  </w:r>
                </w:p>
              </w:tc>
              <w:tc>
                <w:tcPr>
                  <w:tcW w:w="1199" w:type="dxa"/>
                  <w:tcBorders>
                    <w:top w:val="single" w:sz="12" w:space="0" w:color="9CC2E5" w:themeColor="accent1" w:themeTint="99"/>
                    <w:left w:val="single" w:sz="12" w:space="0" w:color="5B9BD5" w:themeColor="accent1"/>
                    <w:bottom w:val="single" w:sz="12" w:space="0" w:color="5B9BD5" w:themeColor="accent1"/>
                    <w:right w:val="single" w:sz="12" w:space="0" w:color="5B9BD5" w:themeColor="accent1"/>
                  </w:tcBorders>
                  <w:vAlign w:val="center"/>
                </w:tcPr>
                <w:p w14:paraId="74FCB9A5" w14:textId="77777777" w:rsidR="0082231D" w:rsidRPr="0058124B" w:rsidRDefault="0082231D" w:rsidP="002A00F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58124B">
                    <w:rPr>
                      <w:rFonts w:eastAsia="Times New Roman" w:cs="Times New Roman"/>
                      <w:color w:val="000000" w:themeColor="text1"/>
                      <w:lang w:eastAsia="lv-LV"/>
                    </w:rPr>
                    <w:t>4,073</w:t>
                  </w:r>
                </w:p>
              </w:tc>
              <w:tc>
                <w:tcPr>
                  <w:tcW w:w="1200" w:type="dxa"/>
                  <w:tcBorders>
                    <w:top w:val="single" w:sz="12" w:space="0" w:color="9CC2E5" w:themeColor="accent1" w:themeTint="99"/>
                    <w:left w:val="single" w:sz="12" w:space="0" w:color="5B9BD5" w:themeColor="accent1"/>
                    <w:bottom w:val="single" w:sz="12" w:space="0" w:color="5B9BD5" w:themeColor="accent1"/>
                    <w:right w:val="single" w:sz="12" w:space="0" w:color="5B9BD5" w:themeColor="accent1"/>
                  </w:tcBorders>
                  <w:vAlign w:val="center"/>
                </w:tcPr>
                <w:p w14:paraId="1E6AD5D2" w14:textId="77777777" w:rsidR="0082231D" w:rsidRPr="002A00F3" w:rsidRDefault="0082231D" w:rsidP="002A00F3">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2A00F3">
                    <w:rPr>
                      <w:rFonts w:eastAsia="Times New Roman" w:cs="Times New Roman"/>
                      <w:color w:val="000000" w:themeColor="text1"/>
                      <w:sz w:val="22"/>
                      <w:lang w:eastAsia="lv-LV"/>
                    </w:rPr>
                    <w:t>3,798</w:t>
                  </w:r>
                </w:p>
              </w:tc>
              <w:tc>
                <w:tcPr>
                  <w:tcW w:w="1203" w:type="dxa"/>
                  <w:tcBorders>
                    <w:top w:val="single" w:sz="12" w:space="0" w:color="9CC2E5" w:themeColor="accent1" w:themeTint="99"/>
                    <w:left w:val="single" w:sz="12" w:space="0" w:color="5B9BD5" w:themeColor="accent1"/>
                    <w:bottom w:val="single" w:sz="12" w:space="0" w:color="5B9BD5" w:themeColor="accent1"/>
                    <w:right w:val="single" w:sz="12" w:space="0" w:color="5B9BD5" w:themeColor="accent1"/>
                  </w:tcBorders>
                  <w:vAlign w:val="center"/>
                </w:tcPr>
                <w:p w14:paraId="791BC16D" w14:textId="6315BF59" w:rsidR="0082231D" w:rsidRPr="00BB69DC" w:rsidRDefault="0082231D" w:rsidP="0082231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FE4B6C">
                    <w:rPr>
                      <w:rFonts w:eastAsia="Times New Roman" w:cs="Times New Roman"/>
                      <w:color w:val="000000" w:themeColor="text1"/>
                      <w:lang w:eastAsia="lv-LV"/>
                    </w:rPr>
                    <w:t>4,890</w:t>
                  </w:r>
                </w:p>
              </w:tc>
              <w:tc>
                <w:tcPr>
                  <w:tcW w:w="1160" w:type="dxa"/>
                  <w:tcBorders>
                    <w:top w:val="single" w:sz="12" w:space="0" w:color="9CC2E5" w:themeColor="accent1" w:themeTint="99"/>
                    <w:left w:val="single" w:sz="12" w:space="0" w:color="5B9BD5" w:themeColor="accent1"/>
                    <w:bottom w:val="single" w:sz="12" w:space="0" w:color="5B9BD5" w:themeColor="accent1"/>
                    <w:right w:val="single" w:sz="12" w:space="0" w:color="5B9BD5" w:themeColor="accent1"/>
                  </w:tcBorders>
                  <w:vAlign w:val="center"/>
                </w:tcPr>
                <w:p w14:paraId="34F1669D" w14:textId="47855303" w:rsidR="0082231D" w:rsidRPr="0058124B" w:rsidRDefault="0082231D" w:rsidP="0082231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9,712</w:t>
                  </w:r>
                </w:p>
              </w:tc>
            </w:tr>
            <w:tr w:rsidR="0082231D" w:rsidRPr="004172F5" w14:paraId="3864A696" w14:textId="2BFA5ACC" w:rsidTr="0058124B">
              <w:trPr>
                <w:trHeight w:val="315"/>
                <w:jc w:val="center"/>
              </w:trPr>
              <w:tc>
                <w:tcPr>
                  <w:cnfStyle w:val="001000000000" w:firstRow="0" w:lastRow="0" w:firstColumn="1" w:lastColumn="0" w:oddVBand="0" w:evenVBand="0" w:oddHBand="0" w:evenHBand="0" w:firstRowFirstColumn="0" w:firstRowLastColumn="0" w:lastRowFirstColumn="0" w:lastRowLastColumn="0"/>
                  <w:tcW w:w="2221"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vAlign w:val="center"/>
                </w:tcPr>
                <w:p w14:paraId="36FEB2C1" w14:textId="77777777" w:rsidR="0082231D" w:rsidRPr="004172F5" w:rsidRDefault="0082231D" w:rsidP="00215098">
                  <w:pPr>
                    <w:jc w:val="right"/>
                    <w:rPr>
                      <w:rFonts w:eastAsia="Times New Roman" w:cs="Times New Roman"/>
                      <w:sz w:val="22"/>
                      <w:lang w:eastAsia="lv-LV"/>
                    </w:rPr>
                  </w:pPr>
                  <w:proofErr w:type="spellStart"/>
                  <w:r>
                    <w:rPr>
                      <w:rFonts w:eastAsia="Times New Roman" w:cs="Times New Roman"/>
                      <w:b w:val="0"/>
                      <w:bCs w:val="0"/>
                      <w:color w:val="auto"/>
                      <w:sz w:val="22"/>
                      <w:lang w:eastAsia="lv-LV"/>
                    </w:rPr>
                    <w:t>Altum</w:t>
                  </w:r>
                  <w:proofErr w:type="spellEnd"/>
                  <w:r>
                    <w:rPr>
                      <w:rFonts w:eastAsia="Times New Roman" w:cs="Times New Roman"/>
                      <w:b w:val="0"/>
                      <w:bCs w:val="0"/>
                      <w:color w:val="auto"/>
                      <w:sz w:val="22"/>
                      <w:lang w:eastAsia="lv-LV"/>
                    </w:rPr>
                    <w:t xml:space="preserve"> ietekme (izpilde)</w:t>
                  </w:r>
                </w:p>
              </w:tc>
              <w:tc>
                <w:tcPr>
                  <w:tcW w:w="1199"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vAlign w:val="center"/>
                </w:tcPr>
                <w:p w14:paraId="641C54AD" w14:textId="61423829" w:rsidR="0082231D" w:rsidRPr="0058124B" w:rsidRDefault="0082231D" w:rsidP="0021509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58124B">
                    <w:rPr>
                      <w:rFonts w:eastAsia="Times New Roman" w:cs="Times New Roman"/>
                      <w:color w:val="000000" w:themeColor="text1"/>
                      <w:lang w:eastAsia="lv-LV"/>
                    </w:rPr>
                    <w:t>5,619</w:t>
                  </w:r>
                </w:p>
              </w:tc>
              <w:tc>
                <w:tcPr>
                  <w:tcW w:w="120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vAlign w:val="center"/>
                </w:tcPr>
                <w:p w14:paraId="2DE96463" w14:textId="77777777" w:rsidR="0082231D" w:rsidRPr="0058124B" w:rsidRDefault="0082231D" w:rsidP="0021509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58124B">
                    <w:rPr>
                      <w:rFonts w:eastAsia="Times New Roman" w:cs="Times New Roman"/>
                      <w:color w:val="000000" w:themeColor="text1"/>
                      <w:lang w:eastAsia="lv-LV"/>
                    </w:rPr>
                    <w:t>3,775</w:t>
                  </w:r>
                </w:p>
              </w:tc>
              <w:tc>
                <w:tcPr>
                  <w:tcW w:w="1199"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vAlign w:val="center"/>
                </w:tcPr>
                <w:p w14:paraId="6DBD0740" w14:textId="44716BF0" w:rsidR="0082231D" w:rsidRPr="0058124B" w:rsidRDefault="0082231D" w:rsidP="0021509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58124B">
                    <w:rPr>
                      <w:rFonts w:eastAsia="Times New Roman" w:cs="Times New Roman"/>
                      <w:color w:val="000000" w:themeColor="text1"/>
                      <w:lang w:eastAsia="lv-LV"/>
                    </w:rPr>
                    <w:t>-0,499</w:t>
                  </w:r>
                </w:p>
              </w:tc>
              <w:tc>
                <w:tcPr>
                  <w:tcW w:w="120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vAlign w:val="center"/>
                </w:tcPr>
                <w:p w14:paraId="07CC0190" w14:textId="4E46B75E" w:rsidR="0082231D" w:rsidRPr="002A00F3" w:rsidRDefault="0082231D" w:rsidP="001D0B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2A00F3">
                    <w:rPr>
                      <w:rFonts w:eastAsia="Times New Roman" w:cs="Times New Roman"/>
                      <w:color w:val="000000" w:themeColor="text1"/>
                      <w:sz w:val="22"/>
                      <w:lang w:eastAsia="lv-LV"/>
                    </w:rPr>
                    <w:t>9,</w:t>
                  </w:r>
                  <w:r>
                    <w:rPr>
                      <w:rFonts w:eastAsia="Times New Roman" w:cs="Times New Roman"/>
                      <w:color w:val="000000" w:themeColor="text1"/>
                      <w:sz w:val="22"/>
                      <w:lang w:eastAsia="lv-LV"/>
                    </w:rPr>
                    <w:t>388</w:t>
                  </w:r>
                </w:p>
              </w:tc>
              <w:tc>
                <w:tcPr>
                  <w:tcW w:w="1203"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vAlign w:val="center"/>
                </w:tcPr>
                <w:p w14:paraId="5FB0D723" w14:textId="0ABFB9B7" w:rsidR="0082231D" w:rsidRPr="00BB69DC" w:rsidRDefault="0082231D" w:rsidP="0082231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-7,808</w:t>
                  </w:r>
                </w:p>
              </w:tc>
              <w:tc>
                <w:tcPr>
                  <w:tcW w:w="116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vAlign w:val="center"/>
                </w:tcPr>
                <w:p w14:paraId="3E79FBB5" w14:textId="612F91BD" w:rsidR="0082231D" w:rsidRPr="0058124B" w:rsidRDefault="00D357BA" w:rsidP="0082231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5,455</w:t>
                  </w:r>
                </w:p>
              </w:tc>
            </w:tr>
          </w:tbl>
          <w:p w14:paraId="0857A7F4" w14:textId="77777777" w:rsidR="005B7184" w:rsidRPr="004172F5" w:rsidRDefault="005B7184" w:rsidP="00A01E7A">
            <w:pPr>
              <w:ind w:firstLine="720"/>
              <w:jc w:val="both"/>
              <w:rPr>
                <w:rFonts w:cs="Times New Roman"/>
                <w:szCs w:val="24"/>
              </w:rPr>
            </w:pPr>
          </w:p>
          <w:p w14:paraId="25D2FEDA" w14:textId="06B0BE52" w:rsidR="005B7184" w:rsidRDefault="005B7184" w:rsidP="00A01E7A">
            <w:pPr>
              <w:ind w:firstLine="720"/>
              <w:jc w:val="both"/>
              <w:rPr>
                <w:rFonts w:cs="Times New Roman"/>
              </w:rPr>
            </w:pPr>
            <w:r>
              <w:rPr>
                <w:rFonts w:cs="Times New Roman"/>
              </w:rPr>
              <w:t xml:space="preserve">Lai gan </w:t>
            </w:r>
            <w:proofErr w:type="spellStart"/>
            <w:r>
              <w:rPr>
                <w:rFonts w:cs="Times New Roman"/>
              </w:rPr>
              <w:t>Altum</w:t>
            </w:r>
            <w:proofErr w:type="spellEnd"/>
            <w:r>
              <w:rPr>
                <w:rFonts w:cs="Times New Roman"/>
              </w:rPr>
              <w:t xml:space="preserve"> ietekme un tās novirze no plānotā apmēra līdz šim ir bijusi simetriska (skat. tabulu Nr.</w:t>
            </w:r>
            <w:r w:rsidR="006F7C57">
              <w:rPr>
                <w:rFonts w:cs="Times New Roman"/>
              </w:rPr>
              <w:t>10</w:t>
            </w:r>
            <w:r>
              <w:rPr>
                <w:rFonts w:cs="Times New Roman"/>
              </w:rPr>
              <w:t xml:space="preserve">), negatīvie riski potenciāli var iestāties gan no </w:t>
            </w:r>
            <w:proofErr w:type="spellStart"/>
            <w:r>
              <w:rPr>
                <w:rFonts w:cs="Times New Roman"/>
              </w:rPr>
              <w:t>Altum</w:t>
            </w:r>
            <w:proofErr w:type="spellEnd"/>
            <w:r>
              <w:rPr>
                <w:rFonts w:cs="Times New Roman"/>
              </w:rPr>
              <w:t xml:space="preserve"> administrēto atbalsta </w:t>
            </w:r>
            <w:r w:rsidR="00E6549C">
              <w:rPr>
                <w:rFonts w:cs="Times New Roman"/>
              </w:rPr>
              <w:t xml:space="preserve">programmu </w:t>
            </w:r>
            <w:r>
              <w:rPr>
                <w:rFonts w:cs="Times New Roman"/>
              </w:rPr>
              <w:t>puses</w:t>
            </w:r>
            <w:r w:rsidR="005868AE">
              <w:rPr>
                <w:rFonts w:cs="Times New Roman"/>
              </w:rPr>
              <w:t>.</w:t>
            </w:r>
          </w:p>
          <w:p w14:paraId="7463F226" w14:textId="11789CFB" w:rsidR="00FE4B6C" w:rsidRPr="00FE4B6C" w:rsidRDefault="00FE4B6C" w:rsidP="0058124B">
            <w:pPr>
              <w:ind w:firstLine="720"/>
              <w:jc w:val="both"/>
              <w:rPr>
                <w:rFonts w:cs="Times New Roman"/>
              </w:rPr>
            </w:pPr>
            <w:r w:rsidRPr="006E7898">
              <w:rPr>
                <w:rFonts w:cs="Times New Roman"/>
              </w:rPr>
              <w:t xml:space="preserve">Attiecībā uz </w:t>
            </w:r>
            <w:proofErr w:type="spellStart"/>
            <w:r w:rsidRPr="006E7898">
              <w:rPr>
                <w:rFonts w:cs="Times New Roman"/>
              </w:rPr>
              <w:t>Altum</w:t>
            </w:r>
            <w:proofErr w:type="spellEnd"/>
            <w:r w:rsidRPr="006E7898">
              <w:rPr>
                <w:rFonts w:cs="Times New Roman"/>
              </w:rPr>
              <w:t xml:space="preserve"> realizētajām atbalsta programmām, </w:t>
            </w:r>
            <w:proofErr w:type="spellStart"/>
            <w:r w:rsidRPr="006E7898">
              <w:rPr>
                <w:rFonts w:cs="Times New Roman"/>
              </w:rPr>
              <w:t>Altum</w:t>
            </w:r>
            <w:proofErr w:type="spellEnd"/>
            <w:r w:rsidRPr="006E7898">
              <w:rPr>
                <w:rFonts w:cs="Times New Roman"/>
              </w:rPr>
              <w:t xml:space="preserve"> pirms to ieviešanas aplēš sagaidāmos zaudējumus, un izveido segumu zaudējumu kompensēšanai riska seguma rezerves vai portfeļa zaudējumu rezerves speciālā rezerves kapitāla veidā (</w:t>
            </w:r>
            <w:r w:rsidR="00D46BA3">
              <w:rPr>
                <w:rFonts w:cs="Times New Roman"/>
              </w:rPr>
              <w:t xml:space="preserve">šīs deklarācijas </w:t>
            </w:r>
            <w:proofErr w:type="spellStart"/>
            <w:r w:rsidR="00D46BA3">
              <w:rPr>
                <w:rFonts w:cs="Times New Roman"/>
              </w:rPr>
              <w:t>apakšsadaļas</w:t>
            </w:r>
            <w:proofErr w:type="spellEnd"/>
            <w:r w:rsidR="00D46BA3">
              <w:rPr>
                <w:rFonts w:cs="Times New Roman"/>
              </w:rPr>
              <w:t xml:space="preserve"> ietvaros turpmāk – </w:t>
            </w:r>
            <w:r w:rsidRPr="006E7898">
              <w:rPr>
                <w:rFonts w:cs="Times New Roman"/>
              </w:rPr>
              <w:t>Riska segums) vai iekļauj maksā, ko sedz finanšu instrumenta gala saņēmējs. Aplēses par sagaidāmiem zaudējumiem visas programmas dzīves cikla laikā tiek veiktas izmantojot dažādas pieejas (metodoloģijas) un ciktāl praktiski iespējams specifiskie parametri tiek noteikti ņemot vērā atbalsta programmas veidu un specifiku</w:t>
            </w:r>
            <w:r>
              <w:rPr>
                <w:rFonts w:cs="Times New Roman"/>
              </w:rPr>
              <w:t xml:space="preserve">, </w:t>
            </w:r>
            <w:r w:rsidRPr="006E7898">
              <w:rPr>
                <w:rFonts w:cs="Times New Roman"/>
              </w:rPr>
              <w:t>t.sk. ņemot vērā  programmas mērķus un nosacījumus. Aplēses tiek veiktas uz pieņēmumu pamata, kas ir balstīti uz vēsturiskiem datiem par iepriekš realizētām valsts atbalsta programmām, kas ir īstenotas programmai pielīdzināmās jomās, vai arī vēsturiskiem datiem, kas pieejami publiskās un/vai privātās datu bāzēs pielīdzināmos klientu un projektu segmentos.</w:t>
            </w:r>
          </w:p>
          <w:p w14:paraId="394D883A" w14:textId="36983784" w:rsidR="00FE4B6C" w:rsidRPr="0058124B" w:rsidRDefault="00FE4B6C" w:rsidP="0058124B">
            <w:pPr>
              <w:ind w:firstLine="720"/>
              <w:jc w:val="both"/>
              <w:rPr>
                <w:rFonts w:cs="Times New Roman"/>
              </w:rPr>
            </w:pPr>
            <w:r>
              <w:rPr>
                <w:rFonts w:cs="Times New Roman"/>
              </w:rPr>
              <w:t xml:space="preserve">Fiskālais risks var iestāties, ja atbalsta programmu faktiskā izpilde būtiski novirzītos no plānotā, kā arī, ja faktiskie atbalsta programmu zaudējumi  pārsniegtu aplēstos sagaidāmos </w:t>
            </w:r>
            <w:r>
              <w:rPr>
                <w:rFonts w:cs="Times New Roman"/>
              </w:rPr>
              <w:lastRenderedPageBreak/>
              <w:t xml:space="preserve">zaudējumus. </w:t>
            </w:r>
            <w:bookmarkStart w:id="78" w:name="_Hlk124623188"/>
            <w:r>
              <w:rPr>
                <w:rFonts w:cs="Times New Roman"/>
              </w:rPr>
              <w:t xml:space="preserve">Nav sagaidāms, ka būs nepieciešams </w:t>
            </w:r>
            <w:proofErr w:type="spellStart"/>
            <w:r>
              <w:rPr>
                <w:rFonts w:cs="Times New Roman"/>
              </w:rPr>
              <w:t>Altum</w:t>
            </w:r>
            <w:proofErr w:type="spellEnd"/>
            <w:r>
              <w:rPr>
                <w:rFonts w:cs="Times New Roman"/>
              </w:rPr>
              <w:t xml:space="preserve"> palielināt Riska segumu, jo</w:t>
            </w:r>
            <w:r w:rsidR="008237F2">
              <w:rPr>
                <w:rFonts w:cs="Times New Roman"/>
              </w:rPr>
              <w:t>,</w:t>
            </w:r>
            <w:r>
              <w:rPr>
                <w:rFonts w:cs="Times New Roman"/>
              </w:rPr>
              <w:t xml:space="preserve"> aplēšot sagaidāmos zaudējumus </w:t>
            </w:r>
            <w:proofErr w:type="spellStart"/>
            <w:r>
              <w:rPr>
                <w:rFonts w:cs="Times New Roman"/>
              </w:rPr>
              <w:t>Altum</w:t>
            </w:r>
            <w:proofErr w:type="spellEnd"/>
            <w:r>
              <w:rPr>
                <w:rFonts w:cs="Times New Roman"/>
              </w:rPr>
              <w:t xml:space="preserve">, kā iepriekš ir minēts, izvēlas un pielieto pieejas, kas vislabāk atbilst konkrētajai programmai, kā arī ievēro piesardzības principu un kur iespējams, piemēro ciklu aptverošu pieeju, kas ietver arī iespējamas krīzes iestāšanos. Programmas īstenošanas laikā </w:t>
            </w:r>
            <w:proofErr w:type="spellStart"/>
            <w:r>
              <w:rPr>
                <w:rFonts w:cs="Times New Roman"/>
              </w:rPr>
              <w:t>Altum</w:t>
            </w:r>
            <w:proofErr w:type="spellEnd"/>
            <w:r>
              <w:rPr>
                <w:rFonts w:cs="Times New Roman"/>
              </w:rPr>
              <w:t xml:space="preserve"> var veikt atkārtotu sagaidāmo zaudējumu novērtējumu un</w:t>
            </w:r>
            <w:r w:rsidR="008237F2">
              <w:rPr>
                <w:rFonts w:cs="Times New Roman"/>
              </w:rPr>
              <w:t>,</w:t>
            </w:r>
            <w:r>
              <w:rPr>
                <w:rFonts w:cs="Times New Roman"/>
              </w:rPr>
              <w:t xml:space="preserve"> identificējot potenciālu riska līmeņa un sagaidāmo zaudējumu pieaugumu, ir iespējams veikt izmaiņas, kas samazina riska līmeni un zaudējumu apjomu vai arī apturēt programmas turpmāko realizāciju</w:t>
            </w:r>
            <w:r w:rsidRPr="0058124B">
              <w:rPr>
                <w:rFonts w:cs="Times New Roman"/>
              </w:rPr>
              <w:t>.</w:t>
            </w:r>
          </w:p>
          <w:p w14:paraId="6E6FEC9D" w14:textId="4F4BE968" w:rsidR="00FE4B6C" w:rsidRDefault="00FE4B6C" w:rsidP="0058124B">
            <w:pPr>
              <w:ind w:firstLine="720"/>
              <w:jc w:val="both"/>
              <w:rPr>
                <w:rFonts w:cs="Times New Roman"/>
              </w:rPr>
            </w:pPr>
            <w:r>
              <w:rPr>
                <w:rFonts w:cs="Times New Roman"/>
              </w:rPr>
              <w:t>2021.gad</w:t>
            </w:r>
            <w:bookmarkEnd w:id="78"/>
            <w:r>
              <w:rPr>
                <w:rFonts w:cs="Times New Roman"/>
              </w:rPr>
              <w:t xml:space="preserve">ā tika veikts neatkarīgs riska seguma pietiekamības novērtējums, kuru veica starptautiski atzīta </w:t>
            </w:r>
            <w:proofErr w:type="spellStart"/>
            <w:r>
              <w:rPr>
                <w:rFonts w:cs="Times New Roman"/>
              </w:rPr>
              <w:t>auditorkompānija</w:t>
            </w:r>
            <w:proofErr w:type="spellEnd"/>
            <w:r>
              <w:rPr>
                <w:rFonts w:cs="Times New Roman"/>
              </w:rPr>
              <w:t xml:space="preserve">, kur tika secināts, ka kopumā </w:t>
            </w:r>
            <w:proofErr w:type="spellStart"/>
            <w:r>
              <w:rPr>
                <w:rFonts w:cs="Times New Roman"/>
              </w:rPr>
              <w:t>Altum</w:t>
            </w:r>
            <w:proofErr w:type="spellEnd"/>
            <w:r>
              <w:rPr>
                <w:rFonts w:cs="Times New Roman"/>
              </w:rPr>
              <w:t xml:space="preserve"> atbalsta programmām izveidotais Riska segums ir vērtējams kā konservatīvs pie bāzes ekonomiskās attīstības scenārija un pietiekams pie pesimistiskā ekonomiskās attīstības scenārija. </w:t>
            </w:r>
            <w:proofErr w:type="spellStart"/>
            <w:r>
              <w:rPr>
                <w:rFonts w:cs="Times New Roman"/>
              </w:rPr>
              <w:t>Izvērtējuma</w:t>
            </w:r>
            <w:proofErr w:type="spellEnd"/>
            <w:r>
              <w:rPr>
                <w:rFonts w:cs="Times New Roman"/>
              </w:rPr>
              <w:t xml:space="preserve"> ietvaros tika veikta arī </w:t>
            </w:r>
            <w:proofErr w:type="spellStart"/>
            <w:r>
              <w:rPr>
                <w:rFonts w:cs="Times New Roman"/>
              </w:rPr>
              <w:t>Altum</w:t>
            </w:r>
            <w:proofErr w:type="spellEnd"/>
            <w:r>
              <w:rPr>
                <w:rFonts w:cs="Times New Roman"/>
              </w:rPr>
              <w:t xml:space="preserve"> izmantoto pieeju (metodoloģiju) un specifisko parametru aprēķinu validācija. </w:t>
            </w:r>
          </w:p>
          <w:p w14:paraId="56D5312E" w14:textId="06BC0DAC" w:rsidR="00FE4B6C" w:rsidRDefault="00FE4B6C" w:rsidP="0058124B">
            <w:pPr>
              <w:ind w:firstLine="720"/>
              <w:jc w:val="both"/>
              <w:rPr>
                <w:rFonts w:cs="Times New Roman"/>
              </w:rPr>
            </w:pPr>
            <w:r>
              <w:rPr>
                <w:rFonts w:cs="Times New Roman"/>
              </w:rPr>
              <w:t>Faktiskais atbalsta programmu zaudējumu apjoms nav pārsniedzis aplēsto sagaidāmo zaudējumu apjomu, kā arī</w:t>
            </w:r>
            <w:r w:rsidR="008237F2">
              <w:rPr>
                <w:rFonts w:cs="Times New Roman"/>
              </w:rPr>
              <w:t xml:space="preserve">, </w:t>
            </w:r>
            <w:r>
              <w:rPr>
                <w:rFonts w:cs="Times New Roman"/>
              </w:rPr>
              <w:t>analizējot specifiskos programmu riska līmeni raksturojošos rādītājus (piemēram, ienākumus nenesošo finanšu instrumentu apjoms, saistību nepildīšanas likmes)</w:t>
            </w:r>
            <w:r w:rsidR="008237F2">
              <w:rPr>
                <w:rFonts w:cs="Times New Roman"/>
              </w:rPr>
              <w:t>,</w:t>
            </w:r>
            <w:r>
              <w:rPr>
                <w:rFonts w:cs="Times New Roman"/>
              </w:rPr>
              <w:t xml:space="preserve"> faktiskie rādītāji nav pārsnieguši rādītājus, kuri tika izmantoti veicot aplēses par sagaidāmiem zaudējumiem.</w:t>
            </w:r>
          </w:p>
          <w:p w14:paraId="4BCC8C26" w14:textId="7869D148" w:rsidR="00FE4B6C" w:rsidRDefault="00FE4B6C" w:rsidP="0058124B">
            <w:pPr>
              <w:ind w:firstLine="720"/>
              <w:jc w:val="both"/>
              <w:rPr>
                <w:rFonts w:cs="Times New Roman"/>
              </w:rPr>
            </w:pPr>
            <w:r>
              <w:rPr>
                <w:rFonts w:cs="Times New Roman"/>
              </w:rPr>
              <w:t xml:space="preserve">2022.gada 16.decembrī </w:t>
            </w:r>
            <w:proofErr w:type="spellStart"/>
            <w:r w:rsidRPr="0058124B">
              <w:rPr>
                <w:rFonts w:cs="Times New Roman"/>
                <w:i/>
                <w:iCs/>
              </w:rPr>
              <w:t>Moody’s</w:t>
            </w:r>
            <w:proofErr w:type="spellEnd"/>
            <w:r w:rsidRPr="0058124B">
              <w:rPr>
                <w:rFonts w:cs="Times New Roman"/>
                <w:i/>
                <w:iCs/>
              </w:rPr>
              <w:t xml:space="preserve"> Investors </w:t>
            </w:r>
            <w:proofErr w:type="spellStart"/>
            <w:r w:rsidRPr="0058124B">
              <w:rPr>
                <w:rFonts w:cs="Times New Roman"/>
                <w:i/>
                <w:iCs/>
              </w:rPr>
              <w:t>Service</w:t>
            </w:r>
            <w:proofErr w:type="spellEnd"/>
            <w:r>
              <w:rPr>
                <w:rFonts w:cs="Times New Roman"/>
              </w:rPr>
              <w:t xml:space="preserve"> (</w:t>
            </w:r>
            <w:proofErr w:type="spellStart"/>
            <w:r>
              <w:rPr>
                <w:rFonts w:cs="Times New Roman"/>
              </w:rPr>
              <w:t>Moody’s</w:t>
            </w:r>
            <w:proofErr w:type="spellEnd"/>
            <w:r>
              <w:rPr>
                <w:rFonts w:cs="Times New Roman"/>
              </w:rPr>
              <w:t xml:space="preserve">) atkārtoti apstiprināja </w:t>
            </w:r>
            <w:proofErr w:type="spellStart"/>
            <w:r>
              <w:rPr>
                <w:rFonts w:cs="Times New Roman"/>
              </w:rPr>
              <w:t>Altum</w:t>
            </w:r>
            <w:proofErr w:type="spellEnd"/>
            <w:r>
              <w:rPr>
                <w:rFonts w:cs="Times New Roman"/>
              </w:rPr>
              <w:t xml:space="preserve"> ilgtermiņa kredītreitingu Baa1 ar stabilu perspektīvas vērtējumu. </w:t>
            </w:r>
            <w:proofErr w:type="spellStart"/>
            <w:r>
              <w:rPr>
                <w:rFonts w:cs="Times New Roman"/>
              </w:rPr>
              <w:t>Moody’s</w:t>
            </w:r>
            <w:proofErr w:type="spellEnd"/>
            <w:r>
              <w:rPr>
                <w:rFonts w:cs="Times New Roman"/>
              </w:rPr>
              <w:t xml:space="preserve"> 2022.gada 21.decembra kredītspējas novērtējums ietver tādus būtiskus kritērijus kā </w:t>
            </w:r>
            <w:proofErr w:type="spellStart"/>
            <w:r>
              <w:rPr>
                <w:rFonts w:cs="Times New Roman"/>
              </w:rPr>
              <w:t>Altum</w:t>
            </w:r>
            <w:proofErr w:type="spellEnd"/>
            <w:r>
              <w:rPr>
                <w:rFonts w:cs="Times New Roman"/>
              </w:rPr>
              <w:t xml:space="preserve"> finanšu stabilitāte, spēja segt ar sniegtajiem finanšu instrumentiem saistītos riskus un to radītos zaudējumus. </w:t>
            </w:r>
            <w:proofErr w:type="spellStart"/>
            <w:r>
              <w:rPr>
                <w:rFonts w:cs="Times New Roman"/>
              </w:rPr>
              <w:t>Moody’s</w:t>
            </w:r>
            <w:proofErr w:type="spellEnd"/>
            <w:r>
              <w:rPr>
                <w:rFonts w:cs="Times New Roman"/>
              </w:rPr>
              <w:t xml:space="preserve"> vērtējumā ir norādīts, lai arī ienākumus nenesošo finanšu instrumentu apjoms saglabājas augsts, </w:t>
            </w:r>
            <w:proofErr w:type="spellStart"/>
            <w:r>
              <w:rPr>
                <w:rFonts w:cs="Times New Roman"/>
              </w:rPr>
              <w:t>Altum</w:t>
            </w:r>
            <w:proofErr w:type="spellEnd"/>
            <w:r>
              <w:rPr>
                <w:rFonts w:cs="Times New Roman"/>
              </w:rPr>
              <w:t xml:space="preserve"> rīcībā ir ievērojams riska seguma apjoms, lai segtu uzņemtos riskus. To atspoguļo kapitāla pietiekamības novērtējums, kas ir Aa3 līmenī. </w:t>
            </w:r>
            <w:proofErr w:type="spellStart"/>
            <w:r>
              <w:rPr>
                <w:rFonts w:cs="Times New Roman"/>
              </w:rPr>
              <w:t>Moody’s</w:t>
            </w:r>
            <w:proofErr w:type="spellEnd"/>
            <w:r>
              <w:rPr>
                <w:rFonts w:cs="Times New Roman"/>
              </w:rPr>
              <w:t xml:space="preserve"> vērtējumā </w:t>
            </w:r>
            <w:proofErr w:type="spellStart"/>
            <w:r>
              <w:rPr>
                <w:rFonts w:cs="Times New Roman"/>
              </w:rPr>
              <w:t>Altum</w:t>
            </w:r>
            <w:proofErr w:type="spellEnd"/>
            <w:r>
              <w:rPr>
                <w:rFonts w:cs="Times New Roman"/>
              </w:rPr>
              <w:t xml:space="preserve"> ir augsts kapitāla pietiekamības līmenis, kur viens no būtiskiem faktoriem ir ievērojamais riska seguma apjoms un kapitāla rezerves, lai pat pie pieaugoša garantiju portfeļa, izturētu ieņēmumu svārstības un nodrošinātu tālāku </w:t>
            </w:r>
            <w:proofErr w:type="spellStart"/>
            <w:r>
              <w:rPr>
                <w:rFonts w:cs="Times New Roman"/>
              </w:rPr>
              <w:t>Altum</w:t>
            </w:r>
            <w:proofErr w:type="spellEnd"/>
            <w:r>
              <w:rPr>
                <w:rFonts w:cs="Times New Roman"/>
              </w:rPr>
              <w:t xml:space="preserve"> izaugsmi.   </w:t>
            </w:r>
          </w:p>
          <w:p w14:paraId="2D61FE08" w14:textId="14E40E77" w:rsidR="000174B4" w:rsidRDefault="005B1F13" w:rsidP="00A373CE">
            <w:pPr>
              <w:ind w:firstLine="720"/>
              <w:jc w:val="both"/>
              <w:rPr>
                <w:rFonts w:eastAsia="Times New Roman" w:cs="Times New Roman"/>
                <w:szCs w:val="24"/>
                <w:lang w:eastAsia="en-GB"/>
              </w:rPr>
            </w:pPr>
            <w:r w:rsidRPr="0058124B">
              <w:rPr>
                <w:rFonts w:eastAsiaTheme="minorEastAsia" w:cs="Times New Roman"/>
              </w:rPr>
              <w:t xml:space="preserve">Finansiāli apjomīgs atbalsts Covid-19 pandēmijas pārvarēšanai tika sniegts ar </w:t>
            </w:r>
            <w:proofErr w:type="spellStart"/>
            <w:r w:rsidRPr="0058124B">
              <w:rPr>
                <w:rFonts w:eastAsiaTheme="minorEastAsia" w:cs="Times New Roman"/>
              </w:rPr>
              <w:t>Altum</w:t>
            </w:r>
            <w:proofErr w:type="spellEnd"/>
            <w:r w:rsidRPr="0058124B">
              <w:rPr>
                <w:rFonts w:eastAsiaTheme="minorEastAsia" w:cs="Times New Roman"/>
              </w:rPr>
              <w:t xml:space="preserve"> palīdzību</w:t>
            </w:r>
            <w:r>
              <w:rPr>
                <w:rFonts w:eastAsia="Times New Roman" w:cs="Times New Roman"/>
                <w:szCs w:val="24"/>
                <w:lang w:eastAsia="en-GB"/>
              </w:rPr>
              <w:t xml:space="preserve">, izmantojot </w:t>
            </w:r>
            <w:r w:rsidRPr="0058124B">
              <w:rPr>
                <w:rFonts w:eastAsiaTheme="minorEastAsia" w:cs="Times New Roman"/>
              </w:rPr>
              <w:t xml:space="preserve">finanšu instrumentus aizdevumu un garantiju formā. Atbilstoši FM novērtējumam </w:t>
            </w:r>
            <w:r w:rsidR="00D93E3A">
              <w:rPr>
                <w:rFonts w:eastAsiaTheme="minorEastAsia" w:cs="Times New Roman"/>
              </w:rPr>
              <w:t>MK</w:t>
            </w:r>
            <w:r w:rsidRPr="0058124B">
              <w:rPr>
                <w:rFonts w:eastAsiaTheme="minorEastAsia" w:cs="Times New Roman"/>
              </w:rPr>
              <w:t xml:space="preserve"> apstiprināto atbalsta programmu īstenošana ir palielinājusi vispārējās valdības budžeta izdevumus par 31,6 milj. </w:t>
            </w:r>
            <w:proofErr w:type="spellStart"/>
            <w:r w:rsidRPr="0058124B">
              <w:rPr>
                <w:rFonts w:eastAsiaTheme="minorEastAsia" w:cs="Times New Roman"/>
                <w:i/>
                <w:iCs/>
              </w:rPr>
              <w:t>euro</w:t>
            </w:r>
            <w:proofErr w:type="spellEnd"/>
            <w:r w:rsidRPr="0058124B">
              <w:rPr>
                <w:rFonts w:eastAsiaTheme="minorEastAsia" w:cs="Times New Roman"/>
              </w:rPr>
              <w:t xml:space="preserve"> 2020.gadā</w:t>
            </w:r>
            <w:r w:rsidR="00A373CE" w:rsidRPr="0058124B">
              <w:rPr>
                <w:rFonts w:eastAsiaTheme="minorEastAsia" w:cs="Times New Roman"/>
              </w:rPr>
              <w:t xml:space="preserve"> un </w:t>
            </w:r>
            <w:r w:rsidR="00AE5FC2" w:rsidRPr="0058124B">
              <w:rPr>
                <w:rFonts w:eastAsiaTheme="minorEastAsia" w:cs="Times New Roman"/>
              </w:rPr>
              <w:t xml:space="preserve">par </w:t>
            </w:r>
            <w:r w:rsidRPr="0058124B">
              <w:rPr>
                <w:rFonts w:eastAsiaTheme="minorEastAsia" w:cs="Times New Roman"/>
              </w:rPr>
              <w:t xml:space="preserve">8,0 milj. </w:t>
            </w:r>
            <w:proofErr w:type="spellStart"/>
            <w:r w:rsidRPr="0058124B">
              <w:rPr>
                <w:rFonts w:eastAsiaTheme="minorEastAsia" w:cs="Times New Roman"/>
                <w:i/>
                <w:iCs/>
              </w:rPr>
              <w:t>euro</w:t>
            </w:r>
            <w:proofErr w:type="spellEnd"/>
            <w:r w:rsidRPr="0058124B">
              <w:rPr>
                <w:rFonts w:eastAsiaTheme="minorEastAsia" w:cs="Times New Roman"/>
              </w:rPr>
              <w:t xml:space="preserve"> 2021.gadā</w:t>
            </w:r>
            <w:r w:rsidR="00A373CE" w:rsidRPr="0058124B">
              <w:rPr>
                <w:rFonts w:eastAsiaTheme="minorEastAsia" w:cs="Times New Roman"/>
              </w:rPr>
              <w:t xml:space="preserve">, bet 2022.gadam tiek prognozēta ietekme 5,1 milj. </w:t>
            </w:r>
            <w:proofErr w:type="spellStart"/>
            <w:r w:rsidR="00A373CE" w:rsidRPr="0058124B">
              <w:rPr>
                <w:rFonts w:eastAsiaTheme="minorEastAsia" w:cs="Times New Roman"/>
                <w:i/>
                <w:iCs/>
              </w:rPr>
              <w:t>euro</w:t>
            </w:r>
            <w:proofErr w:type="spellEnd"/>
            <w:r w:rsidR="00A373CE" w:rsidRPr="0058124B">
              <w:rPr>
                <w:rFonts w:eastAsiaTheme="minorEastAsia" w:cs="Times New Roman"/>
              </w:rPr>
              <w:t xml:space="preserve"> apmērā. Vienlaicīgi jāatzīmē, ka turpmākajos gados paredzēts realizēt programmu aizdevumiem ar kapitāla atlaidi investīciju projektiem, lai veicinātu komersantu konkurētspēju. Lai gan dotās programmas prognozētā ietekme ievērojami palielina vispārējās valdības izdevumus (15,7 milj. </w:t>
            </w:r>
            <w:proofErr w:type="spellStart"/>
            <w:r w:rsidR="00A373CE" w:rsidRPr="0058124B">
              <w:rPr>
                <w:rFonts w:eastAsiaTheme="minorEastAsia" w:cs="Times New Roman"/>
                <w:i/>
                <w:iCs/>
              </w:rPr>
              <w:t>euro</w:t>
            </w:r>
            <w:proofErr w:type="spellEnd"/>
            <w:r w:rsidR="00A373CE" w:rsidRPr="0058124B">
              <w:rPr>
                <w:rFonts w:eastAsiaTheme="minorEastAsia" w:cs="Times New Roman"/>
              </w:rPr>
              <w:t xml:space="preserve"> 2023.gadam un 24,3 milj. </w:t>
            </w:r>
            <w:proofErr w:type="spellStart"/>
            <w:r w:rsidR="00A373CE" w:rsidRPr="0058124B">
              <w:rPr>
                <w:rFonts w:eastAsiaTheme="minorEastAsia" w:cs="Times New Roman"/>
                <w:i/>
                <w:iCs/>
              </w:rPr>
              <w:t>euro</w:t>
            </w:r>
            <w:proofErr w:type="spellEnd"/>
            <w:r w:rsidR="00A373CE" w:rsidRPr="0058124B">
              <w:rPr>
                <w:rFonts w:eastAsiaTheme="minorEastAsia" w:cs="Times New Roman"/>
              </w:rPr>
              <w:t xml:space="preserve"> 2024.gadam), fiskālā ietekme </w:t>
            </w:r>
            <w:r w:rsidR="003E0A24" w:rsidRPr="0058124B">
              <w:rPr>
                <w:rFonts w:eastAsiaTheme="minorEastAsia" w:cs="Times New Roman"/>
              </w:rPr>
              <w:t>ir iestrādāta budžeta ietvara fiskālajās prognozēs.</w:t>
            </w:r>
          </w:p>
          <w:p w14:paraId="2650278F" w14:textId="5FD6F408" w:rsidR="005B7184" w:rsidRDefault="005B7184" w:rsidP="00D75116">
            <w:pPr>
              <w:ind w:firstLine="741"/>
              <w:jc w:val="both"/>
              <w:rPr>
                <w:rFonts w:cs="Times New Roman"/>
                <w:sz w:val="20"/>
                <w:szCs w:val="20"/>
                <w:highlight w:val="yellow"/>
              </w:rPr>
            </w:pPr>
            <w:r>
              <w:rPr>
                <w:rFonts w:cs="Times New Roman"/>
              </w:rPr>
              <w:t xml:space="preserve">FM turpina padziļināti uzraudzīt </w:t>
            </w:r>
            <w:proofErr w:type="spellStart"/>
            <w:r>
              <w:rPr>
                <w:rFonts w:cs="Times New Roman"/>
              </w:rPr>
              <w:t>Altum</w:t>
            </w:r>
            <w:proofErr w:type="spellEnd"/>
            <w:r>
              <w:rPr>
                <w:rFonts w:cs="Times New Roman"/>
              </w:rPr>
              <w:t xml:space="preserve"> darbību un nepieciešamības gadījumā ir gatava sniegt priekšlikumus specifisko risku mazināšanai. </w:t>
            </w:r>
          </w:p>
        </w:tc>
      </w:tr>
    </w:tbl>
    <w:p w14:paraId="0C328793" w14:textId="77777777" w:rsidR="005B7184" w:rsidRDefault="005B7184" w:rsidP="00BA7CFE">
      <w:pPr>
        <w:spacing w:after="0" w:line="240" w:lineRule="auto"/>
        <w:ind w:firstLine="720"/>
        <w:jc w:val="both"/>
        <w:rPr>
          <w:rFonts w:ascii="Times New Roman" w:eastAsiaTheme="minorHAnsi" w:hAnsi="Times New Roman" w:cs="Times New Roman"/>
          <w:sz w:val="24"/>
        </w:rPr>
      </w:pPr>
    </w:p>
    <w:p w14:paraId="5C299F83" w14:textId="268193AF" w:rsidR="00330ED5" w:rsidRDefault="001D3D94" w:rsidP="00BA7CFE">
      <w:pPr>
        <w:spacing w:after="0" w:line="240" w:lineRule="auto"/>
        <w:ind w:firstLine="720"/>
        <w:jc w:val="both"/>
        <w:rPr>
          <w:rFonts w:ascii="Times New Roman" w:eastAsiaTheme="minorHAnsi" w:hAnsi="Times New Roman" w:cs="Times New Roman"/>
          <w:sz w:val="24"/>
        </w:rPr>
      </w:pPr>
      <w:r w:rsidRPr="0037264A">
        <w:rPr>
          <w:rFonts w:ascii="Times New Roman" w:eastAsiaTheme="minorHAnsi" w:hAnsi="Times New Roman" w:cs="Times New Roman"/>
          <w:sz w:val="24"/>
        </w:rPr>
        <w:t>Vēsturiskie dati norāda, ka vidējā faktiskā kapitālsabiedrību saimnieciskās darbības ietekme, salīdzinot ar plānoto, laika posmā no 2013.gada līdz 20</w:t>
      </w:r>
      <w:r w:rsidR="003B1E37">
        <w:rPr>
          <w:rFonts w:ascii="Times New Roman" w:eastAsiaTheme="minorHAnsi" w:hAnsi="Times New Roman" w:cs="Times New Roman"/>
          <w:sz w:val="24"/>
        </w:rPr>
        <w:t>2</w:t>
      </w:r>
      <w:r w:rsidR="00BF55B2">
        <w:rPr>
          <w:rFonts w:ascii="Times New Roman" w:eastAsiaTheme="minorHAnsi" w:hAnsi="Times New Roman" w:cs="Times New Roman"/>
          <w:sz w:val="24"/>
        </w:rPr>
        <w:t>1</w:t>
      </w:r>
      <w:r w:rsidRPr="0037264A">
        <w:rPr>
          <w:rFonts w:ascii="Times New Roman" w:eastAsiaTheme="minorHAnsi" w:hAnsi="Times New Roman" w:cs="Times New Roman"/>
          <w:sz w:val="24"/>
        </w:rPr>
        <w:t xml:space="preserve">.gadam ir bijusi svārstīga, vienlaicīgi identificējams, ka </w:t>
      </w:r>
      <w:r w:rsidR="00BF55B2">
        <w:rPr>
          <w:rFonts w:ascii="Times New Roman" w:eastAsiaTheme="minorHAnsi" w:hAnsi="Times New Roman" w:cs="Times New Roman"/>
          <w:sz w:val="24"/>
        </w:rPr>
        <w:t>līdz 2018.gadam</w:t>
      </w:r>
      <w:r w:rsidR="00BF55B2" w:rsidRPr="0037264A">
        <w:rPr>
          <w:rFonts w:ascii="Times New Roman" w:eastAsiaTheme="minorHAnsi" w:hAnsi="Times New Roman" w:cs="Times New Roman"/>
          <w:sz w:val="24"/>
        </w:rPr>
        <w:t xml:space="preserve"> </w:t>
      </w:r>
      <w:r w:rsidRPr="0037264A">
        <w:rPr>
          <w:rFonts w:ascii="Times New Roman" w:eastAsiaTheme="minorHAnsi" w:hAnsi="Times New Roman" w:cs="Times New Roman"/>
          <w:sz w:val="24"/>
        </w:rPr>
        <w:t>negatīvās novirzes no plāna gan pēc skaita, gan apmēra ir bijušas novērotas biežāk, nekā pozitīvās novirzes</w:t>
      </w:r>
      <w:r w:rsidR="00BF55B2">
        <w:rPr>
          <w:rFonts w:ascii="Times New Roman" w:eastAsiaTheme="minorHAnsi" w:hAnsi="Times New Roman" w:cs="Times New Roman"/>
          <w:sz w:val="24"/>
        </w:rPr>
        <w:t>, bet pēdējos trīs gadus vairāk vērojamas pozitīvas novirzes</w:t>
      </w:r>
      <w:r w:rsidRPr="0037264A">
        <w:rPr>
          <w:rFonts w:ascii="Times New Roman" w:eastAsiaTheme="minorHAnsi" w:hAnsi="Times New Roman" w:cs="Times New Roman"/>
          <w:sz w:val="24"/>
        </w:rPr>
        <w:t xml:space="preserve"> (sk</w:t>
      </w:r>
      <w:r w:rsidR="00427FC8">
        <w:rPr>
          <w:rFonts w:ascii="Times New Roman" w:eastAsiaTheme="minorHAnsi" w:hAnsi="Times New Roman" w:cs="Times New Roman"/>
          <w:sz w:val="24"/>
        </w:rPr>
        <w:t>at</w:t>
      </w:r>
      <w:r w:rsidRPr="0037264A">
        <w:rPr>
          <w:rFonts w:ascii="Times New Roman" w:eastAsiaTheme="minorHAnsi" w:hAnsi="Times New Roman" w:cs="Times New Roman"/>
          <w:sz w:val="24"/>
        </w:rPr>
        <w:t>. tabulu Nr.</w:t>
      </w:r>
      <w:r w:rsidR="006F7C57">
        <w:rPr>
          <w:rFonts w:ascii="Times New Roman" w:eastAsiaTheme="minorHAnsi" w:hAnsi="Times New Roman" w:cs="Times New Roman"/>
          <w:sz w:val="24"/>
        </w:rPr>
        <w:t>11</w:t>
      </w:r>
      <w:r w:rsidRPr="0037264A">
        <w:rPr>
          <w:rFonts w:ascii="Times New Roman" w:eastAsiaTheme="minorHAnsi" w:hAnsi="Times New Roman" w:cs="Times New Roman"/>
          <w:sz w:val="24"/>
        </w:rPr>
        <w:t>). Tomēr jāņem vērā, ka tādi gadījumi, kad vispārējās valdības sektorā tiek klasificēti būtiski ekonomiskie subjekti (piemēram, SIA “Rīgas Satiksme” 2019./2020.gadā), ievērojami palielina novirzes no plānotās vispārējās valdības sektorā klasificēto komercsabiedrību bilances. Tas gan nedod pārliecību, ka šie gadījumi ir sistemātiski un nākotnē ir sagaidām</w:t>
      </w:r>
      <w:r w:rsidR="003B1E37">
        <w:rPr>
          <w:rFonts w:ascii="Times New Roman" w:eastAsiaTheme="minorHAnsi" w:hAnsi="Times New Roman" w:cs="Times New Roman"/>
          <w:sz w:val="24"/>
        </w:rPr>
        <w:t>a</w:t>
      </w:r>
      <w:r w:rsidRPr="0037264A">
        <w:rPr>
          <w:rFonts w:ascii="Times New Roman" w:eastAsiaTheme="minorHAnsi" w:hAnsi="Times New Roman" w:cs="Times New Roman"/>
          <w:sz w:val="24"/>
        </w:rPr>
        <w:t xml:space="preserve"> jaunu komercsabiedrību klasificēšana gadījumi vispārējās valdības sektorā</w:t>
      </w:r>
      <w:r w:rsidR="00EF176B">
        <w:rPr>
          <w:rFonts w:ascii="Times New Roman" w:eastAsiaTheme="minorHAnsi" w:hAnsi="Times New Roman" w:cs="Times New Roman"/>
          <w:sz w:val="24"/>
        </w:rPr>
        <w:t xml:space="preserve"> (neskaitot </w:t>
      </w:r>
      <w:proofErr w:type="spellStart"/>
      <w:r w:rsidR="00EF176B">
        <w:rPr>
          <w:rFonts w:ascii="Times New Roman" w:eastAsiaTheme="minorHAnsi" w:hAnsi="Times New Roman" w:cs="Times New Roman"/>
          <w:sz w:val="24"/>
        </w:rPr>
        <w:t>LDz</w:t>
      </w:r>
      <w:proofErr w:type="spellEnd"/>
      <w:r w:rsidR="00EF176B">
        <w:rPr>
          <w:rFonts w:ascii="Times New Roman" w:eastAsiaTheme="minorHAnsi" w:hAnsi="Times New Roman" w:cs="Times New Roman"/>
          <w:sz w:val="24"/>
        </w:rPr>
        <w:t>)</w:t>
      </w:r>
      <w:r w:rsidRPr="0037264A">
        <w:rPr>
          <w:rFonts w:ascii="Times New Roman" w:eastAsiaTheme="minorHAnsi" w:hAnsi="Times New Roman" w:cs="Times New Roman"/>
          <w:sz w:val="24"/>
        </w:rPr>
        <w:t xml:space="preserve">. Vienlaicīgi jāņem vērā, ka, lai gan šādu komercsabiedrību pieklasificēšana pasliktina iepriekšējo gadu izpildi, izstrādājot attiecīgi </w:t>
      </w:r>
      <w:r w:rsidR="003235C5">
        <w:rPr>
          <w:rFonts w:ascii="Times New Roman" w:eastAsiaTheme="minorHAnsi" w:hAnsi="Times New Roman" w:cs="Times New Roman"/>
          <w:sz w:val="24"/>
        </w:rPr>
        <w:t>budžeta ietvaru</w:t>
      </w:r>
      <w:r w:rsidRPr="0037264A">
        <w:rPr>
          <w:rFonts w:ascii="Times New Roman" w:eastAsiaTheme="minorHAnsi" w:hAnsi="Times New Roman" w:cs="Times New Roman"/>
          <w:sz w:val="24"/>
        </w:rPr>
        <w:t xml:space="preserve">, FM ņem vērā attiecīgās komercsabiedrības ietekmi uz budžeta bilanci. </w:t>
      </w:r>
      <w:r>
        <w:rPr>
          <w:rFonts w:ascii="Times New Roman" w:eastAsiaTheme="minorHAnsi" w:hAnsi="Times New Roman" w:cs="Times New Roman"/>
          <w:sz w:val="24"/>
        </w:rPr>
        <w:t>Vienlaicīgi</w:t>
      </w:r>
      <w:r w:rsidRPr="0037264A">
        <w:rPr>
          <w:rFonts w:ascii="Times New Roman" w:eastAsiaTheme="minorHAnsi" w:hAnsi="Times New Roman" w:cs="Times New Roman"/>
          <w:sz w:val="24"/>
        </w:rPr>
        <w:t xml:space="preserve"> </w:t>
      </w:r>
      <w:r w:rsidR="00630E31">
        <w:rPr>
          <w:rFonts w:ascii="Times New Roman" w:eastAsiaTheme="minorHAnsi" w:hAnsi="Times New Roman" w:cs="Times New Roman"/>
          <w:sz w:val="24"/>
        </w:rPr>
        <w:t xml:space="preserve">VTBIL </w:t>
      </w:r>
      <w:r w:rsidR="003235C5">
        <w:rPr>
          <w:rFonts w:ascii="Times New Roman" w:eastAsiaTheme="minorHAnsi" w:hAnsi="Times New Roman" w:cs="Times New Roman"/>
          <w:sz w:val="24"/>
        </w:rPr>
        <w:t>(</w:t>
      </w:r>
      <w:r w:rsidR="00CA7040">
        <w:rPr>
          <w:rFonts w:ascii="Times New Roman" w:eastAsiaTheme="minorHAnsi" w:hAnsi="Times New Roman" w:cs="Times New Roman"/>
          <w:sz w:val="24"/>
        </w:rPr>
        <w:t xml:space="preserve">un </w:t>
      </w:r>
      <w:r w:rsidR="003235C5">
        <w:rPr>
          <w:rFonts w:ascii="Times New Roman" w:eastAsiaTheme="minorHAnsi" w:hAnsi="Times New Roman" w:cs="Times New Roman"/>
          <w:sz w:val="24"/>
        </w:rPr>
        <w:t>budžeta ietvar</w:t>
      </w:r>
      <w:r w:rsidR="00CA7040">
        <w:rPr>
          <w:rFonts w:ascii="Times New Roman" w:eastAsiaTheme="minorHAnsi" w:hAnsi="Times New Roman" w:cs="Times New Roman"/>
          <w:sz w:val="24"/>
        </w:rPr>
        <w:t>a likumprojektā</w:t>
      </w:r>
      <w:r w:rsidR="003235C5">
        <w:rPr>
          <w:rFonts w:ascii="Times New Roman" w:eastAsiaTheme="minorHAnsi" w:hAnsi="Times New Roman" w:cs="Times New Roman"/>
          <w:sz w:val="24"/>
        </w:rPr>
        <w:t xml:space="preserve">) </w:t>
      </w:r>
      <w:r w:rsidRPr="0037264A">
        <w:rPr>
          <w:rFonts w:ascii="Times New Roman" w:eastAsiaTheme="minorHAnsi" w:hAnsi="Times New Roman" w:cs="Times New Roman"/>
          <w:sz w:val="24"/>
        </w:rPr>
        <w:t xml:space="preserve">ietvertais pieklasificēto kapitālsabiedrību regulējums, kas ierobežo to </w:t>
      </w:r>
      <w:r w:rsidRPr="0037264A">
        <w:rPr>
          <w:rFonts w:ascii="Times New Roman" w:eastAsiaTheme="minorHAnsi" w:hAnsi="Times New Roman" w:cs="Times New Roman"/>
          <w:sz w:val="24"/>
        </w:rPr>
        <w:lastRenderedPageBreak/>
        <w:t>neplānotas darbības ietekmi uz budžeta izpildes datiem, ir būtisks elements, kas uz</w:t>
      </w:r>
      <w:r w:rsidRPr="006504B6">
        <w:rPr>
          <w:rFonts w:ascii="Times New Roman" w:eastAsiaTheme="minorHAnsi" w:hAnsi="Times New Roman" w:cs="Times New Roman"/>
          <w:sz w:val="24"/>
        </w:rPr>
        <w:t>r</w:t>
      </w:r>
      <w:r>
        <w:rPr>
          <w:rFonts w:ascii="Times New Roman" w:eastAsiaTheme="minorHAnsi" w:hAnsi="Times New Roman" w:cs="Times New Roman"/>
          <w:sz w:val="24"/>
        </w:rPr>
        <w:t>ā</w:t>
      </w:r>
      <w:r w:rsidRPr="006504B6">
        <w:rPr>
          <w:rFonts w:ascii="Times New Roman" w:eastAsiaTheme="minorHAnsi" w:hAnsi="Times New Roman" w:cs="Times New Roman"/>
          <w:sz w:val="24"/>
        </w:rPr>
        <w:t>d</w:t>
      </w:r>
      <w:r w:rsidR="00853719">
        <w:rPr>
          <w:rFonts w:ascii="Times New Roman" w:eastAsiaTheme="minorHAnsi" w:hAnsi="Times New Roman" w:cs="Times New Roman"/>
          <w:sz w:val="24"/>
        </w:rPr>
        <w:t>a</w:t>
      </w:r>
      <w:r w:rsidRPr="0037264A">
        <w:rPr>
          <w:rFonts w:ascii="Times New Roman" w:eastAsiaTheme="minorHAnsi" w:hAnsi="Times New Roman" w:cs="Times New Roman"/>
          <w:sz w:val="24"/>
        </w:rPr>
        <w:t xml:space="preserve"> pozitīvu pienesumu dotā riska mazināšanai. </w:t>
      </w:r>
    </w:p>
    <w:p w14:paraId="7E6231E1" w14:textId="77777777" w:rsidR="0030079D" w:rsidRDefault="0030079D" w:rsidP="001C02DC">
      <w:pPr>
        <w:autoSpaceDE w:val="0"/>
        <w:autoSpaceDN w:val="0"/>
        <w:adjustRightInd w:val="0"/>
        <w:spacing w:line="240" w:lineRule="auto"/>
        <w:jc w:val="right"/>
        <w:rPr>
          <w:rFonts w:ascii="Times New Roman" w:eastAsiaTheme="minorHAnsi" w:hAnsi="Times New Roman" w:cs="Times New Roman"/>
          <w:b/>
          <w:color w:val="000000"/>
          <w:sz w:val="24"/>
          <w:szCs w:val="20"/>
        </w:rPr>
      </w:pPr>
    </w:p>
    <w:p w14:paraId="52E810D6" w14:textId="540B723F" w:rsidR="001C02DC" w:rsidRPr="001054F7" w:rsidRDefault="001C02DC" w:rsidP="001C02DC">
      <w:pPr>
        <w:autoSpaceDE w:val="0"/>
        <w:autoSpaceDN w:val="0"/>
        <w:adjustRightInd w:val="0"/>
        <w:spacing w:line="240" w:lineRule="auto"/>
        <w:jc w:val="right"/>
        <w:rPr>
          <w:rFonts w:ascii="Times New Roman" w:hAnsi="Times New Roman" w:cs="Times New Roman"/>
          <w:color w:val="000000"/>
          <w:sz w:val="24"/>
          <w:szCs w:val="24"/>
          <w:highlight w:val="yellow"/>
        </w:rPr>
      </w:pPr>
      <w:r w:rsidRPr="00075814">
        <w:rPr>
          <w:rFonts w:ascii="Times New Roman" w:eastAsiaTheme="minorHAnsi" w:hAnsi="Times New Roman" w:cs="Times New Roman"/>
          <w:b/>
          <w:color w:val="000000"/>
          <w:sz w:val="24"/>
          <w:szCs w:val="20"/>
        </w:rPr>
        <w:t>Tabula Nr.</w:t>
      </w:r>
      <w:r w:rsidR="006F7C57">
        <w:rPr>
          <w:rFonts w:ascii="Times New Roman" w:eastAsiaTheme="minorHAnsi" w:hAnsi="Times New Roman" w:cs="Times New Roman"/>
          <w:b/>
          <w:color w:val="000000"/>
          <w:sz w:val="24"/>
          <w:szCs w:val="20"/>
        </w:rPr>
        <w:t>11</w:t>
      </w:r>
      <w:r w:rsidRPr="00075814">
        <w:rPr>
          <w:rFonts w:ascii="Times New Roman" w:eastAsiaTheme="minorHAnsi" w:hAnsi="Times New Roman" w:cs="Times New Roman"/>
          <w:b/>
          <w:color w:val="000000"/>
          <w:sz w:val="24"/>
          <w:szCs w:val="20"/>
        </w:rPr>
        <w:t xml:space="preserve"> Vispārējās valdības sektorā klasificēto komercsabiedrību plānotā un faktiskā ietekme uz budžeta bilanci (milj. </w:t>
      </w:r>
      <w:proofErr w:type="spellStart"/>
      <w:r w:rsidRPr="00075814">
        <w:rPr>
          <w:rFonts w:ascii="Times New Roman" w:eastAsiaTheme="minorHAnsi" w:hAnsi="Times New Roman" w:cs="Times New Roman"/>
          <w:b/>
          <w:i/>
          <w:color w:val="000000"/>
          <w:sz w:val="24"/>
          <w:szCs w:val="20"/>
        </w:rPr>
        <w:t>euro</w:t>
      </w:r>
      <w:proofErr w:type="spellEnd"/>
      <w:r w:rsidRPr="00075814">
        <w:rPr>
          <w:rFonts w:ascii="Times New Roman" w:eastAsiaTheme="minorHAnsi" w:hAnsi="Times New Roman" w:cs="Times New Roman"/>
          <w:b/>
          <w:color w:val="000000"/>
          <w:sz w:val="24"/>
          <w:szCs w:val="20"/>
        </w:rPr>
        <w:t>)*</w:t>
      </w:r>
      <w:r w:rsidRPr="001054F7">
        <w:rPr>
          <w:rFonts w:ascii="Times New Roman" w:eastAsiaTheme="minorHAnsi" w:hAnsi="Times New Roman" w:cs="Times New Roman"/>
          <w:b/>
          <w:color w:val="000000"/>
          <w:sz w:val="24"/>
          <w:szCs w:val="20"/>
          <w:highlight w:val="yellow"/>
        </w:rPr>
        <w:t xml:space="preserve"> </w:t>
      </w:r>
    </w:p>
    <w:tbl>
      <w:tblPr>
        <w:tblStyle w:val="GridTable6Colorful-Accent11"/>
        <w:tblW w:w="9985" w:type="dxa"/>
        <w:jc w:val="center"/>
        <w:tblLayout w:type="fixed"/>
        <w:tblLook w:val="04A0" w:firstRow="1" w:lastRow="0" w:firstColumn="1" w:lastColumn="0" w:noHBand="0" w:noVBand="1"/>
      </w:tblPr>
      <w:tblGrid>
        <w:gridCol w:w="1885"/>
        <w:gridCol w:w="900"/>
        <w:gridCol w:w="900"/>
        <w:gridCol w:w="900"/>
        <w:gridCol w:w="900"/>
        <w:gridCol w:w="900"/>
        <w:gridCol w:w="900"/>
        <w:gridCol w:w="900"/>
        <w:gridCol w:w="900"/>
        <w:gridCol w:w="900"/>
      </w:tblGrid>
      <w:tr w:rsidR="00BF55B2" w:rsidRPr="00B63917" w14:paraId="2322D528" w14:textId="0C8F4217" w:rsidTr="0058124B">
        <w:trPr>
          <w:cnfStyle w:val="100000000000" w:firstRow="1" w:lastRow="0" w:firstColumn="0" w:lastColumn="0" w:oddVBand="0" w:evenVBand="0" w:oddHBand="0"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885" w:type="dxa"/>
            <w:vAlign w:val="center"/>
          </w:tcPr>
          <w:p w14:paraId="2BDAC0FA" w14:textId="77777777" w:rsidR="00BF55B2" w:rsidRPr="00B63917" w:rsidRDefault="00BF55B2" w:rsidP="00D75116">
            <w:pPr>
              <w:jc w:val="center"/>
              <w:rPr>
                <w:rFonts w:eastAsia="Times New Roman" w:cs="Times New Roman"/>
                <w:bCs w:val="0"/>
                <w:color w:val="auto"/>
                <w:sz w:val="22"/>
                <w:lang w:eastAsia="lv-LV"/>
              </w:rPr>
            </w:pPr>
          </w:p>
        </w:tc>
        <w:tc>
          <w:tcPr>
            <w:tcW w:w="900" w:type="dxa"/>
            <w:vAlign w:val="center"/>
          </w:tcPr>
          <w:p w14:paraId="022A0B7E" w14:textId="77777777" w:rsidR="00BF55B2" w:rsidRPr="00B63917"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22"/>
                <w:lang w:eastAsia="lv-LV"/>
              </w:rPr>
            </w:pPr>
            <w:r w:rsidRPr="00B63917">
              <w:rPr>
                <w:rFonts w:eastAsia="Times New Roman" w:cs="Times New Roman"/>
                <w:bCs w:val="0"/>
                <w:color w:val="auto"/>
                <w:sz w:val="22"/>
                <w:lang w:eastAsia="lv-LV"/>
              </w:rPr>
              <w:t>2013</w:t>
            </w:r>
          </w:p>
        </w:tc>
        <w:tc>
          <w:tcPr>
            <w:tcW w:w="900" w:type="dxa"/>
            <w:vAlign w:val="center"/>
          </w:tcPr>
          <w:p w14:paraId="22079DFE" w14:textId="77777777" w:rsidR="00BF55B2" w:rsidRPr="00B63917"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22"/>
                <w:lang w:eastAsia="lv-LV"/>
              </w:rPr>
            </w:pPr>
            <w:r w:rsidRPr="00B63917">
              <w:rPr>
                <w:rFonts w:eastAsia="Times New Roman" w:cs="Times New Roman"/>
                <w:bCs w:val="0"/>
                <w:color w:val="auto"/>
                <w:sz w:val="22"/>
                <w:lang w:eastAsia="lv-LV"/>
              </w:rPr>
              <w:t>2014</w:t>
            </w:r>
          </w:p>
        </w:tc>
        <w:tc>
          <w:tcPr>
            <w:tcW w:w="900" w:type="dxa"/>
            <w:vAlign w:val="center"/>
          </w:tcPr>
          <w:p w14:paraId="1944DC1D" w14:textId="77777777" w:rsidR="00BF55B2" w:rsidRPr="00B63917"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22"/>
                <w:lang w:eastAsia="lv-LV"/>
              </w:rPr>
            </w:pPr>
            <w:r w:rsidRPr="00B63917">
              <w:rPr>
                <w:rFonts w:eastAsia="Times New Roman" w:cs="Times New Roman"/>
                <w:bCs w:val="0"/>
                <w:color w:val="auto"/>
                <w:sz w:val="22"/>
                <w:lang w:eastAsia="lv-LV"/>
              </w:rPr>
              <w:t>2015</w:t>
            </w:r>
          </w:p>
        </w:tc>
        <w:tc>
          <w:tcPr>
            <w:tcW w:w="900" w:type="dxa"/>
            <w:vAlign w:val="center"/>
          </w:tcPr>
          <w:p w14:paraId="01BD0FEB" w14:textId="77777777" w:rsidR="00BF55B2" w:rsidRPr="00B63917"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22"/>
                <w:lang w:eastAsia="lv-LV"/>
              </w:rPr>
            </w:pPr>
            <w:r w:rsidRPr="00B63917">
              <w:rPr>
                <w:rFonts w:eastAsia="Times New Roman" w:cs="Times New Roman"/>
                <w:bCs w:val="0"/>
                <w:color w:val="auto"/>
                <w:sz w:val="22"/>
                <w:lang w:eastAsia="lv-LV"/>
              </w:rPr>
              <w:t>2016</w:t>
            </w:r>
          </w:p>
        </w:tc>
        <w:tc>
          <w:tcPr>
            <w:tcW w:w="900" w:type="dxa"/>
            <w:vAlign w:val="center"/>
          </w:tcPr>
          <w:p w14:paraId="4D185382" w14:textId="77777777" w:rsidR="00BF55B2" w:rsidRPr="0058124B"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22"/>
                <w:lang w:eastAsia="lv-LV"/>
              </w:rPr>
            </w:pPr>
            <w:r w:rsidRPr="00B63917">
              <w:rPr>
                <w:rFonts w:eastAsia="Times New Roman" w:cs="Times New Roman"/>
                <w:bCs w:val="0"/>
                <w:color w:val="auto"/>
                <w:sz w:val="22"/>
                <w:lang w:eastAsia="lv-LV"/>
              </w:rPr>
              <w:t>2017</w:t>
            </w:r>
          </w:p>
        </w:tc>
        <w:tc>
          <w:tcPr>
            <w:tcW w:w="900" w:type="dxa"/>
            <w:vAlign w:val="center"/>
          </w:tcPr>
          <w:p w14:paraId="3948715B" w14:textId="77777777" w:rsidR="00BF55B2" w:rsidRPr="00B63917"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auto"/>
                <w:sz w:val="22"/>
                <w:lang w:eastAsia="lv-LV"/>
              </w:rPr>
            </w:pPr>
            <w:r w:rsidRPr="00B63917">
              <w:rPr>
                <w:rFonts w:eastAsia="Times New Roman" w:cs="Times New Roman"/>
                <w:bCs w:val="0"/>
                <w:color w:val="auto"/>
                <w:sz w:val="22"/>
                <w:lang w:eastAsia="lv-LV"/>
              </w:rPr>
              <w:t>2018</w:t>
            </w:r>
          </w:p>
        </w:tc>
        <w:tc>
          <w:tcPr>
            <w:tcW w:w="900" w:type="dxa"/>
            <w:vAlign w:val="center"/>
          </w:tcPr>
          <w:p w14:paraId="2B317359" w14:textId="5201A569" w:rsidR="00BF55B2" w:rsidRPr="0058124B"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themeColor="text1"/>
                <w:sz w:val="22"/>
                <w:lang w:eastAsia="lv-LV"/>
              </w:rPr>
            </w:pPr>
            <w:r w:rsidRPr="0058124B">
              <w:rPr>
                <w:rFonts w:eastAsia="Times New Roman" w:cs="Times New Roman"/>
                <w:color w:val="000000" w:themeColor="text1"/>
                <w:lang w:eastAsia="lv-LV"/>
              </w:rPr>
              <w:t>2019</w:t>
            </w:r>
          </w:p>
        </w:tc>
        <w:tc>
          <w:tcPr>
            <w:tcW w:w="900" w:type="dxa"/>
            <w:vAlign w:val="center"/>
          </w:tcPr>
          <w:p w14:paraId="7A52FE81" w14:textId="43194780" w:rsidR="00BF55B2" w:rsidRPr="0058124B"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themeColor="text1"/>
                <w:sz w:val="22"/>
                <w:lang w:eastAsia="lv-LV"/>
              </w:rPr>
            </w:pPr>
            <w:r w:rsidRPr="0058124B">
              <w:rPr>
                <w:rFonts w:eastAsia="Times New Roman" w:cs="Times New Roman"/>
                <w:color w:val="000000" w:themeColor="text1"/>
                <w:lang w:eastAsia="lv-LV"/>
              </w:rPr>
              <w:t>2020</w:t>
            </w:r>
          </w:p>
        </w:tc>
        <w:tc>
          <w:tcPr>
            <w:tcW w:w="900" w:type="dxa"/>
            <w:vAlign w:val="center"/>
          </w:tcPr>
          <w:p w14:paraId="6EE7175D" w14:textId="5060CAE7" w:rsidR="00BF55B2" w:rsidRPr="0058124B" w:rsidRDefault="00BF55B2" w:rsidP="00F94AF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color w:val="000000" w:themeColor="text1"/>
                <w:sz w:val="22"/>
                <w:lang w:eastAsia="lv-LV"/>
              </w:rPr>
            </w:pPr>
            <w:r w:rsidRPr="0058124B">
              <w:rPr>
                <w:rFonts w:eastAsia="Times New Roman" w:cs="Times New Roman"/>
                <w:color w:val="000000" w:themeColor="text1"/>
                <w:lang w:eastAsia="lv-LV"/>
              </w:rPr>
              <w:t>2021</w:t>
            </w:r>
          </w:p>
        </w:tc>
      </w:tr>
      <w:tr w:rsidR="00BF55B2" w:rsidRPr="00B63917" w14:paraId="5DD70B23" w14:textId="32782EAA" w:rsidTr="0058124B">
        <w:trPr>
          <w:cnfStyle w:val="000000100000" w:firstRow="0" w:lastRow="0" w:firstColumn="0" w:lastColumn="0" w:oddVBand="0" w:evenVBand="0" w:oddHBand="1" w:evenHBand="0" w:firstRowFirstColumn="0" w:firstRowLastColumn="0" w:lastRowFirstColumn="0" w:lastRowLastColumn="0"/>
          <w:trHeight w:val="759"/>
          <w:jc w:val="center"/>
        </w:trPr>
        <w:tc>
          <w:tcPr>
            <w:cnfStyle w:val="001000000000" w:firstRow="0" w:lastRow="0" w:firstColumn="1" w:lastColumn="0" w:oddVBand="0" w:evenVBand="0" w:oddHBand="0" w:evenHBand="0" w:firstRowFirstColumn="0" w:firstRowLastColumn="0" w:lastRowFirstColumn="0" w:lastRowLastColumn="0"/>
            <w:tcW w:w="1885" w:type="dxa"/>
            <w:hideMark/>
          </w:tcPr>
          <w:p w14:paraId="0A581F60" w14:textId="77777777" w:rsidR="00BF55B2" w:rsidRPr="00C95FAF" w:rsidRDefault="00BF55B2" w:rsidP="0058124B">
            <w:pPr>
              <w:jc w:val="both"/>
              <w:rPr>
                <w:rFonts w:eastAsia="Times New Roman" w:cs="Times New Roman"/>
                <w:bCs w:val="0"/>
                <w:color w:val="auto"/>
                <w:sz w:val="22"/>
                <w:lang w:eastAsia="lv-LV"/>
              </w:rPr>
            </w:pPr>
            <w:r w:rsidRPr="00C95FAF">
              <w:rPr>
                <w:rFonts w:eastAsia="Times New Roman" w:cs="Times New Roman"/>
                <w:lang w:eastAsia="lv-LV"/>
              </w:rPr>
              <w:t>Vispārējās valdības sektorā klasificēto komercsabiedrību bilance (budžeta plāns)</w:t>
            </w:r>
          </w:p>
        </w:tc>
        <w:tc>
          <w:tcPr>
            <w:tcW w:w="900" w:type="dxa"/>
            <w:vAlign w:val="center"/>
          </w:tcPr>
          <w:p w14:paraId="71B8500F" w14:textId="77777777"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-69,6</w:t>
            </w:r>
          </w:p>
        </w:tc>
        <w:tc>
          <w:tcPr>
            <w:tcW w:w="900" w:type="dxa"/>
            <w:vAlign w:val="center"/>
          </w:tcPr>
          <w:p w14:paraId="46E43367" w14:textId="77777777"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-36,0</w:t>
            </w:r>
          </w:p>
        </w:tc>
        <w:tc>
          <w:tcPr>
            <w:tcW w:w="900" w:type="dxa"/>
            <w:vAlign w:val="center"/>
          </w:tcPr>
          <w:p w14:paraId="3B94DC3F" w14:textId="77777777"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-44,6</w:t>
            </w:r>
          </w:p>
        </w:tc>
        <w:tc>
          <w:tcPr>
            <w:tcW w:w="900" w:type="dxa"/>
            <w:vAlign w:val="center"/>
          </w:tcPr>
          <w:p w14:paraId="58D230F4" w14:textId="77777777"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20,3</w:t>
            </w:r>
          </w:p>
        </w:tc>
        <w:tc>
          <w:tcPr>
            <w:tcW w:w="900" w:type="dxa"/>
            <w:vAlign w:val="center"/>
          </w:tcPr>
          <w:p w14:paraId="12ACF934" w14:textId="77777777"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33,7</w:t>
            </w:r>
          </w:p>
        </w:tc>
        <w:tc>
          <w:tcPr>
            <w:tcW w:w="900" w:type="dxa"/>
            <w:vAlign w:val="center"/>
          </w:tcPr>
          <w:p w14:paraId="10E0FD56" w14:textId="77777777"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18,9</w:t>
            </w:r>
          </w:p>
        </w:tc>
        <w:tc>
          <w:tcPr>
            <w:tcW w:w="900" w:type="dxa"/>
            <w:vAlign w:val="center"/>
          </w:tcPr>
          <w:p w14:paraId="22637D9F" w14:textId="77777777"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14,3</w:t>
            </w:r>
          </w:p>
        </w:tc>
        <w:tc>
          <w:tcPr>
            <w:tcW w:w="900" w:type="dxa"/>
            <w:vAlign w:val="center"/>
          </w:tcPr>
          <w:p w14:paraId="141338D3" w14:textId="49254F31"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sidRPr="00BB69DC">
              <w:rPr>
                <w:rFonts w:eastAsiaTheme="minorEastAsia"/>
                <w:color w:val="000000"/>
              </w:rPr>
              <w:t>-57,1</w:t>
            </w:r>
          </w:p>
        </w:tc>
        <w:tc>
          <w:tcPr>
            <w:tcW w:w="900" w:type="dxa"/>
            <w:vAlign w:val="center"/>
          </w:tcPr>
          <w:p w14:paraId="47A30E8B" w14:textId="3E7D1DEF"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-46,1</w:t>
            </w:r>
          </w:p>
        </w:tc>
      </w:tr>
      <w:tr w:rsidR="00BF55B2" w:rsidRPr="00B63917" w14:paraId="7D537900" w14:textId="5571BBB8" w:rsidTr="0058124B">
        <w:trPr>
          <w:trHeight w:val="315"/>
          <w:jc w:val="center"/>
        </w:trPr>
        <w:tc>
          <w:tcPr>
            <w:cnfStyle w:val="001000000000" w:firstRow="0" w:lastRow="0" w:firstColumn="1" w:lastColumn="0" w:oddVBand="0" w:evenVBand="0" w:oddHBand="0" w:evenHBand="0" w:firstRowFirstColumn="0" w:firstRowLastColumn="0" w:lastRowFirstColumn="0" w:lastRowLastColumn="0"/>
            <w:tcW w:w="1885" w:type="dxa"/>
          </w:tcPr>
          <w:p w14:paraId="1DD31768" w14:textId="77777777" w:rsidR="00BF55B2" w:rsidRPr="00C95FAF" w:rsidRDefault="00BF55B2" w:rsidP="0058124B">
            <w:pPr>
              <w:jc w:val="both"/>
              <w:rPr>
                <w:rFonts w:eastAsia="Times New Roman" w:cs="Times New Roman"/>
                <w:bCs w:val="0"/>
                <w:color w:val="auto"/>
                <w:sz w:val="22"/>
                <w:lang w:eastAsia="lv-LV"/>
              </w:rPr>
            </w:pPr>
            <w:r w:rsidRPr="00C95FAF">
              <w:rPr>
                <w:rFonts w:eastAsia="Times New Roman" w:cs="Times New Roman"/>
                <w:lang w:eastAsia="lv-LV"/>
              </w:rPr>
              <w:t xml:space="preserve">Vispārējās valdības sektorā klasificēto komercsabiedrību bilance (izpilde) </w:t>
            </w:r>
          </w:p>
        </w:tc>
        <w:tc>
          <w:tcPr>
            <w:tcW w:w="900" w:type="dxa"/>
            <w:vAlign w:val="center"/>
          </w:tcPr>
          <w:p w14:paraId="4635B484" w14:textId="562AB446" w:rsidR="00BF55B2" w:rsidRPr="00B63917" w:rsidRDefault="00BF55B2" w:rsidP="00F94AF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A51183">
              <w:rPr>
                <w:color w:val="000000"/>
              </w:rPr>
              <w:t>-91,</w:t>
            </w:r>
            <w:r w:rsidR="00B3798B">
              <w:rPr>
                <w:color w:val="000000"/>
              </w:rPr>
              <w:t>9</w:t>
            </w:r>
          </w:p>
        </w:tc>
        <w:tc>
          <w:tcPr>
            <w:tcW w:w="900" w:type="dxa"/>
            <w:vAlign w:val="center"/>
          </w:tcPr>
          <w:p w14:paraId="155B0D96" w14:textId="77777777" w:rsidR="00BF55B2" w:rsidRPr="00B63917" w:rsidRDefault="00BF55B2" w:rsidP="00F94AF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A51183">
              <w:rPr>
                <w:color w:val="000000"/>
              </w:rPr>
              <w:t>-50,5</w:t>
            </w:r>
          </w:p>
        </w:tc>
        <w:tc>
          <w:tcPr>
            <w:tcW w:w="900" w:type="dxa"/>
            <w:vAlign w:val="center"/>
          </w:tcPr>
          <w:p w14:paraId="612500F7" w14:textId="77777777" w:rsidR="00BF55B2" w:rsidRPr="00B63917" w:rsidRDefault="00BF55B2" w:rsidP="00F94AF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A51183">
              <w:rPr>
                <w:color w:val="000000"/>
              </w:rPr>
              <w:t>-24,1</w:t>
            </w:r>
          </w:p>
        </w:tc>
        <w:tc>
          <w:tcPr>
            <w:tcW w:w="900" w:type="dxa"/>
            <w:vAlign w:val="center"/>
          </w:tcPr>
          <w:p w14:paraId="63A2FCE3" w14:textId="77777777" w:rsidR="00BF55B2" w:rsidRPr="00B63917" w:rsidRDefault="00BF55B2" w:rsidP="00F94AF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A51183">
              <w:rPr>
                <w:color w:val="000000"/>
              </w:rPr>
              <w:t>19,2</w:t>
            </w:r>
          </w:p>
        </w:tc>
        <w:tc>
          <w:tcPr>
            <w:tcW w:w="900" w:type="dxa"/>
            <w:vAlign w:val="center"/>
          </w:tcPr>
          <w:p w14:paraId="7ECC85A6" w14:textId="77777777" w:rsidR="00BF55B2" w:rsidRPr="00B63917" w:rsidRDefault="00BF55B2" w:rsidP="00F94AF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A51183">
              <w:rPr>
                <w:color w:val="000000"/>
              </w:rPr>
              <w:t>-40,9</w:t>
            </w:r>
          </w:p>
        </w:tc>
        <w:tc>
          <w:tcPr>
            <w:tcW w:w="900" w:type="dxa"/>
            <w:vAlign w:val="center"/>
          </w:tcPr>
          <w:p w14:paraId="073034CF" w14:textId="77777777" w:rsidR="00BF55B2" w:rsidRPr="00B63917" w:rsidRDefault="00BF55B2" w:rsidP="00F94AF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eastAsia="lv-LV"/>
              </w:rPr>
            </w:pPr>
            <w:r w:rsidRPr="00A51183">
              <w:rPr>
                <w:color w:val="000000"/>
              </w:rPr>
              <w:t>-65,4</w:t>
            </w:r>
          </w:p>
        </w:tc>
        <w:tc>
          <w:tcPr>
            <w:tcW w:w="900" w:type="dxa"/>
            <w:vAlign w:val="center"/>
          </w:tcPr>
          <w:p w14:paraId="5F669448" w14:textId="3F52D605" w:rsidR="00BF55B2" w:rsidRPr="00BB69DC" w:rsidRDefault="00BF55B2" w:rsidP="00F94AF7">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27,8</w:t>
            </w:r>
          </w:p>
        </w:tc>
        <w:tc>
          <w:tcPr>
            <w:tcW w:w="900" w:type="dxa"/>
            <w:vAlign w:val="center"/>
          </w:tcPr>
          <w:p w14:paraId="4A14222B" w14:textId="67E94991" w:rsidR="00BF55B2" w:rsidRPr="00A51183" w:rsidRDefault="00BF55B2" w:rsidP="00F94AF7">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33,4</w:t>
            </w:r>
          </w:p>
        </w:tc>
        <w:tc>
          <w:tcPr>
            <w:tcW w:w="900" w:type="dxa"/>
            <w:vAlign w:val="center"/>
          </w:tcPr>
          <w:p w14:paraId="073B57CA" w14:textId="10AFC843" w:rsidR="00BF55B2" w:rsidRPr="00BB69DC" w:rsidRDefault="00BF55B2" w:rsidP="00F94AF7">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w:t>
            </w:r>
            <w:r w:rsidR="00CF0CEF">
              <w:rPr>
                <w:color w:val="000000"/>
              </w:rPr>
              <w:t>12,5</w:t>
            </w:r>
            <w:r w:rsidR="00E54C62">
              <w:rPr>
                <w:color w:val="000000"/>
              </w:rPr>
              <w:t>^</w:t>
            </w:r>
          </w:p>
        </w:tc>
      </w:tr>
      <w:tr w:rsidR="00BF55B2" w:rsidRPr="00B63917" w14:paraId="3AC28108" w14:textId="0AA3A0F9" w:rsidTr="0058124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885" w:type="dxa"/>
          </w:tcPr>
          <w:p w14:paraId="0655F5F5" w14:textId="77777777" w:rsidR="00BF55B2" w:rsidRPr="00E830A8" w:rsidRDefault="00BF55B2" w:rsidP="0058124B">
            <w:pPr>
              <w:jc w:val="both"/>
              <w:rPr>
                <w:rFonts w:eastAsia="Times New Roman" w:cs="Times New Roman"/>
                <w:bCs w:val="0"/>
                <w:color w:val="auto"/>
                <w:szCs w:val="24"/>
                <w:lang w:eastAsia="lv-LV"/>
              </w:rPr>
            </w:pPr>
            <w:r w:rsidRPr="00E830A8">
              <w:rPr>
                <w:rFonts w:eastAsia="Times New Roman" w:cs="Times New Roman"/>
                <w:bCs w:val="0"/>
                <w:color w:val="auto"/>
                <w:szCs w:val="24"/>
                <w:lang w:eastAsia="lv-LV"/>
              </w:rPr>
              <w:t>Faktiskās bilances novirze no plāna</w:t>
            </w:r>
          </w:p>
        </w:tc>
        <w:tc>
          <w:tcPr>
            <w:tcW w:w="900" w:type="dxa"/>
            <w:vAlign w:val="center"/>
          </w:tcPr>
          <w:p w14:paraId="2AC95C59" w14:textId="77777777" w:rsidR="00BF55B2" w:rsidRPr="00B63917" w:rsidRDefault="00BF55B2" w:rsidP="00F94AF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F27F2F">
              <w:rPr>
                <w:b/>
                <w:color w:val="000000"/>
              </w:rPr>
              <w:t>-22,2</w:t>
            </w:r>
          </w:p>
        </w:tc>
        <w:tc>
          <w:tcPr>
            <w:tcW w:w="900" w:type="dxa"/>
            <w:vAlign w:val="center"/>
          </w:tcPr>
          <w:p w14:paraId="09E8797C" w14:textId="77777777" w:rsidR="00BF55B2" w:rsidRPr="00B63917" w:rsidRDefault="00BF55B2" w:rsidP="00F94AF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F27F2F">
              <w:rPr>
                <w:b/>
                <w:color w:val="000000"/>
              </w:rPr>
              <w:t>-14,5</w:t>
            </w:r>
          </w:p>
        </w:tc>
        <w:tc>
          <w:tcPr>
            <w:tcW w:w="900" w:type="dxa"/>
            <w:vAlign w:val="center"/>
          </w:tcPr>
          <w:p w14:paraId="36893189" w14:textId="77777777" w:rsidR="00BF55B2" w:rsidRPr="00B63917" w:rsidRDefault="00BF55B2" w:rsidP="00F94AF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F27F2F">
              <w:rPr>
                <w:b/>
                <w:color w:val="000000"/>
              </w:rPr>
              <w:t>20,6</w:t>
            </w:r>
          </w:p>
        </w:tc>
        <w:tc>
          <w:tcPr>
            <w:tcW w:w="900" w:type="dxa"/>
            <w:vAlign w:val="center"/>
          </w:tcPr>
          <w:p w14:paraId="483E240B" w14:textId="77777777" w:rsidR="00BF55B2" w:rsidRPr="00B63917" w:rsidRDefault="00BF55B2" w:rsidP="00F94AF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F27F2F">
              <w:rPr>
                <w:b/>
                <w:color w:val="000000"/>
              </w:rPr>
              <w:t>-1,0</w:t>
            </w:r>
          </w:p>
        </w:tc>
        <w:tc>
          <w:tcPr>
            <w:tcW w:w="900" w:type="dxa"/>
            <w:vAlign w:val="center"/>
          </w:tcPr>
          <w:p w14:paraId="12F99A95" w14:textId="77777777" w:rsidR="00BF55B2" w:rsidRPr="00B63917" w:rsidRDefault="00BF55B2" w:rsidP="00F94AF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F27F2F">
              <w:rPr>
                <w:b/>
                <w:color w:val="000000"/>
              </w:rPr>
              <w:t>-74,6</w:t>
            </w:r>
          </w:p>
        </w:tc>
        <w:tc>
          <w:tcPr>
            <w:tcW w:w="900" w:type="dxa"/>
            <w:vAlign w:val="center"/>
          </w:tcPr>
          <w:p w14:paraId="0CABFEC7" w14:textId="77777777" w:rsidR="00BF55B2" w:rsidRPr="00B63917" w:rsidRDefault="00BF55B2" w:rsidP="00F94AF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eastAsia="lv-LV"/>
              </w:rPr>
            </w:pPr>
            <w:r w:rsidRPr="00F27F2F">
              <w:rPr>
                <w:b/>
                <w:color w:val="000000"/>
              </w:rPr>
              <w:t>-84,4</w:t>
            </w:r>
          </w:p>
        </w:tc>
        <w:tc>
          <w:tcPr>
            <w:tcW w:w="900" w:type="dxa"/>
            <w:vAlign w:val="center"/>
          </w:tcPr>
          <w:p w14:paraId="3D59D80F" w14:textId="7BB83203"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b/>
                <w:color w:val="000000"/>
              </w:rPr>
            </w:pPr>
            <w:r>
              <w:rPr>
                <w:b/>
                <w:color w:val="000000"/>
              </w:rPr>
              <w:t>13,5</w:t>
            </w:r>
          </w:p>
        </w:tc>
        <w:tc>
          <w:tcPr>
            <w:tcW w:w="900" w:type="dxa"/>
            <w:vAlign w:val="center"/>
          </w:tcPr>
          <w:p w14:paraId="33ACCBB8" w14:textId="6463A455" w:rsidR="00BF55B2" w:rsidRPr="00F27F2F" w:rsidRDefault="00BF55B2" w:rsidP="00F94AF7">
            <w:pPr>
              <w:jc w:val="center"/>
              <w:cnfStyle w:val="000000100000" w:firstRow="0" w:lastRow="0" w:firstColumn="0" w:lastColumn="0" w:oddVBand="0" w:evenVBand="0" w:oddHBand="1" w:evenHBand="0" w:firstRowFirstColumn="0" w:firstRowLastColumn="0" w:lastRowFirstColumn="0" w:lastRowLastColumn="0"/>
              <w:rPr>
                <w:b/>
                <w:color w:val="000000"/>
              </w:rPr>
            </w:pPr>
            <w:r>
              <w:rPr>
                <w:b/>
                <w:color w:val="000000"/>
              </w:rPr>
              <w:t>90,6</w:t>
            </w:r>
          </w:p>
        </w:tc>
        <w:tc>
          <w:tcPr>
            <w:tcW w:w="900" w:type="dxa"/>
            <w:vAlign w:val="center"/>
          </w:tcPr>
          <w:p w14:paraId="426339F6" w14:textId="74A37B13" w:rsidR="00BF55B2" w:rsidRPr="00BB69DC" w:rsidRDefault="00BF55B2" w:rsidP="00F94AF7">
            <w:pPr>
              <w:jc w:val="center"/>
              <w:cnfStyle w:val="000000100000" w:firstRow="0" w:lastRow="0" w:firstColumn="0" w:lastColumn="0" w:oddVBand="0" w:evenVBand="0" w:oddHBand="1" w:evenHBand="0" w:firstRowFirstColumn="0" w:firstRowLastColumn="0" w:lastRowFirstColumn="0" w:lastRowLastColumn="0"/>
              <w:rPr>
                <w:b/>
                <w:color w:val="000000"/>
              </w:rPr>
            </w:pPr>
            <w:r>
              <w:rPr>
                <w:b/>
                <w:color w:val="000000"/>
              </w:rPr>
              <w:t>3</w:t>
            </w:r>
            <w:r w:rsidR="00614936">
              <w:rPr>
                <w:b/>
                <w:color w:val="000000"/>
              </w:rPr>
              <w:t>3</w:t>
            </w:r>
            <w:r>
              <w:rPr>
                <w:b/>
                <w:color w:val="000000"/>
              </w:rPr>
              <w:t>,</w:t>
            </w:r>
            <w:r w:rsidR="00614936">
              <w:rPr>
                <w:b/>
                <w:color w:val="000000"/>
              </w:rPr>
              <w:t>6</w:t>
            </w:r>
          </w:p>
        </w:tc>
      </w:tr>
    </w:tbl>
    <w:p w14:paraId="7C627FB3" w14:textId="02FE2D5C" w:rsidR="001C02DC" w:rsidRPr="0037264A" w:rsidRDefault="001C02DC" w:rsidP="00E46133">
      <w:pPr>
        <w:spacing w:after="0" w:line="240" w:lineRule="auto"/>
        <w:jc w:val="both"/>
        <w:rPr>
          <w:rFonts w:ascii="Times New Roman" w:hAnsi="Times New Roman" w:cs="Times New Roman"/>
          <w:sz w:val="20"/>
          <w:szCs w:val="20"/>
        </w:rPr>
      </w:pPr>
      <w:r w:rsidRPr="0037264A">
        <w:rPr>
          <w:rFonts w:ascii="Times New Roman" w:hAnsi="Times New Roman" w:cs="Times New Roman"/>
          <w:sz w:val="20"/>
          <w:szCs w:val="20"/>
        </w:rPr>
        <w:t>*Neskaitot akciju sabiedrības EP</w:t>
      </w:r>
      <w:r w:rsidR="001C4E38">
        <w:rPr>
          <w:rFonts w:ascii="Times New Roman" w:hAnsi="Times New Roman" w:cs="Times New Roman"/>
          <w:sz w:val="20"/>
          <w:szCs w:val="20"/>
        </w:rPr>
        <w:t>T</w:t>
      </w:r>
      <w:r w:rsidRPr="0037264A">
        <w:rPr>
          <w:rFonts w:ascii="Times New Roman" w:hAnsi="Times New Roman" w:cs="Times New Roman"/>
          <w:sz w:val="20"/>
          <w:szCs w:val="20"/>
        </w:rPr>
        <w:t xml:space="preserve"> ietekmi.</w:t>
      </w:r>
    </w:p>
    <w:p w14:paraId="69C9E60B" w14:textId="62CB7E3C" w:rsidR="001C02DC" w:rsidRPr="0037264A" w:rsidRDefault="00E54C62" w:rsidP="00E4613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1C02DC" w:rsidRPr="0037264A">
        <w:rPr>
          <w:rFonts w:ascii="Times New Roman" w:hAnsi="Times New Roman" w:cs="Times New Roman"/>
          <w:sz w:val="20"/>
          <w:szCs w:val="20"/>
        </w:rPr>
        <w:t>Atbilstoši 20</w:t>
      </w:r>
      <w:r w:rsidR="00105538">
        <w:rPr>
          <w:rFonts w:ascii="Times New Roman" w:hAnsi="Times New Roman" w:cs="Times New Roman"/>
          <w:sz w:val="20"/>
          <w:szCs w:val="20"/>
        </w:rPr>
        <w:t>2</w:t>
      </w:r>
      <w:r w:rsidR="00F94AF7">
        <w:rPr>
          <w:rFonts w:ascii="Times New Roman" w:hAnsi="Times New Roman" w:cs="Times New Roman"/>
          <w:sz w:val="20"/>
          <w:szCs w:val="20"/>
        </w:rPr>
        <w:t>2</w:t>
      </w:r>
      <w:r w:rsidR="00753BB0">
        <w:rPr>
          <w:rFonts w:ascii="Times New Roman" w:hAnsi="Times New Roman" w:cs="Times New Roman"/>
          <w:sz w:val="20"/>
          <w:szCs w:val="20"/>
        </w:rPr>
        <w:t xml:space="preserve">.gada </w:t>
      </w:r>
      <w:r w:rsidR="00CF0CEF">
        <w:rPr>
          <w:rFonts w:ascii="Times New Roman" w:hAnsi="Times New Roman" w:cs="Times New Roman"/>
          <w:sz w:val="20"/>
          <w:szCs w:val="20"/>
        </w:rPr>
        <w:t>oktobra</w:t>
      </w:r>
      <w:r w:rsidR="00753BB0">
        <w:rPr>
          <w:rFonts w:ascii="Times New Roman" w:hAnsi="Times New Roman" w:cs="Times New Roman"/>
          <w:sz w:val="20"/>
          <w:szCs w:val="20"/>
        </w:rPr>
        <w:t xml:space="preserve"> </w:t>
      </w:r>
      <w:r w:rsidR="001C02DC" w:rsidRPr="0037264A">
        <w:rPr>
          <w:rFonts w:ascii="Times New Roman" w:hAnsi="Times New Roman" w:cs="Times New Roman"/>
          <w:sz w:val="20"/>
          <w:szCs w:val="20"/>
        </w:rPr>
        <w:t>notifikācijas datiem.</w:t>
      </w:r>
    </w:p>
    <w:p w14:paraId="6FE22D12" w14:textId="77777777" w:rsidR="001C02DC" w:rsidRDefault="001C02DC" w:rsidP="00BA7CFE">
      <w:pPr>
        <w:spacing w:after="0" w:line="240" w:lineRule="auto"/>
        <w:ind w:firstLine="720"/>
        <w:jc w:val="both"/>
        <w:rPr>
          <w:rFonts w:ascii="Times New Roman" w:eastAsiaTheme="minorHAnsi" w:hAnsi="Times New Roman" w:cs="Times New Roman"/>
          <w:sz w:val="24"/>
        </w:rPr>
      </w:pPr>
    </w:p>
    <w:p w14:paraId="3C97EDC0" w14:textId="4FBE0904" w:rsidR="00B3798B" w:rsidRPr="00777B63" w:rsidRDefault="00B3798B" w:rsidP="0058124B">
      <w:pPr>
        <w:spacing w:after="0"/>
        <w:ind w:firstLine="706"/>
        <w:jc w:val="both"/>
        <w:rPr>
          <w:rFonts w:ascii="Times New Roman" w:eastAsia="Calibri" w:hAnsi="Times New Roman" w:cs="Times New Roman"/>
          <w:color w:val="000000" w:themeColor="text1"/>
          <w:sz w:val="24"/>
          <w:szCs w:val="24"/>
        </w:rPr>
      </w:pPr>
      <w:r w:rsidRPr="00777B63">
        <w:rPr>
          <w:rFonts w:ascii="Times New Roman" w:hAnsi="Times New Roman" w:cs="Times New Roman"/>
          <w:color w:val="000000" w:themeColor="text1"/>
          <w:sz w:val="24"/>
          <w:szCs w:val="24"/>
        </w:rPr>
        <w:t>2021.gada vispārējās valdības klasificēto komercsabiedrību ietekme uz vispārējās valdības budžeta bilanci bija par 3</w:t>
      </w:r>
      <w:r w:rsidR="00E95061">
        <w:rPr>
          <w:rFonts w:ascii="Times New Roman" w:hAnsi="Times New Roman" w:cs="Times New Roman"/>
          <w:color w:val="000000" w:themeColor="text1"/>
          <w:sz w:val="24"/>
          <w:szCs w:val="24"/>
        </w:rPr>
        <w:t>3</w:t>
      </w:r>
      <w:r w:rsidRPr="00777B63">
        <w:rPr>
          <w:rFonts w:ascii="Times New Roman" w:hAnsi="Times New Roman" w:cs="Times New Roman"/>
          <w:color w:val="000000" w:themeColor="text1"/>
          <w:sz w:val="24"/>
          <w:szCs w:val="24"/>
        </w:rPr>
        <w:t>,</w:t>
      </w:r>
      <w:r w:rsidR="00E95061">
        <w:rPr>
          <w:rFonts w:ascii="Times New Roman" w:hAnsi="Times New Roman" w:cs="Times New Roman"/>
          <w:color w:val="000000" w:themeColor="text1"/>
          <w:sz w:val="24"/>
          <w:szCs w:val="24"/>
        </w:rPr>
        <w:t xml:space="preserve">6 </w:t>
      </w:r>
      <w:r w:rsidRPr="00777B63">
        <w:rPr>
          <w:rFonts w:ascii="Times New Roman" w:hAnsi="Times New Roman" w:cs="Times New Roman"/>
          <w:color w:val="000000" w:themeColor="text1"/>
          <w:sz w:val="24"/>
          <w:szCs w:val="24"/>
        </w:rPr>
        <w:t xml:space="preserve">milj. </w:t>
      </w:r>
      <w:proofErr w:type="spellStart"/>
      <w:r w:rsidRPr="00777B63">
        <w:rPr>
          <w:rFonts w:ascii="Times New Roman" w:hAnsi="Times New Roman" w:cs="Times New Roman"/>
          <w:i/>
          <w:color w:val="000000" w:themeColor="text1"/>
          <w:sz w:val="24"/>
          <w:szCs w:val="24"/>
        </w:rPr>
        <w:t>euro</w:t>
      </w:r>
      <w:proofErr w:type="spellEnd"/>
      <w:r w:rsidRPr="00777B63">
        <w:rPr>
          <w:rFonts w:ascii="Times New Roman" w:hAnsi="Times New Roman" w:cs="Times New Roman"/>
          <w:color w:val="000000" w:themeColor="text1"/>
          <w:sz w:val="24"/>
          <w:szCs w:val="24"/>
        </w:rPr>
        <w:t xml:space="preserve"> pozitīvāka kā sākotnēji plānots, </w:t>
      </w:r>
      <w:r w:rsidR="00777B63" w:rsidRPr="0058124B">
        <w:rPr>
          <w:rFonts w:ascii="Times New Roman" w:hAnsi="Times New Roman" w:cs="Times New Roman"/>
          <w:sz w:val="24"/>
          <w:szCs w:val="24"/>
        </w:rPr>
        <w:t xml:space="preserve">ņemot vērā nobīdes </w:t>
      </w:r>
      <w:r w:rsidR="001B417F">
        <w:rPr>
          <w:rFonts w:ascii="Times New Roman" w:hAnsi="Times New Roman" w:cs="Times New Roman"/>
          <w:sz w:val="24"/>
          <w:szCs w:val="24"/>
        </w:rPr>
        <w:t xml:space="preserve">kapitālsabiedrību </w:t>
      </w:r>
      <w:r w:rsidR="00777B63" w:rsidRPr="0058124B">
        <w:rPr>
          <w:rFonts w:ascii="Times New Roman" w:hAnsi="Times New Roman" w:cs="Times New Roman"/>
          <w:sz w:val="24"/>
          <w:szCs w:val="24"/>
        </w:rPr>
        <w:t xml:space="preserve">investīciju projektu īstenošanā, un tas </w:t>
      </w:r>
      <w:r w:rsidRPr="00777B63">
        <w:rPr>
          <w:rFonts w:ascii="Times New Roman" w:hAnsi="Times New Roman" w:cs="Times New Roman"/>
          <w:color w:val="000000" w:themeColor="text1"/>
          <w:sz w:val="24"/>
          <w:szCs w:val="24"/>
        </w:rPr>
        <w:t xml:space="preserve">ir krietni mazāk kā pērn, kad būtiski atšķīrās SIA “Rīgas satiksme” plānotā un faktiskā bilance. </w:t>
      </w:r>
    </w:p>
    <w:p w14:paraId="72A47B49" w14:textId="650B0268" w:rsidR="004C6E61" w:rsidRPr="00E21995" w:rsidRDefault="00E17975" w:rsidP="0058124B">
      <w:pPr>
        <w:spacing w:after="0" w:line="240" w:lineRule="auto"/>
        <w:ind w:firstLine="706"/>
        <w:jc w:val="both"/>
        <w:rPr>
          <w:rFonts w:ascii="Times New Roman" w:hAnsi="Times New Roman" w:cs="Times New Roman"/>
          <w:color w:val="000000" w:themeColor="text1"/>
          <w:sz w:val="24"/>
        </w:rPr>
      </w:pPr>
      <w:r>
        <w:rPr>
          <w:rFonts w:ascii="Times New Roman" w:eastAsia="Calibri" w:hAnsi="Times New Roman" w:cs="Times New Roman"/>
          <w:color w:val="000000" w:themeColor="text1"/>
          <w:sz w:val="24"/>
          <w:szCs w:val="24"/>
        </w:rPr>
        <w:t>Lai uzlabotu fiskālā riska vad</w:t>
      </w:r>
      <w:r w:rsidR="002A63B8">
        <w:rPr>
          <w:rFonts w:ascii="Times New Roman" w:eastAsia="Calibri" w:hAnsi="Times New Roman" w:cs="Times New Roman"/>
          <w:color w:val="000000" w:themeColor="text1"/>
          <w:sz w:val="24"/>
          <w:szCs w:val="24"/>
        </w:rPr>
        <w:t>ību</w:t>
      </w:r>
      <w:r>
        <w:rPr>
          <w:rFonts w:ascii="Times New Roman" w:eastAsia="Calibri" w:hAnsi="Times New Roman" w:cs="Times New Roman"/>
          <w:color w:val="000000" w:themeColor="text1"/>
          <w:sz w:val="24"/>
          <w:szCs w:val="24"/>
        </w:rPr>
        <w:t xml:space="preserve">, </w:t>
      </w:r>
      <w:r w:rsidR="00761C53">
        <w:rPr>
          <w:rFonts w:ascii="Times New Roman" w:eastAsia="Calibri" w:hAnsi="Times New Roman" w:cs="Times New Roman"/>
          <w:color w:val="000000" w:themeColor="text1"/>
          <w:sz w:val="24"/>
          <w:szCs w:val="24"/>
        </w:rPr>
        <w:t>FM</w:t>
      </w:r>
      <w:r>
        <w:rPr>
          <w:rFonts w:ascii="Times New Roman" w:eastAsia="Calibri" w:hAnsi="Times New Roman" w:cs="Times New Roman"/>
          <w:color w:val="000000" w:themeColor="text1"/>
          <w:sz w:val="24"/>
          <w:szCs w:val="24"/>
        </w:rPr>
        <w:t xml:space="preserve"> ir veikusi analīzi par </w:t>
      </w:r>
      <w:r w:rsidR="002A63B8">
        <w:rPr>
          <w:rFonts w:ascii="Times New Roman" w:eastAsia="Calibri" w:hAnsi="Times New Roman" w:cs="Times New Roman"/>
          <w:color w:val="000000" w:themeColor="text1"/>
          <w:sz w:val="24"/>
          <w:szCs w:val="24"/>
        </w:rPr>
        <w:t>faktiskās saimnieciskās darb</w:t>
      </w:r>
      <w:r w:rsidR="009E311E">
        <w:rPr>
          <w:rFonts w:ascii="Times New Roman" w:eastAsia="Calibri" w:hAnsi="Times New Roman" w:cs="Times New Roman"/>
          <w:color w:val="000000" w:themeColor="text1"/>
          <w:sz w:val="24"/>
          <w:szCs w:val="24"/>
        </w:rPr>
        <w:t xml:space="preserve">ības </w:t>
      </w:r>
      <w:r w:rsidR="002A63B8">
        <w:rPr>
          <w:rFonts w:ascii="Times New Roman" w:eastAsia="Calibri" w:hAnsi="Times New Roman" w:cs="Times New Roman"/>
          <w:color w:val="000000" w:themeColor="text1"/>
          <w:sz w:val="24"/>
          <w:szCs w:val="24"/>
        </w:rPr>
        <w:t>novirzēm no to prognozētājām vērtībām individuālo komersantu līmenī</w:t>
      </w:r>
      <w:r w:rsidR="009E311E">
        <w:rPr>
          <w:rFonts w:ascii="Times New Roman" w:eastAsia="Calibri" w:hAnsi="Times New Roman" w:cs="Times New Roman"/>
          <w:color w:val="000000" w:themeColor="text1"/>
          <w:sz w:val="24"/>
          <w:szCs w:val="24"/>
        </w:rPr>
        <w:t xml:space="preserve">. </w:t>
      </w:r>
      <w:r w:rsidR="00761C53">
        <w:rPr>
          <w:rFonts w:ascii="Times New Roman" w:eastAsia="Calibri" w:hAnsi="Times New Roman" w:cs="Times New Roman"/>
          <w:color w:val="000000" w:themeColor="text1"/>
          <w:sz w:val="24"/>
          <w:szCs w:val="24"/>
        </w:rPr>
        <w:t>Analīze uzrāda</w:t>
      </w:r>
      <w:r w:rsidR="009E311E">
        <w:rPr>
          <w:rFonts w:ascii="Times New Roman" w:eastAsia="Calibri" w:hAnsi="Times New Roman" w:cs="Times New Roman"/>
          <w:color w:val="000000" w:themeColor="text1"/>
          <w:sz w:val="24"/>
          <w:szCs w:val="24"/>
        </w:rPr>
        <w:t xml:space="preserve">, ka attiecībā uz absolūti lielāko daļu kapitālsabiedrību, kuru potenciālā ietekme varētu būt nozīmīga, novirzes </w:t>
      </w:r>
      <w:r w:rsidR="00761C53">
        <w:rPr>
          <w:rFonts w:ascii="Times New Roman" w:eastAsia="Calibri" w:hAnsi="Times New Roman" w:cs="Times New Roman"/>
          <w:color w:val="000000" w:themeColor="text1"/>
          <w:sz w:val="24"/>
          <w:szCs w:val="24"/>
        </w:rPr>
        <w:t xml:space="preserve">individuālo kapitālsabiedrību līmenī </w:t>
      </w:r>
      <w:r w:rsidR="009E311E">
        <w:rPr>
          <w:rFonts w:ascii="Times New Roman" w:eastAsia="Calibri" w:hAnsi="Times New Roman" w:cs="Times New Roman"/>
          <w:color w:val="000000" w:themeColor="text1"/>
          <w:sz w:val="24"/>
          <w:szCs w:val="24"/>
        </w:rPr>
        <w:t>uzrāda simetrijas principa ievērošanu.</w:t>
      </w:r>
      <w:r w:rsidR="00761C53">
        <w:rPr>
          <w:rFonts w:ascii="Times New Roman" w:eastAsia="Calibri" w:hAnsi="Times New Roman" w:cs="Times New Roman"/>
          <w:color w:val="000000" w:themeColor="text1"/>
          <w:sz w:val="24"/>
          <w:szCs w:val="24"/>
        </w:rPr>
        <w:t xml:space="preserve"> Un tikai viena kapitālsabiedrība ar potenciāli nozīmīgu ietekmi uzrādīja sistemātiski neizskaidrojamas negatīvas novirzes, kā </w:t>
      </w:r>
      <w:r w:rsidR="00C21B7F">
        <w:rPr>
          <w:rFonts w:ascii="Times New Roman" w:eastAsia="Calibri" w:hAnsi="Times New Roman" w:cs="Times New Roman"/>
          <w:color w:val="000000" w:themeColor="text1"/>
          <w:sz w:val="24"/>
          <w:szCs w:val="24"/>
        </w:rPr>
        <w:t>rezultātā</w:t>
      </w:r>
      <w:r w:rsidR="00761C53">
        <w:rPr>
          <w:rFonts w:ascii="Times New Roman" w:eastAsia="Calibri" w:hAnsi="Times New Roman" w:cs="Times New Roman"/>
          <w:color w:val="000000" w:themeColor="text1"/>
          <w:sz w:val="24"/>
          <w:szCs w:val="24"/>
        </w:rPr>
        <w:t xml:space="preserve"> tika veikta </w:t>
      </w:r>
      <w:r w:rsidR="00C21B7F">
        <w:rPr>
          <w:rFonts w:ascii="Times New Roman" w:eastAsia="Calibri" w:hAnsi="Times New Roman" w:cs="Times New Roman"/>
          <w:color w:val="000000" w:themeColor="text1"/>
          <w:sz w:val="24"/>
          <w:szCs w:val="24"/>
        </w:rPr>
        <w:t>padziļināta</w:t>
      </w:r>
      <w:r w:rsidR="00761C53">
        <w:rPr>
          <w:rFonts w:ascii="Times New Roman" w:eastAsia="Calibri" w:hAnsi="Times New Roman" w:cs="Times New Roman"/>
          <w:color w:val="000000" w:themeColor="text1"/>
          <w:sz w:val="24"/>
          <w:szCs w:val="24"/>
        </w:rPr>
        <w:t xml:space="preserve"> </w:t>
      </w:r>
      <w:r w:rsidR="00C21B7F">
        <w:rPr>
          <w:rFonts w:ascii="Times New Roman" w:eastAsia="Calibri" w:hAnsi="Times New Roman" w:cs="Times New Roman"/>
          <w:color w:val="000000" w:themeColor="text1"/>
          <w:sz w:val="24"/>
          <w:szCs w:val="24"/>
        </w:rPr>
        <w:t>analīze</w:t>
      </w:r>
      <w:r w:rsidR="00761C53">
        <w:rPr>
          <w:rFonts w:ascii="Times New Roman" w:eastAsia="Calibri" w:hAnsi="Times New Roman" w:cs="Times New Roman"/>
          <w:color w:val="000000" w:themeColor="text1"/>
          <w:sz w:val="24"/>
          <w:szCs w:val="24"/>
        </w:rPr>
        <w:t xml:space="preserve">, identificējot, ka </w:t>
      </w:r>
      <w:r w:rsidR="00C21B7F">
        <w:rPr>
          <w:rFonts w:ascii="Times New Roman" w:eastAsia="Calibri" w:hAnsi="Times New Roman" w:cs="Times New Roman"/>
          <w:color w:val="000000" w:themeColor="text1"/>
          <w:sz w:val="24"/>
          <w:szCs w:val="24"/>
        </w:rPr>
        <w:t>novirzes rodas faktisko datu apkopošanā un tālākā darbā šis jautājums ir risināms ar iesaistītajām kompetentajām iestādēm.</w:t>
      </w:r>
    </w:p>
    <w:p w14:paraId="0F9E34BE" w14:textId="26429D2F" w:rsidR="001D3D94" w:rsidRDefault="001D3D94">
      <w:pPr>
        <w:spacing w:after="0" w:line="240" w:lineRule="auto"/>
        <w:ind w:firstLine="720"/>
        <w:jc w:val="both"/>
        <w:rPr>
          <w:rFonts w:ascii="Times New Roman" w:eastAsiaTheme="minorHAnsi" w:hAnsi="Times New Roman" w:cs="Times New Roman"/>
          <w:sz w:val="24"/>
        </w:rPr>
      </w:pPr>
      <w:r w:rsidRPr="0037264A">
        <w:rPr>
          <w:rFonts w:ascii="Times New Roman" w:eastAsiaTheme="minorHAnsi" w:hAnsi="Times New Roman" w:cs="Times New Roman"/>
          <w:sz w:val="24"/>
        </w:rPr>
        <w:t>Ņemot vērā</w:t>
      </w:r>
      <w:r w:rsidR="004C6E61">
        <w:rPr>
          <w:rFonts w:ascii="Times New Roman" w:eastAsiaTheme="minorHAnsi" w:hAnsi="Times New Roman" w:cs="Times New Roman"/>
          <w:sz w:val="24"/>
        </w:rPr>
        <w:t>, ka pēdējo gadu tendences, papildu uzraudzības pa</w:t>
      </w:r>
      <w:r w:rsidR="00046FAC">
        <w:rPr>
          <w:rFonts w:ascii="Times New Roman" w:eastAsiaTheme="minorHAnsi" w:hAnsi="Times New Roman" w:cs="Times New Roman"/>
          <w:sz w:val="24"/>
        </w:rPr>
        <w:t>sākumus un ierobežojumus, kā arī</w:t>
      </w:r>
      <w:r w:rsidR="004C6E61">
        <w:rPr>
          <w:rFonts w:ascii="Times New Roman" w:eastAsiaTheme="minorHAnsi" w:hAnsi="Times New Roman" w:cs="Times New Roman"/>
          <w:sz w:val="24"/>
        </w:rPr>
        <w:t xml:space="preserve"> to, ka laika rinda uzrād</w:t>
      </w:r>
      <w:r w:rsidR="00182253">
        <w:rPr>
          <w:rFonts w:ascii="Times New Roman" w:eastAsiaTheme="minorHAnsi" w:hAnsi="Times New Roman" w:cs="Times New Roman"/>
          <w:sz w:val="24"/>
        </w:rPr>
        <w:t>a</w:t>
      </w:r>
      <w:r w:rsidR="004C6E61">
        <w:rPr>
          <w:rFonts w:ascii="Times New Roman" w:eastAsiaTheme="minorHAnsi" w:hAnsi="Times New Roman" w:cs="Times New Roman"/>
          <w:sz w:val="24"/>
        </w:rPr>
        <w:t xml:space="preserve"> </w:t>
      </w:r>
      <w:r w:rsidR="00C21B7F">
        <w:rPr>
          <w:rFonts w:ascii="Times New Roman" w:eastAsiaTheme="minorHAnsi" w:hAnsi="Times New Roman" w:cs="Times New Roman"/>
          <w:sz w:val="24"/>
        </w:rPr>
        <w:t>simetriskuma</w:t>
      </w:r>
      <w:r w:rsidR="004C6E61">
        <w:rPr>
          <w:rFonts w:ascii="Times New Roman" w:eastAsiaTheme="minorHAnsi" w:hAnsi="Times New Roman" w:cs="Times New Roman"/>
          <w:sz w:val="24"/>
        </w:rPr>
        <w:t xml:space="preserve"> principu</w:t>
      </w:r>
      <w:r w:rsidRPr="0037264A">
        <w:rPr>
          <w:rFonts w:ascii="Times New Roman" w:eastAsiaTheme="minorHAnsi" w:hAnsi="Times New Roman" w:cs="Times New Roman"/>
          <w:sz w:val="24"/>
        </w:rPr>
        <w:t xml:space="preserve">, </w:t>
      </w:r>
      <w:r w:rsidR="004C6E61">
        <w:rPr>
          <w:rFonts w:ascii="Times New Roman" w:eastAsiaTheme="minorHAnsi" w:hAnsi="Times New Roman" w:cs="Times New Roman"/>
          <w:sz w:val="24"/>
        </w:rPr>
        <w:t xml:space="preserve">dotais </w:t>
      </w:r>
      <w:r w:rsidRPr="0037264A">
        <w:rPr>
          <w:rFonts w:ascii="Times New Roman" w:eastAsiaTheme="minorHAnsi" w:hAnsi="Times New Roman" w:cs="Times New Roman"/>
          <w:sz w:val="24"/>
        </w:rPr>
        <w:t>risks netiek ietverts fiskālās nodrošinājuma rezerves aprēķinā</w:t>
      </w:r>
      <w:r w:rsidR="00182253">
        <w:rPr>
          <w:rFonts w:ascii="Times New Roman" w:eastAsiaTheme="minorHAnsi" w:hAnsi="Times New Roman" w:cs="Times New Roman"/>
          <w:sz w:val="24"/>
        </w:rPr>
        <w:t xml:space="preserve">, izņemot par risku, kas saistās ar </w:t>
      </w:r>
      <w:r w:rsidR="00CA7040">
        <w:rPr>
          <w:rFonts w:ascii="Times New Roman" w:eastAsiaTheme="minorHAnsi" w:hAnsi="Times New Roman" w:cs="Times New Roman"/>
          <w:sz w:val="24"/>
        </w:rPr>
        <w:t xml:space="preserve">iespējamo </w:t>
      </w:r>
      <w:proofErr w:type="spellStart"/>
      <w:r w:rsidR="00182253">
        <w:rPr>
          <w:rFonts w:ascii="Times New Roman" w:eastAsiaTheme="minorHAnsi" w:hAnsi="Times New Roman" w:cs="Times New Roman"/>
          <w:sz w:val="24"/>
        </w:rPr>
        <w:t>LDz</w:t>
      </w:r>
      <w:proofErr w:type="spellEnd"/>
      <w:r w:rsidR="00182253">
        <w:rPr>
          <w:rFonts w:ascii="Times New Roman" w:eastAsiaTheme="minorHAnsi" w:hAnsi="Times New Roman" w:cs="Times New Roman"/>
          <w:sz w:val="24"/>
        </w:rPr>
        <w:t xml:space="preserve"> </w:t>
      </w:r>
      <w:proofErr w:type="spellStart"/>
      <w:r w:rsidR="00182253">
        <w:rPr>
          <w:rFonts w:ascii="Times New Roman" w:eastAsiaTheme="minorHAnsi" w:hAnsi="Times New Roman" w:cs="Times New Roman"/>
          <w:sz w:val="24"/>
        </w:rPr>
        <w:t>pārklasifikāciju</w:t>
      </w:r>
      <w:proofErr w:type="spellEnd"/>
      <w:r w:rsidR="00182253">
        <w:rPr>
          <w:rFonts w:ascii="Times New Roman" w:eastAsiaTheme="minorHAnsi" w:hAnsi="Times New Roman" w:cs="Times New Roman"/>
          <w:sz w:val="24"/>
        </w:rPr>
        <w:t xml:space="preserve"> vispārējās valdības sektorā.</w:t>
      </w:r>
      <w:r w:rsidR="00182253" w:rsidRPr="0037264A" w:rsidDel="00182253">
        <w:rPr>
          <w:rFonts w:ascii="Times New Roman" w:eastAsiaTheme="minorHAnsi" w:hAnsi="Times New Roman" w:cs="Times New Roman"/>
          <w:sz w:val="24"/>
        </w:rPr>
        <w:t xml:space="preserve"> </w:t>
      </w:r>
    </w:p>
    <w:p w14:paraId="5D686ACA" w14:textId="77052E4C" w:rsidR="00591A2F" w:rsidRPr="00075814" w:rsidRDefault="00591A2F" w:rsidP="0030420E">
      <w:pPr>
        <w:spacing w:after="0" w:line="240" w:lineRule="auto"/>
        <w:ind w:firstLine="720"/>
        <w:jc w:val="both"/>
        <w:rPr>
          <w:rFonts w:ascii="Times New Roman" w:hAnsi="Times New Roman" w:cs="Times New Roman"/>
          <w:sz w:val="24"/>
          <w:szCs w:val="24"/>
        </w:rPr>
      </w:pPr>
    </w:p>
    <w:p w14:paraId="07F57861" w14:textId="41E8DDBA" w:rsidR="00691BC6" w:rsidRPr="00075814" w:rsidRDefault="001034C2" w:rsidP="0058124B">
      <w:pPr>
        <w:pStyle w:val="Heading2"/>
        <w:numPr>
          <w:ilvl w:val="1"/>
          <w:numId w:val="4"/>
        </w:numPr>
        <w:spacing w:before="120" w:after="120" w:line="240" w:lineRule="auto"/>
        <w:ind w:left="0" w:firstLine="0"/>
        <w:jc w:val="center"/>
        <w:rPr>
          <w:rFonts w:ascii="Times New Roman" w:hAnsi="Times New Roman" w:cs="Times New Roman"/>
          <w:bCs w:val="0"/>
          <w:sz w:val="24"/>
          <w:szCs w:val="24"/>
        </w:rPr>
      </w:pPr>
      <w:bookmarkStart w:id="79" w:name="_Toc126311464"/>
      <w:proofErr w:type="spellStart"/>
      <w:r w:rsidRPr="00075814">
        <w:rPr>
          <w:rFonts w:ascii="Times New Roman" w:hAnsi="Times New Roman" w:cs="Times New Roman"/>
          <w:bCs w:val="0"/>
          <w:sz w:val="24"/>
          <w:szCs w:val="24"/>
        </w:rPr>
        <w:t>Superdividendes</w:t>
      </w:r>
      <w:bookmarkEnd w:id="79"/>
      <w:proofErr w:type="spellEnd"/>
    </w:p>
    <w:p w14:paraId="2DDB1783" w14:textId="6494D39D" w:rsidR="00FC3626" w:rsidRPr="0037264A" w:rsidRDefault="00FC3626" w:rsidP="0066213A">
      <w:pPr>
        <w:spacing w:after="0" w:line="240" w:lineRule="auto"/>
        <w:ind w:firstLine="720"/>
        <w:jc w:val="both"/>
        <w:rPr>
          <w:rFonts w:eastAsiaTheme="minorHAnsi"/>
        </w:rPr>
      </w:pPr>
      <w:r w:rsidRPr="0037264A">
        <w:rPr>
          <w:rFonts w:ascii="Times New Roman" w:eastAsiaTheme="minorHAnsi" w:hAnsi="Times New Roman"/>
          <w:sz w:val="24"/>
        </w:rPr>
        <w:t>Maksājumus, kurus komercsabiedrības</w:t>
      </w:r>
      <w:r w:rsidR="00E919CF">
        <w:rPr>
          <w:rFonts w:ascii="Times New Roman" w:eastAsiaTheme="minorHAnsi" w:hAnsi="Times New Roman"/>
          <w:sz w:val="24"/>
        </w:rPr>
        <w:t xml:space="preserve"> </w:t>
      </w:r>
      <w:r w:rsidRPr="0037264A">
        <w:rPr>
          <w:rFonts w:ascii="Times New Roman" w:eastAsiaTheme="minorHAnsi" w:hAnsi="Times New Roman"/>
          <w:sz w:val="24"/>
        </w:rPr>
        <w:t xml:space="preserve">veic valdībai un/vai pašvaldībai kā akcionāram, parasti dēvē par dividendēm, atsaucoties uz komerctiesībām un saimnieciskās darbības grāmatvedības uzskaiti. Lielākajā daļā gadījumu šos maksājumus iegrāmato kā īpašuma ienākumus un tie veido vispārējās valdības budžeta ieņēmumus. </w:t>
      </w:r>
    </w:p>
    <w:p w14:paraId="4921D228" w14:textId="77777777" w:rsidR="00FC3626" w:rsidRPr="0037264A" w:rsidRDefault="00FC3626" w:rsidP="0066213A">
      <w:pPr>
        <w:spacing w:after="0" w:line="240" w:lineRule="auto"/>
        <w:ind w:firstLine="720"/>
        <w:jc w:val="both"/>
        <w:rPr>
          <w:rFonts w:ascii="Times New Roman" w:eastAsiaTheme="minorHAnsi" w:hAnsi="Times New Roman"/>
          <w:sz w:val="24"/>
        </w:rPr>
      </w:pPr>
      <w:r w:rsidRPr="0037264A">
        <w:rPr>
          <w:rFonts w:ascii="Times New Roman" w:eastAsiaTheme="minorHAnsi" w:hAnsi="Times New Roman"/>
          <w:sz w:val="24"/>
        </w:rPr>
        <w:t>Vienlaicīgi atbilstoši EKS metodoloģijai svarīgi noteikt vai komercsabiedrību veiktie maksājumi var tikt atzīti kā patiesas dividendes un tādējādi tie ir uzskatāmi par vispārējās valdības budžeta ieņēmumiem, vai arī tās ir jāuzskaita kā tā saucamās “</w:t>
      </w:r>
      <w:proofErr w:type="spellStart"/>
      <w:r w:rsidRPr="0037264A">
        <w:rPr>
          <w:rFonts w:ascii="Times New Roman" w:eastAsiaTheme="minorHAnsi" w:hAnsi="Times New Roman"/>
          <w:sz w:val="24"/>
        </w:rPr>
        <w:t>superdividendes</w:t>
      </w:r>
      <w:proofErr w:type="spellEnd"/>
      <w:r w:rsidRPr="0037264A">
        <w:rPr>
          <w:rFonts w:ascii="Times New Roman" w:eastAsiaTheme="minorHAnsi" w:hAnsi="Times New Roman"/>
          <w:sz w:val="24"/>
        </w:rPr>
        <w:t>” un sekojoši tās nevar tikt uzskaitītas kā vispārējās valdības budžeta ieņēmumi.</w:t>
      </w:r>
    </w:p>
    <w:p w14:paraId="31883301" w14:textId="7DF63A74" w:rsidR="00FC3626" w:rsidRPr="0037264A" w:rsidRDefault="00FC3626" w:rsidP="0066213A">
      <w:pPr>
        <w:spacing w:after="0" w:line="240" w:lineRule="auto"/>
        <w:ind w:firstLine="720"/>
        <w:jc w:val="both"/>
        <w:rPr>
          <w:rFonts w:ascii="Times New Roman" w:eastAsiaTheme="minorHAnsi" w:hAnsi="Times New Roman"/>
          <w:sz w:val="24"/>
        </w:rPr>
      </w:pPr>
      <w:r w:rsidRPr="0037264A">
        <w:rPr>
          <w:rFonts w:ascii="Times New Roman" w:eastAsiaTheme="minorHAnsi" w:hAnsi="Times New Roman"/>
          <w:sz w:val="24"/>
        </w:rPr>
        <w:lastRenderedPageBreak/>
        <w:t xml:space="preserve">Saskaņā ar EKS uzskaites principiem par dividendēm var atzīt tikai tos sadalei pieejamos komercsabiedrības ienākumus, kas gūti no saimnieciskās darbības jeb pamatdarbības. </w:t>
      </w:r>
      <w:r w:rsidR="00504BA6">
        <w:rPr>
          <w:rFonts w:ascii="Times New Roman" w:eastAsiaTheme="minorHAnsi" w:hAnsi="Times New Roman"/>
          <w:sz w:val="24"/>
        </w:rPr>
        <w:t>Attiecīgi</w:t>
      </w:r>
      <w:r w:rsidRPr="0037264A">
        <w:rPr>
          <w:rFonts w:ascii="Times New Roman" w:eastAsiaTheme="minorHAnsi" w:hAnsi="Times New Roman"/>
          <w:sz w:val="24"/>
        </w:rPr>
        <w:t xml:space="preserve"> ieņēmumus, kas veidojas no uzkrāto rezervju izmaksas, aktīvu pārdošanas vai pārvērtēšanas uzskaita kā </w:t>
      </w:r>
      <w:proofErr w:type="spellStart"/>
      <w:r w:rsidRPr="0037264A">
        <w:rPr>
          <w:rFonts w:ascii="Times New Roman" w:eastAsiaTheme="minorHAnsi" w:hAnsi="Times New Roman"/>
          <w:sz w:val="24"/>
        </w:rPr>
        <w:t>superdividendes</w:t>
      </w:r>
      <w:proofErr w:type="spellEnd"/>
      <w:r w:rsidRPr="0037264A">
        <w:rPr>
          <w:rFonts w:ascii="Times New Roman" w:eastAsiaTheme="minorHAnsi" w:hAnsi="Times New Roman"/>
          <w:sz w:val="24"/>
        </w:rPr>
        <w:t>.</w:t>
      </w:r>
    </w:p>
    <w:p w14:paraId="51198B79" w14:textId="3C870913" w:rsidR="00FC3626" w:rsidRPr="0037264A" w:rsidRDefault="00FC3626" w:rsidP="0066213A">
      <w:pPr>
        <w:spacing w:after="0" w:line="240" w:lineRule="auto"/>
        <w:ind w:firstLine="720"/>
        <w:jc w:val="both"/>
        <w:rPr>
          <w:rFonts w:ascii="Times New Roman" w:eastAsiaTheme="minorHAnsi" w:hAnsi="Times New Roman"/>
          <w:sz w:val="24"/>
        </w:rPr>
      </w:pPr>
      <w:r w:rsidRPr="0037264A">
        <w:rPr>
          <w:rFonts w:ascii="Times New Roman" w:eastAsiaTheme="minorHAnsi" w:hAnsi="Times New Roman"/>
          <w:sz w:val="24"/>
        </w:rPr>
        <w:t xml:space="preserve">Lai gan </w:t>
      </w:r>
      <w:proofErr w:type="spellStart"/>
      <w:r w:rsidRPr="0037264A">
        <w:rPr>
          <w:rFonts w:ascii="Times New Roman" w:eastAsiaTheme="minorHAnsi" w:hAnsi="Times New Roman"/>
          <w:sz w:val="24"/>
        </w:rPr>
        <w:t>superdividendes</w:t>
      </w:r>
      <w:proofErr w:type="spellEnd"/>
      <w:r w:rsidRPr="0037264A">
        <w:rPr>
          <w:rFonts w:ascii="Times New Roman" w:eastAsiaTheme="minorHAnsi" w:hAnsi="Times New Roman"/>
          <w:sz w:val="24"/>
        </w:rPr>
        <w:t xml:space="preserve"> ir novērotas salīdzinoši bieži un to apmēri ir bijuši nozīmīgi (sk</w:t>
      </w:r>
      <w:r>
        <w:rPr>
          <w:rFonts w:ascii="Times New Roman" w:eastAsiaTheme="minorHAnsi" w:hAnsi="Times New Roman"/>
          <w:sz w:val="24"/>
        </w:rPr>
        <w:t>at</w:t>
      </w:r>
      <w:r w:rsidRPr="0037264A">
        <w:rPr>
          <w:rFonts w:ascii="Times New Roman" w:eastAsiaTheme="minorHAnsi" w:hAnsi="Times New Roman"/>
          <w:sz w:val="24"/>
        </w:rPr>
        <w:t>. tabulu Nr.</w:t>
      </w:r>
      <w:r w:rsidR="006F7C57">
        <w:rPr>
          <w:rFonts w:ascii="Times New Roman" w:eastAsiaTheme="minorHAnsi" w:hAnsi="Times New Roman"/>
          <w:sz w:val="24"/>
        </w:rPr>
        <w:t>12</w:t>
      </w:r>
      <w:r w:rsidRPr="0037264A">
        <w:rPr>
          <w:rFonts w:ascii="Times New Roman" w:eastAsiaTheme="minorHAnsi" w:hAnsi="Times New Roman"/>
          <w:sz w:val="24"/>
        </w:rPr>
        <w:t>), ir svarīgi novērtēt vai tās ir tik lielas, lai veidotu prognozēto ieņēmu iztrūkumu valsts pamatbudžetā. Tādējādi dotais fiskālais risks iestājas tajos gadījumos, kad faktiskie ieņēmumi (atbilstoši EKS) par valsts kapitāla izmantošanu (t.i. dividendes) ir mazāki par plānoto apmēru, kā rezultātā tiek radīta negatīva ietekme uz attiecīgā gada vispārējās valdības budžeta bilanci.</w:t>
      </w:r>
    </w:p>
    <w:p w14:paraId="7FBC0B0C" w14:textId="77777777" w:rsidR="00FC3626" w:rsidRDefault="00FC3626" w:rsidP="008920DE">
      <w:pPr>
        <w:autoSpaceDE w:val="0"/>
        <w:autoSpaceDN w:val="0"/>
        <w:adjustRightInd w:val="0"/>
        <w:spacing w:line="240" w:lineRule="auto"/>
        <w:jc w:val="right"/>
        <w:rPr>
          <w:rFonts w:ascii="Times New Roman" w:eastAsiaTheme="minorHAnsi" w:hAnsi="Times New Roman" w:cs="Times New Roman"/>
          <w:b/>
          <w:color w:val="000000"/>
          <w:sz w:val="24"/>
          <w:szCs w:val="20"/>
        </w:rPr>
      </w:pPr>
    </w:p>
    <w:p w14:paraId="72522AA5" w14:textId="2373EBFB" w:rsidR="008920DE" w:rsidRPr="0037264A" w:rsidRDefault="008920DE" w:rsidP="008920DE">
      <w:pPr>
        <w:autoSpaceDE w:val="0"/>
        <w:autoSpaceDN w:val="0"/>
        <w:adjustRightInd w:val="0"/>
        <w:spacing w:line="240" w:lineRule="auto"/>
        <w:jc w:val="right"/>
        <w:rPr>
          <w:rFonts w:ascii="Times New Roman" w:eastAsiaTheme="minorHAnsi" w:hAnsi="Times New Roman" w:cs="Times New Roman"/>
          <w:b/>
          <w:color w:val="000000"/>
          <w:sz w:val="24"/>
          <w:szCs w:val="20"/>
        </w:rPr>
      </w:pPr>
      <w:r w:rsidRPr="0037264A">
        <w:rPr>
          <w:rFonts w:ascii="Times New Roman" w:eastAsiaTheme="minorHAnsi" w:hAnsi="Times New Roman" w:cs="Times New Roman"/>
          <w:b/>
          <w:color w:val="000000"/>
          <w:sz w:val="24"/>
          <w:szCs w:val="20"/>
        </w:rPr>
        <w:t>Tabula Nr.</w:t>
      </w:r>
      <w:r w:rsidR="006F7C57">
        <w:rPr>
          <w:rFonts w:ascii="Times New Roman" w:eastAsiaTheme="minorHAnsi" w:hAnsi="Times New Roman" w:cs="Times New Roman"/>
          <w:b/>
          <w:color w:val="000000"/>
          <w:sz w:val="24"/>
          <w:szCs w:val="20"/>
        </w:rPr>
        <w:t>12</w:t>
      </w:r>
      <w:r w:rsidRPr="0037264A">
        <w:rPr>
          <w:rFonts w:ascii="Times New Roman" w:eastAsiaTheme="minorHAnsi" w:hAnsi="Times New Roman" w:cs="Times New Roman"/>
          <w:b/>
          <w:color w:val="000000"/>
          <w:sz w:val="24"/>
          <w:szCs w:val="20"/>
        </w:rPr>
        <w:t xml:space="preserve"> Maksājumu par valsts kapitāla izmantošanu (dividendes) plānotais apmērs un faktiskā izpilde (milj. </w:t>
      </w:r>
      <w:proofErr w:type="spellStart"/>
      <w:r w:rsidRPr="0037264A">
        <w:rPr>
          <w:rFonts w:ascii="Times New Roman" w:eastAsiaTheme="minorHAnsi" w:hAnsi="Times New Roman" w:cs="Times New Roman"/>
          <w:b/>
          <w:i/>
          <w:color w:val="000000"/>
          <w:sz w:val="24"/>
          <w:szCs w:val="20"/>
        </w:rPr>
        <w:t>euro</w:t>
      </w:r>
      <w:proofErr w:type="spellEnd"/>
      <w:r w:rsidRPr="0037264A">
        <w:rPr>
          <w:rFonts w:ascii="Times New Roman" w:eastAsiaTheme="minorHAnsi" w:hAnsi="Times New Roman" w:cs="Times New Roman"/>
          <w:b/>
          <w:color w:val="000000"/>
          <w:sz w:val="24"/>
          <w:szCs w:val="20"/>
        </w:rPr>
        <w:t>)</w:t>
      </w:r>
    </w:p>
    <w:tbl>
      <w:tblPr>
        <w:tblStyle w:val="TableGrid"/>
        <w:tblW w:w="9805"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ayout w:type="fixed"/>
        <w:tblLook w:val="04A0" w:firstRow="1" w:lastRow="0" w:firstColumn="1" w:lastColumn="0" w:noHBand="0" w:noVBand="1"/>
      </w:tblPr>
      <w:tblGrid>
        <w:gridCol w:w="1975"/>
        <w:gridCol w:w="870"/>
        <w:gridCol w:w="870"/>
        <w:gridCol w:w="870"/>
        <w:gridCol w:w="870"/>
        <w:gridCol w:w="870"/>
        <w:gridCol w:w="870"/>
        <w:gridCol w:w="870"/>
        <w:gridCol w:w="870"/>
        <w:gridCol w:w="870"/>
      </w:tblGrid>
      <w:tr w:rsidR="00401901" w:rsidRPr="00533BC5" w14:paraId="1EC6D6EC" w14:textId="03545AD4" w:rsidTr="001C5B80">
        <w:tc>
          <w:tcPr>
            <w:tcW w:w="1975" w:type="dxa"/>
            <w:shd w:val="clear" w:color="auto" w:fill="DEEAF6" w:themeFill="accent1" w:themeFillTint="33"/>
          </w:tcPr>
          <w:p w14:paraId="553AF087" w14:textId="77777777" w:rsidR="00401901" w:rsidRPr="00365C21" w:rsidRDefault="00401901" w:rsidP="00B97861">
            <w:pPr>
              <w:autoSpaceDE w:val="0"/>
              <w:autoSpaceDN w:val="0"/>
              <w:adjustRightInd w:val="0"/>
              <w:jc w:val="right"/>
              <w:rPr>
                <w:rFonts w:cs="Times New Roman"/>
                <w:b/>
                <w:color w:val="000000" w:themeColor="text1"/>
                <w:sz w:val="22"/>
              </w:rPr>
            </w:pPr>
            <w:bookmarkStart w:id="80" w:name="_Hlk119329793"/>
          </w:p>
        </w:tc>
        <w:tc>
          <w:tcPr>
            <w:tcW w:w="870" w:type="dxa"/>
            <w:shd w:val="clear" w:color="auto" w:fill="DEEAF6" w:themeFill="accent1" w:themeFillTint="33"/>
            <w:vAlign w:val="center"/>
          </w:tcPr>
          <w:p w14:paraId="512A5D28" w14:textId="77777777" w:rsidR="00401901" w:rsidRPr="00365C21" w:rsidRDefault="00401901" w:rsidP="004A160C">
            <w:pPr>
              <w:autoSpaceDE w:val="0"/>
              <w:autoSpaceDN w:val="0"/>
              <w:adjustRightInd w:val="0"/>
              <w:jc w:val="center"/>
              <w:rPr>
                <w:rFonts w:cs="Times New Roman"/>
                <w:b/>
                <w:color w:val="000000" w:themeColor="text1"/>
                <w:sz w:val="22"/>
              </w:rPr>
            </w:pPr>
            <w:r w:rsidRPr="00365C21">
              <w:rPr>
                <w:rFonts w:cs="Times New Roman"/>
                <w:b/>
                <w:sz w:val="22"/>
              </w:rPr>
              <w:t>2013</w:t>
            </w:r>
          </w:p>
        </w:tc>
        <w:tc>
          <w:tcPr>
            <w:tcW w:w="870" w:type="dxa"/>
            <w:shd w:val="clear" w:color="auto" w:fill="DEEAF6" w:themeFill="accent1" w:themeFillTint="33"/>
            <w:vAlign w:val="center"/>
          </w:tcPr>
          <w:p w14:paraId="6144B9DF" w14:textId="77777777" w:rsidR="00401901" w:rsidRPr="00365C21" w:rsidRDefault="00401901" w:rsidP="004A160C">
            <w:pPr>
              <w:autoSpaceDE w:val="0"/>
              <w:autoSpaceDN w:val="0"/>
              <w:adjustRightInd w:val="0"/>
              <w:jc w:val="center"/>
              <w:rPr>
                <w:rFonts w:cs="Times New Roman"/>
                <w:b/>
                <w:color w:val="000000" w:themeColor="text1"/>
                <w:sz w:val="22"/>
              </w:rPr>
            </w:pPr>
            <w:r w:rsidRPr="00365C21">
              <w:rPr>
                <w:rFonts w:cs="Times New Roman"/>
                <w:b/>
                <w:sz w:val="22"/>
              </w:rPr>
              <w:t>2014</w:t>
            </w:r>
          </w:p>
        </w:tc>
        <w:tc>
          <w:tcPr>
            <w:tcW w:w="870" w:type="dxa"/>
            <w:shd w:val="clear" w:color="auto" w:fill="DEEAF6" w:themeFill="accent1" w:themeFillTint="33"/>
            <w:vAlign w:val="center"/>
          </w:tcPr>
          <w:p w14:paraId="249B80E5" w14:textId="77777777" w:rsidR="00401901" w:rsidRPr="00365C21" w:rsidRDefault="00401901" w:rsidP="004A160C">
            <w:pPr>
              <w:autoSpaceDE w:val="0"/>
              <w:autoSpaceDN w:val="0"/>
              <w:adjustRightInd w:val="0"/>
              <w:jc w:val="center"/>
              <w:rPr>
                <w:rFonts w:cs="Times New Roman"/>
                <w:b/>
                <w:color w:val="000000" w:themeColor="text1"/>
                <w:sz w:val="22"/>
              </w:rPr>
            </w:pPr>
            <w:r w:rsidRPr="00365C21">
              <w:rPr>
                <w:rFonts w:cs="Times New Roman"/>
                <w:b/>
                <w:sz w:val="22"/>
              </w:rPr>
              <w:t>2015</w:t>
            </w:r>
          </w:p>
        </w:tc>
        <w:tc>
          <w:tcPr>
            <w:tcW w:w="870" w:type="dxa"/>
            <w:shd w:val="clear" w:color="auto" w:fill="DEEAF6" w:themeFill="accent1" w:themeFillTint="33"/>
            <w:vAlign w:val="center"/>
          </w:tcPr>
          <w:p w14:paraId="7CACA5B5" w14:textId="77777777" w:rsidR="00401901" w:rsidRPr="00365C21" w:rsidRDefault="00401901" w:rsidP="004A160C">
            <w:pPr>
              <w:autoSpaceDE w:val="0"/>
              <w:autoSpaceDN w:val="0"/>
              <w:adjustRightInd w:val="0"/>
              <w:jc w:val="center"/>
              <w:rPr>
                <w:rFonts w:cs="Times New Roman"/>
                <w:b/>
                <w:color w:val="000000" w:themeColor="text1"/>
                <w:sz w:val="22"/>
              </w:rPr>
            </w:pPr>
            <w:r w:rsidRPr="00365C21">
              <w:rPr>
                <w:rFonts w:cs="Times New Roman"/>
                <w:b/>
                <w:sz w:val="22"/>
              </w:rPr>
              <w:t>2016</w:t>
            </w:r>
          </w:p>
        </w:tc>
        <w:tc>
          <w:tcPr>
            <w:tcW w:w="870" w:type="dxa"/>
            <w:shd w:val="clear" w:color="auto" w:fill="DEEAF6" w:themeFill="accent1" w:themeFillTint="33"/>
            <w:vAlign w:val="center"/>
          </w:tcPr>
          <w:p w14:paraId="065E0CC4" w14:textId="77777777" w:rsidR="00401901" w:rsidRPr="00365C21" w:rsidRDefault="00401901" w:rsidP="004A160C">
            <w:pPr>
              <w:autoSpaceDE w:val="0"/>
              <w:autoSpaceDN w:val="0"/>
              <w:adjustRightInd w:val="0"/>
              <w:jc w:val="center"/>
              <w:rPr>
                <w:rFonts w:cs="Times New Roman"/>
                <w:b/>
                <w:color w:val="000000" w:themeColor="text1"/>
                <w:sz w:val="22"/>
              </w:rPr>
            </w:pPr>
            <w:r w:rsidRPr="00365C21">
              <w:rPr>
                <w:rFonts w:cs="Times New Roman"/>
                <w:b/>
                <w:sz w:val="22"/>
              </w:rPr>
              <w:t>2017</w:t>
            </w:r>
          </w:p>
        </w:tc>
        <w:tc>
          <w:tcPr>
            <w:tcW w:w="870" w:type="dxa"/>
            <w:shd w:val="clear" w:color="auto" w:fill="DEEAF6" w:themeFill="accent1" w:themeFillTint="33"/>
            <w:vAlign w:val="center"/>
          </w:tcPr>
          <w:p w14:paraId="611C5FFE" w14:textId="77777777" w:rsidR="00401901" w:rsidRPr="00365C21" w:rsidRDefault="00401901" w:rsidP="004A160C">
            <w:pPr>
              <w:autoSpaceDE w:val="0"/>
              <w:autoSpaceDN w:val="0"/>
              <w:adjustRightInd w:val="0"/>
              <w:jc w:val="center"/>
              <w:rPr>
                <w:rFonts w:cs="Times New Roman"/>
                <w:b/>
                <w:color w:val="000000" w:themeColor="text1"/>
                <w:sz w:val="22"/>
              </w:rPr>
            </w:pPr>
            <w:r w:rsidRPr="00365C21">
              <w:rPr>
                <w:rFonts w:cs="Times New Roman"/>
                <w:b/>
                <w:sz w:val="22"/>
              </w:rPr>
              <w:t>2018</w:t>
            </w:r>
          </w:p>
        </w:tc>
        <w:tc>
          <w:tcPr>
            <w:tcW w:w="870" w:type="dxa"/>
            <w:shd w:val="clear" w:color="auto" w:fill="DEEAF6" w:themeFill="accent1" w:themeFillTint="33"/>
            <w:vAlign w:val="center"/>
          </w:tcPr>
          <w:p w14:paraId="189B743C" w14:textId="77777777" w:rsidR="00401901" w:rsidRPr="00365C21" w:rsidRDefault="00401901" w:rsidP="004A160C">
            <w:pPr>
              <w:autoSpaceDE w:val="0"/>
              <w:autoSpaceDN w:val="0"/>
              <w:adjustRightInd w:val="0"/>
              <w:jc w:val="center"/>
              <w:rPr>
                <w:rFonts w:cs="Times New Roman"/>
                <w:b/>
                <w:sz w:val="22"/>
              </w:rPr>
            </w:pPr>
            <w:r w:rsidRPr="00365C21">
              <w:rPr>
                <w:rFonts w:cs="Times New Roman"/>
                <w:b/>
                <w:sz w:val="22"/>
              </w:rPr>
              <w:t>2019</w:t>
            </w:r>
          </w:p>
        </w:tc>
        <w:tc>
          <w:tcPr>
            <w:tcW w:w="870" w:type="dxa"/>
            <w:shd w:val="clear" w:color="auto" w:fill="DEEAF6" w:themeFill="accent1" w:themeFillTint="33"/>
            <w:vAlign w:val="center"/>
          </w:tcPr>
          <w:p w14:paraId="5C384A6C" w14:textId="2B7E4457" w:rsidR="00401901" w:rsidRPr="00365C21" w:rsidRDefault="00401901" w:rsidP="004A160C">
            <w:pPr>
              <w:autoSpaceDE w:val="0"/>
              <w:autoSpaceDN w:val="0"/>
              <w:adjustRightInd w:val="0"/>
              <w:jc w:val="center"/>
              <w:rPr>
                <w:rFonts w:cs="Times New Roman"/>
                <w:b/>
              </w:rPr>
            </w:pPr>
            <w:r w:rsidRPr="00E157CD">
              <w:rPr>
                <w:rFonts w:cs="Times New Roman"/>
                <w:b/>
              </w:rPr>
              <w:t>2020</w:t>
            </w:r>
          </w:p>
        </w:tc>
        <w:tc>
          <w:tcPr>
            <w:tcW w:w="870" w:type="dxa"/>
            <w:shd w:val="clear" w:color="auto" w:fill="DEEAF6" w:themeFill="accent1" w:themeFillTint="33"/>
            <w:vAlign w:val="center"/>
          </w:tcPr>
          <w:p w14:paraId="20A1F6C7" w14:textId="3671B427" w:rsidR="00401901" w:rsidRDefault="00401901" w:rsidP="00401901">
            <w:pPr>
              <w:autoSpaceDE w:val="0"/>
              <w:autoSpaceDN w:val="0"/>
              <w:adjustRightInd w:val="0"/>
              <w:jc w:val="center"/>
              <w:rPr>
                <w:rFonts w:cs="Times New Roman"/>
                <w:b/>
              </w:rPr>
            </w:pPr>
            <w:r>
              <w:rPr>
                <w:rFonts w:cs="Times New Roman"/>
                <w:b/>
              </w:rPr>
              <w:t>2021</w:t>
            </w:r>
          </w:p>
        </w:tc>
      </w:tr>
      <w:tr w:rsidR="00401901" w:rsidRPr="00533BC5" w14:paraId="0D3B9A51" w14:textId="1C488685" w:rsidTr="001C5B80">
        <w:tc>
          <w:tcPr>
            <w:tcW w:w="1975" w:type="dxa"/>
          </w:tcPr>
          <w:p w14:paraId="4D2FED42" w14:textId="77777777" w:rsidR="00401901" w:rsidRPr="00365C21" w:rsidRDefault="00401901" w:rsidP="00FC3626">
            <w:pPr>
              <w:autoSpaceDE w:val="0"/>
              <w:autoSpaceDN w:val="0"/>
              <w:adjustRightInd w:val="0"/>
              <w:jc w:val="right"/>
              <w:rPr>
                <w:rFonts w:cs="Times New Roman"/>
                <w:color w:val="000000" w:themeColor="text1"/>
                <w:sz w:val="22"/>
              </w:rPr>
            </w:pPr>
            <w:r w:rsidRPr="00365C21">
              <w:rPr>
                <w:rFonts w:cs="Times New Roman"/>
                <w:sz w:val="22"/>
              </w:rPr>
              <w:t>Maksājumu par valsts kapitāla izmantošanu (dividendes) plānotais apmērs</w:t>
            </w:r>
          </w:p>
        </w:tc>
        <w:tc>
          <w:tcPr>
            <w:tcW w:w="870" w:type="dxa"/>
            <w:vAlign w:val="center"/>
          </w:tcPr>
          <w:p w14:paraId="42ADC86E" w14:textId="24D7DA8C"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w:t>
            </w:r>
          </w:p>
        </w:tc>
        <w:tc>
          <w:tcPr>
            <w:tcW w:w="870" w:type="dxa"/>
            <w:vAlign w:val="center"/>
          </w:tcPr>
          <w:p w14:paraId="1FEEFA6E" w14:textId="68F46E1D"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w:t>
            </w:r>
          </w:p>
        </w:tc>
        <w:tc>
          <w:tcPr>
            <w:tcW w:w="870" w:type="dxa"/>
            <w:vAlign w:val="center"/>
          </w:tcPr>
          <w:p w14:paraId="2E0A18F7" w14:textId="355C6638"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w:t>
            </w:r>
            <w:r w:rsidR="00FD3258">
              <w:rPr>
                <w:sz w:val="22"/>
              </w:rPr>
              <w:t>20</w:t>
            </w:r>
            <w:r w:rsidRPr="000F56BC">
              <w:rPr>
                <w:sz w:val="22"/>
              </w:rPr>
              <w:t>,</w:t>
            </w:r>
            <w:r w:rsidR="00FD3258">
              <w:rPr>
                <w:sz w:val="22"/>
              </w:rPr>
              <w:t>6</w:t>
            </w:r>
          </w:p>
        </w:tc>
        <w:tc>
          <w:tcPr>
            <w:tcW w:w="870" w:type="dxa"/>
            <w:vAlign w:val="center"/>
          </w:tcPr>
          <w:p w14:paraId="546C8EC0" w14:textId="201034A2"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151,2</w:t>
            </w:r>
          </w:p>
        </w:tc>
        <w:tc>
          <w:tcPr>
            <w:tcW w:w="870" w:type="dxa"/>
            <w:vAlign w:val="center"/>
          </w:tcPr>
          <w:p w14:paraId="63AD3F7A" w14:textId="63D52D48"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154,3</w:t>
            </w:r>
          </w:p>
        </w:tc>
        <w:tc>
          <w:tcPr>
            <w:tcW w:w="870" w:type="dxa"/>
            <w:vAlign w:val="center"/>
          </w:tcPr>
          <w:p w14:paraId="08692276" w14:textId="4DF064A9"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163,0</w:t>
            </w:r>
          </w:p>
        </w:tc>
        <w:tc>
          <w:tcPr>
            <w:tcW w:w="870" w:type="dxa"/>
            <w:vAlign w:val="center"/>
          </w:tcPr>
          <w:p w14:paraId="445BB500" w14:textId="1EAEAB37" w:rsidR="00401901" w:rsidRPr="000F56BC" w:rsidRDefault="00401901" w:rsidP="00FC3626">
            <w:pPr>
              <w:autoSpaceDE w:val="0"/>
              <w:autoSpaceDN w:val="0"/>
              <w:adjustRightInd w:val="0"/>
              <w:jc w:val="center"/>
              <w:rPr>
                <w:rFonts w:cs="Times New Roman"/>
                <w:sz w:val="22"/>
              </w:rPr>
            </w:pPr>
            <w:r w:rsidRPr="000F56BC">
              <w:rPr>
                <w:sz w:val="22"/>
              </w:rPr>
              <w:t>204,3</w:t>
            </w:r>
          </w:p>
        </w:tc>
        <w:tc>
          <w:tcPr>
            <w:tcW w:w="870" w:type="dxa"/>
            <w:vAlign w:val="center"/>
          </w:tcPr>
          <w:p w14:paraId="749D1D58" w14:textId="5E2225A6" w:rsidR="00401901" w:rsidRPr="000F56BC" w:rsidRDefault="00401901" w:rsidP="001D0BDB">
            <w:pPr>
              <w:autoSpaceDE w:val="0"/>
              <w:autoSpaceDN w:val="0"/>
              <w:adjustRightInd w:val="0"/>
              <w:jc w:val="center"/>
              <w:rPr>
                <w:sz w:val="22"/>
              </w:rPr>
            </w:pPr>
            <w:r w:rsidRPr="000F56BC">
              <w:t>196,1</w:t>
            </w:r>
          </w:p>
        </w:tc>
        <w:tc>
          <w:tcPr>
            <w:tcW w:w="870" w:type="dxa"/>
            <w:vAlign w:val="center"/>
          </w:tcPr>
          <w:p w14:paraId="080B4CBF" w14:textId="591EE9BA" w:rsidR="00401901" w:rsidRPr="0058124B" w:rsidRDefault="00FD3258" w:rsidP="00401901">
            <w:pPr>
              <w:autoSpaceDE w:val="0"/>
              <w:autoSpaceDN w:val="0"/>
              <w:adjustRightInd w:val="0"/>
              <w:jc w:val="center"/>
              <w:rPr>
                <w:sz w:val="22"/>
              </w:rPr>
            </w:pPr>
            <w:r>
              <w:rPr>
                <w:sz w:val="22"/>
              </w:rPr>
              <w:t>190,6</w:t>
            </w:r>
          </w:p>
        </w:tc>
      </w:tr>
      <w:bookmarkEnd w:id="80"/>
      <w:tr w:rsidR="00401901" w:rsidRPr="00533BC5" w14:paraId="7D09433B" w14:textId="0C349D99" w:rsidTr="001C5B80">
        <w:tc>
          <w:tcPr>
            <w:tcW w:w="1975" w:type="dxa"/>
            <w:shd w:val="clear" w:color="auto" w:fill="auto"/>
          </w:tcPr>
          <w:p w14:paraId="429BDCAF" w14:textId="77777777" w:rsidR="00401901" w:rsidRPr="00365C21" w:rsidRDefault="00401901" w:rsidP="00FC3626">
            <w:pPr>
              <w:autoSpaceDE w:val="0"/>
              <w:autoSpaceDN w:val="0"/>
              <w:adjustRightInd w:val="0"/>
              <w:jc w:val="right"/>
              <w:rPr>
                <w:rFonts w:cs="Times New Roman"/>
                <w:color w:val="000000" w:themeColor="text1"/>
                <w:sz w:val="22"/>
              </w:rPr>
            </w:pPr>
            <w:proofErr w:type="spellStart"/>
            <w:r w:rsidRPr="00365C21">
              <w:rPr>
                <w:rFonts w:cs="Times New Roman"/>
                <w:sz w:val="22"/>
              </w:rPr>
              <w:t>Superdividendes</w:t>
            </w:r>
            <w:proofErr w:type="spellEnd"/>
          </w:p>
        </w:tc>
        <w:tc>
          <w:tcPr>
            <w:tcW w:w="870" w:type="dxa"/>
            <w:shd w:val="clear" w:color="auto" w:fill="auto"/>
            <w:vAlign w:val="center"/>
          </w:tcPr>
          <w:p w14:paraId="706DF572" w14:textId="0E3CC365"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-5,8</w:t>
            </w:r>
          </w:p>
        </w:tc>
        <w:tc>
          <w:tcPr>
            <w:tcW w:w="870" w:type="dxa"/>
            <w:shd w:val="clear" w:color="auto" w:fill="auto"/>
            <w:vAlign w:val="center"/>
          </w:tcPr>
          <w:p w14:paraId="456E0861" w14:textId="1C44206F"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-29,6</w:t>
            </w:r>
          </w:p>
        </w:tc>
        <w:tc>
          <w:tcPr>
            <w:tcW w:w="870" w:type="dxa"/>
            <w:shd w:val="clear" w:color="auto" w:fill="auto"/>
            <w:vAlign w:val="center"/>
          </w:tcPr>
          <w:p w14:paraId="294455B8" w14:textId="5B730FFE" w:rsidR="00401901" w:rsidRPr="000F56BC" w:rsidRDefault="00141FD2" w:rsidP="00FC3626">
            <w:pPr>
              <w:autoSpaceDE w:val="0"/>
              <w:autoSpaceDN w:val="0"/>
              <w:adjustRightInd w:val="0"/>
              <w:jc w:val="center"/>
              <w:rPr>
                <w:rFonts w:cs="Times New Roman"/>
                <w:color w:val="000000" w:themeColor="text1"/>
                <w:sz w:val="22"/>
              </w:rPr>
            </w:pPr>
            <w:r>
              <w:rPr>
                <w:sz w:val="22"/>
              </w:rPr>
              <w:t>-1,7</w:t>
            </w:r>
          </w:p>
        </w:tc>
        <w:tc>
          <w:tcPr>
            <w:tcW w:w="870" w:type="dxa"/>
            <w:shd w:val="clear" w:color="auto" w:fill="auto"/>
            <w:vAlign w:val="center"/>
          </w:tcPr>
          <w:p w14:paraId="3D993D93" w14:textId="68397CCE"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-0,1</w:t>
            </w:r>
          </w:p>
        </w:tc>
        <w:tc>
          <w:tcPr>
            <w:tcW w:w="870" w:type="dxa"/>
            <w:shd w:val="clear" w:color="auto" w:fill="auto"/>
            <w:vAlign w:val="center"/>
          </w:tcPr>
          <w:p w14:paraId="3ADC000D" w14:textId="44990965" w:rsidR="00401901" w:rsidRPr="000F56BC" w:rsidRDefault="00141FD2" w:rsidP="00FC3626">
            <w:pPr>
              <w:autoSpaceDE w:val="0"/>
              <w:autoSpaceDN w:val="0"/>
              <w:adjustRightInd w:val="0"/>
              <w:jc w:val="center"/>
              <w:rPr>
                <w:rFonts w:cs="Times New Roman"/>
                <w:color w:val="000000" w:themeColor="text1"/>
                <w:sz w:val="22"/>
              </w:rPr>
            </w:pPr>
            <w:r>
              <w:rPr>
                <w:sz w:val="22"/>
              </w:rPr>
              <w:t>-</w:t>
            </w:r>
            <w:r w:rsidR="00401901" w:rsidRPr="000F56BC">
              <w:rPr>
                <w:sz w:val="22"/>
              </w:rPr>
              <w:t>0,</w:t>
            </w:r>
            <w:r>
              <w:rPr>
                <w:sz w:val="22"/>
              </w:rPr>
              <w:t>1</w:t>
            </w:r>
          </w:p>
        </w:tc>
        <w:tc>
          <w:tcPr>
            <w:tcW w:w="870" w:type="dxa"/>
            <w:shd w:val="clear" w:color="auto" w:fill="auto"/>
            <w:vAlign w:val="center"/>
          </w:tcPr>
          <w:p w14:paraId="24FACFC9" w14:textId="443ECE7D"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w:t>
            </w:r>
            <w:r w:rsidR="00513E04">
              <w:rPr>
                <w:sz w:val="22"/>
              </w:rPr>
              <w:t>0</w:t>
            </w:r>
            <w:r w:rsidRPr="000F56BC">
              <w:rPr>
                <w:sz w:val="22"/>
              </w:rPr>
              <w:t>,</w:t>
            </w:r>
            <w:r w:rsidR="00141FD2">
              <w:rPr>
                <w:sz w:val="22"/>
              </w:rPr>
              <w:t>5</w:t>
            </w:r>
          </w:p>
        </w:tc>
        <w:tc>
          <w:tcPr>
            <w:tcW w:w="870" w:type="dxa"/>
            <w:shd w:val="clear" w:color="auto" w:fill="auto"/>
            <w:vAlign w:val="center"/>
          </w:tcPr>
          <w:p w14:paraId="45021C6C" w14:textId="4D636D48" w:rsidR="00401901" w:rsidRPr="000F56BC" w:rsidRDefault="00401901" w:rsidP="00837FD1">
            <w:pPr>
              <w:autoSpaceDE w:val="0"/>
              <w:autoSpaceDN w:val="0"/>
              <w:adjustRightInd w:val="0"/>
              <w:jc w:val="center"/>
              <w:rPr>
                <w:rFonts w:cs="Times New Roman"/>
                <w:sz w:val="22"/>
              </w:rPr>
            </w:pPr>
            <w:r w:rsidRPr="000F56BC">
              <w:rPr>
                <w:sz w:val="22"/>
              </w:rPr>
              <w:t>-</w:t>
            </w:r>
            <w:r w:rsidR="00513E04">
              <w:rPr>
                <w:sz w:val="22"/>
              </w:rPr>
              <w:t>8</w:t>
            </w:r>
            <w:r w:rsidRPr="000F56BC">
              <w:rPr>
                <w:sz w:val="22"/>
              </w:rPr>
              <w:t>5,</w:t>
            </w:r>
            <w:r w:rsidR="00513E04">
              <w:rPr>
                <w:sz w:val="22"/>
              </w:rPr>
              <w:t>9</w:t>
            </w:r>
          </w:p>
        </w:tc>
        <w:tc>
          <w:tcPr>
            <w:tcW w:w="870" w:type="dxa"/>
            <w:shd w:val="clear" w:color="auto" w:fill="auto"/>
          </w:tcPr>
          <w:p w14:paraId="032BD065" w14:textId="7A643799" w:rsidR="00401901" w:rsidRPr="000F56BC" w:rsidRDefault="00401901" w:rsidP="00FC3626">
            <w:pPr>
              <w:autoSpaceDE w:val="0"/>
              <w:autoSpaceDN w:val="0"/>
              <w:adjustRightInd w:val="0"/>
              <w:jc w:val="center"/>
              <w:rPr>
                <w:sz w:val="22"/>
              </w:rPr>
            </w:pPr>
            <w:r w:rsidRPr="000F56BC">
              <w:rPr>
                <w:sz w:val="22"/>
              </w:rPr>
              <w:t>-48,8</w:t>
            </w:r>
          </w:p>
        </w:tc>
        <w:tc>
          <w:tcPr>
            <w:tcW w:w="870" w:type="dxa"/>
            <w:shd w:val="clear" w:color="auto" w:fill="auto"/>
            <w:vAlign w:val="center"/>
          </w:tcPr>
          <w:p w14:paraId="784BC676" w14:textId="4049F8B0" w:rsidR="00401901" w:rsidRPr="0058124B" w:rsidRDefault="00513E04" w:rsidP="00401901">
            <w:pPr>
              <w:autoSpaceDE w:val="0"/>
              <w:autoSpaceDN w:val="0"/>
              <w:adjustRightInd w:val="0"/>
              <w:jc w:val="center"/>
              <w:rPr>
                <w:sz w:val="22"/>
              </w:rPr>
            </w:pPr>
            <w:r>
              <w:rPr>
                <w:sz w:val="22"/>
              </w:rPr>
              <w:t>-10,0</w:t>
            </w:r>
          </w:p>
        </w:tc>
      </w:tr>
      <w:tr w:rsidR="00401901" w:rsidRPr="00533BC5" w14:paraId="488CE978" w14:textId="4FCE8240" w:rsidTr="001C5B80">
        <w:tc>
          <w:tcPr>
            <w:tcW w:w="1975" w:type="dxa"/>
          </w:tcPr>
          <w:p w14:paraId="67653321" w14:textId="77777777" w:rsidR="00401901" w:rsidRPr="00365C21" w:rsidRDefault="00401901" w:rsidP="00FC3626">
            <w:pPr>
              <w:autoSpaceDE w:val="0"/>
              <w:autoSpaceDN w:val="0"/>
              <w:adjustRightInd w:val="0"/>
              <w:jc w:val="right"/>
              <w:rPr>
                <w:rFonts w:cs="Times New Roman"/>
                <w:color w:val="000000" w:themeColor="text1"/>
                <w:sz w:val="22"/>
              </w:rPr>
            </w:pPr>
            <w:r w:rsidRPr="00365C21">
              <w:rPr>
                <w:rFonts w:cs="Times New Roman"/>
                <w:sz w:val="22"/>
              </w:rPr>
              <w:t xml:space="preserve">Maksājumu par valsts kapitāla izmantošanu apmērs (izpilde, atskaitot </w:t>
            </w:r>
            <w:proofErr w:type="spellStart"/>
            <w:r w:rsidRPr="00365C21">
              <w:rPr>
                <w:rFonts w:cs="Times New Roman"/>
                <w:sz w:val="22"/>
              </w:rPr>
              <w:t>superdividendes</w:t>
            </w:r>
            <w:proofErr w:type="spellEnd"/>
            <w:r w:rsidRPr="00365C21">
              <w:rPr>
                <w:rFonts w:cs="Times New Roman"/>
                <w:sz w:val="22"/>
              </w:rPr>
              <w:t>)</w:t>
            </w:r>
          </w:p>
        </w:tc>
        <w:tc>
          <w:tcPr>
            <w:tcW w:w="870" w:type="dxa"/>
            <w:vAlign w:val="center"/>
          </w:tcPr>
          <w:p w14:paraId="30676D34" w14:textId="008692CD"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153,4</w:t>
            </w:r>
          </w:p>
        </w:tc>
        <w:tc>
          <w:tcPr>
            <w:tcW w:w="870" w:type="dxa"/>
            <w:vAlign w:val="center"/>
          </w:tcPr>
          <w:p w14:paraId="0AD5332B" w14:textId="1CE7217B"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102,9</w:t>
            </w:r>
          </w:p>
        </w:tc>
        <w:tc>
          <w:tcPr>
            <w:tcW w:w="870" w:type="dxa"/>
            <w:vAlign w:val="center"/>
          </w:tcPr>
          <w:p w14:paraId="3018B2D7" w14:textId="08893677"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141,0</w:t>
            </w:r>
          </w:p>
        </w:tc>
        <w:tc>
          <w:tcPr>
            <w:tcW w:w="870" w:type="dxa"/>
            <w:vAlign w:val="center"/>
          </w:tcPr>
          <w:p w14:paraId="3E91C11D" w14:textId="71B5DD9E"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166,</w:t>
            </w:r>
            <w:r w:rsidR="00FD3258">
              <w:rPr>
                <w:sz w:val="22"/>
              </w:rPr>
              <w:t>8</w:t>
            </w:r>
          </w:p>
        </w:tc>
        <w:tc>
          <w:tcPr>
            <w:tcW w:w="870" w:type="dxa"/>
            <w:vAlign w:val="center"/>
          </w:tcPr>
          <w:p w14:paraId="78AA5BA9" w14:textId="031B2FB8"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154,3</w:t>
            </w:r>
          </w:p>
        </w:tc>
        <w:tc>
          <w:tcPr>
            <w:tcW w:w="870" w:type="dxa"/>
            <w:vAlign w:val="center"/>
          </w:tcPr>
          <w:p w14:paraId="3A8B5257" w14:textId="5685D5CC" w:rsidR="00401901" w:rsidRPr="000F56BC" w:rsidRDefault="00401901" w:rsidP="00FC3626">
            <w:pPr>
              <w:autoSpaceDE w:val="0"/>
              <w:autoSpaceDN w:val="0"/>
              <w:adjustRightInd w:val="0"/>
              <w:jc w:val="center"/>
              <w:rPr>
                <w:rFonts w:cs="Times New Roman"/>
                <w:color w:val="000000" w:themeColor="text1"/>
                <w:sz w:val="22"/>
              </w:rPr>
            </w:pPr>
            <w:r w:rsidRPr="000F56BC">
              <w:rPr>
                <w:sz w:val="22"/>
              </w:rPr>
              <w:t>18</w:t>
            </w:r>
            <w:r w:rsidR="00FD3258">
              <w:rPr>
                <w:sz w:val="22"/>
              </w:rPr>
              <w:t>6</w:t>
            </w:r>
            <w:r w:rsidRPr="000F56BC">
              <w:rPr>
                <w:sz w:val="22"/>
              </w:rPr>
              <w:t>,</w:t>
            </w:r>
            <w:r w:rsidR="00FD3258">
              <w:rPr>
                <w:sz w:val="22"/>
              </w:rPr>
              <w:t>1</w:t>
            </w:r>
            <w:r w:rsidRPr="000F56BC">
              <w:rPr>
                <w:sz w:val="22"/>
              </w:rPr>
              <w:t>*</w:t>
            </w:r>
          </w:p>
        </w:tc>
        <w:tc>
          <w:tcPr>
            <w:tcW w:w="870" w:type="dxa"/>
            <w:vAlign w:val="center"/>
          </w:tcPr>
          <w:p w14:paraId="0DE29579" w14:textId="574A8767" w:rsidR="00401901" w:rsidRPr="000F56BC" w:rsidRDefault="00401901" w:rsidP="00FC3626">
            <w:pPr>
              <w:autoSpaceDE w:val="0"/>
              <w:autoSpaceDN w:val="0"/>
              <w:adjustRightInd w:val="0"/>
              <w:jc w:val="center"/>
              <w:rPr>
                <w:rFonts w:cs="Times New Roman"/>
                <w:sz w:val="22"/>
              </w:rPr>
            </w:pPr>
            <w:r w:rsidRPr="000F56BC">
              <w:rPr>
                <w:sz w:val="22"/>
              </w:rPr>
              <w:t>158,3</w:t>
            </w:r>
          </w:p>
        </w:tc>
        <w:tc>
          <w:tcPr>
            <w:tcW w:w="870" w:type="dxa"/>
            <w:vAlign w:val="center"/>
          </w:tcPr>
          <w:p w14:paraId="1E54557E" w14:textId="2341A53E" w:rsidR="00401901" w:rsidRPr="000F56BC" w:rsidRDefault="00401901" w:rsidP="001D0BDB">
            <w:pPr>
              <w:autoSpaceDE w:val="0"/>
              <w:autoSpaceDN w:val="0"/>
              <w:adjustRightInd w:val="0"/>
              <w:jc w:val="center"/>
              <w:rPr>
                <w:sz w:val="22"/>
              </w:rPr>
            </w:pPr>
            <w:r w:rsidRPr="000F56BC">
              <w:rPr>
                <w:sz w:val="22"/>
              </w:rPr>
              <w:t>182</w:t>
            </w:r>
            <w:r w:rsidRPr="000F56BC">
              <w:t>,5</w:t>
            </w:r>
          </w:p>
        </w:tc>
        <w:tc>
          <w:tcPr>
            <w:tcW w:w="870" w:type="dxa"/>
            <w:vAlign w:val="center"/>
          </w:tcPr>
          <w:p w14:paraId="233BAD68" w14:textId="467258D9" w:rsidR="00401901" w:rsidRPr="0058124B" w:rsidRDefault="00FD3258" w:rsidP="00401901">
            <w:pPr>
              <w:autoSpaceDE w:val="0"/>
              <w:autoSpaceDN w:val="0"/>
              <w:adjustRightInd w:val="0"/>
              <w:jc w:val="center"/>
              <w:rPr>
                <w:sz w:val="22"/>
              </w:rPr>
            </w:pPr>
            <w:r>
              <w:rPr>
                <w:sz w:val="22"/>
              </w:rPr>
              <w:t>217,3</w:t>
            </w:r>
          </w:p>
        </w:tc>
      </w:tr>
    </w:tbl>
    <w:p w14:paraId="60E5885E" w14:textId="1620D58B" w:rsidR="008920DE" w:rsidRDefault="00FC3626" w:rsidP="008920DE">
      <w:pPr>
        <w:spacing w:after="0" w:line="240" w:lineRule="auto"/>
        <w:jc w:val="both"/>
        <w:rPr>
          <w:rFonts w:ascii="Times New Roman" w:eastAsiaTheme="minorHAnsi" w:hAnsi="Times New Roman" w:cs="Times New Roman"/>
          <w:i/>
          <w:iCs/>
        </w:rPr>
      </w:pPr>
      <w:r w:rsidRPr="00A8527B">
        <w:rPr>
          <w:rFonts w:ascii="Times New Roman" w:eastAsiaTheme="minorHAnsi" w:hAnsi="Times New Roman" w:cs="Times New Roman"/>
          <w:i/>
          <w:iCs/>
        </w:rPr>
        <w:t xml:space="preserve">* - bez AS “Latvenergo” dividenžu daļas, kas neitralizē vienreizējo kompensāciju 51,7 milj. </w:t>
      </w:r>
      <w:proofErr w:type="spellStart"/>
      <w:r w:rsidRPr="00A8527B">
        <w:rPr>
          <w:rFonts w:ascii="Times New Roman" w:eastAsiaTheme="minorHAnsi" w:hAnsi="Times New Roman" w:cs="Times New Roman"/>
          <w:i/>
          <w:iCs/>
        </w:rPr>
        <w:t>euro</w:t>
      </w:r>
      <w:proofErr w:type="spellEnd"/>
      <w:r w:rsidRPr="00A8527B">
        <w:rPr>
          <w:rFonts w:ascii="Times New Roman" w:eastAsiaTheme="minorHAnsi" w:hAnsi="Times New Roman" w:cs="Times New Roman"/>
          <w:i/>
          <w:iCs/>
        </w:rPr>
        <w:t xml:space="preserve"> apmērā.</w:t>
      </w:r>
    </w:p>
    <w:p w14:paraId="04ACE66E" w14:textId="77777777" w:rsidR="00FC3626" w:rsidRPr="0037264A" w:rsidRDefault="00FC3626" w:rsidP="008920DE">
      <w:pPr>
        <w:spacing w:after="0" w:line="240" w:lineRule="auto"/>
        <w:jc w:val="both"/>
        <w:rPr>
          <w:rFonts w:eastAsiaTheme="minorHAnsi"/>
        </w:rPr>
      </w:pPr>
    </w:p>
    <w:p w14:paraId="4EB8D91B" w14:textId="24809A0B" w:rsidR="000B36EC" w:rsidRDefault="008920DE" w:rsidP="00CB29A4">
      <w:pPr>
        <w:spacing w:after="0" w:line="240" w:lineRule="auto"/>
        <w:ind w:firstLine="720"/>
        <w:jc w:val="both"/>
        <w:rPr>
          <w:rFonts w:ascii="Times New Roman" w:eastAsiaTheme="minorHAnsi" w:hAnsi="Times New Roman"/>
          <w:sz w:val="24"/>
        </w:rPr>
      </w:pPr>
      <w:r w:rsidRPr="0037264A">
        <w:rPr>
          <w:rFonts w:ascii="Times New Roman" w:eastAsiaTheme="minorHAnsi" w:hAnsi="Times New Roman"/>
          <w:sz w:val="24"/>
        </w:rPr>
        <w:t>2019.</w:t>
      </w:r>
      <w:r w:rsidR="00AB47F5">
        <w:rPr>
          <w:rFonts w:ascii="Times New Roman" w:eastAsiaTheme="minorHAnsi" w:hAnsi="Times New Roman"/>
          <w:sz w:val="24"/>
        </w:rPr>
        <w:t xml:space="preserve"> un 2020.</w:t>
      </w:r>
      <w:r w:rsidRPr="0037264A">
        <w:rPr>
          <w:rFonts w:ascii="Times New Roman" w:eastAsiaTheme="minorHAnsi" w:hAnsi="Times New Roman"/>
          <w:sz w:val="24"/>
        </w:rPr>
        <w:t xml:space="preserve">gadā novērotais </w:t>
      </w:r>
      <w:proofErr w:type="spellStart"/>
      <w:r w:rsidRPr="0037264A">
        <w:rPr>
          <w:rFonts w:ascii="Times New Roman" w:eastAsiaTheme="minorHAnsi" w:hAnsi="Times New Roman"/>
          <w:sz w:val="24"/>
        </w:rPr>
        <w:t>superdividenžu</w:t>
      </w:r>
      <w:proofErr w:type="spellEnd"/>
      <w:r w:rsidRPr="0037264A">
        <w:rPr>
          <w:rFonts w:ascii="Times New Roman" w:eastAsiaTheme="minorHAnsi" w:hAnsi="Times New Roman"/>
          <w:sz w:val="24"/>
        </w:rPr>
        <w:t xml:space="preserve"> apmērs </w:t>
      </w:r>
      <w:r w:rsidR="00AB47F5">
        <w:rPr>
          <w:rFonts w:ascii="Times New Roman" w:eastAsiaTheme="minorHAnsi" w:hAnsi="Times New Roman"/>
          <w:sz w:val="24"/>
        </w:rPr>
        <w:t>galvenokārt</w:t>
      </w:r>
      <w:r w:rsidRPr="0037264A">
        <w:rPr>
          <w:rFonts w:ascii="Times New Roman" w:eastAsiaTheme="minorHAnsi" w:hAnsi="Times New Roman"/>
          <w:sz w:val="24"/>
        </w:rPr>
        <w:t xml:space="preserve"> attiecas uz AS “Latvenergo” valsts budžetā iemaksātajām dividendēm. </w:t>
      </w:r>
      <w:r w:rsidR="000B36EC">
        <w:rPr>
          <w:rFonts w:ascii="Times New Roman" w:eastAsiaTheme="minorHAnsi" w:hAnsi="Times New Roman"/>
          <w:sz w:val="24"/>
        </w:rPr>
        <w:t xml:space="preserve">Abos gados uzņēmuma pamatdarbības ieņēmumi, ņemot vērā </w:t>
      </w:r>
      <w:proofErr w:type="spellStart"/>
      <w:r w:rsidR="000B36EC" w:rsidRPr="00BB69DC">
        <w:rPr>
          <w:rFonts w:ascii="Times New Roman" w:eastAsiaTheme="minorHAnsi" w:hAnsi="Times New Roman"/>
          <w:i/>
          <w:sz w:val="24"/>
        </w:rPr>
        <w:t>Eurostat</w:t>
      </w:r>
      <w:proofErr w:type="spellEnd"/>
      <w:r w:rsidR="000B36EC">
        <w:rPr>
          <w:rFonts w:ascii="Times New Roman" w:eastAsiaTheme="minorHAnsi" w:hAnsi="Times New Roman"/>
          <w:sz w:val="24"/>
        </w:rPr>
        <w:t xml:space="preserve"> noteiktās specifiskās korekcijas, nesasniedza to līmeni, kas tika atrunāts </w:t>
      </w:r>
      <w:r w:rsidR="000A061D">
        <w:rPr>
          <w:rFonts w:ascii="Times New Roman" w:eastAsiaTheme="minorHAnsi" w:hAnsi="Times New Roman"/>
          <w:sz w:val="24"/>
        </w:rPr>
        <w:t>budžeta ietvarā</w:t>
      </w:r>
      <w:r w:rsidR="000B36EC">
        <w:rPr>
          <w:rFonts w:ascii="Times New Roman" w:eastAsiaTheme="minorHAnsi" w:hAnsi="Times New Roman"/>
          <w:sz w:val="24"/>
        </w:rPr>
        <w:t xml:space="preserve"> un attiecīgi iemaksāts valsts budžetā</w:t>
      </w:r>
      <w:r w:rsidR="00CB29A4">
        <w:rPr>
          <w:rFonts w:ascii="Times New Roman" w:eastAsiaTheme="minorHAnsi" w:hAnsi="Times New Roman"/>
          <w:sz w:val="24"/>
        </w:rPr>
        <w:t xml:space="preserve">. </w:t>
      </w:r>
      <w:r w:rsidR="007D7EB5">
        <w:rPr>
          <w:rFonts w:ascii="Times New Roman" w:eastAsiaTheme="minorHAnsi" w:hAnsi="Times New Roman"/>
          <w:sz w:val="24"/>
        </w:rPr>
        <w:t>V</w:t>
      </w:r>
      <w:r w:rsidRPr="0037264A">
        <w:rPr>
          <w:rFonts w:ascii="Times New Roman" w:eastAsiaTheme="minorHAnsi" w:hAnsi="Times New Roman"/>
          <w:sz w:val="24"/>
        </w:rPr>
        <w:t xml:space="preserve">ienlaicīgi jāņem vērā, ka diskusijas starp CSP un </w:t>
      </w:r>
      <w:proofErr w:type="spellStart"/>
      <w:r w:rsidRPr="006504B6">
        <w:rPr>
          <w:rFonts w:ascii="Times New Roman" w:eastAsiaTheme="minorHAnsi" w:hAnsi="Times New Roman"/>
          <w:i/>
          <w:iCs/>
          <w:sz w:val="24"/>
        </w:rPr>
        <w:t>Eurostat</w:t>
      </w:r>
      <w:proofErr w:type="spellEnd"/>
      <w:r w:rsidRPr="0037264A">
        <w:rPr>
          <w:rFonts w:ascii="Times New Roman" w:eastAsiaTheme="minorHAnsi" w:hAnsi="Times New Roman"/>
          <w:sz w:val="24"/>
        </w:rPr>
        <w:t xml:space="preserve"> par obligātā iepirkuma ietvaros īstenoto vienreizējo kompensācijas darījumu uzskaiti </w:t>
      </w:r>
      <w:r w:rsidR="007D7EB5">
        <w:rPr>
          <w:rFonts w:ascii="Times New Roman" w:eastAsiaTheme="minorHAnsi" w:hAnsi="Times New Roman"/>
          <w:sz w:val="24"/>
        </w:rPr>
        <w:t>nav noslēgtas</w:t>
      </w:r>
      <w:r w:rsidR="007D7EB5" w:rsidRPr="0037264A">
        <w:rPr>
          <w:rFonts w:ascii="Times New Roman" w:eastAsiaTheme="minorHAnsi" w:hAnsi="Times New Roman"/>
          <w:sz w:val="24"/>
        </w:rPr>
        <w:t xml:space="preserve"> </w:t>
      </w:r>
      <w:r w:rsidRPr="0037264A">
        <w:rPr>
          <w:rFonts w:ascii="Times New Roman" w:eastAsiaTheme="minorHAnsi" w:hAnsi="Times New Roman"/>
          <w:sz w:val="24"/>
        </w:rPr>
        <w:t>un izmaiņu gadījumā iespējam</w:t>
      </w:r>
      <w:r w:rsidRPr="006504B6">
        <w:rPr>
          <w:rFonts w:ascii="Times New Roman" w:eastAsiaTheme="minorHAnsi" w:hAnsi="Times New Roman"/>
          <w:sz w:val="24"/>
        </w:rPr>
        <w:t>i</w:t>
      </w:r>
      <w:r w:rsidRPr="0037264A">
        <w:rPr>
          <w:rFonts w:ascii="Times New Roman" w:eastAsiaTheme="minorHAnsi" w:hAnsi="Times New Roman"/>
          <w:sz w:val="24"/>
        </w:rPr>
        <w:t xml:space="preserve"> precizējumi </w:t>
      </w:r>
      <w:r w:rsidR="00BF72CA">
        <w:rPr>
          <w:rFonts w:ascii="Times New Roman" w:eastAsiaTheme="minorHAnsi" w:hAnsi="Times New Roman"/>
          <w:sz w:val="24"/>
        </w:rPr>
        <w:t>novērtētajā</w:t>
      </w:r>
      <w:r w:rsidR="00BF72CA" w:rsidRPr="0037264A">
        <w:rPr>
          <w:rFonts w:ascii="Times New Roman" w:eastAsiaTheme="minorHAnsi" w:hAnsi="Times New Roman"/>
          <w:sz w:val="24"/>
        </w:rPr>
        <w:t xml:space="preserve"> </w:t>
      </w:r>
      <w:proofErr w:type="spellStart"/>
      <w:r w:rsidRPr="0037264A">
        <w:rPr>
          <w:rFonts w:ascii="Times New Roman" w:eastAsiaTheme="minorHAnsi" w:hAnsi="Times New Roman"/>
          <w:sz w:val="24"/>
        </w:rPr>
        <w:t>superdividenžu</w:t>
      </w:r>
      <w:proofErr w:type="spellEnd"/>
      <w:r w:rsidRPr="0037264A">
        <w:rPr>
          <w:rFonts w:ascii="Times New Roman" w:eastAsiaTheme="minorHAnsi" w:hAnsi="Times New Roman"/>
          <w:sz w:val="24"/>
        </w:rPr>
        <w:t xml:space="preserve"> apmērā. </w:t>
      </w:r>
    </w:p>
    <w:p w14:paraId="7AD2B675" w14:textId="1647774F" w:rsidR="007D7EB5" w:rsidRDefault="005025CA">
      <w:pPr>
        <w:spacing w:after="0" w:line="240" w:lineRule="auto"/>
        <w:ind w:firstLine="720"/>
        <w:jc w:val="both"/>
        <w:rPr>
          <w:rFonts w:ascii="Times New Roman" w:eastAsiaTheme="minorHAnsi" w:hAnsi="Times New Roman"/>
          <w:sz w:val="24"/>
        </w:rPr>
      </w:pPr>
      <w:r>
        <w:rPr>
          <w:rFonts w:ascii="Times New Roman" w:eastAsiaTheme="minorHAnsi" w:hAnsi="Times New Roman"/>
          <w:sz w:val="24"/>
        </w:rPr>
        <w:t xml:space="preserve">Savukārt 2021.gadā </w:t>
      </w:r>
      <w:proofErr w:type="spellStart"/>
      <w:r>
        <w:rPr>
          <w:rFonts w:ascii="Times New Roman" w:eastAsiaTheme="minorHAnsi" w:hAnsi="Times New Roman"/>
          <w:sz w:val="24"/>
        </w:rPr>
        <w:t>superdividendes</w:t>
      </w:r>
      <w:proofErr w:type="spellEnd"/>
      <w:r>
        <w:rPr>
          <w:rFonts w:ascii="Times New Roman" w:eastAsiaTheme="minorHAnsi" w:hAnsi="Times New Roman"/>
          <w:sz w:val="24"/>
        </w:rPr>
        <w:t xml:space="preserve"> 10 milj. </w:t>
      </w:r>
      <w:proofErr w:type="spellStart"/>
      <w:r w:rsidRPr="0058124B">
        <w:rPr>
          <w:rFonts w:ascii="Times New Roman" w:eastAsiaTheme="minorHAnsi" w:hAnsi="Times New Roman"/>
          <w:i/>
          <w:iCs/>
          <w:sz w:val="24"/>
        </w:rPr>
        <w:t>euro</w:t>
      </w:r>
      <w:proofErr w:type="spellEnd"/>
      <w:r>
        <w:rPr>
          <w:rFonts w:ascii="Times New Roman" w:eastAsiaTheme="minorHAnsi" w:hAnsi="Times New Roman"/>
          <w:sz w:val="24"/>
        </w:rPr>
        <w:t xml:space="preserve"> apmērā </w:t>
      </w:r>
      <w:r w:rsidR="000B36EC">
        <w:rPr>
          <w:rFonts w:ascii="Times New Roman" w:eastAsiaTheme="minorHAnsi" w:hAnsi="Times New Roman"/>
          <w:sz w:val="24"/>
        </w:rPr>
        <w:t>ir radušās</w:t>
      </w:r>
      <w:r>
        <w:rPr>
          <w:rFonts w:ascii="Times New Roman" w:eastAsiaTheme="minorHAnsi" w:hAnsi="Times New Roman"/>
          <w:sz w:val="24"/>
        </w:rPr>
        <w:t xml:space="preserve"> no VAS “Latvijas valsts meži” </w:t>
      </w:r>
      <w:r w:rsidR="000B36EC">
        <w:rPr>
          <w:rFonts w:ascii="Times New Roman" w:eastAsiaTheme="minorHAnsi" w:hAnsi="Times New Roman"/>
          <w:sz w:val="24"/>
        </w:rPr>
        <w:t>valsts budžetā iemaksātajiem līdzekļiem.</w:t>
      </w:r>
      <w:r>
        <w:rPr>
          <w:rFonts w:ascii="Times New Roman" w:eastAsiaTheme="minorHAnsi" w:hAnsi="Times New Roman"/>
          <w:sz w:val="24"/>
        </w:rPr>
        <w:t xml:space="preserve"> </w:t>
      </w:r>
    </w:p>
    <w:p w14:paraId="7B813BC0" w14:textId="2031810A" w:rsidR="00A52F14" w:rsidRDefault="00BF72CA" w:rsidP="00BF72CA">
      <w:pPr>
        <w:spacing w:after="0" w:line="240" w:lineRule="auto"/>
        <w:ind w:firstLine="720"/>
        <w:jc w:val="both"/>
        <w:rPr>
          <w:rFonts w:ascii="Times New Roman" w:eastAsiaTheme="minorHAnsi" w:hAnsi="Times New Roman"/>
          <w:sz w:val="24"/>
        </w:rPr>
      </w:pPr>
      <w:r w:rsidRPr="00A8527B">
        <w:rPr>
          <w:rFonts w:ascii="Times New Roman" w:eastAsiaTheme="minorHAnsi" w:hAnsi="Times New Roman"/>
          <w:sz w:val="24"/>
        </w:rPr>
        <w:t>Kā redzams tabulā Nr.</w:t>
      </w:r>
      <w:r w:rsidR="006F7C57">
        <w:rPr>
          <w:rFonts w:ascii="Times New Roman" w:eastAsiaTheme="minorHAnsi" w:hAnsi="Times New Roman"/>
          <w:sz w:val="24"/>
        </w:rPr>
        <w:t>12</w:t>
      </w:r>
      <w:r w:rsidRPr="00A8527B">
        <w:rPr>
          <w:rFonts w:ascii="Times New Roman" w:eastAsiaTheme="minorHAnsi" w:hAnsi="Times New Roman"/>
          <w:sz w:val="24"/>
        </w:rPr>
        <w:t xml:space="preserve"> </w:t>
      </w:r>
      <w:proofErr w:type="spellStart"/>
      <w:r w:rsidR="007D7EB5">
        <w:rPr>
          <w:rFonts w:ascii="Times New Roman" w:eastAsiaTheme="minorHAnsi" w:hAnsi="Times New Roman"/>
          <w:sz w:val="24"/>
        </w:rPr>
        <w:t>superdividen</w:t>
      </w:r>
      <w:r w:rsidR="00A02462">
        <w:rPr>
          <w:rFonts w:ascii="Times New Roman" w:eastAsiaTheme="minorHAnsi" w:hAnsi="Times New Roman"/>
          <w:sz w:val="24"/>
        </w:rPr>
        <w:t>žu</w:t>
      </w:r>
      <w:proofErr w:type="spellEnd"/>
      <w:r w:rsidR="007D7EB5">
        <w:rPr>
          <w:rFonts w:ascii="Times New Roman" w:eastAsiaTheme="minorHAnsi" w:hAnsi="Times New Roman"/>
          <w:sz w:val="24"/>
        </w:rPr>
        <w:t xml:space="preserve"> iestāšanās gadījumi ir novērojami ar zināmu regularitāti, lai gan to apmēri ir ļoti svārstīgi. Tomēr jāņem vērā, ka tikai </w:t>
      </w:r>
      <w:r w:rsidRPr="00A8527B">
        <w:rPr>
          <w:rFonts w:ascii="Times New Roman" w:eastAsiaTheme="minorHAnsi" w:hAnsi="Times New Roman"/>
          <w:sz w:val="24"/>
        </w:rPr>
        <w:t>2019</w:t>
      </w:r>
      <w:r w:rsidR="00667987">
        <w:rPr>
          <w:rFonts w:ascii="Times New Roman" w:eastAsiaTheme="minorHAnsi" w:hAnsi="Times New Roman"/>
          <w:sz w:val="24"/>
        </w:rPr>
        <w:t>.</w:t>
      </w:r>
      <w:r w:rsidR="007D7EB5">
        <w:rPr>
          <w:rFonts w:ascii="Times New Roman" w:eastAsiaTheme="minorHAnsi" w:hAnsi="Times New Roman"/>
          <w:sz w:val="24"/>
        </w:rPr>
        <w:t xml:space="preserve"> un 2020</w:t>
      </w:r>
      <w:r w:rsidRPr="00A8527B">
        <w:rPr>
          <w:rFonts w:ascii="Times New Roman" w:eastAsiaTheme="minorHAnsi" w:hAnsi="Times New Roman"/>
          <w:sz w:val="24"/>
        </w:rPr>
        <w:t xml:space="preserve">.gadā </w:t>
      </w:r>
      <w:proofErr w:type="spellStart"/>
      <w:r w:rsidRPr="00A8527B">
        <w:rPr>
          <w:rFonts w:ascii="Times New Roman" w:eastAsiaTheme="minorHAnsi" w:hAnsi="Times New Roman"/>
          <w:sz w:val="24"/>
        </w:rPr>
        <w:t>superdividenž</w:t>
      </w:r>
      <w:r w:rsidR="00A02462">
        <w:rPr>
          <w:rFonts w:ascii="Times New Roman" w:eastAsiaTheme="minorHAnsi" w:hAnsi="Times New Roman"/>
          <w:sz w:val="24"/>
        </w:rPr>
        <w:t>u</w:t>
      </w:r>
      <w:proofErr w:type="spellEnd"/>
      <w:r w:rsidRPr="00A8527B">
        <w:rPr>
          <w:rFonts w:ascii="Times New Roman" w:eastAsiaTheme="minorHAnsi" w:hAnsi="Times New Roman"/>
          <w:sz w:val="24"/>
        </w:rPr>
        <w:t xml:space="preserve"> atzīšanas dēļ faktiskais maksājumu par valsts kapitāla izmantošanu apmērs </w:t>
      </w:r>
      <w:r w:rsidR="007D7EB5">
        <w:rPr>
          <w:rFonts w:ascii="Times New Roman" w:eastAsiaTheme="minorHAnsi" w:hAnsi="Times New Roman"/>
          <w:sz w:val="24"/>
        </w:rPr>
        <w:t xml:space="preserve">ir </w:t>
      </w:r>
      <w:r w:rsidRPr="00A8527B">
        <w:rPr>
          <w:rFonts w:ascii="Times New Roman" w:eastAsiaTheme="minorHAnsi" w:hAnsi="Times New Roman"/>
          <w:sz w:val="24"/>
        </w:rPr>
        <w:t>bij</w:t>
      </w:r>
      <w:r w:rsidR="007D7EB5">
        <w:rPr>
          <w:rFonts w:ascii="Times New Roman" w:eastAsiaTheme="minorHAnsi" w:hAnsi="Times New Roman"/>
          <w:sz w:val="24"/>
        </w:rPr>
        <w:t>is</w:t>
      </w:r>
      <w:r w:rsidRPr="00A8527B">
        <w:rPr>
          <w:rFonts w:ascii="Times New Roman" w:eastAsiaTheme="minorHAnsi" w:hAnsi="Times New Roman"/>
          <w:sz w:val="24"/>
        </w:rPr>
        <w:t xml:space="preserve"> zemāks par plānoto</w:t>
      </w:r>
      <w:r w:rsidR="007D7EB5">
        <w:rPr>
          <w:rFonts w:ascii="Times New Roman" w:eastAsiaTheme="minorHAnsi" w:hAnsi="Times New Roman"/>
          <w:sz w:val="24"/>
        </w:rPr>
        <w:t>. Ņemot vērā pēdējo gadu tendences</w:t>
      </w:r>
      <w:r w:rsidR="00376070">
        <w:rPr>
          <w:rFonts w:ascii="Times New Roman" w:eastAsiaTheme="minorHAnsi" w:hAnsi="Times New Roman"/>
          <w:sz w:val="24"/>
        </w:rPr>
        <w:t>,</w:t>
      </w:r>
      <w:r w:rsidR="007D7EB5">
        <w:rPr>
          <w:rFonts w:ascii="Times New Roman" w:eastAsiaTheme="minorHAnsi" w:hAnsi="Times New Roman"/>
          <w:sz w:val="24"/>
        </w:rPr>
        <w:t xml:space="preserve"> nav iespējams izslēgt turpmāku </w:t>
      </w:r>
      <w:proofErr w:type="spellStart"/>
      <w:r w:rsidR="007D7EB5">
        <w:rPr>
          <w:rFonts w:ascii="Times New Roman" w:eastAsiaTheme="minorHAnsi" w:hAnsi="Times New Roman"/>
          <w:sz w:val="24"/>
        </w:rPr>
        <w:t>superdividenžu</w:t>
      </w:r>
      <w:proofErr w:type="spellEnd"/>
      <w:r w:rsidR="007D7EB5">
        <w:rPr>
          <w:rFonts w:ascii="Times New Roman" w:eastAsiaTheme="minorHAnsi" w:hAnsi="Times New Roman"/>
          <w:sz w:val="24"/>
        </w:rPr>
        <w:t xml:space="preserve"> riska iestāšanos. </w:t>
      </w:r>
      <w:r w:rsidR="007F0B2D">
        <w:rPr>
          <w:rFonts w:ascii="Times New Roman" w:eastAsiaTheme="minorHAnsi" w:hAnsi="Times New Roman"/>
          <w:sz w:val="24"/>
        </w:rPr>
        <w:t xml:space="preserve">Tomēr, analizējot lielāko uzņēmumu pēc valsts budžetā iemaksājamo dividenžu apmēra operatīvās darbības pārskatus, prognozējams, ka </w:t>
      </w:r>
      <w:proofErr w:type="spellStart"/>
      <w:r w:rsidR="007F0B2D">
        <w:rPr>
          <w:rFonts w:ascii="Times New Roman" w:eastAsiaTheme="minorHAnsi" w:hAnsi="Times New Roman"/>
          <w:sz w:val="24"/>
        </w:rPr>
        <w:t>superdividenžu</w:t>
      </w:r>
      <w:proofErr w:type="spellEnd"/>
      <w:r w:rsidR="007F0B2D">
        <w:rPr>
          <w:rFonts w:ascii="Times New Roman" w:eastAsiaTheme="minorHAnsi" w:hAnsi="Times New Roman"/>
          <w:sz w:val="24"/>
        </w:rPr>
        <w:t xml:space="preserve"> un attiecīgi </w:t>
      </w:r>
      <w:r w:rsidR="00593DBA">
        <w:rPr>
          <w:rFonts w:ascii="Times New Roman" w:eastAsiaTheme="minorHAnsi" w:hAnsi="Times New Roman"/>
          <w:sz w:val="24"/>
        </w:rPr>
        <w:t>VTBIL (</w:t>
      </w:r>
      <w:r w:rsidR="007F0B2D">
        <w:rPr>
          <w:rFonts w:ascii="Times New Roman" w:eastAsiaTheme="minorHAnsi" w:hAnsi="Times New Roman"/>
          <w:sz w:val="24"/>
        </w:rPr>
        <w:t>budžeta ietvarā</w:t>
      </w:r>
      <w:r w:rsidR="00593DBA">
        <w:rPr>
          <w:rFonts w:ascii="Times New Roman" w:eastAsiaTheme="minorHAnsi" w:hAnsi="Times New Roman"/>
          <w:sz w:val="24"/>
        </w:rPr>
        <w:t>)</w:t>
      </w:r>
      <w:r w:rsidR="007F0B2D">
        <w:rPr>
          <w:rFonts w:ascii="Times New Roman" w:eastAsiaTheme="minorHAnsi" w:hAnsi="Times New Roman"/>
          <w:sz w:val="24"/>
        </w:rPr>
        <w:t xml:space="preserve"> plānoto ieņēmumu no dividendēm neizpilde ir zema (ievērojami samazinājusies pret iepriekšējo gadu) un tā novērtējama ar </w:t>
      </w:r>
      <w:r w:rsidR="00A30511">
        <w:rPr>
          <w:rFonts w:ascii="Times New Roman" w:eastAsiaTheme="minorHAnsi" w:hAnsi="Times New Roman"/>
          <w:sz w:val="24"/>
        </w:rPr>
        <w:t>2</w:t>
      </w:r>
      <w:r w:rsidR="007F0B2D">
        <w:rPr>
          <w:rFonts w:ascii="Times New Roman" w:eastAsiaTheme="minorHAnsi" w:hAnsi="Times New Roman"/>
          <w:sz w:val="24"/>
        </w:rPr>
        <w:t xml:space="preserve"> punkt</w:t>
      </w:r>
      <w:r w:rsidR="00A30511">
        <w:rPr>
          <w:rFonts w:ascii="Times New Roman" w:eastAsiaTheme="minorHAnsi" w:hAnsi="Times New Roman"/>
          <w:sz w:val="24"/>
        </w:rPr>
        <w:t>iem</w:t>
      </w:r>
      <w:r w:rsidR="007F0B2D">
        <w:rPr>
          <w:rFonts w:ascii="Times New Roman" w:eastAsiaTheme="minorHAnsi" w:hAnsi="Times New Roman"/>
          <w:sz w:val="24"/>
        </w:rPr>
        <w:t xml:space="preserve">. </w:t>
      </w:r>
      <w:r w:rsidR="00A30511">
        <w:rPr>
          <w:rFonts w:ascii="Times New Roman" w:eastAsiaTheme="minorHAnsi" w:hAnsi="Times New Roman"/>
          <w:sz w:val="24"/>
        </w:rPr>
        <w:t>Ievērojot</w:t>
      </w:r>
      <w:r w:rsidR="007F0B2D">
        <w:rPr>
          <w:rFonts w:ascii="Times New Roman" w:eastAsiaTheme="minorHAnsi" w:hAnsi="Times New Roman"/>
          <w:sz w:val="24"/>
        </w:rPr>
        <w:t>, ka v</w:t>
      </w:r>
      <w:r w:rsidR="007D7EB5">
        <w:rPr>
          <w:rFonts w:ascii="Times New Roman" w:eastAsiaTheme="minorHAnsi" w:hAnsi="Times New Roman"/>
          <w:sz w:val="24"/>
        </w:rPr>
        <w:t xml:space="preserve">idējā </w:t>
      </w:r>
      <w:r w:rsidR="003C39B4">
        <w:rPr>
          <w:rFonts w:ascii="Times New Roman" w:eastAsiaTheme="minorHAnsi" w:hAnsi="Times New Roman"/>
          <w:sz w:val="24"/>
        </w:rPr>
        <w:t xml:space="preserve">gada </w:t>
      </w:r>
      <w:r w:rsidR="007D7EB5">
        <w:rPr>
          <w:rFonts w:ascii="Times New Roman" w:eastAsiaTheme="minorHAnsi" w:hAnsi="Times New Roman"/>
          <w:sz w:val="24"/>
        </w:rPr>
        <w:t>fiskālā ietek</w:t>
      </w:r>
      <w:r w:rsidR="00E519B1">
        <w:rPr>
          <w:rFonts w:ascii="Times New Roman" w:eastAsiaTheme="minorHAnsi" w:hAnsi="Times New Roman"/>
          <w:sz w:val="24"/>
        </w:rPr>
        <w:t xml:space="preserve">me, kas ir radusies no </w:t>
      </w:r>
      <w:r w:rsidR="007F0B2D">
        <w:rPr>
          <w:rFonts w:ascii="Times New Roman" w:eastAsiaTheme="minorHAnsi" w:hAnsi="Times New Roman"/>
          <w:sz w:val="24"/>
        </w:rPr>
        <w:t>iepriekš</w:t>
      </w:r>
      <w:r w:rsidR="00A30511">
        <w:rPr>
          <w:rFonts w:ascii="Times New Roman" w:eastAsiaTheme="minorHAnsi" w:hAnsi="Times New Roman"/>
          <w:sz w:val="24"/>
        </w:rPr>
        <w:t>ē</w:t>
      </w:r>
      <w:r w:rsidR="007F0B2D">
        <w:rPr>
          <w:rFonts w:ascii="Times New Roman" w:eastAsiaTheme="minorHAnsi" w:hAnsi="Times New Roman"/>
          <w:sz w:val="24"/>
        </w:rPr>
        <w:t xml:space="preserve">jo gadu </w:t>
      </w:r>
      <w:r w:rsidR="007D7EB5">
        <w:rPr>
          <w:rFonts w:ascii="Times New Roman" w:eastAsiaTheme="minorHAnsi" w:hAnsi="Times New Roman"/>
          <w:sz w:val="24"/>
        </w:rPr>
        <w:t xml:space="preserve">budžeta ieņēmumu pozīcijas neizpildes, </w:t>
      </w:r>
      <w:r w:rsidR="003C39B4">
        <w:rPr>
          <w:rFonts w:ascii="Times New Roman" w:eastAsiaTheme="minorHAnsi" w:hAnsi="Times New Roman"/>
          <w:sz w:val="24"/>
        </w:rPr>
        <w:t>div</w:t>
      </w:r>
      <w:r w:rsidR="005F1752">
        <w:rPr>
          <w:rFonts w:ascii="Times New Roman" w:eastAsiaTheme="minorHAnsi" w:hAnsi="Times New Roman"/>
          <w:sz w:val="24"/>
        </w:rPr>
        <w:t>os</w:t>
      </w:r>
      <w:r w:rsidR="003C39B4">
        <w:rPr>
          <w:rFonts w:ascii="Times New Roman" w:eastAsiaTheme="minorHAnsi" w:hAnsi="Times New Roman"/>
          <w:sz w:val="24"/>
        </w:rPr>
        <w:t xml:space="preserve"> gad</w:t>
      </w:r>
      <w:r w:rsidR="005F1752">
        <w:rPr>
          <w:rFonts w:ascii="Times New Roman" w:eastAsiaTheme="minorHAnsi" w:hAnsi="Times New Roman"/>
          <w:sz w:val="24"/>
        </w:rPr>
        <w:t>os</w:t>
      </w:r>
      <w:r w:rsidR="00593DBA">
        <w:rPr>
          <w:rFonts w:ascii="Times New Roman" w:eastAsiaTheme="minorHAnsi" w:hAnsi="Times New Roman"/>
          <w:sz w:val="24"/>
        </w:rPr>
        <w:t xml:space="preserve"> </w:t>
      </w:r>
      <w:r w:rsidR="007D7EB5">
        <w:rPr>
          <w:rFonts w:ascii="Times New Roman" w:eastAsiaTheme="minorHAnsi" w:hAnsi="Times New Roman"/>
          <w:sz w:val="24"/>
        </w:rPr>
        <w:t>veido</w:t>
      </w:r>
      <w:r w:rsidR="005F1752">
        <w:rPr>
          <w:rFonts w:ascii="Times New Roman" w:eastAsiaTheme="minorHAnsi" w:hAnsi="Times New Roman"/>
          <w:sz w:val="24"/>
        </w:rPr>
        <w:t xml:space="preserve"> </w:t>
      </w:r>
      <w:r w:rsidR="007D7EB5">
        <w:rPr>
          <w:rFonts w:ascii="Times New Roman" w:eastAsiaTheme="minorHAnsi" w:hAnsi="Times New Roman"/>
          <w:sz w:val="24"/>
        </w:rPr>
        <w:t>29,8 milj.</w:t>
      </w:r>
      <w:r w:rsidR="00845DF0">
        <w:rPr>
          <w:rFonts w:ascii="Times New Roman" w:eastAsiaTheme="minorHAnsi" w:hAnsi="Times New Roman"/>
          <w:sz w:val="24"/>
        </w:rPr>
        <w:t xml:space="preserve"> </w:t>
      </w:r>
      <w:proofErr w:type="spellStart"/>
      <w:r w:rsidR="007D7EB5" w:rsidRPr="00BB69DC">
        <w:rPr>
          <w:rFonts w:ascii="Times New Roman" w:eastAsiaTheme="minorHAnsi" w:hAnsi="Times New Roman"/>
          <w:i/>
          <w:sz w:val="24"/>
        </w:rPr>
        <w:t>euro</w:t>
      </w:r>
      <w:proofErr w:type="spellEnd"/>
      <w:r w:rsidR="007F0B2D">
        <w:rPr>
          <w:rFonts w:ascii="Times New Roman" w:eastAsiaTheme="minorHAnsi" w:hAnsi="Times New Roman"/>
          <w:i/>
          <w:sz w:val="24"/>
        </w:rPr>
        <w:t xml:space="preserve">, </w:t>
      </w:r>
      <w:r w:rsidR="007F0B2D" w:rsidRPr="0058124B">
        <w:rPr>
          <w:rFonts w:ascii="Times New Roman" w:eastAsiaTheme="minorHAnsi" w:hAnsi="Times New Roman"/>
          <w:iCs/>
          <w:sz w:val="24"/>
        </w:rPr>
        <w:t>tad</w:t>
      </w:r>
      <w:r w:rsidR="00A30511">
        <w:rPr>
          <w:rFonts w:ascii="Times New Roman" w:eastAsiaTheme="minorHAnsi" w:hAnsi="Times New Roman"/>
          <w:iCs/>
          <w:sz w:val="24"/>
        </w:rPr>
        <w:t xml:space="preserve"> </w:t>
      </w:r>
      <w:r w:rsidR="00DC5A1C">
        <w:rPr>
          <w:rFonts w:ascii="Times New Roman" w:eastAsiaTheme="minorHAnsi" w:hAnsi="Times New Roman"/>
          <w:sz w:val="24"/>
        </w:rPr>
        <w:t xml:space="preserve">fiskālā nodrošinājuma rezerves aprēķinā ir nepieciešams paredzēt </w:t>
      </w:r>
      <w:r w:rsidR="00161605">
        <w:rPr>
          <w:rFonts w:ascii="Times New Roman" w:eastAsiaTheme="minorHAnsi" w:hAnsi="Times New Roman"/>
          <w:sz w:val="24"/>
        </w:rPr>
        <w:t>ik</w:t>
      </w:r>
      <w:r w:rsidR="00E519B1">
        <w:rPr>
          <w:rFonts w:ascii="Times New Roman" w:eastAsiaTheme="minorHAnsi" w:hAnsi="Times New Roman"/>
          <w:sz w:val="24"/>
        </w:rPr>
        <w:t xml:space="preserve"> </w:t>
      </w:r>
      <w:r w:rsidR="00161605">
        <w:rPr>
          <w:rFonts w:ascii="Times New Roman" w:eastAsiaTheme="minorHAnsi" w:hAnsi="Times New Roman"/>
          <w:sz w:val="24"/>
        </w:rPr>
        <w:t xml:space="preserve">gadu </w:t>
      </w:r>
      <w:r w:rsidR="000A061D">
        <w:rPr>
          <w:rFonts w:ascii="Times New Roman" w:eastAsiaTheme="minorHAnsi" w:hAnsi="Times New Roman"/>
          <w:sz w:val="24"/>
        </w:rPr>
        <w:t xml:space="preserve"> </w:t>
      </w:r>
      <w:r w:rsidR="007F0B2D">
        <w:rPr>
          <w:rFonts w:ascii="Times New Roman" w:eastAsiaTheme="minorHAnsi" w:hAnsi="Times New Roman"/>
          <w:sz w:val="24"/>
        </w:rPr>
        <w:t>2,98</w:t>
      </w:r>
      <w:r w:rsidR="00DC5A1C">
        <w:rPr>
          <w:rFonts w:ascii="Times New Roman" w:eastAsiaTheme="minorHAnsi" w:hAnsi="Times New Roman"/>
          <w:sz w:val="24"/>
        </w:rPr>
        <w:t xml:space="preserve"> milj. </w:t>
      </w:r>
      <w:proofErr w:type="spellStart"/>
      <w:r w:rsidR="00DC5A1C" w:rsidRPr="00BB69DC">
        <w:rPr>
          <w:rFonts w:ascii="Times New Roman" w:eastAsiaTheme="minorHAnsi" w:hAnsi="Times New Roman"/>
          <w:i/>
          <w:sz w:val="24"/>
        </w:rPr>
        <w:t>euro</w:t>
      </w:r>
      <w:proofErr w:type="spellEnd"/>
      <w:r w:rsidR="00161605" w:rsidRPr="00BB69DC">
        <w:rPr>
          <w:rFonts w:ascii="Times New Roman" w:eastAsiaTheme="minorHAnsi" w:hAnsi="Times New Roman"/>
          <w:sz w:val="24"/>
        </w:rPr>
        <w:t xml:space="preserve"> laika periodā no 202</w:t>
      </w:r>
      <w:r w:rsidR="005F1752">
        <w:rPr>
          <w:rFonts w:ascii="Times New Roman" w:eastAsiaTheme="minorHAnsi" w:hAnsi="Times New Roman"/>
          <w:sz w:val="24"/>
        </w:rPr>
        <w:t>3</w:t>
      </w:r>
      <w:r w:rsidR="00161605" w:rsidRPr="00BB69DC">
        <w:rPr>
          <w:rFonts w:ascii="Times New Roman" w:eastAsiaTheme="minorHAnsi" w:hAnsi="Times New Roman"/>
          <w:sz w:val="24"/>
        </w:rPr>
        <w:t>.gada līdz 202</w:t>
      </w:r>
      <w:r w:rsidR="005F1752">
        <w:rPr>
          <w:rFonts w:ascii="Times New Roman" w:eastAsiaTheme="minorHAnsi" w:hAnsi="Times New Roman"/>
          <w:sz w:val="24"/>
        </w:rPr>
        <w:t>5</w:t>
      </w:r>
      <w:r w:rsidR="00161605" w:rsidRPr="00BB69DC">
        <w:rPr>
          <w:rFonts w:ascii="Times New Roman" w:eastAsiaTheme="minorHAnsi" w:hAnsi="Times New Roman"/>
          <w:sz w:val="24"/>
        </w:rPr>
        <w:t>.gadam.</w:t>
      </w:r>
    </w:p>
    <w:p w14:paraId="28A3AFB3" w14:textId="055E0D22" w:rsidR="00261582" w:rsidRDefault="00261582" w:rsidP="00BF72CA">
      <w:pPr>
        <w:spacing w:after="0" w:line="240" w:lineRule="auto"/>
        <w:ind w:firstLine="720"/>
        <w:jc w:val="both"/>
        <w:rPr>
          <w:rFonts w:ascii="Times New Roman" w:eastAsiaTheme="minorHAnsi" w:hAnsi="Times New Roman"/>
          <w:sz w:val="24"/>
        </w:rPr>
      </w:pPr>
    </w:p>
    <w:p w14:paraId="669D7CB3" w14:textId="2D273315" w:rsidR="00261582" w:rsidRPr="001D0BDB" w:rsidRDefault="00261582" w:rsidP="0058124B">
      <w:pPr>
        <w:pStyle w:val="Heading2"/>
        <w:numPr>
          <w:ilvl w:val="1"/>
          <w:numId w:val="4"/>
        </w:numPr>
        <w:spacing w:before="120" w:after="120" w:line="240" w:lineRule="auto"/>
        <w:ind w:left="0" w:firstLine="0"/>
        <w:jc w:val="center"/>
        <w:rPr>
          <w:rFonts w:ascii="Times New Roman" w:hAnsi="Times New Roman" w:cs="Times New Roman"/>
          <w:bCs w:val="0"/>
          <w:sz w:val="24"/>
          <w:szCs w:val="24"/>
        </w:rPr>
      </w:pPr>
      <w:bookmarkStart w:id="81" w:name="_Toc126311465"/>
      <w:r w:rsidRPr="001D0BDB">
        <w:rPr>
          <w:rFonts w:ascii="Times New Roman" w:hAnsi="Times New Roman" w:cs="Times New Roman"/>
          <w:bCs w:val="0"/>
          <w:sz w:val="24"/>
          <w:szCs w:val="24"/>
        </w:rPr>
        <w:t>P</w:t>
      </w:r>
      <w:r w:rsidRPr="00264E5D">
        <w:rPr>
          <w:rFonts w:ascii="Times New Roman" w:hAnsi="Times New Roman" w:cs="Times New Roman"/>
          <w:bCs w:val="0"/>
          <w:sz w:val="24"/>
          <w:szCs w:val="24"/>
        </w:rPr>
        <w:t>ubliskās</w:t>
      </w:r>
      <w:r w:rsidRPr="00B118DB">
        <w:rPr>
          <w:rFonts w:ascii="Times New Roman" w:hAnsi="Times New Roman" w:cs="Times New Roman"/>
          <w:bCs w:val="0"/>
          <w:sz w:val="24"/>
          <w:szCs w:val="24"/>
        </w:rPr>
        <w:t xml:space="preserve"> un privātās partnerības (t.sk. koncesijas) projekti</w:t>
      </w:r>
      <w:bookmarkEnd w:id="81"/>
    </w:p>
    <w:p w14:paraId="42C5C4B5" w14:textId="3F2C63E9" w:rsidR="00261582" w:rsidRPr="00B118DB" w:rsidRDefault="00261582" w:rsidP="00261582">
      <w:pPr>
        <w:spacing w:after="0" w:line="240" w:lineRule="auto"/>
        <w:jc w:val="both"/>
        <w:rPr>
          <w:rFonts w:ascii="Times New Roman" w:eastAsiaTheme="minorHAnsi" w:hAnsi="Times New Roman" w:cs="Times New Roman"/>
          <w:sz w:val="24"/>
          <w:szCs w:val="20"/>
        </w:rPr>
      </w:pPr>
      <w:r w:rsidRPr="00B118DB">
        <w:rPr>
          <w:rFonts w:ascii="Times New Roman" w:eastAsiaTheme="minorHAnsi" w:hAnsi="Times New Roman"/>
          <w:sz w:val="24"/>
        </w:rPr>
        <w:tab/>
      </w:r>
      <w:r w:rsidRPr="00396F3A">
        <w:rPr>
          <w:rFonts w:ascii="Times New Roman" w:eastAsiaTheme="minorHAnsi" w:hAnsi="Times New Roman"/>
          <w:sz w:val="24"/>
        </w:rPr>
        <w:t>PPP</w:t>
      </w:r>
      <w:r w:rsidRPr="00B118DB">
        <w:rPr>
          <w:rFonts w:ascii="Times New Roman" w:eastAsiaTheme="minorHAnsi" w:hAnsi="Times New Roman"/>
          <w:sz w:val="24"/>
        </w:rPr>
        <w:t xml:space="preserve"> ir sadarbības forma starp publisko un privāto sektoru, ar mērķi īstenot nozīmīgus un izmaksu ziņā apjomīgus ekonomiskās un sociālās infrastruktūras projektus. Publiskā partnera </w:t>
      </w:r>
      <w:r w:rsidRPr="00B118DB">
        <w:rPr>
          <w:rFonts w:ascii="Times New Roman" w:eastAsiaTheme="minorHAnsi" w:hAnsi="Times New Roman"/>
          <w:sz w:val="24"/>
        </w:rPr>
        <w:lastRenderedPageBreak/>
        <w:t xml:space="preserve">ieinteresētību šādas sadarbības formas īstenošanā pamatā balstās uz to, ka privātais partneris varētu sniegt pakalpojumus iedzīvotājiem efektīvāk kā to darītu publiskais partneris, kā arī tas, ka publiskā partnera budžeta izdevumu apmērs tiek sadalīts visā projekta īstenošanas laikā (ne tikai kapitālieguldījumu veikšanas laikā), ļaujot izvairīties no būtiskas ietekmes uz budžetu atsevišķos gados. Lielāko daļu </w:t>
      </w:r>
      <w:r w:rsidRPr="00B118DB">
        <w:rPr>
          <w:rFonts w:ascii="Times New Roman" w:eastAsiaTheme="minorHAnsi" w:hAnsi="Times New Roman" w:cs="Times New Roman"/>
          <w:sz w:val="24"/>
          <w:szCs w:val="20"/>
        </w:rPr>
        <w:t>risku un ieguvumu partnerības iepirkuma projektā jāuzņemas privātajam partnerim. Šādi paši principi ir attiecināmi arī uz koncesijas projektiem, bet atšķirībā no partnerības iepirkumu projektiem, kur lielāko daļu no privātā partnera ieņēmumiem veido vispārējās valdības sektora maksājumi par pakalpojumiem, koncesijas gadījumā lielākā daļa ieņēmumu tiek gūta no galalietotājiem (t.i. mājsaimniecībām, uzņēmumiem u.c.).</w:t>
      </w:r>
    </w:p>
    <w:p w14:paraId="381819E3" w14:textId="77777777" w:rsidR="00261582" w:rsidRPr="00B118DB" w:rsidRDefault="00261582" w:rsidP="00261582">
      <w:pPr>
        <w:spacing w:after="0" w:line="240" w:lineRule="auto"/>
        <w:ind w:firstLine="720"/>
        <w:jc w:val="both"/>
        <w:rPr>
          <w:rFonts w:ascii="Times New Roman" w:eastAsiaTheme="minorHAnsi" w:hAnsi="Times New Roman" w:cs="Times New Roman"/>
          <w:sz w:val="24"/>
          <w:szCs w:val="20"/>
        </w:rPr>
      </w:pPr>
      <w:r w:rsidRPr="00B118DB">
        <w:rPr>
          <w:rFonts w:ascii="Times New Roman" w:eastAsiaTheme="minorHAnsi" w:hAnsi="Times New Roman" w:cs="Times New Roman"/>
          <w:sz w:val="24"/>
          <w:szCs w:val="20"/>
        </w:rPr>
        <w:t>EKS metodoloģijā, atbilstoši kurai tiek koriģēti arī Latvijas valsts konsolidētā kopbudžeta radītāji, no statistiskās klasifikācijas aspekta katra PPP (t.sk. koncesijas)  projekta gadījumā ir svarīgi noskaidrot, kura partnera – publiskā vai privātā – aktīvu bilancē tiks uzskaitīts konkrētais projekts. Ja atbilstoši risku un ieguvumu sadales analīzei tiek novērtēts, ka projekta aktīvi ir jāuzskaita privātā partnera aktīvu bilancē, tad saglabājās partnerības modeļa pamatprincips, kas ļauj sadalīt vispārējās valdības budžeta izdevumus pakāpeniski projekta īstenošanas laika periodā – attiecīgi ikgadējo maksājumu apmērā, ko publiskais partneris maksā privātajam partnerim par sniegtajiem pakalpojumiem (koncesijas gadījumā var tikt paredzēts, ka visi ieņēmumi tiek saņemti no galalietotājiem un tādējādi publiskā partnera maksājumi netiek paredzēti). Savukārt, ja atbilstoši EKS metodoloģiskajam novērtējumam aktīvus ir nepieciešams uzskaitīt publiskā partnera bilancē, tad situācija būtiski mainās, jo šajā gadījumā salīdzinoši nelielā laika posmā, parasti projekta būvniecības gados, tiks koncentrēts viss ieguldīto kapitālo investīciju fiskālās ietekmes apmērs.</w:t>
      </w:r>
    </w:p>
    <w:p w14:paraId="0FA5F3E8" w14:textId="77777777" w:rsidR="00261582" w:rsidRPr="00B118DB" w:rsidRDefault="00261582" w:rsidP="00261582">
      <w:pPr>
        <w:spacing w:after="0" w:line="240" w:lineRule="auto"/>
        <w:jc w:val="both"/>
        <w:rPr>
          <w:rFonts w:ascii="Times New Roman" w:eastAsiaTheme="minorHAnsi" w:hAnsi="Times New Roman" w:cs="Times New Roman"/>
          <w:sz w:val="24"/>
          <w:szCs w:val="20"/>
        </w:rPr>
      </w:pPr>
      <w:r w:rsidRPr="00B118DB">
        <w:rPr>
          <w:rFonts w:ascii="Times New Roman" w:eastAsiaTheme="minorHAnsi" w:hAnsi="Times New Roman" w:cs="Times New Roman"/>
          <w:sz w:val="24"/>
          <w:szCs w:val="20"/>
        </w:rPr>
        <w:tab/>
        <w:t>Līdz ar to fiskālais risks šādas sadarbības formas gadījumā var īstenoties situācijā, ja atbilstoši EKS metodoloģijai privātais partneris vairs neuzņemas lielāko daļu ar projekta īstenošanu saistītos riskus (t.i. būvniecības, pieejamības un pieprasījuma riskus, kā arī riskus, kas saistīti ar finansēšanu vai iespējamo galvojumu izsniegšanu u.c.) vai arī negūst ar projekta īstenošanu saistītus ieguvumus, nespēj pildīt iepriekš uzņemtās saistības politisko vai ekonomisko apstākļu dēļ, kā arī maksātnespējas gadījumā</w:t>
      </w:r>
      <w:r w:rsidRPr="00B118DB">
        <w:rPr>
          <w:rFonts w:ascii="Times New Roman" w:eastAsiaTheme="minorHAnsi" w:hAnsi="Times New Roman" w:cs="Times New Roman"/>
          <w:i/>
          <w:sz w:val="24"/>
          <w:szCs w:val="20"/>
        </w:rPr>
        <w:t>.</w:t>
      </w:r>
      <w:r w:rsidRPr="00B118DB">
        <w:rPr>
          <w:rFonts w:ascii="Times New Roman" w:eastAsiaTheme="minorHAnsi" w:hAnsi="Times New Roman" w:cs="Times New Roman"/>
          <w:sz w:val="24"/>
          <w:szCs w:val="20"/>
        </w:rPr>
        <w:t xml:space="preserve"> Šajā gadījumā projekta izmaksas var tikt attiecinātas uz vispārējās valdības sektoru, tādējādi būtiski pasliktinot iepriekš plānoto vispārējās valdības budžeta bilanci un parādu.</w:t>
      </w:r>
    </w:p>
    <w:p w14:paraId="6C8AC7F9" w14:textId="77777777" w:rsidR="00261582" w:rsidRPr="00B118DB" w:rsidRDefault="00261582" w:rsidP="00261582">
      <w:pPr>
        <w:spacing w:after="0" w:line="240" w:lineRule="auto"/>
        <w:jc w:val="both"/>
        <w:rPr>
          <w:rFonts w:ascii="Times New Roman" w:eastAsiaTheme="minorHAnsi" w:hAnsi="Times New Roman" w:cs="Times New Roman"/>
          <w:sz w:val="24"/>
        </w:rPr>
      </w:pPr>
      <w:r w:rsidRPr="00B118DB">
        <w:rPr>
          <w:rFonts w:ascii="Times New Roman" w:eastAsiaTheme="minorHAnsi" w:hAnsi="Times New Roman" w:cs="Times New Roman"/>
          <w:sz w:val="24"/>
          <w:szCs w:val="20"/>
        </w:rPr>
        <w:tab/>
        <w:t xml:space="preserve">2009.gada 1.oktobrī stājās spēkā Publiskās un privātās partnerības likums, kas nosaka PPP procesa pamatprincipus. Šī likuma svarīgs elements ir sākotnējā risku vadība, jo tiek izvērtēti projektu finanšu un ekonomiskie aprēķini, kas tiek saskaņoti ar atbildīgajām iestādēm. Vienlaikus uz šī likuma pamata tika izstrādāti </w:t>
      </w:r>
      <w:r>
        <w:rPr>
          <w:rFonts w:ascii="Times New Roman" w:eastAsiaTheme="minorHAnsi" w:hAnsi="Times New Roman" w:cs="Times New Roman"/>
          <w:sz w:val="24"/>
          <w:szCs w:val="20"/>
        </w:rPr>
        <w:t>MK</w:t>
      </w:r>
      <w:r w:rsidRPr="00B118DB">
        <w:rPr>
          <w:rFonts w:ascii="Times New Roman" w:eastAsiaTheme="minorHAnsi" w:hAnsi="Times New Roman" w:cs="Times New Roman"/>
          <w:sz w:val="24"/>
          <w:szCs w:val="20"/>
        </w:rPr>
        <w:t xml:space="preserve"> 2009.gada 20.oktobra noteikumi</w:t>
      </w:r>
      <w:r w:rsidRPr="00B118DB">
        <w:rPr>
          <w:rFonts w:ascii="Times New Roman" w:eastAsiaTheme="minorHAnsi" w:hAnsi="Times New Roman" w:cs="Times New Roman"/>
          <w:sz w:val="24"/>
        </w:rPr>
        <w:t xml:space="preserve"> Nr.1216 „Noteikumi par uzraudzības institūcijas darbību un publiskā partnera vai tā pārstāvja līguma izpildes pārskata sniegšanu”, kas nosaka, ka publiskais partneris vai tā pārstāvis noteiktā termiņā sniedz publiskās un privātās partnerības līguma izpildes pārskatu uzraudzības institūcijai informāciju par projekta ieviešanu, publiskā partnera veiktajiem maksājumiem privātajam partnerim, problēmām projekta ieviešanas laikā. Pēc pārskata saņemšanas uzraudzības institūcija sagatavo atzinumu par konkrēto projektu, izvērtējot veikto būvdarbu vai pakalpojumu atbilstību partnerības iepirkuma un koncesijas līgumam un PPP aktīvu uzskaites nosacījumu ievērošanu, tas ir, vai līgums nerada nevēlamu ietekmi uz vispārējās valdības budžeta bilanci un parādu.</w:t>
      </w:r>
    </w:p>
    <w:p w14:paraId="23267A3E" w14:textId="77777777" w:rsidR="00261582" w:rsidRPr="0037264A" w:rsidRDefault="00261582" w:rsidP="00261582">
      <w:pPr>
        <w:spacing w:after="0" w:line="240" w:lineRule="auto"/>
        <w:ind w:firstLine="720"/>
        <w:jc w:val="both"/>
        <w:rPr>
          <w:rFonts w:ascii="Times New Roman" w:eastAsiaTheme="minorHAnsi" w:hAnsi="Times New Roman" w:cs="Times New Roman"/>
          <w:sz w:val="24"/>
        </w:rPr>
      </w:pPr>
      <w:r w:rsidRPr="00B118DB">
        <w:rPr>
          <w:rFonts w:ascii="Times New Roman" w:eastAsiaTheme="minorHAnsi" w:hAnsi="Times New Roman" w:cs="Times New Roman"/>
          <w:sz w:val="24"/>
        </w:rPr>
        <w:t xml:space="preserve">FM 2011.gadā apkopoja informāciju par noslēgtajiem partnerības iepirkumu un koncesiju līgumiem. Lielākā daļa no tiem ir koncesiju līgumi, kuri galvenokārt ir slēgti par sabiedriskā transporta pakalpojumu sniegšanu, tādu pakalpojumu nodrošināšanu kā apsaimniekošana, ēdināšana, siltumapgāde, kā arī ar būvniecību saistītiem pakalpojumiem. Attiecībā uz īstenotajiem koncesiju projektiem, jāņem vērā, ka pirms 2009.gada netika veikta centralizēta līgumu </w:t>
      </w:r>
      <w:r>
        <w:rPr>
          <w:rFonts w:ascii="Times New Roman" w:eastAsiaTheme="minorHAnsi" w:hAnsi="Times New Roman" w:cs="Times New Roman"/>
          <w:sz w:val="24"/>
        </w:rPr>
        <w:t>analīze un izpildes uzraudzība</w:t>
      </w:r>
      <w:r w:rsidRPr="00B118DB">
        <w:rPr>
          <w:rFonts w:ascii="Times New Roman" w:eastAsiaTheme="minorHAnsi" w:hAnsi="Times New Roman" w:cs="Times New Roman"/>
          <w:sz w:val="24"/>
        </w:rPr>
        <w:t xml:space="preserve">, līdz ar to arī nav zināmi noslēgto līgumu specifiskie nosacījumi, pašreizējā situācija un kopējās līgumsummas. </w:t>
      </w:r>
      <w:r w:rsidRPr="0037264A">
        <w:rPr>
          <w:rFonts w:ascii="Times New Roman" w:eastAsiaTheme="minorHAnsi" w:hAnsi="Times New Roman" w:cs="Times New Roman"/>
          <w:sz w:val="24"/>
        </w:rPr>
        <w:t>Vienlaicīgi informācijas apkopošanas rezultātā tika identificēts, ka no 70 uzskaitītajiem līgumiem, tikai divi bija partnerības iepirkuma līgumi.</w:t>
      </w:r>
    </w:p>
    <w:p w14:paraId="162C6DD3" w14:textId="77777777" w:rsidR="00261582" w:rsidRPr="0037264A" w:rsidRDefault="00261582" w:rsidP="00261582">
      <w:pPr>
        <w:spacing w:after="0" w:line="240" w:lineRule="auto"/>
        <w:ind w:firstLine="720"/>
        <w:jc w:val="both"/>
        <w:rPr>
          <w:rFonts w:ascii="Times New Roman" w:eastAsiaTheme="minorHAnsi" w:hAnsi="Times New Roman" w:cs="Times New Roman"/>
          <w:sz w:val="24"/>
        </w:rPr>
      </w:pPr>
      <w:r w:rsidRPr="0037264A">
        <w:rPr>
          <w:rFonts w:ascii="Times New Roman" w:eastAsiaTheme="minorHAnsi" w:hAnsi="Times New Roman" w:cs="Times New Roman"/>
          <w:sz w:val="24"/>
        </w:rPr>
        <w:t xml:space="preserve">Attiecībā uz partnerības iepirkuma un koncesijas projektiem pirms Publiskās un privātās partnerības likuma pieņemšanas pastāvēja nepilnīgs jomas regulējums, kas neļāva efektīvi identificēt, novērtēt un uzskaitīt projektus atbilstoši EKS metodoloģijas izpratnei. Kā rezultātā 2016.gadā pēc ES </w:t>
      </w:r>
      <w:r w:rsidRPr="0037264A">
        <w:rPr>
          <w:rFonts w:ascii="Times New Roman" w:eastAsiaTheme="minorHAnsi" w:hAnsi="Times New Roman" w:cs="Times New Roman"/>
          <w:sz w:val="24"/>
        </w:rPr>
        <w:lastRenderedPageBreak/>
        <w:t xml:space="preserve">statistikas biroja </w:t>
      </w:r>
      <w:proofErr w:type="spellStart"/>
      <w:r w:rsidRPr="0037264A">
        <w:rPr>
          <w:rFonts w:ascii="Times New Roman" w:eastAsiaTheme="minorHAnsi" w:hAnsi="Times New Roman" w:cs="Times New Roman"/>
          <w:i/>
          <w:sz w:val="24"/>
        </w:rPr>
        <w:t>Eurostat</w:t>
      </w:r>
      <w:proofErr w:type="spellEnd"/>
      <w:r w:rsidRPr="0037264A">
        <w:rPr>
          <w:rFonts w:ascii="Times New Roman" w:eastAsiaTheme="minorHAnsi" w:hAnsi="Times New Roman" w:cs="Times New Roman"/>
          <w:sz w:val="24"/>
        </w:rPr>
        <w:t xml:space="preserve"> iniciatīvas tika identificēts viens iepriekš neuzskaitīts PPP projekts, kurš bija attiecināms vispārējas valdības aktīvu bilancē, palielinot 2015.gada budžeta deficītu par 0,3% no IKP.</w:t>
      </w:r>
    </w:p>
    <w:p w14:paraId="417DEE33" w14:textId="77777777" w:rsidR="00261582" w:rsidRPr="0037264A" w:rsidRDefault="00261582" w:rsidP="00261582">
      <w:pPr>
        <w:spacing w:after="0" w:line="240" w:lineRule="auto"/>
        <w:ind w:firstLine="720"/>
        <w:jc w:val="both"/>
        <w:rPr>
          <w:rFonts w:ascii="Times New Roman" w:eastAsiaTheme="minorHAnsi" w:hAnsi="Times New Roman" w:cs="Times New Roman"/>
          <w:sz w:val="24"/>
        </w:rPr>
      </w:pPr>
      <w:r w:rsidRPr="0037264A">
        <w:rPr>
          <w:rFonts w:ascii="Times New Roman" w:eastAsiaTheme="minorHAnsi" w:hAnsi="Times New Roman" w:cs="Times New Roman"/>
          <w:sz w:val="24"/>
          <w:szCs w:val="20"/>
        </w:rPr>
        <w:t>2016.gadā CSP veica aptauju par līgumiem, kas noslēgti pirms Publiskās un privātās partnerības likuma stāšanās spēkā un atbilstu PPP projektu pazīmēm, lai identificētu potenciāli iepriekš neuzskaitītus PPP projektus</w:t>
      </w:r>
      <w:r>
        <w:rPr>
          <w:rFonts w:ascii="Times New Roman" w:eastAsiaTheme="minorHAnsi" w:hAnsi="Times New Roman" w:cs="Times New Roman"/>
          <w:sz w:val="24"/>
          <w:szCs w:val="20"/>
        </w:rPr>
        <w:t xml:space="preserve"> (izņemot koncesijas)</w:t>
      </w:r>
      <w:r w:rsidRPr="0037264A">
        <w:rPr>
          <w:rFonts w:ascii="Times New Roman" w:eastAsiaTheme="minorHAnsi" w:hAnsi="Times New Roman" w:cs="Times New Roman"/>
          <w:sz w:val="24"/>
          <w:szCs w:val="20"/>
        </w:rPr>
        <w:t xml:space="preserve">. Šīs aptaujas rezultātā netika iegūta informācija, kas norādītu, ka pastāvētu līdz šim neuzskaitīti partnerības iepirkuma projekti. Tādējādi nav pamata uzskatīt, ka nākotnē varētu tikt atklāts kāds līdz šim neuzskaitīts publiskā partnera aktīvu bilancē attiecināms projekts. Tādējādi iespējams secināt, ka iepriekš neuzskaitītu PPP projektu fiskālā riska iestāšanās varbūtības un ietekmes apmērs ir tuvs nullei. </w:t>
      </w:r>
    </w:p>
    <w:p w14:paraId="1727FD5C" w14:textId="135D5BD6" w:rsidR="00261582" w:rsidRDefault="004A63BC" w:rsidP="00261582">
      <w:pPr>
        <w:spacing w:after="0" w:line="240" w:lineRule="auto"/>
        <w:ind w:firstLine="720"/>
        <w:jc w:val="both"/>
        <w:rPr>
          <w:rFonts w:ascii="Times New Roman" w:hAnsi="Times New Roman"/>
          <w:sz w:val="24"/>
        </w:rPr>
      </w:pPr>
      <w:r>
        <w:rPr>
          <w:rFonts w:ascii="Times New Roman" w:eastAsiaTheme="minorHAnsi" w:hAnsi="Times New Roman" w:cs="Times New Roman"/>
          <w:sz w:val="24"/>
        </w:rPr>
        <w:t>2021.</w:t>
      </w:r>
      <w:r w:rsidR="00261582">
        <w:rPr>
          <w:rFonts w:ascii="Times New Roman" w:eastAsiaTheme="minorHAnsi" w:hAnsi="Times New Roman" w:cs="Times New Roman"/>
          <w:sz w:val="24"/>
        </w:rPr>
        <w:t xml:space="preserve">gada jūlijā tika noslēgts </w:t>
      </w:r>
      <w:r w:rsidR="00261582" w:rsidRPr="008C4DD4">
        <w:rPr>
          <w:rFonts w:ascii="Times New Roman" w:eastAsiaTheme="minorHAnsi" w:hAnsi="Times New Roman" w:cs="Times New Roman"/>
          <w:sz w:val="24"/>
        </w:rPr>
        <w:t xml:space="preserve">līgums </w:t>
      </w:r>
      <w:r w:rsidR="00261582" w:rsidRPr="0037264A">
        <w:rPr>
          <w:rFonts w:ascii="Times New Roman" w:eastAsiaTheme="minorHAnsi" w:hAnsi="Times New Roman" w:cs="Times New Roman"/>
          <w:sz w:val="24"/>
          <w:szCs w:val="20"/>
        </w:rPr>
        <w:t>par E67/A7 R</w:t>
      </w:r>
      <w:r w:rsidR="00261582" w:rsidRPr="0037264A">
        <w:rPr>
          <w:rFonts w:ascii="Times New Roman" w:eastAsiaTheme="minorHAnsi" w:hAnsi="Times New Roman" w:cs="Times New Roman" w:hint="eastAsia"/>
          <w:sz w:val="24"/>
          <w:szCs w:val="20"/>
        </w:rPr>
        <w:t>ī</w:t>
      </w:r>
      <w:r w:rsidR="00261582" w:rsidRPr="0037264A">
        <w:rPr>
          <w:rFonts w:ascii="Times New Roman" w:eastAsiaTheme="minorHAnsi" w:hAnsi="Times New Roman" w:cs="Times New Roman"/>
          <w:sz w:val="24"/>
          <w:szCs w:val="20"/>
        </w:rPr>
        <w:t>ga</w:t>
      </w:r>
      <w:r w:rsidR="00261582" w:rsidRPr="0037264A">
        <w:rPr>
          <w:rFonts w:ascii="Times New Roman" w:eastAsiaTheme="minorHAnsi" w:hAnsi="Times New Roman" w:cs="Times New Roman" w:hint="eastAsia"/>
          <w:sz w:val="24"/>
          <w:szCs w:val="20"/>
        </w:rPr>
        <w:t>–</w:t>
      </w:r>
      <w:r w:rsidR="00261582" w:rsidRPr="0037264A">
        <w:rPr>
          <w:rFonts w:ascii="Times New Roman" w:eastAsiaTheme="minorHAnsi" w:hAnsi="Times New Roman" w:cs="Times New Roman"/>
          <w:sz w:val="24"/>
          <w:szCs w:val="20"/>
        </w:rPr>
        <w:t>Bauska</w:t>
      </w:r>
      <w:r w:rsidR="00261582" w:rsidRPr="0037264A">
        <w:rPr>
          <w:rFonts w:ascii="Times New Roman" w:eastAsiaTheme="minorHAnsi" w:hAnsi="Times New Roman" w:cs="Times New Roman" w:hint="eastAsia"/>
          <w:sz w:val="24"/>
          <w:szCs w:val="20"/>
        </w:rPr>
        <w:t>–</w:t>
      </w:r>
      <w:r w:rsidR="00261582" w:rsidRPr="0037264A">
        <w:rPr>
          <w:rFonts w:ascii="Times New Roman" w:eastAsiaTheme="minorHAnsi" w:hAnsi="Times New Roman" w:cs="Times New Roman"/>
          <w:sz w:val="24"/>
          <w:szCs w:val="20"/>
        </w:rPr>
        <w:t>Lietuvas robeža (Grenctāle) posma 7,9</w:t>
      </w:r>
      <w:r w:rsidR="00261582" w:rsidRPr="0037264A">
        <w:rPr>
          <w:rFonts w:ascii="Times New Roman" w:hAnsi="Times New Roman" w:cs="Times New Roman"/>
          <w:color w:val="000000"/>
          <w:sz w:val="24"/>
          <w:szCs w:val="24"/>
        </w:rPr>
        <w:t>–</w:t>
      </w:r>
      <w:r w:rsidR="00261582" w:rsidRPr="0037264A">
        <w:rPr>
          <w:rFonts w:ascii="Times New Roman" w:eastAsiaTheme="minorHAnsi" w:hAnsi="Times New Roman" w:cs="Times New Roman"/>
          <w:sz w:val="24"/>
          <w:szCs w:val="20"/>
        </w:rPr>
        <w:t>25,0 km (</w:t>
      </w:r>
      <w:r w:rsidR="00261582" w:rsidRPr="0037264A">
        <w:rPr>
          <w:rFonts w:ascii="Times New Roman" w:eastAsiaTheme="minorHAnsi" w:hAnsi="Times New Roman" w:cs="Times New Roman" w:hint="eastAsia"/>
          <w:sz w:val="24"/>
          <w:szCs w:val="20"/>
        </w:rPr>
        <w:t>Ķ</w:t>
      </w:r>
      <w:r w:rsidR="00261582" w:rsidRPr="0037264A">
        <w:rPr>
          <w:rFonts w:ascii="Times New Roman" w:eastAsiaTheme="minorHAnsi" w:hAnsi="Times New Roman" w:cs="Times New Roman"/>
          <w:sz w:val="24"/>
          <w:szCs w:val="20"/>
        </w:rPr>
        <w:t>ekavas apvedce</w:t>
      </w:r>
      <w:r w:rsidR="00261582" w:rsidRPr="0037264A">
        <w:rPr>
          <w:rFonts w:ascii="Times New Roman" w:eastAsiaTheme="minorHAnsi" w:hAnsi="Times New Roman" w:cs="Times New Roman" w:hint="eastAsia"/>
          <w:sz w:val="24"/>
          <w:szCs w:val="20"/>
        </w:rPr>
        <w:t>ļ</w:t>
      </w:r>
      <w:r w:rsidR="00261582" w:rsidRPr="0037264A">
        <w:rPr>
          <w:rFonts w:ascii="Times New Roman" w:eastAsiaTheme="minorHAnsi" w:hAnsi="Times New Roman" w:cs="Times New Roman"/>
          <w:sz w:val="24"/>
          <w:szCs w:val="20"/>
        </w:rPr>
        <w:t>a) projekt</w:t>
      </w:r>
      <w:r w:rsidR="00261582" w:rsidRPr="0037264A">
        <w:rPr>
          <w:rFonts w:ascii="Times New Roman" w:eastAsiaTheme="minorHAnsi" w:hAnsi="Times New Roman" w:cs="Times New Roman" w:hint="eastAsia"/>
          <w:sz w:val="24"/>
          <w:szCs w:val="20"/>
        </w:rPr>
        <w:t>ēš</w:t>
      </w:r>
      <w:r w:rsidR="00261582" w:rsidRPr="0037264A">
        <w:rPr>
          <w:rFonts w:ascii="Times New Roman" w:eastAsiaTheme="minorHAnsi" w:hAnsi="Times New Roman" w:cs="Times New Roman"/>
          <w:sz w:val="24"/>
          <w:szCs w:val="20"/>
        </w:rPr>
        <w:t>anu, b</w:t>
      </w:r>
      <w:r w:rsidR="00261582" w:rsidRPr="0037264A">
        <w:rPr>
          <w:rFonts w:ascii="Times New Roman" w:eastAsiaTheme="minorHAnsi" w:hAnsi="Times New Roman" w:cs="Times New Roman" w:hint="eastAsia"/>
          <w:sz w:val="24"/>
          <w:szCs w:val="20"/>
        </w:rPr>
        <w:t>ū</w:t>
      </w:r>
      <w:r w:rsidR="00261582" w:rsidRPr="0037264A">
        <w:rPr>
          <w:rFonts w:ascii="Times New Roman" w:eastAsiaTheme="minorHAnsi" w:hAnsi="Times New Roman" w:cs="Times New Roman"/>
          <w:sz w:val="24"/>
          <w:szCs w:val="20"/>
        </w:rPr>
        <w:t>vniec</w:t>
      </w:r>
      <w:r w:rsidR="00261582" w:rsidRPr="0037264A">
        <w:rPr>
          <w:rFonts w:ascii="Times New Roman" w:eastAsiaTheme="minorHAnsi" w:hAnsi="Times New Roman" w:cs="Times New Roman" w:hint="eastAsia"/>
          <w:sz w:val="24"/>
          <w:szCs w:val="20"/>
        </w:rPr>
        <w:t>ī</w:t>
      </w:r>
      <w:r w:rsidR="00261582" w:rsidRPr="0037264A">
        <w:rPr>
          <w:rFonts w:ascii="Times New Roman" w:eastAsiaTheme="minorHAnsi" w:hAnsi="Times New Roman" w:cs="Times New Roman"/>
          <w:sz w:val="24"/>
          <w:szCs w:val="20"/>
        </w:rPr>
        <w:t>bu, finans</w:t>
      </w:r>
      <w:r w:rsidR="00261582" w:rsidRPr="0037264A">
        <w:rPr>
          <w:rFonts w:ascii="Times New Roman" w:eastAsiaTheme="minorHAnsi" w:hAnsi="Times New Roman" w:cs="Times New Roman" w:hint="eastAsia"/>
          <w:sz w:val="24"/>
          <w:szCs w:val="20"/>
        </w:rPr>
        <w:t>ēš</w:t>
      </w:r>
      <w:r w:rsidR="00261582" w:rsidRPr="0037264A">
        <w:rPr>
          <w:rFonts w:ascii="Times New Roman" w:eastAsiaTheme="minorHAnsi" w:hAnsi="Times New Roman" w:cs="Times New Roman"/>
          <w:sz w:val="24"/>
          <w:szCs w:val="20"/>
        </w:rPr>
        <w:t>anu un uztur</w:t>
      </w:r>
      <w:r w:rsidR="00261582" w:rsidRPr="0037264A">
        <w:rPr>
          <w:rFonts w:ascii="Times New Roman" w:eastAsiaTheme="minorHAnsi" w:hAnsi="Times New Roman" w:cs="Times New Roman" w:hint="eastAsia"/>
          <w:sz w:val="24"/>
          <w:szCs w:val="20"/>
        </w:rPr>
        <w:t>ēš</w:t>
      </w:r>
      <w:r w:rsidR="00261582">
        <w:rPr>
          <w:rFonts w:ascii="Times New Roman" w:eastAsiaTheme="minorHAnsi" w:hAnsi="Times New Roman" w:cs="Times New Roman"/>
          <w:sz w:val="24"/>
          <w:szCs w:val="20"/>
        </w:rPr>
        <w:t xml:space="preserve">anu (Ķekavas apvedceļa PPP), </w:t>
      </w:r>
      <w:r w:rsidR="00261582" w:rsidRPr="008C4DD4">
        <w:rPr>
          <w:rFonts w:ascii="Times New Roman" w:eastAsiaTheme="minorHAnsi" w:hAnsi="Times New Roman" w:cs="Times New Roman"/>
          <w:sz w:val="24"/>
        </w:rPr>
        <w:t>kas ir Baltijas valstīs pirmais vērienīgais PPP projekts ceļu būvniecībā</w:t>
      </w:r>
      <w:r w:rsidR="00261582">
        <w:rPr>
          <w:rFonts w:ascii="Times New Roman" w:eastAsiaTheme="minorHAnsi" w:hAnsi="Times New Roman" w:cs="Times New Roman"/>
          <w:sz w:val="24"/>
        </w:rPr>
        <w:t>.</w:t>
      </w:r>
      <w:r w:rsidR="00261582">
        <w:rPr>
          <w:rFonts w:ascii="Times New Roman" w:eastAsiaTheme="minorHAnsi" w:hAnsi="Times New Roman" w:cs="Times New Roman"/>
          <w:sz w:val="24"/>
          <w:szCs w:val="20"/>
        </w:rPr>
        <w:t xml:space="preserve"> Jāatzīmē, ka pirms līguma parakstīšanas tā projekts</w:t>
      </w:r>
      <w:r w:rsidR="00261582" w:rsidRPr="0037264A">
        <w:rPr>
          <w:rFonts w:ascii="Times New Roman" w:eastAsiaTheme="minorHAnsi" w:hAnsi="Times New Roman" w:cs="Times New Roman"/>
          <w:sz w:val="24"/>
          <w:szCs w:val="20"/>
        </w:rPr>
        <w:t xml:space="preserve"> </w:t>
      </w:r>
      <w:r w:rsidR="00261582">
        <w:rPr>
          <w:rFonts w:ascii="Times New Roman" w:eastAsiaTheme="minorHAnsi" w:hAnsi="Times New Roman" w:cs="Times New Roman"/>
          <w:sz w:val="24"/>
          <w:szCs w:val="20"/>
        </w:rPr>
        <w:t>tika</w:t>
      </w:r>
      <w:r w:rsidR="00261582" w:rsidRPr="0037264A">
        <w:rPr>
          <w:rFonts w:ascii="Times New Roman" w:eastAsiaTheme="minorHAnsi" w:hAnsi="Times New Roman" w:cs="Times New Roman"/>
          <w:sz w:val="24"/>
          <w:szCs w:val="20"/>
        </w:rPr>
        <w:t xml:space="preserve"> saskaņots ar ES Statistikas biroju </w:t>
      </w:r>
      <w:proofErr w:type="spellStart"/>
      <w:r w:rsidR="00261582" w:rsidRPr="0037264A">
        <w:rPr>
          <w:rFonts w:ascii="Times New Roman" w:eastAsiaTheme="minorHAnsi" w:hAnsi="Times New Roman" w:cs="Times New Roman"/>
          <w:i/>
          <w:sz w:val="24"/>
          <w:szCs w:val="20"/>
        </w:rPr>
        <w:t>Eurostat</w:t>
      </w:r>
      <w:proofErr w:type="spellEnd"/>
      <w:r w:rsidR="00261582" w:rsidRPr="0037264A">
        <w:rPr>
          <w:rFonts w:ascii="Times New Roman" w:eastAsiaTheme="minorHAnsi" w:hAnsi="Times New Roman" w:cs="Times New Roman"/>
          <w:i/>
          <w:sz w:val="24"/>
          <w:szCs w:val="20"/>
        </w:rPr>
        <w:t>,</w:t>
      </w:r>
      <w:r w:rsidR="00261582" w:rsidRPr="0037264A">
        <w:rPr>
          <w:rFonts w:ascii="Times New Roman" w:hAnsi="Times New Roman"/>
          <w:i/>
          <w:sz w:val="24"/>
        </w:rPr>
        <w:t xml:space="preserve"> </w:t>
      </w:r>
      <w:r w:rsidR="00261582">
        <w:rPr>
          <w:rFonts w:ascii="Times New Roman" w:eastAsiaTheme="minorHAnsi" w:hAnsi="Times New Roman" w:cs="Times New Roman"/>
          <w:sz w:val="24"/>
          <w:szCs w:val="20"/>
        </w:rPr>
        <w:t>nosakot</w:t>
      </w:r>
      <w:r w:rsidR="00261582" w:rsidRPr="0037264A">
        <w:rPr>
          <w:rFonts w:ascii="Times New Roman" w:eastAsiaTheme="minorHAnsi" w:hAnsi="Times New Roman" w:cs="Times New Roman"/>
          <w:sz w:val="24"/>
          <w:szCs w:val="20"/>
        </w:rPr>
        <w:t>, ka aktīvi ir uzskaitāmi privātā partnera aktīvu bilancē</w:t>
      </w:r>
      <w:r w:rsidR="00261582">
        <w:rPr>
          <w:rStyle w:val="FootnoteReference"/>
          <w:rFonts w:ascii="Times New Roman" w:eastAsiaTheme="minorHAnsi" w:hAnsi="Times New Roman" w:cs="Times New Roman"/>
          <w:sz w:val="24"/>
          <w:szCs w:val="20"/>
        </w:rPr>
        <w:footnoteReference w:id="13"/>
      </w:r>
      <w:r w:rsidR="00261582" w:rsidRPr="0037264A">
        <w:rPr>
          <w:rFonts w:ascii="Times New Roman" w:hAnsi="Times New Roman"/>
          <w:i/>
          <w:sz w:val="24"/>
        </w:rPr>
        <w:t>.</w:t>
      </w:r>
      <w:r w:rsidR="00261582">
        <w:rPr>
          <w:rFonts w:ascii="Times New Roman" w:hAnsi="Times New Roman"/>
          <w:i/>
          <w:sz w:val="24"/>
        </w:rPr>
        <w:t xml:space="preserve"> </w:t>
      </w:r>
      <w:r w:rsidR="00261582">
        <w:rPr>
          <w:rFonts w:ascii="Times New Roman" w:hAnsi="Times New Roman"/>
          <w:sz w:val="24"/>
        </w:rPr>
        <w:t xml:space="preserve">Tādējādi ir novērsti riski, ka projekts varētu negatīvi ietekmēt turpmāko gadu vispārējās valdības budžeta bilanci un parādu. </w:t>
      </w:r>
    </w:p>
    <w:p w14:paraId="742F7C4C" w14:textId="7F98CE72" w:rsidR="00261582" w:rsidRPr="008C4DD4" w:rsidRDefault="00CD5476" w:rsidP="00261582">
      <w:pPr>
        <w:spacing w:after="0" w:line="240" w:lineRule="auto"/>
        <w:ind w:firstLine="720"/>
        <w:jc w:val="both"/>
        <w:rPr>
          <w:rFonts w:ascii="Times New Roman" w:eastAsiaTheme="minorHAnsi" w:hAnsi="Times New Roman" w:cs="Times New Roman"/>
          <w:sz w:val="24"/>
        </w:rPr>
      </w:pPr>
      <w:r>
        <w:rPr>
          <w:rFonts w:ascii="Times New Roman" w:hAnsi="Times New Roman"/>
          <w:sz w:val="24"/>
        </w:rPr>
        <w:t>Tabulā Nr.1</w:t>
      </w:r>
      <w:r w:rsidR="006F7C57">
        <w:rPr>
          <w:rFonts w:ascii="Times New Roman" w:hAnsi="Times New Roman"/>
          <w:sz w:val="24"/>
        </w:rPr>
        <w:t>3</w:t>
      </w:r>
      <w:r w:rsidR="00261582">
        <w:rPr>
          <w:rFonts w:ascii="Times New Roman" w:hAnsi="Times New Roman"/>
          <w:sz w:val="24"/>
        </w:rPr>
        <w:t xml:space="preserve"> ir apkopota informācija par divu pašreizējo ārpusbilances PPP projektu maksimālo iespējamo fiskālo ietekmi</w:t>
      </w:r>
      <w:r w:rsidR="00261582" w:rsidRPr="004C4B10">
        <w:rPr>
          <w:rFonts w:ascii="Times New Roman" w:eastAsiaTheme="minorHAnsi" w:hAnsi="Times New Roman" w:cs="Times New Roman"/>
          <w:sz w:val="24"/>
        </w:rPr>
        <w:t xml:space="preserve"> </w:t>
      </w:r>
      <w:r w:rsidR="00261582" w:rsidRPr="0037264A">
        <w:rPr>
          <w:rFonts w:ascii="Times New Roman" w:eastAsiaTheme="minorHAnsi" w:hAnsi="Times New Roman" w:cs="Times New Roman"/>
          <w:sz w:val="24"/>
        </w:rPr>
        <w:t xml:space="preserve">uz vispārējās valdības budžeta bilanci un valsts parādu, ja </w:t>
      </w:r>
      <w:r w:rsidR="00261582">
        <w:rPr>
          <w:rFonts w:ascii="Times New Roman" w:eastAsiaTheme="minorHAnsi" w:hAnsi="Times New Roman" w:cs="Times New Roman"/>
          <w:sz w:val="24"/>
        </w:rPr>
        <w:t>tie</w:t>
      </w:r>
      <w:r w:rsidR="00261582" w:rsidRPr="0037264A">
        <w:rPr>
          <w:rFonts w:ascii="Times New Roman" w:eastAsiaTheme="minorHAnsi" w:hAnsi="Times New Roman" w:cs="Times New Roman"/>
          <w:sz w:val="24"/>
        </w:rPr>
        <w:t xml:space="preserve"> pilnā apmērā kādā no attie</w:t>
      </w:r>
      <w:r w:rsidR="00261582">
        <w:rPr>
          <w:rFonts w:ascii="Times New Roman" w:eastAsiaTheme="minorHAnsi" w:hAnsi="Times New Roman" w:cs="Times New Roman"/>
          <w:sz w:val="24"/>
        </w:rPr>
        <w:t>cīgajiem gadiem tiktu uzskaitīti</w:t>
      </w:r>
      <w:r w:rsidR="00261582" w:rsidRPr="0037264A">
        <w:rPr>
          <w:rFonts w:ascii="Times New Roman" w:eastAsiaTheme="minorHAnsi" w:hAnsi="Times New Roman" w:cs="Times New Roman"/>
          <w:sz w:val="24"/>
        </w:rPr>
        <w:t xml:space="preserve"> publiskā partnera bilancē</w:t>
      </w:r>
      <w:r w:rsidR="00261582">
        <w:rPr>
          <w:rFonts w:ascii="Times New Roman" w:hAnsi="Times New Roman"/>
          <w:sz w:val="24"/>
        </w:rPr>
        <w:t>. Tomēr, ņemot vērā, ka fiskālā riska iestāšanās tiek novērtēta tuvāk nullei, šim riskam fiskālā nodrošinājuma rezerve netiek veidota.</w:t>
      </w:r>
    </w:p>
    <w:p w14:paraId="5CC0738F" w14:textId="77777777" w:rsidR="00261582" w:rsidRDefault="00261582" w:rsidP="00261582">
      <w:pPr>
        <w:spacing w:after="0" w:line="240" w:lineRule="auto"/>
        <w:ind w:firstLine="720"/>
        <w:jc w:val="both"/>
        <w:rPr>
          <w:rFonts w:ascii="Times New Roman" w:eastAsiaTheme="minorHAnsi" w:hAnsi="Times New Roman" w:cs="Times New Roman"/>
          <w:sz w:val="24"/>
        </w:rPr>
      </w:pPr>
    </w:p>
    <w:p w14:paraId="5E1E09D7" w14:textId="2434E3FA" w:rsidR="00261582" w:rsidRPr="00B118DB" w:rsidRDefault="00261582" w:rsidP="00261582">
      <w:pPr>
        <w:pStyle w:val="Default"/>
        <w:jc w:val="right"/>
        <w:rPr>
          <w:rFonts w:ascii="Times New Roman" w:hAnsi="Times New Roman" w:cs="Times New Roman"/>
        </w:rPr>
      </w:pPr>
      <w:r w:rsidRPr="00B118DB">
        <w:rPr>
          <w:rFonts w:ascii="Times New Roman" w:eastAsiaTheme="minorHAnsi" w:hAnsi="Times New Roman" w:cs="Times New Roman"/>
          <w:b/>
          <w:szCs w:val="20"/>
        </w:rPr>
        <w:t>Tabula Nr.</w:t>
      </w:r>
      <w:r w:rsidR="00CD5476">
        <w:rPr>
          <w:rFonts w:ascii="Times New Roman" w:eastAsiaTheme="minorHAnsi" w:hAnsi="Times New Roman" w:cs="Times New Roman"/>
          <w:b/>
          <w:szCs w:val="20"/>
        </w:rPr>
        <w:t>1</w:t>
      </w:r>
      <w:r w:rsidR="006F7C57">
        <w:rPr>
          <w:rFonts w:ascii="Times New Roman" w:eastAsiaTheme="minorHAnsi" w:hAnsi="Times New Roman" w:cs="Times New Roman"/>
          <w:b/>
          <w:szCs w:val="20"/>
        </w:rPr>
        <w:t>3</w:t>
      </w:r>
      <w:r w:rsidRPr="00B118DB">
        <w:rPr>
          <w:rFonts w:ascii="Times New Roman" w:eastAsiaTheme="minorHAnsi" w:hAnsi="Times New Roman" w:cs="Times New Roman"/>
          <w:b/>
          <w:szCs w:val="20"/>
        </w:rPr>
        <w:t xml:space="preserve"> </w:t>
      </w:r>
      <w:r w:rsidRPr="00B118DB">
        <w:rPr>
          <w:rFonts w:ascii="Times New Roman" w:hAnsi="Times New Roman" w:cs="Times New Roman"/>
          <w:b/>
          <w:bCs/>
          <w:sz w:val="23"/>
          <w:szCs w:val="23"/>
        </w:rPr>
        <w:t>Ārpusbilances publisko un privāto partnerību iespējamā ietekme uz vispārējās valdības budžeta bilanci un valsts parādu</w:t>
      </w:r>
      <w:r w:rsidRPr="001F48AA">
        <w:rPr>
          <w:rFonts w:ascii="Times New Roman" w:hAnsi="Times New Roman" w:cs="Times New Roman"/>
          <w:b/>
          <w:bCs/>
          <w:sz w:val="23"/>
          <w:szCs w:val="23"/>
        </w:rPr>
        <w:t xml:space="preserve"> </w:t>
      </w:r>
    </w:p>
    <w:tbl>
      <w:tblPr>
        <w:tblStyle w:val="GridTable6Colorful-Accent11"/>
        <w:tblW w:w="9715" w:type="dxa"/>
        <w:jc w:val="center"/>
        <w:tblLayout w:type="fixed"/>
        <w:tblLook w:val="04A0" w:firstRow="1" w:lastRow="0" w:firstColumn="1" w:lastColumn="0" w:noHBand="0" w:noVBand="1"/>
      </w:tblPr>
      <w:tblGrid>
        <w:gridCol w:w="1525"/>
        <w:gridCol w:w="910"/>
        <w:gridCol w:w="910"/>
        <w:gridCol w:w="910"/>
        <w:gridCol w:w="910"/>
        <w:gridCol w:w="910"/>
        <w:gridCol w:w="910"/>
        <w:gridCol w:w="910"/>
        <w:gridCol w:w="910"/>
        <w:gridCol w:w="910"/>
      </w:tblGrid>
      <w:tr w:rsidR="0062161A" w:rsidRPr="006D6BF4" w14:paraId="7722A829" w14:textId="043B0BC4" w:rsidTr="00C633CB">
        <w:trPr>
          <w:cnfStyle w:val="100000000000" w:firstRow="1" w:lastRow="0" w:firstColumn="0" w:lastColumn="0" w:oddVBand="0" w:evenVBand="0" w:oddHBand="0" w:evenHBand="0" w:firstRowFirstColumn="0" w:firstRowLastColumn="0" w:lastRowFirstColumn="0" w:lastRowLastColumn="0"/>
          <w:trHeight w:val="298"/>
          <w:jc w:val="center"/>
        </w:trPr>
        <w:tc>
          <w:tcPr>
            <w:cnfStyle w:val="001000000000" w:firstRow="0" w:lastRow="0" w:firstColumn="1" w:lastColumn="0" w:oddVBand="0" w:evenVBand="0" w:oddHBand="0" w:evenHBand="0" w:firstRowFirstColumn="0" w:firstRowLastColumn="0" w:lastRowFirstColumn="0" w:lastRowLastColumn="0"/>
            <w:tcW w:w="1525" w:type="dxa"/>
            <w:vMerge w:val="restart"/>
            <w:shd w:val="clear" w:color="auto" w:fill="DEEAF6" w:themeFill="accent1" w:themeFillTint="33"/>
            <w:vAlign w:val="center"/>
            <w:hideMark/>
          </w:tcPr>
          <w:p w14:paraId="416C7597" w14:textId="77777777" w:rsidR="0062161A" w:rsidRPr="006D6BF4" w:rsidRDefault="0062161A" w:rsidP="000967DB">
            <w:pPr>
              <w:jc w:val="center"/>
              <w:rPr>
                <w:rFonts w:eastAsia="Times New Roman" w:cs="Times New Roman"/>
                <w:color w:val="000000" w:themeColor="text1"/>
                <w:sz w:val="22"/>
                <w:lang w:eastAsia="lv-LV"/>
              </w:rPr>
            </w:pPr>
            <w:r w:rsidRPr="006D6BF4">
              <w:rPr>
                <w:rFonts w:eastAsia="Times New Roman" w:cs="Times New Roman"/>
                <w:color w:val="000000" w:themeColor="text1"/>
                <w:sz w:val="22"/>
                <w:lang w:eastAsia="lv-LV"/>
              </w:rPr>
              <w:t>PPP projekts</w:t>
            </w:r>
          </w:p>
        </w:tc>
        <w:tc>
          <w:tcPr>
            <w:tcW w:w="8190" w:type="dxa"/>
            <w:gridSpan w:val="9"/>
          </w:tcPr>
          <w:p w14:paraId="683F047D" w14:textId="1120BB28" w:rsidR="0062161A" w:rsidRPr="006D6BF4" w:rsidRDefault="0062161A" w:rsidP="000967D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sidRPr="006D6BF4">
              <w:rPr>
                <w:rFonts w:eastAsia="Times New Roman" w:cs="Times New Roman"/>
                <w:color w:val="000000" w:themeColor="text1"/>
                <w:sz w:val="22"/>
                <w:lang w:eastAsia="lv-LV"/>
              </w:rPr>
              <w:t>Potenciālā ietekme</w:t>
            </w:r>
            <w:r w:rsidRPr="006D6BF4">
              <w:rPr>
                <w:rFonts w:eastAsia="Times New Roman" w:cs="Times New Roman"/>
                <w:i/>
                <w:color w:val="000000" w:themeColor="text1"/>
                <w:sz w:val="22"/>
                <w:lang w:eastAsia="lv-LV"/>
              </w:rPr>
              <w:t>*</w:t>
            </w:r>
            <w:r w:rsidRPr="006D6BF4">
              <w:rPr>
                <w:rFonts w:eastAsia="Times New Roman" w:cs="Times New Roman"/>
                <w:color w:val="000000" w:themeColor="text1"/>
                <w:sz w:val="22"/>
                <w:lang w:eastAsia="lv-LV"/>
              </w:rPr>
              <w:t xml:space="preserve"> (milj. </w:t>
            </w:r>
            <w:proofErr w:type="spellStart"/>
            <w:r w:rsidRPr="006D6BF4">
              <w:rPr>
                <w:rFonts w:eastAsia="Times New Roman" w:cs="Times New Roman"/>
                <w:i/>
                <w:color w:val="000000" w:themeColor="text1"/>
                <w:sz w:val="22"/>
                <w:lang w:eastAsia="lv-LV"/>
              </w:rPr>
              <w:t>euro</w:t>
            </w:r>
            <w:proofErr w:type="spellEnd"/>
            <w:r w:rsidRPr="006D6BF4">
              <w:rPr>
                <w:rFonts w:eastAsia="Times New Roman" w:cs="Times New Roman"/>
                <w:color w:val="000000" w:themeColor="text1"/>
                <w:sz w:val="22"/>
                <w:lang w:eastAsia="lv-LV"/>
              </w:rPr>
              <w:t>)</w:t>
            </w:r>
          </w:p>
        </w:tc>
      </w:tr>
      <w:tr w:rsidR="0062161A" w:rsidRPr="006D6BF4" w14:paraId="016C7D85" w14:textId="549C28A5" w:rsidTr="00C633CB">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25" w:type="dxa"/>
            <w:vMerge/>
            <w:vAlign w:val="center"/>
          </w:tcPr>
          <w:p w14:paraId="079A2169" w14:textId="77777777" w:rsidR="0062161A" w:rsidRPr="006D6BF4" w:rsidRDefault="0062161A" w:rsidP="000967DB">
            <w:pPr>
              <w:jc w:val="center"/>
              <w:rPr>
                <w:rFonts w:eastAsia="Times New Roman" w:cs="Times New Roman"/>
                <w:b w:val="0"/>
                <w:color w:val="000000" w:themeColor="text1"/>
                <w:sz w:val="22"/>
                <w:lang w:eastAsia="lv-LV"/>
              </w:rPr>
            </w:pPr>
          </w:p>
        </w:tc>
        <w:tc>
          <w:tcPr>
            <w:tcW w:w="910" w:type="dxa"/>
            <w:vAlign w:val="center"/>
          </w:tcPr>
          <w:p w14:paraId="3F007E01" w14:textId="77777777" w:rsidR="0062161A" w:rsidRPr="006D6BF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000000" w:themeColor="text1"/>
                <w:sz w:val="22"/>
                <w:lang w:eastAsia="lv-LV"/>
              </w:rPr>
            </w:pPr>
            <w:r w:rsidRPr="006D6BF4">
              <w:rPr>
                <w:rFonts w:eastAsia="Times New Roman" w:cs="Times New Roman"/>
                <w:b/>
                <w:color w:val="000000" w:themeColor="text1"/>
                <w:sz w:val="22"/>
                <w:lang w:eastAsia="lv-LV"/>
              </w:rPr>
              <w:t>2017</w:t>
            </w:r>
          </w:p>
        </w:tc>
        <w:tc>
          <w:tcPr>
            <w:tcW w:w="910" w:type="dxa"/>
            <w:vAlign w:val="center"/>
          </w:tcPr>
          <w:p w14:paraId="10EEC36F" w14:textId="77777777" w:rsidR="0062161A" w:rsidRPr="006D6BF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000000" w:themeColor="text1"/>
                <w:sz w:val="22"/>
                <w:lang w:eastAsia="lv-LV"/>
              </w:rPr>
            </w:pPr>
            <w:r w:rsidRPr="006D6BF4">
              <w:rPr>
                <w:rFonts w:eastAsia="Times New Roman" w:cs="Times New Roman"/>
                <w:b/>
                <w:color w:val="000000" w:themeColor="text1"/>
                <w:sz w:val="22"/>
                <w:lang w:eastAsia="lv-LV"/>
              </w:rPr>
              <w:t>2018</w:t>
            </w:r>
          </w:p>
        </w:tc>
        <w:tc>
          <w:tcPr>
            <w:tcW w:w="910" w:type="dxa"/>
            <w:vAlign w:val="center"/>
          </w:tcPr>
          <w:p w14:paraId="32CC2F59" w14:textId="77777777" w:rsidR="0062161A" w:rsidRPr="006D6BF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color w:val="000000" w:themeColor="text1"/>
                <w:sz w:val="22"/>
                <w:lang w:eastAsia="lv-LV"/>
              </w:rPr>
            </w:pPr>
            <w:r w:rsidRPr="006D6BF4">
              <w:rPr>
                <w:rFonts w:eastAsia="Times New Roman" w:cs="Times New Roman"/>
                <w:b/>
                <w:bCs/>
                <w:color w:val="000000" w:themeColor="text1"/>
                <w:sz w:val="22"/>
                <w:lang w:eastAsia="lv-LV"/>
              </w:rPr>
              <w:t>2019</w:t>
            </w:r>
          </w:p>
        </w:tc>
        <w:tc>
          <w:tcPr>
            <w:tcW w:w="910" w:type="dxa"/>
            <w:vAlign w:val="center"/>
          </w:tcPr>
          <w:p w14:paraId="5E4141BF" w14:textId="77777777" w:rsidR="0062161A" w:rsidRPr="006D6BF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6D6BF4">
              <w:rPr>
                <w:rFonts w:eastAsia="Times New Roman" w:cs="Times New Roman"/>
                <w:b/>
                <w:bCs/>
                <w:color w:val="000000" w:themeColor="text1"/>
                <w:sz w:val="22"/>
                <w:lang w:eastAsia="lv-LV"/>
              </w:rPr>
              <w:t>2020</w:t>
            </w:r>
          </w:p>
        </w:tc>
        <w:tc>
          <w:tcPr>
            <w:tcW w:w="910" w:type="dxa"/>
            <w:vAlign w:val="center"/>
          </w:tcPr>
          <w:p w14:paraId="0884231E" w14:textId="77777777" w:rsidR="0062161A" w:rsidRPr="006D6BF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6D6BF4">
              <w:rPr>
                <w:rFonts w:eastAsia="Times New Roman" w:cs="Times New Roman"/>
                <w:b/>
                <w:bCs/>
                <w:color w:val="000000" w:themeColor="text1"/>
                <w:sz w:val="22"/>
                <w:lang w:eastAsia="lv-LV"/>
              </w:rPr>
              <w:t>2021</w:t>
            </w:r>
          </w:p>
        </w:tc>
        <w:tc>
          <w:tcPr>
            <w:tcW w:w="910" w:type="dxa"/>
            <w:vAlign w:val="center"/>
          </w:tcPr>
          <w:p w14:paraId="5043EA7F" w14:textId="77777777" w:rsidR="0062161A" w:rsidRPr="006D6BF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6D6BF4">
              <w:rPr>
                <w:rFonts w:eastAsia="Times New Roman" w:cs="Times New Roman"/>
                <w:b/>
                <w:bCs/>
                <w:color w:val="000000" w:themeColor="text1"/>
                <w:sz w:val="22"/>
                <w:lang w:eastAsia="lv-LV"/>
              </w:rPr>
              <w:t>2022</w:t>
            </w:r>
          </w:p>
        </w:tc>
        <w:tc>
          <w:tcPr>
            <w:tcW w:w="910" w:type="dxa"/>
            <w:vAlign w:val="center"/>
          </w:tcPr>
          <w:p w14:paraId="5887F79B" w14:textId="77777777" w:rsidR="0062161A" w:rsidRPr="006D6BF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6D6BF4">
              <w:rPr>
                <w:rFonts w:eastAsia="Times New Roman" w:cs="Times New Roman"/>
                <w:b/>
                <w:bCs/>
                <w:color w:val="000000" w:themeColor="text1"/>
                <w:sz w:val="22"/>
                <w:lang w:eastAsia="lv-LV"/>
              </w:rPr>
              <w:t>2023</w:t>
            </w:r>
          </w:p>
        </w:tc>
        <w:tc>
          <w:tcPr>
            <w:tcW w:w="910" w:type="dxa"/>
            <w:vAlign w:val="center"/>
          </w:tcPr>
          <w:p w14:paraId="7332DD9B"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8C4DD4">
              <w:rPr>
                <w:rFonts w:eastAsia="Times New Roman" w:cs="Times New Roman"/>
                <w:b/>
                <w:bCs/>
                <w:color w:val="000000" w:themeColor="text1"/>
                <w:sz w:val="22"/>
                <w:lang w:eastAsia="lv-LV"/>
              </w:rPr>
              <w:t>2024</w:t>
            </w:r>
          </w:p>
        </w:tc>
        <w:tc>
          <w:tcPr>
            <w:tcW w:w="910" w:type="dxa"/>
            <w:vAlign w:val="center"/>
          </w:tcPr>
          <w:p w14:paraId="05D017BD" w14:textId="7EDD393A"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lang w:eastAsia="lv-LV"/>
              </w:rPr>
            </w:pPr>
            <w:r>
              <w:rPr>
                <w:rFonts w:eastAsia="Times New Roman" w:cs="Times New Roman"/>
                <w:b/>
                <w:bCs/>
                <w:color w:val="000000" w:themeColor="text1"/>
                <w:lang w:eastAsia="lv-LV"/>
              </w:rPr>
              <w:t>2025</w:t>
            </w:r>
          </w:p>
        </w:tc>
      </w:tr>
      <w:tr w:rsidR="0062161A" w:rsidRPr="006D6BF4" w14:paraId="4A7DBDB7" w14:textId="1B2B6050" w:rsidTr="00C633CB">
        <w:trPr>
          <w:trHeight w:val="314"/>
          <w:jc w:val="center"/>
        </w:trPr>
        <w:tc>
          <w:tcPr>
            <w:cnfStyle w:val="001000000000" w:firstRow="0" w:lastRow="0" w:firstColumn="1" w:lastColumn="0" w:oddVBand="0" w:evenVBand="0" w:oddHBand="0" w:evenHBand="0" w:firstRowFirstColumn="0" w:firstRowLastColumn="0" w:lastRowFirstColumn="0" w:lastRowLastColumn="0"/>
            <w:tcW w:w="1525" w:type="dxa"/>
            <w:hideMark/>
          </w:tcPr>
          <w:p w14:paraId="3A1814AF" w14:textId="77777777" w:rsidR="0062161A" w:rsidRPr="006D6BF4" w:rsidRDefault="0062161A" w:rsidP="000967DB">
            <w:pPr>
              <w:rPr>
                <w:rFonts w:eastAsia="Times New Roman" w:cs="Times New Roman"/>
                <w:b w:val="0"/>
                <w:color w:val="000000" w:themeColor="text1"/>
                <w:sz w:val="22"/>
                <w:lang w:eastAsia="lv-LV"/>
              </w:rPr>
            </w:pPr>
            <w:r w:rsidRPr="006D6BF4">
              <w:rPr>
                <w:rFonts w:cs="Times New Roman"/>
                <w:color w:val="000000" w:themeColor="text1"/>
                <w:sz w:val="22"/>
              </w:rPr>
              <w:t>Pirmsskolas izglītības iestāžu būvniecība un apsaimniekošana</w:t>
            </w:r>
            <w:r>
              <w:rPr>
                <w:rFonts w:cs="Times New Roman"/>
                <w:color w:val="000000" w:themeColor="text1"/>
                <w:sz w:val="22"/>
              </w:rPr>
              <w:t>**</w:t>
            </w:r>
          </w:p>
        </w:tc>
        <w:tc>
          <w:tcPr>
            <w:tcW w:w="910" w:type="dxa"/>
            <w:vAlign w:val="center"/>
          </w:tcPr>
          <w:p w14:paraId="48DE4E59"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6D6BF4">
              <w:rPr>
                <w:rFonts w:eastAsia="Times New Roman" w:cs="Times New Roman"/>
                <w:color w:val="000000" w:themeColor="text1"/>
                <w:sz w:val="22"/>
                <w:lang w:eastAsia="lv-LV"/>
              </w:rPr>
              <w:t>5</w:t>
            </w:r>
          </w:p>
        </w:tc>
        <w:tc>
          <w:tcPr>
            <w:tcW w:w="910" w:type="dxa"/>
            <w:vAlign w:val="center"/>
          </w:tcPr>
          <w:p w14:paraId="13708A4C"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5</w:t>
            </w:r>
          </w:p>
        </w:tc>
        <w:tc>
          <w:tcPr>
            <w:tcW w:w="910" w:type="dxa"/>
            <w:vAlign w:val="center"/>
          </w:tcPr>
          <w:p w14:paraId="5F76308B"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6D6BF4">
              <w:rPr>
                <w:rFonts w:eastAsia="Times New Roman" w:cs="Times New Roman"/>
                <w:color w:val="000000" w:themeColor="text1"/>
                <w:sz w:val="22"/>
                <w:lang w:eastAsia="lv-LV"/>
              </w:rPr>
              <w:t>4</w:t>
            </w:r>
          </w:p>
        </w:tc>
        <w:tc>
          <w:tcPr>
            <w:tcW w:w="910" w:type="dxa"/>
            <w:vAlign w:val="center"/>
          </w:tcPr>
          <w:p w14:paraId="54312168"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4</w:t>
            </w:r>
          </w:p>
        </w:tc>
        <w:tc>
          <w:tcPr>
            <w:tcW w:w="910" w:type="dxa"/>
            <w:vAlign w:val="center"/>
          </w:tcPr>
          <w:p w14:paraId="7BDB759C"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6D6BF4">
              <w:rPr>
                <w:rFonts w:eastAsia="Times New Roman" w:cs="Times New Roman"/>
                <w:color w:val="000000" w:themeColor="text1"/>
                <w:sz w:val="22"/>
                <w:lang w:eastAsia="lv-LV"/>
              </w:rPr>
              <w:t>3</w:t>
            </w:r>
          </w:p>
        </w:tc>
        <w:tc>
          <w:tcPr>
            <w:tcW w:w="910" w:type="dxa"/>
            <w:vAlign w:val="center"/>
          </w:tcPr>
          <w:p w14:paraId="2D3BD1EA"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3</w:t>
            </w:r>
          </w:p>
        </w:tc>
        <w:tc>
          <w:tcPr>
            <w:tcW w:w="910" w:type="dxa"/>
            <w:vAlign w:val="center"/>
          </w:tcPr>
          <w:p w14:paraId="6AF0DBBE"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6D6BF4">
              <w:rPr>
                <w:rFonts w:eastAsia="Times New Roman" w:cs="Times New Roman"/>
                <w:color w:val="000000" w:themeColor="text1"/>
                <w:sz w:val="22"/>
                <w:lang w:eastAsia="lv-LV"/>
              </w:rPr>
              <w:t>2</w:t>
            </w:r>
          </w:p>
        </w:tc>
        <w:tc>
          <w:tcPr>
            <w:tcW w:w="910" w:type="dxa"/>
            <w:vAlign w:val="center"/>
          </w:tcPr>
          <w:p w14:paraId="352AEAC8" w14:textId="77777777" w:rsidR="0062161A" w:rsidRPr="006D6BF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sidRPr="008C4DD4">
              <w:rPr>
                <w:rFonts w:eastAsia="Times New Roman" w:cs="Times New Roman"/>
                <w:color w:val="000000" w:themeColor="text1"/>
                <w:sz w:val="22"/>
                <w:lang w:eastAsia="lv-LV"/>
              </w:rPr>
              <w:t>2</w:t>
            </w:r>
          </w:p>
        </w:tc>
        <w:tc>
          <w:tcPr>
            <w:tcW w:w="910" w:type="dxa"/>
            <w:vAlign w:val="center"/>
          </w:tcPr>
          <w:p w14:paraId="6A1AAECF" w14:textId="4F47A021" w:rsidR="0062161A" w:rsidRPr="008C4DD4" w:rsidRDefault="0062161A" w:rsidP="0062161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Pr>
                <w:rFonts w:eastAsia="Times New Roman" w:cs="Times New Roman"/>
                <w:color w:val="000000" w:themeColor="text1"/>
                <w:lang w:eastAsia="lv-LV"/>
              </w:rPr>
              <w:t>2</w:t>
            </w:r>
          </w:p>
        </w:tc>
      </w:tr>
      <w:tr w:rsidR="00B5135B" w:rsidRPr="006D6BF4" w14:paraId="45AE9E43" w14:textId="1CB11B8F" w:rsidTr="00C633CB">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1525" w:type="dxa"/>
            <w:shd w:val="clear" w:color="auto" w:fill="auto"/>
          </w:tcPr>
          <w:p w14:paraId="54E4051F" w14:textId="77777777" w:rsidR="0062161A" w:rsidRPr="006D6BF4" w:rsidRDefault="0062161A" w:rsidP="000967DB">
            <w:pPr>
              <w:rPr>
                <w:rFonts w:cs="Times New Roman"/>
                <w:color w:val="000000" w:themeColor="text1"/>
              </w:rPr>
            </w:pPr>
            <w:r w:rsidRPr="008C4DD4">
              <w:rPr>
                <w:rFonts w:cs="Times New Roman"/>
                <w:color w:val="000000" w:themeColor="text1"/>
                <w:sz w:val="22"/>
              </w:rPr>
              <w:t>Ķekavas apvedceļa PPP</w:t>
            </w:r>
          </w:p>
        </w:tc>
        <w:tc>
          <w:tcPr>
            <w:tcW w:w="910" w:type="dxa"/>
            <w:shd w:val="clear" w:color="auto" w:fill="auto"/>
            <w:vAlign w:val="center"/>
          </w:tcPr>
          <w:p w14:paraId="4AA568D4"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8C4DD4">
              <w:rPr>
                <w:rFonts w:eastAsia="Times New Roman" w:cs="Times New Roman"/>
                <w:color w:val="000000" w:themeColor="text1"/>
                <w:sz w:val="22"/>
                <w:lang w:eastAsia="lv-LV"/>
              </w:rPr>
              <w:t>-</w:t>
            </w:r>
          </w:p>
        </w:tc>
        <w:tc>
          <w:tcPr>
            <w:tcW w:w="910" w:type="dxa"/>
            <w:shd w:val="clear" w:color="auto" w:fill="auto"/>
            <w:vAlign w:val="center"/>
          </w:tcPr>
          <w:p w14:paraId="46B35C71"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8C4DD4">
              <w:rPr>
                <w:rFonts w:eastAsia="Times New Roman" w:cs="Times New Roman"/>
                <w:color w:val="000000" w:themeColor="text1"/>
                <w:sz w:val="22"/>
                <w:lang w:eastAsia="lv-LV"/>
              </w:rPr>
              <w:t>-</w:t>
            </w:r>
          </w:p>
        </w:tc>
        <w:tc>
          <w:tcPr>
            <w:tcW w:w="910" w:type="dxa"/>
            <w:shd w:val="clear" w:color="auto" w:fill="auto"/>
            <w:vAlign w:val="center"/>
          </w:tcPr>
          <w:p w14:paraId="69EE2334"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8C4DD4">
              <w:rPr>
                <w:rFonts w:eastAsia="Times New Roman" w:cs="Times New Roman"/>
                <w:color w:val="000000" w:themeColor="text1"/>
                <w:sz w:val="22"/>
                <w:lang w:eastAsia="lv-LV"/>
              </w:rPr>
              <w:t>-</w:t>
            </w:r>
          </w:p>
        </w:tc>
        <w:tc>
          <w:tcPr>
            <w:tcW w:w="910" w:type="dxa"/>
            <w:shd w:val="clear" w:color="auto" w:fill="auto"/>
            <w:vAlign w:val="center"/>
          </w:tcPr>
          <w:p w14:paraId="6FC97F05"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8C4DD4">
              <w:rPr>
                <w:rFonts w:eastAsia="Times New Roman" w:cs="Times New Roman"/>
                <w:color w:val="000000" w:themeColor="text1"/>
                <w:sz w:val="22"/>
                <w:lang w:eastAsia="lv-LV"/>
              </w:rPr>
              <w:t>-</w:t>
            </w:r>
          </w:p>
        </w:tc>
        <w:tc>
          <w:tcPr>
            <w:tcW w:w="910" w:type="dxa"/>
            <w:shd w:val="clear" w:color="auto" w:fill="auto"/>
            <w:vAlign w:val="center"/>
          </w:tcPr>
          <w:p w14:paraId="201AC9B2"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8C4DD4">
              <w:rPr>
                <w:rFonts w:eastAsia="Times New Roman" w:cs="Times New Roman"/>
                <w:color w:val="000000" w:themeColor="text1"/>
                <w:sz w:val="22"/>
                <w:lang w:eastAsia="lv-LV"/>
              </w:rPr>
              <w:t>-</w:t>
            </w:r>
          </w:p>
        </w:tc>
        <w:tc>
          <w:tcPr>
            <w:tcW w:w="910" w:type="dxa"/>
            <w:shd w:val="clear" w:color="auto" w:fill="auto"/>
            <w:vAlign w:val="center"/>
          </w:tcPr>
          <w:p w14:paraId="3EB87447" w14:textId="1C1AAB57" w:rsidR="0062161A" w:rsidRPr="008C4DD4" w:rsidRDefault="00C973F6"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8</w:t>
            </w:r>
            <w:r w:rsidR="0062161A" w:rsidRPr="008C4DD4">
              <w:rPr>
                <w:rFonts w:eastAsia="Times New Roman" w:cs="Times New Roman"/>
                <w:color w:val="000000" w:themeColor="text1"/>
                <w:sz w:val="22"/>
                <w:lang w:eastAsia="lv-LV"/>
              </w:rPr>
              <w:t>3</w:t>
            </w:r>
          </w:p>
        </w:tc>
        <w:tc>
          <w:tcPr>
            <w:tcW w:w="910" w:type="dxa"/>
            <w:shd w:val="clear" w:color="auto" w:fill="auto"/>
            <w:vAlign w:val="center"/>
          </w:tcPr>
          <w:p w14:paraId="45518DA0"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8C4DD4">
              <w:rPr>
                <w:rFonts w:eastAsia="Times New Roman" w:cs="Times New Roman"/>
                <w:color w:val="000000" w:themeColor="text1"/>
                <w:sz w:val="22"/>
                <w:lang w:eastAsia="lv-LV"/>
              </w:rPr>
              <w:t>122</w:t>
            </w:r>
          </w:p>
        </w:tc>
        <w:tc>
          <w:tcPr>
            <w:tcW w:w="910" w:type="dxa"/>
            <w:shd w:val="clear" w:color="auto" w:fill="auto"/>
            <w:vAlign w:val="center"/>
          </w:tcPr>
          <w:p w14:paraId="64B3180D" w14:textId="77777777"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8C4DD4">
              <w:rPr>
                <w:rFonts w:eastAsia="Times New Roman" w:cs="Times New Roman"/>
                <w:color w:val="000000" w:themeColor="text1"/>
                <w:sz w:val="22"/>
                <w:lang w:eastAsia="lv-LV"/>
              </w:rPr>
              <w:t>120</w:t>
            </w:r>
          </w:p>
        </w:tc>
        <w:tc>
          <w:tcPr>
            <w:tcW w:w="910" w:type="dxa"/>
            <w:shd w:val="clear" w:color="auto" w:fill="auto"/>
            <w:vAlign w:val="center"/>
          </w:tcPr>
          <w:p w14:paraId="517B070D" w14:textId="65E68449" w:rsidR="0062161A" w:rsidRPr="008C4DD4" w:rsidRDefault="0062161A" w:rsidP="0062161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lang w:eastAsia="lv-LV"/>
              </w:rPr>
            </w:pPr>
            <w:r>
              <w:rPr>
                <w:rFonts w:eastAsia="Times New Roman" w:cs="Times New Roman"/>
                <w:color w:val="000000" w:themeColor="text1"/>
                <w:lang w:eastAsia="lv-LV"/>
              </w:rPr>
              <w:t>120</w:t>
            </w:r>
          </w:p>
        </w:tc>
      </w:tr>
    </w:tbl>
    <w:p w14:paraId="56FA4DA0" w14:textId="77777777" w:rsidR="00261582" w:rsidRDefault="00261582" w:rsidP="00261582">
      <w:pPr>
        <w:spacing w:after="0" w:line="240" w:lineRule="auto"/>
        <w:jc w:val="both"/>
        <w:rPr>
          <w:rFonts w:ascii="Times New Roman" w:eastAsiaTheme="minorHAnsi" w:hAnsi="Times New Roman"/>
          <w:i/>
          <w:sz w:val="20"/>
          <w:szCs w:val="20"/>
        </w:rPr>
      </w:pPr>
      <w:r w:rsidRPr="00B118DB">
        <w:rPr>
          <w:rFonts w:ascii="Times New Roman" w:eastAsiaTheme="minorHAnsi" w:hAnsi="Times New Roman"/>
          <w:i/>
          <w:sz w:val="20"/>
          <w:szCs w:val="20"/>
        </w:rPr>
        <w:t>* Novērtētā ietekme norāda negatīvo fiskālo ietekmi, kas potenciāli rastos, ja projekts pilnā apmērā tiktu attiecināts publiskā partnera bilancē kādā no attiecīgajiem gadiem.</w:t>
      </w:r>
    </w:p>
    <w:p w14:paraId="5B80D26F" w14:textId="77777777" w:rsidR="00261582" w:rsidRPr="00B118DB" w:rsidRDefault="00261582" w:rsidP="00261582">
      <w:pPr>
        <w:spacing w:after="0" w:line="240" w:lineRule="auto"/>
        <w:jc w:val="both"/>
        <w:rPr>
          <w:rFonts w:ascii="Times New Roman" w:eastAsiaTheme="minorHAnsi" w:hAnsi="Times New Roman"/>
          <w:i/>
          <w:sz w:val="20"/>
          <w:szCs w:val="20"/>
        </w:rPr>
      </w:pPr>
      <w:r>
        <w:rPr>
          <w:rFonts w:ascii="Times New Roman" w:eastAsiaTheme="minorHAnsi" w:hAnsi="Times New Roman"/>
          <w:i/>
          <w:sz w:val="20"/>
          <w:szCs w:val="20"/>
        </w:rPr>
        <w:t>** FM novērtējums.</w:t>
      </w:r>
    </w:p>
    <w:p w14:paraId="7815C7F5" w14:textId="77777777" w:rsidR="00261582" w:rsidRPr="001054F7" w:rsidRDefault="00261582" w:rsidP="00261582">
      <w:pPr>
        <w:spacing w:after="0" w:line="240" w:lineRule="auto"/>
        <w:ind w:firstLine="720"/>
        <w:jc w:val="both"/>
        <w:rPr>
          <w:rFonts w:ascii="Times New Roman" w:eastAsiaTheme="minorHAnsi" w:hAnsi="Times New Roman" w:cs="Times New Roman"/>
          <w:sz w:val="24"/>
          <w:szCs w:val="20"/>
          <w:highlight w:val="yellow"/>
        </w:rPr>
      </w:pPr>
    </w:p>
    <w:p w14:paraId="5E560C4B" w14:textId="17CAC994" w:rsidR="005962CD" w:rsidRPr="00E2711F" w:rsidRDefault="005962CD" w:rsidP="0058124B">
      <w:pPr>
        <w:pStyle w:val="Heading2"/>
        <w:numPr>
          <w:ilvl w:val="1"/>
          <w:numId w:val="4"/>
        </w:numPr>
        <w:spacing w:before="120" w:after="120" w:line="240" w:lineRule="auto"/>
        <w:ind w:left="0" w:firstLine="0"/>
        <w:jc w:val="center"/>
        <w:rPr>
          <w:rFonts w:ascii="Times New Roman" w:hAnsi="Times New Roman" w:cs="Times New Roman"/>
          <w:bCs w:val="0"/>
          <w:sz w:val="24"/>
          <w:szCs w:val="24"/>
        </w:rPr>
      </w:pPr>
      <w:bookmarkStart w:id="82" w:name="_Toc121870862"/>
      <w:bookmarkStart w:id="83" w:name="_Toc125316306"/>
      <w:bookmarkStart w:id="84" w:name="_Toc125316667"/>
      <w:bookmarkStart w:id="85" w:name="_Toc125362728"/>
      <w:bookmarkStart w:id="86" w:name="_Toc125382149"/>
      <w:bookmarkStart w:id="87" w:name="_Toc125399741"/>
      <w:bookmarkStart w:id="88" w:name="_Toc121870863"/>
      <w:bookmarkStart w:id="89" w:name="_Toc125316307"/>
      <w:bookmarkStart w:id="90" w:name="_Toc125316668"/>
      <w:bookmarkStart w:id="91" w:name="_Toc125362729"/>
      <w:bookmarkStart w:id="92" w:name="_Toc125382150"/>
      <w:bookmarkStart w:id="93" w:name="_Toc125399742"/>
      <w:bookmarkStart w:id="94" w:name="_Toc80106057"/>
      <w:bookmarkStart w:id="95" w:name="_Toc126311466"/>
      <w:bookmarkEnd w:id="82"/>
      <w:bookmarkEnd w:id="83"/>
      <w:bookmarkEnd w:id="84"/>
      <w:bookmarkEnd w:id="85"/>
      <w:bookmarkEnd w:id="86"/>
      <w:bookmarkEnd w:id="87"/>
      <w:bookmarkEnd w:id="88"/>
      <w:bookmarkEnd w:id="89"/>
      <w:bookmarkEnd w:id="90"/>
      <w:bookmarkEnd w:id="91"/>
      <w:bookmarkEnd w:id="92"/>
      <w:bookmarkEnd w:id="93"/>
      <w:bookmarkEnd w:id="94"/>
      <w:r w:rsidRPr="00E2711F">
        <w:rPr>
          <w:rFonts w:ascii="Times New Roman" w:hAnsi="Times New Roman" w:cs="Times New Roman"/>
          <w:bCs w:val="0"/>
          <w:sz w:val="24"/>
          <w:szCs w:val="24"/>
        </w:rPr>
        <w:t>Enerģijas publiskais tirgotājs</w:t>
      </w:r>
      <w:bookmarkEnd w:id="95"/>
    </w:p>
    <w:p w14:paraId="26227051" w14:textId="2BFEC09D" w:rsidR="005962CD" w:rsidRDefault="005962CD" w:rsidP="005962CD">
      <w:pPr>
        <w:spacing w:after="0" w:line="240" w:lineRule="auto"/>
        <w:ind w:firstLine="709"/>
        <w:jc w:val="both"/>
        <w:rPr>
          <w:rFonts w:ascii="Times New Roman" w:hAnsi="Times New Roman" w:cs="Times New Roman"/>
          <w:sz w:val="24"/>
          <w:szCs w:val="24"/>
        </w:rPr>
      </w:pPr>
      <w:r w:rsidRPr="00BB69DC">
        <w:rPr>
          <w:rFonts w:ascii="Times New Roman" w:hAnsi="Times New Roman" w:cs="Times New Roman"/>
          <w:sz w:val="24"/>
          <w:szCs w:val="24"/>
        </w:rPr>
        <w:t>OIK</w:t>
      </w:r>
      <w:r w:rsidRPr="00B6282C">
        <w:rPr>
          <w:rFonts w:ascii="Times New Roman" w:hAnsi="Times New Roman" w:cs="Times New Roman"/>
          <w:sz w:val="24"/>
          <w:szCs w:val="24"/>
        </w:rPr>
        <w:t xml:space="preserve"> tiek iekļauta rēķinā, ko klienti maksā par patērēto elektroenerģiju un sistēmas pakalpojumiem. Pienākums iekasēt OIK ieņēmumus no klientiem ir sadales un pārvades sistēmas operatoriem</w:t>
      </w:r>
      <w:r w:rsidRPr="00B6282C">
        <w:rPr>
          <w:rStyle w:val="FootnoteReference"/>
          <w:rFonts w:ascii="Times New Roman" w:hAnsi="Times New Roman" w:cs="Times New Roman"/>
          <w:sz w:val="24"/>
          <w:szCs w:val="24"/>
        </w:rPr>
        <w:footnoteReference w:id="14"/>
      </w:r>
      <w:r w:rsidRPr="00B6282C">
        <w:rPr>
          <w:rFonts w:ascii="Times New Roman" w:hAnsi="Times New Roman" w:cs="Times New Roman"/>
          <w:sz w:val="24"/>
          <w:szCs w:val="24"/>
        </w:rPr>
        <w:t xml:space="preserve">, kas tālāk šos ieņēmumus pārskaita </w:t>
      </w:r>
      <w:r w:rsidR="00EF293A">
        <w:rPr>
          <w:rFonts w:ascii="Times New Roman" w:hAnsi="Times New Roman" w:cs="Times New Roman"/>
          <w:sz w:val="24"/>
          <w:szCs w:val="24"/>
        </w:rPr>
        <w:t>EPT</w:t>
      </w:r>
      <w:r w:rsidRPr="00B6282C">
        <w:rPr>
          <w:rFonts w:ascii="Times New Roman" w:hAnsi="Times New Roman" w:cs="Times New Roman"/>
          <w:sz w:val="24"/>
          <w:szCs w:val="24"/>
        </w:rPr>
        <w:t xml:space="preserve">. </w:t>
      </w:r>
      <w:r w:rsidR="00AA6475">
        <w:rPr>
          <w:rFonts w:ascii="Times New Roman" w:hAnsi="Times New Roman" w:cs="Times New Roman"/>
          <w:sz w:val="24"/>
          <w:szCs w:val="24"/>
        </w:rPr>
        <w:t xml:space="preserve">Vēsturiski </w:t>
      </w:r>
      <w:r w:rsidRPr="00B6282C">
        <w:rPr>
          <w:rFonts w:ascii="Times New Roman" w:hAnsi="Times New Roman" w:cs="Times New Roman"/>
          <w:sz w:val="24"/>
          <w:szCs w:val="24"/>
        </w:rPr>
        <w:t xml:space="preserve">OIK apmēru, kuru maksā gala </w:t>
      </w:r>
      <w:r w:rsidRPr="00B6282C">
        <w:rPr>
          <w:rFonts w:ascii="Times New Roman" w:hAnsi="Times New Roman" w:cs="Times New Roman"/>
          <w:sz w:val="24"/>
          <w:szCs w:val="24"/>
        </w:rPr>
        <w:lastRenderedPageBreak/>
        <w:t>patērētāji, ierobežo</w:t>
      </w:r>
      <w:r w:rsidR="00AA6475">
        <w:rPr>
          <w:rFonts w:ascii="Times New Roman" w:hAnsi="Times New Roman" w:cs="Times New Roman"/>
          <w:sz w:val="24"/>
          <w:szCs w:val="24"/>
        </w:rPr>
        <w:t>ja</w:t>
      </w:r>
      <w:r w:rsidRPr="00B6282C">
        <w:rPr>
          <w:rFonts w:ascii="Times New Roman" w:hAnsi="Times New Roman" w:cs="Times New Roman"/>
          <w:sz w:val="24"/>
          <w:szCs w:val="24"/>
        </w:rPr>
        <w:t xml:space="preserve"> ar atsevišķiem tiesību aktiem, paredzot, ka visu to apjomu, ko nesedz gala lietotāju maksājumi, sedz valsts budžeta līdzfinansējums.</w:t>
      </w:r>
    </w:p>
    <w:p w14:paraId="3CAEA557" w14:textId="39874449" w:rsidR="00244990" w:rsidRPr="00BF7020" w:rsidRDefault="00261D5B" w:rsidP="0058124B">
      <w:pPr>
        <w:spacing w:after="0" w:line="240" w:lineRule="auto"/>
        <w:ind w:firstLine="709"/>
        <w:jc w:val="both"/>
        <w:rPr>
          <w:rFonts w:ascii="Times New Roman" w:hAnsi="Times New Roman" w:cs="Times New Roman"/>
          <w:sz w:val="24"/>
          <w:szCs w:val="24"/>
        </w:rPr>
      </w:pPr>
      <w:r w:rsidRPr="00BF7020">
        <w:rPr>
          <w:rFonts w:ascii="Times New Roman" w:hAnsi="Times New Roman" w:cs="Times New Roman"/>
          <w:sz w:val="24"/>
          <w:szCs w:val="24"/>
        </w:rPr>
        <w:t xml:space="preserve"> MK</w:t>
      </w:r>
      <w:r w:rsidR="00EF293A" w:rsidRPr="0058124B">
        <w:rPr>
          <w:rFonts w:ascii="Times New Roman" w:hAnsi="Times New Roman" w:cs="Times New Roman"/>
          <w:sz w:val="24"/>
          <w:szCs w:val="24"/>
        </w:rPr>
        <w:t xml:space="preserve"> </w:t>
      </w:r>
      <w:r w:rsidR="00EF293A" w:rsidRPr="00BF7020">
        <w:rPr>
          <w:rFonts w:ascii="Times New Roman" w:hAnsi="Times New Roman" w:cs="Times New Roman"/>
          <w:sz w:val="24"/>
          <w:szCs w:val="24"/>
        </w:rPr>
        <w:t>2022.gada</w:t>
      </w:r>
      <w:r w:rsidR="00EF293A" w:rsidRPr="0058124B">
        <w:rPr>
          <w:rFonts w:ascii="Times New Roman" w:hAnsi="Times New Roman" w:cs="Times New Roman"/>
          <w:sz w:val="24"/>
          <w:szCs w:val="24"/>
        </w:rPr>
        <w:t xml:space="preserve"> 30.</w:t>
      </w:r>
      <w:r w:rsidR="00EF293A" w:rsidRPr="0058124B">
        <w:rPr>
          <w:rFonts w:ascii="Times New Roman" w:hAnsi="Times New Roman" w:cs="Times New Roman" w:hint="eastAsia"/>
          <w:sz w:val="24"/>
          <w:szCs w:val="24"/>
        </w:rPr>
        <w:t> </w:t>
      </w:r>
      <w:r w:rsidR="00EF293A" w:rsidRPr="0058124B">
        <w:rPr>
          <w:rFonts w:ascii="Times New Roman" w:hAnsi="Times New Roman" w:cs="Times New Roman"/>
          <w:sz w:val="24"/>
          <w:szCs w:val="24"/>
        </w:rPr>
        <w:t>augusta s</w:t>
      </w:r>
      <w:r w:rsidR="00EF293A" w:rsidRPr="0058124B">
        <w:rPr>
          <w:rFonts w:ascii="Times New Roman" w:hAnsi="Times New Roman" w:cs="Times New Roman" w:hint="eastAsia"/>
          <w:sz w:val="24"/>
          <w:szCs w:val="24"/>
        </w:rPr>
        <w:t>ē</w:t>
      </w:r>
      <w:r w:rsidR="00EF293A" w:rsidRPr="0058124B">
        <w:rPr>
          <w:rFonts w:ascii="Times New Roman" w:hAnsi="Times New Roman" w:cs="Times New Roman"/>
          <w:sz w:val="24"/>
          <w:szCs w:val="24"/>
        </w:rPr>
        <w:t>d</w:t>
      </w:r>
      <w:r w:rsidR="00EF293A" w:rsidRPr="0058124B">
        <w:rPr>
          <w:rFonts w:ascii="Times New Roman" w:hAnsi="Times New Roman" w:cs="Times New Roman" w:hint="eastAsia"/>
          <w:sz w:val="24"/>
          <w:szCs w:val="24"/>
        </w:rPr>
        <w:t>ē</w:t>
      </w:r>
      <w:r w:rsidR="00EF293A" w:rsidRPr="0058124B">
        <w:rPr>
          <w:rFonts w:ascii="Times New Roman" w:hAnsi="Times New Roman" w:cs="Times New Roman"/>
          <w:sz w:val="24"/>
          <w:szCs w:val="24"/>
        </w:rPr>
        <w:t xml:space="preserve"> tika izskat</w:t>
      </w:r>
      <w:r w:rsidR="00EF293A" w:rsidRPr="0058124B">
        <w:rPr>
          <w:rFonts w:ascii="Times New Roman" w:hAnsi="Times New Roman" w:cs="Times New Roman" w:hint="eastAsia"/>
          <w:sz w:val="24"/>
          <w:szCs w:val="24"/>
        </w:rPr>
        <w:t>ī</w:t>
      </w:r>
      <w:r w:rsidR="00EF293A" w:rsidRPr="0058124B">
        <w:rPr>
          <w:rFonts w:ascii="Times New Roman" w:hAnsi="Times New Roman" w:cs="Times New Roman"/>
          <w:sz w:val="24"/>
          <w:szCs w:val="24"/>
        </w:rPr>
        <w:t>ts Ekonomikas ministrijas sagatavotais</w:t>
      </w:r>
      <w:r w:rsidR="00EF293A" w:rsidRPr="0058124B">
        <w:rPr>
          <w:rFonts w:ascii="Times New Roman" w:hAnsi="Times New Roman" w:cs="Times New Roman" w:hint="eastAsia"/>
          <w:sz w:val="24"/>
          <w:szCs w:val="24"/>
        </w:rPr>
        <w:t> </w:t>
      </w:r>
      <w:r w:rsidR="00EF293A" w:rsidRPr="00BF7020">
        <w:rPr>
          <w:rFonts w:ascii="Times New Roman" w:hAnsi="Times New Roman" w:cs="Times New Roman"/>
          <w:sz w:val="24"/>
          <w:szCs w:val="24"/>
        </w:rPr>
        <w:t>k</w:t>
      </w:r>
      <w:r w:rsidR="00EF293A" w:rsidRPr="0058124B">
        <w:rPr>
          <w:rFonts w:ascii="Times New Roman" w:hAnsi="Times New Roman" w:cs="Times New Roman"/>
          <w:sz w:val="24"/>
          <w:szCs w:val="24"/>
        </w:rPr>
        <w:t>onceptu</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lais</w:t>
      </w:r>
      <w:r w:rsidR="008022DD" w:rsidRPr="00BF7020">
        <w:rPr>
          <w:rFonts w:ascii="Times New Roman" w:hAnsi="Times New Roman" w:cs="Times New Roman"/>
          <w:sz w:val="24"/>
          <w:szCs w:val="24"/>
        </w:rPr>
        <w:t xml:space="preserve"> </w:t>
      </w:r>
      <w:r w:rsidR="00EF293A" w:rsidRPr="0058124B">
        <w:rPr>
          <w:rFonts w:ascii="Times New Roman" w:hAnsi="Times New Roman" w:cs="Times New Roman"/>
          <w:sz w:val="24"/>
          <w:szCs w:val="24"/>
        </w:rPr>
        <w:t>zi</w:t>
      </w:r>
      <w:r w:rsidR="00EF293A" w:rsidRPr="0058124B">
        <w:rPr>
          <w:rFonts w:ascii="Times New Roman" w:hAnsi="Times New Roman" w:cs="Times New Roman" w:hint="eastAsia"/>
          <w:sz w:val="24"/>
          <w:szCs w:val="24"/>
        </w:rPr>
        <w:t>ņ</w:t>
      </w:r>
      <w:r w:rsidR="00EF293A" w:rsidRPr="0058124B">
        <w:rPr>
          <w:rFonts w:ascii="Times New Roman" w:hAnsi="Times New Roman" w:cs="Times New Roman"/>
          <w:sz w:val="24"/>
          <w:szCs w:val="24"/>
        </w:rPr>
        <w:t>ojums</w:t>
      </w:r>
      <w:r w:rsidR="007D0416" w:rsidRPr="00BF7020">
        <w:rPr>
          <w:rFonts w:ascii="Times New Roman" w:hAnsi="Times New Roman" w:cs="Times New Roman"/>
          <w:sz w:val="24"/>
          <w:szCs w:val="24"/>
        </w:rPr>
        <w:t xml:space="preserve"> “</w:t>
      </w:r>
      <w:r w:rsidR="00EF293A" w:rsidRPr="0058124B">
        <w:rPr>
          <w:rFonts w:ascii="Times New Roman" w:hAnsi="Times New Roman" w:cs="Times New Roman"/>
          <w:sz w:val="24"/>
          <w:szCs w:val="24"/>
        </w:rPr>
        <w:t>Kompleksi pas</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kumi oblig</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t</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 xml:space="preserve"> iepirkuma komponentes problem</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tikas risin</w:t>
      </w:r>
      <w:r w:rsidR="00EF293A" w:rsidRPr="0058124B">
        <w:rPr>
          <w:rFonts w:ascii="Times New Roman" w:hAnsi="Times New Roman" w:cs="Times New Roman" w:hint="eastAsia"/>
          <w:sz w:val="24"/>
          <w:szCs w:val="24"/>
        </w:rPr>
        <w:t>āš</w:t>
      </w:r>
      <w:r w:rsidR="00EF293A" w:rsidRPr="0058124B">
        <w:rPr>
          <w:rFonts w:ascii="Times New Roman" w:hAnsi="Times New Roman" w:cs="Times New Roman"/>
          <w:sz w:val="24"/>
          <w:szCs w:val="24"/>
        </w:rPr>
        <w:t>anai</w:t>
      </w:r>
      <w:r w:rsidR="00EF293A" w:rsidRPr="0058124B">
        <w:rPr>
          <w:rFonts w:ascii="Times New Roman" w:hAnsi="Times New Roman" w:cs="Times New Roman" w:hint="eastAsia"/>
          <w:sz w:val="24"/>
          <w:szCs w:val="24"/>
        </w:rPr>
        <w:t> </w:t>
      </w:r>
      <w:r w:rsidR="00EF293A" w:rsidRPr="0058124B">
        <w:rPr>
          <w:rFonts w:ascii="Times New Roman" w:hAnsi="Times New Roman" w:cs="Times New Roman"/>
          <w:sz w:val="24"/>
          <w:szCs w:val="24"/>
        </w:rPr>
        <w:t>un elektroener</w:t>
      </w:r>
      <w:r w:rsidR="00EF293A" w:rsidRPr="0058124B">
        <w:rPr>
          <w:rFonts w:ascii="Times New Roman" w:hAnsi="Times New Roman" w:cs="Times New Roman" w:hint="eastAsia"/>
          <w:sz w:val="24"/>
          <w:szCs w:val="24"/>
        </w:rPr>
        <w:t>ģ</w:t>
      </w:r>
      <w:r w:rsidR="00EF293A" w:rsidRPr="0058124B">
        <w:rPr>
          <w:rFonts w:ascii="Times New Roman" w:hAnsi="Times New Roman" w:cs="Times New Roman"/>
          <w:sz w:val="24"/>
          <w:szCs w:val="24"/>
        </w:rPr>
        <w:t>ijas tirgus att</w:t>
      </w:r>
      <w:r w:rsidR="00EF293A" w:rsidRPr="0058124B">
        <w:rPr>
          <w:rFonts w:ascii="Times New Roman" w:hAnsi="Times New Roman" w:cs="Times New Roman" w:hint="eastAsia"/>
          <w:sz w:val="24"/>
          <w:szCs w:val="24"/>
        </w:rPr>
        <w:t>ī</w:t>
      </w:r>
      <w:r w:rsidR="00EF293A" w:rsidRPr="0058124B">
        <w:rPr>
          <w:rFonts w:ascii="Times New Roman" w:hAnsi="Times New Roman" w:cs="Times New Roman"/>
          <w:sz w:val="24"/>
          <w:szCs w:val="24"/>
        </w:rPr>
        <w:t>st</w:t>
      </w:r>
      <w:r w:rsidR="00EF293A" w:rsidRPr="0058124B">
        <w:rPr>
          <w:rFonts w:ascii="Times New Roman" w:hAnsi="Times New Roman" w:cs="Times New Roman" w:hint="eastAsia"/>
          <w:sz w:val="24"/>
          <w:szCs w:val="24"/>
        </w:rPr>
        <w:t>ī</w:t>
      </w:r>
      <w:r w:rsidR="00EF293A" w:rsidRPr="0058124B">
        <w:rPr>
          <w:rFonts w:ascii="Times New Roman" w:hAnsi="Times New Roman" w:cs="Times New Roman"/>
          <w:sz w:val="24"/>
          <w:szCs w:val="24"/>
        </w:rPr>
        <w:t>bai</w:t>
      </w:r>
      <w:r w:rsidR="008413B5" w:rsidRPr="00BF7020">
        <w:rPr>
          <w:rFonts w:ascii="Times New Roman" w:hAnsi="Times New Roman" w:cs="Times New Roman"/>
          <w:sz w:val="24"/>
          <w:szCs w:val="24"/>
        </w:rPr>
        <w:t>”</w:t>
      </w:r>
      <w:r w:rsidR="00EF293A" w:rsidRPr="0058124B">
        <w:rPr>
          <w:rFonts w:ascii="Times New Roman" w:hAnsi="Times New Roman" w:cs="Times New Roman"/>
          <w:sz w:val="24"/>
          <w:szCs w:val="24"/>
        </w:rPr>
        <w:t>, un</w:t>
      </w:r>
      <w:r w:rsidR="00EF293A" w:rsidRPr="0058124B">
        <w:rPr>
          <w:rFonts w:ascii="Times New Roman" w:hAnsi="Times New Roman" w:cs="Times New Roman" w:hint="eastAsia"/>
          <w:sz w:val="24"/>
          <w:szCs w:val="24"/>
        </w:rPr>
        <w:t> </w:t>
      </w:r>
      <w:r w:rsidR="00EF293A" w:rsidRPr="0058124B">
        <w:rPr>
          <w:rFonts w:ascii="Times New Roman" w:hAnsi="Times New Roman"/>
        </w:rPr>
        <w:t>vald</w:t>
      </w:r>
      <w:r w:rsidR="00EF293A" w:rsidRPr="0058124B">
        <w:rPr>
          <w:rFonts w:ascii="Times New Roman" w:hAnsi="Times New Roman" w:hint="eastAsia"/>
        </w:rPr>
        <w:t>ī</w:t>
      </w:r>
      <w:r w:rsidR="00EF293A" w:rsidRPr="0058124B">
        <w:rPr>
          <w:rFonts w:ascii="Times New Roman" w:hAnsi="Times New Roman"/>
        </w:rPr>
        <w:t>ba atbalst</w:t>
      </w:r>
      <w:r w:rsidR="00EF293A" w:rsidRPr="0058124B">
        <w:rPr>
          <w:rFonts w:ascii="Times New Roman" w:hAnsi="Times New Roman" w:hint="eastAsia"/>
        </w:rPr>
        <w:t>ī</w:t>
      </w:r>
      <w:r w:rsidR="00EF293A" w:rsidRPr="0058124B">
        <w:rPr>
          <w:rFonts w:ascii="Times New Roman" w:hAnsi="Times New Roman"/>
        </w:rPr>
        <w:t>ja</w:t>
      </w:r>
      <w:r w:rsidR="00EF293A" w:rsidRPr="00BF7020">
        <w:rPr>
          <w:rFonts w:ascii="Times New Roman" w:hAnsi="Times New Roman" w:cs="Times New Roman"/>
          <w:sz w:val="24"/>
          <w:szCs w:val="24"/>
        </w:rPr>
        <w:t xml:space="preserve">, ka </w:t>
      </w:r>
      <w:r w:rsidR="00EF293A" w:rsidRPr="0058124B">
        <w:rPr>
          <w:rFonts w:ascii="Times New Roman" w:hAnsi="Times New Roman"/>
        </w:rPr>
        <w:t>no 2022.gada 1.septembra l</w:t>
      </w:r>
      <w:r w:rsidR="00EF293A" w:rsidRPr="0058124B">
        <w:rPr>
          <w:rFonts w:ascii="Times New Roman" w:hAnsi="Times New Roman" w:hint="eastAsia"/>
        </w:rPr>
        <w:t>ī</w:t>
      </w:r>
      <w:r w:rsidR="00EF293A" w:rsidRPr="0058124B">
        <w:rPr>
          <w:rFonts w:ascii="Times New Roman" w:hAnsi="Times New Roman"/>
        </w:rPr>
        <w:t>dz 2025.gada 31.decembrim OIK vid</w:t>
      </w:r>
      <w:r w:rsidR="00EF293A" w:rsidRPr="0058124B">
        <w:rPr>
          <w:rFonts w:ascii="Times New Roman" w:hAnsi="Times New Roman" w:hint="eastAsia"/>
        </w:rPr>
        <w:t>ē</w:t>
      </w:r>
      <w:r w:rsidR="00EF293A" w:rsidRPr="0058124B">
        <w:rPr>
          <w:rFonts w:ascii="Times New Roman" w:hAnsi="Times New Roman"/>
        </w:rPr>
        <w:t>j</w:t>
      </w:r>
      <w:r w:rsidR="00EF293A" w:rsidRPr="00BF7020">
        <w:rPr>
          <w:rFonts w:ascii="Times New Roman" w:hAnsi="Times New Roman" w:cs="Times New Roman"/>
          <w:sz w:val="24"/>
          <w:szCs w:val="24"/>
        </w:rPr>
        <w:t>ā</w:t>
      </w:r>
      <w:r w:rsidR="00EF293A" w:rsidRPr="0058124B">
        <w:rPr>
          <w:rFonts w:ascii="Times New Roman" w:hAnsi="Times New Roman"/>
        </w:rPr>
        <w:t xml:space="preserve"> likm</w:t>
      </w:r>
      <w:r w:rsidR="00EF293A" w:rsidRPr="00BF7020">
        <w:rPr>
          <w:rFonts w:ascii="Times New Roman" w:hAnsi="Times New Roman" w:cs="Times New Roman"/>
          <w:sz w:val="24"/>
          <w:szCs w:val="24"/>
        </w:rPr>
        <w:t xml:space="preserve">e tiek </w:t>
      </w:r>
      <w:r w:rsidR="00EF293A" w:rsidRPr="0058124B">
        <w:rPr>
          <w:rFonts w:ascii="Times New Roman" w:hAnsi="Times New Roman"/>
        </w:rPr>
        <w:t>noteikt</w:t>
      </w:r>
      <w:r w:rsidR="00EF293A" w:rsidRPr="00BF7020">
        <w:rPr>
          <w:rFonts w:ascii="Times New Roman" w:hAnsi="Times New Roman" w:cs="Times New Roman"/>
          <w:sz w:val="24"/>
          <w:szCs w:val="24"/>
        </w:rPr>
        <w:t>a</w:t>
      </w:r>
      <w:r w:rsidR="00EF293A" w:rsidRPr="0058124B">
        <w:rPr>
          <w:rFonts w:ascii="Times New Roman" w:hAnsi="Times New Roman"/>
        </w:rPr>
        <w:t xml:space="preserve"> 0 </w:t>
      </w:r>
      <w:proofErr w:type="spellStart"/>
      <w:r w:rsidR="00EF293A" w:rsidRPr="0058124B">
        <w:rPr>
          <w:rFonts w:ascii="Times New Roman" w:hAnsi="Times New Roman" w:cs="Times New Roman"/>
          <w:i/>
          <w:iCs/>
          <w:sz w:val="24"/>
          <w:szCs w:val="24"/>
        </w:rPr>
        <w:t>euro</w:t>
      </w:r>
      <w:proofErr w:type="spellEnd"/>
      <w:r w:rsidR="00EF293A" w:rsidRPr="0058124B">
        <w:rPr>
          <w:rFonts w:ascii="Times New Roman" w:hAnsi="Times New Roman"/>
        </w:rPr>
        <w:t>/</w:t>
      </w:r>
      <w:proofErr w:type="spellStart"/>
      <w:r w:rsidR="00EF293A" w:rsidRPr="0058124B">
        <w:rPr>
          <w:rFonts w:ascii="Times New Roman" w:hAnsi="Times New Roman"/>
        </w:rPr>
        <w:t>MWh</w:t>
      </w:r>
      <w:proofErr w:type="spellEnd"/>
      <w:r w:rsidR="00EF293A" w:rsidRPr="00BF7020">
        <w:rPr>
          <w:rFonts w:ascii="Times New Roman" w:hAnsi="Times New Roman" w:cs="Times New Roman"/>
          <w:sz w:val="24"/>
          <w:szCs w:val="24"/>
        </w:rPr>
        <w:t xml:space="preserve">. </w:t>
      </w:r>
      <w:r w:rsidR="00EF293A" w:rsidRPr="0058124B">
        <w:rPr>
          <w:rFonts w:ascii="Times New Roman" w:hAnsi="Times New Roman" w:cs="Times New Roman"/>
          <w:sz w:val="24"/>
          <w:szCs w:val="24"/>
        </w:rPr>
        <w:t xml:space="preserve">Vienlaikus </w:t>
      </w:r>
      <w:r w:rsidRPr="00BF7020">
        <w:rPr>
          <w:rFonts w:ascii="Times New Roman" w:hAnsi="Times New Roman" w:cs="Times New Roman"/>
          <w:sz w:val="24"/>
          <w:szCs w:val="24"/>
        </w:rPr>
        <w:t xml:space="preserve"> MK</w:t>
      </w:r>
      <w:r w:rsidR="00EF293A" w:rsidRPr="0058124B">
        <w:rPr>
          <w:rFonts w:ascii="Times New Roman" w:hAnsi="Times New Roman" w:cs="Times New Roman"/>
          <w:sz w:val="24"/>
          <w:szCs w:val="24"/>
        </w:rPr>
        <w:t xml:space="preserve"> uzdeva Ekonomikas ministrijai izstr</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d</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t groz</w:t>
      </w:r>
      <w:r w:rsidR="00EF293A" w:rsidRPr="0058124B">
        <w:rPr>
          <w:rFonts w:ascii="Times New Roman" w:hAnsi="Times New Roman" w:cs="Times New Roman" w:hint="eastAsia"/>
          <w:sz w:val="24"/>
          <w:szCs w:val="24"/>
        </w:rPr>
        <w:t>ī</w:t>
      </w:r>
      <w:r w:rsidR="00EF293A" w:rsidRPr="0058124B">
        <w:rPr>
          <w:rFonts w:ascii="Times New Roman" w:hAnsi="Times New Roman" w:cs="Times New Roman"/>
          <w:sz w:val="24"/>
          <w:szCs w:val="24"/>
        </w:rPr>
        <w:t>jumus Elektroener</w:t>
      </w:r>
      <w:r w:rsidR="00EF293A" w:rsidRPr="0058124B">
        <w:rPr>
          <w:rFonts w:ascii="Times New Roman" w:hAnsi="Times New Roman" w:cs="Times New Roman" w:hint="eastAsia"/>
          <w:sz w:val="24"/>
          <w:szCs w:val="24"/>
        </w:rPr>
        <w:t>ģ</w:t>
      </w:r>
      <w:r w:rsidR="00EF293A" w:rsidRPr="0058124B">
        <w:rPr>
          <w:rFonts w:ascii="Times New Roman" w:hAnsi="Times New Roman" w:cs="Times New Roman"/>
          <w:sz w:val="24"/>
          <w:szCs w:val="24"/>
        </w:rPr>
        <w:t>ijas tirgus likum</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 pied</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v</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jot risin</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jumu, kura ietvaros oblig</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t</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 xml:space="preserve"> iepirkuma izmaksas gan l</w:t>
      </w:r>
      <w:r w:rsidR="00EF293A" w:rsidRPr="0058124B">
        <w:rPr>
          <w:rFonts w:ascii="Times New Roman" w:hAnsi="Times New Roman" w:cs="Times New Roman" w:hint="eastAsia"/>
          <w:sz w:val="24"/>
          <w:szCs w:val="24"/>
        </w:rPr>
        <w:t>ī</w:t>
      </w:r>
      <w:r w:rsidR="00EF293A" w:rsidRPr="0058124B">
        <w:rPr>
          <w:rFonts w:ascii="Times New Roman" w:hAnsi="Times New Roman" w:cs="Times New Roman"/>
          <w:sz w:val="24"/>
          <w:szCs w:val="24"/>
        </w:rPr>
        <w:t>dz 2025.gadam, gan turpm</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k netiks segtas no Latvijas elektroener</w:t>
      </w:r>
      <w:r w:rsidR="00EF293A" w:rsidRPr="0058124B">
        <w:rPr>
          <w:rFonts w:ascii="Times New Roman" w:hAnsi="Times New Roman" w:cs="Times New Roman" w:hint="eastAsia"/>
          <w:sz w:val="24"/>
          <w:szCs w:val="24"/>
        </w:rPr>
        <w:t>ģ</w:t>
      </w:r>
      <w:r w:rsidR="00EF293A" w:rsidRPr="0058124B">
        <w:rPr>
          <w:rFonts w:ascii="Times New Roman" w:hAnsi="Times New Roman" w:cs="Times New Roman"/>
          <w:sz w:val="24"/>
          <w:szCs w:val="24"/>
        </w:rPr>
        <w:t>ijas galalietot</w:t>
      </w:r>
      <w:r w:rsidR="00EF293A" w:rsidRPr="0058124B">
        <w:rPr>
          <w:rFonts w:ascii="Times New Roman" w:hAnsi="Times New Roman" w:cs="Times New Roman" w:hint="eastAsia"/>
          <w:sz w:val="24"/>
          <w:szCs w:val="24"/>
        </w:rPr>
        <w:t>ā</w:t>
      </w:r>
      <w:r w:rsidR="00EF293A" w:rsidRPr="0058124B">
        <w:rPr>
          <w:rFonts w:ascii="Times New Roman" w:hAnsi="Times New Roman" w:cs="Times New Roman"/>
          <w:sz w:val="24"/>
          <w:szCs w:val="24"/>
        </w:rPr>
        <w:t>jiem</w:t>
      </w:r>
      <w:r w:rsidR="00244990" w:rsidRPr="00BF7020">
        <w:rPr>
          <w:rFonts w:ascii="Times New Roman" w:hAnsi="Times New Roman" w:cs="Times New Roman"/>
          <w:sz w:val="24"/>
          <w:szCs w:val="24"/>
        </w:rPr>
        <w:t xml:space="preserve">. </w:t>
      </w:r>
    </w:p>
    <w:p w14:paraId="257B0E34" w14:textId="46A5B96D" w:rsidR="0079427B" w:rsidRPr="00B6282C" w:rsidRDefault="00C56756" w:rsidP="0079427B">
      <w:pPr>
        <w:spacing w:after="0" w:line="240" w:lineRule="auto"/>
        <w:ind w:firstLine="709"/>
        <w:jc w:val="both"/>
        <w:rPr>
          <w:rFonts w:ascii="Times New Roman" w:hAnsi="Times New Roman" w:cs="Times New Roman"/>
          <w:sz w:val="24"/>
          <w:szCs w:val="24"/>
        </w:rPr>
      </w:pPr>
      <w:r w:rsidRPr="00BF7020">
        <w:rPr>
          <w:rFonts w:ascii="Times New Roman" w:hAnsi="Times New Roman" w:cs="Times New Roman"/>
          <w:sz w:val="24"/>
          <w:szCs w:val="24"/>
        </w:rPr>
        <w:t>MK 2022.gada 20.decembrī a</w:t>
      </w:r>
      <w:r w:rsidR="00244990" w:rsidRPr="0058124B">
        <w:rPr>
          <w:rFonts w:ascii="Times New Roman" w:hAnsi="Times New Roman" w:cs="Times New Roman"/>
          <w:sz w:val="24"/>
          <w:szCs w:val="24"/>
        </w:rPr>
        <w:t>pstiprinā</w:t>
      </w:r>
      <w:r w:rsidRPr="00BF7020">
        <w:rPr>
          <w:rFonts w:ascii="Times New Roman" w:hAnsi="Times New Roman" w:cs="Times New Roman"/>
          <w:sz w:val="24"/>
          <w:szCs w:val="24"/>
        </w:rPr>
        <w:t>ja</w:t>
      </w:r>
      <w:r w:rsidR="00244990" w:rsidRPr="0058124B">
        <w:rPr>
          <w:rFonts w:ascii="Times New Roman" w:hAnsi="Times New Roman" w:cs="Times New Roman"/>
          <w:sz w:val="24"/>
          <w:szCs w:val="24"/>
        </w:rPr>
        <w:t xml:space="preserve"> Ekonomikas ministrijas izstrādāt</w:t>
      </w:r>
      <w:r w:rsidRPr="00BF7020">
        <w:rPr>
          <w:rFonts w:ascii="Times New Roman" w:hAnsi="Times New Roman" w:cs="Times New Roman"/>
          <w:sz w:val="24"/>
          <w:szCs w:val="24"/>
        </w:rPr>
        <w:t>os</w:t>
      </w:r>
      <w:r w:rsidR="00244990" w:rsidRPr="0058124B">
        <w:rPr>
          <w:rFonts w:ascii="Times New Roman" w:hAnsi="Times New Roman" w:cs="Times New Roman"/>
          <w:sz w:val="24"/>
          <w:szCs w:val="24"/>
        </w:rPr>
        <w:t> grozījum</w:t>
      </w:r>
      <w:r w:rsidRPr="00BF7020">
        <w:rPr>
          <w:rFonts w:ascii="Times New Roman" w:hAnsi="Times New Roman" w:cs="Times New Roman"/>
          <w:sz w:val="24"/>
          <w:szCs w:val="24"/>
        </w:rPr>
        <w:t>us</w:t>
      </w:r>
      <w:r w:rsidR="00244990" w:rsidRPr="0058124B">
        <w:rPr>
          <w:rFonts w:ascii="Times New Roman" w:hAnsi="Times New Roman" w:cs="Times New Roman"/>
          <w:sz w:val="24"/>
          <w:szCs w:val="24"/>
        </w:rPr>
        <w:t xml:space="preserve"> Elektroenerģijas tirgus likumā, </w:t>
      </w:r>
      <w:r w:rsidRPr="00BF7020">
        <w:rPr>
          <w:rFonts w:ascii="Times New Roman" w:hAnsi="Times New Roman" w:cs="Times New Roman"/>
          <w:sz w:val="24"/>
          <w:szCs w:val="24"/>
        </w:rPr>
        <w:t xml:space="preserve">kas </w:t>
      </w:r>
      <w:r w:rsidR="00244990" w:rsidRPr="0058124B">
        <w:rPr>
          <w:rFonts w:ascii="Times New Roman" w:hAnsi="Times New Roman" w:cs="Times New Roman"/>
          <w:sz w:val="24"/>
          <w:szCs w:val="24"/>
        </w:rPr>
        <w:t>paredz, ka elektroenerģijas lietotājiem turpmāk vairs nebūs jāsedz obligātā iepirkuma izmaksas, t.i. elektroenerģijas rēķinos vairs neparādīsies aile “obligātā iepirkuma komponente”.</w:t>
      </w:r>
      <w:r w:rsidRPr="00BF7020">
        <w:rPr>
          <w:rFonts w:ascii="Times New Roman" w:hAnsi="Times New Roman" w:cs="Times New Roman"/>
          <w:sz w:val="24"/>
          <w:szCs w:val="24"/>
        </w:rPr>
        <w:t xml:space="preserve"> </w:t>
      </w:r>
      <w:r w:rsidR="00732FDE" w:rsidRPr="00BF7020">
        <w:rPr>
          <w:rFonts w:ascii="Times New Roman" w:hAnsi="Times New Roman" w:cs="Times New Roman"/>
          <w:sz w:val="24"/>
          <w:szCs w:val="24"/>
        </w:rPr>
        <w:t xml:space="preserve">Šāds risinājums </w:t>
      </w:r>
      <w:r w:rsidR="007C40FD" w:rsidRPr="00BF7020">
        <w:rPr>
          <w:rFonts w:ascii="Times New Roman" w:hAnsi="Times New Roman" w:cs="Times New Roman"/>
          <w:sz w:val="24"/>
          <w:szCs w:val="24"/>
        </w:rPr>
        <w:t>paredzētu, ka EPT darbības nesegtie izdevumi tiktu</w:t>
      </w:r>
      <w:r w:rsidR="00732FDE" w:rsidRPr="00BF7020">
        <w:rPr>
          <w:rFonts w:ascii="Times New Roman" w:hAnsi="Times New Roman" w:cs="Times New Roman"/>
          <w:sz w:val="24"/>
          <w:szCs w:val="24"/>
        </w:rPr>
        <w:t xml:space="preserve"> </w:t>
      </w:r>
      <w:r w:rsidR="007C40FD" w:rsidRPr="00BF7020">
        <w:rPr>
          <w:rFonts w:ascii="Times New Roman" w:hAnsi="Times New Roman" w:cs="Times New Roman"/>
          <w:sz w:val="24"/>
          <w:szCs w:val="24"/>
        </w:rPr>
        <w:t>kompensēti ar</w:t>
      </w:r>
      <w:r w:rsidR="00732FDE" w:rsidRPr="00BF7020">
        <w:rPr>
          <w:rFonts w:ascii="Times New Roman" w:hAnsi="Times New Roman" w:cs="Times New Roman"/>
          <w:sz w:val="24"/>
          <w:szCs w:val="24"/>
        </w:rPr>
        <w:t xml:space="preserve"> valsts budžet</w:t>
      </w:r>
      <w:r w:rsidR="007C40FD" w:rsidRPr="00BF7020">
        <w:rPr>
          <w:rFonts w:ascii="Times New Roman" w:hAnsi="Times New Roman" w:cs="Times New Roman"/>
          <w:sz w:val="24"/>
          <w:szCs w:val="24"/>
        </w:rPr>
        <w:t>ā</w:t>
      </w:r>
      <w:r w:rsidR="00732FDE" w:rsidRPr="00BF7020">
        <w:rPr>
          <w:rFonts w:ascii="Times New Roman" w:hAnsi="Times New Roman" w:cs="Times New Roman"/>
          <w:sz w:val="24"/>
          <w:szCs w:val="24"/>
        </w:rPr>
        <w:t xml:space="preserve"> ieskaitāmajām AS “Latvenergo” dividendēm.</w:t>
      </w:r>
    </w:p>
    <w:p w14:paraId="2DBBE921" w14:textId="7A879E17" w:rsidR="00A82582" w:rsidRDefault="005962CD" w:rsidP="0058124B">
      <w:pPr>
        <w:spacing w:after="0" w:line="240" w:lineRule="auto"/>
        <w:ind w:firstLine="709"/>
        <w:jc w:val="both"/>
        <w:rPr>
          <w:rFonts w:ascii="Times New Roman" w:hAnsi="Times New Roman"/>
          <w:sz w:val="24"/>
          <w:szCs w:val="24"/>
        </w:rPr>
      </w:pPr>
      <w:r w:rsidRPr="00A82582">
        <w:rPr>
          <w:rFonts w:ascii="Times New Roman" w:hAnsi="Times New Roman" w:cs="Times New Roman"/>
          <w:sz w:val="24"/>
          <w:szCs w:val="24"/>
        </w:rPr>
        <w:t xml:space="preserve">Atbilstoši CSP izveidotajam un uzturētajam institucionālo vienību klasifikācijas sarakstam EPT </w:t>
      </w:r>
      <w:r w:rsidR="00534E24">
        <w:rPr>
          <w:rFonts w:ascii="Times New Roman" w:hAnsi="Times New Roman" w:cs="Times New Roman"/>
          <w:sz w:val="24"/>
          <w:szCs w:val="24"/>
        </w:rPr>
        <w:t xml:space="preserve">(AS “Latvenergo” meitas sabiedrība) </w:t>
      </w:r>
      <w:r w:rsidRPr="00A82582">
        <w:rPr>
          <w:rFonts w:ascii="Times New Roman" w:hAnsi="Times New Roman" w:cs="Times New Roman"/>
          <w:sz w:val="24"/>
          <w:szCs w:val="24"/>
        </w:rPr>
        <w:t xml:space="preserve">ir klasificēts vispārējās valdības sektorā, turklāt tā administrētās </w:t>
      </w:r>
      <w:r w:rsidR="00261D5B">
        <w:rPr>
          <w:rFonts w:ascii="Times New Roman" w:hAnsi="Times New Roman" w:cs="Times New Roman"/>
          <w:sz w:val="24"/>
          <w:szCs w:val="24"/>
        </w:rPr>
        <w:t>obligātā iepirkuma</w:t>
      </w:r>
      <w:r w:rsidR="00261D5B" w:rsidRPr="00A82582">
        <w:rPr>
          <w:rFonts w:ascii="Times New Roman" w:hAnsi="Times New Roman" w:cs="Times New Roman"/>
          <w:sz w:val="24"/>
          <w:szCs w:val="24"/>
        </w:rPr>
        <w:t xml:space="preserve"> </w:t>
      </w:r>
      <w:r w:rsidRPr="00A82582">
        <w:rPr>
          <w:rFonts w:ascii="Times New Roman" w:hAnsi="Times New Roman" w:cs="Times New Roman"/>
          <w:sz w:val="24"/>
          <w:szCs w:val="24"/>
        </w:rPr>
        <w:t>plūsmas tiek attiecinātas uz vispārējās valdības fiskālajiem rādītājiem.</w:t>
      </w:r>
      <w:r w:rsidR="0079427B" w:rsidRPr="00A82582">
        <w:rPr>
          <w:rFonts w:ascii="Times New Roman" w:hAnsi="Times New Roman" w:cs="Times New Roman"/>
          <w:sz w:val="24"/>
          <w:szCs w:val="24"/>
        </w:rPr>
        <w:t xml:space="preserve"> Tādējādi, neskatoties uz obligātā iepirkuma finansēšanas reformu, kas no dotā fiskālā riska izslēdz OIK (t.i. EPT ieņēmumi no elektroenerģijas patērētājiem) svārstību efektu, fiskālais risks saistībā ar EPT citu izdevumu un ieņēmumu novirzēm no plānotā apmērā saglabājas. Tomēr, vienlaicīgi jāatzīmē, ka pēdējos gados</w:t>
      </w:r>
      <w:r w:rsidR="0079427B">
        <w:rPr>
          <w:rFonts w:ascii="Times New Roman" w:hAnsi="Times New Roman" w:cs="Times New Roman"/>
          <w:sz w:val="24"/>
          <w:szCs w:val="24"/>
        </w:rPr>
        <w:t xml:space="preserve"> (un jo īpaši 2022.gada pirmajā pusgadā saistībā ar </w:t>
      </w:r>
      <w:r w:rsidR="00534E24">
        <w:rPr>
          <w:rFonts w:ascii="Times New Roman" w:hAnsi="Times New Roman" w:cs="Times New Roman"/>
          <w:sz w:val="24"/>
          <w:szCs w:val="24"/>
        </w:rPr>
        <w:t xml:space="preserve">augstajām </w:t>
      </w:r>
      <w:r w:rsidR="0079427B">
        <w:rPr>
          <w:rFonts w:ascii="Times New Roman" w:hAnsi="Times New Roman" w:cs="Times New Roman"/>
          <w:sz w:val="24"/>
          <w:szCs w:val="24"/>
        </w:rPr>
        <w:t>elektroener</w:t>
      </w:r>
      <w:r w:rsidR="00534E24">
        <w:rPr>
          <w:rFonts w:ascii="Times New Roman" w:hAnsi="Times New Roman" w:cs="Times New Roman"/>
          <w:sz w:val="24"/>
          <w:szCs w:val="24"/>
        </w:rPr>
        <w:t xml:space="preserve">ģijas cenām </w:t>
      </w:r>
      <w:proofErr w:type="spellStart"/>
      <w:r w:rsidR="00534E24" w:rsidRPr="0058124B">
        <w:rPr>
          <w:rFonts w:ascii="Times New Roman" w:hAnsi="Times New Roman" w:cs="Times New Roman"/>
          <w:i/>
          <w:iCs/>
          <w:sz w:val="24"/>
          <w:szCs w:val="24"/>
        </w:rPr>
        <w:t>NordPool</w:t>
      </w:r>
      <w:proofErr w:type="spellEnd"/>
      <w:r w:rsidR="00534E24">
        <w:rPr>
          <w:rFonts w:ascii="Times New Roman" w:hAnsi="Times New Roman" w:cs="Times New Roman"/>
          <w:sz w:val="24"/>
          <w:szCs w:val="24"/>
        </w:rPr>
        <w:t xml:space="preserve"> biržā)</w:t>
      </w:r>
      <w:r w:rsidR="0079427B" w:rsidRPr="00A82582">
        <w:rPr>
          <w:rFonts w:ascii="Times New Roman" w:hAnsi="Times New Roman" w:cs="Times New Roman"/>
          <w:sz w:val="24"/>
          <w:szCs w:val="24"/>
        </w:rPr>
        <w:t xml:space="preserve"> ir ievērojami samazinājies obligātā iepirkuma sistēmas dalībnieku skaits. </w:t>
      </w:r>
      <w:r w:rsidR="0079427B" w:rsidRPr="0058124B">
        <w:rPr>
          <w:rFonts w:ascii="Times New Roman" w:hAnsi="Times New Roman" w:cs="Times New Roman"/>
          <w:sz w:val="24"/>
          <w:szCs w:val="24"/>
        </w:rPr>
        <w:t>Saska</w:t>
      </w:r>
      <w:r w:rsidR="0079427B" w:rsidRPr="0058124B">
        <w:rPr>
          <w:rFonts w:ascii="Times New Roman" w:hAnsi="Times New Roman" w:cs="Times New Roman" w:hint="eastAsia"/>
          <w:sz w:val="24"/>
          <w:szCs w:val="24"/>
        </w:rPr>
        <w:t>ņā</w:t>
      </w:r>
      <w:r w:rsidR="0079427B" w:rsidRPr="0058124B">
        <w:rPr>
          <w:rFonts w:ascii="Times New Roman" w:hAnsi="Times New Roman" w:cs="Times New Roman"/>
          <w:sz w:val="24"/>
          <w:szCs w:val="24"/>
        </w:rPr>
        <w:t xml:space="preserve"> ar B</w:t>
      </w:r>
      <w:r w:rsidR="0079427B" w:rsidRPr="0058124B">
        <w:rPr>
          <w:rFonts w:ascii="Times New Roman" w:hAnsi="Times New Roman" w:cs="Times New Roman" w:hint="eastAsia"/>
          <w:sz w:val="24"/>
          <w:szCs w:val="24"/>
        </w:rPr>
        <w:t>ū</w:t>
      </w:r>
      <w:r w:rsidR="0079427B" w:rsidRPr="0058124B">
        <w:rPr>
          <w:rFonts w:ascii="Times New Roman" w:hAnsi="Times New Roman" w:cs="Times New Roman"/>
          <w:sz w:val="24"/>
          <w:szCs w:val="24"/>
        </w:rPr>
        <w:t>vniec</w:t>
      </w:r>
      <w:r w:rsidR="0079427B" w:rsidRPr="0058124B">
        <w:rPr>
          <w:rFonts w:ascii="Times New Roman" w:hAnsi="Times New Roman" w:cs="Times New Roman" w:hint="eastAsia"/>
          <w:sz w:val="24"/>
          <w:szCs w:val="24"/>
        </w:rPr>
        <w:t>ī</w:t>
      </w:r>
      <w:r w:rsidR="0079427B" w:rsidRPr="0058124B">
        <w:rPr>
          <w:rFonts w:ascii="Times New Roman" w:hAnsi="Times New Roman" w:cs="Times New Roman"/>
          <w:sz w:val="24"/>
          <w:szCs w:val="24"/>
        </w:rPr>
        <w:t>bas valsts kontroles biroja datiem par oblig</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t</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 xml:space="preserve"> iepirkuma at</w:t>
      </w:r>
      <w:r w:rsidR="0079427B" w:rsidRPr="0058124B">
        <w:rPr>
          <w:rFonts w:ascii="Times New Roman" w:hAnsi="Times New Roman" w:cs="Times New Roman" w:hint="eastAsia"/>
          <w:sz w:val="24"/>
          <w:szCs w:val="24"/>
        </w:rPr>
        <w:t>ļ</w:t>
      </w:r>
      <w:r w:rsidR="0079427B" w:rsidRPr="0058124B">
        <w:rPr>
          <w:rFonts w:ascii="Times New Roman" w:hAnsi="Times New Roman" w:cs="Times New Roman"/>
          <w:sz w:val="24"/>
          <w:szCs w:val="24"/>
        </w:rPr>
        <w:t>auju der</w:t>
      </w:r>
      <w:r w:rsidR="0079427B" w:rsidRPr="0058124B">
        <w:rPr>
          <w:rFonts w:ascii="Times New Roman" w:hAnsi="Times New Roman" w:cs="Times New Roman" w:hint="eastAsia"/>
          <w:sz w:val="24"/>
          <w:szCs w:val="24"/>
        </w:rPr>
        <w:t>ī</w:t>
      </w:r>
      <w:r w:rsidR="0079427B" w:rsidRPr="0058124B">
        <w:rPr>
          <w:rFonts w:ascii="Times New Roman" w:hAnsi="Times New Roman" w:cs="Times New Roman"/>
          <w:sz w:val="24"/>
          <w:szCs w:val="24"/>
        </w:rPr>
        <w:t>guma termi</w:t>
      </w:r>
      <w:r w:rsidR="0079427B" w:rsidRPr="0058124B">
        <w:rPr>
          <w:rFonts w:ascii="Times New Roman" w:hAnsi="Times New Roman" w:cs="Times New Roman" w:hint="eastAsia"/>
          <w:sz w:val="24"/>
          <w:szCs w:val="24"/>
        </w:rPr>
        <w:t>ņ</w:t>
      </w:r>
      <w:r w:rsidR="0079427B" w:rsidRPr="0058124B">
        <w:rPr>
          <w:rFonts w:ascii="Times New Roman" w:hAnsi="Times New Roman" w:cs="Times New Roman"/>
          <w:sz w:val="24"/>
          <w:szCs w:val="24"/>
        </w:rPr>
        <w:t>iem, OIK atbalstu sa</w:t>
      </w:r>
      <w:r w:rsidR="0079427B" w:rsidRPr="0058124B">
        <w:rPr>
          <w:rFonts w:ascii="Times New Roman" w:hAnsi="Times New Roman" w:cs="Times New Roman" w:hint="eastAsia"/>
          <w:sz w:val="24"/>
          <w:szCs w:val="24"/>
        </w:rPr>
        <w:t>ņ</w:t>
      </w:r>
      <w:r w:rsidR="0079427B" w:rsidRPr="0058124B">
        <w:rPr>
          <w:rFonts w:ascii="Times New Roman" w:hAnsi="Times New Roman" w:cs="Times New Roman"/>
          <w:sz w:val="24"/>
          <w:szCs w:val="24"/>
        </w:rPr>
        <w:t>emo</w:t>
      </w:r>
      <w:r w:rsidR="0079427B" w:rsidRPr="0058124B">
        <w:rPr>
          <w:rFonts w:ascii="Times New Roman" w:hAnsi="Times New Roman" w:cs="Times New Roman" w:hint="eastAsia"/>
          <w:sz w:val="24"/>
          <w:szCs w:val="24"/>
        </w:rPr>
        <w:t>š</w:t>
      </w:r>
      <w:r w:rsidR="0079427B" w:rsidRPr="0058124B">
        <w:rPr>
          <w:rFonts w:ascii="Times New Roman" w:hAnsi="Times New Roman" w:cs="Times New Roman"/>
          <w:sz w:val="24"/>
          <w:szCs w:val="24"/>
        </w:rPr>
        <w:t>o ko</w:t>
      </w:r>
      <w:r w:rsidR="0079427B" w:rsidRPr="0058124B">
        <w:rPr>
          <w:rFonts w:ascii="Times New Roman" w:hAnsi="Times New Roman" w:cs="Times New Roman" w:hint="eastAsia"/>
          <w:sz w:val="24"/>
          <w:szCs w:val="24"/>
        </w:rPr>
        <w:t>ģ</w:t>
      </w:r>
      <w:r w:rsidR="0079427B" w:rsidRPr="0058124B">
        <w:rPr>
          <w:rFonts w:ascii="Times New Roman" w:hAnsi="Times New Roman" w:cs="Times New Roman"/>
          <w:sz w:val="24"/>
          <w:szCs w:val="24"/>
        </w:rPr>
        <w:t>ener</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cijas staciju skaits pak</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peniski samazin</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sies ar</w:t>
      </w:r>
      <w:r w:rsidR="0079427B" w:rsidRPr="0058124B">
        <w:rPr>
          <w:rFonts w:ascii="Times New Roman" w:hAnsi="Times New Roman" w:cs="Times New Roman" w:hint="eastAsia"/>
          <w:sz w:val="24"/>
          <w:szCs w:val="24"/>
        </w:rPr>
        <w:t>ī</w:t>
      </w:r>
      <w:r w:rsidR="0079427B" w:rsidRPr="0058124B">
        <w:rPr>
          <w:rFonts w:ascii="Times New Roman" w:hAnsi="Times New Roman" w:cs="Times New Roman"/>
          <w:sz w:val="24"/>
          <w:szCs w:val="24"/>
        </w:rPr>
        <w:t xml:space="preserve"> turpm</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k, t</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d</w:t>
      </w:r>
      <w:r w:rsidR="0079427B" w:rsidRPr="0058124B">
        <w:rPr>
          <w:rFonts w:ascii="Times New Roman" w:hAnsi="Times New Roman" w:cs="Times New Roman" w:hint="eastAsia"/>
          <w:sz w:val="24"/>
          <w:szCs w:val="24"/>
        </w:rPr>
        <w:t>ē</w:t>
      </w:r>
      <w:r w:rsidR="0079427B" w:rsidRPr="0058124B">
        <w:rPr>
          <w:rFonts w:ascii="Times New Roman" w:hAnsi="Times New Roman" w:cs="Times New Roman"/>
          <w:sz w:val="24"/>
          <w:szCs w:val="24"/>
        </w:rPr>
        <w:t>j</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 xml:space="preserve">di </w:t>
      </w:r>
      <w:r w:rsidR="00534E24">
        <w:rPr>
          <w:rFonts w:ascii="Times New Roman" w:hAnsi="Times New Roman" w:cs="Times New Roman"/>
          <w:sz w:val="24"/>
          <w:szCs w:val="24"/>
        </w:rPr>
        <w:t xml:space="preserve">ievērojami </w:t>
      </w:r>
      <w:r w:rsidR="0079427B" w:rsidRPr="0058124B">
        <w:rPr>
          <w:rFonts w:ascii="Times New Roman" w:hAnsi="Times New Roman" w:cs="Times New Roman"/>
          <w:sz w:val="24"/>
          <w:szCs w:val="24"/>
        </w:rPr>
        <w:t>mazinot oblig</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t</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 xml:space="preserve"> iepirkuma kop</w:t>
      </w:r>
      <w:r w:rsidR="0079427B" w:rsidRPr="0058124B">
        <w:rPr>
          <w:rFonts w:ascii="Times New Roman" w:hAnsi="Times New Roman" w:cs="Times New Roman" w:hint="eastAsia"/>
          <w:sz w:val="24"/>
          <w:szCs w:val="24"/>
        </w:rPr>
        <w:t>ē</w:t>
      </w:r>
      <w:r w:rsidR="0079427B" w:rsidRPr="0058124B">
        <w:rPr>
          <w:rFonts w:ascii="Times New Roman" w:hAnsi="Times New Roman" w:cs="Times New Roman"/>
          <w:sz w:val="24"/>
          <w:szCs w:val="24"/>
        </w:rPr>
        <w:t>j</w:t>
      </w:r>
      <w:r w:rsidR="0079427B" w:rsidRPr="0058124B">
        <w:rPr>
          <w:rFonts w:ascii="Times New Roman" w:hAnsi="Times New Roman" w:cs="Times New Roman" w:hint="eastAsia"/>
          <w:sz w:val="24"/>
          <w:szCs w:val="24"/>
        </w:rPr>
        <w:t>ā</w:t>
      </w:r>
      <w:r w:rsidR="0079427B" w:rsidRPr="0058124B">
        <w:rPr>
          <w:rFonts w:ascii="Times New Roman" w:hAnsi="Times New Roman" w:cs="Times New Roman"/>
          <w:sz w:val="24"/>
          <w:szCs w:val="24"/>
        </w:rPr>
        <w:t>s izmaksas</w:t>
      </w:r>
      <w:r w:rsidR="00534E24">
        <w:rPr>
          <w:rFonts w:ascii="Times New Roman" w:hAnsi="Times New Roman" w:cs="Times New Roman"/>
          <w:sz w:val="24"/>
          <w:szCs w:val="24"/>
        </w:rPr>
        <w:t xml:space="preserve">, kā arī salīdzinoši ieņēmumus un šo abu rādītāju starpības svārstību absolūto amplitūdu. Šādu norišu kontekstā paredzama fiskālā riska potenciālās ietekmes </w:t>
      </w:r>
      <w:r w:rsidR="00BB002A">
        <w:rPr>
          <w:rFonts w:ascii="Times New Roman" w:hAnsi="Times New Roman" w:cs="Times New Roman"/>
          <w:sz w:val="24"/>
          <w:szCs w:val="24"/>
        </w:rPr>
        <w:t xml:space="preserve">būtiska </w:t>
      </w:r>
      <w:r w:rsidR="00534E24">
        <w:rPr>
          <w:rFonts w:ascii="Times New Roman" w:hAnsi="Times New Roman" w:cs="Times New Roman"/>
          <w:sz w:val="24"/>
          <w:szCs w:val="24"/>
        </w:rPr>
        <w:t xml:space="preserve">mazināšanās.  </w:t>
      </w:r>
      <w:r w:rsidR="0079427B" w:rsidRPr="0058124B">
        <w:rPr>
          <w:rFonts w:ascii="Times New Roman" w:hAnsi="Times New Roman" w:cs="Times New Roman"/>
          <w:sz w:val="24"/>
          <w:szCs w:val="24"/>
        </w:rPr>
        <w:t xml:space="preserve"> </w:t>
      </w:r>
    </w:p>
    <w:p w14:paraId="1114D932" w14:textId="4F91225F" w:rsidR="005962CD" w:rsidRPr="00B6282C" w:rsidRDefault="00A82582" w:rsidP="005962CD">
      <w:pPr>
        <w:spacing w:after="0" w:line="240" w:lineRule="auto"/>
        <w:ind w:firstLine="567"/>
        <w:jc w:val="both"/>
        <w:rPr>
          <w:rFonts w:ascii="Times New Roman" w:hAnsi="Times New Roman"/>
          <w:sz w:val="24"/>
          <w:szCs w:val="24"/>
        </w:rPr>
      </w:pPr>
      <w:r>
        <w:rPr>
          <w:rFonts w:ascii="Times New Roman" w:hAnsi="Times New Roman"/>
          <w:sz w:val="24"/>
          <w:szCs w:val="24"/>
        </w:rPr>
        <w:t>O</w:t>
      </w:r>
      <w:r w:rsidR="00534E24">
        <w:rPr>
          <w:rFonts w:ascii="Times New Roman" w:hAnsi="Times New Roman"/>
          <w:sz w:val="24"/>
          <w:szCs w:val="24"/>
        </w:rPr>
        <w:t>bligātā iepirkuma</w:t>
      </w:r>
      <w:r w:rsidR="005962CD" w:rsidRPr="00B6282C">
        <w:rPr>
          <w:rFonts w:ascii="Times New Roman" w:hAnsi="Times New Roman"/>
          <w:sz w:val="24"/>
          <w:szCs w:val="24"/>
        </w:rPr>
        <w:t xml:space="preserve"> ieņēmumus un izmaksas var ietekmēt </w:t>
      </w:r>
      <w:r w:rsidR="005962CD">
        <w:rPr>
          <w:rFonts w:ascii="Times New Roman" w:hAnsi="Times New Roman"/>
          <w:sz w:val="24"/>
          <w:szCs w:val="24"/>
        </w:rPr>
        <w:t xml:space="preserve">gan elektroenerģijas cena </w:t>
      </w:r>
      <w:proofErr w:type="spellStart"/>
      <w:r w:rsidR="005962CD" w:rsidRPr="00B6282C">
        <w:rPr>
          <w:rFonts w:ascii="Times New Roman" w:hAnsi="Times New Roman"/>
          <w:i/>
          <w:sz w:val="24"/>
          <w:szCs w:val="24"/>
        </w:rPr>
        <w:t>Nordpool</w:t>
      </w:r>
      <w:proofErr w:type="spellEnd"/>
      <w:r w:rsidR="005962CD">
        <w:rPr>
          <w:rFonts w:ascii="Times New Roman" w:hAnsi="Times New Roman"/>
          <w:sz w:val="24"/>
          <w:szCs w:val="24"/>
        </w:rPr>
        <w:t xml:space="preserve"> biržā, elektroenerģijas gala patēriņa izmaiņas, gan </w:t>
      </w:r>
      <w:r w:rsidR="005962CD" w:rsidRPr="00B6282C">
        <w:rPr>
          <w:rFonts w:ascii="Times New Roman" w:hAnsi="Times New Roman"/>
          <w:sz w:val="24"/>
          <w:szCs w:val="24"/>
        </w:rPr>
        <w:t xml:space="preserve">arī citi riska faktori, t.sk., bet ne tikai </w:t>
      </w:r>
      <w:r w:rsidR="00101237">
        <w:rPr>
          <w:rFonts w:ascii="Times New Roman" w:hAnsi="Times New Roman"/>
          <w:sz w:val="24"/>
          <w:szCs w:val="24"/>
        </w:rPr>
        <w:t>obligātā iepirkuma</w:t>
      </w:r>
      <w:r w:rsidR="005962CD" w:rsidRPr="00B6282C">
        <w:rPr>
          <w:rFonts w:ascii="Times New Roman" w:hAnsi="Times New Roman"/>
          <w:sz w:val="24"/>
          <w:szCs w:val="24"/>
        </w:rPr>
        <w:t xml:space="preserve"> atļauju turpmāka anulēšana vai atjaunošana pārsūdzības tiesā rezultātā u.c.</w:t>
      </w:r>
    </w:p>
    <w:p w14:paraId="67DD1386" w14:textId="6A2525E4" w:rsidR="005962CD" w:rsidRPr="00B6282C" w:rsidRDefault="005962CD" w:rsidP="005962CD">
      <w:pPr>
        <w:spacing w:after="0" w:line="240" w:lineRule="auto"/>
        <w:ind w:firstLine="567"/>
        <w:jc w:val="both"/>
        <w:rPr>
          <w:rFonts w:ascii="Times New Roman" w:hAnsi="Times New Roman"/>
          <w:sz w:val="24"/>
          <w:szCs w:val="24"/>
        </w:rPr>
      </w:pPr>
      <w:r w:rsidRPr="00B6282C">
        <w:rPr>
          <w:rFonts w:ascii="Times New Roman" w:hAnsi="Times New Roman"/>
          <w:sz w:val="24"/>
          <w:szCs w:val="24"/>
        </w:rPr>
        <w:t>Atbilstoši pašreizējam juridiskajam regulējumam risku nav iespējams ierobežot citādi kā veicot stingrāku atbalsta saņēmēju uzraudzību un cenšoties veikt pēc iespējas ticamāku prognozēšanu</w:t>
      </w:r>
      <w:r w:rsidR="003D0D2F">
        <w:rPr>
          <w:rFonts w:ascii="Times New Roman" w:hAnsi="Times New Roman"/>
          <w:sz w:val="24"/>
          <w:szCs w:val="24"/>
        </w:rPr>
        <w:t>.</w:t>
      </w:r>
    </w:p>
    <w:p w14:paraId="2742FD02" w14:textId="54CF4CF9" w:rsidR="005962CD" w:rsidRDefault="005962CD" w:rsidP="005962CD">
      <w:pPr>
        <w:spacing w:after="0" w:line="240" w:lineRule="auto"/>
        <w:ind w:firstLine="567"/>
        <w:jc w:val="both"/>
        <w:rPr>
          <w:rFonts w:ascii="Times New Roman" w:hAnsi="Times New Roman"/>
          <w:sz w:val="24"/>
          <w:szCs w:val="24"/>
        </w:rPr>
      </w:pPr>
      <w:r w:rsidRPr="00B6282C">
        <w:rPr>
          <w:rFonts w:ascii="Times New Roman" w:hAnsi="Times New Roman"/>
          <w:sz w:val="24"/>
          <w:szCs w:val="24"/>
        </w:rPr>
        <w:t xml:space="preserve">Lai veidotu pēc iespējas ticamākas prognozes par pārējo ar </w:t>
      </w:r>
      <w:r w:rsidR="003D0D2F">
        <w:rPr>
          <w:rFonts w:ascii="Times New Roman" w:hAnsi="Times New Roman"/>
          <w:sz w:val="24"/>
          <w:szCs w:val="24"/>
        </w:rPr>
        <w:t>obligātā iepirkuma</w:t>
      </w:r>
      <w:r w:rsidR="003D0D2F" w:rsidRPr="00B6282C">
        <w:rPr>
          <w:rFonts w:ascii="Times New Roman" w:hAnsi="Times New Roman"/>
          <w:sz w:val="24"/>
          <w:szCs w:val="24"/>
        </w:rPr>
        <w:t xml:space="preserve"> </w:t>
      </w:r>
      <w:r w:rsidRPr="00B6282C">
        <w:rPr>
          <w:rFonts w:ascii="Times New Roman" w:hAnsi="Times New Roman"/>
          <w:sz w:val="24"/>
          <w:szCs w:val="24"/>
        </w:rPr>
        <w:t xml:space="preserve">sistēmu saistīto fiskālo risku ietekmi un šos riskus vadītu, tiek </w:t>
      </w:r>
      <w:proofErr w:type="spellStart"/>
      <w:r w:rsidRPr="00B6282C">
        <w:rPr>
          <w:rFonts w:ascii="Times New Roman" w:hAnsi="Times New Roman"/>
          <w:sz w:val="24"/>
          <w:szCs w:val="24"/>
        </w:rPr>
        <w:t>monitorēti</w:t>
      </w:r>
      <w:proofErr w:type="spellEnd"/>
      <w:r w:rsidRPr="00B6282C">
        <w:rPr>
          <w:rFonts w:ascii="Times New Roman" w:hAnsi="Times New Roman"/>
          <w:sz w:val="24"/>
          <w:szCs w:val="24"/>
        </w:rPr>
        <w:t xml:space="preserve"> un regulāri apzināti riskus ietekmējošie faktori, uzturēta komunikācija ar iesaistītajām pusēm un uzturēti dažādi aprēķinu modeļi, tomēr riska faktoru ietekmes ierobežošana lielā mērā ir </w:t>
      </w:r>
      <w:r w:rsidR="00811751">
        <w:rPr>
          <w:rFonts w:ascii="Times New Roman" w:hAnsi="Times New Roman"/>
          <w:sz w:val="24"/>
          <w:szCs w:val="24"/>
        </w:rPr>
        <w:t>ierobežota</w:t>
      </w:r>
      <w:r w:rsidRPr="00B6282C">
        <w:rPr>
          <w:rFonts w:ascii="Times New Roman" w:hAnsi="Times New Roman"/>
          <w:sz w:val="24"/>
          <w:szCs w:val="24"/>
        </w:rPr>
        <w:t>.</w:t>
      </w:r>
    </w:p>
    <w:p w14:paraId="4FF0FCD5" w14:textId="77777777" w:rsidR="005962CD" w:rsidRPr="00B6282C" w:rsidRDefault="005962CD" w:rsidP="005962CD">
      <w:pPr>
        <w:autoSpaceDE w:val="0"/>
        <w:autoSpaceDN w:val="0"/>
        <w:adjustRightInd w:val="0"/>
        <w:spacing w:after="0" w:line="240" w:lineRule="auto"/>
        <w:jc w:val="right"/>
        <w:rPr>
          <w:rFonts w:ascii="Times New Roman" w:eastAsiaTheme="minorHAnsi" w:hAnsi="Times New Roman" w:cs="Times New Roman"/>
          <w:b/>
          <w:color w:val="000000"/>
          <w:sz w:val="24"/>
          <w:szCs w:val="20"/>
        </w:rPr>
      </w:pPr>
    </w:p>
    <w:p w14:paraId="6B205FAD" w14:textId="2FC8CC37" w:rsidR="005962CD" w:rsidRPr="00B6282C" w:rsidRDefault="005962CD" w:rsidP="005962CD">
      <w:pPr>
        <w:autoSpaceDE w:val="0"/>
        <w:autoSpaceDN w:val="0"/>
        <w:adjustRightInd w:val="0"/>
        <w:spacing w:line="240" w:lineRule="auto"/>
        <w:jc w:val="right"/>
        <w:rPr>
          <w:rFonts w:ascii="Times New Roman" w:hAnsi="Times New Roman" w:cs="Times New Roman"/>
          <w:color w:val="000000"/>
          <w:sz w:val="24"/>
          <w:szCs w:val="24"/>
        </w:rPr>
      </w:pPr>
      <w:r w:rsidRPr="00FB6BFB">
        <w:rPr>
          <w:rFonts w:ascii="Times New Roman" w:eastAsiaTheme="minorHAnsi" w:hAnsi="Times New Roman" w:cs="Times New Roman"/>
          <w:b/>
          <w:color w:val="000000"/>
          <w:sz w:val="24"/>
          <w:szCs w:val="20"/>
        </w:rPr>
        <w:t>Tabula Nr.1</w:t>
      </w:r>
      <w:r w:rsidR="006F7C57">
        <w:rPr>
          <w:rFonts w:ascii="Times New Roman" w:eastAsiaTheme="minorHAnsi" w:hAnsi="Times New Roman" w:cs="Times New Roman"/>
          <w:b/>
          <w:color w:val="000000"/>
          <w:sz w:val="24"/>
          <w:szCs w:val="20"/>
        </w:rPr>
        <w:t>4</w:t>
      </w:r>
      <w:r w:rsidRPr="00FB6BFB">
        <w:rPr>
          <w:rFonts w:ascii="Times New Roman" w:eastAsiaTheme="minorHAnsi" w:hAnsi="Times New Roman" w:cs="Times New Roman"/>
          <w:b/>
          <w:color w:val="000000"/>
          <w:sz w:val="24"/>
          <w:szCs w:val="20"/>
        </w:rPr>
        <w:t xml:space="preserve"> EPT</w:t>
      </w:r>
      <w:r>
        <w:rPr>
          <w:rFonts w:ascii="Times New Roman" w:eastAsiaTheme="minorHAnsi" w:hAnsi="Times New Roman" w:cs="Times New Roman"/>
          <w:b/>
          <w:color w:val="000000"/>
          <w:sz w:val="24"/>
          <w:szCs w:val="20"/>
        </w:rPr>
        <w:t xml:space="preserve"> ietekme uz vispārējās valdības budžeta bilanci</w:t>
      </w:r>
      <w:r w:rsidRPr="005B7BD2">
        <w:rPr>
          <w:rFonts w:ascii="Times New Roman" w:eastAsiaTheme="minorHAnsi" w:hAnsi="Times New Roman" w:cs="Times New Roman"/>
          <w:b/>
          <w:color w:val="000000"/>
          <w:sz w:val="24"/>
          <w:szCs w:val="20"/>
        </w:rPr>
        <w:t xml:space="preserve"> (milj. </w:t>
      </w:r>
      <w:proofErr w:type="spellStart"/>
      <w:r w:rsidRPr="00FB6BFB">
        <w:rPr>
          <w:rFonts w:ascii="Times New Roman" w:eastAsiaTheme="minorHAnsi" w:hAnsi="Times New Roman" w:cs="Times New Roman"/>
          <w:b/>
          <w:i/>
          <w:color w:val="000000"/>
          <w:sz w:val="24"/>
          <w:szCs w:val="20"/>
        </w:rPr>
        <w:t>euro</w:t>
      </w:r>
      <w:proofErr w:type="spellEnd"/>
      <w:r w:rsidRPr="00FB6BFB">
        <w:rPr>
          <w:rFonts w:ascii="Times New Roman" w:eastAsiaTheme="minorHAnsi" w:hAnsi="Times New Roman" w:cs="Times New Roman"/>
          <w:b/>
          <w:color w:val="000000"/>
          <w:sz w:val="24"/>
          <w:szCs w:val="20"/>
        </w:rPr>
        <w:t xml:space="preserve">) </w:t>
      </w:r>
    </w:p>
    <w:tbl>
      <w:tblPr>
        <w:tblStyle w:val="GridTable6Colorful-Accent11"/>
        <w:tblW w:w="9628" w:type="dxa"/>
        <w:jc w:val="center"/>
        <w:tblLayout w:type="fixed"/>
        <w:tblLook w:val="04A0" w:firstRow="1" w:lastRow="0" w:firstColumn="1" w:lastColumn="0" w:noHBand="0" w:noVBand="1"/>
      </w:tblPr>
      <w:tblGrid>
        <w:gridCol w:w="2335"/>
        <w:gridCol w:w="810"/>
        <w:gridCol w:w="810"/>
        <w:gridCol w:w="811"/>
        <w:gridCol w:w="810"/>
        <w:gridCol w:w="810"/>
        <w:gridCol w:w="811"/>
        <w:gridCol w:w="810"/>
        <w:gridCol w:w="810"/>
        <w:gridCol w:w="811"/>
      </w:tblGrid>
      <w:tr w:rsidR="00924D47" w:rsidRPr="00FB6BFB" w14:paraId="614FC2C9" w14:textId="327F0E12" w:rsidTr="009A12AA">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35" w:type="dxa"/>
            <w:shd w:val="clear" w:color="auto" w:fill="DEEAF6" w:themeFill="accent1" w:themeFillTint="33"/>
            <w:vAlign w:val="center"/>
          </w:tcPr>
          <w:p w14:paraId="54036A0E" w14:textId="77777777" w:rsidR="00DC3ED5" w:rsidRPr="00D75116" w:rsidRDefault="00DC3ED5" w:rsidP="00C906CF">
            <w:pPr>
              <w:jc w:val="right"/>
              <w:rPr>
                <w:b w:val="0"/>
                <w:color w:val="000000" w:themeColor="text1"/>
                <w:sz w:val="22"/>
              </w:rPr>
            </w:pPr>
          </w:p>
        </w:tc>
        <w:tc>
          <w:tcPr>
            <w:tcW w:w="810" w:type="dxa"/>
            <w:shd w:val="clear" w:color="auto" w:fill="DEEAF6" w:themeFill="accent1" w:themeFillTint="33"/>
            <w:vAlign w:val="center"/>
          </w:tcPr>
          <w:p w14:paraId="22087ED1" w14:textId="77777777" w:rsidR="00DC3ED5" w:rsidRPr="00D75116" w:rsidRDefault="00DC3ED5"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D75116">
              <w:rPr>
                <w:rFonts w:eastAsia="Times New Roman" w:cs="Times New Roman"/>
                <w:color w:val="000000" w:themeColor="text1"/>
                <w:lang w:eastAsia="lv-LV"/>
              </w:rPr>
              <w:t>2013</w:t>
            </w:r>
          </w:p>
        </w:tc>
        <w:tc>
          <w:tcPr>
            <w:tcW w:w="810" w:type="dxa"/>
            <w:shd w:val="clear" w:color="auto" w:fill="DEEAF6" w:themeFill="accent1" w:themeFillTint="33"/>
            <w:vAlign w:val="center"/>
          </w:tcPr>
          <w:p w14:paraId="3AF5E8B3" w14:textId="77777777" w:rsidR="00DC3ED5" w:rsidRPr="00D75116" w:rsidRDefault="00DC3ED5"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D75116">
              <w:rPr>
                <w:rFonts w:eastAsia="Times New Roman" w:cs="Times New Roman"/>
                <w:color w:val="000000" w:themeColor="text1"/>
                <w:lang w:eastAsia="lv-LV"/>
              </w:rPr>
              <w:t>2014</w:t>
            </w:r>
          </w:p>
        </w:tc>
        <w:tc>
          <w:tcPr>
            <w:tcW w:w="811" w:type="dxa"/>
            <w:shd w:val="clear" w:color="auto" w:fill="DEEAF6" w:themeFill="accent1" w:themeFillTint="33"/>
            <w:vAlign w:val="center"/>
          </w:tcPr>
          <w:p w14:paraId="06ECED87" w14:textId="77777777" w:rsidR="00DC3ED5" w:rsidRPr="00D75116" w:rsidRDefault="00DC3ED5"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D75116">
              <w:rPr>
                <w:rFonts w:eastAsia="Times New Roman" w:cs="Times New Roman"/>
                <w:color w:val="000000" w:themeColor="text1"/>
                <w:lang w:eastAsia="lv-LV"/>
              </w:rPr>
              <w:t>2015</w:t>
            </w:r>
          </w:p>
        </w:tc>
        <w:tc>
          <w:tcPr>
            <w:tcW w:w="810" w:type="dxa"/>
            <w:shd w:val="clear" w:color="auto" w:fill="DEEAF6" w:themeFill="accent1" w:themeFillTint="33"/>
            <w:vAlign w:val="center"/>
          </w:tcPr>
          <w:p w14:paraId="4A6106FE" w14:textId="77777777" w:rsidR="00DC3ED5" w:rsidRPr="00D75116" w:rsidRDefault="00DC3ED5"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D75116">
              <w:rPr>
                <w:rFonts w:eastAsia="Times New Roman" w:cs="Times New Roman"/>
                <w:color w:val="000000" w:themeColor="text1"/>
                <w:lang w:eastAsia="lv-LV"/>
              </w:rPr>
              <w:t>2016</w:t>
            </w:r>
          </w:p>
        </w:tc>
        <w:tc>
          <w:tcPr>
            <w:tcW w:w="810" w:type="dxa"/>
            <w:shd w:val="clear" w:color="auto" w:fill="DEEAF6" w:themeFill="accent1" w:themeFillTint="33"/>
            <w:vAlign w:val="center"/>
          </w:tcPr>
          <w:p w14:paraId="07562BE6" w14:textId="77777777" w:rsidR="00DC3ED5" w:rsidRPr="00D75116" w:rsidRDefault="00DC3ED5"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D75116">
              <w:rPr>
                <w:rFonts w:eastAsia="Times New Roman" w:cs="Times New Roman"/>
                <w:color w:val="000000" w:themeColor="text1"/>
                <w:lang w:eastAsia="lv-LV"/>
              </w:rPr>
              <w:t>2017</w:t>
            </w:r>
          </w:p>
        </w:tc>
        <w:tc>
          <w:tcPr>
            <w:tcW w:w="811" w:type="dxa"/>
            <w:shd w:val="clear" w:color="auto" w:fill="DEEAF6" w:themeFill="accent1" w:themeFillTint="33"/>
            <w:vAlign w:val="center"/>
          </w:tcPr>
          <w:p w14:paraId="0FDEC011" w14:textId="77777777" w:rsidR="00DC3ED5" w:rsidRPr="00D75116" w:rsidRDefault="00DC3ED5"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sidRPr="00D75116">
              <w:rPr>
                <w:rFonts w:eastAsia="Times New Roman" w:cs="Times New Roman"/>
                <w:color w:val="000000" w:themeColor="text1"/>
                <w:lang w:eastAsia="lv-LV"/>
              </w:rPr>
              <w:t>2018</w:t>
            </w:r>
          </w:p>
        </w:tc>
        <w:tc>
          <w:tcPr>
            <w:tcW w:w="810" w:type="dxa"/>
            <w:shd w:val="clear" w:color="auto" w:fill="DEEAF6" w:themeFill="accent1" w:themeFillTint="33"/>
            <w:vAlign w:val="center"/>
          </w:tcPr>
          <w:p w14:paraId="6F7B17C7" w14:textId="77777777" w:rsidR="00DC3ED5" w:rsidRPr="00566F4E" w:rsidRDefault="00DC3ED5" w:rsidP="009A12A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Pr>
                <w:rFonts w:eastAsia="Times New Roman" w:cs="Times New Roman"/>
                <w:color w:val="000000" w:themeColor="text1"/>
                <w:lang w:eastAsia="lv-LV"/>
              </w:rPr>
              <w:t>2019</w:t>
            </w:r>
          </w:p>
        </w:tc>
        <w:tc>
          <w:tcPr>
            <w:tcW w:w="810" w:type="dxa"/>
            <w:shd w:val="clear" w:color="auto" w:fill="DEEAF6" w:themeFill="accent1" w:themeFillTint="33"/>
            <w:vAlign w:val="center"/>
          </w:tcPr>
          <w:p w14:paraId="604C11B2" w14:textId="454F3911" w:rsidR="00DC3ED5" w:rsidRDefault="00DC3ED5" w:rsidP="009A12A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Pr>
                <w:rFonts w:eastAsia="Times New Roman" w:cs="Times New Roman"/>
                <w:color w:val="000000" w:themeColor="text1"/>
                <w:lang w:eastAsia="lv-LV"/>
              </w:rPr>
              <w:t>2020</w:t>
            </w:r>
          </w:p>
        </w:tc>
        <w:tc>
          <w:tcPr>
            <w:tcW w:w="811" w:type="dxa"/>
            <w:shd w:val="clear" w:color="auto" w:fill="DEEAF6" w:themeFill="accent1" w:themeFillTint="33"/>
            <w:vAlign w:val="center"/>
          </w:tcPr>
          <w:p w14:paraId="4F4BA500" w14:textId="3B585DE6" w:rsidR="00DC3ED5" w:rsidRDefault="00DC3ED5" w:rsidP="009A12A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lang w:eastAsia="lv-LV"/>
              </w:rPr>
            </w:pPr>
            <w:r>
              <w:rPr>
                <w:rFonts w:eastAsia="Times New Roman" w:cs="Times New Roman"/>
                <w:color w:val="000000" w:themeColor="text1"/>
                <w:lang w:eastAsia="lv-LV"/>
              </w:rPr>
              <w:t>2021</w:t>
            </w:r>
            <w:r w:rsidRPr="0058124B">
              <w:rPr>
                <w:rFonts w:eastAsia="Times New Roman" w:cs="Times New Roman"/>
                <w:color w:val="000000" w:themeColor="text1"/>
                <w:sz w:val="20"/>
                <w:szCs w:val="20"/>
                <w:lang w:eastAsia="lv-LV"/>
              </w:rPr>
              <w:t>*</w:t>
            </w:r>
          </w:p>
        </w:tc>
      </w:tr>
      <w:tr w:rsidR="00DC3ED5" w:rsidRPr="00FB6BFB" w14:paraId="79869B33" w14:textId="2405D063" w:rsidTr="0058124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35" w:type="dxa"/>
          </w:tcPr>
          <w:p w14:paraId="4BF09327" w14:textId="77777777" w:rsidR="00DC3ED5" w:rsidRPr="00945DA2" w:rsidRDefault="00DC3ED5" w:rsidP="00C906CF">
            <w:pPr>
              <w:jc w:val="right"/>
              <w:rPr>
                <w:rFonts w:eastAsia="Times New Roman" w:cs="Times New Roman"/>
                <w:b w:val="0"/>
                <w:bCs w:val="0"/>
                <w:color w:val="000000" w:themeColor="text1"/>
                <w:sz w:val="22"/>
                <w:lang w:eastAsia="lv-LV"/>
              </w:rPr>
            </w:pPr>
            <w:r w:rsidRPr="00945DA2">
              <w:rPr>
                <w:rFonts w:eastAsia="Times New Roman" w:cs="Times New Roman"/>
                <w:color w:val="000000" w:themeColor="text1"/>
                <w:lang w:eastAsia="lv-LV"/>
              </w:rPr>
              <w:t>Vispārējās valdības sektora klasificēto komercsabiedrību bilance (izpilde)</w:t>
            </w:r>
          </w:p>
        </w:tc>
        <w:tc>
          <w:tcPr>
            <w:tcW w:w="810" w:type="dxa"/>
            <w:vAlign w:val="center"/>
          </w:tcPr>
          <w:p w14:paraId="674A1BDA" w14:textId="77777777" w:rsidR="00DC3ED5" w:rsidRPr="00945DA2" w:rsidRDefault="00DC3ED5" w:rsidP="00C906CF">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eastAsia="Times New Roman" w:cs="Times New Roman"/>
                <w:color w:val="000000" w:themeColor="text1"/>
                <w:lang w:eastAsia="lv-LV"/>
              </w:rPr>
              <w:t>-91,9</w:t>
            </w:r>
          </w:p>
        </w:tc>
        <w:tc>
          <w:tcPr>
            <w:tcW w:w="810" w:type="dxa"/>
            <w:vAlign w:val="center"/>
          </w:tcPr>
          <w:p w14:paraId="211B6E7C" w14:textId="77777777" w:rsidR="00DC3ED5" w:rsidRPr="00945DA2" w:rsidRDefault="00DC3ED5" w:rsidP="00C906CF">
            <w:pPr>
              <w:ind w:right="-148" w:hanging="92"/>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eastAsia="Times New Roman" w:cs="Times New Roman"/>
                <w:color w:val="000000" w:themeColor="text1"/>
                <w:lang w:eastAsia="lv-LV"/>
              </w:rPr>
              <w:t>-113,8</w:t>
            </w:r>
          </w:p>
        </w:tc>
        <w:tc>
          <w:tcPr>
            <w:tcW w:w="811" w:type="dxa"/>
            <w:vAlign w:val="center"/>
          </w:tcPr>
          <w:p w14:paraId="346A614A" w14:textId="77777777" w:rsidR="00DC3ED5" w:rsidRPr="00945DA2" w:rsidRDefault="00DC3ED5" w:rsidP="00C906CF">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eastAsia="Times New Roman" w:cs="Times New Roman"/>
                <w:color w:val="000000" w:themeColor="text1"/>
                <w:lang w:eastAsia="lv-LV"/>
              </w:rPr>
              <w:t>-56,8</w:t>
            </w:r>
          </w:p>
        </w:tc>
        <w:tc>
          <w:tcPr>
            <w:tcW w:w="810" w:type="dxa"/>
            <w:vAlign w:val="center"/>
          </w:tcPr>
          <w:p w14:paraId="70233057" w14:textId="77777777" w:rsidR="00DC3ED5" w:rsidRPr="00945DA2" w:rsidRDefault="00DC3ED5" w:rsidP="00C906CF">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eastAsia="Times New Roman" w:cs="Times New Roman"/>
                <w:color w:val="000000" w:themeColor="text1"/>
                <w:lang w:eastAsia="lv-LV"/>
              </w:rPr>
              <w:t>18,2</w:t>
            </w:r>
          </w:p>
        </w:tc>
        <w:tc>
          <w:tcPr>
            <w:tcW w:w="810" w:type="dxa"/>
            <w:vAlign w:val="center"/>
          </w:tcPr>
          <w:p w14:paraId="11027F5B" w14:textId="77777777" w:rsidR="00DC3ED5" w:rsidRPr="00945DA2" w:rsidRDefault="00DC3ED5" w:rsidP="00C906CF">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eastAsia="Times New Roman" w:cs="Times New Roman"/>
                <w:color w:val="000000" w:themeColor="text1"/>
                <w:lang w:eastAsia="lv-LV"/>
              </w:rPr>
              <w:t>-</w:t>
            </w:r>
            <w:r w:rsidRPr="00945DA2">
              <w:rPr>
                <w:rFonts w:eastAsia="Times New Roman" w:cs="Times New Roman"/>
                <w:color w:val="000000" w:themeColor="text1"/>
                <w:sz w:val="22"/>
                <w:lang w:eastAsia="lv-LV"/>
              </w:rPr>
              <w:t>203,1</w:t>
            </w:r>
          </w:p>
        </w:tc>
        <w:tc>
          <w:tcPr>
            <w:tcW w:w="811" w:type="dxa"/>
            <w:vAlign w:val="center"/>
          </w:tcPr>
          <w:p w14:paraId="27DC8261" w14:textId="77777777" w:rsidR="00DC3ED5" w:rsidRPr="0058124B" w:rsidRDefault="00DC3ED5"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5DA2">
              <w:rPr>
                <w:rFonts w:eastAsia="Times New Roman" w:cs="Times New Roman"/>
                <w:color w:val="000000" w:themeColor="text1"/>
                <w:lang w:eastAsia="lv-LV"/>
              </w:rPr>
              <w:t>-56,6</w:t>
            </w:r>
          </w:p>
        </w:tc>
        <w:tc>
          <w:tcPr>
            <w:tcW w:w="810" w:type="dxa"/>
            <w:vAlign w:val="center"/>
          </w:tcPr>
          <w:p w14:paraId="51827F2E" w14:textId="77777777" w:rsidR="00DC3ED5" w:rsidRPr="0058124B" w:rsidRDefault="00DC3ED5"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5DA2">
              <w:rPr>
                <w:rFonts w:eastAsia="Times New Roman" w:cs="Times New Roman"/>
                <w:color w:val="000000" w:themeColor="text1"/>
                <w:lang w:eastAsia="lv-LV"/>
              </w:rPr>
              <w:t>3,3</w:t>
            </w:r>
          </w:p>
        </w:tc>
        <w:tc>
          <w:tcPr>
            <w:tcW w:w="810" w:type="dxa"/>
            <w:vAlign w:val="center"/>
          </w:tcPr>
          <w:p w14:paraId="1655ED8B" w14:textId="0B4D07E9" w:rsidR="00DC3ED5" w:rsidRPr="0058124B" w:rsidRDefault="00DC3ED5"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5DA2">
              <w:rPr>
                <w:rFonts w:eastAsia="Times New Roman" w:cs="Times New Roman"/>
                <w:color w:val="000000" w:themeColor="text1"/>
                <w:lang w:eastAsia="lv-LV"/>
              </w:rPr>
              <w:t>7,1</w:t>
            </w:r>
          </w:p>
        </w:tc>
        <w:tc>
          <w:tcPr>
            <w:tcW w:w="811" w:type="dxa"/>
            <w:vAlign w:val="center"/>
          </w:tcPr>
          <w:p w14:paraId="0E182236" w14:textId="5C460ADB" w:rsidR="00DC3ED5" w:rsidRPr="0058124B" w:rsidRDefault="00CF0CEF" w:rsidP="00DC3ED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Pr>
                <w:rFonts w:eastAsia="Times New Roman" w:cs="Times New Roman"/>
                <w:color w:val="000000" w:themeColor="text1"/>
                <w:sz w:val="22"/>
                <w:lang w:eastAsia="lv-LV"/>
              </w:rPr>
              <w:t>4</w:t>
            </w:r>
            <w:r w:rsidR="00E54C62">
              <w:rPr>
                <w:rFonts w:eastAsia="Times New Roman" w:cs="Times New Roman"/>
                <w:color w:val="000000" w:themeColor="text1"/>
                <w:sz w:val="22"/>
                <w:lang w:eastAsia="lv-LV"/>
              </w:rPr>
              <w:t>,2</w:t>
            </w:r>
          </w:p>
        </w:tc>
      </w:tr>
      <w:tr w:rsidR="00DC3ED5" w:rsidRPr="00FB6BFB" w14:paraId="606DAC29" w14:textId="4EE52697" w:rsidTr="0058124B">
        <w:trPr>
          <w:trHeight w:val="315"/>
          <w:jc w:val="center"/>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3BFCEC16" w14:textId="77777777" w:rsidR="00DC3ED5" w:rsidRPr="00945DA2" w:rsidRDefault="00DC3ED5" w:rsidP="00C906CF">
            <w:pPr>
              <w:jc w:val="right"/>
              <w:rPr>
                <w:rFonts w:eastAsia="Times New Roman" w:cs="Times New Roman"/>
                <w:color w:val="000000" w:themeColor="text1"/>
                <w:sz w:val="22"/>
                <w:lang w:eastAsia="lv-LV"/>
              </w:rPr>
            </w:pPr>
            <w:r w:rsidRPr="00945DA2">
              <w:rPr>
                <w:rFonts w:eastAsia="Times New Roman" w:cs="Times New Roman"/>
                <w:color w:val="000000" w:themeColor="text1"/>
                <w:lang w:eastAsia="lv-LV"/>
              </w:rPr>
              <w:t>t.sk. EPT bilance</w:t>
            </w:r>
          </w:p>
        </w:tc>
        <w:tc>
          <w:tcPr>
            <w:tcW w:w="810" w:type="dxa"/>
            <w:vAlign w:val="center"/>
          </w:tcPr>
          <w:p w14:paraId="70F9EBDE" w14:textId="77777777" w:rsidR="00DC3ED5" w:rsidRPr="00945DA2" w:rsidRDefault="00DC3ED5" w:rsidP="00C906CF">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sz w:val="22"/>
              </w:rPr>
              <w:t>-</w:t>
            </w:r>
          </w:p>
        </w:tc>
        <w:tc>
          <w:tcPr>
            <w:tcW w:w="810" w:type="dxa"/>
            <w:vAlign w:val="center"/>
          </w:tcPr>
          <w:p w14:paraId="3EDAA8B9" w14:textId="77777777" w:rsidR="00DC3ED5" w:rsidRPr="00945DA2" w:rsidRDefault="00DC3ED5" w:rsidP="00C906CF">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-63,3</w:t>
            </w:r>
          </w:p>
        </w:tc>
        <w:tc>
          <w:tcPr>
            <w:tcW w:w="811" w:type="dxa"/>
            <w:vAlign w:val="center"/>
          </w:tcPr>
          <w:p w14:paraId="65878B76" w14:textId="77777777" w:rsidR="00DC3ED5" w:rsidRPr="00945DA2" w:rsidRDefault="00DC3ED5" w:rsidP="00C906CF">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-32,8</w:t>
            </w:r>
          </w:p>
        </w:tc>
        <w:tc>
          <w:tcPr>
            <w:tcW w:w="810" w:type="dxa"/>
            <w:vAlign w:val="center"/>
          </w:tcPr>
          <w:p w14:paraId="1BFE07EF" w14:textId="77777777" w:rsidR="00DC3ED5" w:rsidRPr="00945DA2" w:rsidRDefault="00DC3ED5" w:rsidP="00C906CF">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-1,1</w:t>
            </w:r>
          </w:p>
        </w:tc>
        <w:tc>
          <w:tcPr>
            <w:tcW w:w="810" w:type="dxa"/>
            <w:vAlign w:val="center"/>
          </w:tcPr>
          <w:p w14:paraId="7B831C09" w14:textId="77777777" w:rsidR="00DC3ED5" w:rsidRPr="0058124B" w:rsidRDefault="00DC3ED5" w:rsidP="00C906CF">
            <w:pPr>
              <w:ind w:right="-55" w:hanging="34"/>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-162,2</w:t>
            </w:r>
          </w:p>
        </w:tc>
        <w:tc>
          <w:tcPr>
            <w:tcW w:w="811" w:type="dxa"/>
            <w:vAlign w:val="center"/>
          </w:tcPr>
          <w:p w14:paraId="6FD778A8" w14:textId="77777777" w:rsidR="00DC3ED5" w:rsidRPr="0058124B" w:rsidRDefault="00DC3ED5" w:rsidP="00C906CF">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+8,9</w:t>
            </w:r>
          </w:p>
        </w:tc>
        <w:tc>
          <w:tcPr>
            <w:tcW w:w="810" w:type="dxa"/>
            <w:vAlign w:val="center"/>
          </w:tcPr>
          <w:p w14:paraId="383CBABF" w14:textId="25353B1B" w:rsidR="00DC3ED5" w:rsidRPr="0058124B" w:rsidRDefault="00DC3ED5" w:rsidP="00C906CF">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-24,4</w:t>
            </w:r>
          </w:p>
        </w:tc>
        <w:tc>
          <w:tcPr>
            <w:tcW w:w="810" w:type="dxa"/>
            <w:vAlign w:val="center"/>
          </w:tcPr>
          <w:p w14:paraId="0CD4F2A7" w14:textId="77777777" w:rsidR="00DC3ED5" w:rsidRPr="0058124B" w:rsidRDefault="00DC3ED5" w:rsidP="00C906CF">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-26,3</w:t>
            </w:r>
          </w:p>
        </w:tc>
        <w:tc>
          <w:tcPr>
            <w:tcW w:w="811" w:type="dxa"/>
            <w:vAlign w:val="center"/>
          </w:tcPr>
          <w:p w14:paraId="480658CE" w14:textId="7FDC60B6" w:rsidR="00DC3ED5" w:rsidRPr="0058124B" w:rsidRDefault="00261D5B" w:rsidP="00DC3ED5">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Pr>
                <w:rFonts w:cs="Times New Roman"/>
                <w:color w:val="000000" w:themeColor="text1"/>
              </w:rPr>
              <w:t>+</w:t>
            </w:r>
            <w:r w:rsidR="00DC3ED5" w:rsidRPr="00945DA2">
              <w:rPr>
                <w:rFonts w:cs="Times New Roman"/>
                <w:color w:val="000000" w:themeColor="text1"/>
              </w:rPr>
              <w:t>16,7</w:t>
            </w:r>
          </w:p>
        </w:tc>
      </w:tr>
      <w:tr w:rsidR="005D0209" w:rsidRPr="00FB6BFB" w14:paraId="21E310D1" w14:textId="77777777" w:rsidTr="00DC3ED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5DE0A982" w14:textId="36826514" w:rsidR="005D0209" w:rsidRPr="0058124B" w:rsidRDefault="005D0209" w:rsidP="00C906CF">
            <w:pPr>
              <w:jc w:val="right"/>
              <w:rPr>
                <w:rFonts w:eastAsia="Times New Roman" w:cs="Times New Roman"/>
                <w:color w:val="000000" w:themeColor="text1"/>
                <w:sz w:val="22"/>
                <w:lang w:eastAsia="lv-LV"/>
              </w:rPr>
            </w:pPr>
            <w:r w:rsidRPr="00945DA2">
              <w:rPr>
                <w:rFonts w:eastAsia="Times New Roman" w:cs="Times New Roman"/>
                <w:color w:val="000000" w:themeColor="text1"/>
                <w:lang w:eastAsia="lv-LV"/>
              </w:rPr>
              <w:t>EPT prognoze</w:t>
            </w:r>
          </w:p>
        </w:tc>
        <w:tc>
          <w:tcPr>
            <w:tcW w:w="810" w:type="dxa"/>
            <w:vAlign w:val="center"/>
          </w:tcPr>
          <w:p w14:paraId="0ED3DBDD" w14:textId="07A64556" w:rsidR="005D0209" w:rsidRPr="0058124B" w:rsidRDefault="005D0209" w:rsidP="00681C8B">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0" w:type="dxa"/>
            <w:vAlign w:val="center"/>
          </w:tcPr>
          <w:p w14:paraId="70A65585" w14:textId="4B6DCADC" w:rsidR="005D0209" w:rsidRPr="0058124B" w:rsidRDefault="005D0209" w:rsidP="00681C8B">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1" w:type="dxa"/>
            <w:vAlign w:val="center"/>
          </w:tcPr>
          <w:p w14:paraId="382BBDE9" w14:textId="38C2AD81" w:rsidR="005D0209" w:rsidRPr="0058124B" w:rsidRDefault="005D0209" w:rsidP="00681C8B">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0" w:type="dxa"/>
            <w:vAlign w:val="center"/>
          </w:tcPr>
          <w:p w14:paraId="01217162" w14:textId="09DEA5A6" w:rsidR="005D0209" w:rsidRPr="0058124B" w:rsidRDefault="005D0209" w:rsidP="00681C8B">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0" w:type="dxa"/>
            <w:vAlign w:val="center"/>
          </w:tcPr>
          <w:p w14:paraId="7B0778FE" w14:textId="771AE5A5" w:rsidR="005D0209" w:rsidRPr="0058124B" w:rsidRDefault="005D0209" w:rsidP="0058124B">
            <w:pPr>
              <w:ind w:right="-55" w:hanging="34"/>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1" w:type="dxa"/>
            <w:vAlign w:val="center"/>
          </w:tcPr>
          <w:p w14:paraId="68B9918C" w14:textId="6B23A49C" w:rsidR="005D0209" w:rsidRPr="0058124B" w:rsidRDefault="00681C8B" w:rsidP="00C906CF">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0" w:type="dxa"/>
            <w:vAlign w:val="center"/>
          </w:tcPr>
          <w:p w14:paraId="3211952E" w14:textId="4C096625" w:rsidR="005D0209" w:rsidRPr="0058124B" w:rsidRDefault="00681C8B" w:rsidP="00C906CF">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r w:rsidR="00E54C62">
              <w:rPr>
                <w:rFonts w:cs="Times New Roman"/>
                <w:color w:val="000000" w:themeColor="text1"/>
                <w:sz w:val="22"/>
              </w:rPr>
              <w:t>27,1</w:t>
            </w:r>
          </w:p>
        </w:tc>
        <w:tc>
          <w:tcPr>
            <w:tcW w:w="810" w:type="dxa"/>
            <w:vAlign w:val="center"/>
          </w:tcPr>
          <w:p w14:paraId="6794E013" w14:textId="1AA1A14B" w:rsidR="005D0209" w:rsidRPr="0058124B" w:rsidRDefault="00681C8B" w:rsidP="00C906CF">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-14,1</w:t>
            </w:r>
          </w:p>
        </w:tc>
        <w:tc>
          <w:tcPr>
            <w:tcW w:w="811" w:type="dxa"/>
            <w:vAlign w:val="center"/>
          </w:tcPr>
          <w:p w14:paraId="556514FD" w14:textId="6628D3EE" w:rsidR="005D0209" w:rsidRPr="0058124B" w:rsidRDefault="005D0209" w:rsidP="00DC3ED5">
            <w:pPr>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r w:rsidR="00E54C62">
              <w:rPr>
                <w:rFonts w:cs="Times New Roman"/>
                <w:color w:val="000000" w:themeColor="text1"/>
                <w:sz w:val="22"/>
              </w:rPr>
              <w:t>24,5</w:t>
            </w:r>
          </w:p>
        </w:tc>
      </w:tr>
      <w:tr w:rsidR="00681C8B" w:rsidRPr="00FB6BFB" w14:paraId="4B5A21E3" w14:textId="77777777" w:rsidTr="00DC3ED5">
        <w:trPr>
          <w:trHeight w:val="315"/>
          <w:jc w:val="center"/>
        </w:trPr>
        <w:tc>
          <w:tcPr>
            <w:cnfStyle w:val="001000000000" w:firstRow="0" w:lastRow="0" w:firstColumn="1" w:lastColumn="0" w:oddVBand="0" w:evenVBand="0" w:oddHBand="0" w:evenHBand="0" w:firstRowFirstColumn="0" w:firstRowLastColumn="0" w:lastRowFirstColumn="0" w:lastRowLastColumn="0"/>
            <w:tcW w:w="2335" w:type="dxa"/>
            <w:vAlign w:val="center"/>
          </w:tcPr>
          <w:p w14:paraId="3A9AF296" w14:textId="0CDD10BD" w:rsidR="00681C8B" w:rsidRPr="0058124B" w:rsidRDefault="00681C8B" w:rsidP="00681C8B">
            <w:pPr>
              <w:jc w:val="right"/>
              <w:rPr>
                <w:rFonts w:eastAsia="Times New Roman" w:cs="Times New Roman"/>
                <w:color w:val="000000" w:themeColor="text1"/>
                <w:sz w:val="22"/>
                <w:lang w:eastAsia="lv-LV"/>
              </w:rPr>
            </w:pPr>
            <w:r w:rsidRPr="00945DA2">
              <w:rPr>
                <w:rFonts w:eastAsia="Times New Roman" w:cs="Times New Roman"/>
                <w:color w:val="000000" w:themeColor="text1"/>
                <w:lang w:eastAsia="lv-LV"/>
              </w:rPr>
              <w:t>EPT novirzes no prognoz</w:t>
            </w:r>
            <w:r w:rsidR="000C5BDB" w:rsidRPr="00945DA2">
              <w:rPr>
                <w:rFonts w:eastAsia="Times New Roman" w:cs="Times New Roman"/>
                <w:color w:val="000000" w:themeColor="text1"/>
                <w:lang w:eastAsia="lv-LV"/>
              </w:rPr>
              <w:t>ēm</w:t>
            </w:r>
          </w:p>
        </w:tc>
        <w:tc>
          <w:tcPr>
            <w:tcW w:w="810" w:type="dxa"/>
            <w:vAlign w:val="center"/>
          </w:tcPr>
          <w:p w14:paraId="6559338A" w14:textId="4BE67DA0" w:rsidR="00681C8B" w:rsidRPr="0058124B" w:rsidRDefault="00681C8B"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0" w:type="dxa"/>
            <w:vAlign w:val="center"/>
          </w:tcPr>
          <w:p w14:paraId="2A1B272D" w14:textId="15EF6BC9" w:rsidR="00681C8B" w:rsidRPr="0058124B" w:rsidRDefault="00681C8B"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1" w:type="dxa"/>
            <w:vAlign w:val="center"/>
          </w:tcPr>
          <w:p w14:paraId="6EBAAE5B" w14:textId="686DDDBD" w:rsidR="00681C8B" w:rsidRPr="0058124B" w:rsidRDefault="00681C8B"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0" w:type="dxa"/>
            <w:vAlign w:val="center"/>
          </w:tcPr>
          <w:p w14:paraId="0ABFBE11" w14:textId="2BD49D38" w:rsidR="00681C8B" w:rsidRPr="0058124B" w:rsidRDefault="00681C8B"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0" w:type="dxa"/>
            <w:vAlign w:val="center"/>
          </w:tcPr>
          <w:p w14:paraId="78EB3FF4" w14:textId="2E0E0B35" w:rsidR="00681C8B" w:rsidRPr="0058124B" w:rsidRDefault="00681C8B" w:rsidP="00681C8B">
            <w:pPr>
              <w:ind w:right="-55" w:hanging="34"/>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p>
        </w:tc>
        <w:tc>
          <w:tcPr>
            <w:tcW w:w="811" w:type="dxa"/>
            <w:vAlign w:val="center"/>
          </w:tcPr>
          <w:p w14:paraId="7401732A" w14:textId="61813D3A" w:rsidR="00681C8B" w:rsidRPr="0058124B" w:rsidRDefault="00E54C62"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Pr>
                <w:rFonts w:cs="Times New Roman"/>
                <w:color w:val="000000" w:themeColor="text1"/>
                <w:sz w:val="22"/>
              </w:rPr>
              <w:t>-</w:t>
            </w:r>
          </w:p>
        </w:tc>
        <w:tc>
          <w:tcPr>
            <w:tcW w:w="810" w:type="dxa"/>
            <w:vAlign w:val="center"/>
          </w:tcPr>
          <w:p w14:paraId="76AC1874" w14:textId="7454EAB8" w:rsidR="00681C8B" w:rsidRPr="0058124B" w:rsidRDefault="00E54C62"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Pr>
                <w:rFonts w:cs="Times New Roman"/>
                <w:color w:val="000000" w:themeColor="text1"/>
                <w:sz w:val="22"/>
              </w:rPr>
              <w:t>+2,7</w:t>
            </w:r>
          </w:p>
        </w:tc>
        <w:tc>
          <w:tcPr>
            <w:tcW w:w="810" w:type="dxa"/>
            <w:vAlign w:val="center"/>
          </w:tcPr>
          <w:p w14:paraId="43330045" w14:textId="6D85FA81" w:rsidR="00681C8B" w:rsidRPr="0058124B" w:rsidRDefault="00681C8B"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58124B">
              <w:rPr>
                <w:rFonts w:asciiTheme="minorHAnsi" w:hAnsiTheme="minorHAnsi" w:cs="Times New Roman"/>
                <w:color w:val="000000" w:themeColor="text1"/>
                <w:sz w:val="22"/>
              </w:rPr>
              <w:t>-</w:t>
            </w:r>
            <w:r w:rsidR="00E54C62">
              <w:rPr>
                <w:rFonts w:cs="Times New Roman"/>
                <w:color w:val="000000" w:themeColor="text1"/>
                <w:sz w:val="22"/>
              </w:rPr>
              <w:t>12,2</w:t>
            </w:r>
          </w:p>
        </w:tc>
        <w:tc>
          <w:tcPr>
            <w:tcW w:w="811" w:type="dxa"/>
            <w:vAlign w:val="center"/>
          </w:tcPr>
          <w:p w14:paraId="169E20B9" w14:textId="1FB64917" w:rsidR="00681C8B" w:rsidRPr="0058124B" w:rsidRDefault="00681C8B" w:rsidP="00681C8B">
            <w:pPr>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rPr>
            </w:pPr>
            <w:r w:rsidRPr="00945DA2">
              <w:rPr>
                <w:rFonts w:cs="Times New Roman"/>
                <w:color w:val="000000" w:themeColor="text1"/>
              </w:rPr>
              <w:t>+</w:t>
            </w:r>
            <w:r w:rsidR="00E54C62">
              <w:rPr>
                <w:rFonts w:cs="Times New Roman"/>
                <w:color w:val="000000" w:themeColor="text1"/>
                <w:sz w:val="22"/>
              </w:rPr>
              <w:t>41,2</w:t>
            </w:r>
          </w:p>
        </w:tc>
      </w:tr>
    </w:tbl>
    <w:p w14:paraId="6A728346" w14:textId="086F71E0" w:rsidR="005962CD" w:rsidRDefault="005962CD" w:rsidP="005962CD">
      <w:pPr>
        <w:spacing w:after="0" w:line="240" w:lineRule="auto"/>
        <w:jc w:val="both"/>
        <w:rPr>
          <w:rFonts w:ascii="Times New Roman" w:hAnsi="Times New Roman" w:cs="Times New Roman"/>
          <w:sz w:val="20"/>
          <w:szCs w:val="20"/>
        </w:rPr>
      </w:pPr>
      <w:r w:rsidRPr="0037264A">
        <w:rPr>
          <w:rFonts w:ascii="Times New Roman" w:hAnsi="Times New Roman" w:cs="Times New Roman"/>
          <w:sz w:val="20"/>
          <w:szCs w:val="20"/>
        </w:rPr>
        <w:t>*Atbilstoši 20</w:t>
      </w:r>
      <w:r>
        <w:rPr>
          <w:rFonts w:ascii="Times New Roman" w:hAnsi="Times New Roman" w:cs="Times New Roman"/>
          <w:sz w:val="20"/>
          <w:szCs w:val="20"/>
        </w:rPr>
        <w:t>2</w:t>
      </w:r>
      <w:r w:rsidR="00DC3ED5">
        <w:rPr>
          <w:rFonts w:ascii="Times New Roman" w:hAnsi="Times New Roman" w:cs="Times New Roman"/>
          <w:sz w:val="20"/>
          <w:szCs w:val="20"/>
        </w:rPr>
        <w:t>2</w:t>
      </w:r>
      <w:r>
        <w:rPr>
          <w:rFonts w:ascii="Times New Roman" w:hAnsi="Times New Roman" w:cs="Times New Roman"/>
          <w:sz w:val="20"/>
          <w:szCs w:val="20"/>
        </w:rPr>
        <w:t xml:space="preserve">.gada </w:t>
      </w:r>
      <w:r w:rsidR="00E54C62">
        <w:rPr>
          <w:rFonts w:ascii="Times New Roman" w:hAnsi="Times New Roman" w:cs="Times New Roman"/>
          <w:sz w:val="20"/>
          <w:szCs w:val="20"/>
        </w:rPr>
        <w:t xml:space="preserve">oktobra </w:t>
      </w:r>
      <w:r w:rsidRPr="0037264A">
        <w:rPr>
          <w:rFonts w:ascii="Times New Roman" w:hAnsi="Times New Roman" w:cs="Times New Roman"/>
          <w:sz w:val="20"/>
          <w:szCs w:val="20"/>
        </w:rPr>
        <w:t>notifikācijas datiem.</w:t>
      </w:r>
    </w:p>
    <w:p w14:paraId="4623013A" w14:textId="77777777" w:rsidR="005962CD" w:rsidRPr="00B6282C" w:rsidRDefault="005962CD" w:rsidP="005962CD">
      <w:pPr>
        <w:spacing w:after="0" w:line="240" w:lineRule="auto"/>
        <w:ind w:firstLine="720"/>
        <w:jc w:val="both"/>
        <w:rPr>
          <w:rFonts w:ascii="Times New Roman" w:hAnsi="Times New Roman" w:cs="Times New Roman"/>
          <w:sz w:val="24"/>
          <w:szCs w:val="24"/>
        </w:rPr>
      </w:pPr>
    </w:p>
    <w:p w14:paraId="2E605AC9" w14:textId="39D37D3D" w:rsidR="003A3F2C" w:rsidRDefault="00E176D4" w:rsidP="005962CD">
      <w:pPr>
        <w:spacing w:after="0" w:line="240" w:lineRule="auto"/>
        <w:ind w:firstLine="720"/>
        <w:jc w:val="both"/>
        <w:rPr>
          <w:rFonts w:ascii="Times New Roman" w:eastAsiaTheme="minorHAnsi" w:hAnsi="Times New Roman"/>
          <w:sz w:val="24"/>
        </w:rPr>
      </w:pPr>
      <w:r>
        <w:rPr>
          <w:rFonts w:ascii="Times New Roman" w:eastAsiaTheme="minorHAnsi" w:hAnsi="Times New Roman"/>
          <w:sz w:val="24"/>
        </w:rPr>
        <w:lastRenderedPageBreak/>
        <w:t>T</w:t>
      </w:r>
      <w:r w:rsidR="005962CD" w:rsidRPr="00B6282C">
        <w:rPr>
          <w:rFonts w:ascii="Times New Roman" w:eastAsiaTheme="minorHAnsi" w:hAnsi="Times New Roman"/>
          <w:sz w:val="24"/>
        </w:rPr>
        <w:t xml:space="preserve">ikai no 2018.gada EPT ir iekļauts vispārējās valdības sektorā un tikai no šī brīža publisko finanšu aspektā nozīmi iegūst EPT prognozētās un faktiskās bilances atšķirības. </w:t>
      </w:r>
      <w:r>
        <w:rPr>
          <w:rFonts w:ascii="Times New Roman" w:eastAsiaTheme="minorHAnsi" w:hAnsi="Times New Roman"/>
          <w:sz w:val="24"/>
        </w:rPr>
        <w:t>Lai gan p</w:t>
      </w:r>
      <w:r w:rsidR="005962CD">
        <w:rPr>
          <w:rFonts w:ascii="Times New Roman" w:eastAsiaTheme="minorHAnsi" w:hAnsi="Times New Roman"/>
          <w:sz w:val="24"/>
        </w:rPr>
        <w:t xml:space="preserve">ašreizējā laika rinda ir </w:t>
      </w:r>
      <w:r>
        <w:rPr>
          <w:rFonts w:ascii="Times New Roman" w:eastAsiaTheme="minorHAnsi" w:hAnsi="Times New Roman"/>
          <w:sz w:val="24"/>
        </w:rPr>
        <w:t xml:space="preserve">salīdzinoši </w:t>
      </w:r>
      <w:r w:rsidR="005962CD">
        <w:rPr>
          <w:rFonts w:ascii="Times New Roman" w:eastAsiaTheme="minorHAnsi" w:hAnsi="Times New Roman"/>
          <w:sz w:val="24"/>
        </w:rPr>
        <w:t>īsa, lai varētu izdarīt pamatotus secinājums par minētā riska iestāšanos turpmākajos gados</w:t>
      </w:r>
      <w:r w:rsidR="007D6302">
        <w:rPr>
          <w:rFonts w:ascii="Times New Roman" w:eastAsiaTheme="minorHAnsi" w:hAnsi="Times New Roman"/>
          <w:sz w:val="24"/>
        </w:rPr>
        <w:t>,</w:t>
      </w:r>
      <w:r w:rsidR="00383B67">
        <w:rPr>
          <w:rFonts w:ascii="Times New Roman" w:eastAsiaTheme="minorHAnsi" w:hAnsi="Times New Roman"/>
          <w:sz w:val="24"/>
        </w:rPr>
        <w:t xml:space="preserve"> jo īpaši ņemot vērā OIK finansēšanas reformu,</w:t>
      </w:r>
      <w:r w:rsidR="007D6302">
        <w:rPr>
          <w:rFonts w:ascii="Times New Roman" w:eastAsiaTheme="minorHAnsi" w:hAnsi="Times New Roman"/>
          <w:sz w:val="24"/>
        </w:rPr>
        <w:t xml:space="preserve"> </w:t>
      </w:r>
      <w:r w:rsidR="000C5BDB">
        <w:rPr>
          <w:rFonts w:ascii="Times New Roman" w:eastAsiaTheme="minorHAnsi" w:hAnsi="Times New Roman"/>
          <w:sz w:val="24"/>
        </w:rPr>
        <w:t xml:space="preserve">pieejamie </w:t>
      </w:r>
      <w:r w:rsidR="00494742">
        <w:rPr>
          <w:rFonts w:ascii="Times New Roman" w:eastAsiaTheme="minorHAnsi" w:hAnsi="Times New Roman"/>
          <w:sz w:val="24"/>
        </w:rPr>
        <w:t>trīs</w:t>
      </w:r>
      <w:r w:rsidR="000C5BDB">
        <w:rPr>
          <w:rFonts w:ascii="Times New Roman" w:eastAsiaTheme="minorHAnsi" w:hAnsi="Times New Roman"/>
          <w:sz w:val="24"/>
        </w:rPr>
        <w:t xml:space="preserve"> gadu novērojumi par EPT novirzēm no prognozēm</w:t>
      </w:r>
      <w:r w:rsidR="005962CD">
        <w:rPr>
          <w:rFonts w:ascii="Times New Roman" w:eastAsiaTheme="minorHAnsi" w:hAnsi="Times New Roman"/>
          <w:sz w:val="24"/>
        </w:rPr>
        <w:t xml:space="preserve"> </w:t>
      </w:r>
      <w:r w:rsidR="000C5BDB">
        <w:rPr>
          <w:rFonts w:ascii="Times New Roman" w:eastAsiaTheme="minorHAnsi" w:hAnsi="Times New Roman"/>
          <w:sz w:val="24"/>
        </w:rPr>
        <w:t>ļauj izvirzīt hipotēzi, ka risks pēc savas būtības ir simetriska rakstura. Šāds secinājums sakrīt ar i</w:t>
      </w:r>
      <w:r w:rsidR="005962CD">
        <w:rPr>
          <w:rFonts w:ascii="Times New Roman" w:eastAsiaTheme="minorHAnsi" w:hAnsi="Times New Roman"/>
          <w:sz w:val="24"/>
        </w:rPr>
        <w:t>epriekšējās deklarācijās izvirzīt</w:t>
      </w:r>
      <w:r w:rsidR="000C5BDB">
        <w:rPr>
          <w:rFonts w:ascii="Times New Roman" w:eastAsiaTheme="minorHAnsi" w:hAnsi="Times New Roman"/>
          <w:sz w:val="24"/>
        </w:rPr>
        <w:t>o</w:t>
      </w:r>
      <w:r w:rsidR="005962CD">
        <w:rPr>
          <w:rFonts w:ascii="Times New Roman" w:eastAsiaTheme="minorHAnsi" w:hAnsi="Times New Roman"/>
          <w:sz w:val="24"/>
        </w:rPr>
        <w:t xml:space="preserve"> </w:t>
      </w:r>
      <w:r w:rsidR="000C5BDB">
        <w:rPr>
          <w:rFonts w:ascii="Times New Roman" w:eastAsiaTheme="minorHAnsi" w:hAnsi="Times New Roman"/>
          <w:sz w:val="24"/>
        </w:rPr>
        <w:t>apgalvojumu</w:t>
      </w:r>
      <w:r w:rsidR="005962CD">
        <w:rPr>
          <w:rFonts w:ascii="Times New Roman" w:eastAsiaTheme="minorHAnsi" w:hAnsi="Times New Roman"/>
          <w:sz w:val="24"/>
        </w:rPr>
        <w:t xml:space="preserve">, ka </w:t>
      </w:r>
      <w:r w:rsidR="005962CD" w:rsidRPr="00B6282C">
        <w:rPr>
          <w:rFonts w:ascii="Times New Roman" w:eastAsiaTheme="minorHAnsi" w:hAnsi="Times New Roman"/>
          <w:sz w:val="24"/>
        </w:rPr>
        <w:t xml:space="preserve">fiskālajam riskam būtu jābūt simetriskam, jo </w:t>
      </w:r>
      <w:r w:rsidR="005962CD">
        <w:rPr>
          <w:rFonts w:ascii="Times New Roman" w:eastAsiaTheme="minorHAnsi" w:hAnsi="Times New Roman"/>
          <w:sz w:val="24"/>
        </w:rPr>
        <w:t xml:space="preserve">ilgtermiņā </w:t>
      </w:r>
      <w:r w:rsidR="005962CD" w:rsidRPr="00B6282C">
        <w:rPr>
          <w:rFonts w:ascii="Times New Roman" w:eastAsiaTheme="minorHAnsi" w:hAnsi="Times New Roman"/>
          <w:sz w:val="24"/>
        </w:rPr>
        <w:t>cenu un elektroenerģijas lietotāju skaita prognozēm būtu jāģenerē simetrisk</w:t>
      </w:r>
      <w:r w:rsidR="005962CD">
        <w:rPr>
          <w:rFonts w:ascii="Times New Roman" w:eastAsiaTheme="minorHAnsi" w:hAnsi="Times New Roman"/>
          <w:sz w:val="24"/>
        </w:rPr>
        <w:t>a</w:t>
      </w:r>
      <w:r w:rsidR="005962CD" w:rsidRPr="00B6282C">
        <w:rPr>
          <w:rFonts w:ascii="Times New Roman" w:eastAsiaTheme="minorHAnsi" w:hAnsi="Times New Roman"/>
          <w:sz w:val="24"/>
        </w:rPr>
        <w:t xml:space="preserve">s </w:t>
      </w:r>
      <w:r w:rsidR="005962CD">
        <w:rPr>
          <w:rFonts w:ascii="Times New Roman" w:eastAsiaTheme="minorHAnsi" w:hAnsi="Times New Roman"/>
          <w:sz w:val="24"/>
        </w:rPr>
        <w:t>novirzes</w:t>
      </w:r>
      <w:r w:rsidR="005962CD" w:rsidRPr="00B6282C">
        <w:rPr>
          <w:rFonts w:ascii="Times New Roman" w:eastAsiaTheme="minorHAnsi" w:hAnsi="Times New Roman"/>
          <w:sz w:val="24"/>
        </w:rPr>
        <w:t>.</w:t>
      </w:r>
      <w:r w:rsidR="005962CD">
        <w:rPr>
          <w:rFonts w:ascii="Times New Roman" w:eastAsiaTheme="minorHAnsi" w:hAnsi="Times New Roman"/>
          <w:sz w:val="24"/>
        </w:rPr>
        <w:t xml:space="preserve"> </w:t>
      </w:r>
    </w:p>
    <w:p w14:paraId="1FBE1674" w14:textId="77777777" w:rsidR="007A58D6" w:rsidRDefault="007A58D6" w:rsidP="007A58D6">
      <w:pPr>
        <w:spacing w:after="0" w:line="240" w:lineRule="auto"/>
        <w:ind w:firstLine="720"/>
        <w:jc w:val="both"/>
        <w:rPr>
          <w:rFonts w:ascii="Times New Roman" w:eastAsiaTheme="minorHAnsi" w:hAnsi="Times New Roman"/>
          <w:sz w:val="24"/>
        </w:rPr>
      </w:pPr>
      <w:r>
        <w:rPr>
          <w:rFonts w:ascii="Times New Roman" w:hAnsi="Times New Roman"/>
          <w:sz w:val="24"/>
          <w:szCs w:val="24"/>
        </w:rPr>
        <w:t>Vienlaicīgi deklarācijas ietvaros ir jāaplūko izmaiņas, kas obligātā iepirkuma kontekstā varētu notikt saistībā ar atbalsta turpmāko uzskaiti AS “Latvenergo” TEC-1 un TEC-2.</w:t>
      </w:r>
    </w:p>
    <w:p w14:paraId="5A7032B6" w14:textId="7C56FB84" w:rsidR="007A58D6" w:rsidRPr="002107F2" w:rsidRDefault="007A58D6" w:rsidP="00B63250">
      <w:pPr>
        <w:spacing w:after="0" w:line="240" w:lineRule="auto"/>
        <w:ind w:firstLine="720"/>
        <w:jc w:val="both"/>
        <w:rPr>
          <w:rFonts w:ascii="Times New Roman" w:hAnsi="Times New Roman"/>
          <w:sz w:val="24"/>
          <w:szCs w:val="24"/>
        </w:rPr>
      </w:pPr>
      <w:r w:rsidRPr="002107F2">
        <w:rPr>
          <w:rFonts w:ascii="Times New Roman" w:hAnsi="Times New Roman"/>
          <w:sz w:val="24"/>
          <w:szCs w:val="24"/>
        </w:rPr>
        <w:t xml:space="preserve">2017.gadā saskaņā ar </w:t>
      </w:r>
      <w:bookmarkStart w:id="96" w:name="_Hlk125246168"/>
      <w:r w:rsidRPr="002107F2">
        <w:rPr>
          <w:rFonts w:ascii="Times New Roman" w:hAnsi="Times New Roman"/>
          <w:sz w:val="24"/>
          <w:szCs w:val="24"/>
        </w:rPr>
        <w:t>MK noteikumi</w:t>
      </w:r>
      <w:r w:rsidR="001C4E38">
        <w:rPr>
          <w:rFonts w:ascii="Times New Roman" w:hAnsi="Times New Roman"/>
          <w:sz w:val="24"/>
          <w:szCs w:val="24"/>
        </w:rPr>
        <w:t>em</w:t>
      </w:r>
      <w:r w:rsidRPr="002107F2">
        <w:rPr>
          <w:rFonts w:ascii="Times New Roman" w:hAnsi="Times New Roman"/>
          <w:sz w:val="24"/>
          <w:szCs w:val="24"/>
        </w:rPr>
        <w:t xml:space="preserve"> Nr.221</w:t>
      </w:r>
      <w:bookmarkEnd w:id="96"/>
      <w:r w:rsidRPr="002107F2">
        <w:rPr>
          <w:rFonts w:ascii="Times New Roman" w:hAnsi="Times New Roman"/>
          <w:sz w:val="24"/>
          <w:szCs w:val="24"/>
        </w:rPr>
        <w:t xml:space="preserve"> AS </w:t>
      </w:r>
      <w:r w:rsidR="00B63250">
        <w:rPr>
          <w:rFonts w:ascii="Times New Roman" w:hAnsi="Times New Roman"/>
          <w:sz w:val="24"/>
          <w:szCs w:val="24"/>
        </w:rPr>
        <w:t>“</w:t>
      </w:r>
      <w:r w:rsidRPr="002107F2">
        <w:rPr>
          <w:rFonts w:ascii="Times New Roman" w:hAnsi="Times New Roman"/>
          <w:sz w:val="24"/>
          <w:szCs w:val="24"/>
        </w:rPr>
        <w:t>Latvenergo</w:t>
      </w:r>
      <w:r w:rsidR="00B63250">
        <w:rPr>
          <w:rFonts w:ascii="Times New Roman" w:hAnsi="Times New Roman"/>
          <w:sz w:val="24"/>
          <w:szCs w:val="24"/>
        </w:rPr>
        <w:t>”</w:t>
      </w:r>
      <w:r w:rsidRPr="002107F2">
        <w:rPr>
          <w:rFonts w:ascii="Times New Roman" w:hAnsi="Times New Roman"/>
          <w:sz w:val="24"/>
          <w:szCs w:val="24"/>
        </w:rPr>
        <w:t xml:space="preserve"> pieteicās uz vienreizēju maksājumu, kas sastāv no diskontētām trim ceturtdaļām no atlikušajā atbalsta periodā saņemamās garantētās maksas par koģenerācijas elektrostacijā uzstādīto elektrisko jaudu (</w:t>
      </w:r>
      <w:r w:rsidR="001C4E38">
        <w:rPr>
          <w:rFonts w:ascii="Times New Roman" w:hAnsi="Times New Roman"/>
          <w:sz w:val="24"/>
          <w:szCs w:val="24"/>
        </w:rPr>
        <w:t xml:space="preserve">šīs deklarācijas </w:t>
      </w:r>
      <w:proofErr w:type="spellStart"/>
      <w:r w:rsidR="001C4E38">
        <w:rPr>
          <w:rFonts w:ascii="Times New Roman" w:hAnsi="Times New Roman"/>
          <w:sz w:val="24"/>
          <w:szCs w:val="24"/>
        </w:rPr>
        <w:t>apakšsadaļas</w:t>
      </w:r>
      <w:proofErr w:type="spellEnd"/>
      <w:r w:rsidR="001C4E38">
        <w:rPr>
          <w:rFonts w:ascii="Times New Roman" w:hAnsi="Times New Roman"/>
          <w:sz w:val="24"/>
          <w:szCs w:val="24"/>
        </w:rPr>
        <w:t xml:space="preserve"> ietvaros </w:t>
      </w:r>
      <w:r w:rsidRPr="002107F2">
        <w:rPr>
          <w:rFonts w:ascii="Times New Roman" w:hAnsi="Times New Roman"/>
          <w:sz w:val="24"/>
          <w:szCs w:val="24"/>
        </w:rPr>
        <w:t>turpmāk – vienreizējs maksājums). Saskaņā ar MK noteikumiem Nr.221 vienreizējo maksājumu veido divas daļas, par kur</w:t>
      </w:r>
      <w:r>
        <w:rPr>
          <w:rFonts w:ascii="Times New Roman" w:hAnsi="Times New Roman"/>
          <w:sz w:val="24"/>
          <w:szCs w:val="24"/>
        </w:rPr>
        <w:t>u</w:t>
      </w:r>
      <w:r w:rsidRPr="002107F2">
        <w:rPr>
          <w:rFonts w:ascii="Times New Roman" w:hAnsi="Times New Roman"/>
          <w:sz w:val="24"/>
          <w:szCs w:val="24"/>
        </w:rPr>
        <w:t xml:space="preserve"> apmēru lemj </w:t>
      </w:r>
      <w:r w:rsidR="00261D5B">
        <w:rPr>
          <w:rFonts w:ascii="Times New Roman" w:hAnsi="Times New Roman"/>
          <w:sz w:val="24"/>
          <w:szCs w:val="24"/>
        </w:rPr>
        <w:t xml:space="preserve"> MK</w:t>
      </w:r>
      <w:r w:rsidRPr="002107F2">
        <w:rPr>
          <w:rFonts w:ascii="Times New Roman" w:hAnsi="Times New Roman"/>
          <w:sz w:val="24"/>
          <w:szCs w:val="24"/>
        </w:rPr>
        <w:t>. Pirmā daļa, kas nepārsniedz vienu trešdaļu no kopējā apmēra, tiek izmaksāta komersantam kā kompensācija izmaksas gadā</w:t>
      </w:r>
      <w:r>
        <w:rPr>
          <w:rFonts w:ascii="Times New Roman" w:hAnsi="Times New Roman"/>
          <w:sz w:val="24"/>
          <w:szCs w:val="24"/>
        </w:rPr>
        <w:t xml:space="preserve"> (t.i. “beznosacījuma daļa”)</w:t>
      </w:r>
      <w:r w:rsidRPr="002107F2">
        <w:rPr>
          <w:rFonts w:ascii="Times New Roman" w:hAnsi="Times New Roman"/>
          <w:sz w:val="24"/>
          <w:szCs w:val="24"/>
        </w:rPr>
        <w:t xml:space="preserve"> un komersanta grāmatvedības dokumentos ir grāmatojama kā attiecīgā gada ieņēmumi. Atlikusī daļa tiek izmaksāta kā avansa maksājums un komersanta grāmatvedībā ir atzīstama kā ieņēmumi proporcionāli saistību izpildei līdz atbalsta perioda beigām. Avansa maksājum</w:t>
      </w:r>
      <w:r>
        <w:rPr>
          <w:rFonts w:ascii="Times New Roman" w:hAnsi="Times New Roman"/>
          <w:sz w:val="24"/>
          <w:szCs w:val="24"/>
        </w:rPr>
        <w:t>a amortizācija</w:t>
      </w:r>
      <w:r w:rsidRPr="002107F2">
        <w:rPr>
          <w:rFonts w:ascii="Times New Roman" w:hAnsi="Times New Roman"/>
          <w:sz w:val="24"/>
          <w:szCs w:val="24"/>
        </w:rPr>
        <w:t xml:space="preserve"> veido ikgadēju ietekmi uz </w:t>
      </w:r>
      <w:r>
        <w:rPr>
          <w:rFonts w:ascii="Times New Roman" w:hAnsi="Times New Roman"/>
          <w:sz w:val="24"/>
          <w:szCs w:val="24"/>
        </w:rPr>
        <w:t xml:space="preserve">vispārējās valdības budžeta izdevumiem 24 milj. </w:t>
      </w:r>
      <w:proofErr w:type="spellStart"/>
      <w:r w:rsidRPr="002107F2">
        <w:rPr>
          <w:rFonts w:ascii="Times New Roman" w:hAnsi="Times New Roman"/>
          <w:i/>
          <w:iCs/>
          <w:sz w:val="24"/>
          <w:szCs w:val="24"/>
        </w:rPr>
        <w:t>euro</w:t>
      </w:r>
      <w:proofErr w:type="spellEnd"/>
      <w:r>
        <w:rPr>
          <w:rFonts w:ascii="Times New Roman" w:hAnsi="Times New Roman"/>
          <w:sz w:val="24"/>
          <w:szCs w:val="24"/>
        </w:rPr>
        <w:t xml:space="preserve"> apmērā (pirms 2018.gada avansa samazinājuma darījuma – 28,6 milj. </w:t>
      </w:r>
      <w:proofErr w:type="spellStart"/>
      <w:r w:rsidRPr="002107F2">
        <w:rPr>
          <w:rFonts w:ascii="Times New Roman" w:hAnsi="Times New Roman"/>
          <w:i/>
          <w:iCs/>
          <w:sz w:val="24"/>
          <w:szCs w:val="24"/>
        </w:rPr>
        <w:t>euro</w:t>
      </w:r>
      <w:proofErr w:type="spellEnd"/>
      <w:r>
        <w:rPr>
          <w:rFonts w:ascii="Times New Roman" w:hAnsi="Times New Roman"/>
          <w:sz w:val="24"/>
          <w:szCs w:val="24"/>
        </w:rPr>
        <w:t>), bet AS “Latvenergo” savā grāmatvedības uzskaitē tos atzīst par ikgadējiem ieņēmumiem.</w:t>
      </w:r>
    </w:p>
    <w:p w14:paraId="1D565067" w14:textId="706DC977" w:rsidR="007A58D6" w:rsidRDefault="007A58D6" w:rsidP="007A58D6">
      <w:pPr>
        <w:spacing w:after="0" w:line="240" w:lineRule="auto"/>
        <w:ind w:firstLine="720"/>
        <w:jc w:val="both"/>
        <w:rPr>
          <w:rFonts w:ascii="Times New Roman" w:hAnsi="Times New Roman"/>
          <w:sz w:val="24"/>
          <w:szCs w:val="24"/>
        </w:rPr>
      </w:pPr>
      <w:r>
        <w:rPr>
          <w:rFonts w:ascii="Times New Roman" w:hAnsi="Times New Roman"/>
          <w:sz w:val="24"/>
          <w:szCs w:val="24"/>
        </w:rPr>
        <w:t xml:space="preserve">Savukārt nākamajā gadā pēc vienreizējā maksājuma darījuma īstenošanas, </w:t>
      </w:r>
      <w:r w:rsidR="00261D5B">
        <w:rPr>
          <w:rFonts w:ascii="Times New Roman" w:hAnsi="Times New Roman"/>
          <w:sz w:val="24"/>
          <w:szCs w:val="24"/>
        </w:rPr>
        <w:t xml:space="preserve"> MK</w:t>
      </w:r>
      <w:r>
        <w:rPr>
          <w:rFonts w:ascii="Times New Roman" w:hAnsi="Times New Roman"/>
          <w:sz w:val="24"/>
          <w:szCs w:val="24"/>
        </w:rPr>
        <w:t xml:space="preserve"> pieņēma lēmumu</w:t>
      </w:r>
      <w:r w:rsidRPr="002107F2">
        <w:rPr>
          <w:rFonts w:ascii="Times New Roman" w:hAnsi="Times New Roman"/>
          <w:sz w:val="24"/>
          <w:szCs w:val="24"/>
        </w:rPr>
        <w:t>, ka 2018.gadā izdevumos jāattiecina papildu avanss 51</w:t>
      </w:r>
      <w:r>
        <w:rPr>
          <w:rFonts w:ascii="Times New Roman" w:hAnsi="Times New Roman"/>
          <w:sz w:val="24"/>
          <w:szCs w:val="24"/>
        </w:rPr>
        <w:t>,</w:t>
      </w:r>
      <w:r w:rsidRPr="002107F2">
        <w:rPr>
          <w:rFonts w:ascii="Times New Roman" w:hAnsi="Times New Roman"/>
          <w:sz w:val="24"/>
          <w:szCs w:val="24"/>
        </w:rPr>
        <w:t>7</w:t>
      </w:r>
      <w:r w:rsidR="00261D5B">
        <w:rPr>
          <w:rFonts w:ascii="Times New Roman" w:hAnsi="Times New Roman"/>
          <w:sz w:val="24"/>
          <w:szCs w:val="24"/>
        </w:rPr>
        <w:t xml:space="preserve"> milj. </w:t>
      </w:r>
      <w:proofErr w:type="spellStart"/>
      <w:r w:rsidR="00261D5B" w:rsidRPr="0058124B">
        <w:rPr>
          <w:rFonts w:ascii="Times New Roman" w:hAnsi="Times New Roman"/>
          <w:i/>
          <w:iCs/>
          <w:sz w:val="24"/>
          <w:szCs w:val="24"/>
        </w:rPr>
        <w:t>euro</w:t>
      </w:r>
      <w:proofErr w:type="spellEnd"/>
      <w:r w:rsidRPr="0058124B">
        <w:rPr>
          <w:rFonts w:ascii="Times New Roman" w:hAnsi="Times New Roman"/>
          <w:i/>
          <w:iCs/>
          <w:sz w:val="24"/>
          <w:szCs w:val="24"/>
        </w:rPr>
        <w:t xml:space="preserve"> </w:t>
      </w:r>
      <w:r w:rsidRPr="002107F2">
        <w:rPr>
          <w:rFonts w:ascii="Times New Roman" w:hAnsi="Times New Roman"/>
          <w:sz w:val="24"/>
          <w:szCs w:val="24"/>
        </w:rPr>
        <w:t xml:space="preserve">apmērā, proporcionāli šādā apmērā samazinot atlikušā avansa daļu līdz atbalsta perioda beigām (t.i. izmaksātā avansa, kuram ir noteikta nākotnes nosacījumu izpilde, daļas pārvēršana par beznosacījuma kompensāciju AS “Latvenergo” (proporcionāli samazinot avansu par laika posmu no 2019.gada 1.janvāra līdz 2028.gada 23.septembrim)). </w:t>
      </w:r>
    </w:p>
    <w:p w14:paraId="1357428F" w14:textId="68EB3873" w:rsidR="007A58D6" w:rsidRDefault="007A58D6" w:rsidP="007A58D6">
      <w:pPr>
        <w:spacing w:after="0" w:line="240" w:lineRule="auto"/>
        <w:ind w:firstLine="720"/>
        <w:jc w:val="both"/>
        <w:rPr>
          <w:rFonts w:ascii="Times New Roman" w:hAnsi="Times New Roman"/>
          <w:sz w:val="24"/>
          <w:szCs w:val="24"/>
        </w:rPr>
      </w:pPr>
      <w:r>
        <w:rPr>
          <w:rFonts w:ascii="Times New Roman" w:eastAsiaTheme="minorHAnsi" w:hAnsi="Times New Roman"/>
          <w:sz w:val="24"/>
        </w:rPr>
        <w:t>Kopš 2018.gada darījuma</w:t>
      </w:r>
      <w:r w:rsidRPr="0037264A">
        <w:rPr>
          <w:rFonts w:ascii="Times New Roman" w:eastAsiaTheme="minorHAnsi" w:hAnsi="Times New Roman"/>
          <w:sz w:val="24"/>
        </w:rPr>
        <w:t xml:space="preserve"> starp CSP un </w:t>
      </w:r>
      <w:proofErr w:type="spellStart"/>
      <w:r w:rsidRPr="006504B6">
        <w:rPr>
          <w:rFonts w:ascii="Times New Roman" w:eastAsiaTheme="minorHAnsi" w:hAnsi="Times New Roman"/>
          <w:i/>
          <w:iCs/>
          <w:sz w:val="24"/>
        </w:rPr>
        <w:t>Eurostat</w:t>
      </w:r>
      <w:proofErr w:type="spellEnd"/>
      <w:r w:rsidRPr="0037264A">
        <w:rPr>
          <w:rFonts w:ascii="Times New Roman" w:eastAsiaTheme="minorHAnsi" w:hAnsi="Times New Roman"/>
          <w:sz w:val="24"/>
        </w:rPr>
        <w:t xml:space="preserve"> </w:t>
      </w:r>
      <w:r>
        <w:rPr>
          <w:rFonts w:ascii="Times New Roman" w:eastAsiaTheme="minorHAnsi" w:hAnsi="Times New Roman"/>
          <w:sz w:val="24"/>
        </w:rPr>
        <w:t xml:space="preserve">notiek diskusijas </w:t>
      </w:r>
      <w:r w:rsidRPr="0037264A">
        <w:rPr>
          <w:rFonts w:ascii="Times New Roman" w:eastAsiaTheme="minorHAnsi" w:hAnsi="Times New Roman"/>
          <w:sz w:val="24"/>
        </w:rPr>
        <w:t>par obligātā iepirkuma ietvaros īstenoto darījumu uzskaiti</w:t>
      </w:r>
      <w:r>
        <w:rPr>
          <w:rFonts w:ascii="Times New Roman" w:eastAsiaTheme="minorHAnsi" w:hAnsi="Times New Roman"/>
          <w:sz w:val="24"/>
        </w:rPr>
        <w:t xml:space="preserve"> un paredzams, ka 2023.gada sākumā </w:t>
      </w:r>
      <w:proofErr w:type="spellStart"/>
      <w:r w:rsidRPr="002107F2">
        <w:rPr>
          <w:rFonts w:ascii="Times New Roman" w:eastAsiaTheme="minorHAnsi" w:hAnsi="Times New Roman"/>
          <w:i/>
          <w:iCs/>
          <w:sz w:val="24"/>
        </w:rPr>
        <w:t>Eurostat</w:t>
      </w:r>
      <w:proofErr w:type="spellEnd"/>
      <w:r>
        <w:rPr>
          <w:rFonts w:ascii="Times New Roman" w:eastAsiaTheme="minorHAnsi" w:hAnsi="Times New Roman"/>
          <w:sz w:val="24"/>
        </w:rPr>
        <w:t xml:space="preserve"> varētu formulēt oficiālo viedokli par minēto darījumu uzskaiti. </w:t>
      </w:r>
      <w:r w:rsidRPr="002107F2">
        <w:rPr>
          <w:rFonts w:ascii="Times New Roman" w:hAnsi="Times New Roman"/>
          <w:sz w:val="24"/>
          <w:szCs w:val="24"/>
        </w:rPr>
        <w:t xml:space="preserve">Izmaiņu gadījumā ikgadējā vienreizējā maksājuma </w:t>
      </w:r>
      <w:r>
        <w:rPr>
          <w:rFonts w:ascii="Times New Roman" w:hAnsi="Times New Roman"/>
          <w:sz w:val="24"/>
          <w:szCs w:val="24"/>
        </w:rPr>
        <w:t xml:space="preserve">amortizējamā </w:t>
      </w:r>
      <w:r w:rsidRPr="002107F2">
        <w:rPr>
          <w:rFonts w:ascii="Times New Roman" w:hAnsi="Times New Roman"/>
          <w:sz w:val="24"/>
          <w:szCs w:val="24"/>
        </w:rPr>
        <w:t>avansa daļ</w:t>
      </w:r>
      <w:r>
        <w:rPr>
          <w:rFonts w:ascii="Times New Roman" w:hAnsi="Times New Roman"/>
          <w:sz w:val="24"/>
          <w:szCs w:val="24"/>
        </w:rPr>
        <w:t xml:space="preserve">a </w:t>
      </w:r>
      <w:r w:rsidR="00E67CF7">
        <w:rPr>
          <w:rFonts w:ascii="Times New Roman" w:hAnsi="Times New Roman"/>
          <w:sz w:val="24"/>
          <w:szCs w:val="24"/>
        </w:rPr>
        <w:t xml:space="preserve">pesimistiskā scenārija gadījumā </w:t>
      </w:r>
      <w:r w:rsidRPr="002107F2">
        <w:rPr>
          <w:rFonts w:ascii="Times New Roman" w:hAnsi="Times New Roman"/>
          <w:sz w:val="24"/>
          <w:szCs w:val="24"/>
        </w:rPr>
        <w:t>varētu pieaugt</w:t>
      </w:r>
      <w:r>
        <w:rPr>
          <w:rFonts w:ascii="Times New Roman" w:hAnsi="Times New Roman"/>
          <w:sz w:val="24"/>
          <w:szCs w:val="24"/>
        </w:rPr>
        <w:t xml:space="preserve"> par 18,3 milj. </w:t>
      </w:r>
      <w:proofErr w:type="spellStart"/>
      <w:r w:rsidRPr="002107F2">
        <w:rPr>
          <w:rFonts w:ascii="Times New Roman" w:hAnsi="Times New Roman"/>
          <w:i/>
          <w:iCs/>
          <w:sz w:val="24"/>
          <w:szCs w:val="24"/>
        </w:rPr>
        <w:t>euro</w:t>
      </w:r>
      <w:proofErr w:type="spellEnd"/>
      <w:r>
        <w:rPr>
          <w:rFonts w:ascii="Times New Roman" w:hAnsi="Times New Roman"/>
          <w:sz w:val="24"/>
          <w:szCs w:val="24"/>
        </w:rPr>
        <w:t xml:space="preserve"> līdz atbalsta perioda beigām</w:t>
      </w:r>
      <w:r w:rsidRPr="002107F2">
        <w:rPr>
          <w:rFonts w:ascii="Times New Roman" w:hAnsi="Times New Roman"/>
          <w:sz w:val="24"/>
          <w:szCs w:val="24"/>
        </w:rPr>
        <w:t xml:space="preserve">. </w:t>
      </w:r>
      <w:r>
        <w:rPr>
          <w:rFonts w:ascii="Times New Roman" w:hAnsi="Times New Roman"/>
          <w:sz w:val="24"/>
          <w:szCs w:val="24"/>
        </w:rPr>
        <w:t xml:space="preserve">Vienlaicīgi izmaiņas var skart AS “Latvenergo” </w:t>
      </w:r>
      <w:proofErr w:type="spellStart"/>
      <w:r>
        <w:rPr>
          <w:rFonts w:ascii="Times New Roman" w:hAnsi="Times New Roman"/>
          <w:sz w:val="24"/>
          <w:szCs w:val="24"/>
        </w:rPr>
        <w:t>superdividenžu</w:t>
      </w:r>
      <w:proofErr w:type="spellEnd"/>
      <w:r>
        <w:rPr>
          <w:rFonts w:ascii="Times New Roman" w:hAnsi="Times New Roman"/>
          <w:sz w:val="24"/>
          <w:szCs w:val="24"/>
        </w:rPr>
        <w:t xml:space="preserve"> aprēķina algoritmu.</w:t>
      </w:r>
    </w:p>
    <w:p w14:paraId="0A595D1B" w14:textId="786101D7" w:rsidR="00316EA5" w:rsidRDefault="00E67CF7" w:rsidP="00316EA5">
      <w:pPr>
        <w:spacing w:after="0" w:line="240" w:lineRule="auto"/>
        <w:ind w:firstLine="720"/>
        <w:jc w:val="both"/>
        <w:rPr>
          <w:rFonts w:ascii="Times New Roman" w:eastAsiaTheme="minorHAnsi" w:hAnsi="Times New Roman"/>
          <w:sz w:val="24"/>
        </w:rPr>
      </w:pPr>
      <w:r>
        <w:rPr>
          <w:rFonts w:ascii="Times New Roman" w:hAnsi="Times New Roman"/>
          <w:sz w:val="24"/>
          <w:szCs w:val="24"/>
        </w:rPr>
        <w:t>Ņemot vērā</w:t>
      </w:r>
      <w:r w:rsidR="00B92D00">
        <w:rPr>
          <w:rFonts w:ascii="Times New Roman" w:hAnsi="Times New Roman"/>
          <w:sz w:val="24"/>
          <w:szCs w:val="24"/>
        </w:rPr>
        <w:t xml:space="preserve">, </w:t>
      </w:r>
      <w:r w:rsidR="00C578F3">
        <w:rPr>
          <w:rFonts w:ascii="Times New Roman" w:hAnsi="Times New Roman"/>
          <w:sz w:val="24"/>
          <w:szCs w:val="24"/>
        </w:rPr>
        <w:t xml:space="preserve">ka </w:t>
      </w:r>
      <w:r w:rsidR="00171494">
        <w:rPr>
          <w:rFonts w:ascii="Times New Roman" w:hAnsi="Times New Roman"/>
          <w:sz w:val="24"/>
          <w:szCs w:val="24"/>
        </w:rPr>
        <w:t xml:space="preserve">pastāv nenoteiktība par </w:t>
      </w:r>
      <w:proofErr w:type="spellStart"/>
      <w:r w:rsidR="00171494" w:rsidRPr="0058124B">
        <w:rPr>
          <w:rFonts w:ascii="Times New Roman" w:hAnsi="Times New Roman"/>
          <w:i/>
          <w:iCs/>
          <w:sz w:val="24"/>
          <w:szCs w:val="24"/>
        </w:rPr>
        <w:t>Eurostat</w:t>
      </w:r>
      <w:proofErr w:type="spellEnd"/>
      <w:r w:rsidR="00171494">
        <w:rPr>
          <w:rFonts w:ascii="Times New Roman" w:hAnsi="Times New Roman"/>
          <w:sz w:val="24"/>
          <w:szCs w:val="24"/>
        </w:rPr>
        <w:t xml:space="preserve"> oficiāl</w:t>
      </w:r>
      <w:r w:rsidR="00B92D00">
        <w:rPr>
          <w:rFonts w:ascii="Times New Roman" w:hAnsi="Times New Roman"/>
          <w:sz w:val="24"/>
          <w:szCs w:val="24"/>
        </w:rPr>
        <w:t>o</w:t>
      </w:r>
      <w:r w:rsidR="00171494">
        <w:rPr>
          <w:rFonts w:ascii="Times New Roman" w:hAnsi="Times New Roman"/>
          <w:sz w:val="24"/>
          <w:szCs w:val="24"/>
        </w:rPr>
        <w:t xml:space="preserve"> viedok</w:t>
      </w:r>
      <w:r w:rsidR="00B92D00">
        <w:rPr>
          <w:rFonts w:ascii="Times New Roman" w:hAnsi="Times New Roman"/>
          <w:sz w:val="24"/>
          <w:szCs w:val="24"/>
        </w:rPr>
        <w:t>li</w:t>
      </w:r>
      <w:r>
        <w:rPr>
          <w:rFonts w:ascii="Times New Roman" w:hAnsi="Times New Roman"/>
          <w:sz w:val="24"/>
          <w:szCs w:val="24"/>
        </w:rPr>
        <w:t xml:space="preserve"> </w:t>
      </w:r>
      <w:r w:rsidR="00171494">
        <w:rPr>
          <w:rFonts w:ascii="Times New Roman" w:hAnsi="Times New Roman"/>
          <w:sz w:val="24"/>
          <w:szCs w:val="24"/>
        </w:rPr>
        <w:t>un tā ietekmi uz shēmas uzskaiti</w:t>
      </w:r>
      <w:r w:rsidR="00B92D00">
        <w:rPr>
          <w:rFonts w:ascii="Times New Roman" w:hAnsi="Times New Roman"/>
          <w:sz w:val="24"/>
          <w:szCs w:val="24"/>
        </w:rPr>
        <w:t xml:space="preserve"> un </w:t>
      </w:r>
      <w:r w:rsidR="00316EA5">
        <w:rPr>
          <w:rFonts w:ascii="Times New Roman" w:hAnsi="Times New Roman"/>
          <w:sz w:val="24"/>
          <w:szCs w:val="24"/>
        </w:rPr>
        <w:t xml:space="preserve">ka obligātā iepirkuma ietvaros notiek pozitīvas norises, kas 2021.gadā nodrošināja būtiski labāku darbības izpildi, kā arī ievērojot AS “Latvenergo” darbības rezultātus par 2022.gada 9 mēnešiem (kas samazina </w:t>
      </w:r>
      <w:proofErr w:type="spellStart"/>
      <w:r w:rsidR="00316EA5">
        <w:rPr>
          <w:rFonts w:ascii="Times New Roman" w:hAnsi="Times New Roman"/>
          <w:sz w:val="24"/>
          <w:szCs w:val="24"/>
        </w:rPr>
        <w:t>superdividendes</w:t>
      </w:r>
      <w:proofErr w:type="spellEnd"/>
      <w:r w:rsidR="00316EA5">
        <w:rPr>
          <w:rFonts w:ascii="Times New Roman" w:hAnsi="Times New Roman"/>
          <w:sz w:val="24"/>
          <w:szCs w:val="24"/>
        </w:rPr>
        <w:t xml:space="preserve"> iestāšanās risku) un kopējo secinājumu par riska simetriskumu</w:t>
      </w:r>
      <w:r w:rsidR="00316EA5">
        <w:rPr>
          <w:rFonts w:ascii="Times New Roman" w:eastAsiaTheme="minorHAnsi" w:hAnsi="Times New Roman"/>
          <w:sz w:val="24"/>
        </w:rPr>
        <w:t>, dotajam riskam fiskālās nodrošinājumu rezerve netiek veidota.</w:t>
      </w:r>
    </w:p>
    <w:p w14:paraId="3C907BC2" w14:textId="14DB69D1" w:rsidR="001C210B" w:rsidRDefault="001C210B" w:rsidP="00316EA5">
      <w:pPr>
        <w:spacing w:after="0" w:line="240" w:lineRule="auto"/>
        <w:ind w:firstLine="720"/>
        <w:jc w:val="both"/>
        <w:rPr>
          <w:rFonts w:ascii="Times New Roman" w:eastAsiaTheme="minorHAnsi" w:hAnsi="Times New Roman"/>
          <w:sz w:val="24"/>
        </w:rPr>
      </w:pPr>
    </w:p>
    <w:p w14:paraId="45D4C228" w14:textId="77777777" w:rsidR="001C210B" w:rsidRPr="0058124B" w:rsidRDefault="001C210B" w:rsidP="0058124B">
      <w:pPr>
        <w:pStyle w:val="Heading2"/>
        <w:numPr>
          <w:ilvl w:val="1"/>
          <w:numId w:val="4"/>
        </w:numPr>
        <w:spacing w:before="120" w:after="120" w:line="240" w:lineRule="auto"/>
        <w:ind w:left="0" w:firstLine="0"/>
        <w:jc w:val="center"/>
        <w:rPr>
          <w:rFonts w:ascii="Times New Roman" w:hAnsi="Times New Roman" w:cs="Times New Roman"/>
          <w:bCs w:val="0"/>
          <w:sz w:val="24"/>
          <w:szCs w:val="24"/>
        </w:rPr>
      </w:pPr>
      <w:bookmarkStart w:id="97" w:name="_Toc126311467"/>
      <w:r w:rsidRPr="0058124B">
        <w:rPr>
          <w:rFonts w:ascii="Times New Roman" w:hAnsi="Times New Roman" w:cs="Times New Roman"/>
          <w:bCs w:val="0"/>
          <w:sz w:val="24"/>
          <w:szCs w:val="24"/>
        </w:rPr>
        <w:t>Finanšu sektors</w:t>
      </w:r>
      <w:bookmarkEnd w:id="97"/>
    </w:p>
    <w:p w14:paraId="0E295C90" w14:textId="77777777" w:rsidR="001C210B" w:rsidRPr="00413C62" w:rsidRDefault="001C210B" w:rsidP="001C210B">
      <w:pPr>
        <w:spacing w:after="0" w:line="240" w:lineRule="auto"/>
        <w:ind w:firstLine="720"/>
        <w:jc w:val="both"/>
        <w:rPr>
          <w:rFonts w:ascii="Times New Roman" w:hAnsi="Times New Roman"/>
          <w:sz w:val="24"/>
          <w:szCs w:val="24"/>
        </w:rPr>
      </w:pPr>
      <w:r w:rsidRPr="00413C62">
        <w:rPr>
          <w:rFonts w:ascii="Times New Roman" w:hAnsi="Times New Roman"/>
          <w:sz w:val="24"/>
          <w:szCs w:val="24"/>
        </w:rPr>
        <w:t xml:space="preserve">Globālā finanšu krīze būtiski ietekmēja ES finanšu sistēmas stabilitāti un uzticēšanos tai, kā arī parādīja šādu notikumu negatīvos </w:t>
      </w:r>
      <w:proofErr w:type="spellStart"/>
      <w:r w:rsidRPr="00413C62">
        <w:rPr>
          <w:rFonts w:ascii="Times New Roman" w:hAnsi="Times New Roman"/>
          <w:sz w:val="24"/>
          <w:szCs w:val="24"/>
        </w:rPr>
        <w:t>pārneses</w:t>
      </w:r>
      <w:proofErr w:type="spellEnd"/>
      <w:r w:rsidRPr="00413C62">
        <w:rPr>
          <w:rFonts w:ascii="Times New Roman" w:hAnsi="Times New Roman"/>
          <w:sz w:val="24"/>
          <w:szCs w:val="24"/>
        </w:rPr>
        <w:t xml:space="preserve"> efektus uz publiskajām finansēm, kā rezultātā vairākām ES dalībvalstīm, tai skaitā Latvijai nācās lūgt finansiālo palīdzību starptautiskajiem partneriem. </w:t>
      </w:r>
    </w:p>
    <w:p w14:paraId="63D0C698" w14:textId="77777777" w:rsidR="001C210B" w:rsidRPr="00413C62" w:rsidRDefault="001C210B" w:rsidP="001C210B">
      <w:pPr>
        <w:spacing w:after="0" w:line="240" w:lineRule="auto"/>
        <w:ind w:firstLine="720"/>
        <w:jc w:val="both"/>
        <w:rPr>
          <w:rFonts w:ascii="Times New Roman" w:hAnsi="Times New Roman"/>
          <w:sz w:val="24"/>
          <w:szCs w:val="24"/>
        </w:rPr>
      </w:pPr>
      <w:r w:rsidRPr="00413C62">
        <w:rPr>
          <w:rFonts w:ascii="Times New Roman" w:hAnsi="Times New Roman"/>
          <w:sz w:val="24"/>
          <w:szCs w:val="24"/>
        </w:rPr>
        <w:t xml:space="preserve">Lai mazinātu iespējamu līdzīgu notikumu atkārtošanos nākotnē, bija nepieciešams veikt būtiskus ES līmeņa uzlabojumus banku darbības regulējumā un uzraudzībā, kā arī mazināt banku sektora un publiskā sektora savstarpējo atkarību. </w:t>
      </w:r>
    </w:p>
    <w:p w14:paraId="5B5F9D98" w14:textId="77777777" w:rsidR="001C210B" w:rsidRPr="00413C62" w:rsidRDefault="001C210B" w:rsidP="001C210B">
      <w:pPr>
        <w:spacing w:after="0" w:line="240" w:lineRule="auto"/>
        <w:ind w:firstLine="720"/>
        <w:jc w:val="both"/>
        <w:rPr>
          <w:rFonts w:ascii="Times New Roman" w:hAnsi="Times New Roman"/>
          <w:sz w:val="24"/>
          <w:szCs w:val="24"/>
        </w:rPr>
      </w:pPr>
      <w:r w:rsidRPr="00413C62">
        <w:rPr>
          <w:rFonts w:ascii="Times New Roman" w:hAnsi="Times New Roman"/>
          <w:sz w:val="24"/>
          <w:szCs w:val="24"/>
        </w:rPr>
        <w:t xml:space="preserve">Tādejādi ES līmenī ir izveidota Banku savienība – uzraudzības un noregulējuma sistēma ar mērķi nodrošināt, ka banku sektors ir drošs un ka kredītiestādes tiek noregulētas, neizmantojot nodokļu maksātāju naudu un radot pēc iespējas mazāku negatīvo ietekmi uz ekonomiku. </w:t>
      </w:r>
    </w:p>
    <w:p w14:paraId="7E2DAB07" w14:textId="77777777" w:rsidR="001C210B" w:rsidRPr="00413C62" w:rsidRDefault="001C210B" w:rsidP="001C210B">
      <w:pPr>
        <w:spacing w:after="0" w:line="240" w:lineRule="auto"/>
        <w:ind w:firstLine="720"/>
        <w:jc w:val="both"/>
        <w:rPr>
          <w:rFonts w:ascii="Times New Roman" w:hAnsi="Times New Roman"/>
          <w:sz w:val="24"/>
          <w:szCs w:val="24"/>
        </w:rPr>
      </w:pPr>
      <w:r w:rsidRPr="00413C62">
        <w:rPr>
          <w:rFonts w:ascii="Times New Roman" w:hAnsi="Times New Roman"/>
          <w:sz w:val="24"/>
          <w:szCs w:val="24"/>
        </w:rPr>
        <w:lastRenderedPageBreak/>
        <w:t xml:space="preserve">Viens no Banku savienības veidojošajiem elementiem ir </w:t>
      </w:r>
      <w:r w:rsidRPr="00413C62">
        <w:rPr>
          <w:rFonts w:ascii="Times New Roman" w:hAnsi="Times New Roman"/>
          <w:b/>
          <w:sz w:val="24"/>
          <w:szCs w:val="24"/>
        </w:rPr>
        <w:t>Vienotais noregulējuma mehānisms</w:t>
      </w:r>
      <w:r w:rsidRPr="00413C62">
        <w:rPr>
          <w:rFonts w:ascii="Times New Roman" w:hAnsi="Times New Roman"/>
          <w:sz w:val="24"/>
          <w:szCs w:val="24"/>
        </w:rPr>
        <w:t xml:space="preserve">, kas sastāv no Vienotā noregulējuma valdes un Vienotā noregulējuma fonda. Vienotā noregulējuma fonda mērķis ir nodrošināt papildu atbalstu finansiālās problēmās nonākušu banku reorganizācijai un plānveida noregulējumam, kad banku akcionāru un kreditoru dzēsto prasījumu apmērs nav pietiekams, lai novērstu tās maksātnespēju. Vienotais noregulējuma fonds ir izveidots un tā darbība pilnā apmērā notiks pēc pārejas perioda beigām. Pārejas perioda beigās tam ir jāsasniedz vismaz 1% no visu kredītiestāžu segto noguldījumu summas, t.i. </w:t>
      </w:r>
      <w:r>
        <w:rPr>
          <w:rFonts w:ascii="Times New Roman" w:hAnsi="Times New Roman"/>
          <w:sz w:val="24"/>
          <w:szCs w:val="24"/>
        </w:rPr>
        <w:t>vairāk kā</w:t>
      </w:r>
      <w:r w:rsidRPr="00413C62">
        <w:rPr>
          <w:rFonts w:ascii="Times New Roman" w:hAnsi="Times New Roman"/>
          <w:sz w:val="24"/>
          <w:szCs w:val="24"/>
        </w:rPr>
        <w:t xml:space="preserve"> 60 mljrd. </w:t>
      </w:r>
      <w:proofErr w:type="spellStart"/>
      <w:r w:rsidRPr="00413C62">
        <w:rPr>
          <w:rFonts w:ascii="Times New Roman" w:hAnsi="Times New Roman"/>
          <w:i/>
          <w:sz w:val="24"/>
          <w:szCs w:val="24"/>
        </w:rPr>
        <w:t>euro</w:t>
      </w:r>
      <w:proofErr w:type="spellEnd"/>
      <w:r w:rsidRPr="00413C62">
        <w:rPr>
          <w:rFonts w:ascii="Times New Roman" w:hAnsi="Times New Roman"/>
          <w:sz w:val="24"/>
          <w:szCs w:val="24"/>
        </w:rPr>
        <w:t>. Lai izvairītos no situācijas, kad kredītiestādes noregulējumam ir nepieciešami līdzekļi no Vienotā noregulējuma fonda, bet iemaksātie līdzekļi nav pietiekami, ir izveidots pagaidu mehānisms – aizdevums Vienotā noregulējuma valdei no valsts budžeta līdzekļiem. Līdz ar to, gadījumā, ja kāda no Latvijas būtiskajām kredītiestādēm nonāks finansiālās grūtībās un Vienotā noregulējuma valde lems, ka šai kredītiestādei ir jāpiemēro noregulējums, bet Vienotajā noregulējuma fondā nebūs pietiekami līdzekļi, tad iztrūkstošo finansējumu Vienotajai noregulējuma valdei aizdos Latvijas Republika. Vienotais noregulējuma fonds tam aizdotos līdzekļus atmaksās, līdz ar to šis aizdevums būs fiskāli neitrāls.</w:t>
      </w:r>
    </w:p>
    <w:p w14:paraId="39073171" w14:textId="79B51C76" w:rsidR="001C210B" w:rsidRPr="0037264A" w:rsidRDefault="001C210B" w:rsidP="001C210B">
      <w:pPr>
        <w:pStyle w:val="ListParagraph"/>
        <w:shd w:val="clear" w:color="auto" w:fill="FFFFFF" w:themeFill="background1"/>
        <w:ind w:left="0" w:firstLine="720"/>
        <w:rPr>
          <w:rFonts w:ascii="Times New Roman" w:hAnsi="Times New Roman"/>
          <w:sz w:val="24"/>
          <w:szCs w:val="24"/>
        </w:rPr>
      </w:pPr>
      <w:r w:rsidRPr="0037264A">
        <w:rPr>
          <w:rFonts w:ascii="Times New Roman" w:hAnsi="Times New Roman"/>
          <w:sz w:val="24"/>
          <w:szCs w:val="24"/>
        </w:rPr>
        <w:t xml:space="preserve">Papildus tiek izveidots pastāvīgs mehānisms situācijai, kad Fondā iemaksātie līdzekļi nav pietiekami viena vai vairāku noregulējumu veikšanai – publiskā atbalsta instruments. 2018.gadā </w:t>
      </w:r>
      <w:proofErr w:type="spellStart"/>
      <w:r w:rsidRPr="0037264A">
        <w:rPr>
          <w:rFonts w:ascii="Times New Roman" w:hAnsi="Times New Roman"/>
          <w:i/>
          <w:sz w:val="24"/>
          <w:szCs w:val="24"/>
        </w:rPr>
        <w:t>Euro</w:t>
      </w:r>
      <w:proofErr w:type="spellEnd"/>
      <w:r w:rsidRPr="0037264A">
        <w:rPr>
          <w:rFonts w:ascii="Times New Roman" w:hAnsi="Times New Roman"/>
          <w:sz w:val="24"/>
          <w:szCs w:val="24"/>
        </w:rPr>
        <w:t xml:space="preserve"> samita sanāksmēs tika panākta vienošanās, ka publiskā atbalsta sniedzējs ir E</w:t>
      </w:r>
      <w:r w:rsidR="00302A5F">
        <w:rPr>
          <w:rFonts w:ascii="Times New Roman" w:hAnsi="Times New Roman"/>
          <w:sz w:val="24"/>
          <w:szCs w:val="24"/>
        </w:rPr>
        <w:t>iropas Stabilitātes mehānisms</w:t>
      </w:r>
      <w:r w:rsidRPr="0037264A">
        <w:rPr>
          <w:rFonts w:ascii="Times New Roman" w:hAnsi="Times New Roman"/>
          <w:sz w:val="24"/>
          <w:szCs w:val="24"/>
        </w:rPr>
        <w:t xml:space="preserve">, sniedzot </w:t>
      </w:r>
      <w:proofErr w:type="spellStart"/>
      <w:r w:rsidRPr="0037264A">
        <w:rPr>
          <w:rFonts w:ascii="Times New Roman" w:hAnsi="Times New Roman"/>
          <w:sz w:val="24"/>
          <w:szCs w:val="24"/>
        </w:rPr>
        <w:t>rekurentu</w:t>
      </w:r>
      <w:proofErr w:type="spellEnd"/>
      <w:r w:rsidRPr="0037264A">
        <w:rPr>
          <w:rStyle w:val="FootnoteReference"/>
          <w:rFonts w:ascii="Times New Roman" w:hAnsi="Times New Roman"/>
          <w:sz w:val="24"/>
          <w:szCs w:val="24"/>
        </w:rPr>
        <w:footnoteReference w:id="15"/>
      </w:r>
      <w:r w:rsidRPr="0037264A">
        <w:rPr>
          <w:rFonts w:ascii="Times New Roman" w:hAnsi="Times New Roman"/>
          <w:sz w:val="24"/>
          <w:szCs w:val="24"/>
        </w:rPr>
        <w:t xml:space="preserve"> kredītlīniju</w:t>
      </w:r>
      <w:r w:rsidRPr="0037264A">
        <w:t xml:space="preserve"> </w:t>
      </w:r>
      <w:r w:rsidRPr="0037264A">
        <w:rPr>
          <w:rFonts w:ascii="Times New Roman" w:hAnsi="Times New Roman"/>
          <w:sz w:val="24"/>
          <w:szCs w:val="24"/>
        </w:rPr>
        <w:t xml:space="preserve">Vienotajam noregulējuma fondam. </w:t>
      </w:r>
      <w:r>
        <w:rPr>
          <w:rFonts w:ascii="Times New Roman" w:hAnsi="Times New Roman"/>
          <w:sz w:val="24"/>
          <w:szCs w:val="24"/>
        </w:rPr>
        <w:t xml:space="preserve">Savukārt </w:t>
      </w:r>
      <w:proofErr w:type="spellStart"/>
      <w:r w:rsidRPr="00DD0BF5">
        <w:rPr>
          <w:rFonts w:ascii="Times New Roman" w:eastAsia="Times New Roman" w:hAnsi="Times New Roman"/>
          <w:i/>
          <w:color w:val="000000" w:themeColor="text1"/>
          <w:sz w:val="24"/>
          <w:szCs w:val="24"/>
          <w:lang w:eastAsia="lv-LV"/>
        </w:rPr>
        <w:t>Euro</w:t>
      </w:r>
      <w:proofErr w:type="spellEnd"/>
      <w:r w:rsidRPr="00DD0BF5">
        <w:rPr>
          <w:rFonts w:ascii="Times New Roman" w:eastAsia="Times New Roman" w:hAnsi="Times New Roman"/>
          <w:color w:val="000000" w:themeColor="text1"/>
          <w:sz w:val="24"/>
          <w:szCs w:val="24"/>
          <w:lang w:eastAsia="lv-LV"/>
        </w:rPr>
        <w:t xml:space="preserve"> grupas iekļaujošā formātā 2020.gada 30.novembra </w:t>
      </w:r>
      <w:r>
        <w:rPr>
          <w:rFonts w:ascii="Times New Roman" w:eastAsia="Times New Roman" w:hAnsi="Times New Roman"/>
          <w:color w:val="000000" w:themeColor="text1"/>
          <w:sz w:val="24"/>
          <w:szCs w:val="24"/>
          <w:lang w:eastAsia="lv-LV"/>
        </w:rPr>
        <w:t xml:space="preserve">sanāksmes laikā </w:t>
      </w:r>
      <w:r w:rsidRPr="00DD0BF5">
        <w:rPr>
          <w:rFonts w:ascii="Times New Roman" w:eastAsia="Times New Roman" w:hAnsi="Times New Roman"/>
          <w:color w:val="000000" w:themeColor="text1"/>
          <w:sz w:val="24"/>
          <w:szCs w:val="24"/>
          <w:lang w:eastAsia="lv-LV"/>
        </w:rPr>
        <w:t xml:space="preserve">finanšu ministri </w:t>
      </w:r>
      <w:r>
        <w:rPr>
          <w:rFonts w:ascii="Times New Roman" w:eastAsia="Times New Roman" w:hAnsi="Times New Roman"/>
          <w:color w:val="000000" w:themeColor="text1"/>
          <w:sz w:val="24"/>
          <w:szCs w:val="24"/>
          <w:lang w:eastAsia="lv-LV"/>
        </w:rPr>
        <w:t>vienojās</w:t>
      </w:r>
      <w:r w:rsidRPr="00DD0BF5">
        <w:rPr>
          <w:rFonts w:ascii="Times New Roman" w:eastAsia="Times New Roman" w:hAnsi="Times New Roman"/>
          <w:color w:val="000000" w:themeColor="text1"/>
          <w:sz w:val="24"/>
          <w:szCs w:val="24"/>
          <w:lang w:eastAsia="lv-LV"/>
        </w:rPr>
        <w:t xml:space="preserve"> par kopīgā atbalsta mehānisma agrīno ieviešanu ne vēlāk kā līdz 2022.gada sākumam.</w:t>
      </w:r>
      <w:r>
        <w:rPr>
          <w:rFonts w:ascii="Times New Roman" w:eastAsia="Times New Roman" w:hAnsi="Times New Roman"/>
          <w:color w:val="000000" w:themeColor="text1"/>
          <w:sz w:val="24"/>
          <w:szCs w:val="24"/>
          <w:lang w:eastAsia="lv-LV"/>
        </w:rPr>
        <w:t xml:space="preserve"> </w:t>
      </w:r>
      <w:r w:rsidR="00BB3173">
        <w:rPr>
          <w:rFonts w:ascii="Times New Roman" w:eastAsia="Times New Roman" w:hAnsi="Times New Roman"/>
          <w:color w:val="000000" w:themeColor="text1"/>
          <w:sz w:val="24"/>
          <w:szCs w:val="24"/>
          <w:lang w:eastAsia="lv-LV"/>
        </w:rPr>
        <w:t xml:space="preserve">Tomēr deklarācijas </w:t>
      </w:r>
      <w:r w:rsidR="002C6392">
        <w:rPr>
          <w:rFonts w:ascii="Times New Roman" w:eastAsia="Times New Roman" w:hAnsi="Times New Roman"/>
          <w:color w:val="000000" w:themeColor="text1"/>
          <w:sz w:val="24"/>
          <w:szCs w:val="24"/>
          <w:lang w:eastAsia="lv-LV"/>
        </w:rPr>
        <w:t>izstrādes</w:t>
      </w:r>
      <w:r w:rsidR="00BB3173">
        <w:rPr>
          <w:rFonts w:ascii="Times New Roman" w:eastAsia="Times New Roman" w:hAnsi="Times New Roman"/>
          <w:color w:val="000000" w:themeColor="text1"/>
          <w:sz w:val="24"/>
          <w:szCs w:val="24"/>
          <w:lang w:eastAsia="lv-LV"/>
        </w:rPr>
        <w:t xml:space="preserve"> laikā </w:t>
      </w:r>
      <w:r w:rsidR="00FF7D5A">
        <w:rPr>
          <w:rFonts w:ascii="Times New Roman" w:eastAsia="Times New Roman" w:hAnsi="Times New Roman"/>
          <w:color w:val="000000" w:themeColor="text1"/>
          <w:sz w:val="24"/>
          <w:szCs w:val="24"/>
          <w:lang w:eastAsia="lv-LV"/>
        </w:rPr>
        <w:t xml:space="preserve">tas nebija noticis, jo </w:t>
      </w:r>
      <w:r w:rsidR="00DD4445">
        <w:rPr>
          <w:rFonts w:ascii="Times New Roman" w:eastAsia="Times New Roman" w:hAnsi="Times New Roman"/>
          <w:color w:val="000000" w:themeColor="text1"/>
          <w:sz w:val="24"/>
          <w:szCs w:val="24"/>
          <w:lang w:eastAsia="lv-LV"/>
        </w:rPr>
        <w:t>viena</w:t>
      </w:r>
      <w:r w:rsidR="00BB3173">
        <w:rPr>
          <w:rFonts w:ascii="Times New Roman" w:eastAsia="Times New Roman" w:hAnsi="Times New Roman"/>
          <w:color w:val="000000" w:themeColor="text1"/>
          <w:sz w:val="24"/>
          <w:szCs w:val="24"/>
          <w:lang w:eastAsia="lv-LV"/>
        </w:rPr>
        <w:t xml:space="preserve"> valst</w:t>
      </w:r>
      <w:r w:rsidR="00DD4445">
        <w:rPr>
          <w:rFonts w:ascii="Times New Roman" w:eastAsia="Times New Roman" w:hAnsi="Times New Roman"/>
          <w:color w:val="000000" w:themeColor="text1"/>
          <w:sz w:val="24"/>
          <w:szCs w:val="24"/>
          <w:lang w:eastAsia="lv-LV"/>
        </w:rPr>
        <w:t>s</w:t>
      </w:r>
      <w:r w:rsidR="00BB3173">
        <w:rPr>
          <w:rFonts w:ascii="Times New Roman" w:eastAsia="Times New Roman" w:hAnsi="Times New Roman"/>
          <w:color w:val="000000" w:themeColor="text1"/>
          <w:sz w:val="24"/>
          <w:szCs w:val="24"/>
          <w:lang w:eastAsia="lv-LV"/>
        </w:rPr>
        <w:t xml:space="preserve"> nebija noslēgu</w:t>
      </w:r>
      <w:r w:rsidR="00DD4445">
        <w:rPr>
          <w:rFonts w:ascii="Times New Roman" w:eastAsia="Times New Roman" w:hAnsi="Times New Roman"/>
          <w:color w:val="000000" w:themeColor="text1"/>
          <w:sz w:val="24"/>
          <w:szCs w:val="24"/>
          <w:lang w:eastAsia="lv-LV"/>
        </w:rPr>
        <w:t>si</w:t>
      </w:r>
      <w:r w:rsidR="00BB3173">
        <w:rPr>
          <w:rFonts w:ascii="Times New Roman" w:eastAsia="Times New Roman" w:hAnsi="Times New Roman"/>
          <w:color w:val="000000" w:themeColor="text1"/>
          <w:sz w:val="24"/>
          <w:szCs w:val="24"/>
          <w:lang w:eastAsia="lv-LV"/>
        </w:rPr>
        <w:t xml:space="preserve"> līgumu ratifikācijas procesu</w:t>
      </w:r>
      <w:r w:rsidR="00DD4445">
        <w:rPr>
          <w:rFonts w:ascii="Times New Roman" w:eastAsia="Times New Roman" w:hAnsi="Times New Roman"/>
          <w:color w:val="000000" w:themeColor="text1"/>
          <w:sz w:val="24"/>
          <w:szCs w:val="24"/>
          <w:lang w:eastAsia="lv-LV"/>
        </w:rPr>
        <w:t>.</w:t>
      </w:r>
    </w:p>
    <w:p w14:paraId="6400864E" w14:textId="2858CE91" w:rsidR="001C210B" w:rsidRDefault="00C30164" w:rsidP="001C210B">
      <w:pPr>
        <w:spacing w:after="0" w:line="240" w:lineRule="auto"/>
        <w:ind w:firstLine="720"/>
        <w:jc w:val="both"/>
        <w:rPr>
          <w:rFonts w:ascii="Times New Roman" w:hAnsi="Times New Roman"/>
          <w:sz w:val="24"/>
          <w:szCs w:val="24"/>
        </w:rPr>
      </w:pPr>
      <w:r>
        <w:rPr>
          <w:rFonts w:ascii="Times New Roman" w:hAnsi="Times New Roman"/>
          <w:sz w:val="24"/>
          <w:szCs w:val="24"/>
        </w:rPr>
        <w:t xml:space="preserve">Sākot ar šo deklarāciju finanšu sektora fiskālais risks tiek </w:t>
      </w:r>
      <w:r w:rsidR="00D21652">
        <w:rPr>
          <w:rFonts w:ascii="Times New Roman" w:hAnsi="Times New Roman"/>
          <w:sz w:val="24"/>
          <w:szCs w:val="24"/>
        </w:rPr>
        <w:t>pārklasificēts</w:t>
      </w:r>
      <w:r>
        <w:rPr>
          <w:rFonts w:ascii="Times New Roman" w:hAnsi="Times New Roman"/>
          <w:sz w:val="24"/>
          <w:szCs w:val="24"/>
        </w:rPr>
        <w:t xml:space="preserve"> uz kvantificējamo risku kategoriju. Tomēr, ņ</w:t>
      </w:r>
      <w:r w:rsidR="001C210B" w:rsidRPr="00F737C0">
        <w:rPr>
          <w:rFonts w:ascii="Times New Roman" w:hAnsi="Times New Roman"/>
          <w:sz w:val="24"/>
          <w:szCs w:val="24"/>
        </w:rPr>
        <w:t>emot vērā, ka Banku savienība ir izveidota ar mērķi mazināt risku, ka banku noregulēšan</w:t>
      </w:r>
      <w:r w:rsidR="001C210B">
        <w:rPr>
          <w:rFonts w:ascii="Times New Roman" w:hAnsi="Times New Roman"/>
          <w:sz w:val="24"/>
          <w:szCs w:val="24"/>
        </w:rPr>
        <w:t>ai</w:t>
      </w:r>
      <w:r w:rsidR="001C210B" w:rsidRPr="00F737C0">
        <w:rPr>
          <w:rFonts w:ascii="Times New Roman" w:hAnsi="Times New Roman"/>
          <w:sz w:val="24"/>
          <w:szCs w:val="24"/>
        </w:rPr>
        <w:t xml:space="preserve"> būs jāizmanto publiskais finansējums, ar finanšu sektoru saistītie fiskālie riski ir vērtējami kā zemi un līdz ar to pašlaik nav pamata </w:t>
      </w:r>
      <w:r w:rsidR="00D21652">
        <w:rPr>
          <w:rFonts w:ascii="Times New Roman" w:hAnsi="Times New Roman"/>
          <w:sz w:val="24"/>
          <w:szCs w:val="24"/>
        </w:rPr>
        <w:t xml:space="preserve">tiem </w:t>
      </w:r>
      <w:r>
        <w:rPr>
          <w:rFonts w:ascii="Times New Roman" w:hAnsi="Times New Roman"/>
          <w:sz w:val="24"/>
          <w:szCs w:val="24"/>
        </w:rPr>
        <w:t>veidot fiskālo nodrošinājuma rezervi</w:t>
      </w:r>
      <w:r w:rsidR="001C210B" w:rsidRPr="00F737C0">
        <w:rPr>
          <w:rFonts w:ascii="Times New Roman" w:hAnsi="Times New Roman"/>
          <w:sz w:val="24"/>
          <w:szCs w:val="24"/>
        </w:rPr>
        <w:t>.</w:t>
      </w:r>
    </w:p>
    <w:p w14:paraId="46EC2B0A" w14:textId="0D3AAFC0" w:rsidR="00AD1BBB" w:rsidRDefault="00AD1BBB" w:rsidP="001C210B">
      <w:pPr>
        <w:spacing w:after="0" w:line="240" w:lineRule="auto"/>
        <w:ind w:firstLine="720"/>
        <w:jc w:val="both"/>
        <w:rPr>
          <w:rFonts w:ascii="Times New Roman" w:hAnsi="Times New Roman" w:cs="Times New Roman"/>
          <w:bCs/>
          <w:sz w:val="24"/>
          <w:szCs w:val="24"/>
        </w:rPr>
      </w:pPr>
      <w:r w:rsidRPr="0058124B">
        <w:rPr>
          <w:rFonts w:ascii="Times New Roman" w:hAnsi="Times New Roman" w:cs="Times New Roman"/>
          <w:bCs/>
          <w:sz w:val="24"/>
          <w:szCs w:val="24"/>
        </w:rPr>
        <w:t xml:space="preserve">Kā </w:t>
      </w:r>
      <w:r w:rsidRPr="00AD1BBB">
        <w:rPr>
          <w:rFonts w:ascii="Times New Roman" w:hAnsi="Times New Roman" w:cs="Times New Roman"/>
          <w:bCs/>
          <w:sz w:val="24"/>
          <w:szCs w:val="24"/>
        </w:rPr>
        <w:t>atsevišķs</w:t>
      </w:r>
      <w:r w:rsidRPr="0058124B">
        <w:rPr>
          <w:rFonts w:ascii="Times New Roman" w:hAnsi="Times New Roman" w:cs="Times New Roman"/>
          <w:bCs/>
          <w:sz w:val="24"/>
          <w:szCs w:val="24"/>
        </w:rPr>
        <w:t xml:space="preserve"> finanšu sektora elements, kas var veidot fiskālo riskus, ir </w:t>
      </w:r>
      <w:r>
        <w:rPr>
          <w:rFonts w:ascii="Times New Roman" w:hAnsi="Times New Roman" w:cs="Times New Roman"/>
          <w:bCs/>
          <w:sz w:val="24"/>
          <w:szCs w:val="24"/>
        </w:rPr>
        <w:t xml:space="preserve">nodalāms </w:t>
      </w:r>
      <w:r w:rsidRPr="0058124B">
        <w:rPr>
          <w:rFonts w:ascii="Times New Roman" w:hAnsi="Times New Roman" w:cs="Times New Roman"/>
          <w:bCs/>
          <w:sz w:val="24"/>
          <w:szCs w:val="24"/>
        </w:rPr>
        <w:t xml:space="preserve">NGF. </w:t>
      </w:r>
    </w:p>
    <w:p w14:paraId="032D3867" w14:textId="3AB3715D" w:rsidR="001C210B" w:rsidRPr="00F737C0" w:rsidRDefault="00AD1BBB" w:rsidP="001C210B">
      <w:pPr>
        <w:spacing w:after="0" w:line="240" w:lineRule="auto"/>
        <w:ind w:firstLine="720"/>
        <w:jc w:val="both"/>
        <w:rPr>
          <w:rFonts w:ascii="Times New Roman" w:hAnsi="Times New Roman"/>
          <w:sz w:val="24"/>
          <w:szCs w:val="24"/>
        </w:rPr>
      </w:pPr>
      <w:r w:rsidRPr="0058124B">
        <w:rPr>
          <w:rFonts w:ascii="Times New Roman" w:hAnsi="Times New Roman" w:cs="Times New Roman"/>
          <w:bCs/>
          <w:sz w:val="24"/>
          <w:szCs w:val="24"/>
        </w:rPr>
        <w:t>NGF</w:t>
      </w:r>
      <w:r w:rsidR="001C210B" w:rsidRPr="00F737C0">
        <w:rPr>
          <w:rFonts w:ascii="Times New Roman" w:hAnsi="Times New Roman"/>
          <w:sz w:val="24"/>
          <w:szCs w:val="24"/>
        </w:rPr>
        <w:t xml:space="preserve"> ir izveidots un darbojas, pamatojoties uz </w:t>
      </w:r>
      <w:r w:rsidR="001C210B" w:rsidRPr="00396F3A">
        <w:rPr>
          <w:rFonts w:ascii="Times New Roman" w:hAnsi="Times New Roman"/>
          <w:sz w:val="24"/>
          <w:szCs w:val="24"/>
        </w:rPr>
        <w:t>NGL</w:t>
      </w:r>
      <w:r w:rsidR="001C210B" w:rsidRPr="00F737C0">
        <w:rPr>
          <w:rFonts w:ascii="Times New Roman" w:hAnsi="Times New Roman"/>
          <w:sz w:val="24"/>
          <w:szCs w:val="24"/>
        </w:rPr>
        <w:t xml:space="preserve">. NGL stājās spēkā 1998.gada 1.oktobrī un atbilstoši tam jebkuram Latvijas banku un krājaizdevumu sabiedrību klientam tiek </w:t>
      </w:r>
      <w:r w:rsidR="005F336D">
        <w:rPr>
          <w:rFonts w:ascii="Times New Roman" w:hAnsi="Times New Roman"/>
          <w:sz w:val="24"/>
          <w:szCs w:val="24"/>
        </w:rPr>
        <w:t>n</w:t>
      </w:r>
      <w:r w:rsidR="001C210B" w:rsidRPr="00F737C0">
        <w:rPr>
          <w:rFonts w:ascii="Times New Roman" w:hAnsi="Times New Roman"/>
          <w:sz w:val="24"/>
          <w:szCs w:val="24"/>
        </w:rPr>
        <w:t xml:space="preserve">odrošināta atlīdzības izmaksa par visu veidu noguldījumiem visās valūtās līdz 100 000 </w:t>
      </w:r>
      <w:proofErr w:type="spellStart"/>
      <w:r w:rsidR="001C210B" w:rsidRPr="00F737C0">
        <w:rPr>
          <w:rFonts w:ascii="Times New Roman" w:hAnsi="Times New Roman"/>
          <w:i/>
          <w:sz w:val="24"/>
          <w:szCs w:val="24"/>
        </w:rPr>
        <w:t>euro</w:t>
      </w:r>
      <w:proofErr w:type="spellEnd"/>
      <w:r w:rsidR="001C210B" w:rsidRPr="00F737C0">
        <w:rPr>
          <w:rFonts w:ascii="Times New Roman" w:hAnsi="Times New Roman"/>
          <w:sz w:val="24"/>
          <w:szCs w:val="24"/>
        </w:rPr>
        <w:t xml:space="preserve"> katrā bankā vai krājaizdevumu sabiedrībā, ja ir iestājusies šo līdzekļu nepieejamība. Līdzekļu nepieejamība iestājas gadījumos, kad noguldījumu garantiju sistēmas dalībnieks nespēj klientam izmaksāt viņa noguldījumu un </w:t>
      </w:r>
      <w:r w:rsidR="001C210B" w:rsidRPr="00396F3A">
        <w:rPr>
          <w:rFonts w:ascii="Times New Roman" w:hAnsi="Times New Roman"/>
          <w:sz w:val="24"/>
          <w:szCs w:val="24"/>
        </w:rPr>
        <w:t>FKTK</w:t>
      </w:r>
      <w:r w:rsidR="004C40B7">
        <w:rPr>
          <w:rStyle w:val="FootnoteReference"/>
          <w:rFonts w:ascii="Times New Roman" w:hAnsi="Times New Roman"/>
          <w:sz w:val="24"/>
          <w:szCs w:val="24"/>
        </w:rPr>
        <w:footnoteReference w:id="16"/>
      </w:r>
      <w:r w:rsidR="001C210B" w:rsidRPr="00F737C0">
        <w:rPr>
          <w:rFonts w:ascii="Times New Roman" w:hAnsi="Times New Roman"/>
          <w:sz w:val="24"/>
          <w:szCs w:val="24"/>
        </w:rPr>
        <w:t xml:space="preserve"> noguldījumu piesaistītājam anulējusi licenci vai tiesa pasludinājusi to par maksātnespējīgu, vai citā gadījumā, kad FKTK ir konstatējusi, ka noguldījumu piesaistītājs nespēj izmaksāt noguldītājam noguldījumu, un pieņēmusi lēmumu par noguldījumu nepieejamības iestāšanos.</w:t>
      </w:r>
    </w:p>
    <w:p w14:paraId="78D987A1" w14:textId="69CE0EE3" w:rsidR="001C210B" w:rsidRDefault="001C210B" w:rsidP="001C210B">
      <w:pPr>
        <w:spacing w:after="0" w:line="240" w:lineRule="auto"/>
        <w:ind w:firstLine="720"/>
        <w:jc w:val="both"/>
        <w:rPr>
          <w:rFonts w:ascii="Times New Roman" w:hAnsi="Times New Roman"/>
          <w:sz w:val="24"/>
          <w:szCs w:val="24"/>
        </w:rPr>
      </w:pPr>
      <w:r w:rsidRPr="0037264A">
        <w:rPr>
          <w:rFonts w:ascii="Times New Roman" w:hAnsi="Times New Roman"/>
          <w:sz w:val="24"/>
          <w:szCs w:val="24"/>
        </w:rPr>
        <w:t xml:space="preserve">2017.gadā saistībā ar metodoloģiskajām izmaiņām CSP, pamatojoties uz ES statistikas biroja </w:t>
      </w:r>
      <w:proofErr w:type="spellStart"/>
      <w:r w:rsidRPr="0037264A">
        <w:rPr>
          <w:rFonts w:ascii="Times New Roman" w:hAnsi="Times New Roman"/>
          <w:i/>
          <w:sz w:val="24"/>
          <w:szCs w:val="24"/>
        </w:rPr>
        <w:t>Eurostat</w:t>
      </w:r>
      <w:proofErr w:type="spellEnd"/>
      <w:r w:rsidRPr="0037264A">
        <w:rPr>
          <w:rFonts w:ascii="Times New Roman" w:hAnsi="Times New Roman"/>
          <w:sz w:val="24"/>
          <w:szCs w:val="24"/>
        </w:rPr>
        <w:t xml:space="preserve"> ieteikumu, attiecināja </w:t>
      </w:r>
      <w:r>
        <w:rPr>
          <w:rFonts w:ascii="Times New Roman" w:hAnsi="Times New Roman"/>
          <w:sz w:val="24"/>
          <w:szCs w:val="24"/>
        </w:rPr>
        <w:t>NGF</w:t>
      </w:r>
      <w:r w:rsidRPr="0037264A">
        <w:rPr>
          <w:rFonts w:ascii="Times New Roman" w:hAnsi="Times New Roman"/>
          <w:sz w:val="24"/>
          <w:szCs w:val="24"/>
        </w:rPr>
        <w:t xml:space="preserve"> darbības plūsmas uz vispārējās valdības sektoru. Izmaiņu rezultātā </w:t>
      </w:r>
      <w:r>
        <w:rPr>
          <w:rFonts w:ascii="Times New Roman" w:hAnsi="Times New Roman"/>
          <w:sz w:val="24"/>
          <w:szCs w:val="24"/>
        </w:rPr>
        <w:t>NGF</w:t>
      </w:r>
      <w:r w:rsidRPr="0037264A">
        <w:rPr>
          <w:rFonts w:ascii="Times New Roman" w:hAnsi="Times New Roman"/>
          <w:sz w:val="24"/>
          <w:szCs w:val="24"/>
        </w:rPr>
        <w:t xml:space="preserve"> saņemtie ikgadējie maksājumi no noguldītāju piesaistītāju (t.i. banku un krājaizdevumu sabiedrību) maksājumiem un līdzekļu pārvaldīšanā gūtajiem ienākumiem tiek uzskaitīti kā vispārējās valdības ieņēmumi. Savukārt gadījumos, kuros </w:t>
      </w:r>
      <w:r w:rsidR="005F336D">
        <w:rPr>
          <w:rFonts w:ascii="Times New Roman" w:hAnsi="Times New Roman"/>
          <w:sz w:val="24"/>
          <w:szCs w:val="24"/>
        </w:rPr>
        <w:t>NGF</w:t>
      </w:r>
      <w:r w:rsidRPr="0037264A">
        <w:rPr>
          <w:rFonts w:ascii="Times New Roman" w:hAnsi="Times New Roman"/>
          <w:sz w:val="24"/>
          <w:szCs w:val="24"/>
        </w:rPr>
        <w:t xml:space="preserve"> atzīst neatgūstamās prasības, par attiecīgo summu tiek uzskaitīti vispārējās valdības izdevumi. Tā</w:t>
      </w:r>
      <w:r>
        <w:rPr>
          <w:rFonts w:ascii="Times New Roman" w:hAnsi="Times New Roman"/>
          <w:sz w:val="24"/>
          <w:szCs w:val="24"/>
        </w:rPr>
        <w:t>,</w:t>
      </w:r>
      <w:r w:rsidRPr="0037264A">
        <w:rPr>
          <w:rFonts w:ascii="Times New Roman" w:hAnsi="Times New Roman"/>
          <w:sz w:val="24"/>
          <w:szCs w:val="24"/>
        </w:rPr>
        <w:t xml:space="preserve"> piemēram, 2011.gadā saistībā ar Latvijas Krājbankas maksātnespēju un sekojošo likvidāciju ir atzīti neatgūstamie līdzekļi, kas </w:t>
      </w:r>
      <w:r>
        <w:rPr>
          <w:rFonts w:ascii="Times New Roman" w:hAnsi="Times New Roman"/>
          <w:sz w:val="24"/>
          <w:szCs w:val="24"/>
        </w:rPr>
        <w:t xml:space="preserve">būtiski </w:t>
      </w:r>
      <w:r w:rsidRPr="0037264A">
        <w:rPr>
          <w:rFonts w:ascii="Times New Roman" w:hAnsi="Times New Roman"/>
          <w:sz w:val="24"/>
          <w:szCs w:val="24"/>
        </w:rPr>
        <w:t>pasliktin</w:t>
      </w:r>
      <w:r w:rsidR="00361D52">
        <w:rPr>
          <w:rFonts w:ascii="Times New Roman" w:hAnsi="Times New Roman"/>
          <w:sz w:val="24"/>
          <w:szCs w:val="24"/>
        </w:rPr>
        <w:t>āja</w:t>
      </w:r>
      <w:r w:rsidRPr="0037264A">
        <w:rPr>
          <w:rFonts w:ascii="Times New Roman" w:hAnsi="Times New Roman"/>
          <w:sz w:val="24"/>
          <w:szCs w:val="24"/>
        </w:rPr>
        <w:t xml:space="preserve"> attiecīgā gada vispārējās valdības budžeta bilanci</w:t>
      </w:r>
      <w:r>
        <w:rPr>
          <w:rFonts w:ascii="Times New Roman" w:hAnsi="Times New Roman"/>
          <w:sz w:val="24"/>
          <w:szCs w:val="24"/>
        </w:rPr>
        <w:t xml:space="preserve"> (sk. tabulu Nr.1</w:t>
      </w:r>
      <w:r w:rsidR="006F7C57">
        <w:rPr>
          <w:rFonts w:ascii="Times New Roman" w:hAnsi="Times New Roman"/>
          <w:sz w:val="24"/>
          <w:szCs w:val="24"/>
        </w:rPr>
        <w:t>5</w:t>
      </w:r>
      <w:r>
        <w:rPr>
          <w:rFonts w:ascii="Times New Roman" w:hAnsi="Times New Roman"/>
          <w:sz w:val="24"/>
          <w:szCs w:val="24"/>
        </w:rPr>
        <w:t>)</w:t>
      </w:r>
      <w:r w:rsidRPr="0037264A">
        <w:rPr>
          <w:rFonts w:ascii="Times New Roman" w:hAnsi="Times New Roman"/>
          <w:sz w:val="24"/>
          <w:szCs w:val="24"/>
        </w:rPr>
        <w:t>.</w:t>
      </w:r>
      <w:r>
        <w:rPr>
          <w:rFonts w:ascii="Times New Roman" w:hAnsi="Times New Roman"/>
          <w:sz w:val="24"/>
          <w:szCs w:val="24"/>
        </w:rPr>
        <w:t xml:space="preserve"> </w:t>
      </w:r>
    </w:p>
    <w:p w14:paraId="0FC46479" w14:textId="77777777" w:rsidR="005F336D" w:rsidRDefault="005F336D" w:rsidP="005F336D">
      <w:pPr>
        <w:spacing w:after="0" w:line="240" w:lineRule="auto"/>
        <w:ind w:firstLine="720"/>
        <w:jc w:val="both"/>
        <w:rPr>
          <w:rFonts w:ascii="Times New Roman" w:hAnsi="Times New Roman"/>
          <w:sz w:val="24"/>
          <w:szCs w:val="24"/>
        </w:rPr>
      </w:pPr>
      <w:r>
        <w:rPr>
          <w:rFonts w:ascii="Times New Roman" w:hAnsi="Times New Roman"/>
          <w:sz w:val="24"/>
          <w:szCs w:val="24"/>
        </w:rPr>
        <w:t xml:space="preserve">Savukārt pēdējais šāds gadījums, kad tika atzīti neatgūstami līdzekļi, notika saistībā ar AS “PNB Banka”. </w:t>
      </w:r>
    </w:p>
    <w:p w14:paraId="3087229E" w14:textId="77777777" w:rsidR="00435B13" w:rsidRDefault="005F336D" w:rsidP="005F336D">
      <w:pPr>
        <w:spacing w:after="0" w:line="240" w:lineRule="auto"/>
        <w:ind w:firstLine="720"/>
        <w:jc w:val="both"/>
        <w:rPr>
          <w:rFonts w:ascii="Times New Roman" w:hAnsi="Times New Roman"/>
          <w:sz w:val="24"/>
          <w:szCs w:val="24"/>
        </w:rPr>
      </w:pPr>
      <w:r w:rsidRPr="0058124B">
        <w:rPr>
          <w:rFonts w:ascii="Times New Roman" w:hAnsi="Times New Roman"/>
          <w:sz w:val="24"/>
          <w:szCs w:val="24"/>
        </w:rPr>
        <w:t>2019</w:t>
      </w:r>
      <w:r>
        <w:rPr>
          <w:rFonts w:ascii="Times New Roman" w:hAnsi="Times New Roman"/>
          <w:sz w:val="24"/>
          <w:szCs w:val="24"/>
        </w:rPr>
        <w:t>.</w:t>
      </w:r>
      <w:r w:rsidRPr="0058124B">
        <w:rPr>
          <w:rFonts w:ascii="Times New Roman" w:hAnsi="Times New Roman"/>
          <w:sz w:val="24"/>
          <w:szCs w:val="24"/>
        </w:rPr>
        <w:t xml:space="preserve">gada 16.augustā </w:t>
      </w:r>
      <w:r>
        <w:rPr>
          <w:rFonts w:ascii="Times New Roman" w:hAnsi="Times New Roman"/>
          <w:sz w:val="24"/>
          <w:szCs w:val="24"/>
        </w:rPr>
        <w:t xml:space="preserve">FKTK </w:t>
      </w:r>
      <w:r w:rsidRPr="0058124B">
        <w:rPr>
          <w:rFonts w:ascii="Times New Roman" w:hAnsi="Times New Roman"/>
          <w:sz w:val="24"/>
          <w:szCs w:val="24"/>
        </w:rPr>
        <w:t xml:space="preserve">padome ar lēmumu Nr.134 konstatēja AS "PNB Banka" noguldījumu nepieejamības iestāšanos. 2021.gada beigās NGF kreditora prasījums pret likvidējamo AS "PNB Banka" bija 262 164 934 </w:t>
      </w:r>
      <w:proofErr w:type="spellStart"/>
      <w:r w:rsidRPr="0058124B">
        <w:rPr>
          <w:rFonts w:ascii="Times New Roman" w:hAnsi="Times New Roman"/>
          <w:i/>
          <w:iCs/>
          <w:sz w:val="24"/>
          <w:szCs w:val="24"/>
        </w:rPr>
        <w:t>euro</w:t>
      </w:r>
      <w:proofErr w:type="spellEnd"/>
      <w:r w:rsidRPr="0058124B">
        <w:rPr>
          <w:rFonts w:ascii="Times New Roman" w:hAnsi="Times New Roman"/>
          <w:sz w:val="24"/>
          <w:szCs w:val="24"/>
        </w:rPr>
        <w:t xml:space="preserve"> apmērā</w:t>
      </w:r>
      <w:r>
        <w:rPr>
          <w:rFonts w:ascii="Times New Roman" w:hAnsi="Times New Roman"/>
          <w:sz w:val="24"/>
          <w:szCs w:val="24"/>
        </w:rPr>
        <w:t xml:space="preserve"> saistībā ar </w:t>
      </w:r>
      <w:r w:rsidR="00E3328D">
        <w:rPr>
          <w:rFonts w:ascii="Times New Roman" w:hAnsi="Times New Roman"/>
          <w:sz w:val="24"/>
          <w:szCs w:val="24"/>
        </w:rPr>
        <w:t>garantētās atlīdzības izmaksu atbilstoši NGL</w:t>
      </w:r>
      <w:r w:rsidRPr="0058124B">
        <w:rPr>
          <w:rFonts w:ascii="Times New Roman" w:hAnsi="Times New Roman"/>
          <w:sz w:val="24"/>
          <w:szCs w:val="24"/>
        </w:rPr>
        <w:t xml:space="preserve">. Līdz 2021. gada beigām likvidējamās AS "PNB Banka" administrators NGF šo prasījumu bija </w:t>
      </w:r>
      <w:r w:rsidRPr="0058124B">
        <w:rPr>
          <w:rFonts w:ascii="Times New Roman" w:hAnsi="Times New Roman"/>
          <w:sz w:val="24"/>
          <w:szCs w:val="24"/>
        </w:rPr>
        <w:lastRenderedPageBreak/>
        <w:t xml:space="preserve">dzēsis 120 000 000 </w:t>
      </w:r>
      <w:proofErr w:type="spellStart"/>
      <w:r w:rsidRPr="0058124B">
        <w:rPr>
          <w:rFonts w:ascii="Times New Roman" w:hAnsi="Times New Roman"/>
          <w:i/>
          <w:iCs/>
          <w:sz w:val="24"/>
          <w:szCs w:val="24"/>
        </w:rPr>
        <w:t>euro</w:t>
      </w:r>
      <w:proofErr w:type="spellEnd"/>
      <w:r w:rsidRPr="0058124B">
        <w:rPr>
          <w:rFonts w:ascii="Times New Roman" w:hAnsi="Times New Roman"/>
          <w:sz w:val="24"/>
          <w:szCs w:val="24"/>
        </w:rPr>
        <w:t xml:space="preserve"> apmērā, veidojot nedzēstu prasību 142 164 934 </w:t>
      </w:r>
      <w:proofErr w:type="spellStart"/>
      <w:r w:rsidRPr="0058124B">
        <w:rPr>
          <w:rFonts w:ascii="Times New Roman" w:hAnsi="Times New Roman"/>
          <w:i/>
          <w:iCs/>
          <w:sz w:val="24"/>
          <w:szCs w:val="24"/>
        </w:rPr>
        <w:t>euro</w:t>
      </w:r>
      <w:proofErr w:type="spellEnd"/>
      <w:r w:rsidRPr="0058124B">
        <w:rPr>
          <w:rFonts w:ascii="Times New Roman" w:hAnsi="Times New Roman"/>
          <w:sz w:val="24"/>
          <w:szCs w:val="24"/>
        </w:rPr>
        <w:t xml:space="preserve"> apmērā</w:t>
      </w:r>
      <w:r w:rsidR="00E3328D">
        <w:rPr>
          <w:rFonts w:ascii="Times New Roman" w:hAnsi="Times New Roman"/>
          <w:sz w:val="24"/>
          <w:szCs w:val="24"/>
        </w:rPr>
        <w:t>. FKTK</w:t>
      </w:r>
      <w:r w:rsidRPr="0058124B">
        <w:rPr>
          <w:rFonts w:ascii="Times New Roman" w:hAnsi="Times New Roman"/>
          <w:sz w:val="24"/>
          <w:szCs w:val="24"/>
        </w:rPr>
        <w:t xml:space="preserve"> kā NGF pārvaldītāja </w:t>
      </w:r>
      <w:r w:rsidR="00E3328D">
        <w:rPr>
          <w:rFonts w:ascii="Times New Roman" w:hAnsi="Times New Roman"/>
          <w:sz w:val="24"/>
          <w:szCs w:val="24"/>
        </w:rPr>
        <w:t>2021.gadā</w:t>
      </w:r>
      <w:r w:rsidRPr="0058124B">
        <w:rPr>
          <w:rFonts w:ascii="Times New Roman" w:hAnsi="Times New Roman"/>
          <w:sz w:val="24"/>
          <w:szCs w:val="24"/>
        </w:rPr>
        <w:t xml:space="preserve"> pieņēm</w:t>
      </w:r>
      <w:r w:rsidR="00E3328D">
        <w:rPr>
          <w:rFonts w:ascii="Times New Roman" w:hAnsi="Times New Roman"/>
          <w:sz w:val="24"/>
          <w:szCs w:val="24"/>
        </w:rPr>
        <w:t>a</w:t>
      </w:r>
      <w:r w:rsidRPr="0058124B">
        <w:rPr>
          <w:rFonts w:ascii="Times New Roman" w:hAnsi="Times New Roman"/>
          <w:sz w:val="24"/>
          <w:szCs w:val="24"/>
        </w:rPr>
        <w:t xml:space="preserve"> lēmumu veidot uzkrājumus par neatgūstamo prasības daļu par izmaksātajām garantētajām atlīdzībām AS "PNB Banka" noguldītājiem. </w:t>
      </w:r>
      <w:r w:rsidR="00E3328D">
        <w:rPr>
          <w:rFonts w:ascii="Times New Roman" w:hAnsi="Times New Roman"/>
          <w:sz w:val="24"/>
          <w:szCs w:val="24"/>
        </w:rPr>
        <w:t xml:space="preserve">FKTK atbilstoši tās rīcībā esošajai informācija </w:t>
      </w:r>
      <w:r w:rsidRPr="0058124B">
        <w:rPr>
          <w:rFonts w:ascii="Times New Roman" w:hAnsi="Times New Roman"/>
          <w:sz w:val="24"/>
          <w:szCs w:val="24"/>
        </w:rPr>
        <w:t>novērtē</w:t>
      </w:r>
      <w:r w:rsidR="00E3328D">
        <w:rPr>
          <w:rFonts w:ascii="Times New Roman" w:hAnsi="Times New Roman"/>
          <w:sz w:val="24"/>
          <w:szCs w:val="24"/>
        </w:rPr>
        <w:t>ja</w:t>
      </w:r>
      <w:r w:rsidRPr="0058124B">
        <w:rPr>
          <w:rFonts w:ascii="Times New Roman" w:hAnsi="Times New Roman"/>
          <w:sz w:val="24"/>
          <w:szCs w:val="24"/>
        </w:rPr>
        <w:t xml:space="preserve"> prasību pret AS "PNB Banka" par izmaksātajām garantētajām atlīdzībām atgūstamo vērtību</w:t>
      </w:r>
      <w:r w:rsidR="00E3328D">
        <w:rPr>
          <w:rFonts w:ascii="Times New Roman" w:hAnsi="Times New Roman"/>
          <w:sz w:val="24"/>
          <w:szCs w:val="24"/>
        </w:rPr>
        <w:t xml:space="preserve"> un noteica uzkrājumu </w:t>
      </w:r>
      <w:r w:rsidRPr="0058124B">
        <w:rPr>
          <w:rFonts w:ascii="Times New Roman" w:hAnsi="Times New Roman"/>
          <w:sz w:val="24"/>
          <w:szCs w:val="24"/>
        </w:rPr>
        <w:t>66</w:t>
      </w:r>
      <w:r w:rsidR="00E3328D">
        <w:rPr>
          <w:rFonts w:ascii="Times New Roman" w:hAnsi="Times New Roman"/>
          <w:sz w:val="24"/>
          <w:szCs w:val="24"/>
        </w:rPr>
        <w:t>,</w:t>
      </w:r>
      <w:r w:rsidRPr="0058124B">
        <w:rPr>
          <w:rFonts w:ascii="Times New Roman" w:hAnsi="Times New Roman"/>
          <w:sz w:val="24"/>
          <w:szCs w:val="24"/>
        </w:rPr>
        <w:t xml:space="preserve">5 milj. </w:t>
      </w:r>
      <w:proofErr w:type="spellStart"/>
      <w:r w:rsidRPr="0058124B">
        <w:rPr>
          <w:rFonts w:ascii="Times New Roman" w:hAnsi="Times New Roman"/>
          <w:i/>
          <w:iCs/>
          <w:sz w:val="24"/>
          <w:szCs w:val="24"/>
        </w:rPr>
        <w:t>euro</w:t>
      </w:r>
      <w:proofErr w:type="spellEnd"/>
      <w:r w:rsidRPr="0058124B">
        <w:rPr>
          <w:rFonts w:ascii="Times New Roman" w:hAnsi="Times New Roman"/>
          <w:sz w:val="24"/>
          <w:szCs w:val="24"/>
        </w:rPr>
        <w:t xml:space="preserve"> apmērā</w:t>
      </w:r>
      <w:r w:rsidR="00E3328D">
        <w:rPr>
          <w:rFonts w:ascii="Times New Roman" w:hAnsi="Times New Roman"/>
          <w:sz w:val="24"/>
          <w:szCs w:val="24"/>
        </w:rPr>
        <w:t>, kas attiecīgi pasliktināja 2021.gada vispārējās valdības budžeta bilanci.</w:t>
      </w:r>
    </w:p>
    <w:p w14:paraId="147797EB" w14:textId="7BCE7CEE" w:rsidR="005F336D" w:rsidRDefault="00435B13" w:rsidP="005F336D">
      <w:pPr>
        <w:spacing w:after="0" w:line="240" w:lineRule="auto"/>
        <w:ind w:firstLine="720"/>
        <w:jc w:val="both"/>
        <w:rPr>
          <w:rFonts w:ascii="Times New Roman" w:hAnsi="Times New Roman"/>
          <w:sz w:val="24"/>
          <w:szCs w:val="24"/>
        </w:rPr>
      </w:pPr>
      <w:r>
        <w:rPr>
          <w:rFonts w:ascii="Times New Roman" w:hAnsi="Times New Roman"/>
          <w:sz w:val="24"/>
          <w:szCs w:val="24"/>
        </w:rPr>
        <w:t>2022.gada 12.decembrī</w:t>
      </w:r>
      <w:r w:rsidRPr="0058124B">
        <w:rPr>
          <w:rFonts w:ascii="Times New Roman" w:hAnsi="Times New Roman"/>
          <w:sz w:val="24"/>
          <w:szCs w:val="24"/>
        </w:rPr>
        <w:t xml:space="preserve"> FKTK padome ārkārtas sēdē </w:t>
      </w:r>
      <w:hyperlink r:id="rId8" w:tgtFrame="_blank" w:history="1">
        <w:r w:rsidRPr="0058124B">
          <w:rPr>
            <w:rFonts w:ascii="Times New Roman" w:hAnsi="Times New Roman"/>
            <w:sz w:val="24"/>
            <w:szCs w:val="24"/>
          </w:rPr>
          <w:t>pieņēma lēmumu apturēt finanšu pakalpojumu sniegšanu</w:t>
        </w:r>
      </w:hyperlink>
      <w:r w:rsidRPr="0058124B">
        <w:rPr>
          <w:rFonts w:ascii="Times New Roman" w:hAnsi="Times New Roman"/>
          <w:sz w:val="24"/>
          <w:szCs w:val="24"/>
        </w:rPr>
        <w:t> </w:t>
      </w:r>
      <w:proofErr w:type="spellStart"/>
      <w:r w:rsidRPr="0058124B">
        <w:rPr>
          <w:rFonts w:ascii="Times New Roman" w:hAnsi="Times New Roman"/>
          <w:i/>
          <w:iCs/>
          <w:sz w:val="24"/>
          <w:szCs w:val="24"/>
        </w:rPr>
        <w:t>Baltic</w:t>
      </w:r>
      <w:proofErr w:type="spellEnd"/>
      <w:r w:rsidRPr="0058124B">
        <w:rPr>
          <w:rFonts w:ascii="Times New Roman" w:hAnsi="Times New Roman"/>
          <w:i/>
          <w:iCs/>
          <w:sz w:val="24"/>
          <w:szCs w:val="24"/>
        </w:rPr>
        <w:t xml:space="preserve"> </w:t>
      </w:r>
      <w:proofErr w:type="spellStart"/>
      <w:r w:rsidRPr="0058124B">
        <w:rPr>
          <w:rFonts w:ascii="Times New Roman" w:hAnsi="Times New Roman"/>
          <w:i/>
          <w:iCs/>
          <w:sz w:val="24"/>
          <w:szCs w:val="24"/>
        </w:rPr>
        <w:t>International</w:t>
      </w:r>
      <w:proofErr w:type="spellEnd"/>
      <w:r w:rsidRPr="0058124B">
        <w:rPr>
          <w:rFonts w:ascii="Times New Roman" w:hAnsi="Times New Roman"/>
          <w:i/>
          <w:iCs/>
          <w:sz w:val="24"/>
          <w:szCs w:val="24"/>
        </w:rPr>
        <w:t xml:space="preserve"> </w:t>
      </w:r>
      <w:proofErr w:type="spellStart"/>
      <w:r w:rsidRPr="0058124B">
        <w:rPr>
          <w:rFonts w:ascii="Times New Roman" w:hAnsi="Times New Roman"/>
          <w:i/>
          <w:iCs/>
          <w:sz w:val="24"/>
          <w:szCs w:val="24"/>
        </w:rPr>
        <w:t>Bank</w:t>
      </w:r>
      <w:proofErr w:type="spellEnd"/>
      <w:r w:rsidRPr="0058124B">
        <w:rPr>
          <w:rFonts w:ascii="Times New Roman" w:hAnsi="Times New Roman"/>
          <w:i/>
          <w:iCs/>
          <w:sz w:val="24"/>
          <w:szCs w:val="24"/>
        </w:rPr>
        <w:t xml:space="preserve"> SE</w:t>
      </w:r>
      <w:r w:rsidRPr="0058124B">
        <w:rPr>
          <w:rFonts w:ascii="Times New Roman" w:hAnsi="Times New Roman"/>
          <w:sz w:val="24"/>
          <w:szCs w:val="24"/>
        </w:rPr>
        <w:t xml:space="preserve">. FKTK atzina </w:t>
      </w:r>
      <w:proofErr w:type="spellStart"/>
      <w:r w:rsidRPr="0058124B">
        <w:rPr>
          <w:rFonts w:ascii="Times New Roman" w:hAnsi="Times New Roman"/>
          <w:i/>
          <w:iCs/>
          <w:sz w:val="24"/>
          <w:szCs w:val="24"/>
        </w:rPr>
        <w:t>Baltic</w:t>
      </w:r>
      <w:proofErr w:type="spellEnd"/>
      <w:r w:rsidRPr="0058124B">
        <w:rPr>
          <w:rFonts w:ascii="Times New Roman" w:hAnsi="Times New Roman"/>
          <w:i/>
          <w:iCs/>
          <w:sz w:val="24"/>
          <w:szCs w:val="24"/>
        </w:rPr>
        <w:t xml:space="preserve"> </w:t>
      </w:r>
      <w:proofErr w:type="spellStart"/>
      <w:r w:rsidRPr="0058124B">
        <w:rPr>
          <w:rFonts w:ascii="Times New Roman" w:hAnsi="Times New Roman"/>
          <w:i/>
          <w:iCs/>
          <w:sz w:val="24"/>
          <w:szCs w:val="24"/>
        </w:rPr>
        <w:t>International</w:t>
      </w:r>
      <w:proofErr w:type="spellEnd"/>
      <w:r w:rsidRPr="0058124B">
        <w:rPr>
          <w:rFonts w:ascii="Times New Roman" w:hAnsi="Times New Roman"/>
          <w:i/>
          <w:iCs/>
          <w:sz w:val="24"/>
          <w:szCs w:val="24"/>
        </w:rPr>
        <w:t xml:space="preserve"> </w:t>
      </w:r>
      <w:proofErr w:type="spellStart"/>
      <w:r w:rsidRPr="0058124B">
        <w:rPr>
          <w:rFonts w:ascii="Times New Roman" w:hAnsi="Times New Roman"/>
          <w:i/>
          <w:iCs/>
          <w:sz w:val="24"/>
          <w:szCs w:val="24"/>
        </w:rPr>
        <w:t>Bank</w:t>
      </w:r>
      <w:proofErr w:type="spellEnd"/>
      <w:r w:rsidRPr="0058124B">
        <w:rPr>
          <w:rFonts w:ascii="Times New Roman" w:hAnsi="Times New Roman"/>
          <w:i/>
          <w:iCs/>
          <w:sz w:val="24"/>
          <w:szCs w:val="24"/>
        </w:rPr>
        <w:t xml:space="preserve"> SE</w:t>
      </w:r>
      <w:r w:rsidRPr="0058124B">
        <w:rPr>
          <w:rFonts w:ascii="Times New Roman" w:hAnsi="Times New Roman"/>
          <w:sz w:val="24"/>
          <w:szCs w:val="24"/>
        </w:rPr>
        <w:t xml:space="preserve"> par tādu finanšu iestādi, kas ir nonākusi vai nonāks finanšu grūtībās (angļu valodā – </w:t>
      </w:r>
      <w:proofErr w:type="spellStart"/>
      <w:r w:rsidRPr="0058124B">
        <w:rPr>
          <w:rFonts w:ascii="Times New Roman" w:hAnsi="Times New Roman"/>
          <w:sz w:val="24"/>
          <w:szCs w:val="24"/>
        </w:rPr>
        <w:t>failing</w:t>
      </w:r>
      <w:proofErr w:type="spellEnd"/>
      <w:r w:rsidRPr="0058124B">
        <w:rPr>
          <w:rFonts w:ascii="Times New Roman" w:hAnsi="Times New Roman"/>
          <w:sz w:val="24"/>
          <w:szCs w:val="24"/>
        </w:rPr>
        <w:t xml:space="preserve"> </w:t>
      </w:r>
      <w:proofErr w:type="spellStart"/>
      <w:r w:rsidRPr="0058124B">
        <w:rPr>
          <w:rFonts w:ascii="Times New Roman" w:hAnsi="Times New Roman"/>
          <w:sz w:val="24"/>
          <w:szCs w:val="24"/>
        </w:rPr>
        <w:t>or</w:t>
      </w:r>
      <w:proofErr w:type="spellEnd"/>
      <w:r w:rsidRPr="0058124B">
        <w:rPr>
          <w:rFonts w:ascii="Times New Roman" w:hAnsi="Times New Roman"/>
          <w:sz w:val="24"/>
          <w:szCs w:val="24"/>
        </w:rPr>
        <w:t xml:space="preserve"> </w:t>
      </w:r>
      <w:proofErr w:type="spellStart"/>
      <w:r w:rsidRPr="0058124B">
        <w:rPr>
          <w:rFonts w:ascii="Times New Roman" w:hAnsi="Times New Roman"/>
          <w:sz w:val="24"/>
          <w:szCs w:val="24"/>
        </w:rPr>
        <w:t>likely</w:t>
      </w:r>
      <w:proofErr w:type="spellEnd"/>
      <w:r w:rsidRPr="0058124B">
        <w:rPr>
          <w:rFonts w:ascii="Times New Roman" w:hAnsi="Times New Roman"/>
          <w:sz w:val="24"/>
          <w:szCs w:val="24"/>
        </w:rPr>
        <w:t xml:space="preserve"> to fail) un nolēma neveikt </w:t>
      </w:r>
      <w:proofErr w:type="spellStart"/>
      <w:r w:rsidRPr="0058124B">
        <w:rPr>
          <w:rFonts w:ascii="Times New Roman" w:hAnsi="Times New Roman"/>
          <w:i/>
          <w:iCs/>
          <w:sz w:val="24"/>
          <w:szCs w:val="24"/>
        </w:rPr>
        <w:t>Baltic</w:t>
      </w:r>
      <w:proofErr w:type="spellEnd"/>
      <w:r w:rsidRPr="0058124B">
        <w:rPr>
          <w:rFonts w:ascii="Times New Roman" w:hAnsi="Times New Roman"/>
          <w:i/>
          <w:iCs/>
          <w:sz w:val="24"/>
          <w:szCs w:val="24"/>
        </w:rPr>
        <w:t xml:space="preserve"> </w:t>
      </w:r>
      <w:proofErr w:type="spellStart"/>
      <w:r w:rsidRPr="0058124B">
        <w:rPr>
          <w:rFonts w:ascii="Times New Roman" w:hAnsi="Times New Roman"/>
          <w:i/>
          <w:iCs/>
          <w:sz w:val="24"/>
          <w:szCs w:val="24"/>
        </w:rPr>
        <w:t>International</w:t>
      </w:r>
      <w:proofErr w:type="spellEnd"/>
      <w:r w:rsidRPr="0058124B">
        <w:rPr>
          <w:rFonts w:ascii="Times New Roman" w:hAnsi="Times New Roman"/>
          <w:i/>
          <w:iCs/>
          <w:sz w:val="24"/>
          <w:szCs w:val="24"/>
        </w:rPr>
        <w:t xml:space="preserve"> </w:t>
      </w:r>
      <w:proofErr w:type="spellStart"/>
      <w:r w:rsidRPr="0058124B">
        <w:rPr>
          <w:rFonts w:ascii="Times New Roman" w:hAnsi="Times New Roman"/>
          <w:i/>
          <w:iCs/>
          <w:sz w:val="24"/>
          <w:szCs w:val="24"/>
        </w:rPr>
        <w:t>Bank</w:t>
      </w:r>
      <w:proofErr w:type="spellEnd"/>
      <w:r w:rsidRPr="0058124B">
        <w:rPr>
          <w:rFonts w:ascii="Times New Roman" w:hAnsi="Times New Roman"/>
          <w:i/>
          <w:iCs/>
          <w:sz w:val="24"/>
          <w:szCs w:val="24"/>
        </w:rPr>
        <w:t xml:space="preserve"> SE</w:t>
      </w:r>
      <w:r w:rsidRPr="0058124B">
        <w:rPr>
          <w:rFonts w:ascii="Times New Roman" w:hAnsi="Times New Roman"/>
          <w:sz w:val="24"/>
          <w:szCs w:val="24"/>
        </w:rPr>
        <w:t xml:space="preserve"> noregulējumu, proti, neīstenot pasākumus bankas darbības stabilizēšanai.</w:t>
      </w:r>
      <w:r w:rsidR="00E3328D">
        <w:rPr>
          <w:rFonts w:ascii="Times New Roman" w:hAnsi="Times New Roman"/>
          <w:sz w:val="24"/>
          <w:szCs w:val="24"/>
        </w:rPr>
        <w:t xml:space="preserve"> </w:t>
      </w:r>
      <w:r>
        <w:rPr>
          <w:rFonts w:ascii="Times New Roman" w:hAnsi="Times New Roman"/>
          <w:sz w:val="24"/>
          <w:szCs w:val="24"/>
        </w:rPr>
        <w:t>Līdz ar to no 2022.gada 22.decembra garantēt</w:t>
      </w:r>
      <w:r w:rsidR="00B15D4F">
        <w:rPr>
          <w:rFonts w:ascii="Times New Roman" w:hAnsi="Times New Roman"/>
          <w:sz w:val="24"/>
          <w:szCs w:val="24"/>
        </w:rPr>
        <w:t>ā</w:t>
      </w:r>
      <w:r>
        <w:rPr>
          <w:rFonts w:ascii="Times New Roman" w:hAnsi="Times New Roman"/>
          <w:sz w:val="24"/>
          <w:szCs w:val="24"/>
        </w:rPr>
        <w:t xml:space="preserve"> atlīdzīb</w:t>
      </w:r>
      <w:r w:rsidR="00B15D4F">
        <w:rPr>
          <w:rFonts w:ascii="Times New Roman" w:hAnsi="Times New Roman"/>
          <w:sz w:val="24"/>
          <w:szCs w:val="24"/>
        </w:rPr>
        <w:t>a</w:t>
      </w:r>
      <w:r>
        <w:rPr>
          <w:rFonts w:ascii="Times New Roman" w:hAnsi="Times New Roman"/>
          <w:sz w:val="24"/>
          <w:szCs w:val="24"/>
        </w:rPr>
        <w:t xml:space="preserve"> noguldītājiem </w:t>
      </w:r>
      <w:r w:rsidR="00B15D4F">
        <w:rPr>
          <w:rFonts w:ascii="Times New Roman" w:hAnsi="Times New Roman"/>
          <w:sz w:val="24"/>
          <w:szCs w:val="24"/>
        </w:rPr>
        <w:t>tiek</w:t>
      </w:r>
      <w:r>
        <w:rPr>
          <w:rFonts w:ascii="Times New Roman" w:hAnsi="Times New Roman"/>
          <w:sz w:val="24"/>
          <w:szCs w:val="24"/>
        </w:rPr>
        <w:t xml:space="preserve"> izmaksāta no NGF līdzekļiem</w:t>
      </w:r>
      <w:r w:rsidR="00B15D4F">
        <w:rPr>
          <w:rFonts w:ascii="Times New Roman" w:hAnsi="Times New Roman"/>
          <w:sz w:val="24"/>
          <w:szCs w:val="24"/>
        </w:rPr>
        <w:t xml:space="preserve">, </w:t>
      </w:r>
      <w:r>
        <w:rPr>
          <w:rFonts w:ascii="Times New Roman" w:hAnsi="Times New Roman"/>
          <w:sz w:val="24"/>
          <w:szCs w:val="24"/>
        </w:rPr>
        <w:t xml:space="preserve">un plānotais atlīdzību kopapjoms </w:t>
      </w:r>
      <w:r w:rsidR="00845DF0">
        <w:rPr>
          <w:rFonts w:ascii="Times New Roman" w:hAnsi="Times New Roman"/>
          <w:sz w:val="24"/>
          <w:szCs w:val="24"/>
        </w:rPr>
        <w:t>veido</w:t>
      </w:r>
      <w:r>
        <w:rPr>
          <w:rFonts w:ascii="Times New Roman" w:hAnsi="Times New Roman"/>
          <w:sz w:val="24"/>
          <w:szCs w:val="24"/>
        </w:rPr>
        <w:t xml:space="preserve"> 43,7 milj. </w:t>
      </w:r>
      <w:proofErr w:type="spellStart"/>
      <w:r w:rsidRPr="0058124B">
        <w:rPr>
          <w:rFonts w:ascii="Times New Roman" w:hAnsi="Times New Roman"/>
          <w:i/>
          <w:iCs/>
          <w:sz w:val="24"/>
          <w:szCs w:val="24"/>
        </w:rPr>
        <w:t>euro</w:t>
      </w:r>
      <w:proofErr w:type="spellEnd"/>
      <w:r>
        <w:rPr>
          <w:rFonts w:ascii="Times New Roman" w:hAnsi="Times New Roman"/>
          <w:sz w:val="24"/>
          <w:szCs w:val="24"/>
        </w:rPr>
        <w:t xml:space="preserve">. Deklarācijas izstrādes laikā nav saņemta informācija par iespējamu līdzekļu </w:t>
      </w:r>
      <w:proofErr w:type="spellStart"/>
      <w:r>
        <w:rPr>
          <w:rFonts w:ascii="Times New Roman" w:hAnsi="Times New Roman"/>
          <w:sz w:val="24"/>
          <w:szCs w:val="24"/>
        </w:rPr>
        <w:t>neatgūstamību</w:t>
      </w:r>
      <w:proofErr w:type="spellEnd"/>
      <w:r w:rsidR="00B15D4F">
        <w:rPr>
          <w:rFonts w:ascii="Times New Roman" w:hAnsi="Times New Roman"/>
          <w:sz w:val="24"/>
          <w:szCs w:val="24"/>
        </w:rPr>
        <w:t xml:space="preserve">, </w:t>
      </w:r>
      <w:r>
        <w:rPr>
          <w:rFonts w:ascii="Times New Roman" w:hAnsi="Times New Roman"/>
          <w:sz w:val="24"/>
          <w:szCs w:val="24"/>
        </w:rPr>
        <w:t xml:space="preserve">un šāda gadījuma iestāšanās varbūtība tiek vērtētā tuvu nullei. </w:t>
      </w:r>
    </w:p>
    <w:p w14:paraId="62760C56" w14:textId="4FFC0E91" w:rsidR="007E6F42" w:rsidRDefault="0086442E" w:rsidP="005F336D">
      <w:pPr>
        <w:spacing w:after="0" w:line="240" w:lineRule="auto"/>
        <w:ind w:firstLine="720"/>
        <w:jc w:val="both"/>
        <w:rPr>
          <w:rFonts w:ascii="Times New Roman" w:hAnsi="Times New Roman"/>
          <w:sz w:val="24"/>
          <w:szCs w:val="24"/>
        </w:rPr>
      </w:pPr>
      <w:r>
        <w:rPr>
          <w:rFonts w:ascii="Times New Roman" w:hAnsi="Times New Roman"/>
          <w:sz w:val="24"/>
          <w:szCs w:val="24"/>
        </w:rPr>
        <w:t xml:space="preserve">Nepieciešamību veikt garantētās izmaksas no NGF, kā arī prasību par izmaksām </w:t>
      </w:r>
      <w:proofErr w:type="spellStart"/>
      <w:r>
        <w:rPr>
          <w:rFonts w:ascii="Times New Roman" w:hAnsi="Times New Roman"/>
          <w:sz w:val="24"/>
          <w:szCs w:val="24"/>
        </w:rPr>
        <w:t>neatgūstamību</w:t>
      </w:r>
      <w:proofErr w:type="spellEnd"/>
      <w:r>
        <w:rPr>
          <w:rFonts w:ascii="Times New Roman" w:hAnsi="Times New Roman"/>
          <w:sz w:val="24"/>
          <w:szCs w:val="24"/>
        </w:rPr>
        <w:t>,</w:t>
      </w:r>
      <w:r w:rsidR="0011094C">
        <w:rPr>
          <w:rFonts w:ascii="Times New Roman" w:hAnsi="Times New Roman"/>
          <w:sz w:val="24"/>
          <w:szCs w:val="24"/>
        </w:rPr>
        <w:t xml:space="preserve"> nav iespējams savlaicīgi prognozēt – ne to iestāšanās varbūtību, ne fiskālo ietekmi –</w:t>
      </w:r>
      <w:r w:rsidR="002B0C78">
        <w:rPr>
          <w:rFonts w:ascii="Times New Roman" w:hAnsi="Times New Roman"/>
          <w:sz w:val="24"/>
          <w:szCs w:val="24"/>
        </w:rPr>
        <w:t xml:space="preserve"> </w:t>
      </w:r>
      <w:r>
        <w:rPr>
          <w:rFonts w:ascii="Times New Roman" w:hAnsi="Times New Roman"/>
          <w:sz w:val="24"/>
          <w:szCs w:val="24"/>
        </w:rPr>
        <w:t>šādi gadījumi</w:t>
      </w:r>
      <w:r w:rsidR="0011094C">
        <w:rPr>
          <w:rFonts w:ascii="Times New Roman" w:hAnsi="Times New Roman"/>
          <w:sz w:val="24"/>
          <w:szCs w:val="24"/>
        </w:rPr>
        <w:t xml:space="preserve"> notiek </w:t>
      </w:r>
      <w:r w:rsidR="00845DF0">
        <w:rPr>
          <w:rFonts w:ascii="Times New Roman" w:hAnsi="Times New Roman"/>
          <w:sz w:val="24"/>
          <w:szCs w:val="24"/>
        </w:rPr>
        <w:t>reti</w:t>
      </w:r>
      <w:r w:rsidR="0011094C">
        <w:rPr>
          <w:rFonts w:ascii="Times New Roman" w:hAnsi="Times New Roman"/>
          <w:sz w:val="24"/>
          <w:szCs w:val="24"/>
        </w:rPr>
        <w:t xml:space="preserve"> un pēc savas dabas tie ir vienreizēji neparedzami notikumi, kuru iestāšanās varbūtība un ietekmes apmērs Latvijā saistībā ar finanšu sektora sakārtošanos un </w:t>
      </w:r>
      <w:proofErr w:type="spellStart"/>
      <w:r w:rsidR="0011094C">
        <w:rPr>
          <w:rFonts w:ascii="Times New Roman" w:hAnsi="Times New Roman"/>
          <w:sz w:val="24"/>
          <w:szCs w:val="24"/>
        </w:rPr>
        <w:t>makroprudenciālā</w:t>
      </w:r>
      <w:proofErr w:type="spellEnd"/>
      <w:r w:rsidR="0011094C">
        <w:rPr>
          <w:rFonts w:ascii="Times New Roman" w:hAnsi="Times New Roman"/>
          <w:sz w:val="24"/>
          <w:szCs w:val="24"/>
        </w:rPr>
        <w:t xml:space="preserve"> ietvara uzlabojumiem ir būtiski samazināts. </w:t>
      </w:r>
      <w:r w:rsidR="00CF1B3A">
        <w:rPr>
          <w:rFonts w:ascii="Times New Roman" w:hAnsi="Times New Roman"/>
          <w:sz w:val="24"/>
          <w:szCs w:val="24"/>
        </w:rPr>
        <w:t>Tādējādi nav pamatoti šādam riskam</w:t>
      </w:r>
      <w:r w:rsidR="002B0C78">
        <w:rPr>
          <w:rFonts w:ascii="Times New Roman" w:hAnsi="Times New Roman"/>
          <w:sz w:val="24"/>
          <w:szCs w:val="24"/>
        </w:rPr>
        <w:t xml:space="preserve"> </w:t>
      </w:r>
      <w:r w:rsidR="00CF1B3A">
        <w:rPr>
          <w:rFonts w:ascii="Times New Roman" w:hAnsi="Times New Roman"/>
          <w:sz w:val="24"/>
          <w:szCs w:val="24"/>
        </w:rPr>
        <w:t xml:space="preserve">veidot fiskālā nodrošinājuma rezervi. Vienlaicīgi gadījumos, kad </w:t>
      </w:r>
      <w:r w:rsidR="002B0C78">
        <w:rPr>
          <w:rFonts w:ascii="Times New Roman" w:hAnsi="Times New Roman"/>
          <w:sz w:val="24"/>
          <w:szCs w:val="24"/>
        </w:rPr>
        <w:t>iestājas</w:t>
      </w:r>
      <w:r w:rsidR="00CF1B3A">
        <w:rPr>
          <w:rFonts w:ascii="Times New Roman" w:hAnsi="Times New Roman"/>
          <w:sz w:val="24"/>
          <w:szCs w:val="24"/>
        </w:rPr>
        <w:t xml:space="preserve"> noguldījumu nepieejamība un tiek izmaksāti līdzekļi no NGF, fiskālo risku vadības ietvaros būtu jāveic padziļināta analīze par potenciālajiem riskiem</w:t>
      </w:r>
      <w:r w:rsidR="002B0C78">
        <w:rPr>
          <w:rFonts w:ascii="Times New Roman" w:hAnsi="Times New Roman"/>
          <w:sz w:val="24"/>
          <w:szCs w:val="24"/>
        </w:rPr>
        <w:t xml:space="preserve"> un to mazināšanas pasākumiem</w:t>
      </w:r>
      <w:r w:rsidR="00CF1B3A">
        <w:rPr>
          <w:rFonts w:ascii="Times New Roman" w:hAnsi="Times New Roman"/>
          <w:sz w:val="24"/>
          <w:szCs w:val="24"/>
        </w:rPr>
        <w:t>, ņemot vērā pieredzi, kas gūta no iepriekšējiem garantēto atlīdzību izmaksu gadījumiem.</w:t>
      </w:r>
    </w:p>
    <w:p w14:paraId="35FBAA30" w14:textId="17BF3B2B" w:rsidR="0011094C" w:rsidRPr="0058124B" w:rsidRDefault="007E6F42" w:rsidP="005F336D">
      <w:pPr>
        <w:spacing w:after="0" w:line="240" w:lineRule="auto"/>
        <w:ind w:firstLine="720"/>
        <w:jc w:val="both"/>
        <w:rPr>
          <w:rFonts w:ascii="Times New Roman" w:hAnsi="Times New Roman"/>
          <w:sz w:val="24"/>
          <w:szCs w:val="24"/>
        </w:rPr>
      </w:pPr>
      <w:r>
        <w:rPr>
          <w:rFonts w:ascii="Times New Roman" w:hAnsi="Times New Roman"/>
          <w:sz w:val="24"/>
          <w:szCs w:val="24"/>
        </w:rPr>
        <w:t xml:space="preserve">Vienlaicīgi jāatzīmē, ka līdzekļu nepietiekamības gadījumā </w:t>
      </w:r>
      <w:r w:rsidRPr="0058124B">
        <w:rPr>
          <w:rFonts w:ascii="Times New Roman" w:hAnsi="Times New Roman"/>
          <w:sz w:val="24"/>
          <w:szCs w:val="24"/>
        </w:rPr>
        <w:t xml:space="preserve">NGF garantēto atlīdzību izmaksām saskaņā ar NGL Latvijas Banka var aizņemties Latvijas, </w:t>
      </w:r>
      <w:r>
        <w:rPr>
          <w:rFonts w:ascii="Times New Roman" w:hAnsi="Times New Roman"/>
          <w:sz w:val="24"/>
          <w:szCs w:val="24"/>
        </w:rPr>
        <w:t>ES</w:t>
      </w:r>
      <w:r w:rsidRPr="0058124B">
        <w:rPr>
          <w:rFonts w:ascii="Times New Roman" w:hAnsi="Times New Roman"/>
          <w:sz w:val="24"/>
          <w:szCs w:val="24"/>
        </w:rPr>
        <w:t xml:space="preserve"> vai ārvalstu finanšu tirg</w:t>
      </w:r>
      <w:r w:rsidR="006F0755">
        <w:rPr>
          <w:rFonts w:ascii="Times New Roman" w:hAnsi="Times New Roman"/>
          <w:sz w:val="24"/>
          <w:szCs w:val="24"/>
        </w:rPr>
        <w:t>os</w:t>
      </w:r>
      <w:r w:rsidRPr="0058124B">
        <w:rPr>
          <w:rFonts w:ascii="Times New Roman" w:hAnsi="Times New Roman"/>
          <w:sz w:val="24"/>
          <w:szCs w:val="24"/>
        </w:rPr>
        <w:t xml:space="preserve"> vai no citas dalībvalsts NGF. Ja līdzekļu</w:t>
      </w:r>
      <w:r>
        <w:rPr>
          <w:rFonts w:ascii="Times New Roman" w:hAnsi="Times New Roman"/>
          <w:sz w:val="24"/>
          <w:szCs w:val="24"/>
        </w:rPr>
        <w:t>s</w:t>
      </w:r>
      <w:r w:rsidRPr="0058124B">
        <w:rPr>
          <w:rFonts w:ascii="Times New Roman" w:hAnsi="Times New Roman"/>
          <w:sz w:val="24"/>
          <w:szCs w:val="24"/>
        </w:rPr>
        <w:t xml:space="preserve"> nav iespējams piesaistīt, tad aizdevumu pēc Latvijas Bankas pieprasījuma nodrošina kredītiestādes, kas ir NGF dalībnieces. Savukārt, ja, veicot minētās darbības, līdzekļu</w:t>
      </w:r>
      <w:r>
        <w:rPr>
          <w:rFonts w:ascii="Times New Roman" w:hAnsi="Times New Roman"/>
          <w:sz w:val="24"/>
          <w:szCs w:val="24"/>
        </w:rPr>
        <w:t>s</w:t>
      </w:r>
      <w:r w:rsidRPr="0058124B">
        <w:rPr>
          <w:rFonts w:ascii="Times New Roman" w:hAnsi="Times New Roman"/>
          <w:sz w:val="24"/>
          <w:szCs w:val="24"/>
        </w:rPr>
        <w:t xml:space="preserve"> nav izdevies piesaistīt, tad nepieciešamo </w:t>
      </w:r>
      <w:r w:rsidR="005E7953">
        <w:rPr>
          <w:rFonts w:ascii="Times New Roman" w:hAnsi="Times New Roman"/>
          <w:sz w:val="24"/>
          <w:szCs w:val="24"/>
        </w:rPr>
        <w:t>finansējumu</w:t>
      </w:r>
      <w:r w:rsidRPr="0058124B">
        <w:rPr>
          <w:rFonts w:ascii="Times New Roman" w:hAnsi="Times New Roman"/>
          <w:sz w:val="24"/>
          <w:szCs w:val="24"/>
        </w:rPr>
        <w:t xml:space="preserve"> </w:t>
      </w:r>
      <w:r w:rsidR="005E7953">
        <w:rPr>
          <w:rFonts w:ascii="Times New Roman" w:hAnsi="Times New Roman"/>
          <w:sz w:val="24"/>
          <w:szCs w:val="24"/>
        </w:rPr>
        <w:t>piešķir</w:t>
      </w:r>
      <w:r w:rsidRPr="0058124B">
        <w:rPr>
          <w:rFonts w:ascii="Times New Roman" w:hAnsi="Times New Roman"/>
          <w:sz w:val="24"/>
          <w:szCs w:val="24"/>
        </w:rPr>
        <w:t xml:space="preserve"> apropriācijas kārtībā vai aizdevuma veidā no valsts budžeta līdzekļiem.  </w:t>
      </w:r>
      <w:r w:rsidR="00380973">
        <w:rPr>
          <w:rFonts w:ascii="Times New Roman" w:hAnsi="Times New Roman"/>
          <w:sz w:val="24"/>
          <w:szCs w:val="24"/>
        </w:rPr>
        <w:t xml:space="preserve">Deklarācijas izstrādes brīdi NGF bija pieejami līdzekļi visu aktuālo </w:t>
      </w:r>
      <w:r w:rsidR="00775590">
        <w:rPr>
          <w:rFonts w:ascii="Times New Roman" w:hAnsi="Times New Roman"/>
          <w:sz w:val="24"/>
          <w:szCs w:val="24"/>
        </w:rPr>
        <w:t>izmaksu gadījumiem, kā arī pastāvēja nozīmīga finanšu rezerve</w:t>
      </w:r>
      <w:r w:rsidR="00775590">
        <w:rPr>
          <w:rStyle w:val="FootnoteReference"/>
          <w:rFonts w:ascii="Times New Roman" w:hAnsi="Times New Roman"/>
          <w:sz w:val="24"/>
          <w:szCs w:val="24"/>
        </w:rPr>
        <w:footnoteReference w:id="17"/>
      </w:r>
      <w:r w:rsidR="00775590">
        <w:rPr>
          <w:rFonts w:ascii="Times New Roman" w:hAnsi="Times New Roman"/>
          <w:sz w:val="24"/>
          <w:szCs w:val="24"/>
        </w:rPr>
        <w:t xml:space="preserve">. </w:t>
      </w:r>
    </w:p>
    <w:p w14:paraId="128AA11A" w14:textId="13C7B6CE" w:rsidR="005F336D" w:rsidRDefault="007414EC" w:rsidP="001C210B">
      <w:pPr>
        <w:spacing w:after="0" w:line="240" w:lineRule="auto"/>
        <w:ind w:firstLine="720"/>
        <w:jc w:val="both"/>
        <w:rPr>
          <w:rFonts w:ascii="Times New Roman" w:hAnsi="Times New Roman"/>
          <w:sz w:val="24"/>
          <w:szCs w:val="24"/>
        </w:rPr>
      </w:pPr>
      <w:r>
        <w:rPr>
          <w:rFonts w:ascii="Times New Roman" w:hAnsi="Times New Roman"/>
          <w:sz w:val="24"/>
          <w:szCs w:val="24"/>
        </w:rPr>
        <w:t>Papildus</w:t>
      </w:r>
      <w:r w:rsidR="007869F2">
        <w:rPr>
          <w:rFonts w:ascii="Times New Roman" w:hAnsi="Times New Roman"/>
          <w:sz w:val="24"/>
          <w:szCs w:val="24"/>
        </w:rPr>
        <w:t xml:space="preserve"> iepriekš minētājam riskam</w:t>
      </w:r>
      <w:r w:rsidR="00AB1FD7">
        <w:rPr>
          <w:rFonts w:ascii="Times New Roman" w:hAnsi="Times New Roman"/>
          <w:sz w:val="24"/>
          <w:szCs w:val="24"/>
        </w:rPr>
        <w:t>, fiskālais risks var rasties no faktisko NGF ieņēmumu novirz</w:t>
      </w:r>
      <w:r w:rsidR="007869F2">
        <w:rPr>
          <w:rFonts w:ascii="Times New Roman" w:hAnsi="Times New Roman"/>
          <w:sz w:val="24"/>
          <w:szCs w:val="24"/>
        </w:rPr>
        <w:t>ēm</w:t>
      </w:r>
      <w:r w:rsidR="00AB1FD7">
        <w:rPr>
          <w:rFonts w:ascii="Times New Roman" w:hAnsi="Times New Roman"/>
          <w:sz w:val="24"/>
          <w:szCs w:val="24"/>
        </w:rPr>
        <w:t xml:space="preserve"> no </w:t>
      </w:r>
      <w:r w:rsidR="007869F2">
        <w:rPr>
          <w:rFonts w:ascii="Times New Roman" w:hAnsi="Times New Roman"/>
          <w:sz w:val="24"/>
          <w:szCs w:val="24"/>
        </w:rPr>
        <w:t xml:space="preserve">to </w:t>
      </w:r>
      <w:r w:rsidR="00AB1FD7">
        <w:rPr>
          <w:rFonts w:ascii="Times New Roman" w:hAnsi="Times New Roman"/>
          <w:sz w:val="24"/>
          <w:szCs w:val="24"/>
        </w:rPr>
        <w:t>plānotajām vērtībām.</w:t>
      </w:r>
      <w:r w:rsidR="007869F2">
        <w:rPr>
          <w:rFonts w:ascii="Times New Roman" w:hAnsi="Times New Roman"/>
          <w:sz w:val="24"/>
          <w:szCs w:val="24"/>
        </w:rPr>
        <w:t xml:space="preserve"> Tā kā fiskālajās prognozēs NGF plūsmas </w:t>
      </w:r>
      <w:r w:rsidR="00380194">
        <w:rPr>
          <w:rFonts w:ascii="Times New Roman" w:hAnsi="Times New Roman"/>
          <w:sz w:val="24"/>
          <w:szCs w:val="24"/>
        </w:rPr>
        <w:t>tiek integrētas tikai no 2018.gada datu laika rinda nav pietiekami reprezentatīva, lai varētu izdarīt pārliecinošus secinājumus par to</w:t>
      </w:r>
      <w:r w:rsidR="00023233">
        <w:rPr>
          <w:rStyle w:val="FootnoteReference"/>
          <w:rFonts w:ascii="Times New Roman" w:hAnsi="Times New Roman"/>
          <w:sz w:val="24"/>
          <w:szCs w:val="24"/>
        </w:rPr>
        <w:footnoteReference w:id="18"/>
      </w:r>
      <w:r w:rsidR="00380194">
        <w:rPr>
          <w:rFonts w:ascii="Times New Roman" w:hAnsi="Times New Roman"/>
          <w:sz w:val="24"/>
          <w:szCs w:val="24"/>
        </w:rPr>
        <w:t xml:space="preserve">. </w:t>
      </w:r>
      <w:r>
        <w:rPr>
          <w:rFonts w:ascii="Times New Roman" w:hAnsi="Times New Roman"/>
          <w:sz w:val="24"/>
          <w:szCs w:val="24"/>
        </w:rPr>
        <w:t xml:space="preserve">Vienlaicīgi faktisko ieņēmumu novirzēm no to prognozētajām vērtībām vajadzētu uzrādīti simetriskuma principu līdzvērtīgi kā tas ir citu fiskālo risku gadījumā. Ievērojot minēto, </w:t>
      </w:r>
      <w:r w:rsidR="00827923">
        <w:rPr>
          <w:rFonts w:ascii="Times New Roman" w:hAnsi="Times New Roman"/>
          <w:sz w:val="24"/>
          <w:szCs w:val="24"/>
        </w:rPr>
        <w:t>riskus, kas saistīti ar NGF ir jāturpina padziļināti analizēt, bet tam</w:t>
      </w:r>
      <w:r>
        <w:rPr>
          <w:rFonts w:ascii="Times New Roman" w:hAnsi="Times New Roman"/>
          <w:sz w:val="24"/>
          <w:szCs w:val="24"/>
        </w:rPr>
        <w:t xml:space="preserve"> </w:t>
      </w:r>
      <w:r w:rsidR="00827923">
        <w:rPr>
          <w:rFonts w:ascii="Times New Roman" w:hAnsi="Times New Roman"/>
          <w:sz w:val="24"/>
          <w:szCs w:val="24"/>
        </w:rPr>
        <w:t>pašreiz netiek</w:t>
      </w:r>
      <w:r>
        <w:rPr>
          <w:rFonts w:ascii="Times New Roman" w:hAnsi="Times New Roman"/>
          <w:sz w:val="24"/>
          <w:szCs w:val="24"/>
        </w:rPr>
        <w:t xml:space="preserve"> veidota fiskālā nodrošinājuma rezerve</w:t>
      </w:r>
      <w:r w:rsidR="00827923">
        <w:rPr>
          <w:rFonts w:ascii="Times New Roman" w:hAnsi="Times New Roman"/>
          <w:sz w:val="24"/>
          <w:szCs w:val="24"/>
        </w:rPr>
        <w:t>.</w:t>
      </w:r>
    </w:p>
    <w:p w14:paraId="7B06A070" w14:textId="77777777" w:rsidR="00DA1F74" w:rsidRDefault="00DA1F74" w:rsidP="001C210B">
      <w:pPr>
        <w:spacing w:line="240" w:lineRule="auto"/>
        <w:jc w:val="right"/>
        <w:rPr>
          <w:rFonts w:ascii="Times New Roman" w:hAnsi="Times New Roman" w:cs="Times New Roman"/>
          <w:b/>
          <w:sz w:val="24"/>
          <w:szCs w:val="24"/>
        </w:rPr>
      </w:pPr>
    </w:p>
    <w:p w14:paraId="372DD085" w14:textId="0B842607" w:rsidR="001C210B" w:rsidRPr="0021152B" w:rsidRDefault="001C210B" w:rsidP="001C210B">
      <w:pPr>
        <w:spacing w:line="240" w:lineRule="auto"/>
        <w:jc w:val="right"/>
        <w:rPr>
          <w:rFonts w:ascii="Times New Roman" w:hAnsi="Times New Roman" w:cs="Times New Roman"/>
          <w:b/>
          <w:sz w:val="24"/>
          <w:szCs w:val="24"/>
        </w:rPr>
      </w:pPr>
      <w:r w:rsidRPr="0021152B">
        <w:rPr>
          <w:rFonts w:ascii="Times New Roman" w:hAnsi="Times New Roman" w:cs="Times New Roman"/>
          <w:b/>
          <w:sz w:val="24"/>
          <w:szCs w:val="24"/>
        </w:rPr>
        <w:t>Tabula Nr.1</w:t>
      </w:r>
      <w:r w:rsidR="006F7C57">
        <w:rPr>
          <w:rFonts w:ascii="Times New Roman" w:hAnsi="Times New Roman" w:cs="Times New Roman"/>
          <w:b/>
          <w:sz w:val="24"/>
          <w:szCs w:val="24"/>
        </w:rPr>
        <w:t>5</w:t>
      </w:r>
      <w:r w:rsidRPr="0021152B">
        <w:rPr>
          <w:rFonts w:ascii="Times New Roman" w:hAnsi="Times New Roman" w:cs="Times New Roman"/>
          <w:b/>
          <w:sz w:val="24"/>
          <w:szCs w:val="24"/>
        </w:rPr>
        <w:t xml:space="preserve"> </w:t>
      </w:r>
      <w:r w:rsidR="0073302B">
        <w:rPr>
          <w:rFonts w:ascii="Times New Roman" w:hAnsi="Times New Roman" w:cs="Times New Roman"/>
          <w:b/>
          <w:sz w:val="24"/>
          <w:szCs w:val="24"/>
        </w:rPr>
        <w:t xml:space="preserve"> NGF</w:t>
      </w:r>
      <w:r>
        <w:rPr>
          <w:rFonts w:ascii="Times New Roman" w:hAnsi="Times New Roman" w:cs="Times New Roman"/>
          <w:b/>
          <w:sz w:val="24"/>
          <w:szCs w:val="24"/>
        </w:rPr>
        <w:t xml:space="preserve"> ietekme uz vispārējās valdības budžeta bilanci</w:t>
      </w:r>
      <w:r w:rsidRPr="0021152B">
        <w:rPr>
          <w:rFonts w:ascii="Times New Roman" w:hAnsi="Times New Roman" w:cs="Times New Roman"/>
          <w:b/>
          <w:sz w:val="24"/>
          <w:szCs w:val="24"/>
        </w:rPr>
        <w:t>,</w:t>
      </w:r>
      <w:r>
        <w:rPr>
          <w:rFonts w:ascii="Times New Roman" w:hAnsi="Times New Roman" w:cs="Times New Roman"/>
          <w:b/>
          <w:sz w:val="24"/>
          <w:szCs w:val="24"/>
        </w:rPr>
        <w:t xml:space="preserve"> milj.</w:t>
      </w:r>
      <w:r w:rsidRPr="0021152B">
        <w:rPr>
          <w:rFonts w:ascii="Times New Roman" w:hAnsi="Times New Roman" w:cs="Times New Roman"/>
          <w:b/>
          <w:sz w:val="24"/>
          <w:szCs w:val="24"/>
        </w:rPr>
        <w:t xml:space="preserve"> </w:t>
      </w:r>
      <w:proofErr w:type="spellStart"/>
      <w:r w:rsidRPr="0021152B">
        <w:rPr>
          <w:rFonts w:ascii="Times New Roman" w:hAnsi="Times New Roman" w:cs="Times New Roman"/>
          <w:b/>
          <w:i/>
          <w:sz w:val="24"/>
          <w:szCs w:val="24"/>
        </w:rPr>
        <w:t>euro</w:t>
      </w:r>
      <w:proofErr w:type="spellEnd"/>
    </w:p>
    <w:tbl>
      <w:tblPr>
        <w:tblStyle w:val="GridTable6Colorful-Accent1"/>
        <w:tblW w:w="8730" w:type="dxa"/>
        <w:tblInd w:w="-5" w:type="dxa"/>
        <w:tblLayout w:type="fixed"/>
        <w:tblLook w:val="04A0" w:firstRow="1" w:lastRow="0" w:firstColumn="1" w:lastColumn="0" w:noHBand="0" w:noVBand="1"/>
      </w:tblPr>
      <w:tblGrid>
        <w:gridCol w:w="1710"/>
        <w:gridCol w:w="1002"/>
        <w:gridCol w:w="1003"/>
        <w:gridCol w:w="1003"/>
        <w:gridCol w:w="1003"/>
        <w:gridCol w:w="1003"/>
        <w:gridCol w:w="1003"/>
        <w:gridCol w:w="1003"/>
      </w:tblGrid>
      <w:tr w:rsidR="001C210B" w:rsidRPr="0021152B" w14:paraId="7A44C12D" w14:textId="77777777" w:rsidTr="00C906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73A5414D" w14:textId="77777777" w:rsidR="001C210B" w:rsidRPr="0021152B" w:rsidRDefault="001C210B" w:rsidP="00C906CF">
            <w:pPr>
              <w:ind w:hanging="90"/>
              <w:jc w:val="center"/>
              <w:rPr>
                <w:rFonts w:ascii="Times New Roman" w:hAnsi="Times New Roman" w:cs="Times New Roman"/>
                <w:color w:val="000000" w:themeColor="text1"/>
              </w:rPr>
            </w:pPr>
          </w:p>
        </w:tc>
        <w:tc>
          <w:tcPr>
            <w:tcW w:w="1002" w:type="dxa"/>
          </w:tcPr>
          <w:p w14:paraId="25C70FA6"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2007</w:t>
            </w:r>
          </w:p>
        </w:tc>
        <w:tc>
          <w:tcPr>
            <w:tcW w:w="1003" w:type="dxa"/>
          </w:tcPr>
          <w:p w14:paraId="60B023B3"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2008</w:t>
            </w:r>
          </w:p>
        </w:tc>
        <w:tc>
          <w:tcPr>
            <w:tcW w:w="1003" w:type="dxa"/>
          </w:tcPr>
          <w:p w14:paraId="60568668"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2009</w:t>
            </w:r>
          </w:p>
        </w:tc>
        <w:tc>
          <w:tcPr>
            <w:tcW w:w="1003" w:type="dxa"/>
          </w:tcPr>
          <w:p w14:paraId="726F31B3"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2010</w:t>
            </w:r>
          </w:p>
        </w:tc>
        <w:tc>
          <w:tcPr>
            <w:tcW w:w="1003" w:type="dxa"/>
          </w:tcPr>
          <w:p w14:paraId="2ED28BC7"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2011</w:t>
            </w:r>
          </w:p>
        </w:tc>
        <w:tc>
          <w:tcPr>
            <w:tcW w:w="1003" w:type="dxa"/>
          </w:tcPr>
          <w:p w14:paraId="5E490C8F"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2012</w:t>
            </w:r>
          </w:p>
        </w:tc>
        <w:tc>
          <w:tcPr>
            <w:tcW w:w="1003" w:type="dxa"/>
          </w:tcPr>
          <w:p w14:paraId="3373BDCA"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2013</w:t>
            </w:r>
          </w:p>
        </w:tc>
      </w:tr>
      <w:tr w:rsidR="001C210B" w:rsidRPr="0021152B" w14:paraId="0FCF7168" w14:textId="77777777" w:rsidTr="00C90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3AB3D089" w14:textId="77777777" w:rsidR="001C210B" w:rsidRPr="0021152B" w:rsidRDefault="001C210B" w:rsidP="00C906CF">
            <w:pPr>
              <w:ind w:hanging="90"/>
              <w:jc w:val="center"/>
              <w:rPr>
                <w:rFonts w:ascii="Times New Roman" w:hAnsi="Times New Roman" w:cs="Times New Roman"/>
                <w:color w:val="000000" w:themeColor="text1"/>
              </w:rPr>
            </w:pPr>
            <w:r>
              <w:rPr>
                <w:rFonts w:ascii="Times New Roman" w:hAnsi="Times New Roman" w:cs="Times New Roman"/>
                <w:color w:val="000000" w:themeColor="text1"/>
              </w:rPr>
              <w:t>Ietekme</w:t>
            </w:r>
          </w:p>
        </w:tc>
        <w:tc>
          <w:tcPr>
            <w:tcW w:w="1002" w:type="dxa"/>
            <w:vAlign w:val="bottom"/>
          </w:tcPr>
          <w:p w14:paraId="1F53F4E8"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25,6</w:t>
            </w:r>
          </w:p>
        </w:tc>
        <w:tc>
          <w:tcPr>
            <w:tcW w:w="1003" w:type="dxa"/>
            <w:vAlign w:val="bottom"/>
          </w:tcPr>
          <w:p w14:paraId="72E739A7"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29,9</w:t>
            </w:r>
          </w:p>
        </w:tc>
        <w:tc>
          <w:tcPr>
            <w:tcW w:w="1003" w:type="dxa"/>
            <w:vAlign w:val="bottom"/>
          </w:tcPr>
          <w:p w14:paraId="2B9B9F8D"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29,5</w:t>
            </w:r>
          </w:p>
        </w:tc>
        <w:tc>
          <w:tcPr>
            <w:tcW w:w="1003" w:type="dxa"/>
            <w:vAlign w:val="bottom"/>
          </w:tcPr>
          <w:p w14:paraId="0C449CA6"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35,2</w:t>
            </w:r>
          </w:p>
        </w:tc>
        <w:tc>
          <w:tcPr>
            <w:tcW w:w="1003" w:type="dxa"/>
            <w:vAlign w:val="bottom"/>
          </w:tcPr>
          <w:p w14:paraId="3F3A372A" w14:textId="77777777" w:rsidR="001C210B" w:rsidRPr="001D0BDB" w:rsidRDefault="001C210B" w:rsidP="00C906CF">
            <w:pPr>
              <w:ind w:right="-77"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-132,8</w:t>
            </w:r>
          </w:p>
        </w:tc>
        <w:tc>
          <w:tcPr>
            <w:tcW w:w="1003" w:type="dxa"/>
            <w:vAlign w:val="bottom"/>
          </w:tcPr>
          <w:p w14:paraId="37631C34"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40,5</w:t>
            </w:r>
          </w:p>
        </w:tc>
        <w:tc>
          <w:tcPr>
            <w:tcW w:w="1003" w:type="dxa"/>
            <w:vAlign w:val="bottom"/>
          </w:tcPr>
          <w:p w14:paraId="703DB77A"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31,7</w:t>
            </w:r>
          </w:p>
        </w:tc>
      </w:tr>
    </w:tbl>
    <w:p w14:paraId="514B199E" w14:textId="77777777" w:rsidR="001C210B" w:rsidRDefault="001C210B" w:rsidP="001C210B">
      <w:pPr>
        <w:spacing w:after="0" w:line="240" w:lineRule="auto"/>
        <w:ind w:hanging="90"/>
        <w:jc w:val="center"/>
        <w:rPr>
          <w:rFonts w:ascii="Times New Roman" w:hAnsi="Times New Roman"/>
          <w:sz w:val="24"/>
          <w:szCs w:val="24"/>
        </w:rPr>
      </w:pPr>
    </w:p>
    <w:tbl>
      <w:tblPr>
        <w:tblStyle w:val="GridTable6Colorful-Accent1"/>
        <w:tblW w:w="9633" w:type="dxa"/>
        <w:tblInd w:w="-5" w:type="dxa"/>
        <w:tblLayout w:type="fixed"/>
        <w:tblLook w:val="04A0" w:firstRow="1" w:lastRow="0" w:firstColumn="1" w:lastColumn="0" w:noHBand="0" w:noVBand="1"/>
      </w:tblPr>
      <w:tblGrid>
        <w:gridCol w:w="1685"/>
        <w:gridCol w:w="1015"/>
        <w:gridCol w:w="1080"/>
        <w:gridCol w:w="990"/>
        <w:gridCol w:w="990"/>
        <w:gridCol w:w="990"/>
        <w:gridCol w:w="990"/>
        <w:gridCol w:w="990"/>
        <w:gridCol w:w="903"/>
      </w:tblGrid>
      <w:tr w:rsidR="001C210B" w:rsidRPr="0021152B" w14:paraId="16E95182" w14:textId="77777777" w:rsidTr="00C906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5" w:type="dxa"/>
          </w:tcPr>
          <w:p w14:paraId="4922B2CA" w14:textId="77777777" w:rsidR="001C210B" w:rsidRPr="0021152B" w:rsidRDefault="001C210B" w:rsidP="00C906CF">
            <w:pPr>
              <w:ind w:hanging="90"/>
              <w:jc w:val="center"/>
              <w:rPr>
                <w:rFonts w:ascii="Times New Roman" w:hAnsi="Times New Roman" w:cs="Times New Roman"/>
                <w:color w:val="000000" w:themeColor="text1"/>
              </w:rPr>
            </w:pPr>
          </w:p>
        </w:tc>
        <w:tc>
          <w:tcPr>
            <w:tcW w:w="1015" w:type="dxa"/>
          </w:tcPr>
          <w:p w14:paraId="5331DAE7"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2014</w:t>
            </w:r>
          </w:p>
        </w:tc>
        <w:tc>
          <w:tcPr>
            <w:tcW w:w="1080" w:type="dxa"/>
          </w:tcPr>
          <w:p w14:paraId="3AA7C2DC"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2015</w:t>
            </w:r>
          </w:p>
        </w:tc>
        <w:tc>
          <w:tcPr>
            <w:tcW w:w="990" w:type="dxa"/>
          </w:tcPr>
          <w:p w14:paraId="50EB3DD3"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2016</w:t>
            </w:r>
          </w:p>
        </w:tc>
        <w:tc>
          <w:tcPr>
            <w:tcW w:w="990" w:type="dxa"/>
          </w:tcPr>
          <w:p w14:paraId="6BAFA190"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2017</w:t>
            </w:r>
          </w:p>
        </w:tc>
        <w:tc>
          <w:tcPr>
            <w:tcW w:w="990" w:type="dxa"/>
          </w:tcPr>
          <w:p w14:paraId="4BD61051"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2018</w:t>
            </w:r>
          </w:p>
        </w:tc>
        <w:tc>
          <w:tcPr>
            <w:tcW w:w="990" w:type="dxa"/>
          </w:tcPr>
          <w:p w14:paraId="6E3CC8C4"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2019</w:t>
            </w:r>
          </w:p>
        </w:tc>
        <w:tc>
          <w:tcPr>
            <w:tcW w:w="990" w:type="dxa"/>
          </w:tcPr>
          <w:p w14:paraId="2CEF0323" w14:textId="77777777" w:rsidR="001C210B" w:rsidRPr="0021152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2020</w:t>
            </w:r>
          </w:p>
        </w:tc>
        <w:tc>
          <w:tcPr>
            <w:tcW w:w="903" w:type="dxa"/>
          </w:tcPr>
          <w:p w14:paraId="685819F9" w14:textId="77777777" w:rsidR="001C210B" w:rsidRDefault="001C210B"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2021</w:t>
            </w:r>
          </w:p>
        </w:tc>
      </w:tr>
      <w:tr w:rsidR="001C210B" w:rsidRPr="0021152B" w14:paraId="4840E193" w14:textId="77777777" w:rsidTr="00C90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5" w:type="dxa"/>
          </w:tcPr>
          <w:p w14:paraId="0FE898DC" w14:textId="77777777" w:rsidR="001C210B" w:rsidRPr="0021152B" w:rsidRDefault="001C210B" w:rsidP="00C906CF">
            <w:pPr>
              <w:ind w:hanging="90"/>
              <w:jc w:val="center"/>
              <w:rPr>
                <w:rFonts w:ascii="Times New Roman" w:hAnsi="Times New Roman" w:cs="Times New Roman"/>
                <w:color w:val="000000" w:themeColor="text1"/>
              </w:rPr>
            </w:pPr>
            <w:r>
              <w:rPr>
                <w:rFonts w:ascii="Times New Roman" w:hAnsi="Times New Roman" w:cs="Times New Roman"/>
                <w:color w:val="000000" w:themeColor="text1"/>
              </w:rPr>
              <w:t>Ietekme</w:t>
            </w:r>
          </w:p>
        </w:tc>
        <w:tc>
          <w:tcPr>
            <w:tcW w:w="1015" w:type="dxa"/>
            <w:vAlign w:val="bottom"/>
          </w:tcPr>
          <w:p w14:paraId="693CDEFA"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34,5</w:t>
            </w:r>
          </w:p>
        </w:tc>
        <w:tc>
          <w:tcPr>
            <w:tcW w:w="1080" w:type="dxa"/>
            <w:vAlign w:val="bottom"/>
          </w:tcPr>
          <w:p w14:paraId="5F42F95B"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27,5</w:t>
            </w:r>
          </w:p>
        </w:tc>
        <w:tc>
          <w:tcPr>
            <w:tcW w:w="990" w:type="dxa"/>
            <w:vAlign w:val="bottom"/>
          </w:tcPr>
          <w:p w14:paraId="2764FE6A"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15,6</w:t>
            </w:r>
          </w:p>
        </w:tc>
        <w:tc>
          <w:tcPr>
            <w:tcW w:w="990" w:type="dxa"/>
            <w:vAlign w:val="bottom"/>
          </w:tcPr>
          <w:p w14:paraId="6880E0A1"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16,7</w:t>
            </w:r>
          </w:p>
        </w:tc>
        <w:tc>
          <w:tcPr>
            <w:tcW w:w="990" w:type="dxa"/>
          </w:tcPr>
          <w:p w14:paraId="33365C34" w14:textId="77777777" w:rsidR="001C210B" w:rsidRPr="001D0BDB" w:rsidRDefault="001C210B" w:rsidP="00C906CF">
            <w:pPr>
              <w:ind w:right="-77"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14,1</w:t>
            </w:r>
          </w:p>
        </w:tc>
        <w:tc>
          <w:tcPr>
            <w:tcW w:w="990" w:type="dxa"/>
          </w:tcPr>
          <w:p w14:paraId="477BF6F4" w14:textId="77777777"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13,5</w:t>
            </w:r>
          </w:p>
        </w:tc>
        <w:tc>
          <w:tcPr>
            <w:tcW w:w="990" w:type="dxa"/>
          </w:tcPr>
          <w:p w14:paraId="79BDD417" w14:textId="482813B9" w:rsidR="001C210B" w:rsidRPr="001D0BDB"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B69DC">
              <w:rPr>
                <w:rFonts w:ascii="Times New Roman" w:hAnsi="Times New Roman" w:cs="Times New Roman"/>
                <w:color w:val="000000"/>
              </w:rPr>
              <w:t>18,</w:t>
            </w:r>
            <w:r w:rsidR="00E55B6C">
              <w:rPr>
                <w:rFonts w:ascii="Times New Roman" w:hAnsi="Times New Roman" w:cs="Times New Roman"/>
                <w:color w:val="000000"/>
              </w:rPr>
              <w:t>3</w:t>
            </w:r>
          </w:p>
        </w:tc>
        <w:tc>
          <w:tcPr>
            <w:tcW w:w="903" w:type="dxa"/>
          </w:tcPr>
          <w:p w14:paraId="027E7450" w14:textId="77777777" w:rsidR="001C210B" w:rsidRPr="00BB69DC" w:rsidRDefault="001C210B"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-47,3</w:t>
            </w:r>
          </w:p>
        </w:tc>
      </w:tr>
      <w:tr w:rsidR="007869F2" w:rsidRPr="0021152B" w14:paraId="01DF9C51" w14:textId="77777777" w:rsidTr="00C906CF">
        <w:tc>
          <w:tcPr>
            <w:cnfStyle w:val="001000000000" w:firstRow="0" w:lastRow="0" w:firstColumn="1" w:lastColumn="0" w:oddVBand="0" w:evenVBand="0" w:oddHBand="0" w:evenHBand="0" w:firstRowFirstColumn="0" w:firstRowLastColumn="0" w:lastRowFirstColumn="0" w:lastRowLastColumn="0"/>
            <w:tcW w:w="1685" w:type="dxa"/>
          </w:tcPr>
          <w:p w14:paraId="5968BE20" w14:textId="37BF4C4E" w:rsidR="007869F2" w:rsidRDefault="007869F2" w:rsidP="00C906CF">
            <w:pPr>
              <w:ind w:hanging="90"/>
              <w:jc w:val="center"/>
              <w:rPr>
                <w:rFonts w:ascii="Times New Roman" w:hAnsi="Times New Roman" w:cs="Times New Roman"/>
                <w:color w:val="000000" w:themeColor="text1"/>
              </w:rPr>
            </w:pPr>
            <w:r>
              <w:rPr>
                <w:rFonts w:ascii="Times New Roman" w:hAnsi="Times New Roman" w:cs="Times New Roman"/>
                <w:color w:val="000000" w:themeColor="text1"/>
              </w:rPr>
              <w:t>Prognoze</w:t>
            </w:r>
          </w:p>
        </w:tc>
        <w:tc>
          <w:tcPr>
            <w:tcW w:w="1015" w:type="dxa"/>
            <w:vAlign w:val="bottom"/>
          </w:tcPr>
          <w:p w14:paraId="2252C0E5" w14:textId="0A31D85A" w:rsidR="007869F2" w:rsidRPr="00BB69DC" w:rsidRDefault="007869F2" w:rsidP="00C906CF">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0" w:type="dxa"/>
            <w:vAlign w:val="bottom"/>
          </w:tcPr>
          <w:p w14:paraId="5BBEE0EA" w14:textId="34568947" w:rsidR="007869F2" w:rsidRPr="00BB69DC" w:rsidRDefault="007869F2" w:rsidP="00C906CF">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990" w:type="dxa"/>
            <w:vAlign w:val="bottom"/>
          </w:tcPr>
          <w:p w14:paraId="44C7550A" w14:textId="3B07BED8" w:rsidR="007869F2" w:rsidRPr="00BB69DC" w:rsidRDefault="007869F2" w:rsidP="00C906CF">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990" w:type="dxa"/>
            <w:vAlign w:val="bottom"/>
          </w:tcPr>
          <w:p w14:paraId="2E1626EB" w14:textId="782DDB79" w:rsidR="007869F2" w:rsidRPr="00BB69DC" w:rsidRDefault="007869F2" w:rsidP="00C906CF">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990" w:type="dxa"/>
          </w:tcPr>
          <w:p w14:paraId="22DFC763" w14:textId="3EA6F9A0" w:rsidR="007869F2" w:rsidRPr="00BB69DC" w:rsidRDefault="007869F2" w:rsidP="00C906CF">
            <w:pPr>
              <w:ind w:right="-77"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16,0</w:t>
            </w:r>
          </w:p>
        </w:tc>
        <w:tc>
          <w:tcPr>
            <w:tcW w:w="990" w:type="dxa"/>
          </w:tcPr>
          <w:p w14:paraId="7DF0D569" w14:textId="66BF5941" w:rsidR="007869F2" w:rsidRPr="00BB69DC" w:rsidRDefault="007869F2" w:rsidP="00C906CF">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15,5</w:t>
            </w:r>
          </w:p>
        </w:tc>
        <w:tc>
          <w:tcPr>
            <w:tcW w:w="990" w:type="dxa"/>
          </w:tcPr>
          <w:p w14:paraId="1B38230B" w14:textId="2EE6F949" w:rsidR="007869F2" w:rsidRPr="00BB69DC" w:rsidRDefault="007869F2" w:rsidP="00C906CF">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18,9</w:t>
            </w:r>
          </w:p>
        </w:tc>
        <w:tc>
          <w:tcPr>
            <w:tcW w:w="903" w:type="dxa"/>
          </w:tcPr>
          <w:p w14:paraId="53A52740" w14:textId="1E8F97D0" w:rsidR="007869F2" w:rsidRDefault="007869F2" w:rsidP="00C906CF">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16,9</w:t>
            </w:r>
          </w:p>
        </w:tc>
      </w:tr>
      <w:tr w:rsidR="007869F2" w:rsidRPr="0021152B" w14:paraId="3B3A5B23" w14:textId="77777777" w:rsidTr="00C90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5" w:type="dxa"/>
          </w:tcPr>
          <w:p w14:paraId="5A50645F" w14:textId="16B38E2E" w:rsidR="007869F2" w:rsidRDefault="007869F2" w:rsidP="00C906CF">
            <w:pPr>
              <w:ind w:hanging="90"/>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Novirze</w:t>
            </w:r>
          </w:p>
        </w:tc>
        <w:tc>
          <w:tcPr>
            <w:tcW w:w="1015" w:type="dxa"/>
            <w:vAlign w:val="bottom"/>
          </w:tcPr>
          <w:p w14:paraId="59277B5C" w14:textId="39D29B70" w:rsidR="007869F2" w:rsidRPr="00BB69DC" w:rsidRDefault="007869F2"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1080" w:type="dxa"/>
            <w:vAlign w:val="bottom"/>
          </w:tcPr>
          <w:p w14:paraId="5AB45302" w14:textId="31F4F9B6" w:rsidR="007869F2" w:rsidRPr="00BB69DC" w:rsidRDefault="007869F2"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990" w:type="dxa"/>
            <w:vAlign w:val="bottom"/>
          </w:tcPr>
          <w:p w14:paraId="52E164B8" w14:textId="5BDA1B38" w:rsidR="007869F2" w:rsidRPr="00BB69DC" w:rsidRDefault="007869F2"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990" w:type="dxa"/>
            <w:vAlign w:val="bottom"/>
          </w:tcPr>
          <w:p w14:paraId="2BE1BD63" w14:textId="53DE8701" w:rsidR="007869F2" w:rsidRPr="00BB69DC" w:rsidRDefault="007869F2"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w:t>
            </w:r>
          </w:p>
        </w:tc>
        <w:tc>
          <w:tcPr>
            <w:tcW w:w="990" w:type="dxa"/>
          </w:tcPr>
          <w:p w14:paraId="0E2B50F1" w14:textId="04EA0BAA" w:rsidR="007869F2" w:rsidRPr="0058124B" w:rsidRDefault="007869F2" w:rsidP="00C906CF">
            <w:pPr>
              <w:ind w:right="-77"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58124B">
              <w:rPr>
                <w:rFonts w:ascii="Times New Roman" w:hAnsi="Times New Roman" w:cs="Times New Roman"/>
                <w:b/>
                <w:bCs/>
                <w:color w:val="000000"/>
              </w:rPr>
              <w:t>-1,9</w:t>
            </w:r>
          </w:p>
        </w:tc>
        <w:tc>
          <w:tcPr>
            <w:tcW w:w="990" w:type="dxa"/>
          </w:tcPr>
          <w:p w14:paraId="2ECCD617" w14:textId="08E32E5E" w:rsidR="007869F2" w:rsidRPr="0058124B" w:rsidRDefault="007869F2"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58124B">
              <w:rPr>
                <w:rFonts w:ascii="Times New Roman" w:hAnsi="Times New Roman" w:cs="Times New Roman"/>
                <w:b/>
                <w:bCs/>
                <w:color w:val="000000"/>
              </w:rPr>
              <w:t>-2,0</w:t>
            </w:r>
          </w:p>
        </w:tc>
        <w:tc>
          <w:tcPr>
            <w:tcW w:w="990" w:type="dxa"/>
          </w:tcPr>
          <w:p w14:paraId="033DEE1A" w14:textId="06AEEDE3" w:rsidR="007869F2" w:rsidRPr="0058124B" w:rsidRDefault="007869F2"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58124B">
              <w:rPr>
                <w:rFonts w:ascii="Times New Roman" w:hAnsi="Times New Roman" w:cs="Times New Roman"/>
                <w:b/>
                <w:bCs/>
                <w:color w:val="000000"/>
              </w:rPr>
              <w:t>-0,6</w:t>
            </w:r>
          </w:p>
        </w:tc>
        <w:tc>
          <w:tcPr>
            <w:tcW w:w="903" w:type="dxa"/>
          </w:tcPr>
          <w:p w14:paraId="79E40254" w14:textId="6AD263FA" w:rsidR="007869F2" w:rsidRPr="0058124B" w:rsidRDefault="007869F2" w:rsidP="00C906CF">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58124B">
              <w:rPr>
                <w:rFonts w:ascii="Times New Roman" w:hAnsi="Times New Roman" w:cs="Times New Roman"/>
                <w:b/>
                <w:bCs/>
                <w:color w:val="000000"/>
              </w:rPr>
              <w:t>+2,3</w:t>
            </w:r>
            <w:r w:rsidR="00AF2011">
              <w:rPr>
                <w:rStyle w:val="FootnoteReference"/>
                <w:rFonts w:ascii="Times New Roman" w:hAnsi="Times New Roman" w:cs="Times New Roman"/>
                <w:b/>
                <w:bCs/>
                <w:color w:val="000000"/>
              </w:rPr>
              <w:footnoteReference w:id="19"/>
            </w:r>
          </w:p>
        </w:tc>
      </w:tr>
    </w:tbl>
    <w:p w14:paraId="7C1AAD4D" w14:textId="77777777" w:rsidR="001C210B" w:rsidRDefault="001C210B" w:rsidP="001C210B">
      <w:pPr>
        <w:spacing w:after="0" w:line="240" w:lineRule="auto"/>
        <w:ind w:hanging="90"/>
        <w:jc w:val="center"/>
        <w:rPr>
          <w:rFonts w:ascii="Times New Roman" w:hAnsi="Times New Roman"/>
          <w:sz w:val="24"/>
          <w:szCs w:val="24"/>
        </w:rPr>
      </w:pPr>
    </w:p>
    <w:p w14:paraId="26775F35" w14:textId="77777777" w:rsidR="001C210B" w:rsidRDefault="001C210B" w:rsidP="001C210B">
      <w:pPr>
        <w:spacing w:after="0" w:line="240" w:lineRule="auto"/>
        <w:ind w:hanging="90"/>
        <w:jc w:val="both"/>
        <w:rPr>
          <w:rFonts w:ascii="Times New Roman" w:hAnsi="Times New Roman"/>
          <w:sz w:val="24"/>
          <w:szCs w:val="24"/>
        </w:rPr>
      </w:pPr>
    </w:p>
    <w:p w14:paraId="4077411B" w14:textId="77777777" w:rsidR="001C210B" w:rsidRPr="002107F2" w:rsidRDefault="001C210B" w:rsidP="00316EA5">
      <w:pPr>
        <w:spacing w:after="0" w:line="240" w:lineRule="auto"/>
        <w:ind w:firstLine="720"/>
        <w:jc w:val="both"/>
        <w:rPr>
          <w:rFonts w:ascii="Times New Roman" w:hAnsi="Times New Roman"/>
          <w:sz w:val="24"/>
          <w:szCs w:val="24"/>
        </w:rPr>
      </w:pPr>
    </w:p>
    <w:p w14:paraId="1423780D" w14:textId="21559074" w:rsidR="00316EA5" w:rsidRDefault="00316EA5" w:rsidP="00171494">
      <w:pPr>
        <w:spacing w:after="0" w:line="240" w:lineRule="auto"/>
        <w:ind w:firstLine="720"/>
        <w:jc w:val="both"/>
        <w:rPr>
          <w:rFonts w:ascii="Times New Roman" w:hAnsi="Times New Roman"/>
          <w:sz w:val="24"/>
          <w:szCs w:val="24"/>
        </w:rPr>
      </w:pPr>
    </w:p>
    <w:p w14:paraId="6C1C0D4D" w14:textId="4C191A95" w:rsidR="005962CD" w:rsidRDefault="005962CD">
      <w:pPr>
        <w:rPr>
          <w:rFonts w:ascii="Times New Roman" w:eastAsiaTheme="minorHAnsi" w:hAnsi="Times New Roman"/>
          <w:sz w:val="24"/>
          <w:highlight w:val="yellow"/>
        </w:rPr>
      </w:pPr>
      <w:r>
        <w:rPr>
          <w:rFonts w:ascii="Times New Roman" w:eastAsiaTheme="minorHAnsi" w:hAnsi="Times New Roman"/>
          <w:sz w:val="24"/>
          <w:highlight w:val="yellow"/>
        </w:rPr>
        <w:br w:type="page"/>
      </w:r>
    </w:p>
    <w:p w14:paraId="6D5D0C47" w14:textId="77777777" w:rsidR="008F58C9" w:rsidRPr="00B118DB" w:rsidRDefault="008F58C9" w:rsidP="0058124B">
      <w:pPr>
        <w:pStyle w:val="Heading1"/>
        <w:numPr>
          <w:ilvl w:val="0"/>
          <w:numId w:val="4"/>
        </w:numPr>
        <w:jc w:val="center"/>
        <w:rPr>
          <w:rFonts w:ascii="Times New Roman" w:hAnsi="Times New Roman" w:cs="Times New Roman"/>
          <w:sz w:val="32"/>
        </w:rPr>
      </w:pPr>
      <w:bookmarkStart w:id="98" w:name="_Toc80106059"/>
      <w:bookmarkStart w:id="99" w:name="_Toc536779069"/>
      <w:bookmarkStart w:id="100" w:name="_Toc126311468"/>
      <w:bookmarkEnd w:id="98"/>
      <w:r w:rsidRPr="00B118DB">
        <w:rPr>
          <w:rFonts w:ascii="Times New Roman" w:hAnsi="Times New Roman" w:cs="Times New Roman"/>
          <w:sz w:val="32"/>
        </w:rPr>
        <w:lastRenderedPageBreak/>
        <w:t>Nekvantificējamie fiskālie riski</w:t>
      </w:r>
      <w:bookmarkEnd w:id="99"/>
      <w:bookmarkEnd w:id="100"/>
    </w:p>
    <w:p w14:paraId="5219C101" w14:textId="77777777" w:rsidR="00822D84" w:rsidRPr="0021152B" w:rsidRDefault="00822D84" w:rsidP="0058124B">
      <w:pPr>
        <w:pStyle w:val="Heading2"/>
        <w:numPr>
          <w:ilvl w:val="1"/>
          <w:numId w:val="4"/>
        </w:numPr>
        <w:tabs>
          <w:tab w:val="left" w:pos="3261"/>
        </w:tabs>
        <w:spacing w:before="120" w:after="120" w:line="240" w:lineRule="auto"/>
        <w:ind w:left="567" w:hanging="501"/>
        <w:jc w:val="center"/>
        <w:rPr>
          <w:rFonts w:ascii="Times New Roman" w:hAnsi="Times New Roman" w:cs="Times New Roman"/>
          <w:bCs w:val="0"/>
          <w:color w:val="auto"/>
          <w:sz w:val="24"/>
          <w:szCs w:val="24"/>
        </w:rPr>
      </w:pPr>
      <w:bookmarkStart w:id="101" w:name="_Toc79678124"/>
      <w:bookmarkStart w:id="102" w:name="_Toc80036173"/>
      <w:bookmarkStart w:id="103" w:name="_Toc80036240"/>
      <w:bookmarkStart w:id="104" w:name="_Toc80106061"/>
      <w:bookmarkStart w:id="105" w:name="_Toc79678125"/>
      <w:bookmarkStart w:id="106" w:name="_Toc80036174"/>
      <w:bookmarkStart w:id="107" w:name="_Toc80036241"/>
      <w:bookmarkStart w:id="108" w:name="_Toc80106062"/>
      <w:bookmarkStart w:id="109" w:name="_Toc79678126"/>
      <w:bookmarkStart w:id="110" w:name="_Toc80036175"/>
      <w:bookmarkStart w:id="111" w:name="_Toc80036242"/>
      <w:bookmarkStart w:id="112" w:name="_Toc80106063"/>
      <w:bookmarkStart w:id="113" w:name="_Toc79678127"/>
      <w:bookmarkStart w:id="114" w:name="_Toc80036176"/>
      <w:bookmarkStart w:id="115" w:name="_Toc80036243"/>
      <w:bookmarkStart w:id="116" w:name="_Toc80106064"/>
      <w:bookmarkStart w:id="117" w:name="_Toc79678128"/>
      <w:bookmarkStart w:id="118" w:name="_Toc80036177"/>
      <w:bookmarkStart w:id="119" w:name="_Toc80036244"/>
      <w:bookmarkStart w:id="120" w:name="_Toc80106065"/>
      <w:bookmarkStart w:id="121" w:name="_Toc79678129"/>
      <w:bookmarkStart w:id="122" w:name="_Toc80036178"/>
      <w:bookmarkStart w:id="123" w:name="_Toc80036245"/>
      <w:bookmarkStart w:id="124" w:name="_Toc80106066"/>
      <w:bookmarkStart w:id="125" w:name="_Toc79678130"/>
      <w:bookmarkStart w:id="126" w:name="_Toc80036179"/>
      <w:bookmarkStart w:id="127" w:name="_Toc80036246"/>
      <w:bookmarkStart w:id="128" w:name="_Toc80106067"/>
      <w:bookmarkStart w:id="129" w:name="_Toc79678131"/>
      <w:bookmarkStart w:id="130" w:name="_Toc80036180"/>
      <w:bookmarkStart w:id="131" w:name="_Toc80036247"/>
      <w:bookmarkStart w:id="132" w:name="_Toc80106068"/>
      <w:bookmarkStart w:id="133" w:name="_Toc79678132"/>
      <w:bookmarkStart w:id="134" w:name="_Toc80036181"/>
      <w:bookmarkStart w:id="135" w:name="_Toc80036248"/>
      <w:bookmarkStart w:id="136" w:name="_Toc80106069"/>
      <w:bookmarkStart w:id="137" w:name="_Toc79678133"/>
      <w:bookmarkStart w:id="138" w:name="_Toc80036182"/>
      <w:bookmarkStart w:id="139" w:name="_Toc80036249"/>
      <w:bookmarkStart w:id="140" w:name="_Toc80106070"/>
      <w:bookmarkStart w:id="141" w:name="_Toc79678134"/>
      <w:bookmarkStart w:id="142" w:name="_Toc80036183"/>
      <w:bookmarkStart w:id="143" w:name="_Toc80036250"/>
      <w:bookmarkStart w:id="144" w:name="_Toc80106071"/>
      <w:bookmarkStart w:id="145" w:name="_Toc79678135"/>
      <w:bookmarkStart w:id="146" w:name="_Toc80036184"/>
      <w:bookmarkStart w:id="147" w:name="_Toc80036251"/>
      <w:bookmarkStart w:id="148" w:name="_Toc80106072"/>
      <w:bookmarkStart w:id="149" w:name="_Toc79678139"/>
      <w:bookmarkStart w:id="150" w:name="_Toc80036188"/>
      <w:bookmarkStart w:id="151" w:name="_Toc80036255"/>
      <w:bookmarkStart w:id="152" w:name="_Toc80106076"/>
      <w:bookmarkStart w:id="153" w:name="_Toc79678159"/>
      <w:bookmarkStart w:id="154" w:name="_Toc80036208"/>
      <w:bookmarkStart w:id="155" w:name="_Toc80036275"/>
      <w:bookmarkStart w:id="156" w:name="_Toc80106096"/>
      <w:bookmarkStart w:id="157" w:name="_Toc79678160"/>
      <w:bookmarkStart w:id="158" w:name="_Toc80036209"/>
      <w:bookmarkStart w:id="159" w:name="_Toc80036276"/>
      <w:bookmarkStart w:id="160" w:name="_Toc80106097"/>
      <w:bookmarkStart w:id="161" w:name="_Toc79678161"/>
      <w:bookmarkStart w:id="162" w:name="_Toc80036210"/>
      <w:bookmarkStart w:id="163" w:name="_Toc80036277"/>
      <w:bookmarkStart w:id="164" w:name="_Toc80106098"/>
      <w:bookmarkStart w:id="165" w:name="_Toc79678162"/>
      <w:bookmarkStart w:id="166" w:name="_Toc80036211"/>
      <w:bookmarkStart w:id="167" w:name="_Toc80036278"/>
      <w:bookmarkStart w:id="168" w:name="_Toc80106099"/>
      <w:bookmarkStart w:id="169" w:name="_Toc79678163"/>
      <w:bookmarkStart w:id="170" w:name="_Toc80036212"/>
      <w:bookmarkStart w:id="171" w:name="_Toc80036279"/>
      <w:bookmarkStart w:id="172" w:name="_Toc80106100"/>
      <w:bookmarkStart w:id="173" w:name="_Toc79678164"/>
      <w:bookmarkStart w:id="174" w:name="_Toc80036213"/>
      <w:bookmarkStart w:id="175" w:name="_Toc80036280"/>
      <w:bookmarkStart w:id="176" w:name="_Toc80106101"/>
      <w:bookmarkStart w:id="177" w:name="_Toc405371087"/>
      <w:bookmarkStart w:id="178" w:name="_Toc536779071"/>
      <w:bookmarkStart w:id="179" w:name="_Toc126311469"/>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21152B">
        <w:rPr>
          <w:rFonts w:ascii="Times New Roman" w:hAnsi="Times New Roman" w:cs="Times New Roman"/>
          <w:bCs w:val="0"/>
          <w:color w:val="auto"/>
          <w:sz w:val="24"/>
          <w:szCs w:val="24"/>
        </w:rPr>
        <w:t>Starptautisko tiesu un Satversmes tiesas spriedumu izpilde</w:t>
      </w:r>
      <w:bookmarkEnd w:id="177"/>
      <w:bookmarkEnd w:id="178"/>
      <w:bookmarkEnd w:id="179"/>
    </w:p>
    <w:p w14:paraId="410E1D81" w14:textId="0340CD9D" w:rsidR="00626E14" w:rsidRPr="0021152B" w:rsidRDefault="00626E14" w:rsidP="00626E14">
      <w:pPr>
        <w:spacing w:after="0" w:line="240" w:lineRule="auto"/>
        <w:ind w:firstLine="720"/>
        <w:jc w:val="both"/>
        <w:rPr>
          <w:rFonts w:ascii="Times New Roman" w:eastAsiaTheme="minorHAnsi" w:hAnsi="Times New Roman" w:cs="Times New Roman"/>
          <w:sz w:val="24"/>
          <w:szCs w:val="24"/>
        </w:rPr>
      </w:pPr>
      <w:r w:rsidRPr="0021152B">
        <w:rPr>
          <w:rFonts w:ascii="Times New Roman" w:eastAsiaTheme="minorHAnsi" w:hAnsi="Times New Roman" w:cs="Times New Roman"/>
          <w:sz w:val="24"/>
          <w:szCs w:val="24"/>
        </w:rPr>
        <w:t xml:space="preserve">Fiskālā riska avots šajā gadījumā ir tiesas procesa rezultāts, kas ir saistīts ar valsts budžeta izdevumu pieaugumu un līdz ar to pasliktina vispārējās valdības budžeta bilanci. Tomēr vēsturiskā pieredze liecina, ka atsevišķos gadījumos </w:t>
      </w:r>
      <w:r w:rsidR="00CA7612">
        <w:rPr>
          <w:rFonts w:ascii="Times New Roman" w:eastAsiaTheme="minorHAnsi" w:hAnsi="Times New Roman" w:cs="Times New Roman"/>
          <w:sz w:val="24"/>
          <w:szCs w:val="24"/>
        </w:rPr>
        <w:t>EK</w:t>
      </w:r>
      <w:r w:rsidR="00CA7612" w:rsidRPr="0021152B">
        <w:rPr>
          <w:rFonts w:ascii="Times New Roman" w:eastAsiaTheme="minorHAnsi" w:hAnsi="Times New Roman" w:cs="Times New Roman"/>
          <w:sz w:val="24"/>
          <w:szCs w:val="24"/>
        </w:rPr>
        <w:t xml:space="preserve"> </w:t>
      </w:r>
      <w:r w:rsidRPr="0021152B">
        <w:rPr>
          <w:rFonts w:ascii="Times New Roman" w:eastAsiaTheme="minorHAnsi" w:hAnsi="Times New Roman" w:cs="Times New Roman"/>
          <w:sz w:val="24"/>
          <w:szCs w:val="24"/>
        </w:rPr>
        <w:t>šos izdevumus uzskata par vienreizējiem pasākumiem, kas līdz ar to ietekmē vispārējās valdības nominālo budžeta bilanci, bet neietekmē vispārējās valdības strukturālo budžeta bilanci. Tiesvedības procesi skar atšķirīgus jautājumus, tāpēc to vienota uzskaite ir grūti īstenojama. Vienlaikus šim specifisko risku kopumam nevar novērtēt iestāšanās varbūtību un fiskālo ietekmi, to var mēģināt novērtēt tikai atsevišķiem tiesvedības procesiem.</w:t>
      </w:r>
    </w:p>
    <w:p w14:paraId="0D63DDB9" w14:textId="36CF91C4" w:rsidR="007F5A4F" w:rsidRPr="0021152B" w:rsidRDefault="007F5A4F" w:rsidP="007F5A4F">
      <w:pPr>
        <w:spacing w:after="0" w:line="240" w:lineRule="auto"/>
        <w:ind w:firstLine="720"/>
        <w:jc w:val="both"/>
        <w:rPr>
          <w:rFonts w:ascii="Times New Roman" w:eastAsiaTheme="minorHAnsi" w:hAnsi="Times New Roman" w:cs="Times New Roman"/>
          <w:sz w:val="24"/>
          <w:szCs w:val="24"/>
        </w:rPr>
      </w:pPr>
      <w:r w:rsidRPr="0021152B">
        <w:rPr>
          <w:rFonts w:ascii="Times New Roman" w:eastAsiaTheme="minorHAnsi" w:hAnsi="Times New Roman" w:cs="Times New Roman"/>
          <w:sz w:val="24"/>
          <w:szCs w:val="24"/>
        </w:rPr>
        <w:t xml:space="preserve">Saistībā ar tiesvedībām </w:t>
      </w:r>
      <w:r w:rsidRPr="00BB69DC">
        <w:rPr>
          <w:rFonts w:ascii="Times New Roman" w:eastAsiaTheme="minorHAnsi" w:hAnsi="Times New Roman" w:cs="Times New Roman"/>
          <w:b/>
          <w:sz w:val="24"/>
          <w:szCs w:val="24"/>
        </w:rPr>
        <w:t>ES Tiesā</w:t>
      </w:r>
      <w:r w:rsidRPr="0021152B">
        <w:rPr>
          <w:rFonts w:ascii="Times New Roman" w:eastAsiaTheme="minorHAnsi" w:hAnsi="Times New Roman" w:cs="Times New Roman"/>
          <w:sz w:val="24"/>
          <w:szCs w:val="24"/>
        </w:rPr>
        <w:t xml:space="preserve"> norādāms, ka ES Tiesa var pieņemt divu veidu spriedumus, t.i., vienā gadījumā ES Tiesa ar pirmo spriedumu paredz finansiālas sankcijas. Tas tā ir gadījumā, ja laicīgi nav pārņemta </w:t>
      </w:r>
      <w:r w:rsidR="00504BA6">
        <w:rPr>
          <w:rFonts w:ascii="Times New Roman" w:eastAsiaTheme="minorHAnsi" w:hAnsi="Times New Roman" w:cs="Times New Roman"/>
          <w:sz w:val="24"/>
          <w:szCs w:val="24"/>
        </w:rPr>
        <w:t xml:space="preserve">ES </w:t>
      </w:r>
      <w:r w:rsidRPr="0021152B">
        <w:rPr>
          <w:rFonts w:ascii="Times New Roman" w:eastAsiaTheme="minorHAnsi" w:hAnsi="Times New Roman" w:cs="Times New Roman"/>
          <w:sz w:val="24"/>
          <w:szCs w:val="24"/>
        </w:rPr>
        <w:t xml:space="preserve">direktīva. Savukārt otrajā gadījumā ES Tiesa pieņem spriedumu, ar kuru tiek konstatēts pārkāpums (strīds pēc būtības </w:t>
      </w:r>
      <w:r w:rsidR="00594149" w:rsidRPr="00835CFD">
        <w:rPr>
          <w:rFonts w:ascii="Times New Roman" w:hAnsi="Times New Roman" w:cs="Times New Roman"/>
          <w:color w:val="000000"/>
          <w:sz w:val="24"/>
          <w:szCs w:val="24"/>
        </w:rPr>
        <w:t>–</w:t>
      </w:r>
      <w:r w:rsidRPr="0021152B">
        <w:rPr>
          <w:rFonts w:ascii="Times New Roman" w:eastAsiaTheme="minorHAnsi" w:hAnsi="Times New Roman" w:cs="Times New Roman"/>
          <w:sz w:val="24"/>
          <w:szCs w:val="24"/>
        </w:rPr>
        <w:t xml:space="preserve"> LV nacionālā normatīvā regulējuma atbilstību ES tiesībām) un tikai tad, ja šis spriedums, ar kuru konstatēts pārkāpums, netiek novērsts, ES Tiesa pieņem otru spriedumu, ar kuru nosaka finansiālas sankcijas. </w:t>
      </w:r>
    </w:p>
    <w:p w14:paraId="4B3DB8D4" w14:textId="3B822314" w:rsidR="007F5A4F" w:rsidRPr="0021152B" w:rsidRDefault="007F5A4F" w:rsidP="007F5A4F">
      <w:pPr>
        <w:spacing w:after="0" w:line="240" w:lineRule="auto"/>
        <w:ind w:firstLine="720"/>
        <w:jc w:val="both"/>
        <w:rPr>
          <w:rFonts w:ascii="Times New Roman" w:eastAsiaTheme="minorHAnsi" w:hAnsi="Times New Roman" w:cs="Times New Roman"/>
          <w:sz w:val="24"/>
          <w:szCs w:val="24"/>
        </w:rPr>
      </w:pPr>
      <w:r w:rsidRPr="0021152B">
        <w:rPr>
          <w:rFonts w:ascii="Times New Roman" w:eastAsiaTheme="minorHAnsi" w:hAnsi="Times New Roman" w:cs="Times New Roman"/>
          <w:sz w:val="24"/>
          <w:szCs w:val="24"/>
        </w:rPr>
        <w:t>Tieslietu ministrija par visām pārkāpuma procedūrām, iespējamām tiesvedībām un to sekām informē MK – atbilstoši MK 2011.gada 12.jūlija noteikumu Nr.550 „Noteikumi par institūciju sadarbību Līguma par ES darbību pārkāpuma procedūras ietvaros un pirms pārkāpuma procedūras ierosināšanas” 6.2.apakšpunktā noteiktajam šādu informāciju Tieslietu ministrija iesniedz MK divas reizes gadā. 20</w:t>
      </w:r>
      <w:r w:rsidR="00DE6F89">
        <w:rPr>
          <w:rFonts w:ascii="Times New Roman" w:eastAsiaTheme="minorHAnsi" w:hAnsi="Times New Roman" w:cs="Times New Roman"/>
          <w:sz w:val="24"/>
          <w:szCs w:val="24"/>
        </w:rPr>
        <w:t>21</w:t>
      </w:r>
      <w:r w:rsidRPr="0021152B">
        <w:rPr>
          <w:rFonts w:ascii="Times New Roman" w:eastAsiaTheme="minorHAnsi" w:hAnsi="Times New Roman" w:cs="Times New Roman"/>
          <w:sz w:val="24"/>
          <w:szCs w:val="24"/>
        </w:rPr>
        <w:t xml:space="preserve">.gada </w:t>
      </w:r>
      <w:r w:rsidR="00DE6F89">
        <w:rPr>
          <w:rFonts w:ascii="Times New Roman" w:eastAsiaTheme="minorHAnsi" w:hAnsi="Times New Roman" w:cs="Times New Roman"/>
          <w:sz w:val="24"/>
          <w:szCs w:val="24"/>
        </w:rPr>
        <w:t>25</w:t>
      </w:r>
      <w:r w:rsidRPr="0021152B">
        <w:rPr>
          <w:rFonts w:ascii="Times New Roman" w:eastAsiaTheme="minorHAnsi" w:hAnsi="Times New Roman" w:cs="Times New Roman"/>
          <w:sz w:val="24"/>
          <w:szCs w:val="24"/>
        </w:rPr>
        <w:t>.</w:t>
      </w:r>
      <w:r w:rsidR="00DE6F89">
        <w:rPr>
          <w:rFonts w:ascii="Times New Roman" w:eastAsiaTheme="minorHAnsi" w:hAnsi="Times New Roman" w:cs="Times New Roman"/>
          <w:sz w:val="24"/>
          <w:szCs w:val="24"/>
        </w:rPr>
        <w:t>februārī</w:t>
      </w:r>
      <w:r w:rsidR="00DE6F89" w:rsidRPr="0021152B">
        <w:rPr>
          <w:rFonts w:ascii="Times New Roman" w:eastAsiaTheme="minorHAnsi" w:hAnsi="Times New Roman" w:cs="Times New Roman"/>
          <w:sz w:val="24"/>
          <w:szCs w:val="24"/>
        </w:rPr>
        <w:t xml:space="preserve"> </w:t>
      </w:r>
      <w:r w:rsidRPr="0021152B">
        <w:rPr>
          <w:rFonts w:ascii="Times New Roman" w:eastAsiaTheme="minorHAnsi" w:hAnsi="Times New Roman" w:cs="Times New Roman"/>
          <w:sz w:val="24"/>
          <w:szCs w:val="24"/>
        </w:rPr>
        <w:t xml:space="preserve">MK tika izskatīts informatīvais ziņojums "Par Latvijas kā </w:t>
      </w:r>
      <w:r w:rsidR="003B26CC">
        <w:rPr>
          <w:rFonts w:ascii="Times New Roman" w:eastAsiaTheme="minorHAnsi" w:hAnsi="Times New Roman" w:cs="Times New Roman"/>
          <w:sz w:val="24"/>
          <w:szCs w:val="24"/>
        </w:rPr>
        <w:t>Eiropas Savienības</w:t>
      </w:r>
      <w:r w:rsidR="003B26CC" w:rsidRPr="0021152B">
        <w:rPr>
          <w:rFonts w:ascii="Times New Roman" w:eastAsiaTheme="minorHAnsi" w:hAnsi="Times New Roman" w:cs="Times New Roman"/>
          <w:sz w:val="24"/>
          <w:szCs w:val="24"/>
        </w:rPr>
        <w:t xml:space="preserve"> </w:t>
      </w:r>
      <w:r w:rsidRPr="0021152B">
        <w:rPr>
          <w:rFonts w:ascii="Times New Roman" w:eastAsiaTheme="minorHAnsi" w:hAnsi="Times New Roman" w:cs="Times New Roman"/>
          <w:sz w:val="24"/>
          <w:szCs w:val="24"/>
        </w:rPr>
        <w:t>dalībvalsts saistību izpildi līdz 20</w:t>
      </w:r>
      <w:r w:rsidR="00DE6F89">
        <w:rPr>
          <w:rFonts w:ascii="Times New Roman" w:eastAsiaTheme="minorHAnsi" w:hAnsi="Times New Roman" w:cs="Times New Roman"/>
          <w:sz w:val="24"/>
          <w:szCs w:val="24"/>
        </w:rPr>
        <w:t>2</w:t>
      </w:r>
      <w:r w:rsidR="003B26CC">
        <w:rPr>
          <w:rFonts w:ascii="Times New Roman" w:eastAsiaTheme="minorHAnsi" w:hAnsi="Times New Roman" w:cs="Times New Roman"/>
          <w:sz w:val="24"/>
          <w:szCs w:val="24"/>
        </w:rPr>
        <w:t>2</w:t>
      </w:r>
      <w:r w:rsidRPr="0021152B">
        <w:rPr>
          <w:rFonts w:ascii="Times New Roman" w:eastAsiaTheme="minorHAnsi" w:hAnsi="Times New Roman" w:cs="Times New Roman"/>
          <w:sz w:val="24"/>
          <w:szCs w:val="24"/>
        </w:rPr>
        <w:t>.gada 31.</w:t>
      </w:r>
      <w:r w:rsidR="003B26CC">
        <w:rPr>
          <w:rFonts w:ascii="Times New Roman" w:eastAsiaTheme="minorHAnsi" w:hAnsi="Times New Roman" w:cs="Times New Roman"/>
          <w:sz w:val="24"/>
          <w:szCs w:val="24"/>
        </w:rPr>
        <w:t>oktobrim</w:t>
      </w:r>
      <w:r w:rsidR="003B26CC" w:rsidRPr="0021152B">
        <w:rPr>
          <w:rFonts w:ascii="Times New Roman" w:eastAsiaTheme="minorHAnsi" w:hAnsi="Times New Roman" w:cs="Times New Roman"/>
          <w:sz w:val="24"/>
          <w:szCs w:val="24"/>
        </w:rPr>
        <w:t xml:space="preserve"> </w:t>
      </w:r>
      <w:r w:rsidRPr="0021152B">
        <w:rPr>
          <w:rFonts w:ascii="Times New Roman" w:eastAsiaTheme="minorHAnsi" w:hAnsi="Times New Roman" w:cs="Times New Roman"/>
          <w:sz w:val="24"/>
          <w:szCs w:val="24"/>
        </w:rPr>
        <w:t>un par ierosinātajām (turpinātajām) pārkāpuma procedūru lietām pret Latviju laika periodā līdz 20</w:t>
      </w:r>
      <w:r w:rsidR="00DE6F89">
        <w:rPr>
          <w:rFonts w:ascii="Times New Roman" w:eastAsiaTheme="minorHAnsi" w:hAnsi="Times New Roman" w:cs="Times New Roman"/>
          <w:sz w:val="24"/>
          <w:szCs w:val="24"/>
        </w:rPr>
        <w:t>2</w:t>
      </w:r>
      <w:r w:rsidR="003B26CC">
        <w:rPr>
          <w:rFonts w:ascii="Times New Roman" w:eastAsiaTheme="minorHAnsi" w:hAnsi="Times New Roman" w:cs="Times New Roman"/>
          <w:sz w:val="24"/>
          <w:szCs w:val="24"/>
        </w:rPr>
        <w:t>2</w:t>
      </w:r>
      <w:r w:rsidRPr="0021152B">
        <w:rPr>
          <w:rFonts w:ascii="Times New Roman" w:eastAsiaTheme="minorHAnsi" w:hAnsi="Times New Roman" w:cs="Times New Roman"/>
          <w:sz w:val="24"/>
          <w:szCs w:val="24"/>
        </w:rPr>
        <w:t>.gada 3</w:t>
      </w:r>
      <w:r w:rsidR="003B26CC">
        <w:rPr>
          <w:rFonts w:ascii="Times New Roman" w:eastAsiaTheme="minorHAnsi" w:hAnsi="Times New Roman" w:cs="Times New Roman"/>
          <w:sz w:val="24"/>
          <w:szCs w:val="24"/>
        </w:rPr>
        <w:t>0</w:t>
      </w:r>
      <w:r w:rsidRPr="0021152B">
        <w:rPr>
          <w:rFonts w:ascii="Times New Roman" w:eastAsiaTheme="minorHAnsi" w:hAnsi="Times New Roman" w:cs="Times New Roman"/>
          <w:sz w:val="24"/>
          <w:szCs w:val="24"/>
        </w:rPr>
        <w:t>.</w:t>
      </w:r>
      <w:r w:rsidR="003B26CC">
        <w:rPr>
          <w:rFonts w:ascii="Times New Roman" w:eastAsiaTheme="minorHAnsi" w:hAnsi="Times New Roman" w:cs="Times New Roman"/>
          <w:sz w:val="24"/>
          <w:szCs w:val="24"/>
        </w:rPr>
        <w:t>aprīlim</w:t>
      </w:r>
      <w:r w:rsidRPr="0021152B">
        <w:rPr>
          <w:rFonts w:ascii="Times New Roman" w:eastAsiaTheme="minorHAnsi" w:hAnsi="Times New Roman" w:cs="Times New Roman"/>
          <w:sz w:val="24"/>
          <w:szCs w:val="24"/>
        </w:rPr>
        <w:t>", kurā ir izvērsta analīze par pārkāpuma procedūrām, kas ierosinātas pret Latviju un norādīti riski iespējamībai atsevišķām pārkāpuma procedūrām turpināties tiesvedības stadijā ES Tiesā.</w:t>
      </w:r>
    </w:p>
    <w:p w14:paraId="4363B2D4" w14:textId="0A888A7D" w:rsidR="00FD0C96" w:rsidRDefault="00626E14" w:rsidP="00FD0C96">
      <w:pPr>
        <w:spacing w:line="240" w:lineRule="auto"/>
        <w:jc w:val="both"/>
        <w:rPr>
          <w:rFonts w:ascii="Times New Roman" w:eastAsiaTheme="minorHAnsi" w:hAnsi="Times New Roman" w:cs="Times New Roman"/>
          <w:b/>
          <w:sz w:val="24"/>
          <w:szCs w:val="24"/>
        </w:rPr>
      </w:pPr>
      <w:r w:rsidRPr="0021152B">
        <w:rPr>
          <w:rFonts w:ascii="Times New Roman" w:eastAsiaTheme="minorHAnsi" w:hAnsi="Times New Roman" w:cs="Times New Roman"/>
          <w:sz w:val="24"/>
          <w:szCs w:val="24"/>
        </w:rPr>
        <w:tab/>
      </w:r>
      <w:r w:rsidR="00FD0C96" w:rsidRPr="0021152B">
        <w:rPr>
          <w:rFonts w:ascii="Times New Roman" w:hAnsi="Times New Roman"/>
          <w:b/>
          <w:sz w:val="24"/>
        </w:rPr>
        <w:t>Eiropas</w:t>
      </w:r>
      <w:r w:rsidR="00FD0C96" w:rsidRPr="00191E2E">
        <w:rPr>
          <w:rFonts w:ascii="Times New Roman" w:hAnsi="Times New Roman"/>
          <w:b/>
          <w:sz w:val="24"/>
        </w:rPr>
        <w:t xml:space="preserve"> Cilvēktiesību tiesa</w:t>
      </w:r>
      <w:r w:rsidR="00FD0C96" w:rsidRPr="00626E14">
        <w:rPr>
          <w:rFonts w:ascii="Times New Roman" w:eastAsiaTheme="minorHAnsi" w:hAnsi="Times New Roman" w:cs="Times New Roman"/>
          <w:sz w:val="24"/>
          <w:szCs w:val="24"/>
        </w:rPr>
        <w:t xml:space="preserve"> ir starptautiska tiesa, kas skata fizisku vai juridisku personu vai, atsevišķos gadījumos, valstu iesniegumus, ja valsts ir pārkāpusi Eiropas Cilvēktiesību un pamatbrīvību konvencijā noteiktās tiesības. Latvijā Eiropas Cilvēktiesību un pamatbrīvību konvencija ir spēkā kopš 1997.gada 27.jūnija. Zemāk tabulā ir apkopots piešķirtais finansējums Eiropas Cilvēktiesību tiesas spriedumu izpildei laika periodā no 2006. līdz 20</w:t>
      </w:r>
      <w:r w:rsidR="00690E31">
        <w:rPr>
          <w:rFonts w:ascii="Times New Roman" w:eastAsiaTheme="minorHAnsi" w:hAnsi="Times New Roman" w:cs="Times New Roman"/>
          <w:sz w:val="24"/>
          <w:szCs w:val="24"/>
        </w:rPr>
        <w:t>2</w:t>
      </w:r>
      <w:r w:rsidR="006E7898">
        <w:rPr>
          <w:rFonts w:ascii="Times New Roman" w:eastAsiaTheme="minorHAnsi" w:hAnsi="Times New Roman" w:cs="Times New Roman"/>
          <w:sz w:val="24"/>
          <w:szCs w:val="24"/>
        </w:rPr>
        <w:t>2</w:t>
      </w:r>
      <w:r w:rsidR="00FD0C96" w:rsidRPr="00626E14">
        <w:rPr>
          <w:rFonts w:ascii="Times New Roman" w:eastAsiaTheme="minorHAnsi" w:hAnsi="Times New Roman" w:cs="Times New Roman"/>
          <w:sz w:val="24"/>
          <w:szCs w:val="24"/>
        </w:rPr>
        <w:t xml:space="preserve">.gadam, kas norāda, ka piešķirtā finansējuma apjoms tiesas spriedumu izpildei </w:t>
      </w:r>
      <w:r w:rsidR="00FD0C96">
        <w:rPr>
          <w:rFonts w:ascii="Times New Roman" w:eastAsiaTheme="minorHAnsi" w:hAnsi="Times New Roman" w:cs="Times New Roman"/>
          <w:sz w:val="24"/>
          <w:szCs w:val="24"/>
        </w:rPr>
        <w:t>pa gadiem ir atšķirīgs</w:t>
      </w:r>
      <w:r w:rsidR="00FD0C96" w:rsidRPr="00626E14">
        <w:rPr>
          <w:rFonts w:ascii="Times New Roman" w:eastAsiaTheme="minorHAnsi" w:hAnsi="Times New Roman" w:cs="Times New Roman"/>
          <w:sz w:val="24"/>
          <w:szCs w:val="24"/>
        </w:rPr>
        <w:t xml:space="preserve">. Finansējums tiesu spriedumu izpildei tiek piešķirts no ieplānotā finansējuma budžeta programmā "Līdzekļi neparedzētiem gadījumiem", </w:t>
      </w:r>
      <w:r w:rsidR="00FD0C96" w:rsidRPr="00626E14">
        <w:rPr>
          <w:rFonts w:ascii="Times New Roman" w:hAnsi="Times New Roman" w:cs="Times New Roman"/>
          <w:sz w:val="24"/>
          <w:szCs w:val="24"/>
        </w:rPr>
        <w:t>kas nepasliktina vispārējās valdības budžeta bilanci</w:t>
      </w:r>
      <w:r w:rsidR="00FD0C96" w:rsidRPr="00626E14">
        <w:rPr>
          <w:rFonts w:ascii="Times New Roman" w:eastAsiaTheme="minorHAnsi" w:hAnsi="Times New Roman" w:cs="Times New Roman"/>
          <w:sz w:val="24"/>
          <w:szCs w:val="24"/>
        </w:rPr>
        <w:t>.</w:t>
      </w:r>
    </w:p>
    <w:p w14:paraId="23D039C6" w14:textId="4E52A4EB" w:rsidR="00626E14" w:rsidRPr="00FD0C96" w:rsidRDefault="00626E14" w:rsidP="00120DF9">
      <w:pPr>
        <w:spacing w:line="240" w:lineRule="auto"/>
        <w:jc w:val="right"/>
        <w:rPr>
          <w:rFonts w:ascii="Times New Roman" w:eastAsiaTheme="minorHAnsi" w:hAnsi="Times New Roman" w:cs="Times New Roman"/>
          <w:b/>
          <w:sz w:val="24"/>
          <w:szCs w:val="24"/>
        </w:rPr>
      </w:pPr>
      <w:r w:rsidRPr="00FD0C96">
        <w:rPr>
          <w:rFonts w:ascii="Times New Roman" w:eastAsiaTheme="minorHAnsi" w:hAnsi="Times New Roman" w:cs="Times New Roman"/>
          <w:b/>
          <w:sz w:val="24"/>
          <w:szCs w:val="24"/>
        </w:rPr>
        <w:t>Tabula Nr.</w:t>
      </w:r>
      <w:r w:rsidR="00594149" w:rsidRPr="00FD0C96">
        <w:rPr>
          <w:rFonts w:ascii="Times New Roman" w:eastAsiaTheme="minorHAnsi" w:hAnsi="Times New Roman" w:cs="Times New Roman"/>
          <w:b/>
          <w:sz w:val="24"/>
          <w:szCs w:val="24"/>
        </w:rPr>
        <w:t>1</w:t>
      </w:r>
      <w:r w:rsidR="006F7C57">
        <w:rPr>
          <w:rFonts w:ascii="Times New Roman" w:eastAsiaTheme="minorHAnsi" w:hAnsi="Times New Roman" w:cs="Times New Roman"/>
          <w:b/>
          <w:sz w:val="24"/>
          <w:szCs w:val="24"/>
        </w:rPr>
        <w:t>6</w:t>
      </w:r>
      <w:r w:rsidRPr="00FD0C96">
        <w:rPr>
          <w:rFonts w:ascii="Times New Roman" w:eastAsiaTheme="minorHAnsi" w:hAnsi="Times New Roman" w:cs="Times New Roman"/>
          <w:b/>
          <w:sz w:val="24"/>
          <w:szCs w:val="24"/>
        </w:rPr>
        <w:t xml:space="preserve"> Piešķirtais finansējums Eiropas Cilvēktiesību tiesas spriedumu izpildei </w:t>
      </w:r>
      <w:r w:rsidR="00A01529" w:rsidRPr="00FD0C96">
        <w:rPr>
          <w:rFonts w:ascii="Times New Roman" w:eastAsiaTheme="minorHAnsi" w:hAnsi="Times New Roman" w:cs="Times New Roman"/>
          <w:b/>
          <w:sz w:val="24"/>
          <w:szCs w:val="24"/>
        </w:rPr>
        <w:br/>
      </w:r>
      <w:r w:rsidRPr="00FD0C96">
        <w:rPr>
          <w:rFonts w:ascii="Times New Roman" w:eastAsiaTheme="minorHAnsi" w:hAnsi="Times New Roman" w:cs="Times New Roman"/>
          <w:b/>
          <w:sz w:val="24"/>
          <w:szCs w:val="24"/>
        </w:rPr>
        <w:t>2006.</w:t>
      </w:r>
      <w:r w:rsidR="00771E46" w:rsidRPr="00FD0C96">
        <w:rPr>
          <w:rFonts w:ascii="Times New Roman" w:hAnsi="Times New Roman" w:cs="Times New Roman"/>
          <w:color w:val="000000"/>
          <w:sz w:val="24"/>
          <w:szCs w:val="24"/>
        </w:rPr>
        <w:t xml:space="preserve"> –</w:t>
      </w:r>
      <w:r w:rsidR="001D1BDB" w:rsidRPr="00FD0C96">
        <w:rPr>
          <w:rFonts w:ascii="Times New Roman" w:hAnsi="Times New Roman" w:cs="Times New Roman"/>
          <w:color w:val="000000"/>
          <w:sz w:val="24"/>
          <w:szCs w:val="24"/>
        </w:rPr>
        <w:t xml:space="preserve"> </w:t>
      </w:r>
      <w:r w:rsidRPr="00FD0C96">
        <w:rPr>
          <w:rFonts w:ascii="Times New Roman" w:eastAsiaTheme="minorHAnsi" w:hAnsi="Times New Roman" w:cs="Times New Roman"/>
          <w:b/>
          <w:sz w:val="24"/>
          <w:szCs w:val="24"/>
        </w:rPr>
        <w:t>20</w:t>
      </w:r>
      <w:r w:rsidR="00690E31">
        <w:rPr>
          <w:rFonts w:ascii="Times New Roman" w:eastAsiaTheme="minorHAnsi" w:hAnsi="Times New Roman" w:cs="Times New Roman"/>
          <w:b/>
          <w:sz w:val="24"/>
          <w:szCs w:val="24"/>
        </w:rPr>
        <w:t>2</w:t>
      </w:r>
      <w:r w:rsidR="006E7898">
        <w:rPr>
          <w:rFonts w:ascii="Times New Roman" w:eastAsiaTheme="minorHAnsi" w:hAnsi="Times New Roman" w:cs="Times New Roman"/>
          <w:b/>
          <w:sz w:val="24"/>
          <w:szCs w:val="24"/>
        </w:rPr>
        <w:t>2</w:t>
      </w:r>
      <w:r w:rsidRPr="00FD0C96">
        <w:rPr>
          <w:rFonts w:ascii="Times New Roman" w:eastAsiaTheme="minorHAnsi" w:hAnsi="Times New Roman" w:cs="Times New Roman"/>
          <w:b/>
          <w:sz w:val="24"/>
          <w:szCs w:val="24"/>
        </w:rPr>
        <w:t xml:space="preserve">.gadā, </w:t>
      </w:r>
      <w:proofErr w:type="spellStart"/>
      <w:r w:rsidRPr="00FD0C96">
        <w:rPr>
          <w:rFonts w:ascii="Times New Roman" w:eastAsiaTheme="minorHAnsi" w:hAnsi="Times New Roman" w:cs="Times New Roman"/>
          <w:b/>
          <w:i/>
          <w:sz w:val="24"/>
          <w:szCs w:val="24"/>
        </w:rPr>
        <w:t>euro</w:t>
      </w:r>
      <w:proofErr w:type="spellEnd"/>
    </w:p>
    <w:tbl>
      <w:tblPr>
        <w:tblStyle w:val="GridTable6Colorful-Accent1"/>
        <w:tblW w:w="5000" w:type="pct"/>
        <w:jc w:val="center"/>
        <w:tblLook w:val="04A0" w:firstRow="1" w:lastRow="0" w:firstColumn="1" w:lastColumn="0" w:noHBand="0" w:noVBand="1"/>
      </w:tblPr>
      <w:tblGrid>
        <w:gridCol w:w="1726"/>
        <w:gridCol w:w="4038"/>
        <w:gridCol w:w="4036"/>
      </w:tblGrid>
      <w:tr w:rsidR="00626E14" w:rsidRPr="001054F7" w14:paraId="1F04A8F8" w14:textId="77777777" w:rsidTr="00ED432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vAlign w:val="center"/>
          </w:tcPr>
          <w:p w14:paraId="064522F2" w14:textId="77777777" w:rsidR="00626E14" w:rsidRPr="00FD0C96" w:rsidRDefault="00626E14" w:rsidP="00120DF9">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Gads</w:t>
            </w:r>
          </w:p>
        </w:tc>
        <w:tc>
          <w:tcPr>
            <w:tcW w:w="2060" w:type="pct"/>
            <w:vAlign w:val="center"/>
          </w:tcPr>
          <w:p w14:paraId="255A525E" w14:textId="77777777" w:rsidR="00626E14" w:rsidRPr="00FD0C96" w:rsidRDefault="00626E14" w:rsidP="00120D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Piešķirtais finansējums</w:t>
            </w:r>
          </w:p>
        </w:tc>
        <w:tc>
          <w:tcPr>
            <w:tcW w:w="2060" w:type="pct"/>
            <w:vAlign w:val="center"/>
          </w:tcPr>
          <w:p w14:paraId="15169952" w14:textId="77777777" w:rsidR="00626E14" w:rsidRPr="00FD0C96" w:rsidRDefault="00626E14" w:rsidP="00120D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Tiesas spriedumu skaits</w:t>
            </w:r>
            <w:r w:rsidR="00015F91" w:rsidRPr="00FD0C96">
              <w:rPr>
                <w:rFonts w:ascii="Times New Roman" w:hAnsi="Times New Roman" w:cs="Times New Roman"/>
                <w:color w:val="000000" w:themeColor="text1"/>
              </w:rPr>
              <w:t>*</w:t>
            </w:r>
          </w:p>
        </w:tc>
      </w:tr>
      <w:tr w:rsidR="00B82F22" w:rsidRPr="001054F7" w14:paraId="6CC7FD04"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10D30531"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2006</w:t>
            </w:r>
          </w:p>
        </w:tc>
        <w:tc>
          <w:tcPr>
            <w:tcW w:w="2060" w:type="pct"/>
          </w:tcPr>
          <w:p w14:paraId="0A7AED24"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25 418</w:t>
            </w:r>
          </w:p>
        </w:tc>
        <w:tc>
          <w:tcPr>
            <w:tcW w:w="2060" w:type="pct"/>
          </w:tcPr>
          <w:p w14:paraId="28E8245E"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5</w:t>
            </w:r>
          </w:p>
        </w:tc>
      </w:tr>
      <w:tr w:rsidR="00B82F22" w:rsidRPr="001054F7" w14:paraId="253287D3"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4F427E9C"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2007</w:t>
            </w:r>
          </w:p>
        </w:tc>
        <w:tc>
          <w:tcPr>
            <w:tcW w:w="2060" w:type="pct"/>
          </w:tcPr>
          <w:p w14:paraId="44FFFFC3"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45 991</w:t>
            </w:r>
          </w:p>
        </w:tc>
        <w:tc>
          <w:tcPr>
            <w:tcW w:w="2060" w:type="pct"/>
          </w:tcPr>
          <w:p w14:paraId="2C03B48E" w14:textId="2D5A34C4"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7</w:t>
            </w:r>
          </w:p>
        </w:tc>
      </w:tr>
      <w:tr w:rsidR="00B82F22" w:rsidRPr="001054F7" w14:paraId="427D037E"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1E917422"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2008</w:t>
            </w:r>
          </w:p>
        </w:tc>
        <w:tc>
          <w:tcPr>
            <w:tcW w:w="2060" w:type="pct"/>
          </w:tcPr>
          <w:p w14:paraId="4D2104F5"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42 798</w:t>
            </w:r>
          </w:p>
        </w:tc>
        <w:tc>
          <w:tcPr>
            <w:tcW w:w="2060" w:type="pct"/>
          </w:tcPr>
          <w:p w14:paraId="06C80539" w14:textId="78A6FCE5"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16</w:t>
            </w:r>
          </w:p>
        </w:tc>
      </w:tr>
      <w:tr w:rsidR="00B82F22" w:rsidRPr="001054F7" w14:paraId="14E65F82"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50FBE3EC"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2009</w:t>
            </w:r>
          </w:p>
        </w:tc>
        <w:tc>
          <w:tcPr>
            <w:tcW w:w="2060" w:type="pct"/>
          </w:tcPr>
          <w:p w14:paraId="6A63A4D5"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91 512</w:t>
            </w:r>
          </w:p>
        </w:tc>
        <w:tc>
          <w:tcPr>
            <w:tcW w:w="2060" w:type="pct"/>
          </w:tcPr>
          <w:p w14:paraId="0BB75FE4"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13</w:t>
            </w:r>
          </w:p>
        </w:tc>
      </w:tr>
      <w:tr w:rsidR="00B82F22" w:rsidRPr="001054F7" w14:paraId="633BF085"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64EAC21C"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2010</w:t>
            </w:r>
          </w:p>
        </w:tc>
        <w:tc>
          <w:tcPr>
            <w:tcW w:w="2060" w:type="pct"/>
          </w:tcPr>
          <w:p w14:paraId="1D259BBE"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56 961</w:t>
            </w:r>
          </w:p>
        </w:tc>
        <w:tc>
          <w:tcPr>
            <w:tcW w:w="2060" w:type="pct"/>
          </w:tcPr>
          <w:p w14:paraId="46D48D42"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10</w:t>
            </w:r>
          </w:p>
        </w:tc>
      </w:tr>
      <w:tr w:rsidR="00B82F22" w:rsidRPr="001054F7" w14:paraId="72703B54"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0D870C77"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2011</w:t>
            </w:r>
          </w:p>
        </w:tc>
        <w:tc>
          <w:tcPr>
            <w:tcW w:w="2060" w:type="pct"/>
          </w:tcPr>
          <w:p w14:paraId="10F5E529"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102 181</w:t>
            </w:r>
          </w:p>
        </w:tc>
        <w:tc>
          <w:tcPr>
            <w:tcW w:w="2060" w:type="pct"/>
          </w:tcPr>
          <w:p w14:paraId="446504A6"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10</w:t>
            </w:r>
          </w:p>
        </w:tc>
      </w:tr>
      <w:tr w:rsidR="00B82F22" w:rsidRPr="001054F7" w14:paraId="6ABBC2C7"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56A0FC5A"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2012</w:t>
            </w:r>
          </w:p>
        </w:tc>
        <w:tc>
          <w:tcPr>
            <w:tcW w:w="2060" w:type="pct"/>
          </w:tcPr>
          <w:p w14:paraId="78FDE5D4"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48 006</w:t>
            </w:r>
          </w:p>
        </w:tc>
        <w:tc>
          <w:tcPr>
            <w:tcW w:w="2060" w:type="pct"/>
          </w:tcPr>
          <w:p w14:paraId="3F66EDC0"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6</w:t>
            </w:r>
          </w:p>
        </w:tc>
      </w:tr>
      <w:tr w:rsidR="00B82F22" w:rsidRPr="001054F7" w14:paraId="56AD2D28"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402C38F0"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2013</w:t>
            </w:r>
          </w:p>
        </w:tc>
        <w:tc>
          <w:tcPr>
            <w:tcW w:w="2060" w:type="pct"/>
          </w:tcPr>
          <w:p w14:paraId="7B91378F"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112 513</w:t>
            </w:r>
          </w:p>
        </w:tc>
        <w:tc>
          <w:tcPr>
            <w:tcW w:w="2060" w:type="pct"/>
          </w:tcPr>
          <w:p w14:paraId="0D0D6A21"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15</w:t>
            </w:r>
          </w:p>
        </w:tc>
      </w:tr>
      <w:tr w:rsidR="00B82F22" w:rsidRPr="001054F7" w14:paraId="58B257E5"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4CAA4813"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2014</w:t>
            </w:r>
          </w:p>
        </w:tc>
        <w:tc>
          <w:tcPr>
            <w:tcW w:w="2060" w:type="pct"/>
          </w:tcPr>
          <w:p w14:paraId="3B9BD400"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1 306 073</w:t>
            </w:r>
          </w:p>
        </w:tc>
        <w:tc>
          <w:tcPr>
            <w:tcW w:w="2060" w:type="pct"/>
          </w:tcPr>
          <w:p w14:paraId="6420C855"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13</w:t>
            </w:r>
          </w:p>
        </w:tc>
      </w:tr>
      <w:tr w:rsidR="00B82F22" w:rsidRPr="001054F7" w14:paraId="673036E6"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4CE2BF10"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2015</w:t>
            </w:r>
          </w:p>
        </w:tc>
        <w:tc>
          <w:tcPr>
            <w:tcW w:w="2060" w:type="pct"/>
          </w:tcPr>
          <w:p w14:paraId="31C89E9B"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93 597</w:t>
            </w:r>
          </w:p>
        </w:tc>
        <w:tc>
          <w:tcPr>
            <w:tcW w:w="2060" w:type="pct"/>
          </w:tcPr>
          <w:p w14:paraId="78797952" w14:textId="3940D826"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14</w:t>
            </w:r>
          </w:p>
        </w:tc>
      </w:tr>
      <w:tr w:rsidR="00B82F22" w:rsidRPr="001054F7" w14:paraId="2E41626B"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3FB6F5FD"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2016</w:t>
            </w:r>
          </w:p>
        </w:tc>
        <w:tc>
          <w:tcPr>
            <w:tcW w:w="2060" w:type="pct"/>
          </w:tcPr>
          <w:p w14:paraId="6907BBFB"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34 246</w:t>
            </w:r>
          </w:p>
        </w:tc>
        <w:tc>
          <w:tcPr>
            <w:tcW w:w="2060" w:type="pct"/>
          </w:tcPr>
          <w:p w14:paraId="68C37A8D"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9</w:t>
            </w:r>
          </w:p>
        </w:tc>
      </w:tr>
      <w:tr w:rsidR="00B82F22" w:rsidRPr="001054F7" w14:paraId="34B56D00"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1D696BA1"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2017</w:t>
            </w:r>
          </w:p>
        </w:tc>
        <w:tc>
          <w:tcPr>
            <w:tcW w:w="2060" w:type="pct"/>
          </w:tcPr>
          <w:p w14:paraId="7052C146" w14:textId="77777777"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147 184</w:t>
            </w:r>
          </w:p>
        </w:tc>
        <w:tc>
          <w:tcPr>
            <w:tcW w:w="2060" w:type="pct"/>
          </w:tcPr>
          <w:p w14:paraId="31CD86B4" w14:textId="07B1067F" w:rsidR="00B82F22" w:rsidRPr="00FD0C96"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13</w:t>
            </w:r>
          </w:p>
        </w:tc>
      </w:tr>
      <w:tr w:rsidR="00B82F22" w:rsidRPr="001054F7" w14:paraId="7EBE6762"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2F236906" w14:textId="77777777" w:rsidR="00B82F22" w:rsidRPr="00FD0C96" w:rsidRDefault="00B82F22" w:rsidP="00B82F22">
            <w:pPr>
              <w:jc w:val="center"/>
              <w:rPr>
                <w:rFonts w:ascii="Times New Roman" w:hAnsi="Times New Roman" w:cs="Times New Roman"/>
                <w:color w:val="000000" w:themeColor="text1"/>
              </w:rPr>
            </w:pPr>
            <w:r w:rsidRPr="00FD0C96">
              <w:rPr>
                <w:rFonts w:ascii="Times New Roman" w:hAnsi="Times New Roman" w:cs="Times New Roman"/>
                <w:color w:val="000000" w:themeColor="text1"/>
              </w:rPr>
              <w:t>2018</w:t>
            </w:r>
          </w:p>
        </w:tc>
        <w:tc>
          <w:tcPr>
            <w:tcW w:w="2060" w:type="pct"/>
          </w:tcPr>
          <w:p w14:paraId="7C80E4B7" w14:textId="2D52DDB3"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15 910</w:t>
            </w:r>
          </w:p>
        </w:tc>
        <w:tc>
          <w:tcPr>
            <w:tcW w:w="2060" w:type="pct"/>
          </w:tcPr>
          <w:p w14:paraId="77D34301" w14:textId="77777777" w:rsidR="00B82F22" w:rsidRPr="00FD0C96"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D0C96">
              <w:rPr>
                <w:rFonts w:ascii="Times New Roman" w:hAnsi="Times New Roman" w:cs="Times New Roman"/>
                <w:color w:val="000000" w:themeColor="text1"/>
              </w:rPr>
              <w:t>3</w:t>
            </w:r>
          </w:p>
        </w:tc>
      </w:tr>
      <w:tr w:rsidR="00FD0C96" w:rsidRPr="001054F7" w14:paraId="4F03FA2B"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0DE048E5" w14:textId="733551FF" w:rsidR="00FD0C96" w:rsidRPr="001054F7" w:rsidRDefault="00FD0C96" w:rsidP="00FD0C96">
            <w:pPr>
              <w:jc w:val="center"/>
              <w:rPr>
                <w:rFonts w:ascii="Times New Roman" w:hAnsi="Times New Roman" w:cs="Times New Roman"/>
                <w:color w:val="000000" w:themeColor="text1"/>
                <w:highlight w:val="yellow"/>
              </w:rPr>
            </w:pPr>
            <w:r>
              <w:rPr>
                <w:rFonts w:ascii="Times New Roman" w:hAnsi="Times New Roman" w:cs="Times New Roman"/>
                <w:color w:val="000000" w:themeColor="text1"/>
              </w:rPr>
              <w:t>2019</w:t>
            </w:r>
          </w:p>
        </w:tc>
        <w:tc>
          <w:tcPr>
            <w:tcW w:w="2060" w:type="pct"/>
          </w:tcPr>
          <w:p w14:paraId="70593A74" w14:textId="5F979EE4" w:rsidR="00FD0C96" w:rsidRPr="001054F7" w:rsidRDefault="00FD0C96" w:rsidP="00FD0C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highlight w:val="yellow"/>
              </w:rPr>
            </w:pPr>
            <w:r>
              <w:rPr>
                <w:rFonts w:ascii="Times New Roman" w:hAnsi="Times New Roman" w:cs="Times New Roman"/>
                <w:color w:val="000000" w:themeColor="text1"/>
              </w:rPr>
              <w:t>9 763</w:t>
            </w:r>
          </w:p>
        </w:tc>
        <w:tc>
          <w:tcPr>
            <w:tcW w:w="2060" w:type="pct"/>
          </w:tcPr>
          <w:p w14:paraId="2A245600" w14:textId="56B78963" w:rsidR="00FD0C96" w:rsidRPr="001054F7" w:rsidRDefault="00FD0C96" w:rsidP="00FD0C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highlight w:val="yellow"/>
              </w:rPr>
            </w:pPr>
            <w:r>
              <w:rPr>
                <w:rFonts w:ascii="Times New Roman" w:hAnsi="Times New Roman" w:cs="Times New Roman"/>
                <w:color w:val="000000" w:themeColor="text1"/>
              </w:rPr>
              <w:t>3</w:t>
            </w:r>
          </w:p>
        </w:tc>
      </w:tr>
      <w:tr w:rsidR="00690E31" w:rsidRPr="001054F7" w14:paraId="05CF4C04"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0893DF7A" w14:textId="29E08904" w:rsidR="00690E31" w:rsidRDefault="00690E31" w:rsidP="00FD0C96">
            <w:pPr>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2020</w:t>
            </w:r>
          </w:p>
        </w:tc>
        <w:tc>
          <w:tcPr>
            <w:tcW w:w="2060" w:type="pct"/>
          </w:tcPr>
          <w:p w14:paraId="2BF0F8A7" w14:textId="4309A1D3" w:rsidR="00690E31" w:rsidRDefault="00690E31" w:rsidP="00FD0C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20 504</w:t>
            </w:r>
          </w:p>
        </w:tc>
        <w:tc>
          <w:tcPr>
            <w:tcW w:w="2060" w:type="pct"/>
          </w:tcPr>
          <w:p w14:paraId="567FF463" w14:textId="713D0273" w:rsidR="00690E31" w:rsidRDefault="00690E31" w:rsidP="00FD0C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w:t>
            </w:r>
          </w:p>
        </w:tc>
      </w:tr>
      <w:tr w:rsidR="00002D94" w:rsidRPr="001054F7" w14:paraId="6800EB3E"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24647368" w14:textId="74DF7F61" w:rsidR="00002D94" w:rsidRDefault="00002D94" w:rsidP="00002D94">
            <w:pPr>
              <w:jc w:val="center"/>
              <w:rPr>
                <w:rFonts w:ascii="Times New Roman" w:hAnsi="Times New Roman" w:cs="Times New Roman"/>
                <w:color w:val="000000" w:themeColor="text1"/>
              </w:rPr>
            </w:pPr>
            <w:r>
              <w:rPr>
                <w:rFonts w:ascii="Times New Roman" w:hAnsi="Times New Roman" w:cs="Times New Roman"/>
                <w:color w:val="000000" w:themeColor="text1"/>
              </w:rPr>
              <w:t>2021</w:t>
            </w:r>
          </w:p>
        </w:tc>
        <w:tc>
          <w:tcPr>
            <w:tcW w:w="2060" w:type="pct"/>
          </w:tcPr>
          <w:p w14:paraId="3CAC1979" w14:textId="1742CDEF" w:rsidR="00002D94" w:rsidRDefault="00002D94" w:rsidP="00002D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17 532</w:t>
            </w:r>
          </w:p>
        </w:tc>
        <w:tc>
          <w:tcPr>
            <w:tcW w:w="2060" w:type="pct"/>
          </w:tcPr>
          <w:p w14:paraId="315A15BE" w14:textId="650A6F28" w:rsidR="00002D94" w:rsidRDefault="00002D94" w:rsidP="00002D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w:t>
            </w:r>
          </w:p>
        </w:tc>
      </w:tr>
      <w:tr w:rsidR="006E7898" w:rsidRPr="006E7898" w14:paraId="05C38103"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66BB1430" w14:textId="77777777" w:rsidR="006E7898" w:rsidRDefault="006E7898" w:rsidP="00D80387">
            <w:pPr>
              <w:jc w:val="center"/>
              <w:rPr>
                <w:rFonts w:ascii="Times New Roman" w:hAnsi="Times New Roman" w:cs="Times New Roman"/>
                <w:color w:val="000000" w:themeColor="text1"/>
              </w:rPr>
            </w:pPr>
            <w:r>
              <w:rPr>
                <w:rFonts w:ascii="Times New Roman" w:hAnsi="Times New Roman" w:cs="Times New Roman"/>
                <w:color w:val="000000" w:themeColor="text1"/>
              </w:rPr>
              <w:t>2022</w:t>
            </w:r>
          </w:p>
        </w:tc>
        <w:tc>
          <w:tcPr>
            <w:tcW w:w="2060" w:type="pct"/>
          </w:tcPr>
          <w:p w14:paraId="3202690E" w14:textId="77777777" w:rsidR="006E7898" w:rsidRDefault="006E7898" w:rsidP="00D803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44 563</w:t>
            </w:r>
          </w:p>
        </w:tc>
        <w:tc>
          <w:tcPr>
            <w:tcW w:w="2060" w:type="pct"/>
          </w:tcPr>
          <w:p w14:paraId="2184FBFB" w14:textId="77777777" w:rsidR="006E7898" w:rsidRDefault="006E7898" w:rsidP="00D803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w:t>
            </w:r>
          </w:p>
        </w:tc>
      </w:tr>
    </w:tbl>
    <w:p w14:paraId="69911BB3" w14:textId="48C0415F" w:rsidR="00626E14" w:rsidRPr="00FD0C96" w:rsidRDefault="00015F91" w:rsidP="004C09DF">
      <w:pPr>
        <w:spacing w:after="0" w:line="240" w:lineRule="auto"/>
        <w:ind w:firstLine="709"/>
        <w:jc w:val="both"/>
        <w:rPr>
          <w:rFonts w:ascii="Times New Roman" w:hAnsi="Times New Roman" w:cs="Times New Roman"/>
          <w:sz w:val="20"/>
          <w:szCs w:val="20"/>
        </w:rPr>
      </w:pPr>
      <w:r w:rsidRPr="00FD0C96">
        <w:rPr>
          <w:rFonts w:ascii="Times New Roman" w:hAnsi="Times New Roman" w:cs="Times New Roman"/>
          <w:sz w:val="20"/>
          <w:szCs w:val="20"/>
        </w:rPr>
        <w:t>* Tiesas spriedumu skaits var atšķirties no rīkojumu skaita, jo dažos rīkojumiem iekļauti vairāki pieprasījumi</w:t>
      </w:r>
    </w:p>
    <w:p w14:paraId="7EE0A107" w14:textId="77777777" w:rsidR="00015F91" w:rsidRPr="00FD0C96" w:rsidRDefault="00626E14" w:rsidP="00626E14">
      <w:pPr>
        <w:spacing w:after="0" w:line="240" w:lineRule="auto"/>
        <w:jc w:val="both"/>
        <w:rPr>
          <w:rFonts w:ascii="Times New Roman" w:hAnsi="Times New Roman" w:cs="Times New Roman"/>
          <w:sz w:val="24"/>
          <w:szCs w:val="24"/>
        </w:rPr>
      </w:pPr>
      <w:r w:rsidRPr="00FD0C96">
        <w:rPr>
          <w:rFonts w:ascii="Times New Roman" w:hAnsi="Times New Roman" w:cs="Times New Roman"/>
          <w:sz w:val="24"/>
          <w:szCs w:val="24"/>
        </w:rPr>
        <w:tab/>
      </w:r>
    </w:p>
    <w:p w14:paraId="0A8E852E" w14:textId="2F8997EB" w:rsidR="00626E14" w:rsidRPr="0021152B" w:rsidRDefault="00626E14" w:rsidP="00191E2E">
      <w:pPr>
        <w:spacing w:after="0" w:line="240" w:lineRule="auto"/>
        <w:ind w:firstLine="720"/>
        <w:jc w:val="both"/>
        <w:rPr>
          <w:rFonts w:ascii="Times New Roman" w:hAnsi="Times New Roman" w:cs="Times New Roman"/>
          <w:sz w:val="24"/>
          <w:szCs w:val="24"/>
        </w:rPr>
      </w:pPr>
      <w:r w:rsidRPr="0021152B">
        <w:rPr>
          <w:rFonts w:ascii="Times New Roman" w:hAnsi="Times New Roman"/>
          <w:b/>
          <w:sz w:val="24"/>
        </w:rPr>
        <w:t>Satversmes tiesa</w:t>
      </w:r>
      <w:r w:rsidRPr="0021152B">
        <w:rPr>
          <w:rFonts w:ascii="Times New Roman" w:hAnsi="Times New Roman" w:cs="Times New Roman"/>
          <w:sz w:val="24"/>
          <w:szCs w:val="24"/>
        </w:rPr>
        <w:t xml:space="preserve"> ir neatkarīga tiesu varas institūcija, kas izskata lietas par likumu un citu normatīvo aktu atbilstību Satversmei, kā arī citas ar likumu tās kompetencē nodotās lietas. Satversmes tiesas spriedumam, ar kuru tiek atzīta par spēkā neesošu tiesību norma vai tiesību akts, var būt ietekme uz budžetu, ja grozījumi tiesību aktos ietekmē kādas grupas tiesību apjomu, ko tās var saņemt no valsts. Satversmes tiesas praksē daudzkārt bija princips, ka attiecībā uz pieteicēju prettiesiskā tiesību norma tiek atzīta par spēkā neesošu ar atpakaļejošu datumu (tātad uz pieteicēju prettiesiskā norma nav piemērojama), tajā pašā laikā attiecībā uz citām personām tiesību norma var tikt atzīta par spēkā neesošu gan no sprieduma spēkā stāšanās, gan ar atpakaļejošu datumu vai no kāda cita tiesas noteikta datuma nākotnē, vadoties no lietas materiāliem. Piemēram, Satversmes tiesa 2010.gadā atzina </w:t>
      </w:r>
      <w:hyperlink r:id="rId9" w:tgtFrame="_blank" w:history="1">
        <w:r w:rsidRPr="0021152B">
          <w:rPr>
            <w:rFonts w:ascii="Times New Roman" w:hAnsi="Times New Roman" w:cs="Times New Roman"/>
            <w:sz w:val="24"/>
            <w:szCs w:val="24"/>
          </w:rPr>
          <w:t>Prokuroru izdienas pensiju likuma</w:t>
        </w:r>
      </w:hyperlink>
      <w:r w:rsidRPr="0021152B">
        <w:rPr>
          <w:rFonts w:ascii="Times New Roman" w:hAnsi="Times New Roman" w:cs="Times New Roman"/>
          <w:sz w:val="24"/>
          <w:szCs w:val="24"/>
        </w:rPr>
        <w:t xml:space="preserve"> pārejas noteikumu </w:t>
      </w:r>
      <w:hyperlink r:id="rId10" w:anchor="p8" w:tgtFrame="_blank" w:history="1">
        <w:r w:rsidRPr="0021152B">
          <w:rPr>
            <w:rFonts w:ascii="Times New Roman" w:hAnsi="Times New Roman" w:cs="Times New Roman"/>
            <w:sz w:val="24"/>
            <w:szCs w:val="24"/>
          </w:rPr>
          <w:t>8.punktu</w:t>
        </w:r>
      </w:hyperlink>
      <w:r w:rsidRPr="0021152B">
        <w:rPr>
          <w:rStyle w:val="FootnoteReference"/>
          <w:rFonts w:ascii="Times New Roman" w:hAnsi="Times New Roman" w:cs="Times New Roman"/>
          <w:sz w:val="24"/>
          <w:szCs w:val="24"/>
        </w:rPr>
        <w:footnoteReference w:id="20"/>
      </w:r>
      <w:r w:rsidRPr="0021152B">
        <w:rPr>
          <w:rFonts w:ascii="Times New Roman" w:hAnsi="Times New Roman" w:cs="Times New Roman"/>
          <w:sz w:val="24"/>
          <w:szCs w:val="24"/>
        </w:rPr>
        <w:t xml:space="preserve"> par neatbilstošu Satversmei un spēkā neesošu no pieņemšanas brīža. Vienlaikus Satversmes tiesa nolēma, ka jāizstrādā kārtība, kādā atlīdzināmi ieturējumi, kas veikti, pamatojoties </w:t>
      </w:r>
      <w:r w:rsidR="00C15724">
        <w:rPr>
          <w:rFonts w:ascii="Times New Roman" w:hAnsi="Times New Roman" w:cs="Times New Roman"/>
          <w:sz w:val="24"/>
          <w:szCs w:val="24"/>
        </w:rPr>
        <w:t xml:space="preserve">uz </w:t>
      </w:r>
      <w:r w:rsidRPr="0021152B">
        <w:rPr>
          <w:rFonts w:ascii="Times New Roman" w:hAnsi="Times New Roman" w:cs="Times New Roman"/>
          <w:sz w:val="24"/>
          <w:szCs w:val="24"/>
        </w:rPr>
        <w:t xml:space="preserve">normatīvā akta </w:t>
      </w:r>
      <w:r w:rsidR="00F1200E">
        <w:rPr>
          <w:rFonts w:ascii="Times New Roman" w:hAnsi="Times New Roman" w:cs="Times New Roman"/>
          <w:sz w:val="24"/>
          <w:szCs w:val="24"/>
        </w:rPr>
        <w:t>8.</w:t>
      </w:r>
      <w:r w:rsidRPr="0021152B">
        <w:rPr>
          <w:rFonts w:ascii="Times New Roman" w:hAnsi="Times New Roman" w:cs="Times New Roman"/>
          <w:sz w:val="24"/>
          <w:szCs w:val="24"/>
        </w:rPr>
        <w:t xml:space="preserve">punktu, jo tūlītēja sprieduma izpilde varētu radīt nelabvēlīgas sekas visai sabiedrībai. Ja Satversmes tiesa neizlemtu ar šā sprieduma izpildi saistītos jautājumus, proti, nenoteiktu brīdi, kad apstrīdētā norma zaudē savu spēku, tad veidotos tāda situācija, kas varētu apdraudēt valsts budžeta stabilitāti, turklāt rastos neskaidrība par to, kad tieši uzsākama, cik ilgi un kādā kārtībā veicama uz apstrīdētās normas pamata ieturētās pensijas daļas izmaksāšana. </w:t>
      </w:r>
    </w:p>
    <w:p w14:paraId="1897DE1A" w14:textId="40B83B8E" w:rsidR="00626E14" w:rsidRPr="0021152B" w:rsidRDefault="00626E14" w:rsidP="00626E14">
      <w:pPr>
        <w:spacing w:line="240" w:lineRule="auto"/>
        <w:ind w:firstLine="720"/>
        <w:jc w:val="both"/>
        <w:rPr>
          <w:rFonts w:ascii="Times New Roman" w:eastAsiaTheme="minorHAnsi" w:hAnsi="Times New Roman" w:cs="Times New Roman"/>
          <w:sz w:val="24"/>
          <w:szCs w:val="24"/>
        </w:rPr>
      </w:pPr>
      <w:r w:rsidRPr="0021152B">
        <w:rPr>
          <w:rFonts w:ascii="Times New Roman" w:hAnsi="Times New Roman" w:cs="Times New Roman"/>
          <w:sz w:val="24"/>
          <w:szCs w:val="24"/>
        </w:rPr>
        <w:t xml:space="preserve">Līdz ar to Satversmes tiesa, pieņemot spriedumu, apzinās un vērtē, ka tiesību normas atzīšana par spēkā neesošu rada ietekmi uz budžetu, sabiedrību un administratīvajām procedūrām, tāpēc spriedumā arī norāda „pāreju” uz jauno regulējumu. Zemāk tabulā </w:t>
      </w:r>
      <w:r w:rsidRPr="0021152B">
        <w:rPr>
          <w:rFonts w:ascii="Times New Roman" w:eastAsiaTheme="minorHAnsi" w:hAnsi="Times New Roman" w:cs="Times New Roman"/>
          <w:sz w:val="24"/>
          <w:szCs w:val="24"/>
        </w:rPr>
        <w:t xml:space="preserve">ir apkopots piešķirtais finansējums </w:t>
      </w:r>
      <w:r w:rsidR="00690E31">
        <w:rPr>
          <w:rFonts w:ascii="Times New Roman" w:eastAsiaTheme="minorHAnsi" w:hAnsi="Times New Roman" w:cs="Times New Roman"/>
          <w:sz w:val="24"/>
          <w:szCs w:val="24"/>
        </w:rPr>
        <w:t xml:space="preserve">no budžeta programmas “Līdzekļi neparedzētiem gadījumiem” </w:t>
      </w:r>
      <w:r w:rsidRPr="0021152B">
        <w:rPr>
          <w:rFonts w:ascii="Times New Roman" w:eastAsiaTheme="minorHAnsi" w:hAnsi="Times New Roman" w:cs="Times New Roman"/>
          <w:sz w:val="24"/>
          <w:szCs w:val="24"/>
        </w:rPr>
        <w:t xml:space="preserve">Satversmes tiesas spriedumu izpildei, kas norāda, ka 10 gadu laikā </w:t>
      </w:r>
      <w:r w:rsidR="00EE7F1D">
        <w:rPr>
          <w:rFonts w:ascii="Times New Roman" w:eastAsiaTheme="minorHAnsi" w:hAnsi="Times New Roman" w:cs="Times New Roman"/>
          <w:sz w:val="24"/>
          <w:szCs w:val="24"/>
        </w:rPr>
        <w:t xml:space="preserve">tikai </w:t>
      </w:r>
      <w:r w:rsidRPr="0021152B">
        <w:rPr>
          <w:rFonts w:ascii="Times New Roman" w:eastAsiaTheme="minorHAnsi" w:hAnsi="Times New Roman" w:cs="Times New Roman"/>
          <w:sz w:val="24"/>
          <w:szCs w:val="24"/>
        </w:rPr>
        <w:t xml:space="preserve">atsevišķos gados ir bijuši tiesas spriedumu izpildes gadījumi. Ja fiskālā ietekme ir neliela, finansējums tiesu spriedumu izpildei tiek piešķirts no budžeta programmas "Līdzekļi neparedzētiem gadījumiem", </w:t>
      </w:r>
      <w:r w:rsidRPr="0021152B">
        <w:rPr>
          <w:rFonts w:ascii="Times New Roman" w:hAnsi="Times New Roman" w:cs="Times New Roman"/>
          <w:sz w:val="24"/>
          <w:szCs w:val="24"/>
        </w:rPr>
        <w:t>kas nepasliktina vispārējās valdības budžeta bilanci</w:t>
      </w:r>
      <w:r w:rsidRPr="0021152B">
        <w:rPr>
          <w:rFonts w:ascii="Times New Roman" w:eastAsiaTheme="minorHAnsi" w:hAnsi="Times New Roman" w:cs="Times New Roman"/>
          <w:sz w:val="24"/>
          <w:szCs w:val="24"/>
        </w:rPr>
        <w:t>. Pēdējo reizi šāda ne</w:t>
      </w:r>
      <w:r w:rsidR="00771E46" w:rsidRPr="0021152B">
        <w:rPr>
          <w:rFonts w:ascii="Times New Roman" w:eastAsiaTheme="minorHAnsi" w:hAnsi="Times New Roman" w:cs="Times New Roman"/>
          <w:sz w:val="24"/>
          <w:szCs w:val="24"/>
        </w:rPr>
        <w:t>pieciešamība bija 2012.</w:t>
      </w:r>
      <w:r w:rsidRPr="0021152B">
        <w:rPr>
          <w:rFonts w:ascii="Times New Roman" w:eastAsiaTheme="minorHAnsi" w:hAnsi="Times New Roman" w:cs="Times New Roman"/>
          <w:sz w:val="24"/>
          <w:szCs w:val="24"/>
        </w:rPr>
        <w:t>gadā. Šajā gadījumā tas nav uzskatāms par fiskālo risku šīs deklarācijas izpratnē.</w:t>
      </w:r>
    </w:p>
    <w:p w14:paraId="09C3EB88" w14:textId="7F019804" w:rsidR="00626E14" w:rsidRPr="0021152B" w:rsidRDefault="00626E14" w:rsidP="00626E14">
      <w:pPr>
        <w:spacing w:line="240" w:lineRule="auto"/>
        <w:jc w:val="right"/>
        <w:rPr>
          <w:rFonts w:ascii="Times New Roman" w:hAnsi="Times New Roman" w:cs="Times New Roman"/>
          <w:b/>
          <w:sz w:val="24"/>
          <w:szCs w:val="24"/>
        </w:rPr>
      </w:pPr>
      <w:r w:rsidRPr="0021152B">
        <w:rPr>
          <w:rFonts w:ascii="Times New Roman" w:hAnsi="Times New Roman" w:cs="Times New Roman"/>
          <w:b/>
          <w:sz w:val="24"/>
          <w:szCs w:val="24"/>
        </w:rPr>
        <w:t>Tabula Nr.</w:t>
      </w:r>
      <w:r w:rsidR="00594149" w:rsidRPr="0021152B">
        <w:rPr>
          <w:rFonts w:ascii="Times New Roman" w:hAnsi="Times New Roman" w:cs="Times New Roman"/>
          <w:b/>
          <w:sz w:val="24"/>
          <w:szCs w:val="24"/>
        </w:rPr>
        <w:t>1</w:t>
      </w:r>
      <w:r w:rsidR="006F7C57">
        <w:rPr>
          <w:rFonts w:ascii="Times New Roman" w:hAnsi="Times New Roman" w:cs="Times New Roman"/>
          <w:b/>
          <w:sz w:val="24"/>
          <w:szCs w:val="24"/>
        </w:rPr>
        <w:t>7</w:t>
      </w:r>
      <w:r w:rsidRPr="0021152B">
        <w:rPr>
          <w:rFonts w:ascii="Times New Roman" w:hAnsi="Times New Roman" w:cs="Times New Roman"/>
          <w:b/>
          <w:sz w:val="24"/>
          <w:szCs w:val="24"/>
        </w:rPr>
        <w:t xml:space="preserve"> Piešķirtais finansējums Satversmes tiesu spriedumu izpildei, </w:t>
      </w:r>
      <w:proofErr w:type="spellStart"/>
      <w:r w:rsidRPr="0021152B">
        <w:rPr>
          <w:rFonts w:ascii="Times New Roman" w:hAnsi="Times New Roman" w:cs="Times New Roman"/>
          <w:b/>
          <w:i/>
          <w:sz w:val="24"/>
          <w:szCs w:val="24"/>
        </w:rPr>
        <w:t>euro</w:t>
      </w:r>
      <w:proofErr w:type="spellEnd"/>
    </w:p>
    <w:tbl>
      <w:tblPr>
        <w:tblStyle w:val="GridTable6Colorful-Accent1"/>
        <w:tblW w:w="5000" w:type="pct"/>
        <w:jc w:val="center"/>
        <w:tblLook w:val="04A0" w:firstRow="1" w:lastRow="0" w:firstColumn="1" w:lastColumn="0" w:noHBand="0" w:noVBand="1"/>
      </w:tblPr>
      <w:tblGrid>
        <w:gridCol w:w="2206"/>
        <w:gridCol w:w="3797"/>
        <w:gridCol w:w="3797"/>
      </w:tblGrid>
      <w:tr w:rsidR="00626E14" w:rsidRPr="0021152B" w14:paraId="224C25BA" w14:textId="77777777" w:rsidTr="00ED432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6" w:type="pct"/>
          </w:tcPr>
          <w:p w14:paraId="3C2F7C46" w14:textId="77777777" w:rsidR="00626E14" w:rsidRPr="0021152B" w:rsidRDefault="00626E14" w:rsidP="00120DF9">
            <w:pPr>
              <w:jc w:val="center"/>
              <w:rPr>
                <w:rFonts w:ascii="Times New Roman" w:hAnsi="Times New Roman" w:cs="Times New Roman"/>
                <w:color w:val="000000" w:themeColor="text1"/>
              </w:rPr>
            </w:pPr>
            <w:r w:rsidRPr="0021152B">
              <w:rPr>
                <w:rFonts w:ascii="Times New Roman" w:hAnsi="Times New Roman" w:cs="Times New Roman"/>
                <w:color w:val="000000" w:themeColor="text1"/>
              </w:rPr>
              <w:t>Gads</w:t>
            </w:r>
          </w:p>
        </w:tc>
        <w:tc>
          <w:tcPr>
            <w:tcW w:w="1937" w:type="pct"/>
          </w:tcPr>
          <w:p w14:paraId="04BF684B" w14:textId="77777777" w:rsidR="00626E14" w:rsidRPr="0021152B" w:rsidRDefault="00626E14" w:rsidP="00626E1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Piešķirtais finansējums</w:t>
            </w:r>
          </w:p>
        </w:tc>
        <w:tc>
          <w:tcPr>
            <w:tcW w:w="1937" w:type="pct"/>
          </w:tcPr>
          <w:p w14:paraId="3E10B713" w14:textId="77777777" w:rsidR="00626E14" w:rsidRPr="0021152B" w:rsidRDefault="00626E14" w:rsidP="00626E1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Tiesas spriedumu skaits</w:t>
            </w:r>
          </w:p>
        </w:tc>
      </w:tr>
      <w:tr w:rsidR="00626E14" w:rsidRPr="0021152B" w14:paraId="68731455"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6" w:type="pct"/>
          </w:tcPr>
          <w:p w14:paraId="5E501188" w14:textId="77777777" w:rsidR="00626E14" w:rsidRPr="0021152B" w:rsidRDefault="00626E14" w:rsidP="00120DF9">
            <w:pPr>
              <w:jc w:val="center"/>
              <w:rPr>
                <w:rFonts w:ascii="Times New Roman" w:hAnsi="Times New Roman" w:cs="Times New Roman"/>
                <w:color w:val="000000" w:themeColor="text1"/>
              </w:rPr>
            </w:pPr>
            <w:r w:rsidRPr="0021152B">
              <w:rPr>
                <w:rFonts w:ascii="Times New Roman" w:hAnsi="Times New Roman" w:cs="Times New Roman"/>
                <w:color w:val="000000" w:themeColor="text1"/>
              </w:rPr>
              <w:t>2006</w:t>
            </w:r>
          </w:p>
        </w:tc>
        <w:tc>
          <w:tcPr>
            <w:tcW w:w="1937" w:type="pct"/>
          </w:tcPr>
          <w:p w14:paraId="40BD7AC1" w14:textId="77777777" w:rsidR="00626E14" w:rsidRPr="0021152B" w:rsidRDefault="00626E14"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227 372</w:t>
            </w:r>
          </w:p>
        </w:tc>
        <w:tc>
          <w:tcPr>
            <w:tcW w:w="1937" w:type="pct"/>
          </w:tcPr>
          <w:p w14:paraId="401B0A9E" w14:textId="77777777" w:rsidR="00626E14" w:rsidRPr="0021152B" w:rsidRDefault="00626E14"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1</w:t>
            </w:r>
          </w:p>
        </w:tc>
      </w:tr>
      <w:tr w:rsidR="00626E14" w:rsidRPr="0021152B" w14:paraId="00C5CC8E"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1126" w:type="pct"/>
          </w:tcPr>
          <w:p w14:paraId="21DFDEEB" w14:textId="77777777" w:rsidR="00626E14" w:rsidRPr="0021152B" w:rsidRDefault="00626E14" w:rsidP="00120DF9">
            <w:pPr>
              <w:jc w:val="center"/>
              <w:rPr>
                <w:rFonts w:ascii="Times New Roman" w:hAnsi="Times New Roman" w:cs="Times New Roman"/>
                <w:color w:val="000000" w:themeColor="text1"/>
              </w:rPr>
            </w:pPr>
            <w:r w:rsidRPr="0021152B">
              <w:rPr>
                <w:rFonts w:ascii="Times New Roman" w:hAnsi="Times New Roman" w:cs="Times New Roman"/>
                <w:color w:val="000000" w:themeColor="text1"/>
              </w:rPr>
              <w:t>2009</w:t>
            </w:r>
          </w:p>
        </w:tc>
        <w:tc>
          <w:tcPr>
            <w:tcW w:w="1937" w:type="pct"/>
          </w:tcPr>
          <w:p w14:paraId="24778F46" w14:textId="77777777" w:rsidR="00626E14" w:rsidRPr="0021152B" w:rsidRDefault="00626E14" w:rsidP="00120D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3 780 529</w:t>
            </w:r>
          </w:p>
        </w:tc>
        <w:tc>
          <w:tcPr>
            <w:tcW w:w="1937" w:type="pct"/>
          </w:tcPr>
          <w:p w14:paraId="19C04939" w14:textId="77777777" w:rsidR="00626E14" w:rsidRPr="0021152B" w:rsidRDefault="00626E14" w:rsidP="00120D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2</w:t>
            </w:r>
          </w:p>
        </w:tc>
      </w:tr>
      <w:tr w:rsidR="00626E14" w:rsidRPr="0021152B" w14:paraId="76F18667" w14:textId="77777777" w:rsidTr="00ED432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6" w:type="pct"/>
          </w:tcPr>
          <w:p w14:paraId="3F450395" w14:textId="77777777" w:rsidR="00626E14" w:rsidRPr="0021152B" w:rsidRDefault="00626E14" w:rsidP="00120DF9">
            <w:pPr>
              <w:jc w:val="center"/>
              <w:rPr>
                <w:rFonts w:ascii="Times New Roman" w:hAnsi="Times New Roman" w:cs="Times New Roman"/>
                <w:color w:val="000000" w:themeColor="text1"/>
              </w:rPr>
            </w:pPr>
            <w:r w:rsidRPr="0021152B">
              <w:rPr>
                <w:rFonts w:ascii="Times New Roman" w:hAnsi="Times New Roman" w:cs="Times New Roman"/>
                <w:color w:val="000000" w:themeColor="text1"/>
              </w:rPr>
              <w:t>2010</w:t>
            </w:r>
          </w:p>
        </w:tc>
        <w:tc>
          <w:tcPr>
            <w:tcW w:w="1937" w:type="pct"/>
          </w:tcPr>
          <w:p w14:paraId="55A7341C" w14:textId="77777777" w:rsidR="00626E14" w:rsidRPr="0021152B" w:rsidRDefault="00626E14"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565 954</w:t>
            </w:r>
          </w:p>
        </w:tc>
        <w:tc>
          <w:tcPr>
            <w:tcW w:w="1937" w:type="pct"/>
          </w:tcPr>
          <w:p w14:paraId="0A86F855" w14:textId="77777777" w:rsidR="00626E14" w:rsidRPr="0021152B" w:rsidRDefault="00626E14" w:rsidP="00120DF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3</w:t>
            </w:r>
          </w:p>
        </w:tc>
      </w:tr>
      <w:tr w:rsidR="00626E14" w:rsidRPr="0021152B" w14:paraId="7DEB5E65" w14:textId="77777777" w:rsidTr="00ED4325">
        <w:trPr>
          <w:jc w:val="center"/>
        </w:trPr>
        <w:tc>
          <w:tcPr>
            <w:cnfStyle w:val="001000000000" w:firstRow="0" w:lastRow="0" w:firstColumn="1" w:lastColumn="0" w:oddVBand="0" w:evenVBand="0" w:oddHBand="0" w:evenHBand="0" w:firstRowFirstColumn="0" w:firstRowLastColumn="0" w:lastRowFirstColumn="0" w:lastRowLastColumn="0"/>
            <w:tcW w:w="1126" w:type="pct"/>
          </w:tcPr>
          <w:p w14:paraId="2ABE2018" w14:textId="77777777" w:rsidR="00626E14" w:rsidRPr="0021152B" w:rsidRDefault="00626E14" w:rsidP="00120DF9">
            <w:pPr>
              <w:jc w:val="center"/>
              <w:rPr>
                <w:rFonts w:ascii="Times New Roman" w:hAnsi="Times New Roman" w:cs="Times New Roman"/>
                <w:color w:val="000000" w:themeColor="text1"/>
              </w:rPr>
            </w:pPr>
            <w:r w:rsidRPr="0021152B">
              <w:rPr>
                <w:rFonts w:ascii="Times New Roman" w:hAnsi="Times New Roman" w:cs="Times New Roman"/>
                <w:color w:val="000000" w:themeColor="text1"/>
              </w:rPr>
              <w:t>2012</w:t>
            </w:r>
          </w:p>
        </w:tc>
        <w:tc>
          <w:tcPr>
            <w:tcW w:w="1937" w:type="pct"/>
          </w:tcPr>
          <w:p w14:paraId="5AE20A2A" w14:textId="77777777" w:rsidR="00626E14" w:rsidRPr="0021152B" w:rsidRDefault="00626E14" w:rsidP="00120D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44 618</w:t>
            </w:r>
          </w:p>
        </w:tc>
        <w:tc>
          <w:tcPr>
            <w:tcW w:w="1937" w:type="pct"/>
          </w:tcPr>
          <w:p w14:paraId="2CACD81B" w14:textId="77777777" w:rsidR="00626E14" w:rsidRPr="0021152B" w:rsidRDefault="00626E14" w:rsidP="00120D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21152B">
              <w:rPr>
                <w:rFonts w:ascii="Times New Roman" w:hAnsi="Times New Roman" w:cs="Times New Roman"/>
                <w:color w:val="000000" w:themeColor="text1"/>
              </w:rPr>
              <w:t>1</w:t>
            </w:r>
          </w:p>
        </w:tc>
      </w:tr>
    </w:tbl>
    <w:p w14:paraId="0D2CB471" w14:textId="77777777" w:rsidR="00FC0011" w:rsidRDefault="00FC0011" w:rsidP="00626E14">
      <w:pPr>
        <w:spacing w:after="0" w:line="240" w:lineRule="auto"/>
        <w:ind w:firstLine="720"/>
        <w:jc w:val="both"/>
        <w:rPr>
          <w:rFonts w:ascii="Times New Roman" w:eastAsiaTheme="minorHAnsi" w:hAnsi="Times New Roman" w:cs="Times New Roman"/>
          <w:sz w:val="24"/>
          <w:szCs w:val="24"/>
        </w:rPr>
      </w:pPr>
    </w:p>
    <w:p w14:paraId="635EC51D" w14:textId="7B31BF4B" w:rsidR="00626E14" w:rsidRPr="0021152B" w:rsidRDefault="00626E14" w:rsidP="00626E14">
      <w:pPr>
        <w:spacing w:after="0" w:line="240" w:lineRule="auto"/>
        <w:ind w:firstLine="720"/>
        <w:jc w:val="both"/>
        <w:rPr>
          <w:rFonts w:ascii="Times New Roman" w:eastAsiaTheme="minorHAnsi" w:hAnsi="Times New Roman" w:cs="Times New Roman"/>
          <w:sz w:val="24"/>
          <w:szCs w:val="24"/>
        </w:rPr>
      </w:pPr>
      <w:r w:rsidRPr="0021152B">
        <w:rPr>
          <w:rFonts w:ascii="Times New Roman" w:eastAsiaTheme="minorHAnsi" w:hAnsi="Times New Roman" w:cs="Times New Roman"/>
          <w:sz w:val="24"/>
          <w:szCs w:val="24"/>
        </w:rPr>
        <w:t>Fiskālais risks ir saistīts ar tādiem Satversmes tiesas spriedumiem, kam ir būtiska fiskālā ietekme</w:t>
      </w:r>
      <w:r w:rsidR="008F7AFE" w:rsidRPr="0021152B">
        <w:rPr>
          <w:rFonts w:ascii="Times New Roman" w:eastAsiaTheme="minorHAnsi" w:hAnsi="Times New Roman" w:cs="Times New Roman"/>
          <w:sz w:val="24"/>
          <w:szCs w:val="24"/>
        </w:rPr>
        <w:t xml:space="preserve"> un to</w:t>
      </w:r>
      <w:r w:rsidRPr="0021152B">
        <w:rPr>
          <w:rFonts w:ascii="Times New Roman" w:eastAsiaTheme="minorHAnsi" w:hAnsi="Times New Roman" w:cs="Times New Roman"/>
          <w:sz w:val="24"/>
          <w:szCs w:val="24"/>
        </w:rPr>
        <w:t xml:space="preserve"> nevar segt no budžeta programmas "Līdzekļi neparedzētiem gadījumiem". Tomēr, kā tika atzīmēts iepriekš, parasti Satversmes tiesa dod iespēju valstij sagatavoties papildu izdevumu nodrošināšanai. Tādā gadījumā tos iespējams plānot nākamajā </w:t>
      </w:r>
      <w:r w:rsidR="00771E8C">
        <w:rPr>
          <w:rFonts w:ascii="Times New Roman" w:eastAsiaTheme="minorHAnsi" w:hAnsi="Times New Roman" w:cs="Times New Roman"/>
          <w:sz w:val="24"/>
          <w:szCs w:val="24"/>
        </w:rPr>
        <w:t>budžeta ietvarā</w:t>
      </w:r>
      <w:r w:rsidRPr="0021152B">
        <w:rPr>
          <w:rFonts w:ascii="Times New Roman" w:eastAsiaTheme="minorHAnsi" w:hAnsi="Times New Roman" w:cs="Times New Roman"/>
          <w:sz w:val="24"/>
          <w:szCs w:val="24"/>
        </w:rPr>
        <w:t xml:space="preserve">. </w:t>
      </w:r>
      <w:r w:rsidR="00690E31">
        <w:rPr>
          <w:rFonts w:ascii="Times New Roman" w:eastAsiaTheme="minorHAnsi" w:hAnsi="Times New Roman" w:cs="Times New Roman"/>
          <w:sz w:val="24"/>
          <w:szCs w:val="24"/>
        </w:rPr>
        <w:t xml:space="preserve">Piemēram, 2021., 2022. un 2023.gadam tika ieplānots finansējums </w:t>
      </w:r>
      <w:r w:rsidR="00690E31" w:rsidRPr="00DE7A4F">
        <w:rPr>
          <w:rFonts w:ascii="Times New Roman" w:hAnsi="Times New Roman" w:cs="Times New Roman"/>
          <w:sz w:val="24"/>
          <w:szCs w:val="24"/>
        </w:rPr>
        <w:t>Satversmes tiesas spriedumu izpildei labklājības jomā</w:t>
      </w:r>
      <w:r w:rsidR="00690E31">
        <w:rPr>
          <w:rFonts w:ascii="Times New Roman" w:eastAsiaTheme="minorHAnsi" w:hAnsi="Times New Roman" w:cs="Times New Roman"/>
          <w:sz w:val="24"/>
          <w:szCs w:val="24"/>
        </w:rPr>
        <w:t xml:space="preserve">. </w:t>
      </w:r>
      <w:r w:rsidRPr="0021152B">
        <w:rPr>
          <w:rFonts w:ascii="Times New Roman" w:eastAsiaTheme="minorHAnsi" w:hAnsi="Times New Roman" w:cs="Times New Roman"/>
          <w:sz w:val="24"/>
          <w:szCs w:val="24"/>
        </w:rPr>
        <w:t xml:space="preserve">Arī šajā gadījumā tas nav fiskālais risks. Fiskālais risks būtu vienīgi tajā gadījumā, ja Satversmes tiesas spriedums izraisītu nekavējošu nepieciešamību segt fiskāli nozīmīgus izdevumus. Pašlaik nav </w:t>
      </w:r>
      <w:r w:rsidR="0066417D" w:rsidRPr="0021152B">
        <w:rPr>
          <w:rFonts w:ascii="Times New Roman" w:eastAsiaTheme="minorHAnsi" w:hAnsi="Times New Roman" w:cs="Times New Roman"/>
          <w:sz w:val="24"/>
          <w:szCs w:val="24"/>
        </w:rPr>
        <w:t xml:space="preserve">identificēti </w:t>
      </w:r>
      <w:r w:rsidRPr="0021152B">
        <w:rPr>
          <w:rFonts w:ascii="Times New Roman" w:eastAsiaTheme="minorHAnsi" w:hAnsi="Times New Roman" w:cs="Times New Roman"/>
          <w:sz w:val="24"/>
          <w:szCs w:val="24"/>
        </w:rPr>
        <w:t xml:space="preserve">gadījumi, kur šāds fiskālais risks būtu materializējies. </w:t>
      </w:r>
    </w:p>
    <w:p w14:paraId="7F9A83FD" w14:textId="6D9E589E" w:rsidR="005C1176" w:rsidRDefault="00626E14" w:rsidP="00D93A49">
      <w:pPr>
        <w:spacing w:after="0" w:line="240" w:lineRule="auto"/>
        <w:ind w:firstLine="720"/>
        <w:jc w:val="both"/>
        <w:rPr>
          <w:rFonts w:ascii="Times New Roman" w:eastAsiaTheme="minorHAnsi" w:hAnsi="Times New Roman" w:cs="Times New Roman"/>
          <w:sz w:val="24"/>
          <w:szCs w:val="24"/>
        </w:rPr>
      </w:pPr>
      <w:r w:rsidRPr="0021152B">
        <w:rPr>
          <w:rFonts w:ascii="Times New Roman" w:eastAsiaTheme="minorHAnsi" w:hAnsi="Times New Roman" w:cs="Times New Roman"/>
          <w:sz w:val="24"/>
          <w:szCs w:val="24"/>
        </w:rPr>
        <w:lastRenderedPageBreak/>
        <w:t xml:space="preserve">Kopumā fiskālajam riskam par starptautisko tiesu un Satversmes tiesas spriedumu izpildi papildu nepieciešamo pasākumu ietvaros fiskālā riska seku mazināšanai ir svarīgi veikt savlaicīgu analīzi par tiesvedībām, vērtējot valstij nelabvēlīga lēmuma iespējamību un fiskālo ietekmi. </w:t>
      </w:r>
    </w:p>
    <w:p w14:paraId="11A8D22F" w14:textId="120169AC" w:rsidR="006F0B77" w:rsidRPr="00BB69DC" w:rsidRDefault="006F0B77" w:rsidP="00BB69DC">
      <w:pPr>
        <w:spacing w:after="0" w:line="240" w:lineRule="auto"/>
        <w:ind w:firstLine="720"/>
        <w:jc w:val="both"/>
        <w:rPr>
          <w:rFonts w:ascii="Times New Roman" w:hAnsi="Times New Roman"/>
          <w:sz w:val="24"/>
          <w:szCs w:val="24"/>
        </w:rPr>
      </w:pPr>
      <w:bookmarkStart w:id="180" w:name="_Toc121870868"/>
      <w:bookmarkStart w:id="181" w:name="_Toc125316312"/>
      <w:bookmarkStart w:id="182" w:name="_Toc125316673"/>
      <w:bookmarkStart w:id="183" w:name="_Toc125362734"/>
      <w:bookmarkStart w:id="184" w:name="_Toc79678166"/>
      <w:bookmarkStart w:id="185" w:name="_Toc80036215"/>
      <w:bookmarkStart w:id="186" w:name="_Toc80036282"/>
      <w:bookmarkStart w:id="187" w:name="_Toc80106103"/>
      <w:bookmarkStart w:id="188" w:name="_Toc121870869"/>
      <w:bookmarkStart w:id="189" w:name="_Toc125316313"/>
      <w:bookmarkStart w:id="190" w:name="_Toc125316674"/>
      <w:bookmarkStart w:id="191" w:name="_Toc125362735"/>
      <w:bookmarkStart w:id="192" w:name="_Toc121870870"/>
      <w:bookmarkStart w:id="193" w:name="_Toc125316314"/>
      <w:bookmarkStart w:id="194" w:name="_Toc125316675"/>
      <w:bookmarkStart w:id="195" w:name="_Toc125362736"/>
      <w:bookmarkStart w:id="196" w:name="_Toc121870871"/>
      <w:bookmarkStart w:id="197" w:name="_Toc125316315"/>
      <w:bookmarkStart w:id="198" w:name="_Toc125316676"/>
      <w:bookmarkStart w:id="199" w:name="_Toc125362737"/>
      <w:bookmarkStart w:id="200" w:name="_Toc121870872"/>
      <w:bookmarkStart w:id="201" w:name="_Toc125316316"/>
      <w:bookmarkStart w:id="202" w:name="_Toc125316677"/>
      <w:bookmarkStart w:id="203" w:name="_Toc125362738"/>
      <w:bookmarkStart w:id="204" w:name="_Toc121870873"/>
      <w:bookmarkStart w:id="205" w:name="_Toc125316317"/>
      <w:bookmarkStart w:id="206" w:name="_Toc125316678"/>
      <w:bookmarkStart w:id="207" w:name="_Toc125362739"/>
      <w:bookmarkStart w:id="208" w:name="_Toc121870874"/>
      <w:bookmarkStart w:id="209" w:name="_Toc125316318"/>
      <w:bookmarkStart w:id="210" w:name="_Toc125316679"/>
      <w:bookmarkStart w:id="211" w:name="_Toc125362740"/>
      <w:bookmarkStart w:id="212" w:name="_Toc121870875"/>
      <w:bookmarkStart w:id="213" w:name="_Toc125316319"/>
      <w:bookmarkStart w:id="214" w:name="_Toc125316680"/>
      <w:bookmarkStart w:id="215" w:name="_Toc125362741"/>
      <w:bookmarkStart w:id="216" w:name="_Toc121870876"/>
      <w:bookmarkStart w:id="217" w:name="_Toc125316320"/>
      <w:bookmarkStart w:id="218" w:name="_Toc125316681"/>
      <w:bookmarkStart w:id="219" w:name="_Toc125362742"/>
      <w:bookmarkStart w:id="220" w:name="_Toc121870877"/>
      <w:bookmarkStart w:id="221" w:name="_Toc125316321"/>
      <w:bookmarkStart w:id="222" w:name="_Toc125316682"/>
      <w:bookmarkStart w:id="223" w:name="_Toc125362743"/>
      <w:bookmarkStart w:id="224" w:name="_Toc121870878"/>
      <w:bookmarkStart w:id="225" w:name="_Toc125316322"/>
      <w:bookmarkStart w:id="226" w:name="_Toc125316683"/>
      <w:bookmarkStart w:id="227" w:name="_Toc125362744"/>
      <w:bookmarkStart w:id="228" w:name="_Toc121870879"/>
      <w:bookmarkStart w:id="229" w:name="_Toc125316323"/>
      <w:bookmarkStart w:id="230" w:name="_Toc125316684"/>
      <w:bookmarkStart w:id="231" w:name="_Toc125362745"/>
      <w:bookmarkStart w:id="232" w:name="_Toc121870880"/>
      <w:bookmarkStart w:id="233" w:name="_Toc125316324"/>
      <w:bookmarkStart w:id="234" w:name="_Toc125316685"/>
      <w:bookmarkStart w:id="235" w:name="_Toc125362746"/>
      <w:bookmarkStart w:id="236" w:name="_Toc121870898"/>
      <w:bookmarkStart w:id="237" w:name="_Toc125316342"/>
      <w:bookmarkStart w:id="238" w:name="_Toc125316703"/>
      <w:bookmarkStart w:id="239" w:name="_Toc125362764"/>
      <w:bookmarkStart w:id="240" w:name="_Toc79678168"/>
      <w:bookmarkStart w:id="241" w:name="_Toc80036217"/>
      <w:bookmarkStart w:id="242" w:name="_Toc80036284"/>
      <w:bookmarkStart w:id="243" w:name="_Toc80106105"/>
      <w:bookmarkStart w:id="244" w:name="_Toc79678169"/>
      <w:bookmarkStart w:id="245" w:name="_Toc80036218"/>
      <w:bookmarkStart w:id="246" w:name="_Toc80036285"/>
      <w:bookmarkStart w:id="247" w:name="_Toc80106106"/>
      <w:bookmarkStart w:id="248" w:name="_Toc80106107"/>
      <w:bookmarkStart w:id="249" w:name="_Toc80106108"/>
      <w:bookmarkStart w:id="250" w:name="_Toc80106109"/>
      <w:bookmarkStart w:id="251" w:name="_Toc80106110"/>
      <w:bookmarkStart w:id="252" w:name="_Toc80106111"/>
      <w:bookmarkStart w:id="253" w:name="_Toc80106112"/>
      <w:bookmarkStart w:id="254" w:name="_Toc80106113"/>
      <w:bookmarkStart w:id="255" w:name="_Toc80106114"/>
      <w:bookmarkStart w:id="256" w:name="_Toc80106115"/>
      <w:bookmarkStart w:id="257" w:name="_Toc80106145"/>
      <w:bookmarkStart w:id="258" w:name="_Toc80106146"/>
      <w:bookmarkStart w:id="259" w:name="_Toc80106147"/>
      <w:bookmarkStart w:id="260" w:name="_Toc80106148"/>
      <w:bookmarkStart w:id="261" w:name="_Toc80106149"/>
      <w:bookmarkStart w:id="262" w:name="_Toc80106150"/>
      <w:bookmarkStart w:id="263" w:name="_Toc80106151"/>
      <w:bookmarkStart w:id="264" w:name="_Toc80106152"/>
      <w:bookmarkStart w:id="265" w:name="_Toc80106153"/>
      <w:bookmarkStart w:id="266" w:name="_Toc80106154"/>
      <w:bookmarkStart w:id="267" w:name="_Toc80106155"/>
      <w:bookmarkStart w:id="268" w:name="_Toc80106156"/>
      <w:bookmarkStart w:id="269" w:name="_Toc80106157"/>
      <w:bookmarkStart w:id="270" w:name="_Toc80106158"/>
      <w:bookmarkStart w:id="271" w:name="_Toc80106159"/>
      <w:bookmarkStart w:id="272" w:name="_Toc80106160"/>
      <w:bookmarkStart w:id="273" w:name="_Toc80106161"/>
      <w:bookmarkStart w:id="274" w:name="_Toc457318329"/>
      <w:bookmarkStart w:id="275" w:name="_Toc536779073"/>
      <w:bookmarkStart w:id="276" w:name="_Toc405371088"/>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658E281C" w14:textId="6E7556FB" w:rsidR="00433142" w:rsidRDefault="00433142" w:rsidP="0058124B">
      <w:pPr>
        <w:pStyle w:val="Heading2"/>
        <w:numPr>
          <w:ilvl w:val="1"/>
          <w:numId w:val="4"/>
        </w:numPr>
        <w:tabs>
          <w:tab w:val="left" w:pos="3261"/>
        </w:tabs>
        <w:spacing w:before="120" w:after="120" w:line="240" w:lineRule="auto"/>
        <w:ind w:left="567" w:hanging="501"/>
        <w:jc w:val="center"/>
        <w:rPr>
          <w:rFonts w:ascii="Times New Roman" w:hAnsi="Times New Roman" w:cs="Times New Roman"/>
          <w:bCs w:val="0"/>
          <w:color w:val="auto"/>
          <w:sz w:val="24"/>
          <w:szCs w:val="24"/>
        </w:rPr>
      </w:pPr>
      <w:bookmarkStart w:id="277" w:name="_Toc126311470"/>
      <w:r w:rsidRPr="00BB69DC">
        <w:rPr>
          <w:rFonts w:ascii="Times New Roman" w:hAnsi="Times New Roman" w:cs="Times New Roman"/>
          <w:bCs w:val="0"/>
          <w:color w:val="auto"/>
          <w:sz w:val="24"/>
          <w:szCs w:val="24"/>
        </w:rPr>
        <w:t xml:space="preserve">Fiskālie riski saistībā </w:t>
      </w:r>
      <w:r>
        <w:rPr>
          <w:rFonts w:ascii="Times New Roman" w:hAnsi="Times New Roman" w:cs="Times New Roman"/>
          <w:bCs w:val="0"/>
          <w:color w:val="auto"/>
          <w:sz w:val="24"/>
          <w:szCs w:val="24"/>
        </w:rPr>
        <w:t xml:space="preserve">ar valsts līdzdalību </w:t>
      </w:r>
      <w:proofErr w:type="spellStart"/>
      <w:r w:rsidRPr="00443137">
        <w:rPr>
          <w:rFonts w:ascii="Times New Roman" w:hAnsi="Times New Roman" w:cs="Times New Roman"/>
          <w:bCs w:val="0"/>
          <w:color w:val="auto"/>
          <w:sz w:val="24"/>
          <w:szCs w:val="24"/>
        </w:rPr>
        <w:t>air</w:t>
      </w:r>
      <w:r w:rsidR="00443137" w:rsidRPr="00443137">
        <w:rPr>
          <w:rFonts w:ascii="Times New Roman" w:hAnsi="Times New Roman" w:cs="Times New Roman"/>
          <w:bCs w:val="0"/>
          <w:color w:val="auto"/>
          <w:sz w:val="24"/>
          <w:szCs w:val="24"/>
        </w:rPr>
        <w:t>B</w:t>
      </w:r>
      <w:r w:rsidRPr="00443137">
        <w:rPr>
          <w:rFonts w:ascii="Times New Roman" w:hAnsi="Times New Roman" w:cs="Times New Roman"/>
          <w:bCs w:val="0"/>
          <w:color w:val="auto"/>
          <w:sz w:val="24"/>
          <w:szCs w:val="24"/>
        </w:rPr>
        <w:t>altic</w:t>
      </w:r>
      <w:bookmarkEnd w:id="277"/>
      <w:proofErr w:type="spellEnd"/>
    </w:p>
    <w:p w14:paraId="7067790E" w14:textId="65ADF6AC" w:rsidR="00CF031F" w:rsidRDefault="00CF031F" w:rsidP="006E7AE0">
      <w:pPr>
        <w:spacing w:after="0" w:line="240" w:lineRule="auto"/>
        <w:ind w:firstLine="720"/>
        <w:jc w:val="both"/>
        <w:rPr>
          <w:rFonts w:ascii="Times New Roman" w:hAnsi="Times New Roman"/>
          <w:sz w:val="24"/>
          <w:szCs w:val="24"/>
        </w:rPr>
      </w:pPr>
      <w:proofErr w:type="spellStart"/>
      <w:r w:rsidRPr="0058124B">
        <w:rPr>
          <w:rFonts w:ascii="Times New Roman" w:hAnsi="Times New Roman"/>
          <w:sz w:val="24"/>
          <w:szCs w:val="24"/>
        </w:rPr>
        <w:t>airBaltic</w:t>
      </w:r>
      <w:proofErr w:type="spellEnd"/>
      <w:r w:rsidRPr="0058124B">
        <w:rPr>
          <w:rFonts w:ascii="Times New Roman" w:hAnsi="Times New Roman"/>
          <w:sz w:val="24"/>
          <w:szCs w:val="24"/>
        </w:rPr>
        <w:t xml:space="preserve"> galvenā akcionāre ir Latvijas valsts ar 97,97% akciju, bet citiem akcionāriem pieder 2,03%. 2020.gada sākumā līdz lēmumu par pamatkapitāla palielināšanu pieņemšanai </w:t>
      </w:r>
      <w:proofErr w:type="spellStart"/>
      <w:r w:rsidRPr="0058124B">
        <w:rPr>
          <w:rFonts w:ascii="Times New Roman" w:hAnsi="Times New Roman"/>
          <w:sz w:val="24"/>
          <w:szCs w:val="24"/>
        </w:rPr>
        <w:t>airBaltic</w:t>
      </w:r>
      <w:proofErr w:type="spellEnd"/>
      <w:r w:rsidRPr="0058124B">
        <w:rPr>
          <w:rFonts w:ascii="Times New Roman" w:hAnsi="Times New Roman"/>
          <w:sz w:val="24"/>
          <w:szCs w:val="24"/>
        </w:rPr>
        <w:t xml:space="preserve"> Latvijas valstij piederēja 80,05% akciju. Valsts turpina būt galvenais </w:t>
      </w:r>
      <w:proofErr w:type="spellStart"/>
      <w:r w:rsidRPr="0058124B">
        <w:rPr>
          <w:rFonts w:ascii="Times New Roman" w:hAnsi="Times New Roman"/>
          <w:sz w:val="24"/>
          <w:szCs w:val="24"/>
        </w:rPr>
        <w:t>airBaltic</w:t>
      </w:r>
      <w:proofErr w:type="spellEnd"/>
      <w:r w:rsidRPr="0058124B">
        <w:rPr>
          <w:rFonts w:ascii="Times New Roman" w:hAnsi="Times New Roman"/>
          <w:sz w:val="24"/>
          <w:szCs w:val="24"/>
        </w:rPr>
        <w:t xml:space="preserve"> akcionārs, lai nodrošinātu tautsaimniecībai nozīmīgās aviokompānijas turpmāku attīstību, kura tiek īstenota saskaņā ar </w:t>
      </w:r>
      <w:proofErr w:type="spellStart"/>
      <w:r w:rsidRPr="0058124B">
        <w:rPr>
          <w:rFonts w:ascii="Times New Roman" w:hAnsi="Times New Roman"/>
          <w:sz w:val="24"/>
          <w:szCs w:val="24"/>
        </w:rPr>
        <w:t>airBaltic</w:t>
      </w:r>
      <w:proofErr w:type="spellEnd"/>
      <w:r w:rsidRPr="0058124B">
        <w:rPr>
          <w:rFonts w:ascii="Times New Roman" w:hAnsi="Times New Roman"/>
          <w:sz w:val="24"/>
          <w:szCs w:val="24"/>
        </w:rPr>
        <w:t xml:space="preserve"> biznesa plānu. </w:t>
      </w:r>
      <w:proofErr w:type="spellStart"/>
      <w:r w:rsidRPr="0058124B">
        <w:rPr>
          <w:rFonts w:ascii="Times New Roman" w:hAnsi="Times New Roman"/>
          <w:sz w:val="24"/>
          <w:szCs w:val="24"/>
        </w:rPr>
        <w:t>airBaltic</w:t>
      </w:r>
      <w:proofErr w:type="spellEnd"/>
      <w:r w:rsidRPr="0058124B">
        <w:rPr>
          <w:rFonts w:ascii="Times New Roman" w:hAnsi="Times New Roman"/>
          <w:sz w:val="24"/>
          <w:szCs w:val="24"/>
        </w:rPr>
        <w:t xml:space="preserve"> ir iesaistīts aviācijas nozares politikas īstenošanā, nodrošina savienojamību starp Baltijas valstīm un pasauli, kā arī sniedz </w:t>
      </w:r>
      <w:r w:rsidR="006E7AE0" w:rsidRPr="0058124B">
        <w:rPr>
          <w:rFonts w:ascii="Times New Roman" w:hAnsi="Times New Roman"/>
          <w:sz w:val="24"/>
          <w:szCs w:val="24"/>
        </w:rPr>
        <w:t xml:space="preserve">pozitīvu </w:t>
      </w:r>
      <w:r w:rsidRPr="0058124B">
        <w:rPr>
          <w:rFonts w:ascii="Times New Roman" w:hAnsi="Times New Roman"/>
          <w:sz w:val="24"/>
          <w:szCs w:val="24"/>
        </w:rPr>
        <w:t xml:space="preserve">ieguldījumu ekonomikā. </w:t>
      </w:r>
    </w:p>
    <w:p w14:paraId="5DDD13C0" w14:textId="1F3F76F9" w:rsidR="006E7AE0" w:rsidRDefault="00FE6E15" w:rsidP="006E7AE0">
      <w:pPr>
        <w:spacing w:after="0" w:line="240" w:lineRule="auto"/>
        <w:ind w:firstLine="720"/>
        <w:jc w:val="both"/>
        <w:rPr>
          <w:rFonts w:ascii="Times New Roman" w:hAnsi="Times New Roman"/>
          <w:sz w:val="24"/>
          <w:szCs w:val="24"/>
        </w:rPr>
      </w:pPr>
      <w:r>
        <w:rPr>
          <w:rFonts w:ascii="Times New Roman" w:hAnsi="Times New Roman"/>
          <w:sz w:val="24"/>
          <w:szCs w:val="24"/>
        </w:rPr>
        <w:t xml:space="preserve">Aviosabiedrības darbības turpināšanai vēsturiski valsts ir sniegusi </w:t>
      </w:r>
      <w:r w:rsidR="006F11E5">
        <w:rPr>
          <w:rFonts w:ascii="Times New Roman" w:hAnsi="Times New Roman"/>
          <w:sz w:val="24"/>
          <w:szCs w:val="24"/>
        </w:rPr>
        <w:t>būtisku</w:t>
      </w:r>
      <w:r>
        <w:rPr>
          <w:rFonts w:ascii="Times New Roman" w:hAnsi="Times New Roman"/>
          <w:sz w:val="24"/>
          <w:szCs w:val="24"/>
        </w:rPr>
        <w:t xml:space="preserve"> finansiālu atbalstu ieguldījumu pamatkapitālā un aizdevumu formā. Ņemot vērā, ka aviosabiedrība ir nozīmīgs uzņēmums Latvijas ekonomikai, </w:t>
      </w:r>
      <w:r w:rsidR="006F11E5">
        <w:rPr>
          <w:rFonts w:ascii="Times New Roman" w:hAnsi="Times New Roman"/>
          <w:sz w:val="24"/>
          <w:szCs w:val="24"/>
        </w:rPr>
        <w:t>apstiprinātie</w:t>
      </w:r>
      <w:r>
        <w:rPr>
          <w:rFonts w:ascii="Times New Roman" w:hAnsi="Times New Roman"/>
          <w:sz w:val="24"/>
          <w:szCs w:val="24"/>
        </w:rPr>
        <w:t xml:space="preserve"> lēmumi par finanšu atbalstu </w:t>
      </w:r>
      <w:r w:rsidR="00C00CEE">
        <w:rPr>
          <w:rFonts w:ascii="Times New Roman" w:hAnsi="Times New Roman"/>
          <w:sz w:val="24"/>
          <w:szCs w:val="24"/>
        </w:rPr>
        <w:t xml:space="preserve">ir bijuši pieņemti, lai risinātu noteikta perioda izaicinājumus, </w:t>
      </w:r>
      <w:r w:rsidR="00845DF0">
        <w:rPr>
          <w:rFonts w:ascii="Times New Roman" w:hAnsi="Times New Roman"/>
          <w:sz w:val="24"/>
          <w:szCs w:val="24"/>
        </w:rPr>
        <w:t>kad</w:t>
      </w:r>
      <w:r w:rsidR="00C00CEE">
        <w:rPr>
          <w:rFonts w:ascii="Times New Roman" w:hAnsi="Times New Roman"/>
          <w:sz w:val="24"/>
          <w:szCs w:val="24"/>
        </w:rPr>
        <w:t xml:space="preserve"> privātie investori </w:t>
      </w:r>
      <w:r w:rsidR="00845DF0">
        <w:rPr>
          <w:rFonts w:ascii="Times New Roman" w:hAnsi="Times New Roman"/>
          <w:sz w:val="24"/>
          <w:szCs w:val="24"/>
        </w:rPr>
        <w:t xml:space="preserve">visticamāk </w:t>
      </w:r>
      <w:r w:rsidR="00C00CEE">
        <w:rPr>
          <w:rFonts w:ascii="Times New Roman" w:hAnsi="Times New Roman"/>
          <w:sz w:val="24"/>
          <w:szCs w:val="24"/>
        </w:rPr>
        <w:t xml:space="preserve">būtu spiesti pieņemt atšķirīgus lēmumus. </w:t>
      </w:r>
    </w:p>
    <w:p w14:paraId="5C345AD0" w14:textId="62576639" w:rsidR="00C00CEE" w:rsidRDefault="00C00CEE" w:rsidP="006E7AE0">
      <w:pPr>
        <w:spacing w:after="0" w:line="240" w:lineRule="auto"/>
        <w:ind w:firstLine="720"/>
        <w:jc w:val="both"/>
        <w:rPr>
          <w:rFonts w:ascii="Times New Roman" w:hAnsi="Times New Roman"/>
          <w:sz w:val="24"/>
          <w:szCs w:val="24"/>
        </w:rPr>
      </w:pPr>
      <w:r>
        <w:rPr>
          <w:rFonts w:ascii="Times New Roman" w:hAnsi="Times New Roman"/>
          <w:sz w:val="24"/>
          <w:szCs w:val="24"/>
        </w:rPr>
        <w:t xml:space="preserve">Ņemot vērā iepriekš minēto, pastāv divas </w:t>
      </w:r>
      <w:r w:rsidR="00845DF0">
        <w:rPr>
          <w:rFonts w:ascii="Times New Roman" w:hAnsi="Times New Roman"/>
          <w:sz w:val="24"/>
          <w:szCs w:val="24"/>
        </w:rPr>
        <w:t>iespējas</w:t>
      </w:r>
      <w:r>
        <w:rPr>
          <w:rFonts w:ascii="Times New Roman" w:hAnsi="Times New Roman"/>
          <w:sz w:val="24"/>
          <w:szCs w:val="24"/>
        </w:rPr>
        <w:t xml:space="preserve">, kā uzskaitīt </w:t>
      </w:r>
      <w:r w:rsidR="00D40060">
        <w:rPr>
          <w:rFonts w:ascii="Times New Roman" w:hAnsi="Times New Roman"/>
          <w:sz w:val="24"/>
          <w:szCs w:val="24"/>
        </w:rPr>
        <w:t xml:space="preserve">vispārējās valdības sektora institūciju </w:t>
      </w:r>
      <w:r>
        <w:rPr>
          <w:rFonts w:ascii="Times New Roman" w:hAnsi="Times New Roman"/>
          <w:sz w:val="24"/>
          <w:szCs w:val="24"/>
        </w:rPr>
        <w:t>ieguldījumu</w:t>
      </w:r>
      <w:r w:rsidR="003F61C6">
        <w:rPr>
          <w:rFonts w:ascii="Times New Roman" w:hAnsi="Times New Roman"/>
          <w:sz w:val="24"/>
          <w:szCs w:val="24"/>
        </w:rPr>
        <w:t>s</w:t>
      </w:r>
      <w:r>
        <w:rPr>
          <w:rFonts w:ascii="Times New Roman" w:hAnsi="Times New Roman"/>
          <w:sz w:val="24"/>
          <w:szCs w:val="24"/>
        </w:rPr>
        <w:t xml:space="preserve"> </w:t>
      </w:r>
      <w:r w:rsidR="003F61C6">
        <w:rPr>
          <w:rFonts w:ascii="Times New Roman" w:hAnsi="Times New Roman"/>
          <w:sz w:val="24"/>
          <w:szCs w:val="24"/>
        </w:rPr>
        <w:t xml:space="preserve">publisko kapitālsabiedrību </w:t>
      </w:r>
      <w:r>
        <w:rPr>
          <w:rFonts w:ascii="Times New Roman" w:hAnsi="Times New Roman"/>
          <w:sz w:val="24"/>
          <w:szCs w:val="24"/>
        </w:rPr>
        <w:t>pamatkapitālā atbilstoši EKS</w:t>
      </w:r>
      <w:r w:rsidR="00A60A73">
        <w:rPr>
          <w:rFonts w:ascii="Times New Roman" w:hAnsi="Times New Roman"/>
          <w:sz w:val="24"/>
          <w:szCs w:val="24"/>
        </w:rPr>
        <w:t xml:space="preserve"> metodoloģijai</w:t>
      </w:r>
      <w:r>
        <w:rPr>
          <w:rFonts w:ascii="Times New Roman" w:hAnsi="Times New Roman"/>
          <w:sz w:val="24"/>
          <w:szCs w:val="24"/>
        </w:rPr>
        <w:t xml:space="preserve">, kas savukārt </w:t>
      </w:r>
      <w:r w:rsidR="00D40060">
        <w:rPr>
          <w:rFonts w:ascii="Times New Roman" w:hAnsi="Times New Roman"/>
          <w:sz w:val="24"/>
          <w:szCs w:val="24"/>
        </w:rPr>
        <w:t>izšķir</w:t>
      </w:r>
      <w:r>
        <w:rPr>
          <w:rFonts w:ascii="Times New Roman" w:hAnsi="Times New Roman"/>
          <w:sz w:val="24"/>
          <w:szCs w:val="24"/>
        </w:rPr>
        <w:t xml:space="preserve"> šī ieguldījuma ietekmi uz vispārējās valdības sektora fiskālajiem rādītājiem. </w:t>
      </w:r>
      <w:r w:rsidR="00D40060">
        <w:rPr>
          <w:rFonts w:ascii="Times New Roman" w:hAnsi="Times New Roman"/>
          <w:sz w:val="24"/>
          <w:szCs w:val="24"/>
        </w:rPr>
        <w:t>Gadījumos, kad valsts</w:t>
      </w:r>
      <w:r w:rsidR="003F61C6">
        <w:rPr>
          <w:rFonts w:ascii="Times New Roman" w:hAnsi="Times New Roman"/>
          <w:sz w:val="24"/>
          <w:szCs w:val="24"/>
        </w:rPr>
        <w:t xml:space="preserve"> vai pašvaldības</w:t>
      </w:r>
      <w:r w:rsidR="00D40060">
        <w:rPr>
          <w:rFonts w:ascii="Times New Roman" w:hAnsi="Times New Roman"/>
          <w:sz w:val="24"/>
          <w:szCs w:val="24"/>
        </w:rPr>
        <w:t xml:space="preserve"> mērķis ieguldījuma veikšanai ir līdzīgs privātā investora motivācijai, proti, ieguldīt līdzekļus un saņemt </w:t>
      </w:r>
      <w:r w:rsidR="003F61C6">
        <w:rPr>
          <w:rFonts w:ascii="Times New Roman" w:hAnsi="Times New Roman"/>
          <w:sz w:val="24"/>
          <w:szCs w:val="24"/>
        </w:rPr>
        <w:t>par tiem</w:t>
      </w:r>
      <w:r w:rsidR="00D40060">
        <w:rPr>
          <w:rFonts w:ascii="Times New Roman" w:hAnsi="Times New Roman"/>
          <w:sz w:val="24"/>
          <w:szCs w:val="24"/>
        </w:rPr>
        <w:t xml:space="preserve"> līdzvērtīgus finanšu aktīvus, kas nākotnē ar zināmu varbūtību nodrošin</w:t>
      </w:r>
      <w:r w:rsidR="003F61C6">
        <w:rPr>
          <w:rFonts w:ascii="Times New Roman" w:hAnsi="Times New Roman"/>
          <w:sz w:val="24"/>
          <w:szCs w:val="24"/>
        </w:rPr>
        <w:t>a</w:t>
      </w:r>
      <w:r w:rsidR="00D40060">
        <w:rPr>
          <w:rFonts w:ascii="Times New Roman" w:hAnsi="Times New Roman"/>
          <w:sz w:val="24"/>
          <w:szCs w:val="24"/>
        </w:rPr>
        <w:t xml:space="preserve"> riskam atbilstošu atdevi (dividenžu, procenta ieņēmumu vai kapitāla pieauguma veidā)</w:t>
      </w:r>
      <w:r w:rsidR="003F61C6">
        <w:rPr>
          <w:rFonts w:ascii="Times New Roman" w:hAnsi="Times New Roman"/>
          <w:sz w:val="24"/>
          <w:szCs w:val="24"/>
        </w:rPr>
        <w:t xml:space="preserve">, tad </w:t>
      </w:r>
      <w:r w:rsidR="00D40060">
        <w:rPr>
          <w:rFonts w:ascii="Times New Roman" w:hAnsi="Times New Roman"/>
          <w:sz w:val="24"/>
          <w:szCs w:val="24"/>
        </w:rPr>
        <w:t>kapitāla palielināšana var tikt uzskaitīta par finanšu darījumu, kam nav negatīvas ietekmes uz vispārējās valdības budžeta bilanci (t.i. ieguldījums neti</w:t>
      </w:r>
      <w:r w:rsidR="00A60A73">
        <w:rPr>
          <w:rFonts w:ascii="Times New Roman" w:hAnsi="Times New Roman"/>
          <w:sz w:val="24"/>
          <w:szCs w:val="24"/>
        </w:rPr>
        <w:t>ek</w:t>
      </w:r>
      <w:r w:rsidR="00D40060">
        <w:rPr>
          <w:rFonts w:ascii="Times New Roman" w:hAnsi="Times New Roman"/>
          <w:sz w:val="24"/>
          <w:szCs w:val="24"/>
        </w:rPr>
        <w:t xml:space="preserve"> atzīts </w:t>
      </w:r>
      <w:r w:rsidR="003F61C6">
        <w:rPr>
          <w:rFonts w:ascii="Times New Roman" w:hAnsi="Times New Roman"/>
          <w:sz w:val="24"/>
          <w:szCs w:val="24"/>
        </w:rPr>
        <w:t>par</w:t>
      </w:r>
      <w:r w:rsidR="00D40060">
        <w:rPr>
          <w:rFonts w:ascii="Times New Roman" w:hAnsi="Times New Roman"/>
          <w:sz w:val="24"/>
          <w:szCs w:val="24"/>
        </w:rPr>
        <w:t xml:space="preserve"> izdevumi</w:t>
      </w:r>
      <w:r w:rsidR="003F61C6">
        <w:rPr>
          <w:rFonts w:ascii="Times New Roman" w:hAnsi="Times New Roman"/>
          <w:sz w:val="24"/>
          <w:szCs w:val="24"/>
        </w:rPr>
        <w:t>em</w:t>
      </w:r>
      <w:r w:rsidR="00D40060">
        <w:rPr>
          <w:rFonts w:ascii="Times New Roman" w:hAnsi="Times New Roman"/>
          <w:sz w:val="24"/>
          <w:szCs w:val="24"/>
        </w:rPr>
        <w:t xml:space="preserve">). Savukārt, ja valsts motivācija, </w:t>
      </w:r>
      <w:r w:rsidR="003F61C6">
        <w:rPr>
          <w:rFonts w:ascii="Times New Roman" w:hAnsi="Times New Roman"/>
          <w:sz w:val="24"/>
          <w:szCs w:val="24"/>
        </w:rPr>
        <w:t>veicot</w:t>
      </w:r>
      <w:r w:rsidR="00D40060">
        <w:rPr>
          <w:rFonts w:ascii="Times New Roman" w:hAnsi="Times New Roman"/>
          <w:sz w:val="24"/>
          <w:szCs w:val="24"/>
        </w:rPr>
        <w:t xml:space="preserve"> ieguldījumu </w:t>
      </w:r>
      <w:r w:rsidR="003F61C6">
        <w:rPr>
          <w:rFonts w:ascii="Times New Roman" w:hAnsi="Times New Roman"/>
          <w:sz w:val="24"/>
          <w:szCs w:val="24"/>
        </w:rPr>
        <w:t xml:space="preserve">ir pamatota ar citiem argumentiem (pamatā publisko mērķu sasniegšanu), kas nenodrošina ne vien pienācīgu atdevi pret uzņemto risku, bet bieži vien </w:t>
      </w:r>
      <w:r w:rsidR="00425BDD">
        <w:rPr>
          <w:rFonts w:ascii="Times New Roman" w:hAnsi="Times New Roman"/>
          <w:sz w:val="24"/>
          <w:szCs w:val="24"/>
        </w:rPr>
        <w:t>nespēj</w:t>
      </w:r>
      <w:r w:rsidR="003F61C6">
        <w:rPr>
          <w:rFonts w:ascii="Times New Roman" w:hAnsi="Times New Roman"/>
          <w:sz w:val="24"/>
          <w:szCs w:val="24"/>
        </w:rPr>
        <w:t xml:space="preserve"> pat </w:t>
      </w:r>
      <w:r w:rsidR="00425BDD">
        <w:rPr>
          <w:rFonts w:ascii="Times New Roman" w:hAnsi="Times New Roman"/>
          <w:sz w:val="24"/>
          <w:szCs w:val="24"/>
        </w:rPr>
        <w:t xml:space="preserve">garantēt </w:t>
      </w:r>
      <w:r w:rsidR="003F61C6">
        <w:rPr>
          <w:rFonts w:ascii="Times New Roman" w:hAnsi="Times New Roman"/>
          <w:sz w:val="24"/>
          <w:szCs w:val="24"/>
        </w:rPr>
        <w:t xml:space="preserve">ieguldītā kapitāla vērtības saglabāšanu, tad ieguldījums tiek uzskaitīts kā izdevumi, pasliktinot budžeta bilanci. </w:t>
      </w:r>
    </w:p>
    <w:p w14:paraId="054BCB99" w14:textId="3B56C2EC" w:rsidR="00EB11C7" w:rsidRDefault="00EB11C7" w:rsidP="006E7AE0">
      <w:pPr>
        <w:spacing w:after="0" w:line="240" w:lineRule="auto"/>
        <w:ind w:firstLine="720"/>
        <w:jc w:val="both"/>
        <w:rPr>
          <w:rFonts w:ascii="Times New Roman" w:hAnsi="Times New Roman"/>
          <w:sz w:val="24"/>
          <w:szCs w:val="24"/>
        </w:rPr>
      </w:pPr>
    </w:p>
    <w:p w14:paraId="0A80BD7E" w14:textId="5DECA850" w:rsidR="004B4BC5" w:rsidRDefault="004B4BC5" w:rsidP="0058124B">
      <w:pPr>
        <w:spacing w:after="0" w:line="240" w:lineRule="auto"/>
        <w:jc w:val="right"/>
        <w:rPr>
          <w:rFonts w:ascii="Times New Roman" w:hAnsi="Times New Roman"/>
          <w:sz w:val="24"/>
          <w:szCs w:val="24"/>
        </w:rPr>
      </w:pPr>
      <w:r w:rsidRPr="0021152B">
        <w:rPr>
          <w:rFonts w:ascii="Times New Roman" w:hAnsi="Times New Roman" w:cs="Times New Roman"/>
          <w:b/>
          <w:sz w:val="24"/>
          <w:szCs w:val="24"/>
        </w:rPr>
        <w:t>Tabula Nr.1</w:t>
      </w:r>
      <w:r w:rsidR="006F7C57">
        <w:rPr>
          <w:rFonts w:ascii="Times New Roman" w:hAnsi="Times New Roman" w:cs="Times New Roman"/>
          <w:b/>
          <w:sz w:val="24"/>
          <w:szCs w:val="24"/>
        </w:rPr>
        <w:t>8</w:t>
      </w:r>
      <w:r w:rsidRPr="0021152B">
        <w:rPr>
          <w:rFonts w:ascii="Times New Roman" w:hAnsi="Times New Roman" w:cs="Times New Roman"/>
          <w:b/>
          <w:sz w:val="24"/>
          <w:szCs w:val="24"/>
        </w:rPr>
        <w:t xml:space="preserve"> </w:t>
      </w:r>
      <w:r>
        <w:rPr>
          <w:rFonts w:ascii="Times New Roman" w:hAnsi="Times New Roman" w:cs="Times New Roman"/>
          <w:b/>
          <w:sz w:val="24"/>
          <w:szCs w:val="24"/>
        </w:rPr>
        <w:t xml:space="preserve">Ietekme uz vispārējās valdības budžeta bilanci no ieguldījumiem </w:t>
      </w:r>
      <w:proofErr w:type="spellStart"/>
      <w:r>
        <w:rPr>
          <w:rFonts w:ascii="Times New Roman" w:hAnsi="Times New Roman" w:cs="Times New Roman"/>
          <w:b/>
          <w:sz w:val="24"/>
          <w:szCs w:val="24"/>
        </w:rPr>
        <w:t>airBaltic</w:t>
      </w:r>
      <w:proofErr w:type="spellEnd"/>
      <w:r>
        <w:rPr>
          <w:rFonts w:ascii="Times New Roman" w:hAnsi="Times New Roman" w:cs="Times New Roman"/>
          <w:b/>
          <w:sz w:val="24"/>
          <w:szCs w:val="24"/>
        </w:rPr>
        <w:t xml:space="preserve"> (2010.-2022.gads), milj. </w:t>
      </w:r>
      <w:proofErr w:type="spellStart"/>
      <w:r w:rsidRPr="0058124B">
        <w:rPr>
          <w:rFonts w:ascii="Times New Roman" w:hAnsi="Times New Roman" w:cs="Times New Roman"/>
          <w:b/>
          <w:i/>
          <w:iCs/>
          <w:sz w:val="24"/>
          <w:szCs w:val="24"/>
        </w:rPr>
        <w:t>euro</w:t>
      </w:r>
      <w:proofErr w:type="spellEnd"/>
      <w:r>
        <w:rPr>
          <w:rFonts w:ascii="Times New Roman" w:hAnsi="Times New Roman" w:cs="Times New Roman"/>
          <w:b/>
          <w:sz w:val="24"/>
          <w:szCs w:val="24"/>
        </w:rPr>
        <w:t xml:space="preserve"> </w:t>
      </w:r>
    </w:p>
    <w:tbl>
      <w:tblPr>
        <w:tblStyle w:val="TableGrid"/>
        <w:tblpPr w:leftFromText="180" w:rightFromText="180" w:vertAnchor="text" w:horzAnchor="margin" w:tblpY="124"/>
        <w:tblW w:w="9805"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1885"/>
        <w:gridCol w:w="792"/>
        <w:gridCol w:w="792"/>
        <w:gridCol w:w="792"/>
        <w:gridCol w:w="792"/>
        <w:gridCol w:w="792"/>
        <w:gridCol w:w="792"/>
        <w:gridCol w:w="792"/>
        <w:gridCol w:w="792"/>
        <w:gridCol w:w="792"/>
        <w:gridCol w:w="792"/>
      </w:tblGrid>
      <w:tr w:rsidR="004B4BC5" w14:paraId="4D723F04" w14:textId="77777777" w:rsidTr="0090485F">
        <w:tc>
          <w:tcPr>
            <w:tcW w:w="1885" w:type="dxa"/>
            <w:shd w:val="clear" w:color="auto" w:fill="DEEAF6" w:themeFill="accent1" w:themeFillTint="33"/>
          </w:tcPr>
          <w:p w14:paraId="19FABCD7" w14:textId="77777777" w:rsidR="00682047" w:rsidRPr="0058124B" w:rsidRDefault="00682047" w:rsidP="0058124B">
            <w:pPr>
              <w:jc w:val="center"/>
              <w:rPr>
                <w:b/>
                <w:bCs/>
                <w:sz w:val="20"/>
                <w:szCs w:val="20"/>
              </w:rPr>
            </w:pPr>
          </w:p>
        </w:tc>
        <w:tc>
          <w:tcPr>
            <w:tcW w:w="792" w:type="dxa"/>
            <w:shd w:val="clear" w:color="auto" w:fill="DEEAF6" w:themeFill="accent1" w:themeFillTint="33"/>
            <w:vAlign w:val="center"/>
          </w:tcPr>
          <w:p w14:paraId="432B4E49" w14:textId="77777777" w:rsidR="00682047" w:rsidRPr="0058124B" w:rsidRDefault="00682047" w:rsidP="0058124B">
            <w:pPr>
              <w:jc w:val="center"/>
              <w:rPr>
                <w:b/>
                <w:bCs/>
                <w:sz w:val="22"/>
              </w:rPr>
            </w:pPr>
            <w:r w:rsidRPr="0058124B">
              <w:rPr>
                <w:b/>
                <w:bCs/>
              </w:rPr>
              <w:t>2010</w:t>
            </w:r>
          </w:p>
        </w:tc>
        <w:tc>
          <w:tcPr>
            <w:tcW w:w="792" w:type="dxa"/>
            <w:shd w:val="clear" w:color="auto" w:fill="DEEAF6" w:themeFill="accent1" w:themeFillTint="33"/>
            <w:vAlign w:val="center"/>
          </w:tcPr>
          <w:p w14:paraId="6F67199D" w14:textId="77777777" w:rsidR="00682047" w:rsidRPr="0058124B" w:rsidRDefault="00682047" w:rsidP="0058124B">
            <w:pPr>
              <w:jc w:val="center"/>
              <w:rPr>
                <w:b/>
                <w:bCs/>
                <w:sz w:val="22"/>
              </w:rPr>
            </w:pPr>
            <w:r w:rsidRPr="0058124B">
              <w:rPr>
                <w:b/>
                <w:bCs/>
              </w:rPr>
              <w:t>2011</w:t>
            </w:r>
          </w:p>
        </w:tc>
        <w:tc>
          <w:tcPr>
            <w:tcW w:w="792" w:type="dxa"/>
            <w:shd w:val="clear" w:color="auto" w:fill="DEEAF6" w:themeFill="accent1" w:themeFillTint="33"/>
            <w:vAlign w:val="center"/>
          </w:tcPr>
          <w:p w14:paraId="614E86BB" w14:textId="77777777" w:rsidR="00682047" w:rsidRPr="0058124B" w:rsidRDefault="00682047" w:rsidP="0058124B">
            <w:pPr>
              <w:jc w:val="center"/>
              <w:rPr>
                <w:b/>
                <w:bCs/>
                <w:sz w:val="22"/>
              </w:rPr>
            </w:pPr>
            <w:r w:rsidRPr="0058124B">
              <w:rPr>
                <w:b/>
                <w:bCs/>
              </w:rPr>
              <w:t>2012</w:t>
            </w:r>
          </w:p>
        </w:tc>
        <w:tc>
          <w:tcPr>
            <w:tcW w:w="792" w:type="dxa"/>
            <w:shd w:val="clear" w:color="auto" w:fill="DEEAF6" w:themeFill="accent1" w:themeFillTint="33"/>
            <w:vAlign w:val="center"/>
          </w:tcPr>
          <w:p w14:paraId="1C93A6F3" w14:textId="77777777" w:rsidR="00682047" w:rsidRPr="0058124B" w:rsidRDefault="00682047" w:rsidP="0058124B">
            <w:pPr>
              <w:jc w:val="center"/>
              <w:rPr>
                <w:b/>
                <w:bCs/>
                <w:sz w:val="22"/>
              </w:rPr>
            </w:pPr>
            <w:r w:rsidRPr="0058124B">
              <w:rPr>
                <w:b/>
                <w:bCs/>
              </w:rPr>
              <w:t>2013</w:t>
            </w:r>
          </w:p>
        </w:tc>
        <w:tc>
          <w:tcPr>
            <w:tcW w:w="792" w:type="dxa"/>
            <w:shd w:val="clear" w:color="auto" w:fill="DEEAF6" w:themeFill="accent1" w:themeFillTint="33"/>
            <w:vAlign w:val="center"/>
          </w:tcPr>
          <w:p w14:paraId="67788B25" w14:textId="77777777" w:rsidR="00682047" w:rsidRPr="0058124B" w:rsidRDefault="00682047" w:rsidP="0058124B">
            <w:pPr>
              <w:jc w:val="center"/>
              <w:rPr>
                <w:b/>
                <w:bCs/>
                <w:sz w:val="22"/>
              </w:rPr>
            </w:pPr>
            <w:r w:rsidRPr="0058124B">
              <w:rPr>
                <w:b/>
                <w:bCs/>
              </w:rPr>
              <w:t>2014</w:t>
            </w:r>
          </w:p>
        </w:tc>
        <w:tc>
          <w:tcPr>
            <w:tcW w:w="792" w:type="dxa"/>
            <w:shd w:val="clear" w:color="auto" w:fill="DEEAF6" w:themeFill="accent1" w:themeFillTint="33"/>
            <w:vAlign w:val="center"/>
          </w:tcPr>
          <w:p w14:paraId="365C33AA" w14:textId="522ABA38" w:rsidR="00682047" w:rsidRPr="0058124B" w:rsidRDefault="00682047" w:rsidP="00682047">
            <w:pPr>
              <w:jc w:val="center"/>
              <w:rPr>
                <w:b/>
                <w:bCs/>
                <w:sz w:val="22"/>
              </w:rPr>
            </w:pPr>
            <w:r w:rsidRPr="0058124B">
              <w:rPr>
                <w:b/>
                <w:bCs/>
              </w:rPr>
              <w:t>2015</w:t>
            </w:r>
          </w:p>
        </w:tc>
        <w:tc>
          <w:tcPr>
            <w:tcW w:w="792" w:type="dxa"/>
            <w:shd w:val="clear" w:color="auto" w:fill="DEEAF6" w:themeFill="accent1" w:themeFillTint="33"/>
            <w:vAlign w:val="center"/>
          </w:tcPr>
          <w:p w14:paraId="167F069A" w14:textId="36CE9D4C" w:rsidR="00682047" w:rsidRPr="0058124B" w:rsidRDefault="00682047" w:rsidP="0058124B">
            <w:pPr>
              <w:jc w:val="center"/>
              <w:rPr>
                <w:b/>
                <w:bCs/>
                <w:sz w:val="22"/>
              </w:rPr>
            </w:pPr>
            <w:r w:rsidRPr="0058124B">
              <w:rPr>
                <w:b/>
                <w:bCs/>
              </w:rPr>
              <w:t>2016-2019</w:t>
            </w:r>
          </w:p>
        </w:tc>
        <w:tc>
          <w:tcPr>
            <w:tcW w:w="792" w:type="dxa"/>
            <w:shd w:val="clear" w:color="auto" w:fill="DEEAF6" w:themeFill="accent1" w:themeFillTint="33"/>
            <w:vAlign w:val="center"/>
          </w:tcPr>
          <w:p w14:paraId="222CF499" w14:textId="77777777" w:rsidR="00682047" w:rsidRPr="0058124B" w:rsidRDefault="00682047" w:rsidP="0058124B">
            <w:pPr>
              <w:jc w:val="center"/>
              <w:rPr>
                <w:b/>
                <w:bCs/>
                <w:sz w:val="22"/>
              </w:rPr>
            </w:pPr>
            <w:r w:rsidRPr="0058124B">
              <w:rPr>
                <w:b/>
                <w:bCs/>
              </w:rPr>
              <w:t>2020</w:t>
            </w:r>
          </w:p>
        </w:tc>
        <w:tc>
          <w:tcPr>
            <w:tcW w:w="792" w:type="dxa"/>
            <w:shd w:val="clear" w:color="auto" w:fill="DEEAF6" w:themeFill="accent1" w:themeFillTint="33"/>
            <w:vAlign w:val="center"/>
          </w:tcPr>
          <w:p w14:paraId="31B06354" w14:textId="77777777" w:rsidR="00682047" w:rsidRPr="0058124B" w:rsidRDefault="00682047" w:rsidP="0058124B">
            <w:pPr>
              <w:jc w:val="center"/>
              <w:rPr>
                <w:b/>
                <w:bCs/>
                <w:sz w:val="22"/>
              </w:rPr>
            </w:pPr>
            <w:r w:rsidRPr="0058124B">
              <w:rPr>
                <w:b/>
                <w:bCs/>
              </w:rPr>
              <w:t>2021</w:t>
            </w:r>
          </w:p>
        </w:tc>
        <w:tc>
          <w:tcPr>
            <w:tcW w:w="792" w:type="dxa"/>
            <w:shd w:val="clear" w:color="auto" w:fill="DEEAF6" w:themeFill="accent1" w:themeFillTint="33"/>
            <w:vAlign w:val="center"/>
          </w:tcPr>
          <w:p w14:paraId="56DF6DDF" w14:textId="77777777" w:rsidR="00682047" w:rsidRPr="0058124B" w:rsidRDefault="00682047" w:rsidP="0058124B">
            <w:pPr>
              <w:jc w:val="center"/>
              <w:rPr>
                <w:b/>
                <w:bCs/>
                <w:sz w:val="22"/>
              </w:rPr>
            </w:pPr>
            <w:r w:rsidRPr="0058124B">
              <w:rPr>
                <w:b/>
                <w:bCs/>
              </w:rPr>
              <w:t>2022</w:t>
            </w:r>
          </w:p>
        </w:tc>
      </w:tr>
      <w:tr w:rsidR="00682047" w14:paraId="50B4C63E" w14:textId="77777777" w:rsidTr="0090485F">
        <w:trPr>
          <w:trHeight w:val="589"/>
        </w:trPr>
        <w:tc>
          <w:tcPr>
            <w:tcW w:w="1885" w:type="dxa"/>
            <w:vAlign w:val="center"/>
          </w:tcPr>
          <w:p w14:paraId="585DDECF" w14:textId="6EBC6A26" w:rsidR="00682047" w:rsidRPr="0058124B" w:rsidRDefault="00682047" w:rsidP="0058124B">
            <w:pPr>
              <w:jc w:val="center"/>
              <w:rPr>
                <w:b/>
                <w:bCs/>
                <w:szCs w:val="24"/>
              </w:rPr>
            </w:pPr>
            <w:r w:rsidRPr="0058124B">
              <w:rPr>
                <w:b/>
                <w:bCs/>
                <w:szCs w:val="24"/>
              </w:rPr>
              <w:t>Ietekme</w:t>
            </w:r>
          </w:p>
        </w:tc>
        <w:tc>
          <w:tcPr>
            <w:tcW w:w="792" w:type="dxa"/>
            <w:vAlign w:val="center"/>
          </w:tcPr>
          <w:p w14:paraId="50D67E18" w14:textId="0B3490BD" w:rsidR="00682047" w:rsidRPr="00FA1E3D" w:rsidRDefault="00682047" w:rsidP="0058124B">
            <w:pPr>
              <w:jc w:val="center"/>
              <w:rPr>
                <w:rFonts w:cs="Times New Roman"/>
              </w:rPr>
            </w:pPr>
            <w:r w:rsidRPr="00FA1E3D">
              <w:rPr>
                <w:rFonts w:cs="Times New Roman"/>
              </w:rPr>
              <w:t>22,1</w:t>
            </w:r>
          </w:p>
        </w:tc>
        <w:tc>
          <w:tcPr>
            <w:tcW w:w="792" w:type="dxa"/>
            <w:vAlign w:val="center"/>
          </w:tcPr>
          <w:p w14:paraId="35F25D92" w14:textId="4A06027A" w:rsidR="00682047" w:rsidRPr="00FA1E3D" w:rsidRDefault="00682047" w:rsidP="0058124B">
            <w:pPr>
              <w:jc w:val="center"/>
              <w:rPr>
                <w:rFonts w:cs="Times New Roman"/>
              </w:rPr>
            </w:pPr>
            <w:r w:rsidRPr="00FA1E3D">
              <w:rPr>
                <w:rFonts w:cs="Times New Roman"/>
              </w:rPr>
              <w:t>81,9</w:t>
            </w:r>
          </w:p>
        </w:tc>
        <w:tc>
          <w:tcPr>
            <w:tcW w:w="792" w:type="dxa"/>
            <w:vAlign w:val="center"/>
          </w:tcPr>
          <w:p w14:paraId="4AF4A511" w14:textId="555254A1" w:rsidR="00682047" w:rsidRPr="00FA1E3D" w:rsidRDefault="00682047" w:rsidP="0058124B">
            <w:pPr>
              <w:jc w:val="center"/>
              <w:rPr>
                <w:rFonts w:cs="Times New Roman"/>
              </w:rPr>
            </w:pPr>
            <w:r w:rsidRPr="00FA1E3D">
              <w:rPr>
                <w:rFonts w:cs="Times New Roman"/>
              </w:rPr>
              <w:t>12,8</w:t>
            </w:r>
          </w:p>
        </w:tc>
        <w:tc>
          <w:tcPr>
            <w:tcW w:w="792" w:type="dxa"/>
            <w:vAlign w:val="center"/>
          </w:tcPr>
          <w:p w14:paraId="4ADB4FB2" w14:textId="59BF0745" w:rsidR="00682047" w:rsidRPr="00FA1E3D" w:rsidRDefault="00682047" w:rsidP="0058124B">
            <w:pPr>
              <w:jc w:val="center"/>
              <w:rPr>
                <w:rFonts w:cs="Times New Roman"/>
              </w:rPr>
            </w:pPr>
            <w:r w:rsidRPr="00FA1E3D">
              <w:rPr>
                <w:rFonts w:cs="Times New Roman"/>
              </w:rPr>
              <w:t>14,2</w:t>
            </w:r>
          </w:p>
        </w:tc>
        <w:tc>
          <w:tcPr>
            <w:tcW w:w="792" w:type="dxa"/>
            <w:vAlign w:val="center"/>
          </w:tcPr>
          <w:p w14:paraId="7687DFAC" w14:textId="15C5C041" w:rsidR="00682047" w:rsidRPr="00FA1E3D" w:rsidRDefault="00682047" w:rsidP="0058124B">
            <w:pPr>
              <w:jc w:val="center"/>
              <w:rPr>
                <w:rFonts w:cs="Times New Roman"/>
              </w:rPr>
            </w:pPr>
            <w:r w:rsidRPr="00FA1E3D">
              <w:rPr>
                <w:rFonts w:cs="Times New Roman"/>
              </w:rPr>
              <w:t>9,1</w:t>
            </w:r>
          </w:p>
        </w:tc>
        <w:tc>
          <w:tcPr>
            <w:tcW w:w="792" w:type="dxa"/>
            <w:vAlign w:val="center"/>
          </w:tcPr>
          <w:p w14:paraId="756CF140" w14:textId="6E2C3ADA" w:rsidR="00682047" w:rsidRPr="00FA1E3D" w:rsidRDefault="00682047" w:rsidP="004B4BC5">
            <w:pPr>
              <w:jc w:val="center"/>
              <w:rPr>
                <w:rFonts w:cs="Times New Roman"/>
              </w:rPr>
            </w:pPr>
            <w:r w:rsidRPr="0058124B">
              <w:rPr>
                <w:rFonts w:cs="Times New Roman"/>
              </w:rPr>
              <w:t>9,0</w:t>
            </w:r>
          </w:p>
        </w:tc>
        <w:tc>
          <w:tcPr>
            <w:tcW w:w="792" w:type="dxa"/>
            <w:vAlign w:val="center"/>
          </w:tcPr>
          <w:p w14:paraId="559CB3A8" w14:textId="6C857973" w:rsidR="00682047" w:rsidRPr="0058124B" w:rsidRDefault="00682047" w:rsidP="0058124B">
            <w:pPr>
              <w:jc w:val="center"/>
              <w:rPr>
                <w:rFonts w:cs="Times New Roman"/>
                <w:sz w:val="22"/>
              </w:rPr>
            </w:pPr>
            <w:r w:rsidRPr="0058124B">
              <w:rPr>
                <w:rFonts w:cs="Times New Roman"/>
              </w:rPr>
              <w:t>-</w:t>
            </w:r>
            <w:r w:rsidR="009855C5" w:rsidRPr="0058124B">
              <w:rPr>
                <w:rFonts w:cs="Times New Roman"/>
                <w:rtl/>
              </w:rPr>
              <w:t>*</w:t>
            </w:r>
          </w:p>
        </w:tc>
        <w:tc>
          <w:tcPr>
            <w:tcW w:w="792" w:type="dxa"/>
            <w:vAlign w:val="center"/>
          </w:tcPr>
          <w:p w14:paraId="77A51CB4" w14:textId="75F28EE1" w:rsidR="00682047" w:rsidRPr="0058124B" w:rsidRDefault="00682047" w:rsidP="0058124B">
            <w:pPr>
              <w:jc w:val="center"/>
              <w:rPr>
                <w:rFonts w:cs="Times New Roman"/>
                <w:sz w:val="22"/>
              </w:rPr>
            </w:pPr>
            <w:r w:rsidRPr="0058124B">
              <w:rPr>
                <w:rFonts w:cs="Times New Roman"/>
              </w:rPr>
              <w:t>250,0</w:t>
            </w:r>
          </w:p>
        </w:tc>
        <w:tc>
          <w:tcPr>
            <w:tcW w:w="792" w:type="dxa"/>
            <w:vAlign w:val="center"/>
          </w:tcPr>
          <w:p w14:paraId="144B1C14" w14:textId="25D4A74E" w:rsidR="00682047" w:rsidRPr="0058124B" w:rsidRDefault="00682047" w:rsidP="0058124B">
            <w:pPr>
              <w:jc w:val="center"/>
              <w:rPr>
                <w:rFonts w:cs="Times New Roman"/>
                <w:sz w:val="22"/>
              </w:rPr>
            </w:pPr>
            <w:r w:rsidRPr="0058124B">
              <w:rPr>
                <w:rFonts w:cs="Times New Roman"/>
              </w:rPr>
              <w:t>45,0</w:t>
            </w:r>
          </w:p>
        </w:tc>
        <w:tc>
          <w:tcPr>
            <w:tcW w:w="792" w:type="dxa"/>
            <w:vAlign w:val="center"/>
          </w:tcPr>
          <w:p w14:paraId="2080FA51" w14:textId="1D7E3B62" w:rsidR="00682047" w:rsidRPr="0058124B" w:rsidRDefault="009855C5" w:rsidP="0058124B">
            <w:pPr>
              <w:jc w:val="center"/>
              <w:rPr>
                <w:rFonts w:cs="Times New Roman"/>
                <w:sz w:val="22"/>
              </w:rPr>
            </w:pPr>
            <w:r w:rsidRPr="0058124B">
              <w:rPr>
                <w:rFonts w:cs="Times New Roman"/>
              </w:rPr>
              <w:t>45,0</w:t>
            </w:r>
          </w:p>
        </w:tc>
      </w:tr>
    </w:tbl>
    <w:p w14:paraId="4DE3E08C" w14:textId="40F01CDC" w:rsidR="003F61C6" w:rsidRPr="0058124B" w:rsidRDefault="009855C5" w:rsidP="0058124B">
      <w:pPr>
        <w:rPr>
          <w:rFonts w:ascii="Times New Roman" w:hAnsi="Times New Roman"/>
          <w:i/>
          <w:iCs/>
          <w:sz w:val="24"/>
          <w:szCs w:val="24"/>
        </w:rPr>
      </w:pPr>
      <w:r w:rsidRPr="0058124B">
        <w:rPr>
          <w:rFonts w:ascii="Times New Roman" w:eastAsia="Calibri" w:hAnsi="Times New Roman" w:cs="Times New Roman"/>
          <w:i/>
          <w:iCs/>
          <w:sz w:val="24"/>
          <w:szCs w:val="24"/>
        </w:rPr>
        <w:t>*</w:t>
      </w:r>
      <w:r w:rsidRPr="0058124B">
        <w:rPr>
          <w:rFonts w:ascii="Times New Roman" w:hAnsi="Times New Roman"/>
          <w:i/>
          <w:iCs/>
          <w:sz w:val="24"/>
          <w:szCs w:val="24"/>
        </w:rPr>
        <w:t xml:space="preserve"> - valsts ieguldījums 80 milj. </w:t>
      </w:r>
      <w:proofErr w:type="spellStart"/>
      <w:r w:rsidRPr="0058124B">
        <w:rPr>
          <w:rFonts w:ascii="Times New Roman" w:hAnsi="Times New Roman"/>
          <w:i/>
          <w:iCs/>
          <w:sz w:val="24"/>
          <w:szCs w:val="24"/>
        </w:rPr>
        <w:t>euro</w:t>
      </w:r>
      <w:proofErr w:type="spellEnd"/>
      <w:r w:rsidRPr="0058124B">
        <w:rPr>
          <w:rFonts w:ascii="Times New Roman" w:hAnsi="Times New Roman"/>
          <w:i/>
          <w:iCs/>
          <w:sz w:val="24"/>
          <w:szCs w:val="24"/>
        </w:rPr>
        <w:t xml:space="preserve"> 2016.gadā uzskaitīts kā finanšu darījums</w:t>
      </w:r>
      <w:r w:rsidR="00425BDD">
        <w:rPr>
          <w:rFonts w:ascii="Times New Roman" w:hAnsi="Times New Roman"/>
          <w:i/>
          <w:iCs/>
          <w:sz w:val="24"/>
          <w:szCs w:val="24"/>
        </w:rPr>
        <w:t>.</w:t>
      </w:r>
    </w:p>
    <w:p w14:paraId="6723BD99" w14:textId="1083BD4B" w:rsidR="009855C5" w:rsidRDefault="004B4BC5" w:rsidP="00EB11C7">
      <w:pPr>
        <w:spacing w:after="0" w:line="240" w:lineRule="auto"/>
        <w:ind w:firstLine="720"/>
        <w:jc w:val="both"/>
        <w:rPr>
          <w:rFonts w:ascii="Times New Roman" w:hAnsi="Times New Roman"/>
          <w:sz w:val="24"/>
          <w:szCs w:val="24"/>
        </w:rPr>
      </w:pPr>
      <w:r>
        <w:rPr>
          <w:rFonts w:ascii="Times New Roman" w:hAnsi="Times New Roman"/>
          <w:sz w:val="24"/>
          <w:szCs w:val="24"/>
        </w:rPr>
        <w:t xml:space="preserve">Apskatot datus par ieguldījumu </w:t>
      </w:r>
      <w:proofErr w:type="spellStart"/>
      <w:r>
        <w:rPr>
          <w:rFonts w:ascii="Times New Roman" w:hAnsi="Times New Roman"/>
          <w:sz w:val="24"/>
          <w:szCs w:val="24"/>
        </w:rPr>
        <w:t>airBaltic</w:t>
      </w:r>
      <w:proofErr w:type="spellEnd"/>
      <w:r>
        <w:rPr>
          <w:rFonts w:ascii="Times New Roman" w:hAnsi="Times New Roman"/>
          <w:sz w:val="24"/>
          <w:szCs w:val="24"/>
        </w:rPr>
        <w:t xml:space="preserve"> uzskaiti</w:t>
      </w:r>
      <w:r w:rsidR="00312CA9">
        <w:rPr>
          <w:rFonts w:ascii="Times New Roman" w:hAnsi="Times New Roman"/>
          <w:sz w:val="24"/>
          <w:szCs w:val="24"/>
        </w:rPr>
        <w:t xml:space="preserve"> (sk. tabulu </w:t>
      </w:r>
      <w:r w:rsidR="006F7C57">
        <w:rPr>
          <w:rFonts w:ascii="Times New Roman" w:hAnsi="Times New Roman"/>
          <w:sz w:val="24"/>
          <w:szCs w:val="24"/>
        </w:rPr>
        <w:t>N</w:t>
      </w:r>
      <w:r w:rsidR="00312CA9">
        <w:rPr>
          <w:rFonts w:ascii="Times New Roman" w:hAnsi="Times New Roman"/>
          <w:sz w:val="24"/>
          <w:szCs w:val="24"/>
        </w:rPr>
        <w:t>r.1</w:t>
      </w:r>
      <w:r w:rsidR="006F7C57">
        <w:rPr>
          <w:rFonts w:ascii="Times New Roman" w:hAnsi="Times New Roman"/>
          <w:sz w:val="24"/>
          <w:szCs w:val="24"/>
        </w:rPr>
        <w:t>8)</w:t>
      </w:r>
      <w:r>
        <w:rPr>
          <w:rFonts w:ascii="Times New Roman" w:hAnsi="Times New Roman"/>
          <w:sz w:val="24"/>
          <w:szCs w:val="24"/>
        </w:rPr>
        <w:t xml:space="preserve">, redzams, ka </w:t>
      </w:r>
      <w:r w:rsidR="00312CA9">
        <w:rPr>
          <w:rFonts w:ascii="Times New Roman" w:hAnsi="Times New Roman"/>
          <w:sz w:val="24"/>
          <w:szCs w:val="24"/>
        </w:rPr>
        <w:t>valsts atbalsts ir ticis norakstīts izdevumos, izņemot laika periodā no 2016. līdz 2019.gadam. Jāatzīmē, ka 2016.gadā tika īstenot</w:t>
      </w:r>
      <w:r w:rsidR="00425BDD">
        <w:rPr>
          <w:rFonts w:ascii="Times New Roman" w:hAnsi="Times New Roman"/>
          <w:sz w:val="24"/>
          <w:szCs w:val="24"/>
        </w:rPr>
        <w:t>a</w:t>
      </w:r>
      <w:r w:rsidR="00312CA9">
        <w:rPr>
          <w:rFonts w:ascii="Times New Roman" w:hAnsi="Times New Roman"/>
          <w:sz w:val="24"/>
          <w:szCs w:val="24"/>
        </w:rPr>
        <w:t xml:space="preserve"> </w:t>
      </w:r>
      <w:proofErr w:type="spellStart"/>
      <w:r w:rsidR="00312CA9">
        <w:rPr>
          <w:rFonts w:ascii="Times New Roman" w:hAnsi="Times New Roman"/>
          <w:sz w:val="24"/>
          <w:szCs w:val="24"/>
        </w:rPr>
        <w:t>airBaltic</w:t>
      </w:r>
      <w:proofErr w:type="spellEnd"/>
      <w:r w:rsidR="00312CA9">
        <w:rPr>
          <w:rFonts w:ascii="Times New Roman" w:hAnsi="Times New Roman"/>
          <w:sz w:val="24"/>
          <w:szCs w:val="24"/>
        </w:rPr>
        <w:t xml:space="preserve"> pamatkapitāla palielinā</w:t>
      </w:r>
      <w:r w:rsidR="00425BDD">
        <w:rPr>
          <w:rFonts w:ascii="Times New Roman" w:hAnsi="Times New Roman"/>
          <w:sz w:val="24"/>
          <w:szCs w:val="24"/>
        </w:rPr>
        <w:t>šana</w:t>
      </w:r>
      <w:r w:rsidR="00312CA9">
        <w:rPr>
          <w:rFonts w:ascii="Times New Roman" w:hAnsi="Times New Roman"/>
          <w:sz w:val="24"/>
          <w:szCs w:val="24"/>
        </w:rPr>
        <w:t xml:space="preserve">, kurā valsts nodrošināja 80 milj. </w:t>
      </w:r>
      <w:proofErr w:type="spellStart"/>
      <w:r w:rsidR="00312CA9" w:rsidRPr="0058124B">
        <w:rPr>
          <w:rFonts w:ascii="Times New Roman" w:hAnsi="Times New Roman"/>
          <w:i/>
          <w:iCs/>
          <w:sz w:val="24"/>
          <w:szCs w:val="24"/>
        </w:rPr>
        <w:t>euro</w:t>
      </w:r>
      <w:proofErr w:type="spellEnd"/>
      <w:r w:rsidR="00312CA9">
        <w:rPr>
          <w:rFonts w:ascii="Times New Roman" w:hAnsi="Times New Roman"/>
          <w:i/>
          <w:iCs/>
          <w:sz w:val="24"/>
          <w:szCs w:val="24"/>
        </w:rPr>
        <w:t xml:space="preserve">. </w:t>
      </w:r>
      <w:r w:rsidR="00312CA9">
        <w:rPr>
          <w:rFonts w:ascii="Times New Roman" w:hAnsi="Times New Roman"/>
          <w:sz w:val="24"/>
          <w:szCs w:val="24"/>
        </w:rPr>
        <w:t>Ņemot vērā, ka minētājā darījumā tika piesaistīts privātais investors</w:t>
      </w:r>
      <w:r w:rsidR="00425BDD">
        <w:rPr>
          <w:rFonts w:ascii="Times New Roman" w:hAnsi="Times New Roman"/>
          <w:sz w:val="24"/>
          <w:szCs w:val="24"/>
        </w:rPr>
        <w:t xml:space="preserve"> uz vienlīdzīgiem nosacījumi ar valsti</w:t>
      </w:r>
      <w:r w:rsidR="00312CA9">
        <w:rPr>
          <w:rFonts w:ascii="Times New Roman" w:hAnsi="Times New Roman"/>
          <w:sz w:val="24"/>
          <w:szCs w:val="24"/>
        </w:rPr>
        <w:t>, norād</w:t>
      </w:r>
      <w:r w:rsidR="00425BDD">
        <w:rPr>
          <w:rFonts w:ascii="Times New Roman" w:hAnsi="Times New Roman"/>
          <w:sz w:val="24"/>
          <w:szCs w:val="24"/>
        </w:rPr>
        <w:t>ot</w:t>
      </w:r>
      <w:r w:rsidR="00312CA9">
        <w:rPr>
          <w:rFonts w:ascii="Times New Roman" w:hAnsi="Times New Roman"/>
          <w:sz w:val="24"/>
          <w:szCs w:val="24"/>
        </w:rPr>
        <w:t xml:space="preserve"> uz privātā investora principa ievērošanu kā aprakstīts šīs deklarācijas </w:t>
      </w:r>
      <w:proofErr w:type="spellStart"/>
      <w:r w:rsidR="00312CA9">
        <w:rPr>
          <w:rFonts w:ascii="Times New Roman" w:hAnsi="Times New Roman"/>
          <w:sz w:val="24"/>
          <w:szCs w:val="24"/>
        </w:rPr>
        <w:t>apakšsadaļas</w:t>
      </w:r>
      <w:proofErr w:type="spellEnd"/>
      <w:r w:rsidR="00312CA9">
        <w:rPr>
          <w:rFonts w:ascii="Times New Roman" w:hAnsi="Times New Roman"/>
          <w:sz w:val="24"/>
          <w:szCs w:val="24"/>
        </w:rPr>
        <w:t xml:space="preserve"> sākumā, ieguldījums </w:t>
      </w:r>
      <w:r w:rsidR="00425BDD">
        <w:rPr>
          <w:rFonts w:ascii="Times New Roman" w:hAnsi="Times New Roman"/>
          <w:sz w:val="24"/>
          <w:szCs w:val="24"/>
        </w:rPr>
        <w:t>tika atzīts kā finanšu darījums</w:t>
      </w:r>
      <w:r w:rsidR="00312CA9">
        <w:rPr>
          <w:rFonts w:ascii="Times New Roman" w:hAnsi="Times New Roman"/>
          <w:sz w:val="24"/>
          <w:szCs w:val="24"/>
        </w:rPr>
        <w:t xml:space="preserve">. Turpmākie ieguldījumi 2020.-2022.gadā ir saistīti ar Covid-19 pandēmijas izraisītajām sekām uz pasaules ekonomiku un jo īpaši </w:t>
      </w:r>
      <w:r w:rsidR="003A39BD">
        <w:rPr>
          <w:rFonts w:ascii="Times New Roman" w:hAnsi="Times New Roman"/>
          <w:sz w:val="24"/>
          <w:szCs w:val="24"/>
        </w:rPr>
        <w:t>avio nozari</w:t>
      </w:r>
      <w:r w:rsidR="00312CA9">
        <w:rPr>
          <w:rFonts w:ascii="Times New Roman" w:hAnsi="Times New Roman"/>
          <w:sz w:val="24"/>
          <w:szCs w:val="24"/>
        </w:rPr>
        <w:t xml:space="preserve">. Aviokompānijas visā pasaulē saskarās ar nepieciešamību piesaistīt papildu </w:t>
      </w:r>
      <w:r w:rsidR="003A39BD">
        <w:rPr>
          <w:rFonts w:ascii="Times New Roman" w:hAnsi="Times New Roman"/>
          <w:sz w:val="24"/>
          <w:szCs w:val="24"/>
        </w:rPr>
        <w:t>finanšu</w:t>
      </w:r>
      <w:r w:rsidR="00312CA9">
        <w:rPr>
          <w:rFonts w:ascii="Times New Roman" w:hAnsi="Times New Roman"/>
          <w:sz w:val="24"/>
          <w:szCs w:val="24"/>
        </w:rPr>
        <w:t xml:space="preserve"> resursus, lai varētu pārciest pandēmijas negatīvās sekas uz to darbību. </w:t>
      </w:r>
      <w:r w:rsidR="003A39BD">
        <w:rPr>
          <w:rFonts w:ascii="Times New Roman" w:hAnsi="Times New Roman"/>
          <w:sz w:val="24"/>
          <w:szCs w:val="24"/>
        </w:rPr>
        <w:t>Attiecīgi</w:t>
      </w:r>
      <w:r w:rsidR="00312CA9">
        <w:rPr>
          <w:rFonts w:ascii="Times New Roman" w:hAnsi="Times New Roman"/>
          <w:sz w:val="24"/>
          <w:szCs w:val="24"/>
        </w:rPr>
        <w:t xml:space="preserve"> </w:t>
      </w:r>
      <w:r w:rsidR="003A39BD">
        <w:rPr>
          <w:rFonts w:ascii="Times New Roman" w:hAnsi="Times New Roman"/>
          <w:sz w:val="24"/>
          <w:szCs w:val="24"/>
        </w:rPr>
        <w:t>arī Latvijā tika</w:t>
      </w:r>
      <w:r w:rsidR="00312CA9">
        <w:rPr>
          <w:rFonts w:ascii="Times New Roman" w:hAnsi="Times New Roman"/>
          <w:sz w:val="24"/>
          <w:szCs w:val="24"/>
        </w:rPr>
        <w:t xml:space="preserve"> </w:t>
      </w:r>
      <w:r w:rsidR="003A39BD">
        <w:rPr>
          <w:rFonts w:ascii="Times New Roman" w:hAnsi="Times New Roman"/>
          <w:sz w:val="24"/>
          <w:szCs w:val="24"/>
        </w:rPr>
        <w:t>izlemts</w:t>
      </w:r>
      <w:r w:rsidR="00312CA9">
        <w:rPr>
          <w:rFonts w:ascii="Times New Roman" w:hAnsi="Times New Roman"/>
          <w:sz w:val="24"/>
          <w:szCs w:val="24"/>
        </w:rPr>
        <w:t xml:space="preserve"> sniegt krīzes pārvarēšanas finanšu atbalstu, lai nodrošinātu </w:t>
      </w:r>
      <w:proofErr w:type="spellStart"/>
      <w:r w:rsidR="00312CA9">
        <w:rPr>
          <w:rFonts w:ascii="Times New Roman" w:hAnsi="Times New Roman"/>
          <w:sz w:val="24"/>
          <w:szCs w:val="24"/>
        </w:rPr>
        <w:t>airBaltic</w:t>
      </w:r>
      <w:proofErr w:type="spellEnd"/>
      <w:r w:rsidR="00312CA9">
        <w:rPr>
          <w:rFonts w:ascii="Times New Roman" w:hAnsi="Times New Roman"/>
          <w:sz w:val="24"/>
          <w:szCs w:val="24"/>
        </w:rPr>
        <w:t xml:space="preserve"> dzīvotspēju</w:t>
      </w:r>
      <w:r w:rsidR="00404DE0">
        <w:rPr>
          <w:rStyle w:val="FootnoteReference"/>
          <w:rFonts w:ascii="Times New Roman" w:hAnsi="Times New Roman"/>
          <w:sz w:val="24"/>
          <w:szCs w:val="24"/>
        </w:rPr>
        <w:footnoteReference w:id="21"/>
      </w:r>
      <w:r w:rsidR="00312CA9">
        <w:rPr>
          <w:rFonts w:ascii="Times New Roman" w:hAnsi="Times New Roman"/>
          <w:sz w:val="24"/>
          <w:szCs w:val="24"/>
        </w:rPr>
        <w:t>.</w:t>
      </w:r>
    </w:p>
    <w:p w14:paraId="4B219F58" w14:textId="20F8CF50" w:rsidR="00216363" w:rsidRPr="0058124B" w:rsidRDefault="00216363" w:rsidP="00AB27A3">
      <w:pPr>
        <w:spacing w:after="0" w:line="240" w:lineRule="auto"/>
        <w:ind w:firstLine="720"/>
        <w:jc w:val="both"/>
        <w:rPr>
          <w:rFonts w:ascii="Times New Roman" w:hAnsi="Times New Roman"/>
          <w:sz w:val="24"/>
          <w:szCs w:val="24"/>
        </w:rPr>
      </w:pPr>
      <w:r>
        <w:rPr>
          <w:rFonts w:ascii="Times New Roman" w:hAnsi="Times New Roman"/>
          <w:sz w:val="24"/>
          <w:szCs w:val="24"/>
        </w:rPr>
        <w:t xml:space="preserve">Pamatojoties uz EK lēmumu par </w:t>
      </w:r>
      <w:proofErr w:type="spellStart"/>
      <w:r>
        <w:rPr>
          <w:rFonts w:ascii="Times New Roman" w:hAnsi="Times New Roman"/>
          <w:sz w:val="24"/>
          <w:szCs w:val="24"/>
        </w:rPr>
        <w:t>rekapitalizācijas</w:t>
      </w:r>
      <w:proofErr w:type="spellEnd"/>
      <w:r>
        <w:rPr>
          <w:rFonts w:ascii="Times New Roman" w:hAnsi="Times New Roman"/>
          <w:sz w:val="24"/>
          <w:szCs w:val="24"/>
        </w:rPr>
        <w:t xml:space="preserve"> rezultātā iegūtās Covid-19 valsts līdzdalības izbeigšanu, </w:t>
      </w:r>
      <w:r w:rsidRPr="0058124B">
        <w:rPr>
          <w:rFonts w:ascii="Times New Roman" w:hAnsi="Times New Roman"/>
          <w:sz w:val="24"/>
          <w:szCs w:val="24"/>
        </w:rPr>
        <w:t>2021.gada 11.februāri MK pieņēma zināšanai informatīvo ziņojumu “</w:t>
      </w:r>
      <w:r w:rsidRPr="0058124B">
        <w:rPr>
          <w:rFonts w:ascii="Times New Roman" w:hAnsi="Times New Roman"/>
          <w:i/>
          <w:iCs/>
          <w:sz w:val="24"/>
          <w:szCs w:val="24"/>
        </w:rPr>
        <w:t xml:space="preserve">Par stratēģiju </w:t>
      </w:r>
      <w:proofErr w:type="spellStart"/>
      <w:r w:rsidRPr="0058124B">
        <w:rPr>
          <w:rFonts w:ascii="Times New Roman" w:hAnsi="Times New Roman"/>
          <w:i/>
          <w:iCs/>
          <w:sz w:val="24"/>
          <w:szCs w:val="24"/>
        </w:rPr>
        <w:lastRenderedPageBreak/>
        <w:t>airBaltic</w:t>
      </w:r>
      <w:proofErr w:type="spellEnd"/>
      <w:r w:rsidRPr="0058124B">
        <w:rPr>
          <w:rFonts w:ascii="Times New Roman" w:hAnsi="Times New Roman"/>
          <w:i/>
          <w:iCs/>
          <w:sz w:val="24"/>
          <w:szCs w:val="24"/>
        </w:rPr>
        <w:t xml:space="preserve"> </w:t>
      </w:r>
      <w:proofErr w:type="spellStart"/>
      <w:r w:rsidRPr="0058124B">
        <w:rPr>
          <w:rFonts w:ascii="Times New Roman" w:hAnsi="Times New Roman"/>
          <w:i/>
          <w:iCs/>
          <w:sz w:val="24"/>
          <w:szCs w:val="24"/>
        </w:rPr>
        <w:t>rekapitalizācijas</w:t>
      </w:r>
      <w:proofErr w:type="spellEnd"/>
      <w:r w:rsidRPr="0058124B">
        <w:rPr>
          <w:rFonts w:ascii="Times New Roman" w:hAnsi="Times New Roman"/>
          <w:i/>
          <w:iCs/>
          <w:sz w:val="24"/>
          <w:szCs w:val="24"/>
        </w:rPr>
        <w:t xml:space="preserve"> rezultātā iegūtās valsts līdzdalības izbeigšanai</w:t>
      </w:r>
      <w:r w:rsidRPr="0058124B">
        <w:rPr>
          <w:rFonts w:ascii="Times New Roman" w:hAnsi="Times New Roman"/>
          <w:sz w:val="24"/>
          <w:szCs w:val="24"/>
        </w:rPr>
        <w:t>”, kas paredz starptautiskas investīciju bankas piesaisti</w:t>
      </w:r>
      <w:r w:rsidR="00AB27A3">
        <w:rPr>
          <w:rFonts w:ascii="Times New Roman" w:hAnsi="Times New Roman"/>
          <w:sz w:val="24"/>
          <w:szCs w:val="24"/>
        </w:rPr>
        <w:t xml:space="preserve"> ar mērķi </w:t>
      </w:r>
      <w:r w:rsidRPr="0058124B">
        <w:rPr>
          <w:rFonts w:ascii="Times New Roman" w:hAnsi="Times New Roman"/>
          <w:sz w:val="24"/>
          <w:szCs w:val="24"/>
        </w:rPr>
        <w:t xml:space="preserve">atbalstīt </w:t>
      </w:r>
      <w:proofErr w:type="spellStart"/>
      <w:r w:rsidRPr="0058124B">
        <w:rPr>
          <w:rFonts w:ascii="Times New Roman" w:hAnsi="Times New Roman"/>
          <w:sz w:val="24"/>
          <w:szCs w:val="24"/>
        </w:rPr>
        <w:t>airBaltic</w:t>
      </w:r>
      <w:proofErr w:type="spellEnd"/>
      <w:r w:rsidRPr="0058124B">
        <w:rPr>
          <w:rFonts w:ascii="Times New Roman" w:hAnsi="Times New Roman"/>
          <w:sz w:val="24"/>
          <w:szCs w:val="24"/>
        </w:rPr>
        <w:t xml:space="preserve"> sagatavošanu sākotnējā publiskā piedāvājuma procesam, kā arī indikatīvais laika grafiks šī procesa </w:t>
      </w:r>
      <w:r w:rsidR="00AB27A3">
        <w:rPr>
          <w:rFonts w:ascii="Times New Roman" w:hAnsi="Times New Roman"/>
          <w:sz w:val="24"/>
          <w:szCs w:val="24"/>
        </w:rPr>
        <w:t>uzsākšanai</w:t>
      </w:r>
      <w:r w:rsidRPr="0058124B">
        <w:rPr>
          <w:rFonts w:ascii="Times New Roman" w:hAnsi="Times New Roman"/>
          <w:sz w:val="24"/>
          <w:szCs w:val="24"/>
        </w:rPr>
        <w:t xml:space="preserve">. Izskatot minēto informatīvo ziņojumu, tika pieņemts lēmums par regulāru MK informēšanu par procesa virzību un </w:t>
      </w:r>
      <w:proofErr w:type="spellStart"/>
      <w:r w:rsidRPr="0058124B">
        <w:rPr>
          <w:rFonts w:ascii="Times New Roman" w:hAnsi="Times New Roman"/>
          <w:sz w:val="24"/>
          <w:szCs w:val="24"/>
        </w:rPr>
        <w:t>airBaltic</w:t>
      </w:r>
      <w:proofErr w:type="spellEnd"/>
      <w:r w:rsidRPr="0058124B">
        <w:rPr>
          <w:rFonts w:ascii="Times New Roman" w:hAnsi="Times New Roman"/>
          <w:sz w:val="24"/>
          <w:szCs w:val="24"/>
        </w:rPr>
        <w:t xml:space="preserve"> situāciju.</w:t>
      </w:r>
    </w:p>
    <w:p w14:paraId="5DAFA8E3" w14:textId="40E08C69" w:rsidR="00216363" w:rsidRDefault="00216363" w:rsidP="00EB11C7">
      <w:pPr>
        <w:spacing w:after="0" w:line="240" w:lineRule="auto"/>
        <w:ind w:firstLine="720"/>
        <w:jc w:val="both"/>
        <w:rPr>
          <w:rFonts w:ascii="Times New Roman" w:hAnsi="Times New Roman"/>
          <w:sz w:val="24"/>
          <w:szCs w:val="24"/>
        </w:rPr>
      </w:pPr>
      <w:r>
        <w:rPr>
          <w:rFonts w:ascii="Times New Roman" w:hAnsi="Times New Roman"/>
          <w:sz w:val="24"/>
          <w:szCs w:val="24"/>
        </w:rPr>
        <w:t>Deklarācijas sagatavošanas laikā nav pieejama informācija, kas norādītu uz nepieciešamību sniegt turpmāku valsts atbalstu</w:t>
      </w:r>
      <w:r w:rsidR="00AB27A3">
        <w:rPr>
          <w:rFonts w:ascii="Times New Roman" w:hAnsi="Times New Roman"/>
          <w:sz w:val="24"/>
          <w:szCs w:val="24"/>
        </w:rPr>
        <w:t xml:space="preserve">, lai nodrošinātu </w:t>
      </w:r>
      <w:proofErr w:type="spellStart"/>
      <w:r w:rsidR="00AB27A3">
        <w:rPr>
          <w:rFonts w:ascii="Times New Roman" w:hAnsi="Times New Roman"/>
          <w:sz w:val="24"/>
          <w:szCs w:val="24"/>
        </w:rPr>
        <w:t>airBaltic</w:t>
      </w:r>
      <w:proofErr w:type="spellEnd"/>
      <w:r w:rsidR="00AB27A3">
        <w:rPr>
          <w:rFonts w:ascii="Times New Roman" w:hAnsi="Times New Roman"/>
          <w:sz w:val="24"/>
          <w:szCs w:val="24"/>
        </w:rPr>
        <w:t xml:space="preserve"> darbību un maksātspēju. Tomēr, ņemot vērā pastāvošo lielo nenoteiktību saistībā ar ģeopolitiskās situācijas attīstību vai iespējamiem epidemioloģiskajiem notikumiem, nepieciešamīb</w:t>
      </w:r>
      <w:r w:rsidR="00404DE0">
        <w:rPr>
          <w:rFonts w:ascii="Times New Roman" w:hAnsi="Times New Roman"/>
          <w:sz w:val="24"/>
          <w:szCs w:val="24"/>
        </w:rPr>
        <w:t>u</w:t>
      </w:r>
      <w:r w:rsidR="00AB27A3">
        <w:rPr>
          <w:rFonts w:ascii="Times New Roman" w:hAnsi="Times New Roman"/>
          <w:sz w:val="24"/>
          <w:szCs w:val="24"/>
        </w:rPr>
        <w:t xml:space="preserve"> veikt turpmākus valsts ieguldījumus kapitālsabiedrībā nevar izslēgt.</w:t>
      </w:r>
      <w:r w:rsidR="00404DE0">
        <w:rPr>
          <w:rFonts w:ascii="Times New Roman" w:hAnsi="Times New Roman"/>
          <w:sz w:val="24"/>
          <w:szCs w:val="24"/>
        </w:rPr>
        <w:t xml:space="preserve"> Vienlaicīgi šādu ieguldījumu apmēru un to iestāšanās varbūtību nav iespējams noteikt ar </w:t>
      </w:r>
      <w:r w:rsidR="00777480">
        <w:rPr>
          <w:rFonts w:ascii="Times New Roman" w:hAnsi="Times New Roman"/>
          <w:sz w:val="24"/>
          <w:szCs w:val="24"/>
        </w:rPr>
        <w:t>pietiekamu</w:t>
      </w:r>
      <w:r w:rsidR="00404DE0">
        <w:rPr>
          <w:rFonts w:ascii="Times New Roman" w:hAnsi="Times New Roman"/>
          <w:sz w:val="24"/>
          <w:szCs w:val="24"/>
        </w:rPr>
        <w:t xml:space="preserve"> precizitāti, kā rezultātā dotais risks ir atzīstams par nekvantificējamu un tam netiek veidota fiskālā nodrošinājuma rezerve. </w:t>
      </w:r>
    </w:p>
    <w:p w14:paraId="47B72247" w14:textId="7F3B6A8C" w:rsidR="00115CF3" w:rsidRDefault="00115CF3">
      <w:pPr>
        <w:rPr>
          <w:rFonts w:ascii="Times New Roman" w:hAnsi="Times New Roman"/>
          <w:sz w:val="24"/>
          <w:szCs w:val="24"/>
        </w:rPr>
      </w:pPr>
      <w:r>
        <w:rPr>
          <w:rFonts w:ascii="Times New Roman" w:hAnsi="Times New Roman"/>
          <w:sz w:val="24"/>
          <w:szCs w:val="24"/>
        </w:rPr>
        <w:br w:type="page"/>
      </w:r>
    </w:p>
    <w:p w14:paraId="24EE6199" w14:textId="6ECD96B0" w:rsidR="00043C49" w:rsidRDefault="00043C49" w:rsidP="0058124B">
      <w:pPr>
        <w:pStyle w:val="Heading1"/>
        <w:numPr>
          <w:ilvl w:val="0"/>
          <w:numId w:val="4"/>
        </w:numPr>
        <w:jc w:val="center"/>
        <w:rPr>
          <w:rFonts w:ascii="Times New Roman" w:hAnsi="Times New Roman" w:cs="Times New Roman"/>
          <w:sz w:val="32"/>
          <w:szCs w:val="32"/>
        </w:rPr>
      </w:pPr>
      <w:bookmarkStart w:id="278" w:name="_Toc125382156"/>
      <w:bookmarkStart w:id="279" w:name="_Toc125399748"/>
      <w:bookmarkStart w:id="280" w:name="_Toc125382157"/>
      <w:bookmarkStart w:id="281" w:name="_Toc125399749"/>
      <w:bookmarkStart w:id="282" w:name="_Toc80106163"/>
      <w:bookmarkStart w:id="283" w:name="_Toc126311471"/>
      <w:bookmarkEnd w:id="278"/>
      <w:bookmarkEnd w:id="279"/>
      <w:bookmarkEnd w:id="280"/>
      <w:bookmarkEnd w:id="281"/>
      <w:bookmarkEnd w:id="282"/>
      <w:r>
        <w:rPr>
          <w:rFonts w:ascii="Times New Roman" w:hAnsi="Times New Roman" w:cs="Times New Roman"/>
          <w:sz w:val="32"/>
          <w:szCs w:val="32"/>
        </w:rPr>
        <w:lastRenderedPageBreak/>
        <w:t>Ekonomikas šoku transmisijas kanāli uz valsts fiskālajiem rādītājiem</w:t>
      </w:r>
      <w:r w:rsidR="00E65287">
        <w:rPr>
          <w:rFonts w:ascii="Times New Roman" w:hAnsi="Times New Roman" w:cs="Times New Roman"/>
          <w:sz w:val="32"/>
          <w:szCs w:val="32"/>
        </w:rPr>
        <w:t xml:space="preserve"> un parāda ilg</w:t>
      </w:r>
      <w:r w:rsidR="00E75767">
        <w:rPr>
          <w:rFonts w:ascii="Times New Roman" w:hAnsi="Times New Roman" w:cs="Times New Roman"/>
          <w:sz w:val="32"/>
          <w:szCs w:val="32"/>
        </w:rPr>
        <w:t>t</w:t>
      </w:r>
      <w:r w:rsidR="00E65287">
        <w:rPr>
          <w:rFonts w:ascii="Times New Roman" w:hAnsi="Times New Roman" w:cs="Times New Roman"/>
          <w:sz w:val="32"/>
          <w:szCs w:val="32"/>
        </w:rPr>
        <w:t>spēja</w:t>
      </w:r>
      <w:bookmarkEnd w:id="283"/>
    </w:p>
    <w:p w14:paraId="438C6495" w14:textId="72A37B58" w:rsidR="004F3C39" w:rsidRDefault="00043C49" w:rsidP="004F3C39">
      <w:pPr>
        <w:spacing w:after="0" w:line="240" w:lineRule="auto"/>
        <w:ind w:firstLine="720"/>
        <w:jc w:val="both"/>
        <w:rPr>
          <w:rFonts w:ascii="Times New Roman" w:hAnsi="Times New Roman" w:cs="Times New Roman"/>
          <w:color w:val="000000"/>
          <w:sz w:val="24"/>
          <w:szCs w:val="24"/>
        </w:rPr>
      </w:pPr>
      <w:r w:rsidRPr="005C17FD">
        <w:rPr>
          <w:rFonts w:ascii="Times New Roman" w:hAnsi="Times New Roman" w:cs="Times New Roman"/>
          <w:color w:val="000000"/>
          <w:sz w:val="24"/>
          <w:szCs w:val="24"/>
        </w:rPr>
        <w:t>Ekonomikas šoku izraisītā negatīvā ietekme uz fiskālajiem rādītājiem, ja tie ir prognozēti un ņemti vērā izstrādājot attiecīgā gada valsts budžetu, nav fiskālais risks. Fiskālais risks nav arī ekonomikas šoka izraisīta negatīva ietekme uz fiskālajiem rādītājiem, ja tā nav progno</w:t>
      </w:r>
      <w:r w:rsidR="005C17FD">
        <w:rPr>
          <w:rFonts w:ascii="Times New Roman" w:hAnsi="Times New Roman" w:cs="Times New Roman"/>
          <w:color w:val="000000"/>
          <w:sz w:val="24"/>
          <w:szCs w:val="24"/>
        </w:rPr>
        <w:t>zēta, bet ir aktivizēta FDL 12.</w:t>
      </w:r>
      <w:r w:rsidRPr="005C17FD">
        <w:rPr>
          <w:rFonts w:ascii="Times New Roman" w:hAnsi="Times New Roman" w:cs="Times New Roman"/>
          <w:color w:val="000000"/>
          <w:sz w:val="24"/>
          <w:szCs w:val="24"/>
        </w:rPr>
        <w:t>pantā</w:t>
      </w:r>
      <w:r w:rsidR="000D2908">
        <w:rPr>
          <w:rFonts w:ascii="Times New Roman" w:hAnsi="Times New Roman" w:cs="Times New Roman"/>
          <w:color w:val="000000"/>
          <w:sz w:val="24"/>
          <w:szCs w:val="24"/>
        </w:rPr>
        <w:t xml:space="preserve"> noteiktā</w:t>
      </w:r>
      <w:r w:rsidRPr="005C17FD">
        <w:rPr>
          <w:rFonts w:ascii="Times New Roman" w:hAnsi="Times New Roman" w:cs="Times New Roman"/>
          <w:color w:val="000000"/>
          <w:sz w:val="24"/>
          <w:szCs w:val="24"/>
        </w:rPr>
        <w:t xml:space="preserve"> izņēmuma klauzula</w:t>
      </w:r>
      <w:r w:rsidR="000D2908">
        <w:rPr>
          <w:rFonts w:ascii="Times New Roman" w:hAnsi="Times New Roman" w:cs="Times New Roman"/>
          <w:color w:val="000000"/>
          <w:sz w:val="24"/>
          <w:szCs w:val="24"/>
        </w:rPr>
        <w:t xml:space="preserve"> </w:t>
      </w:r>
      <w:r w:rsidRPr="005C17FD">
        <w:rPr>
          <w:rFonts w:ascii="Times New Roman" w:hAnsi="Times New Roman" w:cs="Times New Roman"/>
          <w:color w:val="000000"/>
          <w:sz w:val="24"/>
          <w:szCs w:val="24"/>
        </w:rPr>
        <w:t>(šajā gadījumā fiskālo rādītāju noteiktās vērtības nav saistošas). Tomēr ekonomikas šoki izraisa būtisku negatīvu ietekmi uz valsts fiskālajiem rādītājiem un optimālai fiskālai politikai būtu šī ietekme, kur iespējams, jāmazina. Valsts publisko finanšu sistēma būtu jāveido pēc iespējas noturīgāk</w:t>
      </w:r>
      <w:r w:rsidR="000D2908">
        <w:rPr>
          <w:rFonts w:ascii="Times New Roman" w:hAnsi="Times New Roman" w:cs="Times New Roman"/>
          <w:color w:val="000000"/>
          <w:sz w:val="24"/>
          <w:szCs w:val="24"/>
        </w:rPr>
        <w:t>u</w:t>
      </w:r>
      <w:r w:rsidRPr="005C17FD">
        <w:rPr>
          <w:rFonts w:ascii="Times New Roman" w:hAnsi="Times New Roman" w:cs="Times New Roman"/>
          <w:color w:val="000000"/>
          <w:sz w:val="24"/>
          <w:szCs w:val="24"/>
        </w:rPr>
        <w:t xml:space="preserve"> pret ekonomikas šokiem. Tāpēc, lai arī šie aspekti nav tieši saistīti ar fiskālajiem riskiem tajā nozīmē, kā tas noteikts valsts fiskālās disciplīnas tiesiskajā regulējumā, deklarācijā </w:t>
      </w:r>
      <w:r w:rsidR="00CB66A4">
        <w:rPr>
          <w:rFonts w:ascii="Times New Roman" w:hAnsi="Times New Roman" w:cs="Times New Roman"/>
          <w:color w:val="000000"/>
          <w:sz w:val="24"/>
          <w:szCs w:val="24"/>
        </w:rPr>
        <w:t>tiek</w:t>
      </w:r>
      <w:r w:rsidR="00CB66A4" w:rsidRPr="005C17FD">
        <w:rPr>
          <w:rFonts w:ascii="Times New Roman" w:hAnsi="Times New Roman" w:cs="Times New Roman"/>
          <w:color w:val="000000"/>
          <w:sz w:val="24"/>
          <w:szCs w:val="24"/>
        </w:rPr>
        <w:t xml:space="preserve"> </w:t>
      </w:r>
      <w:r w:rsidRPr="005C17FD">
        <w:rPr>
          <w:rFonts w:ascii="Times New Roman" w:hAnsi="Times New Roman" w:cs="Times New Roman"/>
          <w:color w:val="000000"/>
          <w:sz w:val="24"/>
          <w:szCs w:val="24"/>
        </w:rPr>
        <w:t>iekļauta arī informācija par to, kā ekonomikas šoki var ietekmēt fiskālos rādītājus (transmisijas kanāli). Šajā deklarācijā ir iekļauta informācija par valsts ekspozīciju uz komercsabiedrībām, garantiju ekspozīciju un ekonomikas šoku ietekmi uz valsts parādu.</w:t>
      </w:r>
      <w:r w:rsidR="004F3C39">
        <w:rPr>
          <w:rFonts w:ascii="Times New Roman" w:hAnsi="Times New Roman" w:cs="Times New Roman"/>
          <w:color w:val="000000"/>
          <w:sz w:val="24"/>
          <w:szCs w:val="24"/>
        </w:rPr>
        <w:t xml:space="preserve"> Atsevišķi tiek skatīta ar</w:t>
      </w:r>
      <w:r w:rsidR="00BE0095">
        <w:rPr>
          <w:rFonts w:ascii="Times New Roman" w:hAnsi="Times New Roman" w:cs="Times New Roman"/>
          <w:color w:val="000000"/>
          <w:sz w:val="24"/>
          <w:szCs w:val="24"/>
        </w:rPr>
        <w:t>ī</w:t>
      </w:r>
      <w:r w:rsidR="004F3C39">
        <w:rPr>
          <w:rFonts w:ascii="Times New Roman" w:hAnsi="Times New Roman" w:cs="Times New Roman"/>
          <w:color w:val="000000"/>
          <w:sz w:val="24"/>
          <w:szCs w:val="24"/>
        </w:rPr>
        <w:t xml:space="preserve"> ilgtermiņa parāda ilgtspēja, kas nav fiskālais risks šis deklarācijas izpratnē, taču parāda ilgtspēja</w:t>
      </w:r>
      <w:r w:rsidR="00BE0095">
        <w:rPr>
          <w:rFonts w:ascii="Times New Roman" w:hAnsi="Times New Roman" w:cs="Times New Roman"/>
          <w:color w:val="000000"/>
          <w:sz w:val="24"/>
          <w:szCs w:val="24"/>
        </w:rPr>
        <w:t>i</w:t>
      </w:r>
      <w:r w:rsidR="004F3C39">
        <w:rPr>
          <w:rFonts w:ascii="Times New Roman" w:hAnsi="Times New Roman" w:cs="Times New Roman"/>
          <w:color w:val="000000"/>
          <w:sz w:val="24"/>
          <w:szCs w:val="24"/>
        </w:rPr>
        <w:t xml:space="preserve"> ir būtiska ietekme uz publisko finanšu stabilitāti.</w:t>
      </w:r>
    </w:p>
    <w:p w14:paraId="025E9DB5" w14:textId="7F83DD7A" w:rsidR="00043C49" w:rsidRPr="008B7FE6" w:rsidRDefault="00043C49" w:rsidP="0058124B">
      <w:pPr>
        <w:pStyle w:val="Heading2"/>
        <w:numPr>
          <w:ilvl w:val="1"/>
          <w:numId w:val="4"/>
        </w:numPr>
        <w:ind w:left="426"/>
        <w:jc w:val="center"/>
        <w:rPr>
          <w:rFonts w:ascii="Times New Roman" w:hAnsi="Times New Roman" w:cs="Times New Roman"/>
          <w:sz w:val="24"/>
          <w:szCs w:val="24"/>
        </w:rPr>
      </w:pPr>
      <w:bookmarkStart w:id="284" w:name="_Toc121870901"/>
      <w:bookmarkStart w:id="285" w:name="_Toc125316345"/>
      <w:bookmarkStart w:id="286" w:name="_Toc125316706"/>
      <w:bookmarkStart w:id="287" w:name="_Toc125362768"/>
      <w:bookmarkStart w:id="288" w:name="_Toc125382159"/>
      <w:bookmarkStart w:id="289" w:name="_Toc125399751"/>
      <w:bookmarkStart w:id="290" w:name="_Toc126311472"/>
      <w:bookmarkEnd w:id="284"/>
      <w:bookmarkEnd w:id="285"/>
      <w:bookmarkEnd w:id="286"/>
      <w:bookmarkEnd w:id="287"/>
      <w:bookmarkEnd w:id="288"/>
      <w:bookmarkEnd w:id="289"/>
      <w:r w:rsidRPr="008B7FE6">
        <w:rPr>
          <w:rFonts w:ascii="Times New Roman" w:hAnsi="Times New Roman" w:cs="Times New Roman"/>
          <w:sz w:val="24"/>
          <w:szCs w:val="24"/>
        </w:rPr>
        <w:t>Valsts kapitālsabiedrības, kuras nav pieklasificētas S.13 sektoram</w:t>
      </w:r>
      <w:bookmarkEnd w:id="290"/>
    </w:p>
    <w:p w14:paraId="02D4CC59" w14:textId="51AEEF05" w:rsidR="00043C49" w:rsidRDefault="005C17FD" w:rsidP="00925871">
      <w:pPr>
        <w:spacing w:before="240" w:after="0" w:line="240" w:lineRule="auto"/>
        <w:ind w:firstLine="720"/>
        <w:jc w:val="both"/>
        <w:rPr>
          <w:rFonts w:ascii="Times New Roman" w:hAnsi="Times New Roman" w:cs="Times New Roman"/>
          <w:color w:val="000000"/>
          <w:sz w:val="24"/>
          <w:szCs w:val="24"/>
        </w:rPr>
      </w:pPr>
      <w:r w:rsidRPr="001660EC">
        <w:rPr>
          <w:rFonts w:ascii="Times New Roman" w:hAnsi="Times New Roman" w:cs="Times New Roman"/>
          <w:sz w:val="24"/>
          <w:szCs w:val="24"/>
        </w:rPr>
        <w:t>Covid</w:t>
      </w:r>
      <w:r w:rsidRPr="00F737C0">
        <w:rPr>
          <w:rFonts w:ascii="Times New Roman" w:hAnsi="Times New Roman"/>
          <w:sz w:val="24"/>
          <w:szCs w:val="24"/>
        </w:rPr>
        <w:t>–</w:t>
      </w:r>
      <w:r w:rsidRPr="001660EC">
        <w:rPr>
          <w:rFonts w:ascii="Times New Roman" w:hAnsi="Times New Roman" w:cs="Times New Roman"/>
          <w:sz w:val="24"/>
          <w:szCs w:val="24"/>
        </w:rPr>
        <w:t xml:space="preserve">19 </w:t>
      </w:r>
      <w:r w:rsidR="00043C49" w:rsidRPr="00655AAA">
        <w:rPr>
          <w:rFonts w:ascii="Times New Roman" w:hAnsi="Times New Roman" w:cs="Times New Roman"/>
          <w:color w:val="000000"/>
          <w:sz w:val="24"/>
          <w:szCs w:val="24"/>
        </w:rPr>
        <w:t>pandēmija</w:t>
      </w:r>
      <w:r w:rsidR="0024063E">
        <w:rPr>
          <w:rFonts w:ascii="Times New Roman" w:hAnsi="Times New Roman" w:cs="Times New Roman"/>
          <w:color w:val="000000"/>
          <w:sz w:val="24"/>
          <w:szCs w:val="24"/>
        </w:rPr>
        <w:t xml:space="preserve"> </w:t>
      </w:r>
      <w:r w:rsidR="001900AC">
        <w:rPr>
          <w:rFonts w:ascii="Times New Roman" w:hAnsi="Times New Roman" w:cs="Times New Roman"/>
          <w:color w:val="000000"/>
          <w:sz w:val="24"/>
          <w:szCs w:val="24"/>
        </w:rPr>
        <w:t>un Krievijas uzsāktā kara pret Ukrainu sekas</w:t>
      </w:r>
      <w:r w:rsidR="00043C49" w:rsidRPr="00655AAA">
        <w:rPr>
          <w:rFonts w:ascii="Times New Roman" w:hAnsi="Times New Roman" w:cs="Times New Roman"/>
          <w:color w:val="000000"/>
          <w:sz w:val="24"/>
          <w:szCs w:val="24"/>
        </w:rPr>
        <w:t xml:space="preserve"> </w:t>
      </w:r>
      <w:r w:rsidR="00043C49">
        <w:rPr>
          <w:rFonts w:ascii="Times New Roman" w:hAnsi="Times New Roman" w:cs="Times New Roman"/>
          <w:color w:val="000000"/>
          <w:sz w:val="24"/>
          <w:szCs w:val="24"/>
        </w:rPr>
        <w:t xml:space="preserve">atkārtoti iezīmēja tendenci, kas netika novērota gandrīz dekādi kopš globālās </w:t>
      </w:r>
      <w:r w:rsidR="007F1BA8">
        <w:rPr>
          <w:rFonts w:ascii="Times New Roman" w:hAnsi="Times New Roman" w:cs="Times New Roman"/>
          <w:color w:val="000000"/>
          <w:sz w:val="24"/>
          <w:szCs w:val="24"/>
        </w:rPr>
        <w:t xml:space="preserve">finanšu un </w:t>
      </w:r>
      <w:r w:rsidR="00043C49">
        <w:rPr>
          <w:rFonts w:ascii="Times New Roman" w:hAnsi="Times New Roman" w:cs="Times New Roman"/>
          <w:color w:val="000000"/>
          <w:sz w:val="24"/>
          <w:szCs w:val="24"/>
        </w:rPr>
        <w:t xml:space="preserve">ekonomiskās krīzes – līdztekus atbalsta pasākumiem finanšu instrumentu formā, </w:t>
      </w:r>
      <w:r>
        <w:rPr>
          <w:rFonts w:ascii="Times New Roman" w:hAnsi="Times New Roman" w:cs="Times New Roman"/>
          <w:color w:val="000000"/>
          <w:sz w:val="24"/>
          <w:szCs w:val="24"/>
        </w:rPr>
        <w:t>būtis</w:t>
      </w:r>
      <w:r w:rsidR="00043C49">
        <w:rPr>
          <w:rFonts w:ascii="Times New Roman" w:hAnsi="Times New Roman" w:cs="Times New Roman"/>
          <w:color w:val="000000"/>
          <w:sz w:val="24"/>
          <w:szCs w:val="24"/>
        </w:rPr>
        <w:t>ks atbalsts publisk</w:t>
      </w:r>
      <w:r w:rsidR="007F1BA8">
        <w:rPr>
          <w:rFonts w:ascii="Times New Roman" w:hAnsi="Times New Roman" w:cs="Times New Roman"/>
          <w:color w:val="000000"/>
          <w:sz w:val="24"/>
          <w:szCs w:val="24"/>
        </w:rPr>
        <w:t>ā sektora uz</w:t>
      </w:r>
      <w:r w:rsidR="00910288">
        <w:rPr>
          <w:rFonts w:ascii="Times New Roman" w:hAnsi="Times New Roman" w:cs="Times New Roman"/>
          <w:color w:val="000000"/>
          <w:sz w:val="24"/>
          <w:szCs w:val="24"/>
        </w:rPr>
        <w:t>ņ</w:t>
      </w:r>
      <w:r w:rsidR="007F1BA8">
        <w:rPr>
          <w:rFonts w:ascii="Times New Roman" w:hAnsi="Times New Roman" w:cs="Times New Roman"/>
          <w:color w:val="000000"/>
          <w:sz w:val="24"/>
          <w:szCs w:val="24"/>
        </w:rPr>
        <w:t xml:space="preserve">ēmumiem </w:t>
      </w:r>
      <w:r w:rsidR="00043C49">
        <w:rPr>
          <w:rFonts w:ascii="Times New Roman" w:hAnsi="Times New Roman" w:cs="Times New Roman"/>
          <w:color w:val="000000"/>
          <w:sz w:val="24"/>
          <w:szCs w:val="24"/>
        </w:rPr>
        <w:t>tika sniegts tās re</w:t>
      </w:r>
      <w:r w:rsidR="00910288">
        <w:rPr>
          <w:rFonts w:ascii="Times New Roman" w:hAnsi="Times New Roman" w:cs="Times New Roman"/>
          <w:color w:val="000000"/>
          <w:sz w:val="24"/>
          <w:szCs w:val="24"/>
        </w:rPr>
        <w:t>-</w:t>
      </w:r>
      <w:r w:rsidR="00043C49">
        <w:rPr>
          <w:rFonts w:ascii="Times New Roman" w:hAnsi="Times New Roman" w:cs="Times New Roman"/>
          <w:color w:val="000000"/>
          <w:sz w:val="24"/>
          <w:szCs w:val="24"/>
        </w:rPr>
        <w:t xml:space="preserve">kapitalizējot vai sniedzot budžeta dotācijas, lai sekmētu biznesa saglabāšanu, likviditātes </w:t>
      </w:r>
      <w:r w:rsidR="0086357E">
        <w:rPr>
          <w:rFonts w:ascii="Times New Roman" w:hAnsi="Times New Roman" w:cs="Times New Roman"/>
          <w:color w:val="000000"/>
          <w:sz w:val="24"/>
          <w:szCs w:val="24"/>
        </w:rPr>
        <w:t>nodrošināšanu</w:t>
      </w:r>
      <w:r w:rsidR="00043C49">
        <w:rPr>
          <w:rFonts w:ascii="Times New Roman" w:hAnsi="Times New Roman" w:cs="Times New Roman"/>
          <w:color w:val="000000"/>
          <w:sz w:val="24"/>
          <w:szCs w:val="24"/>
        </w:rPr>
        <w:t xml:space="preserve"> un ļautu kompānijām turpināt saistību izpildi pret kreditoriem. Šāda situācija ES, ņemot vērā stingros valsts atbalsta nosacījumu</w:t>
      </w:r>
      <w:r>
        <w:rPr>
          <w:rFonts w:ascii="Times New Roman" w:hAnsi="Times New Roman" w:cs="Times New Roman"/>
          <w:color w:val="000000"/>
          <w:sz w:val="24"/>
          <w:szCs w:val="24"/>
        </w:rPr>
        <w:t xml:space="preserve">s, ir izņēmuma gadījums un </w:t>
      </w:r>
      <w:r w:rsidR="00A35D70">
        <w:rPr>
          <w:rFonts w:ascii="Times New Roman" w:hAnsi="Times New Roman" w:cs="Times New Roman"/>
          <w:color w:val="000000"/>
          <w:sz w:val="24"/>
          <w:szCs w:val="24"/>
        </w:rPr>
        <w:t xml:space="preserve">pamatā </w:t>
      </w:r>
      <w:r>
        <w:rPr>
          <w:rFonts w:ascii="Times New Roman" w:hAnsi="Times New Roman" w:cs="Times New Roman"/>
          <w:color w:val="000000"/>
          <w:sz w:val="24"/>
          <w:szCs w:val="24"/>
        </w:rPr>
        <w:t>tika</w:t>
      </w:r>
      <w:r w:rsidR="00043C49">
        <w:rPr>
          <w:rFonts w:ascii="Times New Roman" w:hAnsi="Times New Roman" w:cs="Times New Roman"/>
          <w:color w:val="000000"/>
          <w:sz w:val="24"/>
          <w:szCs w:val="24"/>
        </w:rPr>
        <w:t xml:space="preserve"> pieļauts balstoties </w:t>
      </w:r>
      <w:r w:rsidR="004442F3">
        <w:rPr>
          <w:rFonts w:ascii="Times New Roman" w:hAnsi="Times New Roman" w:cs="Times New Roman"/>
          <w:color w:val="000000"/>
          <w:sz w:val="24"/>
          <w:szCs w:val="24"/>
        </w:rPr>
        <w:t xml:space="preserve"> uz </w:t>
      </w:r>
      <w:r w:rsidR="00043C49">
        <w:rPr>
          <w:rFonts w:ascii="Times New Roman" w:hAnsi="Times New Roman" w:cs="Times New Roman"/>
          <w:color w:val="000000"/>
          <w:sz w:val="24"/>
          <w:szCs w:val="24"/>
        </w:rPr>
        <w:t>pagaidu regulējum</w:t>
      </w:r>
      <w:r w:rsidR="004442F3">
        <w:rPr>
          <w:rFonts w:ascii="Times New Roman" w:hAnsi="Times New Roman" w:cs="Times New Roman"/>
          <w:color w:val="000000"/>
          <w:sz w:val="24"/>
          <w:szCs w:val="24"/>
        </w:rPr>
        <w:t>u</w:t>
      </w:r>
      <w:r w:rsidR="00043C49">
        <w:rPr>
          <w:rFonts w:ascii="Times New Roman" w:hAnsi="Times New Roman" w:cs="Times New Roman"/>
          <w:color w:val="000000"/>
          <w:sz w:val="24"/>
          <w:szCs w:val="24"/>
        </w:rPr>
        <w:t xml:space="preserve"> valsts atbalsta pasākumiem</w:t>
      </w:r>
      <w:r w:rsidR="001A7320">
        <w:rPr>
          <w:rFonts w:ascii="Times New Roman" w:hAnsi="Times New Roman" w:cs="Times New Roman"/>
          <w:color w:val="000000"/>
          <w:sz w:val="24"/>
          <w:szCs w:val="24"/>
        </w:rPr>
        <w:t>.</w:t>
      </w:r>
    </w:p>
    <w:p w14:paraId="38B03087" w14:textId="589DFF04" w:rsidR="00043C49" w:rsidRDefault="00043C49" w:rsidP="00043C49">
      <w:pPr>
        <w:spacing w:after="0" w:line="240" w:lineRule="auto"/>
        <w:jc w:val="both"/>
        <w:rPr>
          <w:rFonts w:ascii="Times New Roman" w:hAnsi="Times New Roman" w:cs="Times New Roman"/>
          <w:color w:val="000000"/>
          <w:sz w:val="24"/>
          <w:szCs w:val="24"/>
        </w:rPr>
      </w:pPr>
    </w:p>
    <w:p w14:paraId="7BF1897A" w14:textId="0E3345F3" w:rsidR="00043C49" w:rsidRDefault="005C17FD" w:rsidP="005C17FD">
      <w:pPr>
        <w:spacing w:after="0" w:line="240" w:lineRule="auto"/>
        <w:jc w:val="right"/>
        <w:rPr>
          <w:rFonts w:ascii="Times New Roman" w:hAnsi="Times New Roman" w:cs="Times New Roman"/>
          <w:color w:val="000000"/>
          <w:sz w:val="24"/>
          <w:szCs w:val="24"/>
        </w:rPr>
      </w:pPr>
      <w:r w:rsidRPr="00FB6BFB">
        <w:rPr>
          <w:rFonts w:ascii="Times New Roman" w:eastAsiaTheme="minorHAnsi" w:hAnsi="Times New Roman" w:cs="Times New Roman"/>
          <w:b/>
          <w:color w:val="000000"/>
          <w:sz w:val="24"/>
          <w:szCs w:val="20"/>
        </w:rPr>
        <w:t>Tabula Nr.1</w:t>
      </w:r>
      <w:r w:rsidR="00181DF1">
        <w:rPr>
          <w:rFonts w:ascii="Times New Roman" w:eastAsiaTheme="minorHAnsi" w:hAnsi="Times New Roman" w:cs="Times New Roman"/>
          <w:b/>
          <w:color w:val="000000"/>
          <w:sz w:val="24"/>
          <w:szCs w:val="20"/>
        </w:rPr>
        <w:t>9</w:t>
      </w:r>
      <w:r>
        <w:rPr>
          <w:rFonts w:ascii="Times New Roman" w:eastAsiaTheme="minorHAnsi" w:hAnsi="Times New Roman" w:cs="Times New Roman"/>
          <w:b/>
          <w:color w:val="000000"/>
          <w:sz w:val="24"/>
          <w:szCs w:val="20"/>
        </w:rPr>
        <w:t xml:space="preserve"> </w:t>
      </w:r>
      <w:r w:rsidR="008C6036">
        <w:rPr>
          <w:rFonts w:ascii="Times New Roman" w:eastAsiaTheme="minorHAnsi" w:hAnsi="Times New Roman" w:cs="Times New Roman"/>
          <w:b/>
          <w:color w:val="000000"/>
          <w:sz w:val="24"/>
          <w:szCs w:val="20"/>
        </w:rPr>
        <w:t>V</w:t>
      </w:r>
      <w:r w:rsidR="004442F3">
        <w:rPr>
          <w:rFonts w:ascii="Times New Roman" w:eastAsiaTheme="minorHAnsi" w:hAnsi="Times New Roman" w:cs="Times New Roman"/>
          <w:b/>
          <w:color w:val="000000"/>
          <w:sz w:val="24"/>
          <w:szCs w:val="20"/>
        </w:rPr>
        <w:t>alsts</w:t>
      </w:r>
      <w:r w:rsidR="004442F3" w:rsidRPr="005C17FD">
        <w:rPr>
          <w:rFonts w:ascii="Times New Roman" w:eastAsiaTheme="minorHAnsi" w:hAnsi="Times New Roman" w:cs="Times New Roman"/>
          <w:b/>
          <w:color w:val="000000"/>
          <w:sz w:val="24"/>
          <w:szCs w:val="20"/>
        </w:rPr>
        <w:t xml:space="preserve"> </w:t>
      </w:r>
      <w:r w:rsidR="008C6036">
        <w:rPr>
          <w:rFonts w:ascii="Times New Roman" w:eastAsiaTheme="minorHAnsi" w:hAnsi="Times New Roman" w:cs="Times New Roman"/>
          <w:b/>
          <w:color w:val="000000"/>
          <w:sz w:val="24"/>
          <w:szCs w:val="20"/>
        </w:rPr>
        <w:t xml:space="preserve">sniegtais  </w:t>
      </w:r>
      <w:r w:rsidR="00043C49" w:rsidRPr="005C17FD">
        <w:rPr>
          <w:rFonts w:ascii="Times New Roman" w:eastAsiaTheme="minorHAnsi" w:hAnsi="Times New Roman" w:cs="Times New Roman"/>
          <w:b/>
          <w:color w:val="000000"/>
          <w:sz w:val="24"/>
          <w:szCs w:val="20"/>
        </w:rPr>
        <w:t>atbalsts</w:t>
      </w:r>
      <w:r w:rsidR="008C6036">
        <w:rPr>
          <w:rFonts w:ascii="Times New Roman" w:eastAsiaTheme="minorHAnsi" w:hAnsi="Times New Roman" w:cs="Times New Roman"/>
          <w:b/>
          <w:color w:val="000000"/>
          <w:sz w:val="24"/>
          <w:szCs w:val="20"/>
        </w:rPr>
        <w:t xml:space="preserve"> </w:t>
      </w:r>
      <w:r w:rsidR="004442F3">
        <w:rPr>
          <w:rFonts w:ascii="Times New Roman" w:eastAsiaTheme="minorHAnsi" w:hAnsi="Times New Roman" w:cs="Times New Roman"/>
          <w:b/>
          <w:color w:val="000000"/>
          <w:sz w:val="24"/>
          <w:szCs w:val="20"/>
        </w:rPr>
        <w:t xml:space="preserve">publiskā sektora </w:t>
      </w:r>
      <w:r>
        <w:rPr>
          <w:rFonts w:ascii="Times New Roman" w:eastAsiaTheme="minorHAnsi" w:hAnsi="Times New Roman" w:cs="Times New Roman"/>
          <w:b/>
          <w:color w:val="000000"/>
          <w:sz w:val="24"/>
          <w:szCs w:val="20"/>
        </w:rPr>
        <w:t>komercsabiedrībām 2020.</w:t>
      </w:r>
      <w:r w:rsidR="000A431B">
        <w:rPr>
          <w:rFonts w:ascii="Times New Roman" w:eastAsiaTheme="minorHAnsi" w:hAnsi="Times New Roman" w:cs="Times New Roman"/>
          <w:b/>
          <w:color w:val="000000"/>
          <w:sz w:val="24"/>
          <w:szCs w:val="20"/>
        </w:rPr>
        <w:t>-</w:t>
      </w:r>
      <w:r w:rsidR="004A68D2">
        <w:rPr>
          <w:rFonts w:ascii="Times New Roman" w:eastAsiaTheme="minorHAnsi" w:hAnsi="Times New Roman" w:cs="Times New Roman"/>
          <w:b/>
          <w:color w:val="000000"/>
          <w:sz w:val="24"/>
          <w:szCs w:val="20"/>
        </w:rPr>
        <w:t>202</w:t>
      </w:r>
      <w:r w:rsidR="00CB66A4">
        <w:rPr>
          <w:rFonts w:ascii="Times New Roman" w:eastAsiaTheme="minorHAnsi" w:hAnsi="Times New Roman" w:cs="Times New Roman"/>
          <w:b/>
          <w:color w:val="000000"/>
          <w:sz w:val="24"/>
          <w:szCs w:val="20"/>
        </w:rPr>
        <w:t>2</w:t>
      </w:r>
      <w:r w:rsidR="004A68D2">
        <w:rPr>
          <w:rFonts w:ascii="Times New Roman" w:eastAsiaTheme="minorHAnsi" w:hAnsi="Times New Roman" w:cs="Times New Roman"/>
          <w:b/>
          <w:color w:val="000000"/>
          <w:sz w:val="24"/>
          <w:szCs w:val="20"/>
        </w:rPr>
        <w:t>.</w:t>
      </w:r>
      <w:r w:rsidR="00043C49" w:rsidRPr="005C17FD">
        <w:rPr>
          <w:rFonts w:ascii="Times New Roman" w:eastAsiaTheme="minorHAnsi" w:hAnsi="Times New Roman" w:cs="Times New Roman"/>
          <w:b/>
          <w:color w:val="000000"/>
          <w:sz w:val="24"/>
          <w:szCs w:val="20"/>
        </w:rPr>
        <w:t xml:space="preserve">gadā, milj. </w:t>
      </w:r>
      <w:proofErr w:type="spellStart"/>
      <w:r w:rsidR="00043C49" w:rsidRPr="005C17FD">
        <w:rPr>
          <w:rFonts w:ascii="Times New Roman" w:eastAsiaTheme="minorHAnsi" w:hAnsi="Times New Roman" w:cs="Times New Roman"/>
          <w:b/>
          <w:i/>
          <w:color w:val="000000"/>
          <w:sz w:val="24"/>
          <w:szCs w:val="20"/>
        </w:rPr>
        <w:t>euro</w:t>
      </w:r>
      <w:proofErr w:type="spellEnd"/>
      <w:r w:rsidR="00043C49" w:rsidRPr="005C17FD">
        <w:rPr>
          <w:rFonts w:ascii="Times New Roman" w:eastAsiaTheme="minorHAnsi" w:hAnsi="Times New Roman" w:cs="Times New Roman"/>
          <w:b/>
          <w:color w:val="000000"/>
          <w:sz w:val="24"/>
          <w:szCs w:val="20"/>
        </w:rPr>
        <w:t xml:space="preserve"> (ieguldījums kapitālā/dotācija)</w:t>
      </w:r>
    </w:p>
    <w:p w14:paraId="7C33F8D7" w14:textId="01DD4892" w:rsidR="00043C49" w:rsidRDefault="00043C49" w:rsidP="00043C49">
      <w:pPr>
        <w:spacing w:after="0" w:line="240" w:lineRule="auto"/>
        <w:jc w:val="center"/>
        <w:rPr>
          <w:rFonts w:ascii="Times New Roman" w:hAnsi="Times New Roman" w:cs="Times New Roman"/>
          <w:color w:val="000000"/>
          <w:sz w:val="24"/>
          <w:szCs w:val="24"/>
        </w:rPr>
      </w:pPr>
    </w:p>
    <w:tbl>
      <w:tblPr>
        <w:tblStyle w:val="TableGrid"/>
        <w:tblW w:w="5000"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5458"/>
        <w:gridCol w:w="1448"/>
        <w:gridCol w:w="1448"/>
        <w:gridCol w:w="1446"/>
      </w:tblGrid>
      <w:tr w:rsidR="00CB66A4" w14:paraId="7121B451" w14:textId="4A20C44E" w:rsidTr="002A2971">
        <w:trPr>
          <w:jc w:val="center"/>
        </w:trPr>
        <w:tc>
          <w:tcPr>
            <w:tcW w:w="2784" w:type="pct"/>
            <w:shd w:val="clear" w:color="auto" w:fill="DEEAF6" w:themeFill="accent1" w:themeFillTint="33"/>
          </w:tcPr>
          <w:p w14:paraId="0DB059D5" w14:textId="77777777" w:rsidR="00CB66A4" w:rsidRDefault="00CB66A4" w:rsidP="00A3140E">
            <w:pPr>
              <w:jc w:val="both"/>
              <w:rPr>
                <w:rFonts w:cs="Times New Roman"/>
                <w:color w:val="000000"/>
                <w:szCs w:val="24"/>
              </w:rPr>
            </w:pPr>
          </w:p>
        </w:tc>
        <w:tc>
          <w:tcPr>
            <w:tcW w:w="739" w:type="pct"/>
            <w:shd w:val="clear" w:color="auto" w:fill="DEEAF6" w:themeFill="accent1" w:themeFillTint="33"/>
          </w:tcPr>
          <w:p w14:paraId="4172EE03" w14:textId="17DCB8EA" w:rsidR="00CB66A4" w:rsidRPr="00BB69DC" w:rsidRDefault="00CB66A4" w:rsidP="00BB69DC">
            <w:pPr>
              <w:jc w:val="center"/>
              <w:rPr>
                <w:rFonts w:cs="Times New Roman"/>
                <w:b/>
                <w:color w:val="000000"/>
                <w:szCs w:val="24"/>
              </w:rPr>
            </w:pPr>
            <w:r w:rsidRPr="00BB69DC">
              <w:rPr>
                <w:rFonts w:cs="Times New Roman"/>
                <w:b/>
                <w:color w:val="000000"/>
                <w:szCs w:val="24"/>
              </w:rPr>
              <w:t>2020</w:t>
            </w:r>
          </w:p>
        </w:tc>
        <w:tc>
          <w:tcPr>
            <w:tcW w:w="739" w:type="pct"/>
            <w:shd w:val="clear" w:color="auto" w:fill="DEEAF6" w:themeFill="accent1" w:themeFillTint="33"/>
          </w:tcPr>
          <w:p w14:paraId="404B44DF" w14:textId="42EF1153" w:rsidR="00CB66A4" w:rsidRPr="00BB69DC" w:rsidRDefault="00CB66A4" w:rsidP="00BB69DC">
            <w:pPr>
              <w:jc w:val="center"/>
              <w:rPr>
                <w:rFonts w:cs="Times New Roman"/>
                <w:b/>
                <w:color w:val="000000"/>
                <w:szCs w:val="24"/>
              </w:rPr>
            </w:pPr>
            <w:r w:rsidRPr="00BB69DC">
              <w:rPr>
                <w:rFonts w:cs="Times New Roman"/>
                <w:b/>
                <w:color w:val="000000"/>
                <w:szCs w:val="24"/>
              </w:rPr>
              <w:t>2021</w:t>
            </w:r>
          </w:p>
        </w:tc>
        <w:tc>
          <w:tcPr>
            <w:tcW w:w="739" w:type="pct"/>
            <w:shd w:val="clear" w:color="auto" w:fill="DEEAF6" w:themeFill="accent1" w:themeFillTint="33"/>
          </w:tcPr>
          <w:p w14:paraId="6617D361" w14:textId="634C4438" w:rsidR="00CB66A4" w:rsidRPr="00BB69DC" w:rsidRDefault="00CB66A4" w:rsidP="00BB69DC">
            <w:pPr>
              <w:jc w:val="center"/>
              <w:rPr>
                <w:rFonts w:cs="Times New Roman"/>
                <w:b/>
                <w:color w:val="000000"/>
                <w:szCs w:val="24"/>
              </w:rPr>
            </w:pPr>
            <w:r>
              <w:rPr>
                <w:rFonts w:cs="Times New Roman"/>
                <w:b/>
                <w:color w:val="000000"/>
                <w:szCs w:val="24"/>
              </w:rPr>
              <w:t>2022</w:t>
            </w:r>
          </w:p>
        </w:tc>
      </w:tr>
      <w:tr w:rsidR="00CB66A4" w14:paraId="3B370117" w14:textId="3B15116C" w:rsidTr="002A2971">
        <w:trPr>
          <w:jc w:val="center"/>
        </w:trPr>
        <w:tc>
          <w:tcPr>
            <w:tcW w:w="2784" w:type="pct"/>
            <w:shd w:val="clear" w:color="auto" w:fill="DEEAF6" w:themeFill="accent1" w:themeFillTint="33"/>
          </w:tcPr>
          <w:p w14:paraId="70DE431E" w14:textId="23C4DA31" w:rsidR="00CB66A4" w:rsidRPr="00BB69DC" w:rsidRDefault="00CB66A4" w:rsidP="00A3140E">
            <w:pPr>
              <w:jc w:val="both"/>
              <w:rPr>
                <w:rFonts w:cs="Times New Roman"/>
                <w:b/>
                <w:color w:val="000000"/>
                <w:szCs w:val="24"/>
              </w:rPr>
            </w:pPr>
            <w:r w:rsidRPr="00BB69DC">
              <w:rPr>
                <w:rFonts w:cs="Times New Roman"/>
                <w:b/>
                <w:color w:val="000000"/>
                <w:szCs w:val="24"/>
              </w:rPr>
              <w:t>AS “</w:t>
            </w:r>
            <w:proofErr w:type="spellStart"/>
            <w:r w:rsidRPr="00BB69DC">
              <w:rPr>
                <w:rFonts w:cs="Times New Roman"/>
                <w:b/>
                <w:color w:val="000000"/>
                <w:szCs w:val="24"/>
              </w:rPr>
              <w:t>Air</w:t>
            </w:r>
            <w:proofErr w:type="spellEnd"/>
            <w:r w:rsidRPr="00BB69DC">
              <w:rPr>
                <w:rFonts w:cs="Times New Roman"/>
                <w:b/>
                <w:color w:val="000000"/>
                <w:szCs w:val="24"/>
              </w:rPr>
              <w:t xml:space="preserve"> </w:t>
            </w:r>
            <w:proofErr w:type="spellStart"/>
            <w:r w:rsidRPr="00BB69DC">
              <w:rPr>
                <w:rFonts w:cs="Times New Roman"/>
                <w:b/>
                <w:color w:val="000000"/>
                <w:szCs w:val="24"/>
              </w:rPr>
              <w:t>Baltic</w:t>
            </w:r>
            <w:proofErr w:type="spellEnd"/>
            <w:r w:rsidRPr="00BB69DC">
              <w:rPr>
                <w:rFonts w:cs="Times New Roman"/>
                <w:b/>
                <w:color w:val="000000"/>
                <w:szCs w:val="24"/>
              </w:rPr>
              <w:t xml:space="preserve"> </w:t>
            </w:r>
            <w:proofErr w:type="spellStart"/>
            <w:r w:rsidRPr="00BB69DC">
              <w:rPr>
                <w:rFonts w:cs="Times New Roman"/>
                <w:b/>
                <w:color w:val="000000"/>
                <w:szCs w:val="24"/>
              </w:rPr>
              <w:t>Corporation</w:t>
            </w:r>
            <w:proofErr w:type="spellEnd"/>
            <w:r w:rsidRPr="00BB69DC">
              <w:rPr>
                <w:rFonts w:cs="Times New Roman"/>
                <w:b/>
                <w:color w:val="000000"/>
                <w:szCs w:val="24"/>
              </w:rPr>
              <w:t xml:space="preserve">” </w:t>
            </w:r>
          </w:p>
        </w:tc>
        <w:tc>
          <w:tcPr>
            <w:tcW w:w="739" w:type="pct"/>
            <w:shd w:val="clear" w:color="auto" w:fill="DEEAF6" w:themeFill="accent1" w:themeFillTint="33"/>
          </w:tcPr>
          <w:p w14:paraId="19C1CF36" w14:textId="7F59B23B" w:rsidR="00CB66A4" w:rsidRDefault="00CB66A4" w:rsidP="00BB69DC">
            <w:pPr>
              <w:jc w:val="center"/>
              <w:rPr>
                <w:rFonts w:cs="Times New Roman"/>
                <w:color w:val="000000"/>
                <w:szCs w:val="24"/>
              </w:rPr>
            </w:pPr>
            <w:r>
              <w:rPr>
                <w:rFonts w:cs="Times New Roman"/>
                <w:color w:val="000000"/>
                <w:szCs w:val="24"/>
              </w:rPr>
              <w:t>250,0</w:t>
            </w:r>
          </w:p>
        </w:tc>
        <w:tc>
          <w:tcPr>
            <w:tcW w:w="739" w:type="pct"/>
            <w:shd w:val="clear" w:color="auto" w:fill="DEEAF6" w:themeFill="accent1" w:themeFillTint="33"/>
          </w:tcPr>
          <w:p w14:paraId="1E5B57A8" w14:textId="600F2A2E" w:rsidR="00CB66A4" w:rsidRDefault="00CB66A4" w:rsidP="00BB69DC">
            <w:pPr>
              <w:jc w:val="center"/>
              <w:rPr>
                <w:rFonts w:cs="Times New Roman"/>
                <w:color w:val="000000"/>
                <w:szCs w:val="24"/>
              </w:rPr>
            </w:pPr>
            <w:r>
              <w:rPr>
                <w:rFonts w:cs="Times New Roman"/>
                <w:color w:val="000000"/>
                <w:szCs w:val="24"/>
              </w:rPr>
              <w:t>45,0</w:t>
            </w:r>
          </w:p>
        </w:tc>
        <w:tc>
          <w:tcPr>
            <w:tcW w:w="739" w:type="pct"/>
            <w:shd w:val="clear" w:color="auto" w:fill="DEEAF6" w:themeFill="accent1" w:themeFillTint="33"/>
          </w:tcPr>
          <w:p w14:paraId="324A2644" w14:textId="2CF12E6F" w:rsidR="00CB66A4" w:rsidRDefault="00CB66A4" w:rsidP="00BB69DC">
            <w:pPr>
              <w:jc w:val="center"/>
              <w:rPr>
                <w:rFonts w:cs="Times New Roman"/>
                <w:color w:val="000000"/>
                <w:szCs w:val="24"/>
              </w:rPr>
            </w:pPr>
            <w:r>
              <w:rPr>
                <w:rFonts w:cs="Times New Roman"/>
                <w:color w:val="000000"/>
                <w:szCs w:val="24"/>
              </w:rPr>
              <w:t>45,0</w:t>
            </w:r>
          </w:p>
        </w:tc>
      </w:tr>
      <w:tr w:rsidR="00CB66A4" w14:paraId="06777A2F" w14:textId="61AAC3DC" w:rsidTr="002A2971">
        <w:trPr>
          <w:jc w:val="center"/>
        </w:trPr>
        <w:tc>
          <w:tcPr>
            <w:tcW w:w="2784" w:type="pct"/>
          </w:tcPr>
          <w:p w14:paraId="4831AB38" w14:textId="72DEF84C" w:rsidR="00CB66A4" w:rsidRPr="00BB69DC" w:rsidRDefault="00CB66A4" w:rsidP="00A3140E">
            <w:pPr>
              <w:jc w:val="both"/>
              <w:rPr>
                <w:rFonts w:cs="Times New Roman"/>
                <w:b/>
                <w:color w:val="000000"/>
                <w:szCs w:val="24"/>
              </w:rPr>
            </w:pPr>
            <w:r w:rsidRPr="00BB69DC">
              <w:rPr>
                <w:rFonts w:cs="Times New Roman"/>
                <w:b/>
                <w:color w:val="000000"/>
                <w:szCs w:val="24"/>
              </w:rPr>
              <w:t>VAS “Latvijas gaisa satiksme”</w:t>
            </w:r>
          </w:p>
        </w:tc>
        <w:tc>
          <w:tcPr>
            <w:tcW w:w="739" w:type="pct"/>
          </w:tcPr>
          <w:p w14:paraId="34825158" w14:textId="674A533D" w:rsidR="00CB66A4" w:rsidRDefault="00CB66A4" w:rsidP="00BB69DC">
            <w:pPr>
              <w:jc w:val="center"/>
              <w:rPr>
                <w:rFonts w:cs="Times New Roman"/>
                <w:color w:val="000000"/>
                <w:szCs w:val="24"/>
              </w:rPr>
            </w:pPr>
            <w:r>
              <w:rPr>
                <w:rFonts w:cs="Times New Roman"/>
                <w:color w:val="000000"/>
                <w:szCs w:val="24"/>
              </w:rPr>
              <w:t>6,0</w:t>
            </w:r>
          </w:p>
        </w:tc>
        <w:tc>
          <w:tcPr>
            <w:tcW w:w="739" w:type="pct"/>
          </w:tcPr>
          <w:p w14:paraId="4A2B2150" w14:textId="1A36D584" w:rsidR="00CB66A4" w:rsidRDefault="00CB66A4" w:rsidP="00BB69DC">
            <w:pPr>
              <w:jc w:val="center"/>
              <w:rPr>
                <w:rFonts w:cs="Times New Roman"/>
                <w:color w:val="000000"/>
                <w:szCs w:val="24"/>
              </w:rPr>
            </w:pPr>
            <w:r>
              <w:rPr>
                <w:rFonts w:cs="Times New Roman"/>
                <w:color w:val="000000"/>
                <w:szCs w:val="24"/>
              </w:rPr>
              <w:t>0,0</w:t>
            </w:r>
          </w:p>
        </w:tc>
        <w:tc>
          <w:tcPr>
            <w:tcW w:w="739" w:type="pct"/>
          </w:tcPr>
          <w:p w14:paraId="6F28C1DC" w14:textId="2D54D5A9" w:rsidR="00CB66A4" w:rsidRDefault="00CB66A4" w:rsidP="00BB69DC">
            <w:pPr>
              <w:jc w:val="center"/>
              <w:rPr>
                <w:rFonts w:cs="Times New Roman"/>
                <w:color w:val="000000"/>
                <w:szCs w:val="24"/>
              </w:rPr>
            </w:pPr>
            <w:r>
              <w:rPr>
                <w:rFonts w:cs="Times New Roman"/>
                <w:color w:val="000000"/>
                <w:szCs w:val="24"/>
              </w:rPr>
              <w:t>0,0</w:t>
            </w:r>
          </w:p>
        </w:tc>
      </w:tr>
      <w:tr w:rsidR="00CB66A4" w14:paraId="005B5EC6" w14:textId="09A20731" w:rsidTr="002A2971">
        <w:trPr>
          <w:jc w:val="center"/>
        </w:trPr>
        <w:tc>
          <w:tcPr>
            <w:tcW w:w="2784" w:type="pct"/>
            <w:shd w:val="clear" w:color="auto" w:fill="DEEAF6" w:themeFill="accent1" w:themeFillTint="33"/>
          </w:tcPr>
          <w:p w14:paraId="30970F0D" w14:textId="2D848740" w:rsidR="00CB66A4" w:rsidRPr="00BB69DC" w:rsidRDefault="00CB66A4" w:rsidP="00A3140E">
            <w:pPr>
              <w:jc w:val="both"/>
              <w:rPr>
                <w:rFonts w:cs="Times New Roman"/>
                <w:b/>
                <w:color w:val="000000"/>
                <w:szCs w:val="24"/>
              </w:rPr>
            </w:pPr>
            <w:r w:rsidRPr="00BB69DC">
              <w:rPr>
                <w:rFonts w:cs="Times New Roman"/>
                <w:b/>
                <w:color w:val="000000"/>
                <w:szCs w:val="24"/>
              </w:rPr>
              <w:t>VAS “Starptautiskā lidosta “Rīga””</w:t>
            </w:r>
          </w:p>
        </w:tc>
        <w:tc>
          <w:tcPr>
            <w:tcW w:w="739" w:type="pct"/>
            <w:shd w:val="clear" w:color="auto" w:fill="DEEAF6" w:themeFill="accent1" w:themeFillTint="33"/>
          </w:tcPr>
          <w:p w14:paraId="2E29457C" w14:textId="182A83C3" w:rsidR="00CB66A4" w:rsidRDefault="00CB66A4" w:rsidP="00BB69DC">
            <w:pPr>
              <w:jc w:val="center"/>
              <w:rPr>
                <w:rFonts w:cs="Times New Roman"/>
                <w:color w:val="000000"/>
                <w:szCs w:val="24"/>
              </w:rPr>
            </w:pPr>
            <w:r>
              <w:rPr>
                <w:rFonts w:cs="Times New Roman"/>
                <w:color w:val="000000"/>
                <w:szCs w:val="24"/>
              </w:rPr>
              <w:t>0,0</w:t>
            </w:r>
          </w:p>
        </w:tc>
        <w:tc>
          <w:tcPr>
            <w:tcW w:w="739" w:type="pct"/>
            <w:shd w:val="clear" w:color="auto" w:fill="DEEAF6" w:themeFill="accent1" w:themeFillTint="33"/>
          </w:tcPr>
          <w:p w14:paraId="571320FE" w14:textId="4205FCA4" w:rsidR="00CB66A4" w:rsidRDefault="00CB66A4" w:rsidP="00BB69DC">
            <w:pPr>
              <w:jc w:val="center"/>
              <w:rPr>
                <w:rFonts w:cs="Times New Roman"/>
                <w:color w:val="000000"/>
                <w:szCs w:val="24"/>
              </w:rPr>
            </w:pPr>
            <w:r>
              <w:rPr>
                <w:rFonts w:cs="Times New Roman"/>
                <w:color w:val="000000"/>
                <w:szCs w:val="24"/>
              </w:rPr>
              <w:t>35,2</w:t>
            </w:r>
          </w:p>
        </w:tc>
        <w:tc>
          <w:tcPr>
            <w:tcW w:w="739" w:type="pct"/>
            <w:shd w:val="clear" w:color="auto" w:fill="DEEAF6" w:themeFill="accent1" w:themeFillTint="33"/>
          </w:tcPr>
          <w:p w14:paraId="27FA966E" w14:textId="5E51F1D8" w:rsidR="00CB66A4" w:rsidRDefault="00CB66A4" w:rsidP="00BB69DC">
            <w:pPr>
              <w:jc w:val="center"/>
              <w:rPr>
                <w:rFonts w:cs="Times New Roman"/>
                <w:color w:val="000000"/>
                <w:szCs w:val="24"/>
              </w:rPr>
            </w:pPr>
            <w:r>
              <w:rPr>
                <w:rFonts w:cs="Times New Roman"/>
                <w:color w:val="000000"/>
                <w:szCs w:val="24"/>
              </w:rPr>
              <w:t>0,0</w:t>
            </w:r>
          </w:p>
        </w:tc>
      </w:tr>
      <w:tr w:rsidR="00CB66A4" w14:paraId="2E36A7CC" w14:textId="5369B335" w:rsidTr="002A2971">
        <w:trPr>
          <w:jc w:val="center"/>
        </w:trPr>
        <w:tc>
          <w:tcPr>
            <w:tcW w:w="2784" w:type="pct"/>
          </w:tcPr>
          <w:p w14:paraId="4C4F724C" w14:textId="6C5E6C8F" w:rsidR="00CB66A4" w:rsidRPr="00BB69DC" w:rsidRDefault="00CB66A4" w:rsidP="00A3140E">
            <w:pPr>
              <w:jc w:val="both"/>
              <w:rPr>
                <w:rFonts w:cs="Times New Roman"/>
                <w:b/>
                <w:color w:val="000000"/>
                <w:szCs w:val="24"/>
              </w:rPr>
            </w:pPr>
            <w:r w:rsidRPr="00BB69DC">
              <w:rPr>
                <w:rFonts w:cs="Times New Roman"/>
                <w:b/>
                <w:color w:val="000000"/>
                <w:szCs w:val="24"/>
              </w:rPr>
              <w:t>VAS “Latvijas dzelzceļš”</w:t>
            </w:r>
          </w:p>
        </w:tc>
        <w:tc>
          <w:tcPr>
            <w:tcW w:w="739" w:type="pct"/>
          </w:tcPr>
          <w:p w14:paraId="1EE0B96F" w14:textId="6F8B9128" w:rsidR="00CB66A4" w:rsidRDefault="00CB66A4" w:rsidP="00BB69DC">
            <w:pPr>
              <w:jc w:val="center"/>
              <w:rPr>
                <w:rFonts w:cs="Times New Roman"/>
                <w:color w:val="000000"/>
                <w:szCs w:val="24"/>
              </w:rPr>
            </w:pPr>
            <w:r>
              <w:rPr>
                <w:rFonts w:cs="Times New Roman"/>
                <w:color w:val="000000"/>
                <w:szCs w:val="24"/>
              </w:rPr>
              <w:t>59,6</w:t>
            </w:r>
          </w:p>
        </w:tc>
        <w:tc>
          <w:tcPr>
            <w:tcW w:w="739" w:type="pct"/>
          </w:tcPr>
          <w:p w14:paraId="683B08D8" w14:textId="40D21BAD" w:rsidR="00CB66A4" w:rsidRDefault="00CB66A4" w:rsidP="00BB69DC">
            <w:pPr>
              <w:jc w:val="center"/>
              <w:rPr>
                <w:rFonts w:cs="Times New Roman"/>
                <w:color w:val="000000"/>
                <w:szCs w:val="24"/>
              </w:rPr>
            </w:pPr>
            <w:r>
              <w:rPr>
                <w:rFonts w:cs="Times New Roman"/>
                <w:color w:val="000000"/>
                <w:szCs w:val="24"/>
              </w:rPr>
              <w:t>14,2</w:t>
            </w:r>
          </w:p>
        </w:tc>
        <w:tc>
          <w:tcPr>
            <w:tcW w:w="739" w:type="pct"/>
          </w:tcPr>
          <w:p w14:paraId="190CC967" w14:textId="4FCC1840" w:rsidR="00CB66A4" w:rsidRDefault="00664ECE" w:rsidP="00BB69DC">
            <w:pPr>
              <w:jc w:val="center"/>
              <w:rPr>
                <w:rFonts w:cs="Times New Roman"/>
                <w:color w:val="000000"/>
                <w:szCs w:val="24"/>
              </w:rPr>
            </w:pPr>
            <w:r>
              <w:rPr>
                <w:rFonts w:cs="Times New Roman"/>
                <w:color w:val="000000"/>
                <w:szCs w:val="24"/>
              </w:rPr>
              <w:t>48,1</w:t>
            </w:r>
          </w:p>
        </w:tc>
      </w:tr>
    </w:tbl>
    <w:p w14:paraId="59025813" w14:textId="110615CE" w:rsidR="00043C49" w:rsidRDefault="00043C49" w:rsidP="00043C49">
      <w:pPr>
        <w:spacing w:after="0" w:line="240" w:lineRule="auto"/>
        <w:jc w:val="both"/>
        <w:rPr>
          <w:rFonts w:ascii="Times New Roman" w:hAnsi="Times New Roman" w:cs="Times New Roman"/>
          <w:color w:val="000000"/>
          <w:sz w:val="24"/>
          <w:szCs w:val="24"/>
        </w:rPr>
      </w:pPr>
    </w:p>
    <w:p w14:paraId="7E050D11" w14:textId="72597604" w:rsidR="003C7D88" w:rsidRDefault="003C7D88" w:rsidP="00043C49">
      <w:pPr>
        <w:spacing w:after="0" w:line="240" w:lineRule="auto"/>
        <w:jc w:val="both"/>
        <w:rPr>
          <w:rFonts w:ascii="Times New Roman" w:hAnsi="Times New Roman" w:cs="Times New Roman"/>
          <w:color w:val="000000"/>
          <w:sz w:val="24"/>
          <w:szCs w:val="24"/>
        </w:rPr>
      </w:pPr>
    </w:p>
    <w:p w14:paraId="6D116F1C" w14:textId="77777777" w:rsidR="003535B5" w:rsidRDefault="003535B5" w:rsidP="00043C49">
      <w:pPr>
        <w:spacing w:after="0" w:line="240" w:lineRule="auto"/>
        <w:jc w:val="both"/>
        <w:rPr>
          <w:rFonts w:ascii="Times New Roman" w:hAnsi="Times New Roman" w:cs="Times New Roman"/>
          <w:color w:val="000000"/>
          <w:sz w:val="24"/>
          <w:szCs w:val="24"/>
        </w:rPr>
      </w:pPr>
    </w:p>
    <w:p w14:paraId="49F9C5DD" w14:textId="577C8414" w:rsidR="00043C49" w:rsidRPr="00BB69DC" w:rsidRDefault="00F7696B" w:rsidP="00925871">
      <w:pPr>
        <w:spacing w:after="0" w:line="240" w:lineRule="auto"/>
        <w:jc w:val="center"/>
        <w:rPr>
          <w:noProof/>
          <w:lang w:eastAsia="lv-LV"/>
        </w:rPr>
      </w:pPr>
      <w:r w:rsidRPr="00F7696B">
        <w:rPr>
          <w:noProof/>
        </w:rPr>
        <w:lastRenderedPageBreak/>
        <w:t xml:space="preserve"> </w:t>
      </w:r>
      <w:r w:rsidR="00D93845">
        <w:rPr>
          <w:noProof/>
        </w:rPr>
        <w:drawing>
          <wp:inline distT="0" distB="0" distL="0" distR="0" wp14:anchorId="2B97C3BB" wp14:editId="2DC1795B">
            <wp:extent cx="6162675" cy="2393950"/>
            <wp:effectExtent l="0" t="0" r="0" b="6350"/>
            <wp:docPr id="7" name="Chart 7">
              <a:extLst xmlns:a="http://schemas.openxmlformats.org/drawingml/2006/main">
                <a:ext uri="{FF2B5EF4-FFF2-40B4-BE49-F238E27FC236}">
                  <a16:creationId xmlns:a16="http://schemas.microsoft.com/office/drawing/2014/main" id="{C562D405-7E4C-E029-E537-8B5A050428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1F56AB7" w14:textId="376A22C9" w:rsidR="00043C49" w:rsidRDefault="004A4C72" w:rsidP="003C7D88">
      <w:pPr>
        <w:spacing w:after="0" w:line="240" w:lineRule="auto"/>
        <w:jc w:val="center"/>
        <w:rPr>
          <w:rFonts w:ascii="Times New Roman" w:hAnsi="Times New Roman" w:cs="Times New Roman"/>
          <w:color w:val="000000"/>
          <w:sz w:val="24"/>
          <w:szCs w:val="24"/>
        </w:rPr>
      </w:pPr>
      <w:r>
        <w:rPr>
          <w:rFonts w:ascii="Times New Roman" w:hAnsi="Times New Roman" w:cs="Times New Roman"/>
          <w:b/>
          <w:color w:val="000000"/>
          <w:sz w:val="24"/>
          <w:szCs w:val="24"/>
        </w:rPr>
        <w:t>4.1</w:t>
      </w:r>
      <w:r w:rsidR="00925871" w:rsidRPr="00925871">
        <w:rPr>
          <w:rFonts w:ascii="Times New Roman" w:hAnsi="Times New Roman" w:cs="Times New Roman"/>
          <w:b/>
          <w:color w:val="000000"/>
          <w:sz w:val="24"/>
          <w:szCs w:val="24"/>
        </w:rPr>
        <w:t>.</w:t>
      </w:r>
      <w:r w:rsidR="00043C49" w:rsidRPr="00925871">
        <w:rPr>
          <w:rFonts w:ascii="Times New Roman" w:hAnsi="Times New Roman" w:cs="Times New Roman"/>
          <w:b/>
          <w:color w:val="000000"/>
          <w:sz w:val="24"/>
          <w:szCs w:val="24"/>
        </w:rPr>
        <w:t>attēls</w:t>
      </w:r>
      <w:r w:rsidR="00925871" w:rsidRPr="00925871">
        <w:rPr>
          <w:rFonts w:ascii="Times New Roman" w:hAnsi="Times New Roman" w:cs="Times New Roman"/>
          <w:b/>
          <w:color w:val="000000"/>
          <w:sz w:val="24"/>
          <w:szCs w:val="24"/>
        </w:rPr>
        <w:t>.</w:t>
      </w:r>
      <w:r w:rsidR="00043C49">
        <w:rPr>
          <w:rFonts w:ascii="Times New Roman" w:hAnsi="Times New Roman" w:cs="Times New Roman"/>
          <w:color w:val="000000"/>
          <w:sz w:val="24"/>
          <w:szCs w:val="24"/>
        </w:rPr>
        <w:t xml:space="preserve"> </w:t>
      </w:r>
      <w:r w:rsidR="00043C49" w:rsidRPr="00B72D96">
        <w:rPr>
          <w:rFonts w:ascii="Times New Roman" w:hAnsi="Times New Roman" w:cs="Times New Roman"/>
          <w:color w:val="000000"/>
          <w:sz w:val="24"/>
          <w:szCs w:val="24"/>
        </w:rPr>
        <w:t>Vispārējā valdības sektora līdzdalības vērtība</w:t>
      </w:r>
      <w:r w:rsidR="00043C49">
        <w:rPr>
          <w:rFonts w:ascii="Times New Roman" w:hAnsi="Times New Roman" w:cs="Times New Roman"/>
          <w:color w:val="000000"/>
          <w:sz w:val="24"/>
          <w:szCs w:val="24"/>
        </w:rPr>
        <w:t xml:space="preserve"> publisk</w:t>
      </w:r>
      <w:r w:rsidR="00C92923">
        <w:rPr>
          <w:rFonts w:ascii="Times New Roman" w:hAnsi="Times New Roman" w:cs="Times New Roman"/>
          <w:color w:val="000000"/>
          <w:sz w:val="24"/>
          <w:szCs w:val="24"/>
        </w:rPr>
        <w:t>ā sektora</w:t>
      </w:r>
      <w:r w:rsidR="00043C49" w:rsidRPr="00B72D96">
        <w:rPr>
          <w:rFonts w:ascii="Times New Roman" w:hAnsi="Times New Roman" w:cs="Times New Roman"/>
          <w:color w:val="000000"/>
          <w:sz w:val="24"/>
          <w:szCs w:val="24"/>
        </w:rPr>
        <w:t xml:space="preserve"> komercsabiedrību kapitālā</w:t>
      </w:r>
      <w:r w:rsidR="00C92923">
        <w:rPr>
          <w:rFonts w:ascii="Times New Roman" w:hAnsi="Times New Roman" w:cs="Times New Roman"/>
          <w:color w:val="000000"/>
          <w:sz w:val="24"/>
          <w:szCs w:val="24"/>
        </w:rPr>
        <w:t xml:space="preserve"> </w:t>
      </w:r>
      <w:r w:rsidR="000C70C4">
        <w:rPr>
          <w:rFonts w:ascii="Times New Roman" w:hAnsi="Times New Roman" w:cs="Times New Roman"/>
          <w:color w:val="000000"/>
          <w:sz w:val="24"/>
          <w:szCs w:val="24"/>
        </w:rPr>
        <w:t>no 2013.</w:t>
      </w:r>
      <w:r w:rsidR="00A068B4">
        <w:rPr>
          <w:rFonts w:ascii="Times New Roman" w:hAnsi="Times New Roman" w:cs="Times New Roman"/>
          <w:color w:val="000000"/>
          <w:sz w:val="24"/>
          <w:szCs w:val="24"/>
        </w:rPr>
        <w:t xml:space="preserve"> </w:t>
      </w:r>
      <w:r w:rsidR="000C70C4">
        <w:rPr>
          <w:rFonts w:ascii="Times New Roman" w:hAnsi="Times New Roman" w:cs="Times New Roman"/>
          <w:color w:val="000000"/>
          <w:sz w:val="24"/>
          <w:szCs w:val="24"/>
        </w:rPr>
        <w:t>līdz 202</w:t>
      </w:r>
      <w:r w:rsidR="002B3E19">
        <w:rPr>
          <w:rFonts w:ascii="Times New Roman" w:hAnsi="Times New Roman" w:cs="Times New Roman"/>
          <w:color w:val="000000"/>
          <w:sz w:val="24"/>
          <w:szCs w:val="24"/>
        </w:rPr>
        <w:t>1</w:t>
      </w:r>
      <w:r w:rsidR="000C70C4">
        <w:rPr>
          <w:rFonts w:ascii="Times New Roman" w:hAnsi="Times New Roman" w:cs="Times New Roman"/>
          <w:color w:val="000000"/>
          <w:sz w:val="24"/>
          <w:szCs w:val="24"/>
        </w:rPr>
        <w:t>.gadam</w:t>
      </w:r>
      <w:r w:rsidR="00C92923">
        <w:rPr>
          <w:rFonts w:ascii="Times New Roman" w:hAnsi="Times New Roman" w:cs="Times New Roman"/>
          <w:color w:val="000000"/>
          <w:sz w:val="24"/>
          <w:szCs w:val="24"/>
        </w:rPr>
        <w:t xml:space="preserve"> </w:t>
      </w:r>
      <w:r w:rsidR="003C7D88">
        <w:rPr>
          <w:rFonts w:ascii="Times New Roman" w:hAnsi="Times New Roman" w:cs="Times New Roman"/>
          <w:color w:val="000000"/>
          <w:sz w:val="24"/>
          <w:szCs w:val="24"/>
        </w:rPr>
        <w:t>(% no IKP)</w:t>
      </w:r>
      <w:r w:rsidR="007079DA">
        <w:rPr>
          <w:rFonts w:ascii="Times New Roman" w:hAnsi="Times New Roman" w:cs="Times New Roman"/>
          <w:color w:val="000000"/>
          <w:sz w:val="24"/>
          <w:szCs w:val="24"/>
        </w:rPr>
        <w:t xml:space="preserve">. </w:t>
      </w:r>
    </w:p>
    <w:p w14:paraId="37D78098" w14:textId="49F50983" w:rsidR="004442F3" w:rsidRDefault="004442F3" w:rsidP="003C7D88">
      <w:pPr>
        <w:spacing w:after="0" w:line="240" w:lineRule="auto"/>
        <w:jc w:val="center"/>
        <w:rPr>
          <w:rFonts w:ascii="Times New Roman" w:hAnsi="Times New Roman" w:cs="Times New Roman"/>
          <w:color w:val="000000"/>
          <w:sz w:val="24"/>
          <w:szCs w:val="24"/>
        </w:rPr>
      </w:pPr>
    </w:p>
    <w:p w14:paraId="5F0BB164" w14:textId="6374CAAA" w:rsidR="00043C49" w:rsidRDefault="00043C49" w:rsidP="0092587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Atbilstoši F</w:t>
      </w:r>
      <w:r w:rsidR="00925871">
        <w:rPr>
          <w:rFonts w:ascii="Times New Roman" w:hAnsi="Times New Roman" w:cs="Times New Roman"/>
          <w:color w:val="000000"/>
          <w:sz w:val="24"/>
          <w:szCs w:val="24"/>
        </w:rPr>
        <w:t xml:space="preserve">M </w:t>
      </w:r>
      <w:r>
        <w:rPr>
          <w:rFonts w:ascii="Times New Roman" w:hAnsi="Times New Roman" w:cs="Times New Roman"/>
          <w:color w:val="000000"/>
          <w:sz w:val="24"/>
          <w:szCs w:val="24"/>
        </w:rPr>
        <w:t xml:space="preserve">apkopotajiem datiem, kas tiek akumulēti atbilstoši </w:t>
      </w:r>
      <w:r w:rsidRPr="00FA6CBD">
        <w:rPr>
          <w:rFonts w:ascii="Times New Roman" w:hAnsi="Times New Roman" w:cs="Times New Roman"/>
          <w:color w:val="000000"/>
          <w:sz w:val="24"/>
          <w:szCs w:val="24"/>
        </w:rPr>
        <w:t>Padom</w:t>
      </w:r>
      <w:r w:rsidR="00925871">
        <w:rPr>
          <w:rFonts w:ascii="Times New Roman" w:hAnsi="Times New Roman" w:cs="Times New Roman"/>
          <w:color w:val="000000"/>
          <w:sz w:val="24"/>
          <w:szCs w:val="24"/>
        </w:rPr>
        <w:t>es Direktīv</w:t>
      </w:r>
      <w:r w:rsidR="00C92923">
        <w:rPr>
          <w:rFonts w:ascii="Times New Roman" w:hAnsi="Times New Roman" w:cs="Times New Roman"/>
          <w:color w:val="000000"/>
          <w:sz w:val="24"/>
          <w:szCs w:val="24"/>
        </w:rPr>
        <w:t>ai</w:t>
      </w:r>
      <w:r w:rsidR="00925871">
        <w:rPr>
          <w:rFonts w:ascii="Times New Roman" w:hAnsi="Times New Roman" w:cs="Times New Roman"/>
          <w:color w:val="000000"/>
          <w:sz w:val="24"/>
          <w:szCs w:val="24"/>
        </w:rPr>
        <w:t xml:space="preserve"> 2011/85/ES (2011.</w:t>
      </w:r>
      <w:r w:rsidRPr="00FA6CBD">
        <w:rPr>
          <w:rFonts w:ascii="Times New Roman" w:hAnsi="Times New Roman" w:cs="Times New Roman"/>
          <w:color w:val="000000"/>
          <w:sz w:val="24"/>
          <w:szCs w:val="24"/>
        </w:rPr>
        <w:t>gada 8.novembris) par prasībām dalībvalstu budžeta struktūrām</w:t>
      </w:r>
      <w:r>
        <w:rPr>
          <w:rFonts w:ascii="Times New Roman" w:hAnsi="Times New Roman" w:cs="Times New Roman"/>
          <w:color w:val="000000"/>
          <w:sz w:val="24"/>
          <w:szCs w:val="24"/>
        </w:rPr>
        <w:t>, var secināt, ka vispārējās valdības sektora līdzdalība publisk</w:t>
      </w:r>
      <w:r w:rsidR="00C92923">
        <w:rPr>
          <w:rFonts w:ascii="Times New Roman" w:hAnsi="Times New Roman" w:cs="Times New Roman"/>
          <w:color w:val="000000"/>
          <w:sz w:val="24"/>
          <w:szCs w:val="24"/>
        </w:rPr>
        <w:t>ā sektora</w:t>
      </w:r>
      <w:r>
        <w:rPr>
          <w:rFonts w:ascii="Times New Roman" w:hAnsi="Times New Roman" w:cs="Times New Roman"/>
          <w:color w:val="000000"/>
          <w:sz w:val="24"/>
          <w:szCs w:val="24"/>
        </w:rPr>
        <w:t xml:space="preserve"> komercsabiedrībās ir </w:t>
      </w:r>
      <w:r w:rsidR="00925871">
        <w:rPr>
          <w:rFonts w:ascii="Times New Roman" w:hAnsi="Times New Roman" w:cs="Times New Roman"/>
          <w:color w:val="000000"/>
          <w:sz w:val="24"/>
          <w:szCs w:val="24"/>
        </w:rPr>
        <w:t>pamatā stabila</w:t>
      </w:r>
      <w:r w:rsidR="005D68DD">
        <w:rPr>
          <w:rFonts w:ascii="Times New Roman" w:hAnsi="Times New Roman" w:cs="Times New Roman"/>
          <w:color w:val="000000"/>
          <w:sz w:val="24"/>
          <w:szCs w:val="24"/>
        </w:rPr>
        <w:t xml:space="preserve"> līdz 2017.gadam. B</w:t>
      </w:r>
      <w:r>
        <w:rPr>
          <w:rFonts w:ascii="Times New Roman" w:hAnsi="Times New Roman" w:cs="Times New Roman"/>
          <w:color w:val="000000"/>
          <w:sz w:val="24"/>
          <w:szCs w:val="24"/>
        </w:rPr>
        <w:t>ūtis</w:t>
      </w:r>
      <w:r w:rsidR="005D68DD">
        <w:rPr>
          <w:rFonts w:ascii="Times New Roman" w:hAnsi="Times New Roman" w:cs="Times New Roman"/>
          <w:color w:val="000000"/>
          <w:sz w:val="24"/>
          <w:szCs w:val="24"/>
        </w:rPr>
        <w:t>ks</w:t>
      </w:r>
      <w:r>
        <w:rPr>
          <w:rFonts w:ascii="Times New Roman" w:hAnsi="Times New Roman" w:cs="Times New Roman"/>
          <w:color w:val="000000"/>
          <w:sz w:val="24"/>
          <w:szCs w:val="24"/>
        </w:rPr>
        <w:t xml:space="preserve"> </w:t>
      </w:r>
      <w:r w:rsidR="005D68DD">
        <w:rPr>
          <w:rFonts w:ascii="Times New Roman" w:hAnsi="Times New Roman" w:cs="Times New Roman"/>
          <w:color w:val="000000"/>
          <w:sz w:val="24"/>
          <w:szCs w:val="24"/>
        </w:rPr>
        <w:t xml:space="preserve">pieaugums </w:t>
      </w:r>
      <w:r>
        <w:rPr>
          <w:rFonts w:ascii="Times New Roman" w:hAnsi="Times New Roman" w:cs="Times New Roman"/>
          <w:color w:val="000000"/>
          <w:sz w:val="24"/>
          <w:szCs w:val="24"/>
        </w:rPr>
        <w:t xml:space="preserve">līdzdalības vērtībā </w:t>
      </w:r>
      <w:r w:rsidR="005D68DD">
        <w:rPr>
          <w:rFonts w:ascii="Times New Roman" w:hAnsi="Times New Roman" w:cs="Times New Roman"/>
          <w:color w:val="000000"/>
          <w:sz w:val="24"/>
          <w:szCs w:val="24"/>
        </w:rPr>
        <w:t xml:space="preserve">2017.gadā </w:t>
      </w:r>
      <w:r>
        <w:rPr>
          <w:rFonts w:ascii="Times New Roman" w:hAnsi="Times New Roman" w:cs="Times New Roman"/>
          <w:color w:val="000000"/>
          <w:sz w:val="24"/>
          <w:szCs w:val="24"/>
        </w:rPr>
        <w:t xml:space="preserve">ir saistītas ar vienreizējo darījumu, kad </w:t>
      </w:r>
      <w:r w:rsidRPr="006C3160">
        <w:rPr>
          <w:rFonts w:ascii="Times New Roman" w:hAnsi="Times New Roman" w:cs="Times New Roman"/>
          <w:color w:val="000000"/>
          <w:sz w:val="24"/>
          <w:szCs w:val="24"/>
        </w:rPr>
        <w:t>AS "Latvenergo" saņēma no valsts vienreizēju kompensāciju, vienlaikus at</w:t>
      </w:r>
      <w:r w:rsidR="00925871">
        <w:rPr>
          <w:rFonts w:ascii="Times New Roman" w:hAnsi="Times New Roman" w:cs="Times New Roman"/>
          <w:color w:val="000000"/>
          <w:sz w:val="24"/>
          <w:szCs w:val="24"/>
        </w:rPr>
        <w:t>sakoties turpmāk saņemt 75</w:t>
      </w:r>
      <w:r w:rsidRPr="006C3160">
        <w:rPr>
          <w:rFonts w:ascii="Times New Roman" w:hAnsi="Times New Roman" w:cs="Times New Roman"/>
          <w:color w:val="000000"/>
          <w:sz w:val="24"/>
          <w:szCs w:val="24"/>
        </w:rPr>
        <w:t>% no ikgadējiem elektriskās jaudas maksājumiem koģenerācijas stacijām TEC-1 un TEC-2.</w:t>
      </w:r>
      <w:r w:rsidR="005D68DD">
        <w:rPr>
          <w:rFonts w:ascii="Times New Roman" w:hAnsi="Times New Roman" w:cs="Times New Roman"/>
          <w:color w:val="000000"/>
          <w:sz w:val="24"/>
          <w:szCs w:val="24"/>
        </w:rPr>
        <w:t xml:space="preserve"> Savukārt 2018. un 2019.gadā novērotais samazinājums ir saistīts ar AS “Latvenergo” restrukturizāciju.</w:t>
      </w:r>
    </w:p>
    <w:p w14:paraId="67FCCCB6" w14:textId="342733CE" w:rsidR="00043C49" w:rsidRDefault="00043C49" w:rsidP="0092587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Tātad kopumā var secināt, ka vispārējās valdības sektora ekspozīcija </w:t>
      </w:r>
      <w:r w:rsidR="00C92923">
        <w:rPr>
          <w:rFonts w:ascii="Times New Roman" w:hAnsi="Times New Roman" w:cs="Times New Roman"/>
          <w:color w:val="000000"/>
          <w:sz w:val="24"/>
          <w:szCs w:val="24"/>
        </w:rPr>
        <w:t xml:space="preserve">attiecībā uz </w:t>
      </w:r>
      <w:r>
        <w:rPr>
          <w:rFonts w:ascii="Times New Roman" w:hAnsi="Times New Roman" w:cs="Times New Roman"/>
          <w:color w:val="000000"/>
          <w:sz w:val="24"/>
          <w:szCs w:val="24"/>
        </w:rPr>
        <w:t>publisk</w:t>
      </w:r>
      <w:r w:rsidR="00C92923">
        <w:rPr>
          <w:rFonts w:ascii="Times New Roman" w:hAnsi="Times New Roman" w:cs="Times New Roman"/>
          <w:color w:val="000000"/>
          <w:sz w:val="24"/>
          <w:szCs w:val="24"/>
        </w:rPr>
        <w:t>ā sektora</w:t>
      </w:r>
      <w:r>
        <w:rPr>
          <w:rFonts w:ascii="Times New Roman" w:hAnsi="Times New Roman" w:cs="Times New Roman"/>
          <w:color w:val="000000"/>
          <w:sz w:val="24"/>
          <w:szCs w:val="24"/>
        </w:rPr>
        <w:t xml:space="preserve"> kapitālsabiedrīb</w:t>
      </w:r>
      <w:r w:rsidR="00C92923">
        <w:rPr>
          <w:rFonts w:ascii="Times New Roman" w:hAnsi="Times New Roman" w:cs="Times New Roman"/>
          <w:color w:val="000000"/>
          <w:sz w:val="24"/>
          <w:szCs w:val="24"/>
        </w:rPr>
        <w:t xml:space="preserve">ām </w:t>
      </w:r>
      <w:r>
        <w:rPr>
          <w:rFonts w:ascii="Times New Roman" w:hAnsi="Times New Roman" w:cs="Times New Roman"/>
          <w:color w:val="000000"/>
          <w:sz w:val="24"/>
          <w:szCs w:val="24"/>
        </w:rPr>
        <w:t xml:space="preserve"> ir svārstīga laikā, </w:t>
      </w:r>
      <w:r w:rsidR="00C92923">
        <w:rPr>
          <w:rFonts w:ascii="Times New Roman" w:hAnsi="Times New Roman" w:cs="Times New Roman"/>
          <w:color w:val="000000"/>
          <w:sz w:val="24"/>
          <w:szCs w:val="24"/>
        </w:rPr>
        <w:t xml:space="preserve">bet </w:t>
      </w:r>
      <w:r>
        <w:rPr>
          <w:rFonts w:ascii="Times New Roman" w:hAnsi="Times New Roman" w:cs="Times New Roman"/>
          <w:color w:val="000000"/>
          <w:sz w:val="24"/>
          <w:szCs w:val="24"/>
        </w:rPr>
        <w:t>svārstību koridors ir noteiktās robežās</w:t>
      </w:r>
      <w:r w:rsidR="00C92923">
        <w:rPr>
          <w:rFonts w:ascii="Times New Roman" w:hAnsi="Times New Roman" w:cs="Times New Roman"/>
          <w:color w:val="000000"/>
          <w:sz w:val="24"/>
          <w:szCs w:val="24"/>
        </w:rPr>
        <w:t xml:space="preserve">, </w:t>
      </w:r>
      <w:r>
        <w:rPr>
          <w:rFonts w:ascii="Times New Roman" w:hAnsi="Times New Roman" w:cs="Times New Roman"/>
          <w:color w:val="000000"/>
          <w:sz w:val="24"/>
          <w:szCs w:val="24"/>
        </w:rPr>
        <w:t>un nenorāda uz būtisku riska pieaugumu.</w:t>
      </w:r>
    </w:p>
    <w:p w14:paraId="03068A19" w14:textId="3483B7AF" w:rsidR="00CD1365" w:rsidRPr="0058124B" w:rsidRDefault="00CD1365" w:rsidP="00043C49">
      <w:pPr>
        <w:spacing w:after="0" w:line="240" w:lineRule="auto"/>
        <w:jc w:val="both"/>
        <w:rPr>
          <w:rFonts w:ascii="Times New Roman" w:hAnsi="Times New Roman" w:cs="Times New Roman"/>
          <w:color w:val="000000"/>
          <w:sz w:val="12"/>
          <w:szCs w:val="12"/>
        </w:rPr>
      </w:pPr>
    </w:p>
    <w:p w14:paraId="3C2A9322" w14:textId="40B087A3" w:rsidR="00CD1365" w:rsidRDefault="00CD1365" w:rsidP="00043C49">
      <w:pPr>
        <w:spacing w:after="0" w:line="240" w:lineRule="auto"/>
        <w:jc w:val="both"/>
        <w:rPr>
          <w:rFonts w:ascii="Times New Roman" w:hAnsi="Times New Roman" w:cs="Times New Roman"/>
          <w:color w:val="000000"/>
          <w:sz w:val="24"/>
          <w:szCs w:val="24"/>
        </w:rPr>
      </w:pPr>
      <w:r>
        <w:rPr>
          <w:noProof/>
        </w:rPr>
        <w:drawing>
          <wp:inline distT="0" distB="0" distL="0" distR="0" wp14:anchorId="4F505F77" wp14:editId="35BF3887">
            <wp:extent cx="6108700" cy="2540000"/>
            <wp:effectExtent l="0" t="0" r="6350" b="0"/>
            <wp:docPr id="14" name="Chart 14">
              <a:extLst xmlns:a="http://schemas.openxmlformats.org/drawingml/2006/main">
                <a:ext uri="{FF2B5EF4-FFF2-40B4-BE49-F238E27FC236}">
                  <a16:creationId xmlns:a16="http://schemas.microsoft.com/office/drawing/2014/main" id="{F295E63C-4925-45C2-FA44-725DE4ACD1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61D521" w14:textId="0E9A75B3" w:rsidR="00043C49" w:rsidRDefault="004A4C72" w:rsidP="00CD1365">
      <w:pPr>
        <w:spacing w:after="0" w:line="240" w:lineRule="auto"/>
        <w:jc w:val="center"/>
        <w:rPr>
          <w:rFonts w:ascii="Times New Roman" w:hAnsi="Times New Roman" w:cs="Times New Roman"/>
          <w:color w:val="000000"/>
          <w:sz w:val="24"/>
          <w:szCs w:val="24"/>
        </w:rPr>
      </w:pPr>
      <w:r>
        <w:rPr>
          <w:rFonts w:ascii="Times New Roman" w:hAnsi="Times New Roman" w:cs="Times New Roman"/>
          <w:b/>
          <w:color w:val="000000"/>
          <w:sz w:val="24"/>
          <w:szCs w:val="24"/>
        </w:rPr>
        <w:t>4.2</w:t>
      </w:r>
      <w:r w:rsidR="00925871" w:rsidRPr="00925871">
        <w:rPr>
          <w:rFonts w:ascii="Times New Roman" w:hAnsi="Times New Roman" w:cs="Times New Roman"/>
          <w:b/>
          <w:color w:val="000000"/>
          <w:sz w:val="24"/>
          <w:szCs w:val="24"/>
        </w:rPr>
        <w:t>.</w:t>
      </w:r>
      <w:r w:rsidR="00043C49" w:rsidRPr="00925871">
        <w:rPr>
          <w:rFonts w:ascii="Times New Roman" w:hAnsi="Times New Roman" w:cs="Times New Roman"/>
          <w:b/>
          <w:color w:val="000000"/>
          <w:sz w:val="24"/>
          <w:szCs w:val="24"/>
        </w:rPr>
        <w:t>attēls.</w:t>
      </w:r>
      <w:r w:rsidR="00043C49">
        <w:rPr>
          <w:rFonts w:ascii="Times New Roman" w:hAnsi="Times New Roman" w:cs="Times New Roman"/>
          <w:color w:val="000000"/>
          <w:sz w:val="24"/>
          <w:szCs w:val="24"/>
        </w:rPr>
        <w:t xml:space="preserve"> Vispārējās valdības kontrolēto p</w:t>
      </w:r>
      <w:r w:rsidR="00043C49" w:rsidRPr="00E96F63">
        <w:rPr>
          <w:rFonts w:ascii="Times New Roman" w:hAnsi="Times New Roman" w:cs="Times New Roman"/>
          <w:color w:val="000000"/>
          <w:sz w:val="24"/>
          <w:szCs w:val="24"/>
        </w:rPr>
        <w:t>ublisko kapitālsabiedrību</w:t>
      </w:r>
      <w:r w:rsidR="00043C49">
        <w:rPr>
          <w:rFonts w:ascii="Times New Roman" w:hAnsi="Times New Roman" w:cs="Times New Roman"/>
          <w:color w:val="000000"/>
          <w:sz w:val="24"/>
          <w:szCs w:val="24"/>
        </w:rPr>
        <w:t xml:space="preserve"> (ārpus S.13)</w:t>
      </w:r>
      <w:r w:rsidR="00043C49" w:rsidRPr="00E96F63">
        <w:rPr>
          <w:rFonts w:ascii="Times New Roman" w:hAnsi="Times New Roman" w:cs="Times New Roman"/>
          <w:color w:val="000000"/>
          <w:sz w:val="24"/>
          <w:szCs w:val="24"/>
        </w:rPr>
        <w:t xml:space="preserve"> kopējais saistību apmērs</w:t>
      </w:r>
      <w:r w:rsidR="00043C49">
        <w:rPr>
          <w:rFonts w:ascii="Times New Roman" w:hAnsi="Times New Roman" w:cs="Times New Roman"/>
          <w:color w:val="000000"/>
          <w:sz w:val="24"/>
          <w:szCs w:val="24"/>
        </w:rPr>
        <w:t xml:space="preserve"> </w:t>
      </w:r>
      <w:r w:rsidR="000C70C4">
        <w:rPr>
          <w:rFonts w:ascii="Times New Roman" w:hAnsi="Times New Roman" w:cs="Times New Roman"/>
          <w:color w:val="000000"/>
          <w:sz w:val="24"/>
          <w:szCs w:val="24"/>
        </w:rPr>
        <w:t>2020.gadā</w:t>
      </w:r>
      <w:r w:rsidR="001D73C8">
        <w:rPr>
          <w:rFonts w:ascii="Times New Roman" w:hAnsi="Times New Roman" w:cs="Times New Roman"/>
          <w:color w:val="000000"/>
          <w:sz w:val="24"/>
          <w:szCs w:val="24"/>
        </w:rPr>
        <w:t xml:space="preserve"> (* - 2019.gadā)</w:t>
      </w:r>
      <w:r w:rsidR="00043C49" w:rsidRPr="00E96F63">
        <w:rPr>
          <w:rFonts w:ascii="Times New Roman" w:hAnsi="Times New Roman" w:cs="Times New Roman"/>
          <w:color w:val="000000"/>
          <w:sz w:val="24"/>
          <w:szCs w:val="24"/>
        </w:rPr>
        <w:t>, % no IKP</w:t>
      </w:r>
      <w:r w:rsidR="007079DA">
        <w:rPr>
          <w:rFonts w:ascii="Times New Roman" w:hAnsi="Times New Roman" w:cs="Times New Roman"/>
          <w:color w:val="000000"/>
          <w:sz w:val="24"/>
          <w:szCs w:val="24"/>
        </w:rPr>
        <w:t xml:space="preserve">. Avots: </w:t>
      </w:r>
      <w:proofErr w:type="spellStart"/>
      <w:r w:rsidR="007079DA" w:rsidRPr="0058124B">
        <w:rPr>
          <w:rFonts w:ascii="Times New Roman" w:hAnsi="Times New Roman" w:cs="Times New Roman"/>
          <w:i/>
          <w:iCs/>
          <w:color w:val="000000"/>
          <w:sz w:val="24"/>
          <w:szCs w:val="24"/>
        </w:rPr>
        <w:t>Eurostat</w:t>
      </w:r>
      <w:proofErr w:type="spellEnd"/>
    </w:p>
    <w:p w14:paraId="3E3A36CB" w14:textId="3E73BBE5" w:rsidR="00043C49" w:rsidRDefault="00043C49" w:rsidP="00043C49">
      <w:pPr>
        <w:spacing w:after="0" w:line="240" w:lineRule="auto"/>
        <w:jc w:val="both"/>
        <w:rPr>
          <w:rFonts w:ascii="Times New Roman" w:hAnsi="Times New Roman" w:cs="Times New Roman"/>
          <w:color w:val="000000"/>
          <w:sz w:val="24"/>
          <w:szCs w:val="24"/>
        </w:rPr>
      </w:pPr>
    </w:p>
    <w:p w14:paraId="5A54E17C" w14:textId="23767579" w:rsidR="00043C49" w:rsidRDefault="00043C49" w:rsidP="0092587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Starpvalstu salīdzinājumam tiek izmantoti </w:t>
      </w:r>
      <w:proofErr w:type="spellStart"/>
      <w:r w:rsidRPr="00910288">
        <w:rPr>
          <w:rFonts w:ascii="Times New Roman" w:hAnsi="Times New Roman" w:cs="Times New Roman"/>
          <w:i/>
          <w:color w:val="000000"/>
          <w:sz w:val="24"/>
          <w:szCs w:val="24"/>
        </w:rPr>
        <w:t>Eurostat</w:t>
      </w:r>
      <w:proofErr w:type="spellEnd"/>
      <w:r>
        <w:rPr>
          <w:rFonts w:ascii="Times New Roman" w:hAnsi="Times New Roman" w:cs="Times New Roman"/>
          <w:color w:val="000000"/>
          <w:sz w:val="24"/>
          <w:szCs w:val="24"/>
        </w:rPr>
        <w:t xml:space="preserve"> dati par vispārējās valdības kontrolēto p</w:t>
      </w:r>
      <w:r w:rsidRPr="00E96F63">
        <w:rPr>
          <w:rFonts w:ascii="Times New Roman" w:hAnsi="Times New Roman" w:cs="Times New Roman"/>
          <w:color w:val="000000"/>
          <w:sz w:val="24"/>
          <w:szCs w:val="24"/>
        </w:rPr>
        <w:t>ublisko kapitālsabiedrību</w:t>
      </w:r>
      <w:r>
        <w:rPr>
          <w:rFonts w:ascii="Times New Roman" w:hAnsi="Times New Roman" w:cs="Times New Roman"/>
          <w:color w:val="000000"/>
          <w:sz w:val="24"/>
          <w:szCs w:val="24"/>
        </w:rPr>
        <w:t xml:space="preserve"> (ārpus S.13) kopējo saistību apmēru, kas varētu pat precīzāk atspoguļot potenciālo ietekmes lielumu</w:t>
      </w:r>
      <w:r w:rsidR="00FD1FDA">
        <w:rPr>
          <w:rFonts w:ascii="Times New Roman" w:hAnsi="Times New Roman" w:cs="Times New Roman"/>
          <w:color w:val="000000"/>
          <w:sz w:val="24"/>
          <w:szCs w:val="24"/>
        </w:rPr>
        <w:t xml:space="preserve"> tādiem gadījumiem, kad valdībai būtu jāpārņem kapitālsabiedrību uzņemto saistību izpilde</w:t>
      </w:r>
      <w:r>
        <w:rPr>
          <w:rFonts w:ascii="Times New Roman" w:hAnsi="Times New Roman" w:cs="Times New Roman"/>
          <w:color w:val="000000"/>
          <w:sz w:val="24"/>
          <w:szCs w:val="24"/>
        </w:rPr>
        <w:t xml:space="preserve">. </w:t>
      </w:r>
      <w:r w:rsidR="00BD74FD">
        <w:rPr>
          <w:rFonts w:ascii="Times New Roman" w:hAnsi="Times New Roman" w:cs="Times New Roman"/>
          <w:color w:val="000000"/>
          <w:sz w:val="24"/>
          <w:szCs w:val="24"/>
        </w:rPr>
        <w:t xml:space="preserve">Kā redzams </w:t>
      </w:r>
      <w:r w:rsidR="004A4C72">
        <w:rPr>
          <w:rFonts w:ascii="Times New Roman" w:hAnsi="Times New Roman" w:cs="Times New Roman"/>
          <w:color w:val="000000"/>
          <w:sz w:val="24"/>
          <w:szCs w:val="24"/>
        </w:rPr>
        <w:t>4.2</w:t>
      </w:r>
      <w:r w:rsidR="00925871">
        <w:rPr>
          <w:rFonts w:ascii="Times New Roman" w:hAnsi="Times New Roman" w:cs="Times New Roman"/>
          <w:color w:val="000000"/>
          <w:sz w:val="24"/>
          <w:szCs w:val="24"/>
        </w:rPr>
        <w:t>.</w:t>
      </w:r>
      <w:r>
        <w:rPr>
          <w:rFonts w:ascii="Times New Roman" w:hAnsi="Times New Roman" w:cs="Times New Roman"/>
          <w:color w:val="000000"/>
          <w:sz w:val="24"/>
          <w:szCs w:val="24"/>
        </w:rPr>
        <w:t>attēl</w:t>
      </w:r>
      <w:r w:rsidR="00925871">
        <w:rPr>
          <w:rFonts w:ascii="Times New Roman" w:hAnsi="Times New Roman" w:cs="Times New Roman"/>
          <w:color w:val="000000"/>
          <w:sz w:val="24"/>
          <w:szCs w:val="24"/>
        </w:rPr>
        <w:t>ā</w:t>
      </w:r>
      <w:r>
        <w:rPr>
          <w:rFonts w:ascii="Times New Roman" w:hAnsi="Times New Roman" w:cs="Times New Roman"/>
          <w:color w:val="000000"/>
          <w:sz w:val="24"/>
          <w:szCs w:val="24"/>
        </w:rPr>
        <w:t>, Latvija</w:t>
      </w:r>
      <w:r w:rsidR="00BD74FD">
        <w:rPr>
          <w:rFonts w:ascii="Times New Roman" w:hAnsi="Times New Roman" w:cs="Times New Roman"/>
          <w:color w:val="000000"/>
          <w:sz w:val="24"/>
          <w:szCs w:val="24"/>
        </w:rPr>
        <w:t>,</w:t>
      </w:r>
      <w:r>
        <w:rPr>
          <w:rFonts w:ascii="Times New Roman" w:hAnsi="Times New Roman" w:cs="Times New Roman"/>
          <w:color w:val="000000"/>
          <w:sz w:val="24"/>
          <w:szCs w:val="24"/>
        </w:rPr>
        <w:t xml:space="preserve"> mērot </w:t>
      </w:r>
      <w:r w:rsidR="00BD74FD">
        <w:rPr>
          <w:rFonts w:ascii="Times New Roman" w:hAnsi="Times New Roman" w:cs="Times New Roman"/>
          <w:color w:val="000000"/>
          <w:sz w:val="24"/>
          <w:szCs w:val="24"/>
        </w:rPr>
        <w:t>minēto kapitālsabiedrību</w:t>
      </w:r>
      <w:r>
        <w:rPr>
          <w:rFonts w:ascii="Times New Roman" w:hAnsi="Times New Roman" w:cs="Times New Roman"/>
          <w:color w:val="000000"/>
          <w:sz w:val="24"/>
          <w:szCs w:val="24"/>
        </w:rPr>
        <w:t xml:space="preserve"> saistību apmēru</w:t>
      </w:r>
      <w:r w:rsidR="00BD74FD">
        <w:rPr>
          <w:rFonts w:ascii="Times New Roman" w:hAnsi="Times New Roman" w:cs="Times New Roman"/>
          <w:color w:val="000000"/>
          <w:sz w:val="24"/>
          <w:szCs w:val="24"/>
        </w:rPr>
        <w:t>,</w:t>
      </w:r>
      <w:r>
        <w:rPr>
          <w:rFonts w:ascii="Times New Roman" w:hAnsi="Times New Roman" w:cs="Times New Roman"/>
          <w:color w:val="000000"/>
          <w:sz w:val="24"/>
          <w:szCs w:val="24"/>
        </w:rPr>
        <w:t xml:space="preserve"> atrodas zem ES </w:t>
      </w:r>
      <w:r w:rsidR="00882DEB">
        <w:rPr>
          <w:rFonts w:ascii="Times New Roman" w:hAnsi="Times New Roman" w:cs="Times New Roman"/>
          <w:color w:val="000000"/>
          <w:sz w:val="24"/>
          <w:szCs w:val="24"/>
        </w:rPr>
        <w:t xml:space="preserve">dalībvalstu mediānas un </w:t>
      </w:r>
      <w:r>
        <w:rPr>
          <w:rFonts w:ascii="Times New Roman" w:hAnsi="Times New Roman" w:cs="Times New Roman"/>
          <w:color w:val="000000"/>
          <w:sz w:val="24"/>
          <w:szCs w:val="24"/>
        </w:rPr>
        <w:t>vidējā rādītāja</w:t>
      </w:r>
      <w:r w:rsidR="00882DEB">
        <w:rPr>
          <w:rFonts w:ascii="Times New Roman" w:hAnsi="Times New Roman" w:cs="Times New Roman"/>
          <w:color w:val="000000"/>
          <w:sz w:val="24"/>
          <w:szCs w:val="24"/>
        </w:rPr>
        <w:t>, vienlaicīgi jāatzīmē, ka</w:t>
      </w:r>
      <w:r w:rsidR="00FD1FDA">
        <w:rPr>
          <w:rFonts w:ascii="Times New Roman" w:hAnsi="Times New Roman" w:cs="Times New Roman"/>
          <w:color w:val="000000"/>
          <w:sz w:val="24"/>
          <w:szCs w:val="24"/>
        </w:rPr>
        <w:t xml:space="preserve"> šis rādītājs</w:t>
      </w:r>
      <w:r w:rsidR="00882DEB">
        <w:rPr>
          <w:rFonts w:ascii="Times New Roman" w:hAnsi="Times New Roman" w:cs="Times New Roman"/>
          <w:color w:val="000000"/>
          <w:sz w:val="24"/>
          <w:szCs w:val="24"/>
        </w:rPr>
        <w:t xml:space="preserve"> Latvijai</w:t>
      </w:r>
      <w:r w:rsidR="00FD1FDA">
        <w:rPr>
          <w:rFonts w:ascii="Times New Roman" w:hAnsi="Times New Roman" w:cs="Times New Roman"/>
          <w:color w:val="000000"/>
          <w:sz w:val="24"/>
          <w:szCs w:val="24"/>
        </w:rPr>
        <w:t xml:space="preserve"> ir bijis salīdzinoši stabils, svārstoties pie 20% no IKP atzīmes</w:t>
      </w:r>
      <w:r w:rsidR="0019396A">
        <w:rPr>
          <w:rFonts w:ascii="Times New Roman" w:hAnsi="Times New Roman" w:cs="Times New Roman"/>
          <w:color w:val="000000"/>
          <w:sz w:val="24"/>
          <w:szCs w:val="24"/>
        </w:rPr>
        <w:t>.</w:t>
      </w:r>
    </w:p>
    <w:p w14:paraId="2BEC17DB" w14:textId="725A0AC0" w:rsidR="00043C49" w:rsidRDefault="00043C49" w:rsidP="00043C49">
      <w:pPr>
        <w:spacing w:after="0" w:line="240" w:lineRule="auto"/>
        <w:jc w:val="both"/>
        <w:rPr>
          <w:rFonts w:ascii="Times New Roman" w:hAnsi="Times New Roman" w:cs="Times New Roman"/>
          <w:color w:val="000000"/>
          <w:sz w:val="24"/>
          <w:szCs w:val="24"/>
        </w:rPr>
      </w:pPr>
    </w:p>
    <w:p w14:paraId="1B5BE7D4" w14:textId="7B4584E7" w:rsidR="00043C49" w:rsidRPr="002E5F66" w:rsidRDefault="00925871" w:rsidP="0058124B">
      <w:pPr>
        <w:pStyle w:val="Heading2"/>
        <w:numPr>
          <w:ilvl w:val="1"/>
          <w:numId w:val="4"/>
        </w:numPr>
        <w:spacing w:before="120" w:after="120" w:line="240" w:lineRule="auto"/>
        <w:ind w:left="284"/>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bookmarkStart w:id="291" w:name="_Toc126311473"/>
      <w:r w:rsidR="00043C49" w:rsidRPr="002E5F66">
        <w:rPr>
          <w:rFonts w:ascii="Times New Roman" w:hAnsi="Times New Roman" w:cs="Times New Roman"/>
          <w:color w:val="000000"/>
          <w:sz w:val="24"/>
          <w:szCs w:val="24"/>
        </w:rPr>
        <w:t>Vispārējās valdības sektora galvojumi</w:t>
      </w:r>
      <w:bookmarkEnd w:id="291"/>
    </w:p>
    <w:p w14:paraId="45B01D92" w14:textId="483C5A21" w:rsidR="00043C49" w:rsidRDefault="00043C49" w:rsidP="003E63F7">
      <w:pPr>
        <w:spacing w:before="240"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Vēl viena </w:t>
      </w:r>
      <w:r w:rsidR="00BD74FD">
        <w:rPr>
          <w:rFonts w:ascii="Times New Roman" w:hAnsi="Times New Roman" w:cs="Times New Roman"/>
          <w:color w:val="000000"/>
          <w:sz w:val="24"/>
          <w:szCs w:val="24"/>
        </w:rPr>
        <w:t xml:space="preserve">valsts </w:t>
      </w:r>
      <w:r>
        <w:rPr>
          <w:rFonts w:ascii="Times New Roman" w:hAnsi="Times New Roman" w:cs="Times New Roman"/>
          <w:color w:val="000000"/>
          <w:sz w:val="24"/>
          <w:szCs w:val="24"/>
        </w:rPr>
        <w:t xml:space="preserve">sniegtā atbalsta forma publiskajām un privātajām komercsabiedrībām </w:t>
      </w:r>
      <w:r w:rsidR="00910288">
        <w:rPr>
          <w:rFonts w:ascii="Times New Roman" w:hAnsi="Times New Roman" w:cs="Times New Roman"/>
          <w:color w:val="000000"/>
          <w:sz w:val="24"/>
          <w:szCs w:val="24"/>
        </w:rPr>
        <w:br/>
      </w:r>
      <w:r>
        <w:rPr>
          <w:rFonts w:ascii="Times New Roman" w:hAnsi="Times New Roman" w:cs="Times New Roman"/>
          <w:color w:val="000000"/>
          <w:sz w:val="24"/>
          <w:szCs w:val="24"/>
        </w:rPr>
        <w:t>krī</w:t>
      </w:r>
      <w:r w:rsidR="00623B8B">
        <w:rPr>
          <w:rFonts w:ascii="Times New Roman" w:hAnsi="Times New Roman" w:cs="Times New Roman"/>
          <w:color w:val="000000"/>
          <w:sz w:val="24"/>
          <w:szCs w:val="24"/>
        </w:rPr>
        <w:t>žu</w:t>
      </w:r>
      <w:r>
        <w:rPr>
          <w:rFonts w:ascii="Times New Roman" w:hAnsi="Times New Roman" w:cs="Times New Roman"/>
          <w:color w:val="000000"/>
          <w:sz w:val="24"/>
          <w:szCs w:val="24"/>
        </w:rPr>
        <w:t xml:space="preserve"> seku mazināšanai gan Latvijā, gan Eiropā un pasaulē, ir atbalsts ar finanšu instrumentiem t.sk. vispārējās valdības sektora galvojumiem.</w:t>
      </w:r>
    </w:p>
    <w:p w14:paraId="7C71536B" w14:textId="1397D684" w:rsidR="00043C49" w:rsidRDefault="00043C49" w:rsidP="003E63F7">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Ietekme uz publiskajām finansēm šajā gadījumā iestājas, ja galvojuma saņēmējs nav spējīgs segt savas kredītsaistības un </w:t>
      </w:r>
      <w:r w:rsidR="00BD74FD">
        <w:rPr>
          <w:rFonts w:ascii="Times New Roman" w:hAnsi="Times New Roman" w:cs="Times New Roman"/>
          <w:color w:val="000000"/>
          <w:sz w:val="24"/>
          <w:szCs w:val="24"/>
        </w:rPr>
        <w:t xml:space="preserve">vispārējās valdības </w:t>
      </w:r>
      <w:r>
        <w:rPr>
          <w:rFonts w:ascii="Times New Roman" w:hAnsi="Times New Roman" w:cs="Times New Roman"/>
          <w:color w:val="000000"/>
          <w:sz w:val="24"/>
          <w:szCs w:val="24"/>
        </w:rPr>
        <w:t xml:space="preserve">sektoram ir </w:t>
      </w:r>
      <w:r w:rsidR="00BD74FD">
        <w:rPr>
          <w:rFonts w:ascii="Times New Roman" w:hAnsi="Times New Roman" w:cs="Times New Roman"/>
          <w:color w:val="000000"/>
          <w:sz w:val="24"/>
          <w:szCs w:val="24"/>
        </w:rPr>
        <w:t xml:space="preserve">tās </w:t>
      </w:r>
      <w:r>
        <w:rPr>
          <w:rFonts w:ascii="Times New Roman" w:hAnsi="Times New Roman" w:cs="Times New Roman"/>
          <w:color w:val="000000"/>
          <w:sz w:val="24"/>
          <w:szCs w:val="24"/>
        </w:rPr>
        <w:t>jāpārņem. Papildu risks var rasties arī gadījumā, ja sākotnēji novērtētie zaudējumi no galvojumu sniegšanas</w:t>
      </w:r>
      <w:r w:rsidR="00D717A0">
        <w:rPr>
          <w:rFonts w:ascii="Times New Roman" w:hAnsi="Times New Roman" w:cs="Times New Roman"/>
          <w:color w:val="000000"/>
          <w:sz w:val="24"/>
          <w:szCs w:val="24"/>
        </w:rPr>
        <w:t>, kas uzskaitīti kā vispārējās valdības sektora izdevumi,</w:t>
      </w:r>
      <w:r>
        <w:rPr>
          <w:rFonts w:ascii="Times New Roman" w:hAnsi="Times New Roman" w:cs="Times New Roman"/>
          <w:color w:val="000000"/>
          <w:sz w:val="24"/>
          <w:szCs w:val="24"/>
        </w:rPr>
        <w:t xml:space="preserve"> realizējas lielākā apmērā.</w:t>
      </w:r>
    </w:p>
    <w:p w14:paraId="25F38A6D" w14:textId="7891D800" w:rsidR="00C04424" w:rsidRDefault="00D717A0" w:rsidP="00C04424">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V</w:t>
      </w:r>
      <w:r w:rsidR="00C04424">
        <w:rPr>
          <w:rFonts w:ascii="Times New Roman" w:hAnsi="Times New Roman" w:cs="Times New Roman"/>
          <w:color w:val="000000"/>
          <w:sz w:val="24"/>
          <w:szCs w:val="24"/>
        </w:rPr>
        <w:t xml:space="preserve">ispārējās valdības sektora galvojumu </w:t>
      </w:r>
      <w:r w:rsidR="009A46EE">
        <w:rPr>
          <w:rFonts w:ascii="Times New Roman" w:hAnsi="Times New Roman" w:cs="Times New Roman"/>
          <w:color w:val="000000"/>
          <w:sz w:val="24"/>
          <w:szCs w:val="24"/>
        </w:rPr>
        <w:t>vērtība 2020.gadā</w:t>
      </w:r>
      <w:r>
        <w:rPr>
          <w:rFonts w:ascii="Times New Roman" w:hAnsi="Times New Roman" w:cs="Times New Roman"/>
          <w:color w:val="000000"/>
          <w:sz w:val="24"/>
          <w:szCs w:val="24"/>
        </w:rPr>
        <w:t>, kas izteikta % no IKP ES dalībvalstu griezumā, ir atspoguļota 4.3.attēlā</w:t>
      </w:r>
      <w:r w:rsidR="00C04424">
        <w:rPr>
          <w:rFonts w:ascii="Times New Roman" w:hAnsi="Times New Roman" w:cs="Times New Roman"/>
          <w:color w:val="000000"/>
          <w:sz w:val="24"/>
          <w:szCs w:val="24"/>
        </w:rPr>
        <w:t xml:space="preserve">. No </w:t>
      </w:r>
      <w:proofErr w:type="spellStart"/>
      <w:r w:rsidR="00C04424" w:rsidRPr="00910288">
        <w:rPr>
          <w:rFonts w:ascii="Times New Roman" w:hAnsi="Times New Roman" w:cs="Times New Roman"/>
          <w:i/>
          <w:color w:val="000000"/>
          <w:sz w:val="24"/>
          <w:szCs w:val="24"/>
        </w:rPr>
        <w:t>Eurostat</w:t>
      </w:r>
      <w:proofErr w:type="spellEnd"/>
      <w:r w:rsidR="00C04424">
        <w:rPr>
          <w:rFonts w:ascii="Times New Roman" w:hAnsi="Times New Roman" w:cs="Times New Roman"/>
          <w:color w:val="000000"/>
          <w:sz w:val="24"/>
          <w:szCs w:val="24"/>
        </w:rPr>
        <w:t xml:space="preserve"> apkopotajiem datiem var viennozīmīgi secināt, ka</w:t>
      </w:r>
      <w:r w:rsidR="009A46EE">
        <w:rPr>
          <w:rFonts w:ascii="Times New Roman" w:hAnsi="Times New Roman" w:cs="Times New Roman"/>
          <w:color w:val="000000"/>
          <w:sz w:val="24"/>
          <w:szCs w:val="24"/>
        </w:rPr>
        <w:t xml:space="preserve"> </w:t>
      </w:r>
      <w:r w:rsidR="00D76FE6">
        <w:rPr>
          <w:rFonts w:ascii="Times New Roman" w:hAnsi="Times New Roman" w:cs="Times New Roman"/>
          <w:color w:val="000000"/>
          <w:sz w:val="24"/>
          <w:szCs w:val="24"/>
        </w:rPr>
        <w:t>ES</w:t>
      </w:r>
      <w:r w:rsidR="009A46EE">
        <w:rPr>
          <w:rFonts w:ascii="Times New Roman" w:hAnsi="Times New Roman" w:cs="Times New Roman"/>
          <w:color w:val="000000"/>
          <w:sz w:val="24"/>
          <w:szCs w:val="24"/>
        </w:rPr>
        <w:t xml:space="preserve"> dalībvalstu vidū</w:t>
      </w:r>
      <w:r w:rsidR="00C04424">
        <w:rPr>
          <w:rFonts w:ascii="Times New Roman" w:hAnsi="Times New Roman" w:cs="Times New Roman"/>
          <w:color w:val="000000"/>
          <w:sz w:val="24"/>
          <w:szCs w:val="24"/>
        </w:rPr>
        <w:t xml:space="preserve"> Latvijas vispārējās valdības sektora </w:t>
      </w:r>
      <w:r w:rsidR="009A46EE">
        <w:rPr>
          <w:rFonts w:ascii="Times New Roman" w:hAnsi="Times New Roman" w:cs="Times New Roman"/>
          <w:color w:val="000000"/>
          <w:sz w:val="24"/>
          <w:szCs w:val="24"/>
        </w:rPr>
        <w:t xml:space="preserve">izsniegto </w:t>
      </w:r>
      <w:r w:rsidR="00C04424">
        <w:rPr>
          <w:rFonts w:ascii="Times New Roman" w:hAnsi="Times New Roman" w:cs="Times New Roman"/>
          <w:color w:val="000000"/>
          <w:sz w:val="24"/>
          <w:szCs w:val="24"/>
        </w:rPr>
        <w:t xml:space="preserve">galvojumu </w:t>
      </w:r>
      <w:r w:rsidR="009A46EE">
        <w:rPr>
          <w:rFonts w:ascii="Times New Roman" w:hAnsi="Times New Roman" w:cs="Times New Roman"/>
          <w:color w:val="000000"/>
          <w:sz w:val="24"/>
          <w:szCs w:val="24"/>
        </w:rPr>
        <w:t>apmērs</w:t>
      </w:r>
      <w:r w:rsidR="00C04424">
        <w:rPr>
          <w:rFonts w:ascii="Times New Roman" w:hAnsi="Times New Roman" w:cs="Times New Roman"/>
          <w:color w:val="000000"/>
          <w:sz w:val="24"/>
          <w:szCs w:val="24"/>
        </w:rPr>
        <w:t xml:space="preserve"> ir zem</w:t>
      </w:r>
      <w:r w:rsidR="009A46EE">
        <w:rPr>
          <w:rFonts w:ascii="Times New Roman" w:hAnsi="Times New Roman" w:cs="Times New Roman"/>
          <w:color w:val="000000"/>
          <w:sz w:val="24"/>
          <w:szCs w:val="24"/>
        </w:rPr>
        <w:t>s</w:t>
      </w:r>
      <w:r w:rsidR="0034785A">
        <w:rPr>
          <w:rFonts w:ascii="Times New Roman" w:hAnsi="Times New Roman" w:cs="Times New Roman"/>
          <w:color w:val="000000"/>
          <w:sz w:val="24"/>
          <w:szCs w:val="24"/>
        </w:rPr>
        <w:t xml:space="preserve"> (neskatoties uz Covid-19 ietekmes mazināšanai sniegto atbalstu)</w:t>
      </w:r>
      <w:r w:rsidR="009A46EE">
        <w:rPr>
          <w:rFonts w:ascii="Times New Roman" w:hAnsi="Times New Roman" w:cs="Times New Roman"/>
          <w:color w:val="000000"/>
          <w:sz w:val="24"/>
          <w:szCs w:val="24"/>
        </w:rPr>
        <w:t xml:space="preserve"> un šāda tendence ir novērota ilgstošā laika periodā. </w:t>
      </w:r>
      <w:r w:rsidR="00922092">
        <w:rPr>
          <w:rFonts w:ascii="Times New Roman" w:hAnsi="Times New Roman" w:cs="Times New Roman"/>
          <w:color w:val="000000"/>
          <w:sz w:val="24"/>
          <w:szCs w:val="24"/>
        </w:rPr>
        <w:t xml:space="preserve"> </w:t>
      </w:r>
    </w:p>
    <w:p w14:paraId="5706C2EB" w14:textId="0E187A4E" w:rsidR="00043C49" w:rsidRDefault="00FC39D3" w:rsidP="003E63F7">
      <w:pPr>
        <w:spacing w:after="0" w:line="240" w:lineRule="auto"/>
        <w:jc w:val="center"/>
        <w:rPr>
          <w:rFonts w:ascii="Times New Roman" w:hAnsi="Times New Roman" w:cs="Times New Roman"/>
          <w:color w:val="000000"/>
          <w:sz w:val="24"/>
          <w:szCs w:val="24"/>
        </w:rPr>
      </w:pPr>
      <w:r w:rsidRPr="00FC39D3">
        <w:rPr>
          <w:noProof/>
        </w:rPr>
        <w:t xml:space="preserve"> </w:t>
      </w:r>
      <w:r w:rsidR="00EE085A">
        <w:rPr>
          <w:noProof/>
        </w:rPr>
        <w:drawing>
          <wp:inline distT="0" distB="0" distL="0" distR="0" wp14:anchorId="30421656" wp14:editId="7CDF219D">
            <wp:extent cx="6127750" cy="2743200"/>
            <wp:effectExtent l="0" t="0" r="6350" b="0"/>
            <wp:docPr id="15" name="Chart 15">
              <a:extLst xmlns:a="http://schemas.openxmlformats.org/drawingml/2006/main">
                <a:ext uri="{FF2B5EF4-FFF2-40B4-BE49-F238E27FC236}">
                  <a16:creationId xmlns:a16="http://schemas.microsoft.com/office/drawing/2014/main" id="{FADB5D75-261A-0822-D52F-0D8ADCD63D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73DE76" w14:textId="0F904C8F" w:rsidR="00043C49" w:rsidRDefault="003E63F7" w:rsidP="003E63F7">
      <w:pPr>
        <w:spacing w:after="0" w:line="240" w:lineRule="auto"/>
        <w:jc w:val="center"/>
        <w:rPr>
          <w:rFonts w:ascii="Times New Roman" w:hAnsi="Times New Roman" w:cs="Times New Roman"/>
          <w:color w:val="000000"/>
          <w:sz w:val="24"/>
          <w:szCs w:val="24"/>
        </w:rPr>
      </w:pPr>
      <w:r w:rsidRPr="003E63F7">
        <w:rPr>
          <w:rFonts w:ascii="Times New Roman" w:hAnsi="Times New Roman" w:cs="Times New Roman"/>
          <w:b/>
          <w:color w:val="000000"/>
          <w:sz w:val="24"/>
          <w:szCs w:val="24"/>
        </w:rPr>
        <w:t>4.3.</w:t>
      </w:r>
      <w:r w:rsidR="00043C49" w:rsidRPr="003E63F7">
        <w:rPr>
          <w:rFonts w:ascii="Times New Roman" w:hAnsi="Times New Roman" w:cs="Times New Roman"/>
          <w:b/>
          <w:color w:val="000000"/>
          <w:sz w:val="24"/>
          <w:szCs w:val="24"/>
        </w:rPr>
        <w:t>attēls.</w:t>
      </w:r>
      <w:r w:rsidR="00043C49">
        <w:rPr>
          <w:rFonts w:ascii="Times New Roman" w:hAnsi="Times New Roman" w:cs="Times New Roman"/>
          <w:color w:val="000000"/>
          <w:sz w:val="24"/>
          <w:szCs w:val="24"/>
        </w:rPr>
        <w:t xml:space="preserve"> Vispārējās valdības sektora galvojum</w:t>
      </w:r>
      <w:r w:rsidR="00DC4768">
        <w:rPr>
          <w:rFonts w:ascii="Times New Roman" w:hAnsi="Times New Roman" w:cs="Times New Roman"/>
          <w:color w:val="000000"/>
          <w:sz w:val="24"/>
          <w:szCs w:val="24"/>
        </w:rPr>
        <w:t xml:space="preserve">u apmērs </w:t>
      </w:r>
      <w:r w:rsidR="00FC39D3">
        <w:rPr>
          <w:rFonts w:ascii="Times New Roman" w:hAnsi="Times New Roman" w:cs="Times New Roman"/>
          <w:color w:val="000000"/>
          <w:sz w:val="24"/>
          <w:szCs w:val="24"/>
        </w:rPr>
        <w:t>2020</w:t>
      </w:r>
      <w:r w:rsidR="00043C49">
        <w:rPr>
          <w:rFonts w:ascii="Times New Roman" w:hAnsi="Times New Roman" w:cs="Times New Roman"/>
          <w:color w:val="000000"/>
          <w:sz w:val="24"/>
          <w:szCs w:val="24"/>
        </w:rPr>
        <w:t>.gad</w:t>
      </w:r>
      <w:r w:rsidR="00FC39D3">
        <w:rPr>
          <w:rFonts w:ascii="Times New Roman" w:hAnsi="Times New Roman" w:cs="Times New Roman"/>
          <w:color w:val="000000"/>
          <w:sz w:val="24"/>
          <w:szCs w:val="24"/>
        </w:rPr>
        <w:t>ā</w:t>
      </w:r>
      <w:r w:rsidR="00043C49">
        <w:rPr>
          <w:rFonts w:ascii="Times New Roman" w:hAnsi="Times New Roman" w:cs="Times New Roman"/>
          <w:color w:val="000000"/>
          <w:sz w:val="24"/>
          <w:szCs w:val="24"/>
        </w:rPr>
        <w:t>, % no IKP</w:t>
      </w:r>
      <w:r>
        <w:rPr>
          <w:rFonts w:ascii="Times New Roman" w:hAnsi="Times New Roman" w:cs="Times New Roman"/>
          <w:color w:val="000000"/>
          <w:sz w:val="24"/>
          <w:szCs w:val="24"/>
        </w:rPr>
        <w:br/>
      </w:r>
      <w:r w:rsidR="00043C49">
        <w:rPr>
          <w:rFonts w:ascii="Times New Roman" w:hAnsi="Times New Roman" w:cs="Times New Roman"/>
          <w:color w:val="000000"/>
          <w:sz w:val="24"/>
          <w:szCs w:val="24"/>
        </w:rPr>
        <w:t xml:space="preserve"> </w:t>
      </w:r>
      <w:r w:rsidR="00043C49" w:rsidRPr="003E0450">
        <w:rPr>
          <w:rFonts w:ascii="Times New Roman" w:hAnsi="Times New Roman" w:cs="Times New Roman"/>
          <w:color w:val="000000"/>
          <w:szCs w:val="24"/>
        </w:rPr>
        <w:t>(</w:t>
      </w:r>
      <w:r w:rsidR="00043C49" w:rsidRPr="00910288">
        <w:rPr>
          <w:rFonts w:ascii="Times New Roman" w:hAnsi="Times New Roman" w:cs="Times New Roman"/>
          <w:i/>
          <w:color w:val="000000"/>
          <w:szCs w:val="24"/>
        </w:rPr>
        <w:t>sniegti ārpus vispārējās valdības sektora klasificētām institūcijām, un neiekļauj tādus, kas jau ir atzīti vispārējās valdības parādā atbilstoši EK</w:t>
      </w:r>
      <w:r w:rsidRPr="00910288">
        <w:rPr>
          <w:rFonts w:ascii="Times New Roman" w:hAnsi="Times New Roman" w:cs="Times New Roman"/>
          <w:i/>
          <w:color w:val="000000"/>
          <w:szCs w:val="24"/>
        </w:rPr>
        <w:t>S</w:t>
      </w:r>
      <w:r w:rsidR="00043C49" w:rsidRPr="00910288">
        <w:rPr>
          <w:rFonts w:ascii="Times New Roman" w:hAnsi="Times New Roman" w:cs="Times New Roman"/>
          <w:i/>
          <w:color w:val="000000"/>
          <w:szCs w:val="24"/>
        </w:rPr>
        <w:t xml:space="preserve"> metodoloģijai</w:t>
      </w:r>
      <w:r w:rsidR="00043C49" w:rsidRPr="003E0450">
        <w:rPr>
          <w:rFonts w:ascii="Times New Roman" w:hAnsi="Times New Roman" w:cs="Times New Roman"/>
          <w:color w:val="000000"/>
          <w:szCs w:val="24"/>
        </w:rPr>
        <w:t>)</w:t>
      </w:r>
      <w:r w:rsidR="007079DA">
        <w:rPr>
          <w:rFonts w:ascii="Times New Roman" w:hAnsi="Times New Roman" w:cs="Times New Roman"/>
          <w:color w:val="000000"/>
          <w:szCs w:val="24"/>
        </w:rPr>
        <w:t xml:space="preserve">. Avots: </w:t>
      </w:r>
      <w:proofErr w:type="spellStart"/>
      <w:r w:rsidR="007079DA" w:rsidRPr="0058124B">
        <w:rPr>
          <w:rFonts w:ascii="Times New Roman" w:hAnsi="Times New Roman" w:cs="Times New Roman"/>
          <w:i/>
          <w:iCs/>
          <w:color w:val="000000"/>
          <w:szCs w:val="24"/>
        </w:rPr>
        <w:t>Eurostat</w:t>
      </w:r>
      <w:proofErr w:type="spellEnd"/>
    </w:p>
    <w:p w14:paraId="2E2A27F7" w14:textId="5C40CD88" w:rsidR="00043C49" w:rsidRDefault="00043C49" w:rsidP="00043C49">
      <w:pPr>
        <w:spacing w:after="0" w:line="240" w:lineRule="auto"/>
        <w:jc w:val="both"/>
        <w:rPr>
          <w:rFonts w:ascii="Times New Roman" w:hAnsi="Times New Roman" w:cs="Times New Roman"/>
          <w:color w:val="000000"/>
          <w:sz w:val="24"/>
          <w:szCs w:val="24"/>
        </w:rPr>
      </w:pPr>
    </w:p>
    <w:p w14:paraId="0F658558" w14:textId="727BD022" w:rsidR="00916397" w:rsidRDefault="00916397" w:rsidP="008D7BC1">
      <w:pPr>
        <w:spacing w:after="0" w:line="240" w:lineRule="auto"/>
        <w:ind w:firstLine="720"/>
        <w:jc w:val="both"/>
        <w:rPr>
          <w:rFonts w:ascii="Times New Roman" w:hAnsi="Times New Roman" w:cs="Times New Roman"/>
          <w:color w:val="000000"/>
          <w:sz w:val="24"/>
          <w:szCs w:val="24"/>
        </w:rPr>
      </w:pPr>
    </w:p>
    <w:p w14:paraId="2A41DF1C" w14:textId="7C270C63" w:rsidR="008F582D" w:rsidRPr="0058124B" w:rsidRDefault="00916397" w:rsidP="0058124B">
      <w:pPr>
        <w:pStyle w:val="Heading2"/>
        <w:numPr>
          <w:ilvl w:val="1"/>
          <w:numId w:val="4"/>
        </w:numPr>
        <w:spacing w:before="120" w:after="120" w:line="240" w:lineRule="auto"/>
        <w:ind w:left="284"/>
        <w:jc w:val="center"/>
        <w:rPr>
          <w:rFonts w:ascii="Times New Roman" w:hAnsi="Times New Roman" w:cs="Times New Roman"/>
          <w:color w:val="000000"/>
          <w:sz w:val="24"/>
          <w:szCs w:val="24"/>
        </w:rPr>
      </w:pPr>
      <w:bookmarkStart w:id="292" w:name="_Toc126311474"/>
      <w:r w:rsidRPr="00E6182D">
        <w:rPr>
          <w:rFonts w:ascii="Times New Roman" w:hAnsi="Times New Roman" w:cs="Times New Roman"/>
          <w:color w:val="000000"/>
          <w:sz w:val="24"/>
          <w:szCs w:val="24"/>
        </w:rPr>
        <w:t>Valsts parāda vadība</w:t>
      </w:r>
      <w:bookmarkEnd w:id="292"/>
    </w:p>
    <w:p w14:paraId="0D8ABC92" w14:textId="571F7CE3" w:rsidR="008F582D" w:rsidRPr="00D9518F" w:rsidRDefault="008F582D" w:rsidP="008F582D">
      <w:pPr>
        <w:spacing w:after="0" w:line="240" w:lineRule="auto"/>
        <w:ind w:firstLine="709"/>
        <w:jc w:val="both"/>
        <w:rPr>
          <w:rFonts w:ascii="Times New Roman" w:hAnsi="Times New Roman" w:cs="Times New Roman"/>
          <w:sz w:val="24"/>
          <w:szCs w:val="24"/>
        </w:rPr>
      </w:pPr>
      <w:r w:rsidRPr="0058124B">
        <w:rPr>
          <w:rFonts w:ascii="Times New Roman" w:hAnsi="Times New Roman" w:cs="Times New Roman"/>
          <w:color w:val="000000"/>
          <w:sz w:val="24"/>
          <w:szCs w:val="24"/>
        </w:rPr>
        <w:t xml:space="preserve">Covid-19 uzliesmojums izraisīja nepieciešamību 2020.-2021.gadā ievērojamā apjomā nodrošināt finansējumu tā ietekmes mazināšanai un ekonomikas atbalstam ārkārtas situācijā, veicot aizņemšanos gan finanšu tirgos, gan no Ziemeļu investīciju bankas un </w:t>
      </w:r>
      <w:r w:rsidR="00D76FE6" w:rsidRPr="0058124B">
        <w:rPr>
          <w:rFonts w:ascii="Times New Roman" w:hAnsi="Times New Roman" w:cs="Times New Roman"/>
          <w:color w:val="000000"/>
          <w:sz w:val="24"/>
          <w:szCs w:val="24"/>
        </w:rPr>
        <w:t>EK</w:t>
      </w:r>
      <w:r w:rsidRPr="0058124B">
        <w:rPr>
          <w:rFonts w:ascii="Times New Roman" w:hAnsi="Times New Roman" w:cs="Times New Roman"/>
          <w:color w:val="000000"/>
          <w:sz w:val="24"/>
          <w:szCs w:val="24"/>
        </w:rPr>
        <w:t xml:space="preserve"> (SURE), kā rezultātā ievērojami pieauga vispārējās valdības parāds. 2021.gada beigās vispārējās valdības parāds pēc EKS metodoloģijas sasniedza 14,7 mljrd. </w:t>
      </w:r>
      <w:proofErr w:type="spellStart"/>
      <w:r w:rsidRPr="0058124B">
        <w:rPr>
          <w:rFonts w:ascii="Times New Roman" w:hAnsi="Times New Roman" w:cs="Times New Roman"/>
          <w:i/>
          <w:iCs/>
          <w:color w:val="000000"/>
          <w:sz w:val="24"/>
          <w:szCs w:val="24"/>
        </w:rPr>
        <w:t>euro</w:t>
      </w:r>
      <w:proofErr w:type="spellEnd"/>
      <w:r w:rsidRPr="0058124B">
        <w:rPr>
          <w:rFonts w:ascii="Times New Roman" w:hAnsi="Times New Roman" w:cs="Times New Roman"/>
          <w:color w:val="000000"/>
          <w:sz w:val="24"/>
          <w:szCs w:val="24"/>
        </w:rPr>
        <w:t xml:space="preserve"> jeb 4</w:t>
      </w:r>
      <w:r w:rsidR="00DD3914" w:rsidRPr="0058124B">
        <w:rPr>
          <w:rFonts w:ascii="Times New Roman" w:hAnsi="Times New Roman" w:cs="Times New Roman"/>
          <w:color w:val="000000"/>
          <w:sz w:val="24"/>
          <w:szCs w:val="24"/>
        </w:rPr>
        <w:t>4</w:t>
      </w:r>
      <w:r w:rsidRPr="0058124B">
        <w:rPr>
          <w:rFonts w:ascii="Times New Roman" w:hAnsi="Times New Roman" w:cs="Times New Roman"/>
          <w:color w:val="000000"/>
          <w:sz w:val="24"/>
          <w:szCs w:val="24"/>
        </w:rPr>
        <w:t xml:space="preserve">% no </w:t>
      </w:r>
      <w:r w:rsidR="009D4691" w:rsidRPr="0058124B">
        <w:rPr>
          <w:rFonts w:ascii="Times New Roman" w:hAnsi="Times New Roman" w:cs="Times New Roman"/>
          <w:color w:val="000000"/>
          <w:sz w:val="24"/>
          <w:szCs w:val="24"/>
        </w:rPr>
        <w:t>IKP</w:t>
      </w:r>
      <w:r w:rsidRPr="0058124B">
        <w:rPr>
          <w:rFonts w:ascii="Times New Roman" w:hAnsi="Times New Roman" w:cs="Times New Roman"/>
          <w:color w:val="000000"/>
          <w:sz w:val="24"/>
          <w:szCs w:val="24"/>
        </w:rPr>
        <w:t>. Nepieciešamība nodrošināt finansējumu ekonomikas atbalsta un Covid-19 uzliesmojuma seku mazināšanas pasākumiem kopš Covid-19</w:t>
      </w:r>
      <w:r w:rsidRPr="00D9518F">
        <w:rPr>
          <w:rFonts w:ascii="Times New Roman" w:hAnsi="Times New Roman" w:cs="Times New Roman"/>
          <w:sz w:val="24"/>
          <w:szCs w:val="24"/>
        </w:rPr>
        <w:t xml:space="preserve"> pandēmijas s</w:t>
      </w:r>
      <w:r>
        <w:rPr>
          <w:rFonts w:ascii="Times New Roman" w:hAnsi="Times New Roman" w:cs="Times New Roman"/>
          <w:sz w:val="24"/>
          <w:szCs w:val="24"/>
        </w:rPr>
        <w:t>ā</w:t>
      </w:r>
      <w:r w:rsidRPr="00D9518F">
        <w:rPr>
          <w:rFonts w:ascii="Times New Roman" w:hAnsi="Times New Roman" w:cs="Times New Roman"/>
          <w:sz w:val="24"/>
          <w:szCs w:val="24"/>
        </w:rPr>
        <w:t>kuma izraisīja strauju vispārējas valdības par</w:t>
      </w:r>
      <w:r>
        <w:rPr>
          <w:rFonts w:ascii="Times New Roman" w:hAnsi="Times New Roman" w:cs="Times New Roman"/>
          <w:sz w:val="24"/>
          <w:szCs w:val="24"/>
        </w:rPr>
        <w:t>ā</w:t>
      </w:r>
      <w:r w:rsidRPr="00D9518F">
        <w:rPr>
          <w:rFonts w:ascii="Times New Roman" w:hAnsi="Times New Roman" w:cs="Times New Roman"/>
          <w:sz w:val="24"/>
          <w:szCs w:val="24"/>
        </w:rPr>
        <w:t>da pieaugumu vis</w:t>
      </w:r>
      <w:r>
        <w:rPr>
          <w:rFonts w:ascii="Times New Roman" w:hAnsi="Times New Roman" w:cs="Times New Roman"/>
          <w:sz w:val="24"/>
          <w:szCs w:val="24"/>
        </w:rPr>
        <w:t>ās</w:t>
      </w:r>
      <w:r w:rsidRPr="00D9518F">
        <w:t xml:space="preserve"> </w:t>
      </w:r>
      <w:r>
        <w:rPr>
          <w:rFonts w:ascii="Times New Roman" w:hAnsi="Times New Roman" w:cs="Times New Roman"/>
          <w:sz w:val="24"/>
          <w:szCs w:val="24"/>
        </w:rPr>
        <w:t>ES dalībvalstīs (par 10,</w:t>
      </w:r>
      <w:r w:rsidR="00DD3914">
        <w:rPr>
          <w:rFonts w:ascii="Times New Roman" w:hAnsi="Times New Roman" w:cs="Times New Roman"/>
          <w:sz w:val="24"/>
          <w:szCs w:val="24"/>
        </w:rPr>
        <w:t>4</w:t>
      </w:r>
      <w:r w:rsidRPr="00D9518F">
        <w:rPr>
          <w:rFonts w:ascii="Times New Roman" w:hAnsi="Times New Roman" w:cs="Times New Roman"/>
          <w:sz w:val="24"/>
          <w:szCs w:val="24"/>
        </w:rPr>
        <w:t>%</w:t>
      </w:r>
      <w:r w:rsidR="007D742C">
        <w:rPr>
          <w:rFonts w:ascii="Times New Roman" w:hAnsi="Times New Roman" w:cs="Times New Roman"/>
          <w:sz w:val="24"/>
          <w:szCs w:val="24"/>
        </w:rPr>
        <w:t>-</w:t>
      </w:r>
      <w:r w:rsidRPr="00D9518F">
        <w:rPr>
          <w:rFonts w:ascii="Times New Roman" w:hAnsi="Times New Roman" w:cs="Times New Roman"/>
          <w:sz w:val="24"/>
          <w:szCs w:val="24"/>
        </w:rPr>
        <w:t>punktiem no IKP), ar</w:t>
      </w:r>
      <w:r>
        <w:rPr>
          <w:rFonts w:ascii="Times New Roman" w:hAnsi="Times New Roman" w:cs="Times New Roman"/>
          <w:sz w:val="24"/>
          <w:szCs w:val="24"/>
        </w:rPr>
        <w:t>ī</w:t>
      </w:r>
      <w:r w:rsidRPr="00D9518F">
        <w:rPr>
          <w:rFonts w:ascii="Times New Roman" w:hAnsi="Times New Roman" w:cs="Times New Roman"/>
          <w:sz w:val="24"/>
          <w:szCs w:val="24"/>
        </w:rPr>
        <w:t xml:space="preserve"> Latvija</w:t>
      </w:r>
      <w:r>
        <w:rPr>
          <w:rFonts w:ascii="Times New Roman" w:hAnsi="Times New Roman" w:cs="Times New Roman"/>
          <w:sz w:val="24"/>
          <w:szCs w:val="24"/>
        </w:rPr>
        <w:t xml:space="preserve">i (par </w:t>
      </w:r>
      <w:r w:rsidR="00DD3914">
        <w:rPr>
          <w:rFonts w:ascii="Times New Roman" w:hAnsi="Times New Roman" w:cs="Times New Roman"/>
          <w:sz w:val="24"/>
          <w:szCs w:val="24"/>
        </w:rPr>
        <w:t>7</w:t>
      </w:r>
      <w:r>
        <w:rPr>
          <w:rFonts w:ascii="Times New Roman" w:hAnsi="Times New Roman" w:cs="Times New Roman"/>
          <w:sz w:val="24"/>
          <w:szCs w:val="24"/>
        </w:rPr>
        <w:t>,</w:t>
      </w:r>
      <w:r w:rsidRPr="00D9518F">
        <w:rPr>
          <w:rFonts w:ascii="Times New Roman" w:hAnsi="Times New Roman" w:cs="Times New Roman"/>
          <w:sz w:val="24"/>
          <w:szCs w:val="24"/>
        </w:rPr>
        <w:t>1%</w:t>
      </w:r>
      <w:r w:rsidR="007D742C">
        <w:rPr>
          <w:rFonts w:ascii="Times New Roman" w:hAnsi="Times New Roman" w:cs="Times New Roman"/>
          <w:sz w:val="24"/>
          <w:szCs w:val="24"/>
        </w:rPr>
        <w:t>-</w:t>
      </w:r>
      <w:r w:rsidRPr="00D9518F">
        <w:rPr>
          <w:rFonts w:ascii="Times New Roman" w:hAnsi="Times New Roman" w:cs="Times New Roman"/>
          <w:sz w:val="24"/>
          <w:szCs w:val="24"/>
        </w:rPr>
        <w:t>punktiem no IKP). Latvijas par</w:t>
      </w:r>
      <w:r w:rsidR="003F2084">
        <w:rPr>
          <w:rFonts w:ascii="Times New Roman" w:hAnsi="Times New Roman" w:cs="Times New Roman"/>
          <w:sz w:val="24"/>
          <w:szCs w:val="24"/>
        </w:rPr>
        <w:t>ā</w:t>
      </w:r>
      <w:r w:rsidRPr="00D9518F">
        <w:rPr>
          <w:rFonts w:ascii="Times New Roman" w:hAnsi="Times New Roman" w:cs="Times New Roman"/>
          <w:sz w:val="24"/>
          <w:szCs w:val="24"/>
        </w:rPr>
        <w:t>da pieaugums</w:t>
      </w:r>
      <w:r>
        <w:rPr>
          <w:rFonts w:ascii="Times New Roman" w:hAnsi="Times New Roman" w:cs="Times New Roman"/>
          <w:sz w:val="24"/>
          <w:szCs w:val="24"/>
        </w:rPr>
        <w:t xml:space="preserve"> ir bijis viens no zemā</w:t>
      </w:r>
      <w:r w:rsidRPr="00D9518F">
        <w:rPr>
          <w:rFonts w:ascii="Times New Roman" w:hAnsi="Times New Roman" w:cs="Times New Roman"/>
          <w:sz w:val="24"/>
          <w:szCs w:val="24"/>
        </w:rPr>
        <w:t>kajiem ES un zemākais starp Baltijas valst</w:t>
      </w:r>
      <w:r>
        <w:rPr>
          <w:rFonts w:ascii="Times New Roman" w:hAnsi="Times New Roman" w:cs="Times New Roman"/>
          <w:sz w:val="24"/>
          <w:szCs w:val="24"/>
        </w:rPr>
        <w:t>ī</w:t>
      </w:r>
      <w:r w:rsidRPr="00D9518F">
        <w:rPr>
          <w:rFonts w:ascii="Times New Roman" w:hAnsi="Times New Roman" w:cs="Times New Roman"/>
          <w:sz w:val="24"/>
          <w:szCs w:val="24"/>
        </w:rPr>
        <w:t>m.</w:t>
      </w:r>
    </w:p>
    <w:p w14:paraId="1E70D62D" w14:textId="4C54C6C0" w:rsidR="008F582D" w:rsidRDefault="008F582D" w:rsidP="008F582D">
      <w:pPr>
        <w:spacing w:after="0" w:line="240" w:lineRule="auto"/>
        <w:ind w:firstLine="709"/>
        <w:jc w:val="both"/>
        <w:rPr>
          <w:rFonts w:ascii="Times New Roman" w:hAnsi="Times New Roman" w:cs="Times New Roman"/>
          <w:sz w:val="24"/>
          <w:szCs w:val="24"/>
        </w:rPr>
      </w:pPr>
      <w:r w:rsidRPr="00FF2576">
        <w:rPr>
          <w:rFonts w:ascii="Times New Roman" w:hAnsi="Times New Roman" w:cs="Times New Roman"/>
          <w:sz w:val="24"/>
          <w:szCs w:val="24"/>
        </w:rPr>
        <w:t xml:space="preserve">Negatīva ģeopolitiskās situācijas attīstība, Krievijas iebrukums Ukrainā un ekonomiskās sadarbības krasa samazināšanās ar Krieviju un tās sabiedroto Baltkrieviju sankciju ietekmē, kā arī straujais </w:t>
      </w:r>
      <w:r>
        <w:rPr>
          <w:rFonts w:ascii="Times New Roman" w:hAnsi="Times New Roman" w:cs="Times New Roman"/>
          <w:sz w:val="24"/>
          <w:szCs w:val="24"/>
        </w:rPr>
        <w:t xml:space="preserve">energoresursu </w:t>
      </w:r>
      <w:r w:rsidRPr="00FF2576">
        <w:rPr>
          <w:rFonts w:ascii="Times New Roman" w:hAnsi="Times New Roman" w:cs="Times New Roman"/>
          <w:sz w:val="24"/>
          <w:szCs w:val="24"/>
        </w:rPr>
        <w:t xml:space="preserve">cenu pieaugums </w:t>
      </w:r>
      <w:r>
        <w:rPr>
          <w:rFonts w:ascii="Times New Roman" w:hAnsi="Times New Roman" w:cs="Times New Roman"/>
          <w:sz w:val="24"/>
          <w:szCs w:val="24"/>
        </w:rPr>
        <w:t>negatīvi</w:t>
      </w:r>
      <w:r w:rsidRPr="00FF2576">
        <w:rPr>
          <w:rFonts w:ascii="Times New Roman" w:hAnsi="Times New Roman" w:cs="Times New Roman"/>
          <w:sz w:val="24"/>
          <w:szCs w:val="24"/>
        </w:rPr>
        <w:t xml:space="preserve"> </w:t>
      </w:r>
      <w:r>
        <w:rPr>
          <w:rFonts w:ascii="Times New Roman" w:hAnsi="Times New Roman" w:cs="Times New Roman"/>
          <w:sz w:val="24"/>
          <w:szCs w:val="24"/>
        </w:rPr>
        <w:t>ietekmē</w:t>
      </w:r>
      <w:r w:rsidR="00DD3914">
        <w:rPr>
          <w:rFonts w:ascii="Times New Roman" w:hAnsi="Times New Roman" w:cs="Times New Roman"/>
          <w:sz w:val="24"/>
          <w:szCs w:val="24"/>
        </w:rPr>
        <w:t>ja</w:t>
      </w:r>
      <w:r>
        <w:rPr>
          <w:rFonts w:ascii="Times New Roman" w:hAnsi="Times New Roman" w:cs="Times New Roman"/>
          <w:sz w:val="24"/>
          <w:szCs w:val="24"/>
        </w:rPr>
        <w:t xml:space="preserve"> situāciju ekonomikā un valsts budžeta izdevumus</w:t>
      </w:r>
      <w:r w:rsidR="00DD3914">
        <w:rPr>
          <w:rFonts w:ascii="Times New Roman" w:hAnsi="Times New Roman" w:cs="Times New Roman"/>
          <w:sz w:val="24"/>
          <w:szCs w:val="24"/>
        </w:rPr>
        <w:t xml:space="preserve"> 2022.gadā.</w:t>
      </w:r>
    </w:p>
    <w:p w14:paraId="6B598BCA" w14:textId="72A95F4F" w:rsidR="00DD3914" w:rsidRPr="00FF2576" w:rsidRDefault="00DD3914" w:rsidP="008F582D">
      <w:pPr>
        <w:spacing w:after="0" w:line="240" w:lineRule="auto"/>
        <w:ind w:firstLine="709"/>
        <w:jc w:val="both"/>
        <w:rPr>
          <w:rFonts w:ascii="Times New Roman" w:hAnsi="Times New Roman" w:cs="Times New Roman"/>
          <w:sz w:val="24"/>
          <w:szCs w:val="24"/>
        </w:rPr>
      </w:pPr>
      <w:r w:rsidRPr="006E240D">
        <w:rPr>
          <w:rFonts w:ascii="Times New Roman" w:hAnsi="Times New Roman" w:cs="Times New Roman"/>
          <w:sz w:val="24"/>
          <w:szCs w:val="24"/>
        </w:rPr>
        <w:t xml:space="preserve">2022.gadā </w:t>
      </w:r>
      <w:r>
        <w:rPr>
          <w:rFonts w:ascii="Times New Roman" w:hAnsi="Times New Roman" w:cs="Times New Roman"/>
          <w:sz w:val="24"/>
          <w:szCs w:val="24"/>
        </w:rPr>
        <w:t>tika nodrošināts finansiālais segums</w:t>
      </w:r>
      <w:r w:rsidRPr="006E240D">
        <w:rPr>
          <w:rFonts w:ascii="Times New Roman" w:hAnsi="Times New Roman" w:cs="Times New Roman"/>
          <w:sz w:val="24"/>
          <w:szCs w:val="24"/>
        </w:rPr>
        <w:t xml:space="preserve"> kopējās finansēšanas nepieciešamības segšanai, t.sk. atbalsta pasākumiem Covid-19 uzliesmojuma ietekmes mazināšanai un augsto enerģijas cenu kompens</w:t>
      </w:r>
      <w:r>
        <w:rPr>
          <w:rFonts w:ascii="Times New Roman" w:hAnsi="Times New Roman" w:cs="Times New Roman"/>
          <w:sz w:val="24"/>
          <w:szCs w:val="24"/>
        </w:rPr>
        <w:t xml:space="preserve">ēšanai, veicot  </w:t>
      </w:r>
      <w:r w:rsidRPr="006E240D">
        <w:rPr>
          <w:rFonts w:ascii="Times New Roman" w:hAnsi="Times New Roman" w:cs="Times New Roman"/>
          <w:sz w:val="24"/>
          <w:szCs w:val="24"/>
        </w:rPr>
        <w:t>aizņēmum</w:t>
      </w:r>
      <w:r>
        <w:rPr>
          <w:rFonts w:ascii="Times New Roman" w:hAnsi="Times New Roman" w:cs="Times New Roman"/>
          <w:sz w:val="24"/>
          <w:szCs w:val="24"/>
        </w:rPr>
        <w:t>us</w:t>
      </w:r>
      <w:r w:rsidRPr="006E240D">
        <w:rPr>
          <w:rFonts w:ascii="Times New Roman" w:hAnsi="Times New Roman" w:cs="Times New Roman"/>
          <w:sz w:val="24"/>
          <w:szCs w:val="24"/>
        </w:rPr>
        <w:t xml:space="preserve"> iekšējā un starptautiskajos finanšu tirgos 2 045  milj. </w:t>
      </w:r>
      <w:proofErr w:type="spellStart"/>
      <w:r w:rsidRPr="00BE4A82">
        <w:rPr>
          <w:rFonts w:ascii="Times New Roman" w:hAnsi="Times New Roman" w:cs="Times New Roman"/>
          <w:i/>
          <w:sz w:val="24"/>
          <w:szCs w:val="24"/>
        </w:rPr>
        <w:t>euro</w:t>
      </w:r>
      <w:proofErr w:type="spellEnd"/>
      <w:r w:rsidRPr="006E240D">
        <w:rPr>
          <w:rFonts w:ascii="Times New Roman" w:hAnsi="Times New Roman" w:cs="Times New Roman"/>
          <w:sz w:val="24"/>
          <w:szCs w:val="24"/>
        </w:rPr>
        <w:t xml:space="preserve"> apmērā. </w:t>
      </w:r>
      <w:r w:rsidRPr="006E240D">
        <w:rPr>
          <w:rFonts w:ascii="Times New Roman" w:hAnsi="Times New Roman" w:cs="Times New Roman"/>
          <w:sz w:val="24"/>
          <w:szCs w:val="24"/>
        </w:rPr>
        <w:lastRenderedPageBreak/>
        <w:t xml:space="preserve">Iekšējā finanšu tirgū 2022.gadā veikti apgrozībā esošo eiroobligāciju papildu laidieni kopā 1 195 milj. </w:t>
      </w:r>
      <w:proofErr w:type="spellStart"/>
      <w:r w:rsidRPr="00BE4A82">
        <w:rPr>
          <w:rFonts w:ascii="Times New Roman" w:hAnsi="Times New Roman" w:cs="Times New Roman"/>
          <w:i/>
          <w:sz w:val="24"/>
          <w:szCs w:val="24"/>
        </w:rPr>
        <w:t>euro</w:t>
      </w:r>
      <w:proofErr w:type="spellEnd"/>
      <w:r w:rsidRPr="006E240D">
        <w:rPr>
          <w:rFonts w:ascii="Times New Roman" w:hAnsi="Times New Roman" w:cs="Times New Roman"/>
          <w:sz w:val="24"/>
          <w:szCs w:val="24"/>
        </w:rPr>
        <w:t xml:space="preserve"> apmērā. Starptautiskajos finanšu tirgos 2022.gadā piesaistīti resursi 850 milj. </w:t>
      </w:r>
      <w:proofErr w:type="spellStart"/>
      <w:r w:rsidRPr="00BE4A82">
        <w:rPr>
          <w:rFonts w:ascii="Times New Roman" w:hAnsi="Times New Roman" w:cs="Times New Roman"/>
          <w:i/>
          <w:sz w:val="24"/>
          <w:szCs w:val="24"/>
        </w:rPr>
        <w:t>euro</w:t>
      </w:r>
      <w:proofErr w:type="spellEnd"/>
      <w:r w:rsidRPr="006E240D">
        <w:rPr>
          <w:rFonts w:ascii="Times New Roman" w:hAnsi="Times New Roman" w:cs="Times New Roman"/>
          <w:sz w:val="24"/>
          <w:szCs w:val="24"/>
        </w:rPr>
        <w:t xml:space="preserve"> apmērā, veicot eiroobligāciju emisiju ar dzēšanu 2027.gada martā,  kuponu</w:t>
      </w:r>
      <w:r>
        <w:rPr>
          <w:rFonts w:ascii="Times New Roman" w:hAnsi="Times New Roman" w:cs="Times New Roman"/>
          <w:sz w:val="24"/>
          <w:szCs w:val="24"/>
        </w:rPr>
        <w:t xml:space="preserve"> (fiksēto procentu likmi) 3,875% gadā un ienesīgumu 4,198</w:t>
      </w:r>
      <w:r w:rsidRPr="006E240D">
        <w:rPr>
          <w:rFonts w:ascii="Times New Roman" w:hAnsi="Times New Roman" w:cs="Times New Roman"/>
          <w:sz w:val="24"/>
          <w:szCs w:val="24"/>
        </w:rPr>
        <w:t>%. Papildus finanšu tirg</w:t>
      </w:r>
      <w:r>
        <w:rPr>
          <w:rFonts w:ascii="Times New Roman" w:hAnsi="Times New Roman" w:cs="Times New Roman"/>
          <w:sz w:val="24"/>
          <w:szCs w:val="24"/>
        </w:rPr>
        <w:t>os veiktajiem aizņēmumiem 2022.</w:t>
      </w:r>
      <w:r w:rsidRPr="006E240D">
        <w:rPr>
          <w:rFonts w:ascii="Times New Roman" w:hAnsi="Times New Roman" w:cs="Times New Roman"/>
          <w:sz w:val="24"/>
          <w:szCs w:val="24"/>
        </w:rPr>
        <w:t xml:space="preserve">gadā ar finansiāli izdevīgiem nosacījumiem saņemts aizdevums </w:t>
      </w:r>
      <w:r>
        <w:rPr>
          <w:rFonts w:ascii="Times New Roman" w:hAnsi="Times New Roman" w:cs="Times New Roman"/>
          <w:sz w:val="24"/>
          <w:szCs w:val="24"/>
        </w:rPr>
        <w:t>EK</w:t>
      </w:r>
      <w:r w:rsidRPr="006E240D">
        <w:rPr>
          <w:rFonts w:ascii="Times New Roman" w:hAnsi="Times New Roman" w:cs="Times New Roman"/>
          <w:sz w:val="24"/>
          <w:szCs w:val="24"/>
        </w:rPr>
        <w:t xml:space="preserve"> finansēšanas instrumenta SURE ietvaros 167 milj. </w:t>
      </w:r>
      <w:proofErr w:type="spellStart"/>
      <w:r w:rsidRPr="00BE4A82">
        <w:rPr>
          <w:rFonts w:ascii="Times New Roman" w:hAnsi="Times New Roman" w:cs="Times New Roman"/>
          <w:i/>
          <w:sz w:val="24"/>
          <w:szCs w:val="24"/>
        </w:rPr>
        <w:t>euro</w:t>
      </w:r>
      <w:proofErr w:type="spellEnd"/>
      <w:r w:rsidRPr="006E240D">
        <w:rPr>
          <w:rFonts w:ascii="Times New Roman" w:hAnsi="Times New Roman" w:cs="Times New Roman"/>
          <w:sz w:val="24"/>
          <w:szCs w:val="24"/>
        </w:rPr>
        <w:t xml:space="preserve"> apmērā ar atmaksas termiņu 15 gadi un fiksētu procentu likmi 2,75%.</w:t>
      </w:r>
    </w:p>
    <w:p w14:paraId="0327ABFE" w14:textId="77777777" w:rsidR="00DD3914" w:rsidRPr="009D58C2" w:rsidRDefault="00DD3914" w:rsidP="00DD3914">
      <w:pPr>
        <w:spacing w:after="0" w:line="240" w:lineRule="auto"/>
        <w:ind w:firstLine="709"/>
        <w:jc w:val="both"/>
        <w:rPr>
          <w:rFonts w:ascii="Times New Roman" w:hAnsi="Times New Roman" w:cs="Times New Roman"/>
          <w:sz w:val="24"/>
          <w:szCs w:val="24"/>
        </w:rPr>
      </w:pPr>
      <w:r w:rsidRPr="009D58C2">
        <w:rPr>
          <w:rFonts w:ascii="Times New Roman" w:hAnsi="Times New Roman" w:cs="Times New Roman"/>
          <w:sz w:val="24"/>
          <w:szCs w:val="24"/>
        </w:rPr>
        <w:t xml:space="preserve">Vispārējās valdības parāda tendences turpina ietekmēt atbalsta pasākumu īstenošana gan energoresursu cenu pieauguma kompensēšanai, gan palīdzības sniegšanai Ukrainas civiliedzīvotājiem, </w:t>
      </w:r>
      <w:r>
        <w:rPr>
          <w:rFonts w:ascii="Times New Roman" w:hAnsi="Times New Roman" w:cs="Times New Roman"/>
          <w:sz w:val="24"/>
          <w:szCs w:val="24"/>
        </w:rPr>
        <w:t xml:space="preserve">gan </w:t>
      </w:r>
      <w:r w:rsidRPr="009D58C2">
        <w:rPr>
          <w:rFonts w:ascii="Times New Roman" w:hAnsi="Times New Roman" w:cs="Times New Roman"/>
          <w:sz w:val="24"/>
          <w:szCs w:val="24"/>
        </w:rPr>
        <w:t>Covid-19 uzliesmojuma ietekmes mazināšanai</w:t>
      </w:r>
      <w:r>
        <w:rPr>
          <w:rFonts w:ascii="Times New Roman" w:hAnsi="Times New Roman" w:cs="Times New Roman"/>
          <w:sz w:val="24"/>
          <w:szCs w:val="24"/>
        </w:rPr>
        <w:t>, kā arī papildu izdevumi valsts aizsardzības kapacitātes stiprināšanai</w:t>
      </w:r>
      <w:r w:rsidRPr="009D58C2">
        <w:rPr>
          <w:rFonts w:ascii="Times New Roman" w:hAnsi="Times New Roman" w:cs="Times New Roman"/>
          <w:sz w:val="24"/>
          <w:szCs w:val="24"/>
        </w:rPr>
        <w:t xml:space="preserve">. </w:t>
      </w:r>
    </w:p>
    <w:p w14:paraId="67867336" w14:textId="0264448F" w:rsidR="00DD3914" w:rsidRPr="006F2A55" w:rsidRDefault="00DD3914" w:rsidP="00AD08A4">
      <w:pPr>
        <w:spacing w:after="0" w:line="240" w:lineRule="auto"/>
        <w:ind w:firstLine="709"/>
        <w:jc w:val="both"/>
        <w:rPr>
          <w:rFonts w:ascii="Times New Roman" w:hAnsi="Times New Roman" w:cs="Times New Roman"/>
          <w:sz w:val="24"/>
          <w:szCs w:val="24"/>
        </w:rPr>
      </w:pPr>
      <w:r w:rsidRPr="009D58C2">
        <w:rPr>
          <w:rFonts w:ascii="Times New Roman" w:hAnsi="Times New Roman" w:cs="Times New Roman"/>
          <w:sz w:val="24"/>
          <w:szCs w:val="24"/>
        </w:rPr>
        <w:t>Atbilstoši aktuālajam novērtējumam, kas sagatavots joprojām lielas nenoteiktības apstākļos, sagaidāms, ka vispārējās valdības parāda līmenis uz 2022.gada beigām varētu veidot ap 41% no IKP un 42% no IKP uz 2023.gada beigām. Prognozējams, ka, sākot ar 2024.gadu, vispārējās valdības parāda līmenis būs zem 40% no IKP ar nelielu samazināšanās tendenci.</w:t>
      </w:r>
    </w:p>
    <w:p w14:paraId="4F9976B6" w14:textId="77777777" w:rsidR="009A1B94" w:rsidRPr="009E02D8" w:rsidRDefault="009A1B94" w:rsidP="009A1B94">
      <w:pPr>
        <w:pStyle w:val="Heading2"/>
        <w:numPr>
          <w:ilvl w:val="0"/>
          <w:numId w:val="0"/>
        </w:numPr>
        <w:spacing w:after="120"/>
        <w:jc w:val="center"/>
        <w:rPr>
          <w:rFonts w:ascii="Times New Roman" w:hAnsi="Times New Roman" w:cs="Times New Roman"/>
          <w:sz w:val="24"/>
          <w:szCs w:val="24"/>
        </w:rPr>
      </w:pPr>
      <w:bookmarkStart w:id="293" w:name="_Toc118743676"/>
      <w:bookmarkStart w:id="294" w:name="_Toc126311475"/>
      <w:r>
        <w:rPr>
          <w:rFonts w:ascii="Times New Roman" w:hAnsi="Times New Roman" w:cs="Times New Roman"/>
          <w:sz w:val="24"/>
          <w:szCs w:val="24"/>
        </w:rPr>
        <w:t xml:space="preserve">4.4. </w:t>
      </w:r>
      <w:r w:rsidRPr="009E02D8">
        <w:rPr>
          <w:rFonts w:ascii="Times New Roman" w:hAnsi="Times New Roman" w:cs="Times New Roman"/>
          <w:sz w:val="24"/>
          <w:szCs w:val="24"/>
        </w:rPr>
        <w:t>Vispārējās valdības parāda ilg</w:t>
      </w:r>
      <w:r>
        <w:rPr>
          <w:rFonts w:ascii="Times New Roman" w:hAnsi="Times New Roman" w:cs="Times New Roman"/>
          <w:sz w:val="24"/>
          <w:szCs w:val="24"/>
        </w:rPr>
        <w:t>ts</w:t>
      </w:r>
      <w:r w:rsidRPr="009E02D8">
        <w:rPr>
          <w:rFonts w:ascii="Times New Roman" w:hAnsi="Times New Roman" w:cs="Times New Roman"/>
          <w:sz w:val="24"/>
          <w:szCs w:val="24"/>
        </w:rPr>
        <w:t>pēja</w:t>
      </w:r>
      <w:bookmarkEnd w:id="293"/>
      <w:bookmarkEnd w:id="294"/>
      <w:r>
        <w:tab/>
      </w:r>
    </w:p>
    <w:p w14:paraId="4D6C084C" w14:textId="5AD4A43F" w:rsidR="009A1B94" w:rsidRDefault="009A1B94" w:rsidP="0058124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Covid-19 pandēmija un tās sekas, </w:t>
      </w:r>
      <w:r w:rsidR="0073302B">
        <w:rPr>
          <w:rFonts w:ascii="Times New Roman" w:hAnsi="Times New Roman" w:cs="Times New Roman"/>
          <w:sz w:val="24"/>
          <w:szCs w:val="24"/>
        </w:rPr>
        <w:t xml:space="preserve">Krievijas iebrukums </w:t>
      </w:r>
      <w:r>
        <w:rPr>
          <w:rFonts w:ascii="Times New Roman" w:hAnsi="Times New Roman" w:cs="Times New Roman"/>
          <w:sz w:val="24"/>
          <w:szCs w:val="24"/>
        </w:rPr>
        <w:t>Ukrainā, augošas energoresursu cenas un procentu likmju kāpums tiešā veidā ietekmē vispārējās valdības budžeta ieņēmumus un izdevumus. Ņemot vērā nepieciešamību nodrošināt atbalstu iedzīvotājiem un uzņēmumiem, kā arī stiprināt valsts aizsardzības kapacitāti, vispārējās valdības budžetā veidojas būtisks deficīts un pieaug vispārējās valdības parāds. Minēto apstākļu kontekstā</w:t>
      </w:r>
      <w:r w:rsidR="00106FE5">
        <w:rPr>
          <w:rFonts w:ascii="Times New Roman" w:hAnsi="Times New Roman" w:cs="Times New Roman"/>
          <w:sz w:val="24"/>
          <w:szCs w:val="24"/>
        </w:rPr>
        <w:t xml:space="preserve"> </w:t>
      </w:r>
      <w:r>
        <w:rPr>
          <w:rFonts w:ascii="Times New Roman" w:hAnsi="Times New Roman" w:cs="Times New Roman"/>
          <w:sz w:val="24"/>
          <w:szCs w:val="24"/>
        </w:rPr>
        <w:t xml:space="preserve">ir svarīgi novērtēt, vai vispārējās valdības parāds, ņemot vērā augošos izdevumus, ir ilgtspējīgs un negatīvi neietekmē publisko finanšu sistēmu.  </w:t>
      </w:r>
    </w:p>
    <w:p w14:paraId="44871FD4" w14:textId="77777777" w:rsidR="009A1B94" w:rsidRDefault="009A1B94" w:rsidP="00A37744">
      <w:pPr>
        <w:spacing w:after="0"/>
        <w:ind w:firstLine="720"/>
        <w:jc w:val="both"/>
        <w:rPr>
          <w:rFonts w:ascii="Times New Roman" w:hAnsi="Times New Roman" w:cs="Times New Roman"/>
          <w:sz w:val="24"/>
          <w:szCs w:val="24"/>
        </w:rPr>
      </w:pPr>
      <w:r>
        <w:rPr>
          <w:rFonts w:ascii="Times New Roman" w:hAnsi="Times New Roman" w:cs="Times New Roman"/>
          <w:sz w:val="24"/>
          <w:szCs w:val="24"/>
        </w:rPr>
        <w:t>Vispārējās valdības parāds tiek uzskatīts par ilgtspējīgu, ja valsts ir spējīga izpildīt visas savas esošās un nākotnes saistības, ievērojot aizņemšanās līguma nosacījumus, t.i. parāda apkalpošanas maksājumi tiek veikti atbilstoši plānam, netiek veikta parāda restrukturizācija vai pasludināta valsts maksātnespēja</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Lai izpētītu vai Latvijas vispārējās valdības parāds ir ilgtspējīgs tiek veikta parāda ilgtspējas analīze, kas balstās uz parāda dinamikas vienādojumu</w:t>
      </w:r>
      <w:r>
        <w:rPr>
          <w:rStyle w:val="FootnoteReference"/>
          <w:rFonts w:ascii="Times New Roman" w:hAnsi="Times New Roman" w:cs="Times New Roman"/>
          <w:sz w:val="24"/>
          <w:szCs w:val="24"/>
        </w:rPr>
        <w:footnoteReference w:id="23"/>
      </w:r>
      <w:r>
        <w:rPr>
          <w:rFonts w:ascii="Times New Roman" w:hAnsi="Times New Roman" w:cs="Times New Roman"/>
          <w:sz w:val="24"/>
          <w:szCs w:val="24"/>
        </w:rPr>
        <w:t>:</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1417"/>
      </w:tblGrid>
      <w:tr w:rsidR="009A1B94" w14:paraId="0C804FA4" w14:textId="77777777" w:rsidTr="00C906CF">
        <w:trPr>
          <w:trHeight w:val="433"/>
        </w:trPr>
        <w:tc>
          <w:tcPr>
            <w:tcW w:w="8222" w:type="dxa"/>
            <w:vAlign w:val="center"/>
            <w:hideMark/>
          </w:tcPr>
          <w:p w14:paraId="0EDCE827" w14:textId="77777777" w:rsidR="009A1B94" w:rsidRPr="00F030FD" w:rsidRDefault="0090485F" w:rsidP="00C906CF">
            <w:pPr>
              <w:spacing w:line="360" w:lineRule="auto"/>
              <w:jc w:val="center"/>
              <w:rPr>
                <w:rFonts w:ascii="Cambria Math" w:hAnsi="Cambria Math"/>
                <w:szCs w:val="24"/>
              </w:rPr>
            </w:pPr>
            <m:oMathPara>
              <m:oMathParaPr>
                <m:jc m:val="center"/>
              </m:oMathParaPr>
              <m:oMath>
                <m:sSub>
                  <m:sSubPr>
                    <m:ctrlPr>
                      <w:rPr>
                        <w:rFonts w:ascii="Cambria Math" w:hAnsi="Cambria Math"/>
                        <w:i/>
                        <w:szCs w:val="24"/>
                      </w:rPr>
                    </m:ctrlPr>
                  </m:sSubPr>
                  <m:e>
                    <m:r>
                      <w:rPr>
                        <w:rFonts w:ascii="Cambria Math" w:hAnsi="Cambria Math"/>
                      </w:rPr>
                      <m:t>Δb</m:t>
                    </m:r>
                  </m:e>
                  <m:sub>
                    <m:r>
                      <w:rPr>
                        <w:rFonts w:ascii="Cambria Math" w:hAnsi="Cambria Math"/>
                        <w:szCs w:val="24"/>
                      </w:rPr>
                      <m:t>t</m:t>
                    </m:r>
                  </m:sub>
                </m:sSub>
                <m:r>
                  <w:rPr>
                    <w:rFonts w:ascii="Cambria Math" w:hAnsi="Cambria Math"/>
                    <w:szCs w:val="24"/>
                  </w:rPr>
                  <m:t>=</m:t>
                </m:r>
                <m:d>
                  <m:dPr>
                    <m:ctrlPr>
                      <w:rPr>
                        <w:rFonts w:ascii="Cambria Math" w:eastAsia="Times New Roman" w:hAnsi="Cambria Math"/>
                        <w:i/>
                        <w:szCs w:val="24"/>
                      </w:rPr>
                    </m:ctrlPr>
                  </m:dPr>
                  <m:e>
                    <m:f>
                      <m:fPr>
                        <m:ctrlPr>
                          <w:rPr>
                            <w:rFonts w:ascii="Cambria Math" w:eastAsia="Times New Roman" w:hAnsi="Cambria Math"/>
                            <w:i/>
                            <w:szCs w:val="24"/>
                          </w:rPr>
                        </m:ctrlPr>
                      </m:fPr>
                      <m:num>
                        <m:r>
                          <w:rPr>
                            <w:rFonts w:ascii="Cambria Math" w:eastAsia="Times New Roman" w:hAnsi="Cambria Math"/>
                            <w:szCs w:val="24"/>
                          </w:rPr>
                          <m:t>r-g</m:t>
                        </m:r>
                      </m:num>
                      <m:den>
                        <m:r>
                          <w:rPr>
                            <w:rFonts w:ascii="Cambria Math" w:eastAsia="Times New Roman" w:hAnsi="Cambria Math"/>
                            <w:szCs w:val="24"/>
                          </w:rPr>
                          <m:t>1+g</m:t>
                        </m:r>
                      </m:den>
                    </m:f>
                  </m:e>
                </m:d>
                <m:sSub>
                  <m:sSubPr>
                    <m:ctrlPr>
                      <w:rPr>
                        <w:rFonts w:ascii="Cambria Math" w:hAnsi="Cambria Math"/>
                        <w:i/>
                        <w:szCs w:val="24"/>
                      </w:rPr>
                    </m:ctrlPr>
                  </m:sSubPr>
                  <m:e>
                    <m:r>
                      <w:rPr>
                        <w:rFonts w:ascii="Cambria Math" w:hAnsi="Cambria Math"/>
                        <w:szCs w:val="24"/>
                      </w:rPr>
                      <m:t>b</m:t>
                    </m:r>
                  </m:e>
                  <m:sub>
                    <m:r>
                      <w:rPr>
                        <w:rFonts w:ascii="Cambria Math" w:hAnsi="Cambria Math"/>
                        <w:szCs w:val="24"/>
                      </w:rPr>
                      <m:t>t-1</m:t>
                    </m:r>
                  </m:sub>
                </m:sSub>
                <m:r>
                  <w:rPr>
                    <w:rFonts w:ascii="Cambria Math" w:hAnsi="Cambria Math"/>
                    <w:szCs w:val="24"/>
                  </w:rPr>
                  <m:t>+</m:t>
                </m:r>
                <m:sSub>
                  <m:sSubPr>
                    <m:ctrlPr>
                      <w:rPr>
                        <w:rFonts w:ascii="Cambria Math" w:eastAsia="Times New Roman" w:hAnsi="Cambria Math"/>
                        <w:i/>
                        <w:szCs w:val="24"/>
                      </w:rPr>
                    </m:ctrlPr>
                  </m:sSubPr>
                  <m:e>
                    <m:r>
                      <w:rPr>
                        <w:rFonts w:ascii="Cambria Math" w:eastAsia="Times New Roman" w:hAnsi="Cambria Math"/>
                        <w:szCs w:val="24"/>
                      </w:rPr>
                      <m:t>pb</m:t>
                    </m:r>
                  </m:e>
                  <m:sub>
                    <m:r>
                      <w:rPr>
                        <w:rFonts w:ascii="Cambria Math" w:eastAsia="Times New Roman"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sfa</m:t>
                    </m:r>
                  </m:e>
                  <m:sub>
                    <m:r>
                      <w:rPr>
                        <w:rFonts w:ascii="Cambria Math" w:hAnsi="Cambria Math"/>
                        <w:szCs w:val="24"/>
                      </w:rPr>
                      <m:t>t</m:t>
                    </m:r>
                  </m:sub>
                </m:sSub>
              </m:oMath>
            </m:oMathPara>
          </w:p>
        </w:tc>
        <w:tc>
          <w:tcPr>
            <w:tcW w:w="1417" w:type="dxa"/>
            <w:vAlign w:val="center"/>
            <w:hideMark/>
          </w:tcPr>
          <w:p w14:paraId="4BC2D55E" w14:textId="77777777" w:rsidR="009A1B94" w:rsidRDefault="009A1B94" w:rsidP="00C906CF">
            <w:pPr>
              <w:spacing w:line="360" w:lineRule="auto"/>
              <w:jc w:val="center"/>
              <w:rPr>
                <w:szCs w:val="24"/>
              </w:rPr>
            </w:pPr>
            <w:r>
              <w:rPr>
                <w:szCs w:val="24"/>
              </w:rPr>
              <w:t>(1.)</w:t>
            </w:r>
          </w:p>
        </w:tc>
      </w:tr>
    </w:tbl>
    <w:p w14:paraId="317C0DE9" w14:textId="77777777" w:rsidR="009A1B94" w:rsidRDefault="009A1B94" w:rsidP="009A1B94">
      <w:pPr>
        <w:spacing w:after="0"/>
        <w:jc w:val="both"/>
        <w:rPr>
          <w:rFonts w:ascii="Times New Roman" w:hAnsi="Times New Roman" w:cs="Times New Roman"/>
          <w:sz w:val="24"/>
          <w:szCs w:val="24"/>
        </w:rPr>
      </w:pPr>
      <w:r>
        <w:rPr>
          <w:rFonts w:ascii="Times New Roman" w:hAnsi="Times New Roman" w:cs="Times New Roman"/>
          <w:sz w:val="24"/>
          <w:szCs w:val="24"/>
        </w:rPr>
        <w:t>Atbilstoši 1.vienādojumam, izmaiņas vispārējās valdības parādā, % no IKP, (</w:t>
      </w:r>
      <m:oMath>
        <m:sSub>
          <m:sSubPr>
            <m:ctrlPr>
              <w:rPr>
                <w:rFonts w:ascii="Cambria Math" w:hAnsi="Cambria Math"/>
                <w:i/>
                <w:sz w:val="24"/>
                <w:szCs w:val="24"/>
              </w:rPr>
            </m:ctrlPr>
          </m:sSubPr>
          <m:e>
            <m:r>
              <w:rPr>
                <w:rFonts w:ascii="Cambria Math" w:hAnsi="Cambria Math"/>
              </w:rPr>
              <m:t>Δb</m:t>
            </m:r>
          </m:e>
          <m:sub>
            <m:r>
              <w:rPr>
                <w:rFonts w:ascii="Cambria Math" w:hAnsi="Cambria Math"/>
                <w:sz w:val="24"/>
                <w:szCs w:val="24"/>
              </w:rPr>
              <m:t>t</m:t>
            </m:r>
          </m:sub>
        </m:sSub>
      </m:oMath>
      <w:r>
        <w:rPr>
          <w:rFonts w:ascii="Times New Roman" w:hAnsi="Times New Roman" w:cs="Times New Roman"/>
          <w:sz w:val="24"/>
          <w:szCs w:val="24"/>
        </w:rPr>
        <w:t>) ir atkarīgas no efektīvas procentu likmes (</w:t>
      </w:r>
      <m:oMath>
        <m:r>
          <w:rPr>
            <w:rFonts w:ascii="Cambria Math" w:eastAsia="Times New Roman" w:hAnsi="Cambria Math"/>
            <w:sz w:val="24"/>
            <w:szCs w:val="24"/>
          </w:rPr>
          <m:t>r</m:t>
        </m:r>
      </m:oMath>
      <w:r>
        <w:rPr>
          <w:rFonts w:ascii="Times New Roman" w:hAnsi="Times New Roman" w:cs="Times New Roman"/>
          <w:sz w:val="24"/>
          <w:szCs w:val="24"/>
        </w:rPr>
        <w:t>), kas tiek noteikta kā kārtējā gada procentu izdevumi pret iepriekšējā gada vispārējās valdības parādu; IKP pieauguma tempa faktiskajās cenās (</w:t>
      </w:r>
      <m:oMath>
        <m:r>
          <w:rPr>
            <w:rFonts w:ascii="Cambria Math" w:eastAsia="Times New Roman" w:hAnsi="Cambria Math"/>
            <w:sz w:val="24"/>
            <w:szCs w:val="24"/>
          </w:rPr>
          <m:t>g</m:t>
        </m:r>
      </m:oMath>
      <w:r>
        <w:rPr>
          <w:rFonts w:ascii="Times New Roman" w:hAnsi="Times New Roman" w:cs="Times New Roman"/>
          <w:sz w:val="24"/>
          <w:szCs w:val="24"/>
        </w:rPr>
        <w:t>); vispārējās valdības parāda, % no IKP, iepriekšējā perioda beigās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t-1</m:t>
            </m:r>
          </m:sub>
        </m:sSub>
      </m:oMath>
      <w:r>
        <w:rPr>
          <w:rFonts w:ascii="Times New Roman" w:hAnsi="Times New Roman" w:cs="Times New Roman"/>
          <w:sz w:val="24"/>
          <w:szCs w:val="24"/>
        </w:rPr>
        <w:t>); primārās budžeta bilances, % no IKP,(</w:t>
      </w:r>
      <w:r w:rsidRPr="0074415C">
        <w:rPr>
          <w:rFonts w:ascii="Cambria Math" w:eastAsia="Times New Roman" w:hAnsi="Cambria Math"/>
          <w:i/>
          <w:sz w:val="24"/>
          <w:szCs w:val="24"/>
        </w:rPr>
        <w:t xml:space="preserve"> </w:t>
      </w:r>
      <m:oMath>
        <m:sSub>
          <m:sSubPr>
            <m:ctrlPr>
              <w:rPr>
                <w:rFonts w:ascii="Cambria Math" w:eastAsia="Times New Roman" w:hAnsi="Cambria Math"/>
                <w:i/>
                <w:sz w:val="24"/>
                <w:szCs w:val="24"/>
              </w:rPr>
            </m:ctrlPr>
          </m:sSubPr>
          <m:e>
            <m:r>
              <w:rPr>
                <w:rFonts w:ascii="Cambria Math" w:eastAsia="Times New Roman" w:hAnsi="Cambria Math"/>
                <w:sz w:val="24"/>
                <w:szCs w:val="24"/>
              </w:rPr>
              <m:t>pb</m:t>
            </m:r>
          </m:e>
          <m:sub>
            <m:r>
              <w:rPr>
                <w:rFonts w:ascii="Cambria Math" w:eastAsia="Times New Roman" w:hAnsi="Cambria Math"/>
                <w:sz w:val="24"/>
                <w:szCs w:val="24"/>
              </w:rPr>
              <m:t>t</m:t>
            </m:r>
          </m:sub>
        </m:sSub>
      </m:oMath>
      <w:r>
        <w:rPr>
          <w:rFonts w:ascii="Times New Roman" w:hAnsi="Times New Roman" w:cs="Times New Roman"/>
          <w:sz w:val="24"/>
          <w:szCs w:val="24"/>
        </w:rPr>
        <w:t>); krājumu-plūsmas korekcijas, % no IKP, (</w:t>
      </w:r>
      <m:oMath>
        <m:sSub>
          <m:sSubPr>
            <m:ctrlPr>
              <w:rPr>
                <w:rFonts w:ascii="Cambria Math" w:hAnsi="Cambria Math"/>
                <w:i/>
                <w:sz w:val="24"/>
                <w:szCs w:val="24"/>
              </w:rPr>
            </m:ctrlPr>
          </m:sSubPr>
          <m:e>
            <m:r>
              <w:rPr>
                <w:rFonts w:ascii="Cambria Math" w:hAnsi="Cambria Math"/>
                <w:sz w:val="24"/>
                <w:szCs w:val="24"/>
              </w:rPr>
              <m:t>sfa</m:t>
            </m:r>
          </m:e>
          <m:sub>
            <m:r>
              <w:rPr>
                <w:rFonts w:ascii="Cambria Math" w:hAnsi="Cambria Math"/>
                <w:sz w:val="24"/>
                <w:szCs w:val="24"/>
              </w:rPr>
              <m:t>t</m:t>
            </m:r>
          </m:sub>
        </m:sSub>
      </m:oMath>
      <w:r>
        <w:rPr>
          <w:rFonts w:ascii="Times New Roman" w:hAnsi="Times New Roman" w:cs="Times New Roman"/>
          <w:sz w:val="24"/>
          <w:szCs w:val="24"/>
        </w:rPr>
        <w:t>). Krājumu-plūsmas korekciju veido darījumi, kas neietekmē vispārējās valdības budžeta deficītu, taču ietekmē vispārējās valdības parādu</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w:t>
      </w:r>
    </w:p>
    <w:p w14:paraId="7F2E7A7C" w14:textId="77777777" w:rsidR="009A1B94" w:rsidRDefault="009A1B94" w:rsidP="009A1B94">
      <w:pPr>
        <w:spacing w:after="0"/>
        <w:jc w:val="both"/>
        <w:rPr>
          <w:rFonts w:ascii="Times New Roman" w:hAnsi="Times New Roman" w:cs="Times New Roman"/>
          <w:sz w:val="24"/>
          <w:szCs w:val="24"/>
        </w:rPr>
      </w:pPr>
      <w:r>
        <w:rPr>
          <w:rFonts w:ascii="Times New Roman" w:hAnsi="Times New Roman" w:cs="Times New Roman"/>
          <w:sz w:val="24"/>
          <w:szCs w:val="24"/>
        </w:rPr>
        <w:tab/>
        <w:t xml:space="preserve">Parāda ilgtspējas analīzē tiek izmantotas gan stohastiskās parāda prognozes, gan </w:t>
      </w:r>
      <w:proofErr w:type="spellStart"/>
      <w:r>
        <w:rPr>
          <w:rFonts w:ascii="Times New Roman" w:hAnsi="Times New Roman" w:cs="Times New Roman"/>
          <w:sz w:val="24"/>
          <w:szCs w:val="24"/>
        </w:rPr>
        <w:t>deterministiskās</w:t>
      </w:r>
      <w:proofErr w:type="spellEnd"/>
      <w:r>
        <w:rPr>
          <w:rFonts w:ascii="Times New Roman" w:hAnsi="Times New Roman" w:cs="Times New Roman"/>
          <w:sz w:val="24"/>
          <w:szCs w:val="24"/>
        </w:rPr>
        <w:t xml:space="preserve"> parāda prognozes. Tieši </w:t>
      </w:r>
      <w:proofErr w:type="spellStart"/>
      <w:r>
        <w:rPr>
          <w:rFonts w:ascii="Times New Roman" w:hAnsi="Times New Roman" w:cs="Times New Roman"/>
          <w:sz w:val="24"/>
          <w:szCs w:val="24"/>
        </w:rPr>
        <w:t>deterministiskās</w:t>
      </w:r>
      <w:proofErr w:type="spellEnd"/>
      <w:r>
        <w:rPr>
          <w:rFonts w:ascii="Times New Roman" w:hAnsi="Times New Roman" w:cs="Times New Roman"/>
          <w:sz w:val="24"/>
          <w:szCs w:val="24"/>
        </w:rPr>
        <w:t xml:space="preserve"> prognozes tiek izmantotas šoku scenāriju analīze, jo tās ļauj izvērtēt atsevišķu mainīgo izmaiņu ietekmi uz parāda dinamikas trajektorijām, izslēdzot kopējo nenoteiktību. </w:t>
      </w:r>
      <w:r w:rsidRPr="00C42E88">
        <w:rPr>
          <w:rFonts w:ascii="Times New Roman" w:hAnsi="Times New Roman" w:cs="Times New Roman"/>
          <w:sz w:val="24"/>
          <w:szCs w:val="24"/>
        </w:rPr>
        <w:t>Stohastisk</w:t>
      </w:r>
      <w:r>
        <w:rPr>
          <w:rFonts w:ascii="Times New Roman" w:hAnsi="Times New Roman" w:cs="Times New Roman"/>
          <w:sz w:val="24"/>
          <w:szCs w:val="24"/>
        </w:rPr>
        <w:t>ā</w:t>
      </w:r>
      <w:r w:rsidRPr="00C42E88">
        <w:rPr>
          <w:rFonts w:ascii="Times New Roman" w:hAnsi="Times New Roman" w:cs="Times New Roman"/>
          <w:sz w:val="24"/>
          <w:szCs w:val="24"/>
        </w:rPr>
        <w:t xml:space="preserve">s parāda prognozes, atšķirībā no </w:t>
      </w:r>
      <w:proofErr w:type="spellStart"/>
      <w:r w:rsidRPr="00C42E88">
        <w:rPr>
          <w:rFonts w:ascii="Times New Roman" w:hAnsi="Times New Roman" w:cs="Times New Roman"/>
          <w:sz w:val="24"/>
          <w:szCs w:val="24"/>
        </w:rPr>
        <w:t>deterministiskām</w:t>
      </w:r>
      <w:proofErr w:type="spellEnd"/>
      <w:r w:rsidRPr="00C42E88">
        <w:rPr>
          <w:rFonts w:ascii="Times New Roman" w:hAnsi="Times New Roman" w:cs="Times New Roman"/>
          <w:sz w:val="24"/>
          <w:szCs w:val="24"/>
        </w:rPr>
        <w:t xml:space="preserve"> parāda prognozēm, nesniedz informāciju par vienu iespējamo parāda dinamikas attīstības trajektoriju, bet gan par neierobežotu skaitu parāda dinamikas attīstības trajektorijām, kuras veidojas uz mainīgajiem iedarbojoties lielam skaitam šoku. Tiek pieņemts, ka šoki atbilst normālajam </w:t>
      </w:r>
      <w:r>
        <w:rPr>
          <w:rFonts w:ascii="Times New Roman" w:hAnsi="Times New Roman" w:cs="Times New Roman"/>
          <w:sz w:val="24"/>
          <w:szCs w:val="24"/>
        </w:rPr>
        <w:t xml:space="preserve">sadalījumam. Līdzīga </w:t>
      </w:r>
      <w:r>
        <w:rPr>
          <w:rFonts w:ascii="Times New Roman" w:hAnsi="Times New Roman" w:cs="Times New Roman"/>
          <w:sz w:val="24"/>
          <w:szCs w:val="24"/>
        </w:rPr>
        <w:lastRenderedPageBreak/>
        <w:t xml:space="preserve">metode, veicot parāda ilgtspējas analīzi, tika izmantota EK sagatavotajā ziņojumā </w:t>
      </w:r>
      <w:proofErr w:type="spellStart"/>
      <w:r>
        <w:rPr>
          <w:rFonts w:ascii="Times New Roman" w:hAnsi="Times New Roman" w:cs="Times New Roman"/>
          <w:i/>
          <w:iCs/>
          <w:sz w:val="24"/>
          <w:szCs w:val="24"/>
        </w:rPr>
        <w:t>Fiscal</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Sustainability</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Report</w:t>
      </w:r>
      <w:proofErr w:type="spellEnd"/>
      <w:r>
        <w:rPr>
          <w:rFonts w:ascii="Times New Roman" w:hAnsi="Times New Roman" w:cs="Times New Roman"/>
          <w:i/>
          <w:iCs/>
          <w:sz w:val="24"/>
          <w:szCs w:val="24"/>
        </w:rPr>
        <w:t xml:space="preserve"> 2021.</w:t>
      </w:r>
    </w:p>
    <w:p w14:paraId="351DD4E5" w14:textId="4B16C007" w:rsidR="009A1B94" w:rsidRDefault="009A1B94" w:rsidP="009A1B94">
      <w:pPr>
        <w:spacing w:after="0"/>
        <w:ind w:firstLine="720"/>
        <w:jc w:val="both"/>
        <w:rPr>
          <w:rFonts w:ascii="Times New Roman" w:hAnsi="Times New Roman" w:cs="Times New Roman"/>
          <w:i/>
          <w:iCs/>
          <w:sz w:val="24"/>
          <w:szCs w:val="24"/>
        </w:rPr>
      </w:pPr>
      <w:r>
        <w:rPr>
          <w:rFonts w:ascii="Times New Roman" w:hAnsi="Times New Roman" w:cs="Times New Roman"/>
          <w:sz w:val="24"/>
          <w:szCs w:val="24"/>
        </w:rPr>
        <w:t>Deklarācijas ietvaros vispārējās valdības parāda stohastiskās prognozes tiek izstrādātas ilgtermiņam – līdz 2035.gadam. Vispārējās valdības parāda prognozes 2022.-2025.gadam tik</w:t>
      </w:r>
      <w:r w:rsidR="00A136A4">
        <w:rPr>
          <w:rFonts w:ascii="Times New Roman" w:hAnsi="Times New Roman" w:cs="Times New Roman"/>
          <w:sz w:val="24"/>
          <w:szCs w:val="24"/>
        </w:rPr>
        <w:t>a</w:t>
      </w:r>
      <w:r>
        <w:rPr>
          <w:rFonts w:ascii="Times New Roman" w:hAnsi="Times New Roman" w:cs="Times New Roman"/>
          <w:sz w:val="24"/>
          <w:szCs w:val="24"/>
        </w:rPr>
        <w:t xml:space="preserve"> noteiktas atbilstoši </w:t>
      </w:r>
      <w:r w:rsidR="00D93E3A">
        <w:rPr>
          <w:rFonts w:ascii="Times New Roman" w:hAnsi="Times New Roman" w:cs="Times New Roman"/>
          <w:sz w:val="24"/>
          <w:szCs w:val="24"/>
        </w:rPr>
        <w:t>MK</w:t>
      </w:r>
      <w:r>
        <w:rPr>
          <w:rFonts w:ascii="Times New Roman" w:hAnsi="Times New Roman" w:cs="Times New Roman"/>
          <w:sz w:val="24"/>
          <w:szCs w:val="24"/>
        </w:rPr>
        <w:t xml:space="preserve"> </w:t>
      </w:r>
      <w:r w:rsidR="00106FE5">
        <w:rPr>
          <w:rFonts w:ascii="Times New Roman" w:hAnsi="Times New Roman" w:cs="Times New Roman"/>
          <w:sz w:val="24"/>
          <w:szCs w:val="24"/>
        </w:rPr>
        <w:t xml:space="preserve">2022.gada 22.decembrī </w:t>
      </w:r>
      <w:r>
        <w:rPr>
          <w:rFonts w:ascii="Times New Roman" w:hAnsi="Times New Roman" w:cs="Times New Roman"/>
          <w:sz w:val="24"/>
          <w:szCs w:val="24"/>
        </w:rPr>
        <w:t xml:space="preserve">izskatītajam informatīvajam ziņojumam “Par </w:t>
      </w:r>
      <w:r w:rsidR="00106FE5">
        <w:rPr>
          <w:rFonts w:ascii="Times New Roman" w:hAnsi="Times New Roman" w:cs="Times New Roman"/>
          <w:sz w:val="24"/>
          <w:szCs w:val="24"/>
        </w:rPr>
        <w:t xml:space="preserve">aktualizētajām </w:t>
      </w:r>
      <w:r>
        <w:rPr>
          <w:rFonts w:ascii="Times New Roman" w:hAnsi="Times New Roman" w:cs="Times New Roman"/>
          <w:sz w:val="24"/>
          <w:szCs w:val="24"/>
        </w:rPr>
        <w:t>makroekonomisko rādītāju, ieņēmumu un vispārējās valdības budžeta bilances prognozēm 2023.-2025.gadā”. Savukārt atlikušajiem 10 gadiem, vispārējās valdības parāda prognozes tik</w:t>
      </w:r>
      <w:r w:rsidR="00A136A4">
        <w:rPr>
          <w:rFonts w:ascii="Times New Roman" w:hAnsi="Times New Roman" w:cs="Times New Roman"/>
          <w:sz w:val="24"/>
          <w:szCs w:val="24"/>
        </w:rPr>
        <w:t>a</w:t>
      </w:r>
      <w:r>
        <w:rPr>
          <w:rFonts w:ascii="Times New Roman" w:hAnsi="Times New Roman" w:cs="Times New Roman"/>
          <w:sz w:val="24"/>
          <w:szCs w:val="24"/>
        </w:rPr>
        <w:t xml:space="preserve"> noteiktas atbilstoši 1.vienādojumam, izmantojot mainīgo (t.i. efektīvās procentu likmes, IKP pieauguma tempa un primārās budžeta bilances) pēdējo 10 gadu vidējās vērtības saskaņā ar </w:t>
      </w:r>
      <w:r w:rsidRPr="009E02D8">
        <w:rPr>
          <w:rFonts w:ascii="Times New Roman" w:hAnsi="Times New Roman" w:cs="Times New Roman"/>
          <w:i/>
          <w:iCs/>
          <w:sz w:val="24"/>
          <w:szCs w:val="24"/>
        </w:rPr>
        <w:t>EUROSTAT</w:t>
      </w:r>
      <w:r>
        <w:rPr>
          <w:rFonts w:ascii="Times New Roman" w:hAnsi="Times New Roman" w:cs="Times New Roman"/>
          <w:sz w:val="24"/>
          <w:szCs w:val="24"/>
        </w:rPr>
        <w:t xml:space="preserve"> datiem. Tiek pieņemts, ka krājumu-plūsmas korekcija laikam periodam no 2026.-2035.gadam ir vienāda ar nulli. </w:t>
      </w:r>
    </w:p>
    <w:p w14:paraId="547D13C1" w14:textId="1B87DF3E" w:rsidR="009A1B94" w:rsidRPr="009E02D8" w:rsidRDefault="009A1B94" w:rsidP="009A1B94">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Vispārējās valdības stohastiskās parāda prognozes ir atspoguļotas 4.4.attēlā. Vispārējās valdības parāda augstākā prognozētā vērtība tiks sasniegta 2023.gadā, kad </w:t>
      </w:r>
      <w:r w:rsidR="00A136A4">
        <w:rPr>
          <w:rFonts w:ascii="Times New Roman" w:hAnsi="Times New Roman" w:cs="Times New Roman"/>
          <w:sz w:val="24"/>
          <w:szCs w:val="24"/>
        </w:rPr>
        <w:t xml:space="preserve">tomēr </w:t>
      </w:r>
      <w:r>
        <w:rPr>
          <w:rFonts w:ascii="Times New Roman" w:hAnsi="Times New Roman" w:cs="Times New Roman"/>
          <w:sz w:val="24"/>
          <w:szCs w:val="24"/>
        </w:rPr>
        <w:t>tā būs zem 2021.gadā sasniegtajiem 43,6% no IKP. Ilgtermiņā parāda apjoms pakāpeniski samazināsies, 2035.gadā noslīdot zem 40% no IKP. Labvēlīgu parāda dinamiku nosaka augstāks izaugsmes temps, salīdzinājumā ar efektīvo procentu likmi. Veidojās tā saucamais sniega bumbas efekts</w:t>
      </w:r>
      <w:r>
        <w:rPr>
          <w:rStyle w:val="FootnoteReference"/>
          <w:rFonts w:ascii="Times New Roman" w:hAnsi="Times New Roman" w:cs="Times New Roman"/>
          <w:sz w:val="24"/>
          <w:szCs w:val="24"/>
        </w:rPr>
        <w:footnoteReference w:id="25"/>
      </w:r>
      <w:r>
        <w:rPr>
          <w:rFonts w:ascii="Times New Roman" w:hAnsi="Times New Roman" w:cs="Times New Roman"/>
          <w:sz w:val="24"/>
          <w:szCs w:val="24"/>
        </w:rPr>
        <w:t xml:space="preserve">. Prognozējams, ka ilgtermiņā, </w:t>
      </w:r>
      <w:r w:rsidRPr="006F2A55">
        <w:rPr>
          <w:rFonts w:ascii="Times New Roman" w:hAnsi="Times New Roman" w:cs="Times New Roman"/>
          <w:sz w:val="24"/>
          <w:szCs w:val="24"/>
        </w:rPr>
        <w:t xml:space="preserve">ar </w:t>
      </w:r>
      <w:r>
        <w:rPr>
          <w:rFonts w:ascii="Times New Roman" w:hAnsi="Times New Roman" w:cs="Times New Roman"/>
          <w:sz w:val="24"/>
          <w:szCs w:val="24"/>
        </w:rPr>
        <w:t>9</w:t>
      </w:r>
      <w:r w:rsidR="00106FE5">
        <w:rPr>
          <w:rFonts w:ascii="Times New Roman" w:hAnsi="Times New Roman" w:cs="Times New Roman"/>
          <w:sz w:val="24"/>
          <w:szCs w:val="24"/>
        </w:rPr>
        <w:t>0</w:t>
      </w:r>
      <w:r>
        <w:rPr>
          <w:rFonts w:ascii="Times New Roman" w:hAnsi="Times New Roman" w:cs="Times New Roman"/>
          <w:sz w:val="24"/>
          <w:szCs w:val="24"/>
        </w:rPr>
        <w:t>% varbūtību,</w:t>
      </w:r>
      <w:r w:rsidRPr="006F2A55">
        <w:rPr>
          <w:rFonts w:ascii="Times New Roman" w:hAnsi="Times New Roman" w:cs="Times New Roman"/>
          <w:sz w:val="24"/>
          <w:szCs w:val="24"/>
        </w:rPr>
        <w:t xml:space="preserve"> </w:t>
      </w:r>
      <w:r>
        <w:rPr>
          <w:rFonts w:ascii="Times New Roman" w:hAnsi="Times New Roman" w:cs="Times New Roman"/>
          <w:sz w:val="24"/>
          <w:szCs w:val="24"/>
        </w:rPr>
        <w:t>FDL</w:t>
      </w:r>
      <w:r w:rsidRPr="006F2A55">
        <w:rPr>
          <w:rFonts w:ascii="Times New Roman" w:hAnsi="Times New Roman" w:cs="Times New Roman"/>
          <w:sz w:val="24"/>
          <w:szCs w:val="24"/>
        </w:rPr>
        <w:t xml:space="preserve"> noteiktais parāda nosacījums (</w:t>
      </w:r>
      <w:r>
        <w:rPr>
          <w:rFonts w:ascii="Times New Roman" w:hAnsi="Times New Roman" w:cs="Times New Roman"/>
          <w:sz w:val="24"/>
          <w:szCs w:val="24"/>
        </w:rPr>
        <w:t xml:space="preserve">t.i. </w:t>
      </w:r>
      <w:r w:rsidRPr="006F2A55">
        <w:rPr>
          <w:rFonts w:ascii="Times New Roman" w:hAnsi="Times New Roman" w:cs="Times New Roman"/>
          <w:sz w:val="24"/>
          <w:szCs w:val="24"/>
        </w:rPr>
        <w:t>60% no IKP) tiks ievērots.</w:t>
      </w:r>
      <w:r>
        <w:rPr>
          <w:rFonts w:ascii="Times New Roman" w:hAnsi="Times New Roman" w:cs="Times New Roman"/>
          <w:sz w:val="24"/>
          <w:szCs w:val="24"/>
        </w:rPr>
        <w:t xml:space="preserve"> Arī EK savā ziņojumā </w:t>
      </w:r>
      <w:proofErr w:type="spellStart"/>
      <w:r>
        <w:rPr>
          <w:rFonts w:ascii="Times New Roman" w:hAnsi="Times New Roman" w:cs="Times New Roman"/>
          <w:i/>
          <w:iCs/>
          <w:sz w:val="24"/>
          <w:szCs w:val="24"/>
        </w:rPr>
        <w:t>Fiscal</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Sustainability</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Report</w:t>
      </w:r>
      <w:proofErr w:type="spellEnd"/>
      <w:r>
        <w:rPr>
          <w:rFonts w:ascii="Times New Roman" w:hAnsi="Times New Roman" w:cs="Times New Roman"/>
          <w:i/>
          <w:iCs/>
          <w:sz w:val="24"/>
          <w:szCs w:val="24"/>
        </w:rPr>
        <w:t xml:space="preserve"> 2021 </w:t>
      </w:r>
      <w:r>
        <w:rPr>
          <w:rFonts w:ascii="Times New Roman" w:hAnsi="Times New Roman" w:cs="Times New Roman"/>
          <w:sz w:val="24"/>
          <w:szCs w:val="24"/>
        </w:rPr>
        <w:t>novērtē</w:t>
      </w:r>
      <w:r w:rsidRPr="009E02D8">
        <w:rPr>
          <w:rFonts w:ascii="Times New Roman" w:hAnsi="Times New Roman" w:cs="Times New Roman"/>
          <w:sz w:val="24"/>
          <w:szCs w:val="24"/>
        </w:rPr>
        <w:t xml:space="preserve">, ka </w:t>
      </w:r>
      <w:r>
        <w:rPr>
          <w:rFonts w:ascii="Times New Roman" w:hAnsi="Times New Roman" w:cs="Times New Roman"/>
          <w:sz w:val="24"/>
          <w:szCs w:val="24"/>
        </w:rPr>
        <w:t>fiskālās un parāda ilgtspējas riski Latvijā ir zemi gan īstermiņā, gan vidējā termiņā, gan arī ilgtermiņā.</w:t>
      </w:r>
    </w:p>
    <w:p w14:paraId="5D6BC6A7" w14:textId="39A17C87" w:rsidR="009A1B94" w:rsidRDefault="009A1B94" w:rsidP="009A1B94">
      <w:pPr>
        <w:spacing w:after="0"/>
        <w:jc w:val="center"/>
        <w:rPr>
          <w:rFonts w:ascii="Times New Roman" w:hAnsi="Times New Roman" w:cs="Times New Roman"/>
          <w:b/>
          <w:color w:val="000000"/>
          <w:sz w:val="24"/>
          <w:szCs w:val="24"/>
        </w:rPr>
      </w:pPr>
    </w:p>
    <w:p w14:paraId="4CA72C24" w14:textId="1F0F9FD1" w:rsidR="00106FE5" w:rsidRDefault="00106FE5" w:rsidP="009A1B94">
      <w:pPr>
        <w:spacing w:after="0"/>
        <w:jc w:val="center"/>
        <w:rPr>
          <w:rFonts w:ascii="Times New Roman" w:hAnsi="Times New Roman" w:cs="Times New Roman"/>
          <w:b/>
          <w:color w:val="000000"/>
          <w:sz w:val="24"/>
          <w:szCs w:val="24"/>
        </w:rPr>
      </w:pPr>
      <w:r>
        <w:rPr>
          <w:rFonts w:ascii="Times New Roman" w:hAnsi="Times New Roman" w:cs="Times New Roman"/>
          <w:b/>
          <w:noProof/>
          <w:color w:val="000000"/>
          <w:sz w:val="24"/>
          <w:szCs w:val="24"/>
        </w:rPr>
        <w:drawing>
          <wp:anchor distT="0" distB="0" distL="114300" distR="114300" simplePos="0" relativeHeight="251668480" behindDoc="0" locked="0" layoutInCell="1" allowOverlap="1" wp14:anchorId="3572D810" wp14:editId="11D7AE10">
            <wp:simplePos x="0" y="0"/>
            <wp:positionH relativeFrom="margin">
              <wp:posOffset>0</wp:posOffset>
            </wp:positionH>
            <wp:positionV relativeFrom="paragraph">
              <wp:posOffset>183515</wp:posOffset>
            </wp:positionV>
            <wp:extent cx="6115685" cy="3154680"/>
            <wp:effectExtent l="0" t="0" r="0" b="7620"/>
            <wp:wrapSquare wrapText="bothSides"/>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15685" cy="3154680"/>
                    </a:xfrm>
                    <a:prstGeom prst="rect">
                      <a:avLst/>
                    </a:prstGeom>
                    <a:noFill/>
                  </pic:spPr>
                </pic:pic>
              </a:graphicData>
            </a:graphic>
            <wp14:sizeRelH relativeFrom="margin">
              <wp14:pctWidth>0</wp14:pctWidth>
            </wp14:sizeRelH>
            <wp14:sizeRelV relativeFrom="margin">
              <wp14:pctHeight>0</wp14:pctHeight>
            </wp14:sizeRelV>
          </wp:anchor>
        </w:drawing>
      </w:r>
    </w:p>
    <w:p w14:paraId="0AB0D1F5" w14:textId="0F51B55B" w:rsidR="009A1B94" w:rsidRDefault="009A1B94" w:rsidP="009A1B94">
      <w:pPr>
        <w:spacing w:after="0"/>
        <w:jc w:val="center"/>
        <w:rPr>
          <w:rFonts w:ascii="Times New Roman" w:hAnsi="Times New Roman" w:cs="Times New Roman"/>
          <w:color w:val="000000"/>
          <w:sz w:val="24"/>
          <w:szCs w:val="24"/>
        </w:rPr>
      </w:pPr>
      <w:r w:rsidRPr="003E63F7">
        <w:rPr>
          <w:rFonts w:ascii="Times New Roman" w:hAnsi="Times New Roman" w:cs="Times New Roman"/>
          <w:b/>
          <w:color w:val="000000"/>
          <w:sz w:val="24"/>
          <w:szCs w:val="24"/>
        </w:rPr>
        <w:t>4.</w:t>
      </w:r>
      <w:r>
        <w:rPr>
          <w:rFonts w:ascii="Times New Roman" w:hAnsi="Times New Roman" w:cs="Times New Roman"/>
          <w:b/>
          <w:color w:val="000000"/>
          <w:sz w:val="24"/>
          <w:szCs w:val="24"/>
        </w:rPr>
        <w:t>4</w:t>
      </w:r>
      <w:r w:rsidRPr="003E63F7">
        <w:rPr>
          <w:rFonts w:ascii="Times New Roman" w:hAnsi="Times New Roman" w:cs="Times New Roman"/>
          <w:b/>
          <w:color w:val="000000"/>
          <w:sz w:val="24"/>
          <w:szCs w:val="24"/>
        </w:rPr>
        <w:t>.attēls.</w:t>
      </w:r>
      <w:r>
        <w:rPr>
          <w:rFonts w:ascii="Times New Roman" w:hAnsi="Times New Roman" w:cs="Times New Roman"/>
          <w:color w:val="000000"/>
          <w:sz w:val="24"/>
          <w:szCs w:val="24"/>
        </w:rPr>
        <w:t xml:space="preserve"> Vispārējās valdības parāda stohastiskās prognozes līdz 2035.gadam, % no IKP</w:t>
      </w:r>
    </w:p>
    <w:p w14:paraId="3C735CF3" w14:textId="77777777" w:rsidR="009A1B94" w:rsidRDefault="009A1B94" w:rsidP="009A1B94">
      <w:pPr>
        <w:spacing w:after="0"/>
        <w:jc w:val="center"/>
        <w:rPr>
          <w:rFonts w:ascii="Times New Roman" w:hAnsi="Times New Roman" w:cs="Times New Roman"/>
          <w:i/>
          <w:iCs/>
          <w:sz w:val="24"/>
          <w:szCs w:val="24"/>
        </w:rPr>
      </w:pPr>
    </w:p>
    <w:p w14:paraId="30C1B1EA" w14:textId="77777777" w:rsidR="009A1B94" w:rsidRPr="009E02D8" w:rsidRDefault="009A1B94" w:rsidP="009A1B94">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Svarīgi ir atzīmēt, ka vispārējās valdības parāda stohastiskās prognozes ir tiešā veidā atkarīgas no prognozēšanā izmantotajiem pieņēmumiem par mainīgo (t.i. efektīvās procentu likmes, IKP pieauguma tempa un primārās budžeta bilances) vērtībām. Tādēļ, papildus tiek veikta arī </w:t>
      </w:r>
      <w:proofErr w:type="spellStart"/>
      <w:r>
        <w:rPr>
          <w:rFonts w:ascii="Times New Roman" w:hAnsi="Times New Roman" w:cs="Times New Roman"/>
          <w:sz w:val="24"/>
          <w:szCs w:val="24"/>
        </w:rPr>
        <w:t>deterministiska</w:t>
      </w:r>
      <w:proofErr w:type="spellEnd"/>
      <w:r>
        <w:rPr>
          <w:rFonts w:ascii="Times New Roman" w:hAnsi="Times New Roman" w:cs="Times New Roman"/>
          <w:sz w:val="24"/>
          <w:szCs w:val="24"/>
        </w:rPr>
        <w:t xml:space="preserve"> scenāriju analīze. Scenāriju analīzes rezultāti atspoguļoti 4.5.attēlā.</w:t>
      </w:r>
    </w:p>
    <w:p w14:paraId="11D33D78" w14:textId="1DA0D3C1" w:rsidR="009A1B94" w:rsidRDefault="00106FE5" w:rsidP="009A1B94">
      <w:pPr>
        <w:spacing w:after="0"/>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0528" behindDoc="0" locked="0" layoutInCell="1" allowOverlap="1" wp14:anchorId="3DE8446B" wp14:editId="515E2D7A">
            <wp:simplePos x="0" y="0"/>
            <wp:positionH relativeFrom="margin">
              <wp:align>right</wp:align>
            </wp:positionH>
            <wp:positionV relativeFrom="paragraph">
              <wp:posOffset>190500</wp:posOffset>
            </wp:positionV>
            <wp:extent cx="6185535" cy="3687445"/>
            <wp:effectExtent l="0" t="0" r="5715" b="8255"/>
            <wp:wrapSquare wrapText="bothSides"/>
            <wp:docPr id="17" name="Picture 1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line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5535" cy="3687445"/>
                    </a:xfrm>
                    <a:prstGeom prst="rect">
                      <a:avLst/>
                    </a:prstGeom>
                    <a:noFill/>
                    <a:ln>
                      <a:noFill/>
                    </a:ln>
                  </pic:spPr>
                </pic:pic>
              </a:graphicData>
            </a:graphic>
            <wp14:sizeRelH relativeFrom="margin">
              <wp14:pctWidth>0</wp14:pctWidth>
            </wp14:sizeRelH>
          </wp:anchor>
        </w:drawing>
      </w:r>
    </w:p>
    <w:p w14:paraId="282BED28" w14:textId="77777777" w:rsidR="00106FE5" w:rsidRDefault="00106FE5" w:rsidP="009A1B94">
      <w:pPr>
        <w:spacing w:after="0"/>
        <w:jc w:val="center"/>
        <w:rPr>
          <w:rFonts w:ascii="Times New Roman" w:hAnsi="Times New Roman" w:cs="Times New Roman"/>
          <w:sz w:val="24"/>
          <w:szCs w:val="24"/>
        </w:rPr>
      </w:pPr>
    </w:p>
    <w:p w14:paraId="6FE9E7CD" w14:textId="77777777" w:rsidR="009A1B94" w:rsidRDefault="009A1B94" w:rsidP="009A1B94">
      <w:pPr>
        <w:spacing w:after="0" w:line="240" w:lineRule="auto"/>
        <w:jc w:val="center"/>
        <w:rPr>
          <w:rFonts w:ascii="Times New Roman" w:hAnsi="Times New Roman" w:cs="Times New Roman"/>
          <w:color w:val="000000"/>
          <w:szCs w:val="24"/>
        </w:rPr>
      </w:pPr>
      <w:r w:rsidRPr="003E63F7">
        <w:rPr>
          <w:rFonts w:ascii="Times New Roman" w:hAnsi="Times New Roman" w:cs="Times New Roman"/>
          <w:b/>
          <w:color w:val="000000"/>
          <w:sz w:val="24"/>
          <w:szCs w:val="24"/>
        </w:rPr>
        <w:t>4.</w:t>
      </w:r>
      <w:r>
        <w:rPr>
          <w:rFonts w:ascii="Times New Roman" w:hAnsi="Times New Roman" w:cs="Times New Roman"/>
          <w:b/>
          <w:color w:val="000000"/>
          <w:sz w:val="24"/>
          <w:szCs w:val="24"/>
        </w:rPr>
        <w:t>5</w:t>
      </w:r>
      <w:r w:rsidRPr="003E63F7">
        <w:rPr>
          <w:rFonts w:ascii="Times New Roman" w:hAnsi="Times New Roman" w:cs="Times New Roman"/>
          <w:b/>
          <w:color w:val="000000"/>
          <w:sz w:val="24"/>
          <w:szCs w:val="24"/>
        </w:rPr>
        <w:t>.attēls.</w:t>
      </w:r>
      <w:r>
        <w:rPr>
          <w:rFonts w:ascii="Times New Roman" w:hAnsi="Times New Roman" w:cs="Times New Roman"/>
          <w:color w:val="000000"/>
          <w:sz w:val="24"/>
          <w:szCs w:val="24"/>
        </w:rPr>
        <w:t xml:space="preserve"> Vispārējās valdības parāda scenāriju analīze</w:t>
      </w:r>
      <w:r>
        <w:rPr>
          <w:rFonts w:ascii="Times New Roman" w:hAnsi="Times New Roman" w:cs="Times New Roman"/>
          <w:color w:val="000000"/>
          <w:sz w:val="24"/>
          <w:szCs w:val="24"/>
        </w:rPr>
        <w:br/>
        <w:t xml:space="preserve"> </w:t>
      </w:r>
      <w:r w:rsidRPr="003E0450">
        <w:rPr>
          <w:rFonts w:ascii="Times New Roman" w:hAnsi="Times New Roman" w:cs="Times New Roman"/>
          <w:color w:val="000000"/>
          <w:szCs w:val="24"/>
        </w:rPr>
        <w:t>(</w:t>
      </w:r>
      <w:r>
        <w:rPr>
          <w:rFonts w:ascii="Times New Roman" w:hAnsi="Times New Roman" w:cs="Times New Roman"/>
          <w:i/>
          <w:color w:val="000000"/>
          <w:szCs w:val="24"/>
        </w:rPr>
        <w:t>zilā līkne attēlos - vispārējās valdības parāda prognoze 2035.gadā, atkarībā no mainīgo vērtībām; ar sarkano punktu attēlota mainīgo 10 gadu vidējā vērtība</w:t>
      </w:r>
      <w:r w:rsidRPr="003E0450">
        <w:rPr>
          <w:rFonts w:ascii="Times New Roman" w:hAnsi="Times New Roman" w:cs="Times New Roman"/>
          <w:color w:val="000000"/>
          <w:szCs w:val="24"/>
        </w:rPr>
        <w:t>)</w:t>
      </w:r>
    </w:p>
    <w:p w14:paraId="7B6EA10D" w14:textId="77777777" w:rsidR="009A1B94" w:rsidRDefault="009A1B94" w:rsidP="009A1B94">
      <w:pPr>
        <w:spacing w:after="0" w:line="240" w:lineRule="auto"/>
        <w:jc w:val="center"/>
        <w:rPr>
          <w:rFonts w:ascii="Times New Roman" w:hAnsi="Times New Roman" w:cs="Times New Roman"/>
          <w:color w:val="000000"/>
          <w:sz w:val="24"/>
          <w:szCs w:val="24"/>
        </w:rPr>
      </w:pPr>
    </w:p>
    <w:p w14:paraId="5E255A0B" w14:textId="0324AA08" w:rsidR="009A1B94" w:rsidRDefault="009A1B94" w:rsidP="0058124B">
      <w:pPr>
        <w:spacing w:after="0"/>
        <w:ind w:firstLine="720"/>
        <w:jc w:val="both"/>
        <w:rPr>
          <w:rFonts w:ascii="Times New Roman" w:hAnsi="Times New Roman" w:cs="Times New Roman"/>
          <w:sz w:val="24"/>
          <w:szCs w:val="24"/>
        </w:rPr>
      </w:pPr>
      <w:r>
        <w:rPr>
          <w:rFonts w:ascii="Times New Roman" w:hAnsi="Times New Roman" w:cs="Times New Roman"/>
          <w:sz w:val="24"/>
          <w:szCs w:val="24"/>
        </w:rPr>
        <w:t>Scenāriju analīzes rezultāti demonstrē, ka arī nelielas izmaiņas pieņēmumos var būtiski ietekmēt vidējo parāda vērtību. Izstrādājot parāda prognozes efektīvā procentu likme tika noteikta 2,7% apmērā, kas ir piesardzīgs pieņēmums, jo 2021.gadā efektīvā procentu likme bija 1,3%. Faktiski daļējs procentu likmju pieaugums ir iestrādāts parāda ilgtspējas analīzē. 202</w:t>
      </w:r>
      <w:r w:rsidR="00106FE5">
        <w:rPr>
          <w:rFonts w:ascii="Times New Roman" w:hAnsi="Times New Roman" w:cs="Times New Roman"/>
          <w:sz w:val="24"/>
          <w:szCs w:val="24"/>
        </w:rPr>
        <w:t>3</w:t>
      </w:r>
      <w:r>
        <w:rPr>
          <w:rFonts w:ascii="Times New Roman" w:hAnsi="Times New Roman" w:cs="Times New Roman"/>
          <w:sz w:val="24"/>
          <w:szCs w:val="24"/>
        </w:rPr>
        <w:t xml:space="preserve">.gada </w:t>
      </w:r>
      <w:r w:rsidR="00106FE5">
        <w:rPr>
          <w:rFonts w:ascii="Times New Roman" w:hAnsi="Times New Roman" w:cs="Times New Roman"/>
          <w:sz w:val="24"/>
          <w:szCs w:val="24"/>
        </w:rPr>
        <w:t>10.janvārī</w:t>
      </w:r>
      <w:r>
        <w:rPr>
          <w:rFonts w:ascii="Times New Roman" w:hAnsi="Times New Roman" w:cs="Times New Roman"/>
          <w:sz w:val="24"/>
          <w:szCs w:val="24"/>
        </w:rPr>
        <w:t xml:space="preserve"> </w:t>
      </w:r>
      <w:r w:rsidR="00A136A4">
        <w:rPr>
          <w:rFonts w:ascii="Times New Roman" w:hAnsi="Times New Roman" w:cs="Times New Roman"/>
          <w:sz w:val="24"/>
          <w:szCs w:val="24"/>
        </w:rPr>
        <w:t>VK</w:t>
      </w:r>
      <w:r>
        <w:rPr>
          <w:rFonts w:ascii="Times New Roman" w:hAnsi="Times New Roman" w:cs="Times New Roman"/>
          <w:sz w:val="24"/>
          <w:szCs w:val="24"/>
        </w:rPr>
        <w:t xml:space="preserve"> emitēja eiroobligācijas </w:t>
      </w:r>
      <w:r w:rsidR="00106FE5">
        <w:rPr>
          <w:rFonts w:ascii="Times New Roman" w:hAnsi="Times New Roman" w:cs="Times New Roman"/>
          <w:sz w:val="24"/>
          <w:szCs w:val="24"/>
        </w:rPr>
        <w:t>750</w:t>
      </w:r>
      <w:r>
        <w:rPr>
          <w:rFonts w:ascii="Times New Roman" w:hAnsi="Times New Roman" w:cs="Times New Roman"/>
          <w:sz w:val="24"/>
          <w:szCs w:val="24"/>
        </w:rPr>
        <w:t xml:space="preserve"> milj. </w:t>
      </w:r>
      <w:proofErr w:type="spellStart"/>
      <w:r w:rsidRPr="009E02D8">
        <w:rPr>
          <w:rFonts w:ascii="Times New Roman" w:hAnsi="Times New Roman" w:cs="Times New Roman"/>
          <w:i/>
          <w:iCs/>
          <w:sz w:val="24"/>
          <w:szCs w:val="24"/>
        </w:rPr>
        <w:t>euro</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apmērā ar ienesīgumu </w:t>
      </w:r>
      <w:r w:rsidR="00106FE5">
        <w:rPr>
          <w:rFonts w:ascii="Times New Roman" w:hAnsi="Times New Roman" w:cs="Times New Roman"/>
          <w:sz w:val="24"/>
          <w:szCs w:val="24"/>
        </w:rPr>
        <w:t>3,7</w:t>
      </w:r>
      <w:r>
        <w:rPr>
          <w:rFonts w:ascii="Times New Roman" w:hAnsi="Times New Roman" w:cs="Times New Roman"/>
          <w:sz w:val="24"/>
          <w:szCs w:val="24"/>
        </w:rPr>
        <w:t xml:space="preserve">%, kas ir virs iestrādātās efektīvās procentu likmes prognozes, taču jāņem vērā kopējais valsts parāda portfelis, kura efektīvā procentu likme pieaug pakāpeniski no 1,3% 2021.gadā. </w:t>
      </w:r>
    </w:p>
    <w:p w14:paraId="59FC4E9B" w14:textId="77777777" w:rsidR="009A1B94" w:rsidRDefault="009A1B94" w:rsidP="0058124B">
      <w:pPr>
        <w:spacing w:after="0"/>
        <w:ind w:firstLine="720"/>
        <w:jc w:val="both"/>
        <w:rPr>
          <w:rFonts w:ascii="Times New Roman" w:hAnsi="Times New Roman" w:cs="Times New Roman"/>
          <w:sz w:val="24"/>
          <w:szCs w:val="24"/>
        </w:rPr>
      </w:pPr>
      <w:r>
        <w:rPr>
          <w:rFonts w:ascii="Times New Roman" w:hAnsi="Times New Roman" w:cs="Times New Roman"/>
          <w:sz w:val="24"/>
          <w:szCs w:val="24"/>
        </w:rPr>
        <w:t>Vispārējās valdības parāda prognožu izstrādē tika izmantots IKP pieauguma temps 5,6% gadā. Jāņem vērā, ka IKP pieauguma tempam, no prognozēšanā izmantotajiem mainīgajiem, ir lielākā standartnovirze – IKP pieauguma tempam ir izteiktas svārstības. Piemēram, 2009.gadā, finanšu krīzes zemākajā punktā, IKP uzrādīja kritumu 22,5% procentu apmērā, savukārt 2021.gadā, ekonomikai atkopjoties pēc Covid-19 pandēmijas, IKP pieauga par 11,2%.</w:t>
      </w:r>
    </w:p>
    <w:p w14:paraId="3F607EC1" w14:textId="0207559F" w:rsidR="009A1B94" w:rsidRDefault="009A1B94" w:rsidP="0058124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Primārās budžeta bilances 10 gadu vidējā vērtība ir -0,9% no IKP. Atgūstoties pēc finanšu krīzes, primārās budžeta bilances vērtība, kopš 2012.gada nebija noslīdējusi zem -0,3% no IKP. Tomēr sākot ar 2020.gadu, primārās budžeta bilancē veidojās lielāks deficīts. 2020.gadā primārās budžeta bilances deficīts bija 3,7% no IKP, savukārt 2021.gadā 6,5% no IKP, kas skaidrojams valsts atbalstu gan iedzīvotājiem, gan uzņēmumiem Covid-19 pandēmijas laikā. Atbilstoši aktuālākajām FM prognozēm 2022.gadā primārajā budžeta bilancē </w:t>
      </w:r>
      <w:r w:rsidR="00106FE5">
        <w:rPr>
          <w:rFonts w:ascii="Times New Roman" w:hAnsi="Times New Roman" w:cs="Times New Roman"/>
          <w:sz w:val="24"/>
          <w:szCs w:val="24"/>
        </w:rPr>
        <w:t>bija</w:t>
      </w:r>
      <w:r>
        <w:rPr>
          <w:rFonts w:ascii="Times New Roman" w:hAnsi="Times New Roman" w:cs="Times New Roman"/>
          <w:sz w:val="24"/>
          <w:szCs w:val="24"/>
        </w:rPr>
        <w:t xml:space="preserve"> deficīts </w:t>
      </w:r>
      <w:r w:rsidR="00106FE5">
        <w:rPr>
          <w:rFonts w:ascii="Times New Roman" w:hAnsi="Times New Roman" w:cs="Times New Roman"/>
          <w:sz w:val="24"/>
          <w:szCs w:val="24"/>
        </w:rPr>
        <w:t>4,5</w:t>
      </w:r>
      <w:r>
        <w:rPr>
          <w:rFonts w:ascii="Times New Roman" w:hAnsi="Times New Roman" w:cs="Times New Roman"/>
          <w:sz w:val="24"/>
          <w:szCs w:val="24"/>
        </w:rPr>
        <w:t>% no IKP. Pakāpeniski primārās budžeta bilances deficīts samazināsies un sasniegs pirms Covid-19 pandēmijas vērtības.</w:t>
      </w:r>
    </w:p>
    <w:p w14:paraId="73EB81E9" w14:textId="3CF87EB3" w:rsidR="009A1B94" w:rsidRDefault="009A1B94" w:rsidP="0058124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Papildus jāvērš uzmanība, ka ietekme uz vispārējās valdības parāda prognozēm tika novērtēta, izmantojot </w:t>
      </w:r>
      <w:proofErr w:type="spellStart"/>
      <w:r w:rsidRPr="00CC6A1A">
        <w:rPr>
          <w:rFonts w:ascii="Times New Roman" w:hAnsi="Times New Roman" w:cs="Times New Roman"/>
          <w:i/>
          <w:iCs/>
          <w:sz w:val="24"/>
          <w:szCs w:val="24"/>
        </w:rPr>
        <w:t>ceteris</w:t>
      </w:r>
      <w:proofErr w:type="spellEnd"/>
      <w:r w:rsidRPr="00CC6A1A">
        <w:rPr>
          <w:rFonts w:ascii="Times New Roman" w:hAnsi="Times New Roman" w:cs="Times New Roman"/>
          <w:i/>
          <w:iCs/>
          <w:sz w:val="24"/>
          <w:szCs w:val="24"/>
        </w:rPr>
        <w:t xml:space="preserve"> </w:t>
      </w:r>
      <w:proofErr w:type="spellStart"/>
      <w:r w:rsidRPr="00CC6A1A">
        <w:rPr>
          <w:rFonts w:ascii="Times New Roman" w:hAnsi="Times New Roman" w:cs="Times New Roman"/>
          <w:i/>
          <w:iCs/>
          <w:sz w:val="24"/>
          <w:szCs w:val="24"/>
        </w:rPr>
        <w:t>paribus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principu, t.i. mainīgie neatkarīgi ietekmē vispārējās valdības parādu. </w:t>
      </w:r>
      <w:r>
        <w:rPr>
          <w:rFonts w:ascii="Times New Roman" w:hAnsi="Times New Roman" w:cs="Times New Roman"/>
          <w:sz w:val="24"/>
          <w:szCs w:val="24"/>
        </w:rPr>
        <w:lastRenderedPageBreak/>
        <w:t>Piemēram, novērtējot kā mainīsies parāda prognoze, ja IKP pieauguma temps mainīsies, pārējie mainīgie pali</w:t>
      </w:r>
      <w:r w:rsidR="00106FE5">
        <w:rPr>
          <w:rFonts w:ascii="Times New Roman" w:hAnsi="Times New Roman" w:cs="Times New Roman"/>
          <w:sz w:val="24"/>
          <w:szCs w:val="24"/>
        </w:rPr>
        <w:t>ek</w:t>
      </w:r>
      <w:r>
        <w:rPr>
          <w:rFonts w:ascii="Times New Roman" w:hAnsi="Times New Roman" w:cs="Times New Roman"/>
          <w:sz w:val="24"/>
          <w:szCs w:val="24"/>
        </w:rPr>
        <w:t xml:space="preserve"> konstanti.</w:t>
      </w:r>
    </w:p>
    <w:p w14:paraId="2CE3B2A5" w14:textId="77777777" w:rsidR="009A1B94" w:rsidRDefault="009A1B94" w:rsidP="009A1B94">
      <w:pPr>
        <w:jc w:val="both"/>
        <w:rPr>
          <w:rFonts w:ascii="Times New Roman" w:hAnsi="Times New Roman" w:cs="Times New Roman"/>
          <w:sz w:val="24"/>
          <w:szCs w:val="24"/>
        </w:rPr>
      </w:pPr>
    </w:p>
    <w:p w14:paraId="4E5D7334" w14:textId="73E0CFCB" w:rsidR="00F77752" w:rsidRDefault="00F77752">
      <w:pPr>
        <w:rPr>
          <w:rFonts w:ascii="Times New Roman" w:hAnsi="Times New Roman" w:cs="Times New Roman"/>
          <w:sz w:val="24"/>
          <w:szCs w:val="24"/>
        </w:rPr>
      </w:pPr>
      <w:r>
        <w:rPr>
          <w:rFonts w:ascii="Times New Roman" w:hAnsi="Times New Roman" w:cs="Times New Roman"/>
          <w:sz w:val="24"/>
          <w:szCs w:val="24"/>
        </w:rPr>
        <w:br w:type="page"/>
      </w:r>
    </w:p>
    <w:p w14:paraId="1DA79588" w14:textId="1ACE58D6" w:rsidR="00F77752" w:rsidRPr="00E75767" w:rsidRDefault="00F77752" w:rsidP="0058124B">
      <w:pPr>
        <w:pStyle w:val="Heading1"/>
        <w:numPr>
          <w:ilvl w:val="0"/>
          <w:numId w:val="4"/>
        </w:numPr>
        <w:jc w:val="center"/>
        <w:rPr>
          <w:rFonts w:ascii="Times New Roman" w:hAnsi="Times New Roman" w:cs="Times New Roman"/>
          <w:sz w:val="32"/>
        </w:rPr>
      </w:pPr>
      <w:bookmarkStart w:id="295" w:name="_Toc126311476"/>
      <w:r w:rsidRPr="00E75767">
        <w:rPr>
          <w:rFonts w:ascii="Times New Roman" w:hAnsi="Times New Roman" w:cs="Times New Roman"/>
          <w:sz w:val="32"/>
        </w:rPr>
        <w:lastRenderedPageBreak/>
        <w:t>Energoresursu cenu ārkārtējā pieauguma ietekme uz publiskajām finansēm</w:t>
      </w:r>
      <w:bookmarkEnd w:id="295"/>
    </w:p>
    <w:p w14:paraId="5DB487DC" w14:textId="7A5468C7" w:rsidR="00B70754" w:rsidRDefault="00B70754" w:rsidP="00EC7C96">
      <w:pPr>
        <w:spacing w:after="0"/>
        <w:ind w:firstLine="720"/>
        <w:jc w:val="both"/>
        <w:rPr>
          <w:rFonts w:ascii="Times New Roman" w:hAnsi="Times New Roman" w:cs="Times New Roman"/>
          <w:sz w:val="24"/>
          <w:szCs w:val="24"/>
        </w:rPr>
      </w:pPr>
      <w:r w:rsidRPr="0058124B">
        <w:rPr>
          <w:rFonts w:ascii="Times New Roman" w:hAnsi="Times New Roman" w:cs="Times New Roman"/>
          <w:sz w:val="24"/>
          <w:szCs w:val="24"/>
        </w:rPr>
        <w:t xml:space="preserve">Šā gada deklarācijā tiek iekļauta jauna sadaļa par energoresursu cenu ārkārtējā pieauguma ietekmi uz publiskajām finansēm, ņemot vērā, ka cenu </w:t>
      </w:r>
      <w:r w:rsidR="00EC7C96">
        <w:rPr>
          <w:rFonts w:ascii="Times New Roman" w:hAnsi="Times New Roman" w:cs="Times New Roman"/>
          <w:sz w:val="24"/>
          <w:szCs w:val="24"/>
        </w:rPr>
        <w:t>lēciens, kas transformējies reti pieredzētā inflācijas līmenī</w:t>
      </w:r>
      <w:r w:rsidR="002B70DD">
        <w:rPr>
          <w:rFonts w:ascii="Times New Roman" w:hAnsi="Times New Roman" w:cs="Times New Roman"/>
          <w:sz w:val="24"/>
          <w:szCs w:val="24"/>
        </w:rPr>
        <w:t xml:space="preserve"> un </w:t>
      </w:r>
      <w:r w:rsidRPr="0058124B">
        <w:rPr>
          <w:rFonts w:ascii="Times New Roman" w:hAnsi="Times New Roman" w:cs="Times New Roman"/>
          <w:sz w:val="24"/>
          <w:szCs w:val="24"/>
        </w:rPr>
        <w:t>ir izraisījis plašu krīzi, kuras negatīvo efektu mazināšanai ES dalībvalstis, tajā skaitā Latvija, ir sniegušas nozīmīgu valsts atbalstu</w:t>
      </w:r>
      <w:r w:rsidR="00EC7C96">
        <w:rPr>
          <w:rFonts w:ascii="Times New Roman" w:hAnsi="Times New Roman" w:cs="Times New Roman"/>
          <w:sz w:val="24"/>
          <w:szCs w:val="24"/>
        </w:rPr>
        <w:t xml:space="preserve"> ar mērķi</w:t>
      </w:r>
      <w:r w:rsidRPr="0058124B">
        <w:rPr>
          <w:rFonts w:ascii="Times New Roman" w:hAnsi="Times New Roman" w:cs="Times New Roman"/>
          <w:sz w:val="24"/>
          <w:szCs w:val="24"/>
        </w:rPr>
        <w:t xml:space="preserve"> saglabāt reģiona uzņēmumu dzīvotspēju un konkurētspēju, kā arī </w:t>
      </w:r>
      <w:r w:rsidR="002B70DD">
        <w:rPr>
          <w:rFonts w:ascii="Times New Roman" w:hAnsi="Times New Roman" w:cs="Times New Roman"/>
          <w:sz w:val="24"/>
          <w:szCs w:val="24"/>
        </w:rPr>
        <w:t>mazināt</w:t>
      </w:r>
      <w:r w:rsidRPr="0058124B">
        <w:rPr>
          <w:rFonts w:ascii="Times New Roman" w:hAnsi="Times New Roman" w:cs="Times New Roman"/>
          <w:sz w:val="24"/>
          <w:szCs w:val="24"/>
        </w:rPr>
        <w:t xml:space="preserve"> iedzīvotāju labklājības kritumu. </w:t>
      </w:r>
    </w:p>
    <w:p w14:paraId="79D571D0" w14:textId="5EE245E9" w:rsidR="009A2219" w:rsidRDefault="00BF0F0C" w:rsidP="009A2219">
      <w:pPr>
        <w:spacing w:after="0"/>
        <w:ind w:firstLine="720"/>
        <w:jc w:val="both"/>
        <w:rPr>
          <w:rFonts w:ascii="Times New Roman" w:hAnsi="Times New Roman" w:cs="Times New Roman"/>
          <w:sz w:val="24"/>
          <w:szCs w:val="24"/>
        </w:rPr>
      </w:pPr>
      <w:r>
        <w:rPr>
          <w:rFonts w:ascii="Times New Roman" w:hAnsi="Times New Roman" w:cs="Times New Roman"/>
          <w:sz w:val="24"/>
          <w:szCs w:val="24"/>
        </w:rPr>
        <w:t>Energoresursu cenu straujā pieauguma un tam sekojošā valsts atbalsta piešķiršana palielina ne tikai vispārējās valdības budžeta deficītu, bet arī rada nepieciešamību pēc papildu finanšu resursiem aizņēmumu veidā, kā rezultātā palielinās valsts parāds. Lai gan pēc būtības šāda apjomīga makro šoka negatīvo efektu mazināšanai ir izveidots specifisks tiesiskais regulējums ar tam paredzēto finansēšanas mehānismu, kas balstās uz aizņemtajiem resursiem,</w:t>
      </w:r>
      <w:r w:rsidR="006135EA">
        <w:rPr>
          <w:rFonts w:ascii="Times New Roman" w:hAnsi="Times New Roman" w:cs="Times New Roman"/>
          <w:sz w:val="24"/>
          <w:szCs w:val="24"/>
        </w:rPr>
        <w:t xml:space="preserve"> un </w:t>
      </w:r>
      <w:r>
        <w:rPr>
          <w:rFonts w:ascii="Times New Roman" w:hAnsi="Times New Roman" w:cs="Times New Roman"/>
          <w:sz w:val="24"/>
          <w:szCs w:val="24"/>
        </w:rPr>
        <w:t xml:space="preserve">tas ir ārpus fiskālo risku vadības sistēmas </w:t>
      </w:r>
      <w:r w:rsidR="00A136A4">
        <w:rPr>
          <w:rFonts w:ascii="Times New Roman" w:hAnsi="Times New Roman" w:cs="Times New Roman"/>
          <w:sz w:val="24"/>
          <w:szCs w:val="24"/>
        </w:rPr>
        <w:t>FDL</w:t>
      </w:r>
      <w:r>
        <w:rPr>
          <w:rFonts w:ascii="Times New Roman" w:hAnsi="Times New Roman" w:cs="Times New Roman"/>
          <w:sz w:val="24"/>
          <w:szCs w:val="24"/>
        </w:rPr>
        <w:t xml:space="preserve"> izpratnē, šād</w:t>
      </w:r>
      <w:r w:rsidR="006135EA">
        <w:rPr>
          <w:rFonts w:ascii="Times New Roman" w:hAnsi="Times New Roman" w:cs="Times New Roman"/>
          <w:sz w:val="24"/>
          <w:szCs w:val="24"/>
        </w:rPr>
        <w:t xml:space="preserve">u šoku efekti uz valsts fiskālajiem rādītājiem ir jāanalizē un iespēju robežās jāmazina. </w:t>
      </w:r>
    </w:p>
    <w:p w14:paraId="6FA020DC" w14:textId="458201C4" w:rsidR="003726C8" w:rsidRDefault="009A2219" w:rsidP="003726C8">
      <w:pPr>
        <w:spacing w:after="0"/>
        <w:ind w:firstLine="720"/>
        <w:jc w:val="both"/>
        <w:rPr>
          <w:rFonts w:ascii="Times New Roman" w:hAnsi="Times New Roman" w:cs="Times New Roman"/>
          <w:sz w:val="24"/>
          <w:szCs w:val="24"/>
        </w:rPr>
      </w:pPr>
      <w:r>
        <w:rPr>
          <w:rFonts w:ascii="Times New Roman" w:hAnsi="Times New Roman" w:cs="Times New Roman"/>
          <w:sz w:val="24"/>
          <w:szCs w:val="24"/>
        </w:rPr>
        <w:t>Pasaulē un Eiropā energoresursu cenas sāka uzrādīt salīdzinoši strauju kāpumu jau 2021.gada otrajā pusē pēc Covid-19 ierobežojumu pakāpeniskas atcelšanas. Sākotnēji e</w:t>
      </w:r>
      <w:r w:rsidRPr="005E0532">
        <w:rPr>
          <w:rFonts w:ascii="Times New Roman" w:hAnsi="Times New Roman" w:cs="Times New Roman"/>
          <w:sz w:val="24"/>
          <w:szCs w:val="24"/>
        </w:rPr>
        <w:t>nergoresursu cenu pieaugumu, it īpaši gāzes un elektroenerģijas cenu</w:t>
      </w:r>
      <w:r>
        <w:rPr>
          <w:rFonts w:ascii="Times New Roman" w:hAnsi="Times New Roman" w:cs="Times New Roman"/>
          <w:sz w:val="24"/>
          <w:szCs w:val="24"/>
        </w:rPr>
        <w:t>,</w:t>
      </w:r>
      <w:r w:rsidRPr="005E0532">
        <w:rPr>
          <w:rFonts w:ascii="Times New Roman" w:hAnsi="Times New Roman" w:cs="Times New Roman"/>
          <w:sz w:val="24"/>
          <w:szCs w:val="24"/>
        </w:rPr>
        <w:t xml:space="preserve"> ietekmēja virkne faktoru gan piedāvājuma (zems ūdenslīmenis hidroelektrostacijās, vāja elektroenerģijas ražošana no alternatīvajiem avotiem), gan pieprasījuma pusē (nelabvēlīgie laika apstākļi, augoša ekonomika un patēriņa pieaugums).</w:t>
      </w:r>
      <w:r>
        <w:rPr>
          <w:rFonts w:ascii="Times New Roman" w:hAnsi="Times New Roman" w:cs="Times New Roman"/>
          <w:sz w:val="24"/>
          <w:szCs w:val="24"/>
        </w:rPr>
        <w:t xml:space="preserve"> </w:t>
      </w:r>
      <w:r w:rsidR="00D24C84">
        <w:rPr>
          <w:rFonts w:ascii="Times New Roman" w:hAnsi="Times New Roman" w:cs="Times New Roman"/>
          <w:sz w:val="24"/>
          <w:szCs w:val="24"/>
        </w:rPr>
        <w:t>Līdzās energoresursu cenu pieaugumam</w:t>
      </w:r>
      <w:r>
        <w:rPr>
          <w:rFonts w:ascii="Times New Roman" w:hAnsi="Times New Roman" w:cs="Times New Roman"/>
          <w:sz w:val="24"/>
          <w:szCs w:val="24"/>
        </w:rPr>
        <w:t xml:space="preserve"> būtisku devumu inflācijas kāpumā sniedza </w:t>
      </w:r>
      <w:r w:rsidR="00D24C84">
        <w:rPr>
          <w:rFonts w:ascii="Times New Roman" w:hAnsi="Times New Roman" w:cs="Times New Roman"/>
          <w:sz w:val="24"/>
          <w:szCs w:val="24"/>
        </w:rPr>
        <w:t xml:space="preserve">arī </w:t>
      </w:r>
      <w:r>
        <w:rPr>
          <w:rFonts w:ascii="Times New Roman" w:hAnsi="Times New Roman" w:cs="Times New Roman"/>
          <w:sz w:val="24"/>
          <w:szCs w:val="24"/>
        </w:rPr>
        <w:t xml:space="preserve">pārtikas cenu </w:t>
      </w:r>
      <w:r w:rsidR="00D24C84">
        <w:rPr>
          <w:rFonts w:ascii="Times New Roman" w:hAnsi="Times New Roman" w:cs="Times New Roman"/>
          <w:sz w:val="24"/>
          <w:szCs w:val="24"/>
        </w:rPr>
        <w:t>kāpums</w:t>
      </w:r>
      <w:r>
        <w:rPr>
          <w:rFonts w:ascii="Times New Roman" w:hAnsi="Times New Roman" w:cs="Times New Roman"/>
          <w:sz w:val="24"/>
          <w:szCs w:val="24"/>
        </w:rPr>
        <w:t xml:space="preserve"> visā pasaulē, kas bija vērojams jau no 2021.gada sākuma. Pārtikas cenu </w:t>
      </w:r>
      <w:r w:rsidR="00D24C84">
        <w:rPr>
          <w:rFonts w:ascii="Times New Roman" w:hAnsi="Times New Roman" w:cs="Times New Roman"/>
          <w:sz w:val="24"/>
          <w:szCs w:val="24"/>
        </w:rPr>
        <w:t>izmaiņas</w:t>
      </w:r>
      <w:r>
        <w:rPr>
          <w:rFonts w:ascii="Times New Roman" w:hAnsi="Times New Roman" w:cs="Times New Roman"/>
          <w:sz w:val="24"/>
          <w:szCs w:val="24"/>
        </w:rPr>
        <w:t xml:space="preserve"> noteica tādi apstākļi, kā strauji augošais pieprasījums</w:t>
      </w:r>
      <w:r w:rsidR="008A74BC">
        <w:rPr>
          <w:rFonts w:ascii="Times New Roman" w:hAnsi="Times New Roman" w:cs="Times New Roman"/>
          <w:sz w:val="24"/>
          <w:szCs w:val="24"/>
        </w:rPr>
        <w:t xml:space="preserve"> līdz ar Covid-19 pandēmijas ierobežojumu mīkstināšanu</w:t>
      </w:r>
      <w:r>
        <w:rPr>
          <w:rFonts w:ascii="Times New Roman" w:hAnsi="Times New Roman" w:cs="Times New Roman"/>
          <w:sz w:val="24"/>
          <w:szCs w:val="24"/>
        </w:rPr>
        <w:t xml:space="preserve">, atsevišķu lauksaimniecības kultūru sliktā raža, mēslojuma sadārdzinājums un traucējumi piegāžu ķēžu darbībā. </w:t>
      </w:r>
      <w:r w:rsidR="00D24C84">
        <w:rPr>
          <w:rFonts w:ascii="Times New Roman" w:hAnsi="Times New Roman" w:cs="Times New Roman"/>
          <w:sz w:val="24"/>
          <w:szCs w:val="24"/>
        </w:rPr>
        <w:t xml:space="preserve">Visbeidzot, 2022.gada 24.februāri uzsāktā Krievijas militārā agresija pret Ukrainu un ar to saistītās konsekvences </w:t>
      </w:r>
      <w:r w:rsidR="006A4E54">
        <w:rPr>
          <w:rFonts w:ascii="Times New Roman" w:hAnsi="Times New Roman" w:cs="Times New Roman"/>
          <w:sz w:val="24"/>
          <w:szCs w:val="24"/>
        </w:rPr>
        <w:t>pastiprināja iepriekš minētos saspīlējumus pasaules energoresursu un pārtikas tirgos.</w:t>
      </w:r>
    </w:p>
    <w:p w14:paraId="71A15713" w14:textId="6BEF0C42" w:rsidR="003726C8" w:rsidRDefault="003726C8" w:rsidP="003726C8">
      <w:pPr>
        <w:spacing w:after="0"/>
        <w:ind w:firstLine="720"/>
        <w:jc w:val="both"/>
        <w:rPr>
          <w:rFonts w:ascii="Times New Roman" w:hAnsi="Times New Roman" w:cs="Times New Roman"/>
          <w:sz w:val="24"/>
          <w:szCs w:val="24"/>
        </w:rPr>
      </w:pPr>
      <w:r w:rsidRPr="0058124B">
        <w:rPr>
          <w:rFonts w:ascii="Times New Roman" w:hAnsi="Times New Roman" w:cs="Times New Roman"/>
          <w:sz w:val="24"/>
          <w:szCs w:val="24"/>
        </w:rPr>
        <w:t>Lai atbalst</w:t>
      </w:r>
      <w:r w:rsidRPr="0058124B">
        <w:rPr>
          <w:rFonts w:ascii="Times New Roman" w:hAnsi="Times New Roman" w:cs="Times New Roman" w:hint="eastAsia"/>
          <w:sz w:val="24"/>
          <w:szCs w:val="24"/>
        </w:rPr>
        <w:t>ī</w:t>
      </w:r>
      <w:r w:rsidRPr="0058124B">
        <w:rPr>
          <w:rFonts w:ascii="Times New Roman" w:hAnsi="Times New Roman" w:cs="Times New Roman"/>
          <w:sz w:val="24"/>
          <w:szCs w:val="24"/>
        </w:rPr>
        <w:t>tu gan iedz</w:t>
      </w:r>
      <w:r w:rsidRPr="0058124B">
        <w:rPr>
          <w:rFonts w:ascii="Times New Roman" w:hAnsi="Times New Roman" w:cs="Times New Roman" w:hint="eastAsia"/>
          <w:sz w:val="24"/>
          <w:szCs w:val="24"/>
        </w:rPr>
        <w:t>ī</w:t>
      </w:r>
      <w:r w:rsidRPr="0058124B">
        <w:rPr>
          <w:rFonts w:ascii="Times New Roman" w:hAnsi="Times New Roman" w:cs="Times New Roman"/>
          <w:sz w:val="24"/>
          <w:szCs w:val="24"/>
        </w:rPr>
        <w:t>vot</w:t>
      </w:r>
      <w:r w:rsidRPr="0058124B">
        <w:rPr>
          <w:rFonts w:ascii="Times New Roman" w:hAnsi="Times New Roman" w:cs="Times New Roman" w:hint="eastAsia"/>
          <w:sz w:val="24"/>
          <w:szCs w:val="24"/>
        </w:rPr>
        <w:t>ā</w:t>
      </w:r>
      <w:r w:rsidRPr="0058124B">
        <w:rPr>
          <w:rFonts w:ascii="Times New Roman" w:hAnsi="Times New Roman" w:cs="Times New Roman"/>
          <w:sz w:val="24"/>
          <w:szCs w:val="24"/>
        </w:rPr>
        <w:t>jus, gan uz</w:t>
      </w:r>
      <w:r w:rsidRPr="0058124B">
        <w:rPr>
          <w:rFonts w:ascii="Times New Roman" w:hAnsi="Times New Roman" w:cs="Times New Roman" w:hint="eastAsia"/>
          <w:sz w:val="24"/>
          <w:szCs w:val="24"/>
        </w:rPr>
        <w:t>ņē</w:t>
      </w:r>
      <w:r w:rsidRPr="0058124B">
        <w:rPr>
          <w:rFonts w:ascii="Times New Roman" w:hAnsi="Times New Roman" w:cs="Times New Roman"/>
          <w:sz w:val="24"/>
          <w:szCs w:val="24"/>
        </w:rPr>
        <w:t xml:space="preserve">mumus </w:t>
      </w:r>
      <w:proofErr w:type="spellStart"/>
      <w:r w:rsidRPr="0058124B">
        <w:rPr>
          <w:rFonts w:ascii="Times New Roman" w:hAnsi="Times New Roman" w:cs="Times New Roman"/>
          <w:sz w:val="24"/>
          <w:szCs w:val="24"/>
        </w:rPr>
        <w:t>energocenu</w:t>
      </w:r>
      <w:proofErr w:type="spellEnd"/>
      <w:r w:rsidRPr="0058124B">
        <w:rPr>
          <w:rFonts w:ascii="Times New Roman" w:hAnsi="Times New Roman" w:cs="Times New Roman"/>
          <w:sz w:val="24"/>
          <w:szCs w:val="24"/>
        </w:rPr>
        <w:t xml:space="preserve"> kr</w:t>
      </w:r>
      <w:r w:rsidRPr="0058124B">
        <w:rPr>
          <w:rFonts w:ascii="Times New Roman" w:hAnsi="Times New Roman" w:cs="Times New Roman" w:hint="eastAsia"/>
          <w:sz w:val="24"/>
          <w:szCs w:val="24"/>
        </w:rPr>
        <w:t>ī</w:t>
      </w:r>
      <w:r w:rsidRPr="0058124B">
        <w:rPr>
          <w:rFonts w:ascii="Times New Roman" w:hAnsi="Times New Roman" w:cs="Times New Roman"/>
          <w:sz w:val="24"/>
          <w:szCs w:val="24"/>
        </w:rPr>
        <w:t>zes laik</w:t>
      </w:r>
      <w:r w:rsidRPr="0058124B">
        <w:rPr>
          <w:rFonts w:ascii="Times New Roman" w:hAnsi="Times New Roman" w:cs="Times New Roman" w:hint="eastAsia"/>
          <w:sz w:val="24"/>
          <w:szCs w:val="24"/>
        </w:rPr>
        <w:t>ā</w:t>
      </w:r>
      <w:r w:rsidRPr="0058124B">
        <w:rPr>
          <w:rFonts w:ascii="Times New Roman" w:hAnsi="Times New Roman" w:cs="Times New Roman"/>
          <w:sz w:val="24"/>
          <w:szCs w:val="24"/>
        </w:rPr>
        <w:t xml:space="preserve">, </w:t>
      </w:r>
      <w:r w:rsidR="00A70308">
        <w:rPr>
          <w:rFonts w:ascii="Times New Roman" w:hAnsi="Times New Roman" w:cs="Times New Roman"/>
          <w:sz w:val="24"/>
          <w:szCs w:val="24"/>
        </w:rPr>
        <w:t>MK</w:t>
      </w:r>
      <w:r>
        <w:rPr>
          <w:rFonts w:ascii="Times New Roman" w:hAnsi="Times New Roman" w:cs="Times New Roman"/>
          <w:sz w:val="24"/>
          <w:szCs w:val="24"/>
        </w:rPr>
        <w:t xml:space="preserve"> ir</w:t>
      </w:r>
      <w:r w:rsidRPr="0058124B">
        <w:rPr>
          <w:rFonts w:ascii="Times New Roman" w:hAnsi="Times New Roman" w:cs="Times New Roman"/>
          <w:sz w:val="24"/>
          <w:szCs w:val="24"/>
        </w:rPr>
        <w:t xml:space="preserve"> pie</w:t>
      </w:r>
      <w:r w:rsidRPr="0058124B">
        <w:rPr>
          <w:rFonts w:ascii="Times New Roman" w:hAnsi="Times New Roman" w:cs="Times New Roman" w:hint="eastAsia"/>
          <w:sz w:val="24"/>
          <w:szCs w:val="24"/>
        </w:rPr>
        <w:t>ņē</w:t>
      </w:r>
      <w:r w:rsidRPr="0058124B">
        <w:rPr>
          <w:rFonts w:ascii="Times New Roman" w:hAnsi="Times New Roman" w:cs="Times New Roman"/>
          <w:sz w:val="24"/>
          <w:szCs w:val="24"/>
        </w:rPr>
        <w:t>m</w:t>
      </w:r>
      <w:r>
        <w:rPr>
          <w:rFonts w:ascii="Times New Roman" w:hAnsi="Times New Roman" w:cs="Times New Roman"/>
          <w:sz w:val="24"/>
          <w:szCs w:val="24"/>
        </w:rPr>
        <w:t xml:space="preserve">is </w:t>
      </w:r>
      <w:hyperlink r:id="rId16" w:tgtFrame="_blank" w:history="1">
        <w:r w:rsidRPr="0058124B">
          <w:rPr>
            <w:rFonts w:ascii="Times New Roman" w:hAnsi="Times New Roman" w:cs="Times New Roman"/>
            <w:sz w:val="24"/>
            <w:szCs w:val="24"/>
          </w:rPr>
          <w:t>pla</w:t>
        </w:r>
        <w:r w:rsidRPr="0058124B">
          <w:rPr>
            <w:rFonts w:ascii="Times New Roman" w:hAnsi="Times New Roman" w:cs="Times New Roman" w:hint="eastAsia"/>
            <w:sz w:val="24"/>
            <w:szCs w:val="24"/>
          </w:rPr>
          <w:t>š</w:t>
        </w:r>
        <w:r w:rsidRPr="0058124B">
          <w:rPr>
            <w:rFonts w:ascii="Times New Roman" w:hAnsi="Times New Roman" w:cs="Times New Roman"/>
            <w:sz w:val="24"/>
            <w:szCs w:val="24"/>
          </w:rPr>
          <w:t>us</w:t>
        </w:r>
        <w:r>
          <w:rPr>
            <w:rFonts w:ascii="Times New Roman" w:hAnsi="Times New Roman" w:cs="Times New Roman"/>
            <w:sz w:val="24"/>
            <w:szCs w:val="24"/>
          </w:rPr>
          <w:t xml:space="preserve"> un </w:t>
        </w:r>
        <w:r w:rsidRPr="0058124B">
          <w:rPr>
            <w:rFonts w:ascii="Times New Roman" w:hAnsi="Times New Roman" w:cs="Times New Roman"/>
            <w:sz w:val="24"/>
            <w:szCs w:val="24"/>
          </w:rPr>
          <w:t>daudzpus</w:t>
        </w:r>
        <w:r w:rsidRPr="0058124B">
          <w:rPr>
            <w:rFonts w:ascii="Times New Roman" w:hAnsi="Times New Roman" w:cs="Times New Roman" w:hint="eastAsia"/>
            <w:sz w:val="24"/>
            <w:szCs w:val="24"/>
          </w:rPr>
          <w:t>ī</w:t>
        </w:r>
        <w:r w:rsidRPr="0058124B">
          <w:rPr>
            <w:rFonts w:ascii="Times New Roman" w:hAnsi="Times New Roman" w:cs="Times New Roman"/>
            <w:sz w:val="24"/>
            <w:szCs w:val="24"/>
          </w:rPr>
          <w:t>gus atbalsta pas</w:t>
        </w:r>
        <w:r w:rsidRPr="0058124B">
          <w:rPr>
            <w:rFonts w:ascii="Times New Roman" w:hAnsi="Times New Roman" w:cs="Times New Roman" w:hint="eastAsia"/>
            <w:sz w:val="24"/>
            <w:szCs w:val="24"/>
          </w:rPr>
          <w:t>ā</w:t>
        </w:r>
        <w:r w:rsidRPr="0058124B">
          <w:rPr>
            <w:rFonts w:ascii="Times New Roman" w:hAnsi="Times New Roman" w:cs="Times New Roman"/>
            <w:sz w:val="24"/>
            <w:szCs w:val="24"/>
          </w:rPr>
          <w:t>kumus.</w:t>
        </w:r>
      </w:hyperlink>
    </w:p>
    <w:p w14:paraId="52088A5D" w14:textId="0EEB0FA3" w:rsidR="00083F04" w:rsidRPr="0058124B" w:rsidRDefault="00251928" w:rsidP="00846AC2">
      <w:pPr>
        <w:spacing w:after="0"/>
        <w:ind w:firstLine="720"/>
        <w:jc w:val="both"/>
        <w:rPr>
          <w:rFonts w:ascii="Times New Roman" w:hAnsi="Times New Roman" w:cs="Times New Roman"/>
          <w:sz w:val="24"/>
          <w:szCs w:val="24"/>
        </w:rPr>
      </w:pPr>
      <w:r>
        <w:rPr>
          <w:rFonts w:ascii="Times New Roman" w:hAnsi="Times New Roman" w:cs="Times New Roman"/>
          <w:sz w:val="24"/>
          <w:szCs w:val="24"/>
        </w:rPr>
        <w:t>Valdība 2022.gada janvārī sagatavoja likumprojektu “</w:t>
      </w:r>
      <w:r w:rsidRPr="0058124B">
        <w:rPr>
          <w:rFonts w:ascii="Times New Roman" w:hAnsi="Times New Roman" w:cs="Times New Roman"/>
          <w:sz w:val="24"/>
          <w:szCs w:val="24"/>
        </w:rPr>
        <w:t xml:space="preserve">Energoresursu cenu ārkārtēja pieauguma samazinājuma pasākumu likums”, kuru Saeima apstiprināja 27.janvārī, ļaujot </w:t>
      </w:r>
      <w:r w:rsidR="00083F04">
        <w:rPr>
          <w:rFonts w:ascii="Times New Roman" w:hAnsi="Times New Roman" w:cs="Times New Roman"/>
          <w:sz w:val="24"/>
          <w:szCs w:val="24"/>
        </w:rPr>
        <w:t>mazināt</w:t>
      </w:r>
      <w:r w:rsidRPr="0058124B">
        <w:rPr>
          <w:rFonts w:ascii="Times New Roman" w:hAnsi="Times New Roman" w:cs="Times New Roman"/>
          <w:sz w:val="24"/>
          <w:szCs w:val="24"/>
        </w:rPr>
        <w:t xml:space="preserve"> energo</w:t>
      </w:r>
      <w:r w:rsidR="00083F04">
        <w:rPr>
          <w:rFonts w:ascii="Times New Roman" w:hAnsi="Times New Roman" w:cs="Times New Roman"/>
          <w:sz w:val="24"/>
          <w:szCs w:val="24"/>
        </w:rPr>
        <w:t>resursu</w:t>
      </w:r>
      <w:r w:rsidRPr="0058124B">
        <w:rPr>
          <w:rFonts w:ascii="Times New Roman" w:hAnsi="Times New Roman" w:cs="Times New Roman"/>
          <w:sz w:val="24"/>
          <w:szCs w:val="24"/>
        </w:rPr>
        <w:t xml:space="preserve"> krīzes izraisīto negatīv</w:t>
      </w:r>
      <w:r w:rsidR="00083F04">
        <w:rPr>
          <w:rFonts w:ascii="Times New Roman" w:hAnsi="Times New Roman" w:cs="Times New Roman"/>
          <w:sz w:val="24"/>
          <w:szCs w:val="24"/>
        </w:rPr>
        <w:t>ā</w:t>
      </w:r>
      <w:r w:rsidRPr="0058124B">
        <w:rPr>
          <w:rFonts w:ascii="Times New Roman" w:hAnsi="Times New Roman" w:cs="Times New Roman"/>
          <w:sz w:val="24"/>
          <w:szCs w:val="24"/>
        </w:rPr>
        <w:t xml:space="preserve"> efekt</w:t>
      </w:r>
      <w:r w:rsidR="00083F04">
        <w:rPr>
          <w:rFonts w:ascii="Times New Roman" w:hAnsi="Times New Roman" w:cs="Times New Roman"/>
          <w:sz w:val="24"/>
          <w:szCs w:val="24"/>
        </w:rPr>
        <w:t>a</w:t>
      </w:r>
      <w:r w:rsidRPr="0058124B">
        <w:rPr>
          <w:rFonts w:ascii="Times New Roman" w:hAnsi="Times New Roman" w:cs="Times New Roman"/>
          <w:sz w:val="24"/>
          <w:szCs w:val="24"/>
        </w:rPr>
        <w:t xml:space="preserve"> ietekmi uz tautsaimniecību</w:t>
      </w:r>
      <w:r>
        <w:rPr>
          <w:rFonts w:ascii="Times New Roman" w:hAnsi="Times New Roman" w:cs="Times New Roman"/>
          <w:sz w:val="24"/>
          <w:szCs w:val="24"/>
        </w:rPr>
        <w:t xml:space="preserve"> atbilstoši tā brīža esošajai situācijai</w:t>
      </w:r>
      <w:r w:rsidRPr="0058124B">
        <w:rPr>
          <w:rFonts w:ascii="Times New Roman" w:hAnsi="Times New Roman" w:cs="Times New Roman"/>
          <w:sz w:val="24"/>
          <w:szCs w:val="24"/>
        </w:rPr>
        <w:t>.</w:t>
      </w:r>
      <w:r>
        <w:rPr>
          <w:rFonts w:ascii="Times New Roman" w:hAnsi="Times New Roman" w:cs="Times New Roman"/>
          <w:sz w:val="24"/>
          <w:szCs w:val="24"/>
        </w:rPr>
        <w:t xml:space="preserve"> </w:t>
      </w:r>
      <w:r w:rsidRPr="0058124B">
        <w:rPr>
          <w:rFonts w:ascii="Times New Roman" w:hAnsi="Times New Roman" w:cs="Times New Roman"/>
          <w:sz w:val="24"/>
          <w:szCs w:val="24"/>
        </w:rPr>
        <w:t xml:space="preserve"> </w:t>
      </w:r>
      <w:r w:rsidR="00A70308">
        <w:rPr>
          <w:rFonts w:ascii="Times New Roman" w:hAnsi="Times New Roman" w:cs="Times New Roman"/>
          <w:sz w:val="24"/>
          <w:szCs w:val="24"/>
        </w:rPr>
        <w:t>G</w:t>
      </w:r>
      <w:r w:rsidR="00083F04" w:rsidRPr="0058124B">
        <w:rPr>
          <w:rFonts w:ascii="Times New Roman" w:hAnsi="Times New Roman" w:cs="Times New Roman"/>
          <w:sz w:val="24"/>
          <w:szCs w:val="24"/>
        </w:rPr>
        <w:t>rozījum</w:t>
      </w:r>
      <w:r w:rsidR="00A70308">
        <w:rPr>
          <w:rFonts w:ascii="Times New Roman" w:hAnsi="Times New Roman" w:cs="Times New Roman"/>
          <w:sz w:val="24"/>
          <w:szCs w:val="24"/>
        </w:rPr>
        <w:t>i</w:t>
      </w:r>
      <w:r w:rsidR="00083F04">
        <w:rPr>
          <w:rFonts w:ascii="Times New Roman" w:hAnsi="Times New Roman" w:cs="Times New Roman"/>
          <w:sz w:val="24"/>
          <w:szCs w:val="24"/>
        </w:rPr>
        <w:t xml:space="preserve"> </w:t>
      </w:r>
      <w:r w:rsidR="00083F04" w:rsidRPr="0058124B">
        <w:rPr>
          <w:rFonts w:ascii="Times New Roman" w:hAnsi="Times New Roman" w:cs="Times New Roman"/>
          <w:sz w:val="24"/>
          <w:szCs w:val="24"/>
        </w:rPr>
        <w:t xml:space="preserve">likumā </w:t>
      </w:r>
      <w:r w:rsidR="00083F04">
        <w:rPr>
          <w:rFonts w:ascii="Times New Roman" w:hAnsi="Times New Roman" w:cs="Times New Roman"/>
          <w:sz w:val="24"/>
          <w:szCs w:val="24"/>
        </w:rPr>
        <w:t>“</w:t>
      </w:r>
      <w:r w:rsidR="00083F04" w:rsidRPr="0058124B">
        <w:rPr>
          <w:rFonts w:ascii="Times New Roman" w:hAnsi="Times New Roman" w:cs="Times New Roman"/>
          <w:sz w:val="24"/>
          <w:szCs w:val="24"/>
        </w:rPr>
        <w:t>Par valsts pensijām</w:t>
      </w:r>
      <w:r w:rsidR="00083F04">
        <w:rPr>
          <w:rFonts w:ascii="Times New Roman" w:hAnsi="Times New Roman" w:cs="Times New Roman"/>
          <w:sz w:val="24"/>
          <w:szCs w:val="24"/>
        </w:rPr>
        <w:t xml:space="preserve">”, </w:t>
      </w:r>
      <w:r w:rsidR="00A70308">
        <w:rPr>
          <w:rFonts w:ascii="Times New Roman" w:hAnsi="Times New Roman" w:cs="Times New Roman"/>
          <w:sz w:val="24"/>
          <w:szCs w:val="24"/>
        </w:rPr>
        <w:t xml:space="preserve">kas </w:t>
      </w:r>
      <w:r w:rsidR="00083F04">
        <w:rPr>
          <w:rFonts w:ascii="Times New Roman" w:hAnsi="Times New Roman" w:cs="Times New Roman"/>
          <w:sz w:val="24"/>
          <w:szCs w:val="24"/>
        </w:rPr>
        <w:t>paredz</w:t>
      </w:r>
      <w:r w:rsidR="00A70308">
        <w:rPr>
          <w:rFonts w:ascii="Times New Roman" w:hAnsi="Times New Roman" w:cs="Times New Roman"/>
          <w:sz w:val="24"/>
          <w:szCs w:val="24"/>
        </w:rPr>
        <w:t>ēja</w:t>
      </w:r>
      <w:r w:rsidR="00083F04">
        <w:rPr>
          <w:rFonts w:ascii="Times New Roman" w:hAnsi="Times New Roman" w:cs="Times New Roman"/>
          <w:sz w:val="24"/>
          <w:szCs w:val="24"/>
        </w:rPr>
        <w:t xml:space="preserve"> ātrāku pensiju indeksāciju saistībā ar vispārējo cenu pieaugumu, likumdevējs pieņēma 2022.gada 14.jūlijā. Turpinoties situācijas saspīlējumam, Saeima </w:t>
      </w:r>
      <w:r w:rsidR="00846AC2">
        <w:rPr>
          <w:rFonts w:ascii="Times New Roman" w:hAnsi="Times New Roman" w:cs="Times New Roman"/>
          <w:sz w:val="24"/>
          <w:szCs w:val="24"/>
        </w:rPr>
        <w:t>2022.gada 11.augustā un 29.septembrī pieņēma</w:t>
      </w:r>
      <w:r w:rsidR="00083F04">
        <w:rPr>
          <w:rFonts w:ascii="Times New Roman" w:hAnsi="Times New Roman" w:cs="Times New Roman"/>
          <w:sz w:val="24"/>
          <w:szCs w:val="24"/>
        </w:rPr>
        <w:t xml:space="preserve"> </w:t>
      </w:r>
      <w:r w:rsidR="00A70308">
        <w:rPr>
          <w:rFonts w:ascii="Times New Roman" w:hAnsi="Times New Roman" w:cs="Times New Roman"/>
          <w:sz w:val="24"/>
          <w:szCs w:val="24"/>
        </w:rPr>
        <w:t>MK</w:t>
      </w:r>
      <w:r w:rsidR="00083F04">
        <w:rPr>
          <w:rFonts w:ascii="Times New Roman" w:hAnsi="Times New Roman" w:cs="Times New Roman"/>
          <w:sz w:val="24"/>
          <w:szCs w:val="24"/>
        </w:rPr>
        <w:t xml:space="preserve"> iesniegtos grozījums </w:t>
      </w:r>
      <w:r w:rsidR="00083F04" w:rsidRPr="005E0532">
        <w:rPr>
          <w:rFonts w:ascii="Times New Roman" w:hAnsi="Times New Roman" w:cs="Times New Roman"/>
          <w:sz w:val="24"/>
          <w:szCs w:val="24"/>
        </w:rPr>
        <w:t>Energoresursu cenu ārkārtēja pieauguma samazinājuma pasākumu likum</w:t>
      </w:r>
      <w:r w:rsidR="00083F04">
        <w:rPr>
          <w:rFonts w:ascii="Times New Roman" w:hAnsi="Times New Roman" w:cs="Times New Roman"/>
          <w:sz w:val="24"/>
          <w:szCs w:val="24"/>
        </w:rPr>
        <w:t xml:space="preserve">ā. </w:t>
      </w:r>
      <w:r w:rsidR="00846AC2">
        <w:rPr>
          <w:rFonts w:ascii="Times New Roman" w:hAnsi="Times New Roman" w:cs="Times New Roman"/>
          <w:sz w:val="24"/>
          <w:szCs w:val="24"/>
        </w:rPr>
        <w:t>Pieņemto grozījumu rezultātā v</w:t>
      </w:r>
      <w:r w:rsidR="00083F04" w:rsidRPr="0058124B">
        <w:rPr>
          <w:rFonts w:ascii="Times New Roman" w:hAnsi="Times New Roman" w:cs="Times New Roman"/>
          <w:sz w:val="24"/>
          <w:szCs w:val="24"/>
        </w:rPr>
        <w:t xml:space="preserve">alsts </w:t>
      </w:r>
      <w:r w:rsidR="00846AC2" w:rsidRPr="0058124B">
        <w:rPr>
          <w:rFonts w:ascii="Times New Roman" w:hAnsi="Times New Roman" w:cs="Times New Roman"/>
          <w:sz w:val="24"/>
          <w:szCs w:val="24"/>
        </w:rPr>
        <w:t>pie</w:t>
      </w:r>
      <w:r w:rsidR="00846AC2" w:rsidRPr="0058124B">
        <w:rPr>
          <w:rFonts w:ascii="Times New Roman" w:hAnsi="Times New Roman" w:cs="Times New Roman" w:hint="eastAsia"/>
          <w:sz w:val="24"/>
          <w:szCs w:val="24"/>
        </w:rPr>
        <w:t>šķī</w:t>
      </w:r>
      <w:r w:rsidR="00846AC2" w:rsidRPr="0058124B">
        <w:rPr>
          <w:rFonts w:ascii="Times New Roman" w:hAnsi="Times New Roman" w:cs="Times New Roman"/>
          <w:sz w:val="24"/>
          <w:szCs w:val="24"/>
        </w:rPr>
        <w:t xml:space="preserve">ra </w:t>
      </w:r>
      <w:r w:rsidR="00083F04" w:rsidRPr="0058124B">
        <w:rPr>
          <w:rFonts w:ascii="Times New Roman" w:hAnsi="Times New Roman" w:cs="Times New Roman"/>
          <w:sz w:val="24"/>
          <w:szCs w:val="24"/>
        </w:rPr>
        <w:t>atbalst</w:t>
      </w:r>
      <w:r w:rsidR="00846AC2" w:rsidRPr="0058124B">
        <w:rPr>
          <w:rFonts w:ascii="Times New Roman" w:hAnsi="Times New Roman" w:cs="Times New Roman"/>
          <w:sz w:val="24"/>
          <w:szCs w:val="24"/>
        </w:rPr>
        <w:t>u</w:t>
      </w:r>
      <w:r w:rsidR="00083F04" w:rsidRPr="0058124B">
        <w:rPr>
          <w:rFonts w:ascii="Times New Roman" w:hAnsi="Times New Roman" w:cs="Times New Roman"/>
          <w:sz w:val="24"/>
          <w:szCs w:val="24"/>
        </w:rPr>
        <w:t xml:space="preserve"> gan apkures izdevumu, gan elektroener</w:t>
      </w:r>
      <w:r w:rsidR="00083F04" w:rsidRPr="0058124B">
        <w:rPr>
          <w:rFonts w:ascii="Times New Roman" w:hAnsi="Times New Roman" w:cs="Times New Roman" w:hint="eastAsia"/>
          <w:sz w:val="24"/>
          <w:szCs w:val="24"/>
        </w:rPr>
        <w:t>ģ</w:t>
      </w:r>
      <w:r w:rsidR="00083F04" w:rsidRPr="0058124B">
        <w:rPr>
          <w:rFonts w:ascii="Times New Roman" w:hAnsi="Times New Roman" w:cs="Times New Roman"/>
          <w:sz w:val="24"/>
          <w:szCs w:val="24"/>
        </w:rPr>
        <w:t>ijas izmaksu da</w:t>
      </w:r>
      <w:r w:rsidR="00083F04" w:rsidRPr="0058124B">
        <w:rPr>
          <w:rFonts w:ascii="Times New Roman" w:hAnsi="Times New Roman" w:cs="Times New Roman" w:hint="eastAsia"/>
          <w:sz w:val="24"/>
          <w:szCs w:val="24"/>
        </w:rPr>
        <w:t>ļē</w:t>
      </w:r>
      <w:r w:rsidR="00083F04" w:rsidRPr="0058124B">
        <w:rPr>
          <w:rFonts w:ascii="Times New Roman" w:hAnsi="Times New Roman" w:cs="Times New Roman"/>
          <w:sz w:val="24"/>
          <w:szCs w:val="24"/>
        </w:rPr>
        <w:t>jai apmaks</w:t>
      </w:r>
      <w:r w:rsidR="00083F04" w:rsidRPr="0058124B">
        <w:rPr>
          <w:rFonts w:ascii="Times New Roman" w:hAnsi="Times New Roman" w:cs="Times New Roman" w:hint="eastAsia"/>
          <w:sz w:val="24"/>
          <w:szCs w:val="24"/>
        </w:rPr>
        <w:t>āš</w:t>
      </w:r>
      <w:r w:rsidR="00083F04" w:rsidRPr="0058124B">
        <w:rPr>
          <w:rFonts w:ascii="Times New Roman" w:hAnsi="Times New Roman" w:cs="Times New Roman"/>
          <w:sz w:val="24"/>
          <w:szCs w:val="24"/>
        </w:rPr>
        <w:t xml:space="preserve">anai. </w:t>
      </w:r>
      <w:r w:rsidR="00846AC2" w:rsidRPr="0058124B">
        <w:rPr>
          <w:rFonts w:ascii="Times New Roman" w:hAnsi="Times New Roman" w:cs="Times New Roman"/>
          <w:sz w:val="24"/>
          <w:szCs w:val="24"/>
        </w:rPr>
        <w:t>Vienlaic</w:t>
      </w:r>
      <w:r w:rsidR="00846AC2" w:rsidRPr="0058124B">
        <w:rPr>
          <w:rFonts w:ascii="Times New Roman" w:hAnsi="Times New Roman" w:cs="Times New Roman" w:hint="eastAsia"/>
          <w:sz w:val="24"/>
          <w:szCs w:val="24"/>
        </w:rPr>
        <w:t>ī</w:t>
      </w:r>
      <w:r w:rsidR="00846AC2" w:rsidRPr="0058124B">
        <w:rPr>
          <w:rFonts w:ascii="Times New Roman" w:hAnsi="Times New Roman" w:cs="Times New Roman"/>
          <w:sz w:val="24"/>
          <w:szCs w:val="24"/>
        </w:rPr>
        <w:t>gi tika</w:t>
      </w:r>
      <w:r w:rsidR="00083F04" w:rsidRPr="0058124B">
        <w:rPr>
          <w:rFonts w:ascii="Times New Roman" w:hAnsi="Times New Roman" w:cs="Times New Roman"/>
          <w:sz w:val="24"/>
          <w:szCs w:val="24"/>
        </w:rPr>
        <w:t xml:space="preserve"> rasts risin</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jums, lai no 2022. gada 1.</w:t>
      </w:r>
      <w:r w:rsidR="00083F04" w:rsidRPr="0058124B">
        <w:rPr>
          <w:rFonts w:ascii="Times New Roman" w:hAnsi="Times New Roman" w:cs="Times New Roman" w:hint="eastAsia"/>
          <w:sz w:val="24"/>
          <w:szCs w:val="24"/>
        </w:rPr>
        <w:t> </w:t>
      </w:r>
      <w:r w:rsidR="00083F04" w:rsidRPr="0058124B">
        <w:rPr>
          <w:rFonts w:ascii="Times New Roman" w:hAnsi="Times New Roman" w:cs="Times New Roman"/>
          <w:sz w:val="24"/>
          <w:szCs w:val="24"/>
        </w:rPr>
        <w:t xml:space="preserve">septembra atceltu </w:t>
      </w:r>
      <w:r w:rsidR="00846AC2" w:rsidRPr="0058124B">
        <w:rPr>
          <w:rFonts w:ascii="Times New Roman" w:hAnsi="Times New Roman" w:cs="Times New Roman"/>
          <w:sz w:val="24"/>
          <w:szCs w:val="24"/>
        </w:rPr>
        <w:t>OIK maks</w:t>
      </w:r>
      <w:r w:rsidR="00846AC2" w:rsidRPr="0058124B">
        <w:rPr>
          <w:rFonts w:ascii="Times New Roman" w:hAnsi="Times New Roman" w:cs="Times New Roman" w:hint="eastAsia"/>
          <w:sz w:val="24"/>
          <w:szCs w:val="24"/>
        </w:rPr>
        <w:t>ā</w:t>
      </w:r>
      <w:r w:rsidR="00846AC2" w:rsidRPr="0058124B">
        <w:rPr>
          <w:rFonts w:ascii="Times New Roman" w:hAnsi="Times New Roman" w:cs="Times New Roman"/>
          <w:sz w:val="24"/>
          <w:szCs w:val="24"/>
        </w:rPr>
        <w:t>jumu</w:t>
      </w:r>
      <w:r w:rsidR="00083F04" w:rsidRPr="0058124B">
        <w:rPr>
          <w:rFonts w:ascii="Times New Roman" w:hAnsi="Times New Roman" w:cs="Times New Roman"/>
          <w:sz w:val="24"/>
          <w:szCs w:val="24"/>
        </w:rPr>
        <w:t xml:space="preserve"> visiem elektroener</w:t>
      </w:r>
      <w:r w:rsidR="00083F04" w:rsidRPr="0058124B">
        <w:rPr>
          <w:rFonts w:ascii="Times New Roman" w:hAnsi="Times New Roman" w:cs="Times New Roman" w:hint="eastAsia"/>
          <w:sz w:val="24"/>
          <w:szCs w:val="24"/>
        </w:rPr>
        <w:t>ģ</w:t>
      </w:r>
      <w:r w:rsidR="00083F04" w:rsidRPr="0058124B">
        <w:rPr>
          <w:rFonts w:ascii="Times New Roman" w:hAnsi="Times New Roman" w:cs="Times New Roman"/>
          <w:sz w:val="24"/>
          <w:szCs w:val="24"/>
        </w:rPr>
        <w:t>ijas lietot</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jiem, oblig</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t</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 xml:space="preserve"> iepirkuma atbalsta izmaksas sedzot no AS </w:t>
      </w:r>
      <w:r w:rsidR="00083F04" w:rsidRPr="0058124B">
        <w:rPr>
          <w:rFonts w:ascii="Times New Roman" w:hAnsi="Times New Roman" w:cs="Times New Roman" w:hint="eastAsia"/>
          <w:sz w:val="24"/>
          <w:szCs w:val="24"/>
        </w:rPr>
        <w:t>“</w:t>
      </w:r>
      <w:r w:rsidR="00083F04" w:rsidRPr="0058124B">
        <w:rPr>
          <w:rFonts w:ascii="Times New Roman" w:hAnsi="Times New Roman" w:cs="Times New Roman"/>
          <w:sz w:val="24"/>
          <w:szCs w:val="24"/>
        </w:rPr>
        <w:t>Latvenergo</w:t>
      </w:r>
      <w:r w:rsidR="00083F04" w:rsidRPr="0058124B">
        <w:rPr>
          <w:rFonts w:ascii="Times New Roman" w:hAnsi="Times New Roman" w:cs="Times New Roman" w:hint="eastAsia"/>
          <w:sz w:val="24"/>
          <w:szCs w:val="24"/>
        </w:rPr>
        <w:t>”</w:t>
      </w:r>
      <w:r w:rsidR="00083F04" w:rsidRPr="0058124B">
        <w:rPr>
          <w:rFonts w:ascii="Times New Roman" w:hAnsi="Times New Roman" w:cs="Times New Roman"/>
          <w:sz w:val="24"/>
          <w:szCs w:val="24"/>
        </w:rPr>
        <w:t xml:space="preserve"> dividen</w:t>
      </w:r>
      <w:r w:rsidR="00083F04" w:rsidRPr="0058124B">
        <w:rPr>
          <w:rFonts w:ascii="Times New Roman" w:hAnsi="Times New Roman" w:cs="Times New Roman" w:hint="eastAsia"/>
          <w:sz w:val="24"/>
          <w:szCs w:val="24"/>
        </w:rPr>
        <w:t>ž</w:t>
      </w:r>
      <w:r w:rsidR="00083F04" w:rsidRPr="0058124B">
        <w:rPr>
          <w:rFonts w:ascii="Times New Roman" w:hAnsi="Times New Roman" w:cs="Times New Roman"/>
          <w:sz w:val="24"/>
          <w:szCs w:val="24"/>
        </w:rPr>
        <w:t>u ie</w:t>
      </w:r>
      <w:r w:rsidR="00083F04" w:rsidRPr="0058124B">
        <w:rPr>
          <w:rFonts w:ascii="Times New Roman" w:hAnsi="Times New Roman" w:cs="Times New Roman" w:hint="eastAsia"/>
          <w:sz w:val="24"/>
          <w:szCs w:val="24"/>
        </w:rPr>
        <w:t>ņē</w:t>
      </w:r>
      <w:r w:rsidR="00083F04" w:rsidRPr="0058124B">
        <w:rPr>
          <w:rFonts w:ascii="Times New Roman" w:hAnsi="Times New Roman" w:cs="Times New Roman"/>
          <w:sz w:val="24"/>
          <w:szCs w:val="24"/>
        </w:rPr>
        <w:t>mumiem.</w:t>
      </w:r>
      <w:r w:rsidR="00083F04" w:rsidRPr="0058124B">
        <w:rPr>
          <w:rFonts w:ascii="Times New Roman" w:hAnsi="Times New Roman" w:cs="Times New Roman" w:hint="eastAsia"/>
          <w:sz w:val="24"/>
          <w:szCs w:val="24"/>
        </w:rPr>
        <w:t>  </w:t>
      </w:r>
      <w:r w:rsidR="00083F04" w:rsidRPr="0058124B">
        <w:rPr>
          <w:rFonts w:ascii="Times New Roman" w:hAnsi="Times New Roman" w:cs="Times New Roman"/>
          <w:sz w:val="24"/>
          <w:szCs w:val="24"/>
        </w:rPr>
        <w:t xml:space="preserve">Papildus </w:t>
      </w:r>
      <w:r w:rsidR="00083F04" w:rsidRPr="0058124B">
        <w:rPr>
          <w:rFonts w:ascii="Times New Roman" w:hAnsi="Times New Roman" w:cs="Times New Roman" w:hint="eastAsia"/>
          <w:sz w:val="24"/>
          <w:szCs w:val="24"/>
        </w:rPr>
        <w:t>š</w:t>
      </w:r>
      <w:r w:rsidR="00083F04" w:rsidRPr="0058124B">
        <w:rPr>
          <w:rFonts w:ascii="Times New Roman" w:hAnsi="Times New Roman" w:cs="Times New Roman"/>
          <w:sz w:val="24"/>
          <w:szCs w:val="24"/>
        </w:rPr>
        <w:t>iem atbalsta pas</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kumiem pla</w:t>
      </w:r>
      <w:r w:rsidR="00083F04" w:rsidRPr="0058124B">
        <w:rPr>
          <w:rFonts w:ascii="Times New Roman" w:hAnsi="Times New Roman" w:cs="Times New Roman" w:hint="eastAsia"/>
          <w:sz w:val="24"/>
          <w:szCs w:val="24"/>
        </w:rPr>
        <w:t>šā</w:t>
      </w:r>
      <w:r w:rsidR="00083F04" w:rsidRPr="0058124B">
        <w:rPr>
          <w:rFonts w:ascii="Times New Roman" w:hAnsi="Times New Roman" w:cs="Times New Roman"/>
          <w:sz w:val="24"/>
          <w:szCs w:val="24"/>
        </w:rPr>
        <w:t>k</w:t>
      </w:r>
      <w:r w:rsidR="00846AC2" w:rsidRPr="0058124B">
        <w:rPr>
          <w:rFonts w:ascii="Times New Roman" w:hAnsi="Times New Roman" w:cs="Times New Roman"/>
          <w:sz w:val="24"/>
          <w:szCs w:val="24"/>
        </w:rPr>
        <w:t>a</w:t>
      </w:r>
      <w:r w:rsidR="00083F04" w:rsidRPr="0058124B">
        <w:rPr>
          <w:rFonts w:ascii="Times New Roman" w:hAnsi="Times New Roman" w:cs="Times New Roman"/>
          <w:sz w:val="24"/>
          <w:szCs w:val="24"/>
        </w:rPr>
        <w:t xml:space="preserve"> pal</w:t>
      </w:r>
      <w:r w:rsidR="00083F04" w:rsidRPr="0058124B">
        <w:rPr>
          <w:rFonts w:ascii="Times New Roman" w:hAnsi="Times New Roman" w:cs="Times New Roman" w:hint="eastAsia"/>
          <w:sz w:val="24"/>
          <w:szCs w:val="24"/>
        </w:rPr>
        <w:t>ī</w:t>
      </w:r>
      <w:r w:rsidR="00083F04" w:rsidRPr="0058124B">
        <w:rPr>
          <w:rFonts w:ascii="Times New Roman" w:hAnsi="Times New Roman" w:cs="Times New Roman"/>
          <w:sz w:val="24"/>
          <w:szCs w:val="24"/>
        </w:rPr>
        <w:t>dz</w:t>
      </w:r>
      <w:r w:rsidR="00083F04" w:rsidRPr="0058124B">
        <w:rPr>
          <w:rFonts w:ascii="Times New Roman" w:hAnsi="Times New Roman" w:cs="Times New Roman" w:hint="eastAsia"/>
          <w:sz w:val="24"/>
          <w:szCs w:val="24"/>
        </w:rPr>
        <w:t>ī</w:t>
      </w:r>
      <w:r w:rsidR="00083F04" w:rsidRPr="0058124B">
        <w:rPr>
          <w:rFonts w:ascii="Times New Roman" w:hAnsi="Times New Roman" w:cs="Times New Roman"/>
          <w:sz w:val="24"/>
          <w:szCs w:val="24"/>
        </w:rPr>
        <w:t>b</w:t>
      </w:r>
      <w:r w:rsidR="00846AC2" w:rsidRPr="0058124B">
        <w:rPr>
          <w:rFonts w:ascii="Times New Roman" w:hAnsi="Times New Roman" w:cs="Times New Roman"/>
          <w:sz w:val="24"/>
          <w:szCs w:val="24"/>
        </w:rPr>
        <w:t>a</w:t>
      </w:r>
      <w:r w:rsidR="00083F04" w:rsidRPr="0058124B">
        <w:rPr>
          <w:rFonts w:ascii="Times New Roman" w:hAnsi="Times New Roman" w:cs="Times New Roman"/>
          <w:sz w:val="24"/>
          <w:szCs w:val="24"/>
        </w:rPr>
        <w:t xml:space="preserve"> </w:t>
      </w:r>
      <w:r w:rsidR="00846AC2" w:rsidRPr="0058124B">
        <w:rPr>
          <w:rFonts w:ascii="Times New Roman" w:hAnsi="Times New Roman" w:cs="Times New Roman"/>
          <w:sz w:val="24"/>
          <w:szCs w:val="24"/>
        </w:rPr>
        <w:t>tika pie</w:t>
      </w:r>
      <w:r w:rsidR="00846AC2" w:rsidRPr="0058124B">
        <w:rPr>
          <w:rFonts w:ascii="Times New Roman" w:hAnsi="Times New Roman" w:cs="Times New Roman" w:hint="eastAsia"/>
          <w:sz w:val="24"/>
          <w:szCs w:val="24"/>
        </w:rPr>
        <w:t>šķ</w:t>
      </w:r>
      <w:r w:rsidR="00846AC2" w:rsidRPr="0058124B">
        <w:rPr>
          <w:rFonts w:ascii="Times New Roman" w:hAnsi="Times New Roman" w:cs="Times New Roman"/>
          <w:sz w:val="24"/>
          <w:szCs w:val="24"/>
        </w:rPr>
        <w:t>irta</w:t>
      </w:r>
      <w:r w:rsidR="00083F04" w:rsidRPr="0058124B">
        <w:rPr>
          <w:rFonts w:ascii="Times New Roman" w:hAnsi="Times New Roman" w:cs="Times New Roman"/>
          <w:sz w:val="24"/>
          <w:szCs w:val="24"/>
        </w:rPr>
        <w:t xml:space="preserve"> da</w:t>
      </w:r>
      <w:r w:rsidR="00083F04" w:rsidRPr="0058124B">
        <w:rPr>
          <w:rFonts w:ascii="Times New Roman" w:hAnsi="Times New Roman" w:cs="Times New Roman" w:hint="eastAsia"/>
          <w:sz w:val="24"/>
          <w:szCs w:val="24"/>
        </w:rPr>
        <w:t>žā</w:t>
      </w:r>
      <w:r w:rsidR="00083F04" w:rsidRPr="0058124B">
        <w:rPr>
          <w:rFonts w:ascii="Times New Roman" w:hAnsi="Times New Roman" w:cs="Times New Roman"/>
          <w:sz w:val="24"/>
          <w:szCs w:val="24"/>
        </w:rPr>
        <w:t>d</w:t>
      </w:r>
      <w:r w:rsidR="00846AC2" w:rsidRPr="0058124B">
        <w:rPr>
          <w:rFonts w:ascii="Times New Roman" w:hAnsi="Times New Roman" w:cs="Times New Roman" w:hint="eastAsia"/>
          <w:sz w:val="24"/>
          <w:szCs w:val="24"/>
        </w:rPr>
        <w:t>ā</w:t>
      </w:r>
      <w:r w:rsidR="00846AC2" w:rsidRPr="0058124B">
        <w:rPr>
          <w:rFonts w:ascii="Times New Roman" w:hAnsi="Times New Roman" w:cs="Times New Roman"/>
          <w:sz w:val="24"/>
          <w:szCs w:val="24"/>
        </w:rPr>
        <w:t>m</w:t>
      </w:r>
      <w:r w:rsidR="00083F04" w:rsidRPr="0058124B">
        <w:rPr>
          <w:rFonts w:ascii="Times New Roman" w:hAnsi="Times New Roman" w:cs="Times New Roman"/>
          <w:sz w:val="24"/>
          <w:szCs w:val="24"/>
        </w:rPr>
        <w:t xml:space="preserve"> </w:t>
      </w:r>
      <w:r w:rsidR="00846AC2" w:rsidRPr="0058124B">
        <w:rPr>
          <w:rFonts w:ascii="Times New Roman" w:hAnsi="Times New Roman" w:cs="Times New Roman"/>
          <w:sz w:val="24"/>
          <w:szCs w:val="24"/>
        </w:rPr>
        <w:t>soci</w:t>
      </w:r>
      <w:r w:rsidR="00846AC2" w:rsidRPr="0058124B">
        <w:rPr>
          <w:rFonts w:ascii="Times New Roman" w:hAnsi="Times New Roman" w:cs="Times New Roman" w:hint="eastAsia"/>
          <w:sz w:val="24"/>
          <w:szCs w:val="24"/>
        </w:rPr>
        <w:t>ā</w:t>
      </w:r>
      <w:r w:rsidR="00846AC2" w:rsidRPr="0058124B">
        <w:rPr>
          <w:rFonts w:ascii="Times New Roman" w:hAnsi="Times New Roman" w:cs="Times New Roman"/>
          <w:sz w:val="24"/>
          <w:szCs w:val="24"/>
        </w:rPr>
        <w:t xml:space="preserve">li </w:t>
      </w:r>
      <w:proofErr w:type="spellStart"/>
      <w:r w:rsidR="00846AC2" w:rsidRPr="0058124B">
        <w:rPr>
          <w:rFonts w:ascii="Times New Roman" w:hAnsi="Times New Roman" w:cs="Times New Roman"/>
          <w:sz w:val="24"/>
          <w:szCs w:val="24"/>
        </w:rPr>
        <w:t>mazaizsarg</w:t>
      </w:r>
      <w:r w:rsidR="00846AC2" w:rsidRPr="0058124B">
        <w:rPr>
          <w:rFonts w:ascii="Times New Roman" w:hAnsi="Times New Roman" w:cs="Times New Roman" w:hint="eastAsia"/>
          <w:sz w:val="24"/>
          <w:szCs w:val="24"/>
        </w:rPr>
        <w:t>ā</w:t>
      </w:r>
      <w:r w:rsidR="00846AC2" w:rsidRPr="0058124B">
        <w:rPr>
          <w:rFonts w:ascii="Times New Roman" w:hAnsi="Times New Roman" w:cs="Times New Roman"/>
          <w:sz w:val="24"/>
          <w:szCs w:val="24"/>
        </w:rPr>
        <w:t>t</w:t>
      </w:r>
      <w:r w:rsidR="00846AC2" w:rsidRPr="0058124B">
        <w:rPr>
          <w:rFonts w:ascii="Times New Roman" w:hAnsi="Times New Roman" w:cs="Times New Roman" w:hint="eastAsia"/>
          <w:sz w:val="24"/>
          <w:szCs w:val="24"/>
        </w:rPr>
        <w:t>ā</w:t>
      </w:r>
      <w:r w:rsidR="00846AC2" w:rsidRPr="0058124B">
        <w:rPr>
          <w:rFonts w:ascii="Times New Roman" w:hAnsi="Times New Roman" w:cs="Times New Roman"/>
          <w:sz w:val="24"/>
          <w:szCs w:val="24"/>
        </w:rPr>
        <w:t>m</w:t>
      </w:r>
      <w:proofErr w:type="spellEnd"/>
      <w:r w:rsidR="00083F04" w:rsidRPr="0058124B">
        <w:rPr>
          <w:rFonts w:ascii="Times New Roman" w:hAnsi="Times New Roman" w:cs="Times New Roman"/>
          <w:sz w:val="24"/>
          <w:szCs w:val="24"/>
        </w:rPr>
        <w:t xml:space="preserve"> grup</w:t>
      </w:r>
      <w:r w:rsidR="004B0D7E">
        <w:rPr>
          <w:rFonts w:ascii="Times New Roman" w:hAnsi="Times New Roman" w:cs="Times New Roman"/>
          <w:sz w:val="24"/>
          <w:szCs w:val="24"/>
        </w:rPr>
        <w:t>ām</w:t>
      </w:r>
      <w:r w:rsidR="00083F04" w:rsidRPr="0058124B">
        <w:rPr>
          <w:rFonts w:ascii="Times New Roman" w:hAnsi="Times New Roman" w:cs="Times New Roman"/>
          <w:sz w:val="24"/>
          <w:szCs w:val="24"/>
        </w:rPr>
        <w:t>: iedz</w:t>
      </w:r>
      <w:r w:rsidR="00083F04" w:rsidRPr="0058124B">
        <w:rPr>
          <w:rFonts w:ascii="Times New Roman" w:hAnsi="Times New Roman" w:cs="Times New Roman" w:hint="eastAsia"/>
          <w:sz w:val="24"/>
          <w:szCs w:val="24"/>
        </w:rPr>
        <w:t>ī</w:t>
      </w:r>
      <w:r w:rsidR="00083F04" w:rsidRPr="0058124B">
        <w:rPr>
          <w:rFonts w:ascii="Times New Roman" w:hAnsi="Times New Roman" w:cs="Times New Roman"/>
          <w:sz w:val="24"/>
          <w:szCs w:val="24"/>
        </w:rPr>
        <w:t>vot</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ji</w:t>
      </w:r>
      <w:r w:rsidR="00846AC2" w:rsidRPr="0058124B">
        <w:rPr>
          <w:rFonts w:ascii="Times New Roman" w:hAnsi="Times New Roman" w:cs="Times New Roman"/>
          <w:sz w:val="24"/>
          <w:szCs w:val="24"/>
        </w:rPr>
        <w:t>em</w:t>
      </w:r>
      <w:r w:rsidR="00083F04" w:rsidRPr="0058124B">
        <w:rPr>
          <w:rFonts w:ascii="Times New Roman" w:hAnsi="Times New Roman" w:cs="Times New Roman"/>
          <w:sz w:val="24"/>
          <w:szCs w:val="24"/>
        </w:rPr>
        <w:t xml:space="preserve"> ar zemiem ien</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 xml:space="preserve">kumiem, </w:t>
      </w:r>
      <w:r w:rsidR="004B0D7E" w:rsidRPr="004B0D7E">
        <w:rPr>
          <w:rFonts w:ascii="Times New Roman" w:hAnsi="Times New Roman" w:cs="Times New Roman"/>
          <w:sz w:val="24"/>
          <w:szCs w:val="24"/>
        </w:rPr>
        <w:t>senioriem</w:t>
      </w:r>
      <w:r w:rsidR="00083F04" w:rsidRPr="0058124B">
        <w:rPr>
          <w:rFonts w:ascii="Times New Roman" w:hAnsi="Times New Roman" w:cs="Times New Roman"/>
          <w:sz w:val="24"/>
          <w:szCs w:val="24"/>
        </w:rPr>
        <w:t xml:space="preserve">, </w:t>
      </w:r>
      <w:r w:rsidR="004B0D7E" w:rsidRPr="004B0D7E">
        <w:rPr>
          <w:rFonts w:ascii="Times New Roman" w:hAnsi="Times New Roman" w:cs="Times New Roman"/>
          <w:sz w:val="24"/>
          <w:szCs w:val="24"/>
        </w:rPr>
        <w:t>cilvēkiem</w:t>
      </w:r>
      <w:r w:rsidR="00083F04" w:rsidRPr="0058124B">
        <w:rPr>
          <w:rFonts w:ascii="Times New Roman" w:hAnsi="Times New Roman" w:cs="Times New Roman"/>
          <w:sz w:val="24"/>
          <w:szCs w:val="24"/>
        </w:rPr>
        <w:t xml:space="preserve"> ar invalidit</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ti, apg</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dnieku zaud</w:t>
      </w:r>
      <w:r w:rsidR="00083F04" w:rsidRPr="0058124B">
        <w:rPr>
          <w:rFonts w:ascii="Times New Roman" w:hAnsi="Times New Roman" w:cs="Times New Roman" w:hint="eastAsia"/>
          <w:sz w:val="24"/>
          <w:szCs w:val="24"/>
        </w:rPr>
        <w:t>ē</w:t>
      </w:r>
      <w:r w:rsidR="00083F04" w:rsidRPr="0058124B">
        <w:rPr>
          <w:rFonts w:ascii="Times New Roman" w:hAnsi="Times New Roman" w:cs="Times New Roman"/>
          <w:sz w:val="24"/>
          <w:szCs w:val="24"/>
        </w:rPr>
        <w:t>ju</w:t>
      </w:r>
      <w:r w:rsidR="00083F04" w:rsidRPr="0058124B">
        <w:rPr>
          <w:rFonts w:ascii="Times New Roman" w:hAnsi="Times New Roman" w:cs="Times New Roman" w:hint="eastAsia"/>
          <w:sz w:val="24"/>
          <w:szCs w:val="24"/>
        </w:rPr>
        <w:t>š</w:t>
      </w:r>
      <w:r w:rsidR="00083F04" w:rsidRPr="0058124B">
        <w:rPr>
          <w:rFonts w:ascii="Times New Roman" w:hAnsi="Times New Roman" w:cs="Times New Roman"/>
          <w:sz w:val="24"/>
          <w:szCs w:val="24"/>
        </w:rPr>
        <w:t>ie</w:t>
      </w:r>
      <w:r w:rsidR="00846AC2" w:rsidRPr="0058124B">
        <w:rPr>
          <w:rFonts w:ascii="Times New Roman" w:hAnsi="Times New Roman" w:cs="Times New Roman"/>
          <w:sz w:val="24"/>
          <w:szCs w:val="24"/>
        </w:rPr>
        <w:t>m</w:t>
      </w:r>
      <w:r w:rsidR="00083F04" w:rsidRPr="0058124B">
        <w:rPr>
          <w:rFonts w:ascii="Times New Roman" w:hAnsi="Times New Roman" w:cs="Times New Roman"/>
          <w:sz w:val="24"/>
          <w:szCs w:val="24"/>
        </w:rPr>
        <w:t xml:space="preserve"> un </w:t>
      </w:r>
      <w:r w:rsidR="00083F04" w:rsidRPr="0058124B">
        <w:rPr>
          <w:rFonts w:ascii="Times New Roman" w:hAnsi="Times New Roman" w:cs="Times New Roman" w:hint="eastAsia"/>
          <w:sz w:val="24"/>
          <w:szCs w:val="24"/>
        </w:rPr>
        <w:t>ģ</w:t>
      </w:r>
      <w:r w:rsidR="00083F04" w:rsidRPr="0058124B">
        <w:rPr>
          <w:rFonts w:ascii="Times New Roman" w:hAnsi="Times New Roman" w:cs="Times New Roman"/>
          <w:sz w:val="24"/>
          <w:szCs w:val="24"/>
        </w:rPr>
        <w:t>imen</w:t>
      </w:r>
      <w:r w:rsidR="00846AC2" w:rsidRPr="0058124B">
        <w:rPr>
          <w:rFonts w:ascii="Times New Roman" w:hAnsi="Times New Roman" w:cs="Times New Roman" w:hint="eastAsia"/>
          <w:sz w:val="24"/>
          <w:szCs w:val="24"/>
        </w:rPr>
        <w:t>ē</w:t>
      </w:r>
      <w:r w:rsidR="00846AC2" w:rsidRPr="0058124B">
        <w:rPr>
          <w:rFonts w:ascii="Times New Roman" w:hAnsi="Times New Roman" w:cs="Times New Roman"/>
          <w:sz w:val="24"/>
          <w:szCs w:val="24"/>
        </w:rPr>
        <w:t>m</w:t>
      </w:r>
      <w:r w:rsidR="00083F04" w:rsidRPr="0058124B">
        <w:rPr>
          <w:rFonts w:ascii="Times New Roman" w:hAnsi="Times New Roman" w:cs="Times New Roman"/>
          <w:sz w:val="24"/>
          <w:szCs w:val="24"/>
        </w:rPr>
        <w:t>, kur</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s ir b</w:t>
      </w:r>
      <w:r w:rsidR="00083F04" w:rsidRPr="0058124B">
        <w:rPr>
          <w:rFonts w:ascii="Times New Roman" w:hAnsi="Times New Roman" w:cs="Times New Roman" w:hint="eastAsia"/>
          <w:sz w:val="24"/>
          <w:szCs w:val="24"/>
        </w:rPr>
        <w:t>ē</w:t>
      </w:r>
      <w:r w:rsidR="00083F04" w:rsidRPr="0058124B">
        <w:rPr>
          <w:rFonts w:ascii="Times New Roman" w:hAnsi="Times New Roman" w:cs="Times New Roman"/>
          <w:sz w:val="24"/>
          <w:szCs w:val="24"/>
        </w:rPr>
        <w:t>rns ar invalidit</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ti.</w:t>
      </w:r>
      <w:r w:rsidR="00846AC2" w:rsidRPr="0058124B">
        <w:rPr>
          <w:rFonts w:ascii="Times New Roman" w:hAnsi="Times New Roman" w:cs="Times New Roman"/>
          <w:sz w:val="24"/>
          <w:szCs w:val="24"/>
        </w:rPr>
        <w:t xml:space="preserve"> Turkl</w:t>
      </w:r>
      <w:r w:rsidR="00846AC2" w:rsidRPr="0058124B">
        <w:rPr>
          <w:rFonts w:ascii="Times New Roman" w:hAnsi="Times New Roman" w:cs="Times New Roman" w:hint="eastAsia"/>
          <w:sz w:val="24"/>
          <w:szCs w:val="24"/>
        </w:rPr>
        <w:t>ā</w:t>
      </w:r>
      <w:r w:rsidR="00846AC2" w:rsidRPr="0058124B">
        <w:rPr>
          <w:rFonts w:ascii="Times New Roman" w:hAnsi="Times New Roman" w:cs="Times New Roman"/>
          <w:sz w:val="24"/>
          <w:szCs w:val="24"/>
        </w:rPr>
        <w:t>t tika a</w:t>
      </w:r>
      <w:r w:rsidR="00083F04" w:rsidRPr="0058124B">
        <w:rPr>
          <w:rFonts w:ascii="Times New Roman" w:hAnsi="Times New Roman" w:cs="Times New Roman"/>
          <w:sz w:val="24"/>
          <w:szCs w:val="24"/>
        </w:rPr>
        <w:t>pstiprin</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ti vair</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ki atbalsta pas</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kumi un atbalsta programmas uz</w:t>
      </w:r>
      <w:r w:rsidR="00083F04" w:rsidRPr="0058124B">
        <w:rPr>
          <w:rFonts w:ascii="Times New Roman" w:hAnsi="Times New Roman" w:cs="Times New Roman" w:hint="eastAsia"/>
          <w:sz w:val="24"/>
          <w:szCs w:val="24"/>
        </w:rPr>
        <w:t>ņē</w:t>
      </w:r>
      <w:r w:rsidR="00083F04" w:rsidRPr="0058124B">
        <w:rPr>
          <w:rFonts w:ascii="Times New Roman" w:hAnsi="Times New Roman" w:cs="Times New Roman"/>
          <w:sz w:val="24"/>
          <w:szCs w:val="24"/>
        </w:rPr>
        <w:t>mumiem, tostarp termin</w:t>
      </w:r>
      <w:r w:rsidR="00083F04" w:rsidRPr="0058124B">
        <w:rPr>
          <w:rFonts w:ascii="Times New Roman" w:hAnsi="Times New Roman" w:cs="Times New Roman" w:hint="eastAsia"/>
          <w:sz w:val="24"/>
          <w:szCs w:val="24"/>
        </w:rPr>
        <w:t>ē</w:t>
      </w:r>
      <w:r w:rsidR="00083F04" w:rsidRPr="0058124B">
        <w:rPr>
          <w:rFonts w:ascii="Times New Roman" w:hAnsi="Times New Roman" w:cs="Times New Roman"/>
          <w:sz w:val="24"/>
          <w:szCs w:val="24"/>
        </w:rPr>
        <w:t>ta</w:t>
      </w:r>
      <w:r w:rsidR="00083F04" w:rsidRPr="0058124B">
        <w:rPr>
          <w:rFonts w:ascii="Times New Roman" w:hAnsi="Times New Roman" w:cs="Times New Roman" w:hint="eastAsia"/>
          <w:sz w:val="24"/>
          <w:szCs w:val="24"/>
        </w:rPr>
        <w:t> </w:t>
      </w:r>
      <w:r w:rsidR="00083F04" w:rsidRPr="0058124B">
        <w:rPr>
          <w:rFonts w:ascii="Times New Roman" w:hAnsi="Times New Roman" w:cs="Times New Roman"/>
          <w:sz w:val="24"/>
          <w:szCs w:val="24"/>
        </w:rPr>
        <w:t>sist</w:t>
      </w:r>
      <w:r w:rsidR="00083F04" w:rsidRPr="0058124B">
        <w:rPr>
          <w:rFonts w:ascii="Times New Roman" w:hAnsi="Times New Roman" w:cs="Times New Roman" w:hint="eastAsia"/>
          <w:sz w:val="24"/>
          <w:szCs w:val="24"/>
        </w:rPr>
        <w:t>ē</w:t>
      </w:r>
      <w:r w:rsidR="00083F04" w:rsidRPr="0058124B">
        <w:rPr>
          <w:rFonts w:ascii="Times New Roman" w:hAnsi="Times New Roman" w:cs="Times New Roman"/>
          <w:sz w:val="24"/>
          <w:szCs w:val="24"/>
        </w:rPr>
        <w:t>mas</w:t>
      </w:r>
      <w:r w:rsidR="00A70308">
        <w:rPr>
          <w:rFonts w:ascii="Times New Roman" w:hAnsi="Times New Roman" w:cs="Times New Roman"/>
          <w:sz w:val="24"/>
          <w:szCs w:val="24"/>
        </w:rPr>
        <w:t xml:space="preserve"> </w:t>
      </w:r>
      <w:r w:rsidR="00083F04" w:rsidRPr="0058124B">
        <w:rPr>
          <w:rFonts w:ascii="Times New Roman" w:hAnsi="Times New Roman" w:cs="Times New Roman"/>
          <w:sz w:val="24"/>
          <w:szCs w:val="24"/>
        </w:rPr>
        <w:t>operatoru sadales un p</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rvades tarifa izmaksu</w:t>
      </w:r>
      <w:r w:rsidR="00083F04" w:rsidRPr="0058124B">
        <w:rPr>
          <w:rFonts w:ascii="Times New Roman" w:hAnsi="Times New Roman" w:cs="Times New Roman" w:hint="eastAsia"/>
          <w:sz w:val="24"/>
          <w:szCs w:val="24"/>
        </w:rPr>
        <w:t> </w:t>
      </w:r>
      <w:r w:rsidR="00083F04" w:rsidRPr="0058124B">
        <w:rPr>
          <w:rFonts w:ascii="Times New Roman" w:hAnsi="Times New Roman" w:cs="Times New Roman"/>
          <w:sz w:val="24"/>
          <w:szCs w:val="24"/>
        </w:rPr>
        <w:t>kompens</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cija, k</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 xml:space="preserve"> ar</w:t>
      </w:r>
      <w:r w:rsidR="00083F04" w:rsidRPr="0058124B">
        <w:rPr>
          <w:rFonts w:ascii="Times New Roman" w:hAnsi="Times New Roman" w:cs="Times New Roman" w:hint="eastAsia"/>
          <w:sz w:val="24"/>
          <w:szCs w:val="24"/>
        </w:rPr>
        <w:t>ī </w:t>
      </w:r>
      <w:r w:rsidR="00083F04" w:rsidRPr="0058124B">
        <w:rPr>
          <w:rFonts w:ascii="Times New Roman" w:hAnsi="Times New Roman" w:cs="Times New Roman"/>
          <w:sz w:val="24"/>
          <w:szCs w:val="24"/>
        </w:rPr>
        <w:t>atbalsts energoietilp</w:t>
      </w:r>
      <w:r w:rsidR="00083F04" w:rsidRPr="0058124B">
        <w:rPr>
          <w:rFonts w:ascii="Times New Roman" w:hAnsi="Times New Roman" w:cs="Times New Roman" w:hint="eastAsia"/>
          <w:sz w:val="24"/>
          <w:szCs w:val="24"/>
        </w:rPr>
        <w:t>ī</w:t>
      </w:r>
      <w:r w:rsidR="00083F04" w:rsidRPr="0058124B">
        <w:rPr>
          <w:rFonts w:ascii="Times New Roman" w:hAnsi="Times New Roman" w:cs="Times New Roman"/>
          <w:sz w:val="24"/>
          <w:szCs w:val="24"/>
        </w:rPr>
        <w:t>giem apstr</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des r</w:t>
      </w:r>
      <w:r w:rsidR="00083F04" w:rsidRPr="0058124B">
        <w:rPr>
          <w:rFonts w:ascii="Times New Roman" w:hAnsi="Times New Roman" w:cs="Times New Roman" w:hint="eastAsia"/>
          <w:sz w:val="24"/>
          <w:szCs w:val="24"/>
        </w:rPr>
        <w:t>ū</w:t>
      </w:r>
      <w:r w:rsidR="00083F04" w:rsidRPr="0058124B">
        <w:rPr>
          <w:rFonts w:ascii="Times New Roman" w:hAnsi="Times New Roman" w:cs="Times New Roman"/>
          <w:sz w:val="24"/>
          <w:szCs w:val="24"/>
        </w:rPr>
        <w:t>pniec</w:t>
      </w:r>
      <w:r w:rsidR="00083F04" w:rsidRPr="0058124B">
        <w:rPr>
          <w:rFonts w:ascii="Times New Roman" w:hAnsi="Times New Roman" w:cs="Times New Roman" w:hint="eastAsia"/>
          <w:sz w:val="24"/>
          <w:szCs w:val="24"/>
        </w:rPr>
        <w:t>ī</w:t>
      </w:r>
      <w:r w:rsidR="00083F04" w:rsidRPr="0058124B">
        <w:rPr>
          <w:rFonts w:ascii="Times New Roman" w:hAnsi="Times New Roman" w:cs="Times New Roman"/>
          <w:sz w:val="24"/>
          <w:szCs w:val="24"/>
        </w:rPr>
        <w:t>bas komersantiem.</w:t>
      </w:r>
      <w:r w:rsidR="00846AC2" w:rsidRPr="0058124B">
        <w:rPr>
          <w:rFonts w:ascii="Times New Roman" w:hAnsi="Times New Roman" w:cs="Times New Roman"/>
          <w:sz w:val="24"/>
          <w:szCs w:val="24"/>
        </w:rPr>
        <w:t xml:space="preserve"> </w:t>
      </w:r>
    </w:p>
    <w:p w14:paraId="1B96BBED" w14:textId="687B8093" w:rsidR="00083F04" w:rsidRDefault="004B0D7E" w:rsidP="00846AC2">
      <w:pPr>
        <w:spacing w:after="0"/>
        <w:ind w:firstLine="720"/>
        <w:jc w:val="both"/>
        <w:rPr>
          <w:rFonts w:ascii="Times New Roman" w:hAnsi="Times New Roman" w:cs="Times New Roman"/>
          <w:sz w:val="24"/>
          <w:szCs w:val="24"/>
        </w:rPr>
      </w:pPr>
      <w:r w:rsidRPr="004B0D7E">
        <w:rPr>
          <w:rFonts w:ascii="Times New Roman" w:hAnsi="Times New Roman" w:cs="Times New Roman"/>
          <w:sz w:val="24"/>
          <w:szCs w:val="24"/>
        </w:rPr>
        <w:t>Vienlaikus</w:t>
      </w:r>
      <w:r w:rsidR="00846AC2" w:rsidRPr="0058124B">
        <w:rPr>
          <w:rFonts w:ascii="Times New Roman" w:hAnsi="Times New Roman" w:cs="Times New Roman"/>
          <w:sz w:val="24"/>
          <w:szCs w:val="24"/>
        </w:rPr>
        <w:t xml:space="preserve"> j</w:t>
      </w:r>
      <w:r w:rsidR="00846AC2" w:rsidRPr="0058124B">
        <w:rPr>
          <w:rFonts w:ascii="Times New Roman" w:hAnsi="Times New Roman" w:cs="Times New Roman" w:hint="eastAsia"/>
          <w:sz w:val="24"/>
          <w:szCs w:val="24"/>
        </w:rPr>
        <w:t>ā</w:t>
      </w:r>
      <w:r w:rsidR="00846AC2" w:rsidRPr="0058124B">
        <w:rPr>
          <w:rFonts w:ascii="Times New Roman" w:hAnsi="Times New Roman" w:cs="Times New Roman"/>
          <w:sz w:val="24"/>
          <w:szCs w:val="24"/>
        </w:rPr>
        <w:t>atz</w:t>
      </w:r>
      <w:r w:rsidR="00846AC2" w:rsidRPr="0058124B">
        <w:rPr>
          <w:rFonts w:ascii="Times New Roman" w:hAnsi="Times New Roman" w:cs="Times New Roman" w:hint="eastAsia"/>
          <w:sz w:val="24"/>
          <w:szCs w:val="24"/>
        </w:rPr>
        <w:t>ī</w:t>
      </w:r>
      <w:r w:rsidR="00846AC2" w:rsidRPr="0058124B">
        <w:rPr>
          <w:rFonts w:ascii="Times New Roman" w:hAnsi="Times New Roman" w:cs="Times New Roman"/>
          <w:sz w:val="24"/>
          <w:szCs w:val="24"/>
        </w:rPr>
        <w:t>m</w:t>
      </w:r>
      <w:r w:rsidR="00846AC2" w:rsidRPr="0058124B">
        <w:rPr>
          <w:rFonts w:ascii="Times New Roman" w:hAnsi="Times New Roman" w:cs="Times New Roman" w:hint="eastAsia"/>
          <w:sz w:val="24"/>
          <w:szCs w:val="24"/>
        </w:rPr>
        <w:t>ē</w:t>
      </w:r>
      <w:r w:rsidR="00846AC2" w:rsidRPr="0058124B">
        <w:rPr>
          <w:rFonts w:ascii="Times New Roman" w:hAnsi="Times New Roman" w:cs="Times New Roman"/>
          <w:sz w:val="24"/>
          <w:szCs w:val="24"/>
        </w:rPr>
        <w:t xml:space="preserve">, ka </w:t>
      </w:r>
      <w:r w:rsidR="00A70308">
        <w:rPr>
          <w:rFonts w:ascii="Times New Roman" w:hAnsi="Times New Roman" w:cs="Times New Roman"/>
          <w:sz w:val="24"/>
          <w:szCs w:val="24"/>
        </w:rPr>
        <w:t>MK</w:t>
      </w:r>
      <w:r w:rsidR="00846AC2" w:rsidRPr="0058124B">
        <w:rPr>
          <w:rFonts w:ascii="Times New Roman" w:hAnsi="Times New Roman" w:cs="Times New Roman"/>
          <w:sz w:val="24"/>
          <w:szCs w:val="24"/>
        </w:rPr>
        <w:t xml:space="preserve"> ir pie</w:t>
      </w:r>
      <w:r w:rsidR="00846AC2" w:rsidRPr="0058124B">
        <w:rPr>
          <w:rFonts w:ascii="Times New Roman" w:hAnsi="Times New Roman" w:cs="Times New Roman" w:hint="eastAsia"/>
          <w:sz w:val="24"/>
          <w:szCs w:val="24"/>
        </w:rPr>
        <w:t>ņē</w:t>
      </w:r>
      <w:r w:rsidR="00846AC2" w:rsidRPr="0058124B">
        <w:rPr>
          <w:rFonts w:ascii="Times New Roman" w:hAnsi="Times New Roman" w:cs="Times New Roman"/>
          <w:sz w:val="24"/>
          <w:szCs w:val="24"/>
        </w:rPr>
        <w:t>mis</w:t>
      </w:r>
      <w:r w:rsidR="00083F04" w:rsidRPr="0058124B">
        <w:rPr>
          <w:rFonts w:ascii="Times New Roman" w:hAnsi="Times New Roman" w:cs="Times New Roman"/>
          <w:sz w:val="24"/>
          <w:szCs w:val="24"/>
        </w:rPr>
        <w:t xml:space="preserve"> virkni l</w:t>
      </w:r>
      <w:r w:rsidR="00083F04" w:rsidRPr="0058124B">
        <w:rPr>
          <w:rFonts w:ascii="Times New Roman" w:hAnsi="Times New Roman" w:cs="Times New Roman" w:hint="eastAsia"/>
          <w:sz w:val="24"/>
          <w:szCs w:val="24"/>
        </w:rPr>
        <w:t>ē</w:t>
      </w:r>
      <w:r w:rsidR="00083F04" w:rsidRPr="0058124B">
        <w:rPr>
          <w:rFonts w:ascii="Times New Roman" w:hAnsi="Times New Roman" w:cs="Times New Roman"/>
          <w:sz w:val="24"/>
          <w:szCs w:val="24"/>
        </w:rPr>
        <w:t>mumu Latvijas ener</w:t>
      </w:r>
      <w:r w:rsidR="00083F04" w:rsidRPr="0058124B">
        <w:rPr>
          <w:rFonts w:ascii="Times New Roman" w:hAnsi="Times New Roman" w:cs="Times New Roman" w:hint="eastAsia"/>
          <w:sz w:val="24"/>
          <w:szCs w:val="24"/>
        </w:rPr>
        <w:t>ģē</w:t>
      </w:r>
      <w:r w:rsidR="00083F04" w:rsidRPr="0058124B">
        <w:rPr>
          <w:rFonts w:ascii="Times New Roman" w:hAnsi="Times New Roman" w:cs="Times New Roman"/>
          <w:sz w:val="24"/>
          <w:szCs w:val="24"/>
        </w:rPr>
        <w:t>tisk</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s dro</w:t>
      </w:r>
      <w:r w:rsidR="00083F04" w:rsidRPr="0058124B">
        <w:rPr>
          <w:rFonts w:ascii="Times New Roman" w:hAnsi="Times New Roman" w:cs="Times New Roman" w:hint="eastAsia"/>
          <w:sz w:val="24"/>
          <w:szCs w:val="24"/>
        </w:rPr>
        <w:t>šī</w:t>
      </w:r>
      <w:r w:rsidR="00083F04" w:rsidRPr="0058124B">
        <w:rPr>
          <w:rFonts w:ascii="Times New Roman" w:hAnsi="Times New Roman" w:cs="Times New Roman"/>
          <w:sz w:val="24"/>
          <w:szCs w:val="24"/>
        </w:rPr>
        <w:t>bas stiprin</w:t>
      </w:r>
      <w:r w:rsidR="00083F04" w:rsidRPr="0058124B">
        <w:rPr>
          <w:rFonts w:ascii="Times New Roman" w:hAnsi="Times New Roman" w:cs="Times New Roman" w:hint="eastAsia"/>
          <w:sz w:val="24"/>
          <w:szCs w:val="24"/>
        </w:rPr>
        <w:t>āš</w:t>
      </w:r>
      <w:r w:rsidR="00083F04" w:rsidRPr="0058124B">
        <w:rPr>
          <w:rFonts w:ascii="Times New Roman" w:hAnsi="Times New Roman" w:cs="Times New Roman"/>
          <w:sz w:val="24"/>
          <w:szCs w:val="24"/>
        </w:rPr>
        <w:t>anai, k</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 xml:space="preserve"> ar</w:t>
      </w:r>
      <w:r w:rsidR="00083F04" w:rsidRPr="0058124B">
        <w:rPr>
          <w:rFonts w:ascii="Times New Roman" w:hAnsi="Times New Roman" w:cs="Times New Roman" w:hint="eastAsia"/>
          <w:sz w:val="24"/>
          <w:szCs w:val="24"/>
        </w:rPr>
        <w:t>ī</w:t>
      </w:r>
      <w:r w:rsidR="00083F04" w:rsidRPr="0058124B">
        <w:rPr>
          <w:rFonts w:ascii="Times New Roman" w:hAnsi="Times New Roman" w:cs="Times New Roman"/>
          <w:sz w:val="24"/>
          <w:szCs w:val="24"/>
        </w:rPr>
        <w:t xml:space="preserve"> naftas un dabasg</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zes valsts rezervju izveidei, lai nodro</w:t>
      </w:r>
      <w:r w:rsidR="00083F04" w:rsidRPr="0058124B">
        <w:rPr>
          <w:rFonts w:ascii="Times New Roman" w:hAnsi="Times New Roman" w:cs="Times New Roman" w:hint="eastAsia"/>
          <w:sz w:val="24"/>
          <w:szCs w:val="24"/>
        </w:rPr>
        <w:t>š</w:t>
      </w:r>
      <w:r w:rsidR="00083F04" w:rsidRPr="0058124B">
        <w:rPr>
          <w:rFonts w:ascii="Times New Roman" w:hAnsi="Times New Roman" w:cs="Times New Roman"/>
          <w:sz w:val="24"/>
          <w:szCs w:val="24"/>
        </w:rPr>
        <w:t>in</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tu Latvijas m</w:t>
      </w:r>
      <w:r w:rsidR="00083F04" w:rsidRPr="0058124B">
        <w:rPr>
          <w:rFonts w:ascii="Times New Roman" w:hAnsi="Times New Roman" w:cs="Times New Roman" w:hint="eastAsia"/>
          <w:sz w:val="24"/>
          <w:szCs w:val="24"/>
        </w:rPr>
        <w:t>ā</w:t>
      </w:r>
      <w:r w:rsidR="00083F04" w:rsidRPr="0058124B">
        <w:rPr>
          <w:rFonts w:ascii="Times New Roman" w:hAnsi="Times New Roman" w:cs="Times New Roman"/>
          <w:sz w:val="24"/>
          <w:szCs w:val="24"/>
        </w:rPr>
        <w:t>jsaimniec</w:t>
      </w:r>
      <w:r w:rsidR="00083F04" w:rsidRPr="0058124B">
        <w:rPr>
          <w:rFonts w:ascii="Times New Roman" w:hAnsi="Times New Roman" w:cs="Times New Roman" w:hint="eastAsia"/>
          <w:sz w:val="24"/>
          <w:szCs w:val="24"/>
        </w:rPr>
        <w:t>ī</w:t>
      </w:r>
      <w:r w:rsidR="00083F04" w:rsidRPr="0058124B">
        <w:rPr>
          <w:rFonts w:ascii="Times New Roman" w:hAnsi="Times New Roman" w:cs="Times New Roman"/>
          <w:sz w:val="24"/>
          <w:szCs w:val="24"/>
        </w:rPr>
        <w:t>bas un uz</w:t>
      </w:r>
      <w:r w:rsidR="00083F04" w:rsidRPr="0058124B">
        <w:rPr>
          <w:rFonts w:ascii="Times New Roman" w:hAnsi="Times New Roman" w:cs="Times New Roman" w:hint="eastAsia"/>
          <w:sz w:val="24"/>
          <w:szCs w:val="24"/>
        </w:rPr>
        <w:t>ņē</w:t>
      </w:r>
      <w:r w:rsidR="00083F04" w:rsidRPr="0058124B">
        <w:rPr>
          <w:rFonts w:ascii="Times New Roman" w:hAnsi="Times New Roman" w:cs="Times New Roman"/>
          <w:sz w:val="24"/>
          <w:szCs w:val="24"/>
        </w:rPr>
        <w:t>mumus ar nepiecie</w:t>
      </w:r>
      <w:r w:rsidR="00083F04" w:rsidRPr="0058124B">
        <w:rPr>
          <w:rFonts w:ascii="Times New Roman" w:hAnsi="Times New Roman" w:cs="Times New Roman" w:hint="eastAsia"/>
          <w:sz w:val="24"/>
          <w:szCs w:val="24"/>
        </w:rPr>
        <w:t>š</w:t>
      </w:r>
      <w:r w:rsidR="00083F04" w:rsidRPr="0058124B">
        <w:rPr>
          <w:rFonts w:ascii="Times New Roman" w:hAnsi="Times New Roman" w:cs="Times New Roman"/>
          <w:sz w:val="24"/>
          <w:szCs w:val="24"/>
        </w:rPr>
        <w:t>amajiem energoresursiem.</w:t>
      </w:r>
    </w:p>
    <w:p w14:paraId="70AC92A2" w14:textId="0442D997" w:rsidR="004B0D7E" w:rsidRDefault="004B0D7E" w:rsidP="00846AC2">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Kopumā valsts atbalsta apmērs atbilstoši </w:t>
      </w:r>
      <w:r w:rsidR="009D4691">
        <w:rPr>
          <w:rFonts w:ascii="Times New Roman" w:hAnsi="Times New Roman" w:cs="Times New Roman"/>
          <w:sz w:val="24"/>
          <w:szCs w:val="24"/>
        </w:rPr>
        <w:t>FM</w:t>
      </w:r>
      <w:r>
        <w:rPr>
          <w:rFonts w:ascii="Times New Roman" w:hAnsi="Times New Roman" w:cs="Times New Roman"/>
          <w:sz w:val="24"/>
          <w:szCs w:val="24"/>
        </w:rPr>
        <w:t xml:space="preserve"> novērtējumam, ņemot vērā </w:t>
      </w:r>
      <w:r w:rsidR="00A70308">
        <w:rPr>
          <w:rFonts w:ascii="Times New Roman" w:hAnsi="Times New Roman" w:cs="Times New Roman"/>
          <w:sz w:val="24"/>
          <w:szCs w:val="24"/>
        </w:rPr>
        <w:t>MK</w:t>
      </w:r>
      <w:r>
        <w:rPr>
          <w:rFonts w:ascii="Times New Roman" w:hAnsi="Times New Roman" w:cs="Times New Roman"/>
          <w:sz w:val="24"/>
          <w:szCs w:val="24"/>
        </w:rPr>
        <w:t xml:space="preserve"> lēmumus līdz 2022.gada </w:t>
      </w:r>
      <w:r w:rsidR="00CC56A9">
        <w:rPr>
          <w:rFonts w:ascii="Times New Roman" w:hAnsi="Times New Roman" w:cs="Times New Roman"/>
          <w:sz w:val="24"/>
          <w:szCs w:val="24"/>
        </w:rPr>
        <w:t>6</w:t>
      </w:r>
      <w:r>
        <w:rPr>
          <w:rFonts w:ascii="Times New Roman" w:hAnsi="Times New Roman" w:cs="Times New Roman"/>
          <w:sz w:val="24"/>
          <w:szCs w:val="24"/>
        </w:rPr>
        <w:t>.</w:t>
      </w:r>
      <w:r w:rsidR="00CC56A9">
        <w:rPr>
          <w:rFonts w:ascii="Times New Roman" w:hAnsi="Times New Roman" w:cs="Times New Roman"/>
          <w:sz w:val="24"/>
          <w:szCs w:val="24"/>
        </w:rPr>
        <w:t>decembrim</w:t>
      </w:r>
      <w:r>
        <w:rPr>
          <w:rFonts w:ascii="Times New Roman" w:hAnsi="Times New Roman" w:cs="Times New Roman"/>
          <w:sz w:val="24"/>
          <w:szCs w:val="24"/>
        </w:rPr>
        <w:t xml:space="preserve"> var sasniegt </w:t>
      </w:r>
      <w:r w:rsidR="00CC56A9">
        <w:rPr>
          <w:rFonts w:ascii="Times New Roman" w:hAnsi="Times New Roman" w:cs="Times New Roman"/>
          <w:sz w:val="24"/>
          <w:szCs w:val="24"/>
        </w:rPr>
        <w:t>658,7</w:t>
      </w:r>
      <w:r>
        <w:rPr>
          <w:rFonts w:ascii="Times New Roman" w:hAnsi="Times New Roman" w:cs="Times New Roman"/>
          <w:sz w:val="24"/>
          <w:szCs w:val="24"/>
        </w:rPr>
        <w:t xml:space="preserve"> milj. </w:t>
      </w:r>
      <w:proofErr w:type="spellStart"/>
      <w:r w:rsidRPr="0058124B">
        <w:rPr>
          <w:rFonts w:ascii="Times New Roman" w:hAnsi="Times New Roman" w:cs="Times New Roman"/>
          <w:i/>
          <w:iCs/>
          <w:sz w:val="24"/>
          <w:szCs w:val="24"/>
        </w:rPr>
        <w:t>euro</w:t>
      </w:r>
      <w:proofErr w:type="spellEnd"/>
      <w:r>
        <w:rPr>
          <w:rFonts w:ascii="Times New Roman" w:hAnsi="Times New Roman" w:cs="Times New Roman"/>
          <w:sz w:val="24"/>
          <w:szCs w:val="24"/>
        </w:rPr>
        <w:t xml:space="preserve"> jeb </w:t>
      </w:r>
      <w:r w:rsidR="00CC56A9">
        <w:rPr>
          <w:rFonts w:ascii="Times New Roman" w:hAnsi="Times New Roman" w:cs="Times New Roman"/>
          <w:sz w:val="24"/>
          <w:szCs w:val="24"/>
        </w:rPr>
        <w:t>1,7</w:t>
      </w:r>
      <w:r>
        <w:rPr>
          <w:rFonts w:ascii="Times New Roman" w:hAnsi="Times New Roman" w:cs="Times New Roman"/>
          <w:sz w:val="24"/>
          <w:szCs w:val="24"/>
        </w:rPr>
        <w:t xml:space="preserve">% no IKP 2022.gadā un </w:t>
      </w:r>
      <w:r w:rsidR="00CC56A9">
        <w:rPr>
          <w:rFonts w:ascii="Times New Roman" w:hAnsi="Times New Roman" w:cs="Times New Roman"/>
          <w:sz w:val="24"/>
          <w:szCs w:val="24"/>
        </w:rPr>
        <w:t>621,6</w:t>
      </w:r>
      <w:r>
        <w:rPr>
          <w:rFonts w:ascii="Times New Roman" w:hAnsi="Times New Roman" w:cs="Times New Roman"/>
          <w:sz w:val="24"/>
          <w:szCs w:val="24"/>
        </w:rPr>
        <w:t xml:space="preserve"> milj. </w:t>
      </w:r>
      <w:proofErr w:type="spellStart"/>
      <w:r w:rsidRPr="0058124B">
        <w:rPr>
          <w:rFonts w:ascii="Times New Roman" w:hAnsi="Times New Roman" w:cs="Times New Roman"/>
          <w:i/>
          <w:iCs/>
          <w:sz w:val="24"/>
          <w:szCs w:val="24"/>
        </w:rPr>
        <w:t>euro</w:t>
      </w:r>
      <w:proofErr w:type="spellEnd"/>
      <w:r w:rsidRPr="004B0D7E">
        <w:rPr>
          <w:rFonts w:ascii="Times New Roman" w:hAnsi="Times New Roman" w:cs="Times New Roman"/>
          <w:sz w:val="24"/>
          <w:szCs w:val="24"/>
        </w:rPr>
        <w:t xml:space="preserve"> jeb </w:t>
      </w:r>
      <w:r w:rsidR="00CC56A9">
        <w:rPr>
          <w:rFonts w:ascii="Times New Roman" w:hAnsi="Times New Roman" w:cs="Times New Roman"/>
          <w:sz w:val="24"/>
          <w:szCs w:val="24"/>
        </w:rPr>
        <w:t>1,5</w:t>
      </w:r>
      <w:r w:rsidRPr="004B0D7E">
        <w:rPr>
          <w:rFonts w:ascii="Times New Roman" w:hAnsi="Times New Roman" w:cs="Times New Roman"/>
          <w:sz w:val="24"/>
          <w:szCs w:val="24"/>
        </w:rPr>
        <w:t>% no IKP 2023.gadā.</w:t>
      </w:r>
      <w:r>
        <w:rPr>
          <w:rFonts w:ascii="Times New Roman" w:hAnsi="Times New Roman" w:cs="Times New Roman"/>
          <w:sz w:val="24"/>
          <w:szCs w:val="24"/>
        </w:rPr>
        <w:t xml:space="preserve"> </w:t>
      </w:r>
    </w:p>
    <w:p w14:paraId="1455E80D" w14:textId="29A0F3FB" w:rsidR="004B0D7E" w:rsidRDefault="004B0D7E" w:rsidP="00846AC2">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Iepriekš minētais novērtējums </w:t>
      </w:r>
      <w:r w:rsidR="00A5379D">
        <w:rPr>
          <w:rFonts w:ascii="Times New Roman" w:hAnsi="Times New Roman" w:cs="Times New Roman"/>
          <w:sz w:val="24"/>
          <w:szCs w:val="24"/>
        </w:rPr>
        <w:t>atšķiras (jo īpaši 2023.gadam) no</w:t>
      </w:r>
      <w:r>
        <w:rPr>
          <w:rFonts w:ascii="Times New Roman" w:hAnsi="Times New Roman" w:cs="Times New Roman"/>
          <w:sz w:val="24"/>
          <w:szCs w:val="24"/>
        </w:rPr>
        <w:t xml:space="preserve"> EK prognozēm par atbalsta apmēru Latvijā energoresursu cenu ārkārtējā pieauguma negatīvās ietekmes mazināšanai. EK novērtētais atbalsta apmērs </w:t>
      </w:r>
      <w:proofErr w:type="spellStart"/>
      <w:r w:rsidR="005B109D" w:rsidRPr="0058124B">
        <w:rPr>
          <w:rFonts w:ascii="Times New Roman" w:hAnsi="Times New Roman" w:cs="Times New Roman"/>
          <w:i/>
          <w:iCs/>
          <w:sz w:val="24"/>
          <w:szCs w:val="24"/>
        </w:rPr>
        <w:t>Euro</w:t>
      </w:r>
      <w:proofErr w:type="spellEnd"/>
      <w:r w:rsidR="005B109D">
        <w:rPr>
          <w:rFonts w:ascii="Times New Roman" w:hAnsi="Times New Roman" w:cs="Times New Roman"/>
          <w:sz w:val="24"/>
          <w:szCs w:val="24"/>
        </w:rPr>
        <w:t xml:space="preserve"> zonas</w:t>
      </w:r>
      <w:r>
        <w:rPr>
          <w:rFonts w:ascii="Times New Roman" w:hAnsi="Times New Roman" w:cs="Times New Roman"/>
          <w:sz w:val="24"/>
          <w:szCs w:val="24"/>
        </w:rPr>
        <w:t xml:space="preserve"> dalībvalstu griezumā ir attēlots 5.1.attēlā. </w:t>
      </w:r>
      <w:r w:rsidR="005B109D">
        <w:rPr>
          <w:rFonts w:ascii="Times New Roman" w:hAnsi="Times New Roman" w:cs="Times New Roman"/>
          <w:sz w:val="24"/>
          <w:szCs w:val="24"/>
        </w:rPr>
        <w:t>Kā redzams dotajā attēlā Latvijas plānotais atbalsts energoresursu krīzes pārvarēšanai ir viens</w:t>
      </w:r>
      <w:r w:rsidR="009A3A03">
        <w:rPr>
          <w:rFonts w:ascii="Times New Roman" w:hAnsi="Times New Roman" w:cs="Times New Roman"/>
          <w:sz w:val="24"/>
          <w:szCs w:val="24"/>
        </w:rPr>
        <w:t xml:space="preserve"> no</w:t>
      </w:r>
      <w:r w:rsidR="005B109D">
        <w:rPr>
          <w:rFonts w:ascii="Times New Roman" w:hAnsi="Times New Roman" w:cs="Times New Roman"/>
          <w:sz w:val="24"/>
          <w:szCs w:val="24"/>
        </w:rPr>
        <w:t xml:space="preserve"> lielākajiem gan 2022.gadā, gan 2023.gadā.</w:t>
      </w:r>
    </w:p>
    <w:p w14:paraId="5BACE013" w14:textId="77777777" w:rsidR="00DA5A38" w:rsidRPr="0058124B" w:rsidRDefault="00DA5A38" w:rsidP="00846AC2">
      <w:pPr>
        <w:spacing w:after="0"/>
        <w:ind w:firstLine="720"/>
        <w:jc w:val="both"/>
        <w:rPr>
          <w:rFonts w:ascii="Times New Roman" w:hAnsi="Times New Roman" w:cs="Times New Roman"/>
          <w:sz w:val="16"/>
          <w:szCs w:val="16"/>
        </w:rPr>
      </w:pPr>
    </w:p>
    <w:p w14:paraId="4137D1BF" w14:textId="32994F60" w:rsidR="003726C8" w:rsidRDefault="002B2569" w:rsidP="00DA5A38">
      <w:pPr>
        <w:spacing w:after="0"/>
        <w:jc w:val="both"/>
        <w:rPr>
          <w:rFonts w:ascii="Times New Roman" w:hAnsi="Times New Roman"/>
          <w:sz w:val="24"/>
          <w:szCs w:val="24"/>
        </w:rPr>
      </w:pPr>
      <w:r w:rsidRPr="002B2569">
        <w:rPr>
          <w:noProof/>
        </w:rPr>
        <w:t xml:space="preserve"> </w:t>
      </w:r>
      <w:r w:rsidR="00634240">
        <w:rPr>
          <w:noProof/>
        </w:rPr>
        <w:drawing>
          <wp:inline distT="0" distB="0" distL="0" distR="0" wp14:anchorId="3E86D6FD" wp14:editId="6DDE88C0">
            <wp:extent cx="6076950" cy="2743200"/>
            <wp:effectExtent l="0" t="0" r="0" b="0"/>
            <wp:docPr id="20" name="Chart 20">
              <a:extLst xmlns:a="http://schemas.openxmlformats.org/drawingml/2006/main">
                <a:ext uri="{FF2B5EF4-FFF2-40B4-BE49-F238E27FC236}">
                  <a16:creationId xmlns:a16="http://schemas.microsoft.com/office/drawing/2014/main" id="{98AAE883-4FCA-5407-C755-10BC0F1B01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1D8ABD7" w14:textId="4CAD5697" w:rsidR="001115A6" w:rsidRDefault="00DA5A38" w:rsidP="0058124B">
      <w:pPr>
        <w:spacing w:after="0"/>
        <w:ind w:firstLine="720"/>
        <w:jc w:val="center"/>
        <w:rPr>
          <w:rFonts w:ascii="Times New Roman" w:hAnsi="Times New Roman"/>
          <w:i/>
          <w:iCs/>
          <w:sz w:val="20"/>
          <w:szCs w:val="20"/>
        </w:rPr>
      </w:pPr>
      <w:r>
        <w:rPr>
          <w:rFonts w:ascii="Times New Roman" w:hAnsi="Times New Roman" w:cs="Times New Roman"/>
          <w:b/>
          <w:color w:val="000000"/>
          <w:sz w:val="24"/>
          <w:szCs w:val="24"/>
        </w:rPr>
        <w:t>5</w:t>
      </w:r>
      <w:r w:rsidRPr="003E63F7">
        <w:rPr>
          <w:rFonts w:ascii="Times New Roman" w:hAnsi="Times New Roman" w:cs="Times New Roman"/>
          <w:b/>
          <w:color w:val="000000"/>
          <w:sz w:val="24"/>
          <w:szCs w:val="24"/>
        </w:rPr>
        <w:t>.</w:t>
      </w:r>
      <w:r>
        <w:rPr>
          <w:rFonts w:ascii="Times New Roman" w:hAnsi="Times New Roman" w:cs="Times New Roman"/>
          <w:b/>
          <w:color w:val="000000"/>
          <w:sz w:val="24"/>
          <w:szCs w:val="24"/>
        </w:rPr>
        <w:t>1</w:t>
      </w:r>
      <w:r w:rsidRPr="003E63F7">
        <w:rPr>
          <w:rFonts w:ascii="Times New Roman" w:hAnsi="Times New Roman" w:cs="Times New Roman"/>
          <w:b/>
          <w:color w:val="000000"/>
          <w:sz w:val="24"/>
          <w:szCs w:val="24"/>
        </w:rPr>
        <w:t>.attēls.</w:t>
      </w:r>
      <w:r>
        <w:rPr>
          <w:rFonts w:ascii="Times New Roman" w:hAnsi="Times New Roman" w:cs="Times New Roman"/>
          <w:color w:val="000000"/>
          <w:sz w:val="24"/>
          <w:szCs w:val="24"/>
        </w:rPr>
        <w:t xml:space="preserve"> Energoresursu krīzes mazināšanas pasākumu budžeta izmaksas </w:t>
      </w:r>
      <w:proofErr w:type="spellStart"/>
      <w:r w:rsidR="005B109D" w:rsidRPr="0058124B">
        <w:rPr>
          <w:rFonts w:ascii="Times New Roman" w:hAnsi="Times New Roman" w:cs="Times New Roman"/>
          <w:i/>
          <w:iCs/>
          <w:color w:val="000000"/>
          <w:sz w:val="24"/>
          <w:szCs w:val="24"/>
        </w:rPr>
        <w:t>Euro</w:t>
      </w:r>
      <w:proofErr w:type="spellEnd"/>
      <w:r w:rsidR="005B109D">
        <w:rPr>
          <w:rFonts w:ascii="Times New Roman" w:hAnsi="Times New Roman" w:cs="Times New Roman"/>
          <w:color w:val="000000"/>
          <w:sz w:val="24"/>
          <w:szCs w:val="24"/>
        </w:rPr>
        <w:t xml:space="preserve"> zonas dalībvalstīs </w:t>
      </w:r>
      <w:r>
        <w:rPr>
          <w:rFonts w:ascii="Times New Roman" w:hAnsi="Times New Roman" w:cs="Times New Roman"/>
          <w:color w:val="000000"/>
          <w:sz w:val="24"/>
          <w:szCs w:val="24"/>
        </w:rPr>
        <w:t>2022.-2023.gad</w:t>
      </w:r>
      <w:r w:rsidR="005B109D">
        <w:rPr>
          <w:rFonts w:ascii="Times New Roman" w:hAnsi="Times New Roman" w:cs="Times New Roman"/>
          <w:color w:val="000000"/>
          <w:sz w:val="24"/>
          <w:szCs w:val="24"/>
        </w:rPr>
        <w:t>am</w:t>
      </w:r>
      <w:r>
        <w:rPr>
          <w:rFonts w:ascii="Times New Roman" w:hAnsi="Times New Roman" w:cs="Times New Roman"/>
          <w:color w:val="000000"/>
          <w:sz w:val="24"/>
          <w:szCs w:val="24"/>
        </w:rPr>
        <w:t>, % no IKP</w:t>
      </w:r>
      <w:r w:rsidR="001115A6">
        <w:rPr>
          <w:rFonts w:ascii="Times New Roman" w:hAnsi="Times New Roman" w:cs="Times New Roman"/>
          <w:color w:val="000000"/>
          <w:sz w:val="24"/>
          <w:szCs w:val="24"/>
        </w:rPr>
        <w:t xml:space="preserve">. </w:t>
      </w:r>
      <w:r w:rsidR="001115A6" w:rsidRPr="0058124B">
        <w:rPr>
          <w:rFonts w:ascii="Times New Roman" w:hAnsi="Times New Roman" w:cs="Times New Roman"/>
          <w:color w:val="000000"/>
          <w:sz w:val="24"/>
          <w:szCs w:val="24"/>
        </w:rPr>
        <w:t>Avot</w:t>
      </w:r>
      <w:r w:rsidR="007079DA">
        <w:rPr>
          <w:rFonts w:ascii="Times New Roman" w:hAnsi="Times New Roman" w:cs="Times New Roman"/>
          <w:color w:val="000000"/>
          <w:sz w:val="24"/>
          <w:szCs w:val="24"/>
        </w:rPr>
        <w:t>s:</w:t>
      </w:r>
      <w:r w:rsidR="001115A6" w:rsidRPr="0058124B">
        <w:rPr>
          <w:rFonts w:ascii="Times New Roman" w:hAnsi="Times New Roman" w:cs="Times New Roman"/>
          <w:i/>
          <w:iCs/>
          <w:color w:val="000000"/>
          <w:sz w:val="24"/>
          <w:szCs w:val="24"/>
        </w:rPr>
        <w:t xml:space="preserve"> EK Komunikācija par Budžeta plāna projektiem: kopējais novērtējums</w:t>
      </w:r>
    </w:p>
    <w:p w14:paraId="61D43288" w14:textId="30452E8C" w:rsidR="00DA5A38" w:rsidRDefault="00DA5A38" w:rsidP="00DA5A38">
      <w:pPr>
        <w:spacing w:after="0"/>
        <w:jc w:val="center"/>
        <w:rPr>
          <w:rFonts w:ascii="Times New Roman" w:hAnsi="Times New Roman" w:cs="Times New Roman"/>
          <w:color w:val="000000"/>
          <w:sz w:val="24"/>
          <w:szCs w:val="24"/>
        </w:rPr>
      </w:pPr>
    </w:p>
    <w:p w14:paraId="3192408A" w14:textId="234ADAF9" w:rsidR="00CB39E0" w:rsidRDefault="00CB39E0" w:rsidP="009A221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Atbilstoši Padomes Ieteikumam (2022.gada 12.jūlijs) </w:t>
      </w:r>
      <w:r w:rsidRPr="0058124B">
        <w:rPr>
          <w:rFonts w:ascii="Times New Roman" w:hAnsi="Times New Roman" w:cs="Times New Roman"/>
          <w:sz w:val="24"/>
          <w:szCs w:val="24"/>
        </w:rPr>
        <w:t xml:space="preserve">par Latvijas 2022.gada valsts reformu programmu un ar ko sniedz Padomes atzinumu par Latvijas 2022. gada stabilitātes programmu Latvijai tika rekomendēts sniegt pagaidu un </w:t>
      </w:r>
      <w:proofErr w:type="spellStart"/>
      <w:r w:rsidRPr="0058124B">
        <w:rPr>
          <w:rFonts w:ascii="Times New Roman" w:hAnsi="Times New Roman" w:cs="Times New Roman"/>
          <w:sz w:val="24"/>
          <w:szCs w:val="24"/>
        </w:rPr>
        <w:t>mērķorientēta</w:t>
      </w:r>
      <w:proofErr w:type="spellEnd"/>
      <w:r w:rsidRPr="0058124B">
        <w:rPr>
          <w:rFonts w:ascii="Times New Roman" w:hAnsi="Times New Roman" w:cs="Times New Roman"/>
          <w:sz w:val="24"/>
          <w:szCs w:val="24"/>
        </w:rPr>
        <w:t xml:space="preserve"> atbalstu pret </w:t>
      </w:r>
      <w:proofErr w:type="spellStart"/>
      <w:r w:rsidRPr="0058124B">
        <w:rPr>
          <w:rFonts w:ascii="Times New Roman" w:hAnsi="Times New Roman" w:cs="Times New Roman"/>
          <w:sz w:val="24"/>
          <w:szCs w:val="24"/>
        </w:rPr>
        <w:t>energocenu</w:t>
      </w:r>
      <w:proofErr w:type="spellEnd"/>
      <w:r w:rsidRPr="0058124B">
        <w:rPr>
          <w:rFonts w:ascii="Times New Roman" w:hAnsi="Times New Roman" w:cs="Times New Roman"/>
          <w:sz w:val="24"/>
          <w:szCs w:val="24"/>
        </w:rPr>
        <w:t xml:space="preserve"> kāpumu visneaizsargātākajām mājsaimniecībām un uzņēmumiem</w:t>
      </w:r>
      <w:r>
        <w:rPr>
          <w:rFonts w:ascii="Times New Roman" w:hAnsi="Times New Roman" w:cs="Times New Roman"/>
          <w:sz w:val="24"/>
          <w:szCs w:val="24"/>
        </w:rPr>
        <w:t>. Turklāt Latvijai tika rekomendēts s</w:t>
      </w:r>
      <w:r w:rsidRPr="0058124B">
        <w:rPr>
          <w:rFonts w:ascii="Times New Roman" w:hAnsi="Times New Roman" w:cs="Times New Roman"/>
          <w:sz w:val="24"/>
          <w:szCs w:val="24"/>
        </w:rPr>
        <w:t xml:space="preserve">amazināt vispārējo atkarību no fosilajām degvielām un diversificēt fosilo degvielu importu, paātrinot </w:t>
      </w:r>
      <w:proofErr w:type="spellStart"/>
      <w:r w:rsidRPr="0058124B">
        <w:rPr>
          <w:rFonts w:ascii="Times New Roman" w:hAnsi="Times New Roman" w:cs="Times New Roman"/>
          <w:sz w:val="24"/>
          <w:szCs w:val="24"/>
        </w:rPr>
        <w:t>atjaunīgo</w:t>
      </w:r>
      <w:proofErr w:type="spellEnd"/>
      <w:r w:rsidRPr="0058124B">
        <w:rPr>
          <w:rFonts w:ascii="Times New Roman" w:hAnsi="Times New Roman" w:cs="Times New Roman"/>
          <w:sz w:val="24"/>
          <w:szCs w:val="24"/>
        </w:rPr>
        <w:t xml:space="preserve"> energoresursu apguvi, nodrošinot pietiekamas </w:t>
      </w:r>
      <w:proofErr w:type="spellStart"/>
      <w:r w:rsidRPr="0058124B">
        <w:rPr>
          <w:rFonts w:ascii="Times New Roman" w:hAnsi="Times New Roman" w:cs="Times New Roman"/>
          <w:sz w:val="24"/>
          <w:szCs w:val="24"/>
        </w:rPr>
        <w:t>starpsavienojumu</w:t>
      </w:r>
      <w:proofErr w:type="spellEnd"/>
      <w:r w:rsidRPr="0058124B">
        <w:rPr>
          <w:rFonts w:ascii="Times New Roman" w:hAnsi="Times New Roman" w:cs="Times New Roman"/>
          <w:sz w:val="24"/>
          <w:szCs w:val="24"/>
        </w:rPr>
        <w:t xml:space="preserve"> jaudas, diversificējot enerģijas piegādes un piegāžu maršrutus un ar vērienīgu energoefektivitātes pasākumu palīdzību samazinot kopējo enerģijas patēriņu.</w:t>
      </w:r>
    </w:p>
    <w:p w14:paraId="5AAF7570" w14:textId="621F63A2" w:rsidR="00B861CB" w:rsidRDefault="00CB39E0" w:rsidP="00B861C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2022.gada 22.novembrī EK Rudens </w:t>
      </w:r>
      <w:proofErr w:type="spellStart"/>
      <w:r>
        <w:rPr>
          <w:rFonts w:ascii="Times New Roman" w:hAnsi="Times New Roman" w:cs="Times New Roman"/>
          <w:sz w:val="24"/>
          <w:szCs w:val="24"/>
        </w:rPr>
        <w:t>pakotn</w:t>
      </w:r>
      <w:r w:rsidR="00B861CB">
        <w:rPr>
          <w:rFonts w:ascii="Times New Roman" w:hAnsi="Times New Roman" w:cs="Times New Roman"/>
          <w:sz w:val="24"/>
          <w:szCs w:val="24"/>
        </w:rPr>
        <w:t>es</w:t>
      </w:r>
      <w:proofErr w:type="spellEnd"/>
      <w:r w:rsidR="00B861CB">
        <w:rPr>
          <w:rFonts w:ascii="Times New Roman" w:hAnsi="Times New Roman" w:cs="Times New Roman"/>
          <w:sz w:val="24"/>
          <w:szCs w:val="24"/>
        </w:rPr>
        <w:t xml:space="preserve"> ietvaros publicēja atzinuma par</w:t>
      </w:r>
      <w:r w:rsidR="00B861CB" w:rsidRPr="0058124B">
        <w:rPr>
          <w:rFonts w:ascii="Times New Roman" w:hAnsi="Times New Roman" w:cs="Times New Roman"/>
          <w:sz w:val="24"/>
          <w:szCs w:val="24"/>
        </w:rPr>
        <w:t xml:space="preserve"> Latvijas budžeta plāna projektu, kurā tiek atzīmēts, ka Latvija, veicot ārkārtas politikas pasākumus sakarā ar enerģijas cenu ārkārtīgi lielo kāpumu, strauji ieviesa pasākumus enerģijas jomā, tomēr esošo pasākumu darbības pagarināšana un/vai jaunu atbalsta pasākumu noteikšana sakarā ar augstajām enerģijas cenām nozīmētu valsts finansēto neto kārtējo izdevumu lielāku pieaugumu un prognozētā valsts sektora budžeta deficīta un parāda palielināšanos 2023.gadā. Sekojoši </w:t>
      </w:r>
      <w:r w:rsidR="00B861CB">
        <w:rPr>
          <w:rFonts w:ascii="Times New Roman" w:hAnsi="Times New Roman" w:cs="Times New Roman"/>
          <w:sz w:val="24"/>
          <w:szCs w:val="24"/>
        </w:rPr>
        <w:t>EK</w:t>
      </w:r>
      <w:r w:rsidR="00B861CB" w:rsidRPr="0058124B">
        <w:rPr>
          <w:rFonts w:ascii="Times New Roman" w:hAnsi="Times New Roman" w:cs="Times New Roman"/>
          <w:sz w:val="24"/>
          <w:szCs w:val="24"/>
        </w:rPr>
        <w:t xml:space="preserve"> uzsver, ka ir svarīgi nodrošināt, lai dalībvalstis iepriekšminētos pasākumus vairāk vērstu uz visneaizsargātākajām mājsaimniecībām un skartajiem uzņēmumiem, saglabātu stimulus samazināt enerģijas patēriņu un tos atceltu līdz ar enerģijas cenu radītā spiediena samazināšanos.</w:t>
      </w:r>
    </w:p>
    <w:p w14:paraId="693E39DB" w14:textId="3C2131DB" w:rsidR="00B861CB" w:rsidRDefault="00B861CB" w:rsidP="00B861C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Vienlaikus Rudens </w:t>
      </w:r>
      <w:proofErr w:type="spellStart"/>
      <w:r>
        <w:rPr>
          <w:rFonts w:ascii="Times New Roman" w:hAnsi="Times New Roman" w:cs="Times New Roman"/>
          <w:sz w:val="24"/>
          <w:szCs w:val="24"/>
        </w:rPr>
        <w:t>pakotnes</w:t>
      </w:r>
      <w:proofErr w:type="spellEnd"/>
      <w:r>
        <w:rPr>
          <w:rFonts w:ascii="Times New Roman" w:hAnsi="Times New Roman" w:cs="Times New Roman"/>
          <w:sz w:val="24"/>
          <w:szCs w:val="24"/>
        </w:rPr>
        <w:t xml:space="preserve"> ietvaros EK publicēja Ieteikumu </w:t>
      </w:r>
      <w:proofErr w:type="spellStart"/>
      <w:r w:rsidRPr="0058124B">
        <w:rPr>
          <w:rFonts w:ascii="Times New Roman" w:hAnsi="Times New Roman" w:cs="Times New Roman"/>
          <w:i/>
          <w:iCs/>
          <w:sz w:val="24"/>
          <w:szCs w:val="24"/>
        </w:rPr>
        <w:t>Euro</w:t>
      </w:r>
      <w:proofErr w:type="spellEnd"/>
      <w:r>
        <w:rPr>
          <w:rFonts w:ascii="Times New Roman" w:hAnsi="Times New Roman" w:cs="Times New Roman"/>
          <w:sz w:val="24"/>
          <w:szCs w:val="24"/>
        </w:rPr>
        <w:t xml:space="preserve"> zonas ekonomikas politikai un tajā tiek izteikta rekomendācija atturēties no plaša atbalsta sniegšanas 2023.gadam, vienlaikus veikt fiskālos pasākumus, lai </w:t>
      </w:r>
      <w:r w:rsidR="00A70308">
        <w:rPr>
          <w:rFonts w:ascii="Times New Roman" w:hAnsi="Times New Roman" w:cs="Times New Roman"/>
          <w:sz w:val="24"/>
          <w:szCs w:val="24"/>
        </w:rPr>
        <w:t>novērstu</w:t>
      </w:r>
      <w:r>
        <w:rPr>
          <w:rFonts w:ascii="Times New Roman" w:hAnsi="Times New Roman" w:cs="Times New Roman"/>
          <w:sz w:val="24"/>
          <w:szCs w:val="24"/>
        </w:rPr>
        <w:t xml:space="preserve"> augsto energoresursu cenu ietekmi uz </w:t>
      </w:r>
      <w:r w:rsidR="00C13AAC">
        <w:rPr>
          <w:rFonts w:ascii="Times New Roman" w:hAnsi="Times New Roman" w:cs="Times New Roman"/>
          <w:sz w:val="24"/>
          <w:szCs w:val="24"/>
        </w:rPr>
        <w:t>visneaizsargātākajām</w:t>
      </w:r>
      <w:r w:rsidR="00466451">
        <w:rPr>
          <w:rFonts w:ascii="Times New Roman" w:hAnsi="Times New Roman" w:cs="Times New Roman"/>
          <w:sz w:val="24"/>
          <w:szCs w:val="24"/>
        </w:rPr>
        <w:t xml:space="preserve"> </w:t>
      </w:r>
      <w:r w:rsidR="00466451">
        <w:rPr>
          <w:rFonts w:ascii="Times New Roman" w:hAnsi="Times New Roman" w:cs="Times New Roman"/>
          <w:sz w:val="24"/>
          <w:szCs w:val="24"/>
        </w:rPr>
        <w:lastRenderedPageBreak/>
        <w:t xml:space="preserve">mājsaimniecībām un uzņēmumiem. Turklāt tiek rekomendēts vienoties par kopējo atbalsta pieeju, aizstājot plaša mēroga cenu pasākumus ar izmaksu efektīvu risinājumu, kas nodrošinātu motivāciju energoresursu taupīšanai. Savukārt attiecībā uz atbalstu uzņēmumiem EK aicina </w:t>
      </w:r>
      <w:r w:rsidR="0041798E">
        <w:rPr>
          <w:rFonts w:ascii="Times New Roman" w:hAnsi="Times New Roman" w:cs="Times New Roman"/>
          <w:sz w:val="24"/>
          <w:szCs w:val="24"/>
        </w:rPr>
        <w:t>to</w:t>
      </w:r>
      <w:r w:rsidR="00466451">
        <w:rPr>
          <w:rFonts w:ascii="Times New Roman" w:hAnsi="Times New Roman" w:cs="Times New Roman"/>
          <w:sz w:val="24"/>
          <w:szCs w:val="24"/>
        </w:rPr>
        <w:t xml:space="preserve"> </w:t>
      </w:r>
      <w:r w:rsidR="00A5379D">
        <w:rPr>
          <w:rFonts w:ascii="Times New Roman" w:hAnsi="Times New Roman" w:cs="Times New Roman"/>
          <w:sz w:val="24"/>
          <w:szCs w:val="24"/>
        </w:rPr>
        <w:t>koncentrēt</w:t>
      </w:r>
      <w:r w:rsidR="00466451">
        <w:rPr>
          <w:rFonts w:ascii="Times New Roman" w:hAnsi="Times New Roman" w:cs="Times New Roman"/>
          <w:sz w:val="24"/>
          <w:szCs w:val="24"/>
        </w:rPr>
        <w:t xml:space="preserve"> uz </w:t>
      </w:r>
      <w:r w:rsidR="00466451" w:rsidRPr="0058124B">
        <w:rPr>
          <w:rFonts w:ascii="Times New Roman" w:hAnsi="Times New Roman" w:cs="Times New Roman"/>
          <w:sz w:val="24"/>
          <w:szCs w:val="24"/>
        </w:rPr>
        <w:t xml:space="preserve">mazajiem un vidējiem uzņēmumiem, kuri ir </w:t>
      </w:r>
      <w:r w:rsidR="00C13AAC" w:rsidRPr="00C13AAC">
        <w:rPr>
          <w:rFonts w:ascii="Times New Roman" w:hAnsi="Times New Roman" w:cs="Times New Roman"/>
          <w:sz w:val="24"/>
          <w:szCs w:val="24"/>
        </w:rPr>
        <w:t>visvairāk</w:t>
      </w:r>
      <w:r w:rsidR="00466451" w:rsidRPr="0058124B">
        <w:rPr>
          <w:rFonts w:ascii="Times New Roman" w:hAnsi="Times New Roman" w:cs="Times New Roman"/>
          <w:sz w:val="24"/>
          <w:szCs w:val="24"/>
        </w:rPr>
        <w:t xml:space="preserve"> pakļauti </w:t>
      </w:r>
      <w:proofErr w:type="spellStart"/>
      <w:r w:rsidR="00466451" w:rsidRPr="0058124B">
        <w:rPr>
          <w:rFonts w:ascii="Times New Roman" w:hAnsi="Times New Roman" w:cs="Times New Roman"/>
          <w:sz w:val="24"/>
          <w:szCs w:val="24"/>
        </w:rPr>
        <w:t>energokrīzes</w:t>
      </w:r>
      <w:proofErr w:type="spellEnd"/>
      <w:r w:rsidR="00466451" w:rsidRPr="0058124B">
        <w:rPr>
          <w:rFonts w:ascii="Times New Roman" w:hAnsi="Times New Roman" w:cs="Times New Roman"/>
          <w:sz w:val="24"/>
          <w:szCs w:val="24"/>
        </w:rPr>
        <w:t xml:space="preserve"> efektam un atbalstam būtu jābūt izmaksu efektīv</w:t>
      </w:r>
      <w:r w:rsidR="00C13AAC">
        <w:rPr>
          <w:rFonts w:ascii="Times New Roman" w:hAnsi="Times New Roman" w:cs="Times New Roman"/>
          <w:sz w:val="24"/>
          <w:szCs w:val="24"/>
        </w:rPr>
        <w:t>am</w:t>
      </w:r>
      <w:r w:rsidR="00466451" w:rsidRPr="0058124B">
        <w:rPr>
          <w:rFonts w:ascii="Times New Roman" w:hAnsi="Times New Roman" w:cs="Times New Roman"/>
          <w:sz w:val="24"/>
          <w:szCs w:val="24"/>
        </w:rPr>
        <w:t>, īslaicīg</w:t>
      </w:r>
      <w:r w:rsidR="00C13AAC">
        <w:rPr>
          <w:rFonts w:ascii="Times New Roman" w:hAnsi="Times New Roman" w:cs="Times New Roman"/>
          <w:sz w:val="24"/>
          <w:szCs w:val="24"/>
        </w:rPr>
        <w:t xml:space="preserve">am </w:t>
      </w:r>
      <w:r w:rsidR="00466451" w:rsidRPr="0058124B">
        <w:rPr>
          <w:rFonts w:ascii="Times New Roman" w:hAnsi="Times New Roman" w:cs="Times New Roman"/>
          <w:sz w:val="24"/>
          <w:szCs w:val="24"/>
        </w:rPr>
        <w:t>un mērķēt</w:t>
      </w:r>
      <w:r w:rsidR="00C13AAC">
        <w:rPr>
          <w:rFonts w:ascii="Times New Roman" w:hAnsi="Times New Roman" w:cs="Times New Roman"/>
          <w:sz w:val="24"/>
          <w:szCs w:val="24"/>
        </w:rPr>
        <w:t>am</w:t>
      </w:r>
      <w:r w:rsidR="00466451" w:rsidRPr="0058124B">
        <w:rPr>
          <w:rFonts w:ascii="Times New Roman" w:hAnsi="Times New Roman" w:cs="Times New Roman"/>
          <w:sz w:val="24"/>
          <w:szCs w:val="24"/>
        </w:rPr>
        <w:t xml:space="preserve"> uz dzīvotspējīgiem uzņēmumiem. Kā arī sniegtajam atbalstam būtu jāsaglabā stimuli energoefektivitātei un jāsaglabā vienlīdzīgi konkurences apstākļi</w:t>
      </w:r>
      <w:r w:rsidR="006560D7" w:rsidRPr="0058124B">
        <w:rPr>
          <w:rFonts w:ascii="Times New Roman" w:hAnsi="Times New Roman" w:cs="Times New Roman"/>
          <w:sz w:val="24"/>
          <w:szCs w:val="24"/>
        </w:rPr>
        <w:t>.</w:t>
      </w:r>
    </w:p>
    <w:p w14:paraId="5F5EDE19" w14:textId="51662038" w:rsidR="00A5379D" w:rsidRDefault="00A5379D" w:rsidP="00B861CB">
      <w:pPr>
        <w:spacing w:after="0"/>
        <w:ind w:firstLine="720"/>
        <w:jc w:val="both"/>
        <w:rPr>
          <w:rFonts w:ascii="Times New Roman" w:hAnsi="Times New Roman" w:cs="Times New Roman"/>
          <w:sz w:val="24"/>
          <w:szCs w:val="24"/>
        </w:rPr>
      </w:pPr>
      <w:r>
        <w:rPr>
          <w:rFonts w:ascii="Times New Roman" w:hAnsi="Times New Roman" w:cs="Times New Roman"/>
          <w:sz w:val="24"/>
          <w:szCs w:val="24"/>
        </w:rPr>
        <w:t>EK vērtējums par Latvijas līdz šim apstiprināt</w:t>
      </w:r>
      <w:r w:rsidR="00C13AAC">
        <w:rPr>
          <w:rFonts w:ascii="Times New Roman" w:hAnsi="Times New Roman" w:cs="Times New Roman"/>
          <w:sz w:val="24"/>
          <w:szCs w:val="24"/>
        </w:rPr>
        <w:t>o</w:t>
      </w:r>
      <w:r>
        <w:rPr>
          <w:rFonts w:ascii="Times New Roman" w:hAnsi="Times New Roman" w:cs="Times New Roman"/>
          <w:sz w:val="24"/>
          <w:szCs w:val="24"/>
        </w:rPr>
        <w:t xml:space="preserve"> atbalst</w:t>
      </w:r>
      <w:r w:rsidR="00D1745E">
        <w:rPr>
          <w:rFonts w:ascii="Times New Roman" w:hAnsi="Times New Roman" w:cs="Times New Roman"/>
          <w:sz w:val="24"/>
          <w:szCs w:val="24"/>
        </w:rPr>
        <w:t xml:space="preserve">u norāda, ka no kopējā pasākuma fiskālās ietekmes 2022.gadā 2,0% no IKP mērķēti pasākumi veido </w:t>
      </w:r>
      <w:r w:rsidR="0041798E">
        <w:rPr>
          <w:rFonts w:ascii="Times New Roman" w:hAnsi="Times New Roman" w:cs="Times New Roman"/>
          <w:sz w:val="24"/>
          <w:szCs w:val="24"/>
        </w:rPr>
        <w:t xml:space="preserve">– </w:t>
      </w:r>
      <w:r w:rsidR="000A4D06">
        <w:rPr>
          <w:rFonts w:ascii="Times New Roman" w:hAnsi="Times New Roman" w:cs="Times New Roman"/>
          <w:sz w:val="24"/>
          <w:szCs w:val="24"/>
        </w:rPr>
        <w:t xml:space="preserve"> </w:t>
      </w:r>
      <w:r w:rsidR="000A4D06" w:rsidRPr="0058124B">
        <w:rPr>
          <w:rFonts w:ascii="Times New Roman" w:hAnsi="Times New Roman" w:cs="Times New Roman"/>
          <w:sz w:val="24"/>
          <w:szCs w:val="24"/>
        </w:rPr>
        <w:t>¼</w:t>
      </w:r>
      <w:r w:rsidR="00D1745E" w:rsidRPr="000A4D06">
        <w:rPr>
          <w:rFonts w:ascii="Times New Roman" w:hAnsi="Times New Roman" w:cs="Times New Roman"/>
          <w:sz w:val="24"/>
          <w:szCs w:val="24"/>
        </w:rPr>
        <w:t xml:space="preserve">, bet nemērķētie pasākumi – </w:t>
      </w:r>
      <w:r w:rsidR="000A4D06" w:rsidRPr="0058124B">
        <w:rPr>
          <w:rFonts w:ascii="Times New Roman" w:hAnsi="Times New Roman" w:cs="Times New Roman"/>
          <w:sz w:val="24"/>
          <w:szCs w:val="24"/>
        </w:rPr>
        <w:t>¾</w:t>
      </w:r>
      <w:r w:rsidR="00DA7DA8">
        <w:rPr>
          <w:rFonts w:ascii="Times New Roman" w:hAnsi="Times New Roman" w:cs="Times New Roman"/>
          <w:sz w:val="24"/>
          <w:szCs w:val="24"/>
        </w:rPr>
        <w:t xml:space="preserve"> no kopējā apmēra</w:t>
      </w:r>
      <w:r w:rsidR="00D1745E">
        <w:rPr>
          <w:rFonts w:ascii="Times New Roman" w:hAnsi="Times New Roman" w:cs="Times New Roman"/>
          <w:sz w:val="24"/>
          <w:szCs w:val="24"/>
        </w:rPr>
        <w:t>. Savukārt 2023.gadā kopējais atbalsts 1,5% no IKP apmērā sadalās</w:t>
      </w:r>
      <w:r w:rsidR="00C13AAC">
        <w:rPr>
          <w:rFonts w:ascii="Times New Roman" w:hAnsi="Times New Roman" w:cs="Times New Roman"/>
          <w:sz w:val="24"/>
          <w:szCs w:val="24"/>
        </w:rPr>
        <w:t>,</w:t>
      </w:r>
      <w:r w:rsidR="00D1745E">
        <w:rPr>
          <w:rFonts w:ascii="Times New Roman" w:hAnsi="Times New Roman" w:cs="Times New Roman"/>
          <w:sz w:val="24"/>
          <w:szCs w:val="24"/>
        </w:rPr>
        <w:t xml:space="preserve"> </w:t>
      </w:r>
      <w:r w:rsidR="00C13AAC">
        <w:rPr>
          <w:rFonts w:ascii="Times New Roman" w:hAnsi="Times New Roman" w:cs="Times New Roman"/>
          <w:sz w:val="24"/>
          <w:szCs w:val="24"/>
        </w:rPr>
        <w:t xml:space="preserve">kā </w:t>
      </w:r>
      <w:r w:rsidR="000B3E84">
        <w:rPr>
          <w:rFonts w:ascii="Times New Roman" w:hAnsi="Times New Roman" w:cs="Times New Roman"/>
          <w:sz w:val="24"/>
          <w:szCs w:val="24"/>
        </w:rPr>
        <w:t>0,1%</w:t>
      </w:r>
      <w:r w:rsidR="00C906CF">
        <w:rPr>
          <w:rFonts w:ascii="Times New Roman" w:hAnsi="Times New Roman" w:cs="Times New Roman"/>
          <w:sz w:val="24"/>
          <w:szCs w:val="24"/>
        </w:rPr>
        <w:t xml:space="preserve"> </w:t>
      </w:r>
      <w:r w:rsidR="00C13AAC">
        <w:rPr>
          <w:rFonts w:ascii="Times New Roman" w:hAnsi="Times New Roman" w:cs="Times New Roman"/>
          <w:sz w:val="24"/>
          <w:szCs w:val="24"/>
        </w:rPr>
        <w:t>ar</w:t>
      </w:r>
      <w:r w:rsidR="000B3E84">
        <w:rPr>
          <w:rFonts w:ascii="Times New Roman" w:hAnsi="Times New Roman" w:cs="Times New Roman"/>
          <w:sz w:val="24"/>
          <w:szCs w:val="24"/>
        </w:rPr>
        <w:t xml:space="preserve"> mērķētu pasākumu ietekm</w:t>
      </w:r>
      <w:r w:rsidR="00C13AAC">
        <w:rPr>
          <w:rFonts w:ascii="Times New Roman" w:hAnsi="Times New Roman" w:cs="Times New Roman"/>
          <w:sz w:val="24"/>
          <w:szCs w:val="24"/>
        </w:rPr>
        <w:t>i</w:t>
      </w:r>
      <w:r w:rsidR="000B3E84">
        <w:rPr>
          <w:rFonts w:ascii="Times New Roman" w:hAnsi="Times New Roman" w:cs="Times New Roman"/>
          <w:sz w:val="24"/>
          <w:szCs w:val="24"/>
        </w:rPr>
        <w:t>, bet 1,3%</w:t>
      </w:r>
      <w:r w:rsidR="00A12D91">
        <w:rPr>
          <w:rFonts w:ascii="Times New Roman" w:hAnsi="Times New Roman" w:cs="Times New Roman"/>
          <w:sz w:val="24"/>
          <w:szCs w:val="24"/>
        </w:rPr>
        <w:t xml:space="preserve"> </w:t>
      </w:r>
      <w:r w:rsidR="000B3E84">
        <w:rPr>
          <w:rFonts w:ascii="Times New Roman" w:hAnsi="Times New Roman" w:cs="Times New Roman"/>
          <w:sz w:val="24"/>
          <w:szCs w:val="24"/>
        </w:rPr>
        <w:t>– nemērķēt</w:t>
      </w:r>
      <w:r w:rsidR="00C13AAC">
        <w:rPr>
          <w:rFonts w:ascii="Times New Roman" w:hAnsi="Times New Roman" w:cs="Times New Roman"/>
          <w:sz w:val="24"/>
          <w:szCs w:val="24"/>
        </w:rPr>
        <w:t>u</w:t>
      </w:r>
      <w:r w:rsidR="000B3E84">
        <w:rPr>
          <w:rFonts w:ascii="Times New Roman" w:hAnsi="Times New Roman" w:cs="Times New Roman"/>
          <w:sz w:val="24"/>
          <w:szCs w:val="24"/>
        </w:rPr>
        <w:t xml:space="preserve">. </w:t>
      </w:r>
    </w:p>
    <w:p w14:paraId="6A13C33F" w14:textId="78C6A0FC" w:rsidR="00EE5CCD" w:rsidRDefault="000B3E84" w:rsidP="00B861CB">
      <w:pPr>
        <w:spacing w:after="0"/>
        <w:ind w:firstLine="720"/>
        <w:jc w:val="both"/>
        <w:rPr>
          <w:rFonts w:ascii="Times New Roman" w:hAnsi="Times New Roman" w:cs="Times New Roman"/>
          <w:sz w:val="24"/>
          <w:szCs w:val="24"/>
        </w:rPr>
      </w:pPr>
      <w:r w:rsidRPr="00C71FA4">
        <w:rPr>
          <w:rFonts w:ascii="Times New Roman" w:hAnsi="Times New Roman" w:cs="Times New Roman"/>
          <w:sz w:val="24"/>
          <w:szCs w:val="24"/>
        </w:rPr>
        <w:t>FM regulāri analīz</w:t>
      </w:r>
      <w:r w:rsidR="00C13AAC">
        <w:rPr>
          <w:rFonts w:ascii="Times New Roman" w:hAnsi="Times New Roman" w:cs="Times New Roman"/>
          <w:sz w:val="24"/>
          <w:szCs w:val="24"/>
        </w:rPr>
        <w:t>ē</w:t>
      </w:r>
      <w:r w:rsidRPr="00C71FA4">
        <w:rPr>
          <w:rFonts w:ascii="Times New Roman" w:hAnsi="Times New Roman" w:cs="Times New Roman"/>
          <w:sz w:val="24"/>
          <w:szCs w:val="24"/>
        </w:rPr>
        <w:t xml:space="preserve"> MK pieņemto pasākumu ietekmi uz nevienlīdzības mazināšanu. Atbilstoši 2022.gad</w:t>
      </w:r>
      <w:r w:rsidR="00EE5CCD" w:rsidRPr="00C71FA4">
        <w:rPr>
          <w:rFonts w:ascii="Times New Roman" w:hAnsi="Times New Roman" w:cs="Times New Roman"/>
          <w:sz w:val="24"/>
          <w:szCs w:val="24"/>
        </w:rPr>
        <w:t>a jūnijā</w:t>
      </w:r>
      <w:r w:rsidRPr="00C71FA4">
        <w:rPr>
          <w:rFonts w:ascii="Times New Roman" w:hAnsi="Times New Roman" w:cs="Times New Roman"/>
          <w:sz w:val="24"/>
          <w:szCs w:val="24"/>
        </w:rPr>
        <w:t xml:space="preserve"> publicētajam pētījumam</w:t>
      </w:r>
      <w:r w:rsidRPr="00C71FA4">
        <w:rPr>
          <w:rStyle w:val="FootnoteReference"/>
          <w:rFonts w:ascii="Times New Roman" w:hAnsi="Times New Roman" w:cs="Times New Roman"/>
          <w:sz w:val="24"/>
          <w:szCs w:val="24"/>
        </w:rPr>
        <w:footnoteReference w:id="26"/>
      </w:r>
      <w:r w:rsidRPr="00C71FA4">
        <w:rPr>
          <w:rFonts w:ascii="Times New Roman" w:hAnsi="Times New Roman" w:cs="Times New Roman"/>
          <w:sz w:val="24"/>
          <w:szCs w:val="24"/>
        </w:rPr>
        <w:t xml:space="preserve"> </w:t>
      </w:r>
      <w:r w:rsidR="00EE5CCD" w:rsidRPr="00C71FA4">
        <w:rPr>
          <w:rFonts w:ascii="Times New Roman" w:hAnsi="Times New Roman" w:cs="Times New Roman"/>
          <w:sz w:val="24"/>
          <w:szCs w:val="24"/>
        </w:rPr>
        <w:t xml:space="preserve">par atbalsta pasākumiem, kas pieņemti līdz 2022.gada janvārim, tiek secināts, ka visi analizētie pabalsti un to kombinācijas samazina kopējo nevienlīdzību. </w:t>
      </w:r>
      <w:r w:rsidR="00C71FA4" w:rsidRPr="00C71FA4">
        <w:rPr>
          <w:rFonts w:ascii="Times New Roman" w:hAnsi="Times New Roman" w:cs="Times New Roman"/>
          <w:sz w:val="24"/>
          <w:szCs w:val="24"/>
        </w:rPr>
        <w:t xml:space="preserve">Tomēr </w:t>
      </w:r>
      <w:r w:rsidR="00EE5CCD" w:rsidRPr="0058124B">
        <w:rPr>
          <w:rFonts w:ascii="Times New Roman" w:hAnsi="Times New Roman" w:cs="Times New Roman"/>
          <w:sz w:val="24"/>
          <w:szCs w:val="24"/>
        </w:rPr>
        <w:t xml:space="preserve">visefektīvākie </w:t>
      </w:r>
      <w:r w:rsidR="00C71FA4" w:rsidRPr="0058124B">
        <w:rPr>
          <w:rFonts w:ascii="Times New Roman" w:hAnsi="Times New Roman" w:cs="Times New Roman"/>
          <w:sz w:val="24"/>
          <w:szCs w:val="24"/>
        </w:rPr>
        <w:t xml:space="preserve">atbalsta pasākumi </w:t>
      </w:r>
      <w:r w:rsidR="00EE5CCD" w:rsidRPr="0058124B">
        <w:rPr>
          <w:rFonts w:ascii="Times New Roman" w:hAnsi="Times New Roman" w:cs="Times New Roman"/>
          <w:sz w:val="24"/>
          <w:szCs w:val="24"/>
        </w:rPr>
        <w:t xml:space="preserve">ir mērķētie pabalsti, piemēram, GMI koeficienta palielināšana mājokļu pabalsta aprēķinā. Savukārt, horizontālie pabalsti plašam iedzīvotāju lokam ir visneefektīvākie nevienlīdzības mazināšanai. </w:t>
      </w:r>
      <w:r w:rsidR="00BD3B20">
        <w:rPr>
          <w:rFonts w:ascii="Times New Roman" w:hAnsi="Times New Roman" w:cs="Times New Roman"/>
          <w:sz w:val="24"/>
          <w:szCs w:val="24"/>
        </w:rPr>
        <w:t>Līdzīgi secinājumi tika iegūti FM 2022.gada oktobrī publicētajā pētījumā</w:t>
      </w:r>
      <w:r w:rsidR="00BD3B20">
        <w:rPr>
          <w:rStyle w:val="FootnoteReference"/>
          <w:rFonts w:ascii="Times New Roman" w:hAnsi="Times New Roman" w:cs="Times New Roman"/>
          <w:sz w:val="24"/>
          <w:szCs w:val="24"/>
        </w:rPr>
        <w:footnoteReference w:id="27"/>
      </w:r>
      <w:r w:rsidR="00BD3B20">
        <w:rPr>
          <w:rFonts w:ascii="Times New Roman" w:hAnsi="Times New Roman" w:cs="Times New Roman"/>
          <w:sz w:val="24"/>
          <w:szCs w:val="24"/>
        </w:rPr>
        <w:t>, analizējot 2022.gada jūlijā un augustā MK apstiprināto pasākumu ietekmi uz ienākumu nevienlīdzības mazināšanu. 2022.gada decembrī FM publicēja trešo pētījumu</w:t>
      </w:r>
      <w:r w:rsidR="00A96849">
        <w:rPr>
          <w:rStyle w:val="FootnoteReference"/>
          <w:rFonts w:ascii="Times New Roman" w:hAnsi="Times New Roman" w:cs="Times New Roman"/>
          <w:sz w:val="24"/>
          <w:szCs w:val="24"/>
        </w:rPr>
        <w:footnoteReference w:id="28"/>
      </w:r>
      <w:r w:rsidR="00BD3B20">
        <w:rPr>
          <w:rFonts w:ascii="Times New Roman" w:hAnsi="Times New Roman" w:cs="Times New Roman"/>
          <w:sz w:val="24"/>
          <w:szCs w:val="24"/>
        </w:rPr>
        <w:t xml:space="preserve"> par </w:t>
      </w:r>
      <w:r w:rsidR="00A96849">
        <w:rPr>
          <w:rFonts w:ascii="Times New Roman" w:hAnsi="Times New Roman" w:cs="Times New Roman"/>
          <w:sz w:val="24"/>
          <w:szCs w:val="24"/>
        </w:rPr>
        <w:t xml:space="preserve">horizontālo </w:t>
      </w:r>
      <w:r w:rsidR="00BD3B20">
        <w:rPr>
          <w:rFonts w:ascii="Times New Roman" w:hAnsi="Times New Roman" w:cs="Times New Roman"/>
          <w:sz w:val="24"/>
          <w:szCs w:val="24"/>
        </w:rPr>
        <w:t xml:space="preserve">atbalsta pasākumu, kas pieņemti 2022.gada augustā un septembrī, </w:t>
      </w:r>
      <w:r w:rsidR="00C13AAC">
        <w:rPr>
          <w:rFonts w:ascii="Times New Roman" w:hAnsi="Times New Roman" w:cs="Times New Roman"/>
          <w:sz w:val="24"/>
          <w:szCs w:val="24"/>
        </w:rPr>
        <w:t>ietekmi</w:t>
      </w:r>
      <w:r w:rsidR="00A96849">
        <w:rPr>
          <w:rFonts w:ascii="Times New Roman" w:hAnsi="Times New Roman" w:cs="Times New Roman"/>
          <w:sz w:val="24"/>
          <w:szCs w:val="24"/>
        </w:rPr>
        <w:t xml:space="preserve"> uz nevienlīdzību. Atbilstoši analīzes rezultātiem pētījumā tiek identificēts, ka visefektīvākais atbalsta pasākums ir fiksēt</w:t>
      </w:r>
      <w:r w:rsidR="00C13AAC">
        <w:rPr>
          <w:rFonts w:ascii="Times New Roman" w:hAnsi="Times New Roman" w:cs="Times New Roman"/>
          <w:sz w:val="24"/>
          <w:szCs w:val="24"/>
        </w:rPr>
        <w:t>a</w:t>
      </w:r>
      <w:r w:rsidR="00A96849">
        <w:rPr>
          <w:rFonts w:ascii="Times New Roman" w:hAnsi="Times New Roman" w:cs="Times New Roman"/>
          <w:sz w:val="24"/>
          <w:szCs w:val="24"/>
        </w:rPr>
        <w:t xml:space="preserve"> cena elektroenerģijas patēriņam līdz 100kWh mēnesī, kas </w:t>
      </w:r>
      <w:proofErr w:type="spellStart"/>
      <w:r w:rsidR="00A96849">
        <w:rPr>
          <w:rFonts w:ascii="Times New Roman" w:hAnsi="Times New Roman" w:cs="Times New Roman"/>
          <w:sz w:val="24"/>
          <w:szCs w:val="24"/>
        </w:rPr>
        <w:t>pirmsšķietami</w:t>
      </w:r>
      <w:proofErr w:type="spellEnd"/>
      <w:r w:rsidR="00A96849">
        <w:rPr>
          <w:rFonts w:ascii="Times New Roman" w:hAnsi="Times New Roman" w:cs="Times New Roman"/>
          <w:sz w:val="24"/>
          <w:szCs w:val="24"/>
        </w:rPr>
        <w:t xml:space="preserve"> atbilstu EK rekomendācijai par divu </w:t>
      </w:r>
      <w:r w:rsidR="0054301B">
        <w:rPr>
          <w:rFonts w:ascii="Times New Roman" w:hAnsi="Times New Roman" w:cs="Times New Roman"/>
          <w:sz w:val="24"/>
          <w:szCs w:val="24"/>
        </w:rPr>
        <w:t>pakāpju</w:t>
      </w:r>
      <w:r w:rsidR="00A96849">
        <w:rPr>
          <w:rFonts w:ascii="Times New Roman" w:hAnsi="Times New Roman" w:cs="Times New Roman"/>
          <w:sz w:val="24"/>
          <w:szCs w:val="24"/>
        </w:rPr>
        <w:t xml:space="preserve"> </w:t>
      </w:r>
      <w:r w:rsidR="00DA7DA8">
        <w:rPr>
          <w:rFonts w:ascii="Times New Roman" w:hAnsi="Times New Roman" w:cs="Times New Roman"/>
          <w:sz w:val="24"/>
          <w:szCs w:val="24"/>
        </w:rPr>
        <w:t>cenu</w:t>
      </w:r>
      <w:r w:rsidR="00A96849">
        <w:rPr>
          <w:rFonts w:ascii="Times New Roman" w:hAnsi="Times New Roman" w:cs="Times New Roman"/>
          <w:sz w:val="24"/>
          <w:szCs w:val="24"/>
        </w:rPr>
        <w:t xml:space="preserve"> mehānismu</w:t>
      </w:r>
      <w:r w:rsidR="00C906CF">
        <w:rPr>
          <w:rFonts w:ascii="Times New Roman" w:hAnsi="Times New Roman" w:cs="Times New Roman"/>
          <w:sz w:val="24"/>
          <w:szCs w:val="24"/>
        </w:rPr>
        <w:t>, tomēr tas neparedz atbalsta saņēmēju diferencēšanu un EK to neatzīst par mērķētu</w:t>
      </w:r>
      <w:r w:rsidR="00A96849">
        <w:rPr>
          <w:rFonts w:ascii="Times New Roman" w:hAnsi="Times New Roman" w:cs="Times New Roman"/>
          <w:sz w:val="24"/>
          <w:szCs w:val="24"/>
        </w:rPr>
        <w:t xml:space="preserve">. </w:t>
      </w:r>
    </w:p>
    <w:p w14:paraId="7C72E9B3" w14:textId="771ACE51" w:rsidR="00CA6792" w:rsidRDefault="00C13AAC" w:rsidP="00B861CB">
      <w:pPr>
        <w:spacing w:after="0"/>
        <w:ind w:firstLine="720"/>
        <w:jc w:val="both"/>
        <w:rPr>
          <w:rFonts w:ascii="Times New Roman" w:hAnsi="Times New Roman" w:cs="Times New Roman"/>
          <w:sz w:val="24"/>
          <w:szCs w:val="24"/>
        </w:rPr>
      </w:pPr>
      <w:r>
        <w:rPr>
          <w:rFonts w:ascii="Times New Roman" w:hAnsi="Times New Roman" w:cs="Times New Roman"/>
          <w:sz w:val="24"/>
          <w:szCs w:val="24"/>
        </w:rPr>
        <w:t>Šīs deklarācijas</w:t>
      </w:r>
      <w:r w:rsidR="00B83728">
        <w:rPr>
          <w:rFonts w:ascii="Times New Roman" w:hAnsi="Times New Roman" w:cs="Times New Roman"/>
          <w:sz w:val="24"/>
          <w:szCs w:val="24"/>
        </w:rPr>
        <w:t xml:space="preserve"> sadaļas ietvaros ir svarīgi </w:t>
      </w:r>
      <w:r w:rsidR="00CA6792">
        <w:rPr>
          <w:rFonts w:ascii="Times New Roman" w:hAnsi="Times New Roman" w:cs="Times New Roman"/>
          <w:sz w:val="24"/>
          <w:szCs w:val="24"/>
        </w:rPr>
        <w:t xml:space="preserve">atzīmēt, ka valsts </w:t>
      </w:r>
      <w:proofErr w:type="spellStart"/>
      <w:r w:rsidR="00CA6792">
        <w:rPr>
          <w:rFonts w:ascii="Times New Roman" w:hAnsi="Times New Roman" w:cs="Times New Roman"/>
          <w:sz w:val="24"/>
          <w:szCs w:val="24"/>
        </w:rPr>
        <w:t>rīcībpolitika</w:t>
      </w:r>
      <w:proofErr w:type="spellEnd"/>
      <w:r w:rsidR="00CA6792">
        <w:rPr>
          <w:rFonts w:ascii="Times New Roman" w:hAnsi="Times New Roman" w:cs="Times New Roman"/>
          <w:sz w:val="24"/>
          <w:szCs w:val="24"/>
        </w:rPr>
        <w:t xml:space="preserve"> energoresursu izaicinājumu jomā nesaistās tikai ar īstermiņa budžeta finansēto atbalsta pasākumu nodrošināšanu iedzīvotājiem un </w:t>
      </w:r>
      <w:r w:rsidR="00B85B57">
        <w:rPr>
          <w:rFonts w:ascii="Times New Roman" w:hAnsi="Times New Roman" w:cs="Times New Roman"/>
          <w:sz w:val="24"/>
          <w:szCs w:val="24"/>
        </w:rPr>
        <w:t>uzņēmumiem</w:t>
      </w:r>
      <w:r w:rsidR="00CA6792">
        <w:rPr>
          <w:rFonts w:ascii="Times New Roman" w:hAnsi="Times New Roman" w:cs="Times New Roman"/>
          <w:sz w:val="24"/>
          <w:szCs w:val="24"/>
        </w:rPr>
        <w:t>, bet valdība strādā</w:t>
      </w:r>
      <w:r w:rsidR="00B85B57">
        <w:rPr>
          <w:rFonts w:ascii="Times New Roman" w:hAnsi="Times New Roman" w:cs="Times New Roman"/>
          <w:sz w:val="24"/>
          <w:szCs w:val="24"/>
        </w:rPr>
        <w:t xml:space="preserve"> pie ilgtermiņa risinājumiem, lai diversificētu energoresursu piegādes no drošiem partneriem un veicinātu </w:t>
      </w:r>
      <w:proofErr w:type="spellStart"/>
      <w:r w:rsidR="00B85B57">
        <w:rPr>
          <w:rFonts w:ascii="Times New Roman" w:hAnsi="Times New Roman" w:cs="Times New Roman"/>
          <w:sz w:val="24"/>
          <w:szCs w:val="24"/>
        </w:rPr>
        <w:t>atjaunīgo</w:t>
      </w:r>
      <w:proofErr w:type="spellEnd"/>
      <w:r w:rsidR="00B85B57">
        <w:rPr>
          <w:rFonts w:ascii="Times New Roman" w:hAnsi="Times New Roman" w:cs="Times New Roman"/>
          <w:sz w:val="24"/>
          <w:szCs w:val="24"/>
        </w:rPr>
        <w:t xml:space="preserve"> resursu lielāku ražošanu</w:t>
      </w:r>
      <w:r w:rsidR="00FB2208">
        <w:rPr>
          <w:rFonts w:ascii="Times New Roman" w:hAnsi="Times New Roman" w:cs="Times New Roman"/>
          <w:sz w:val="24"/>
          <w:szCs w:val="24"/>
        </w:rPr>
        <w:t xml:space="preserve"> (primāri ar privātā finansējuma palīdzību</w:t>
      </w:r>
      <w:r w:rsidR="003402D8">
        <w:rPr>
          <w:rStyle w:val="FootnoteReference"/>
          <w:rFonts w:ascii="Times New Roman" w:hAnsi="Times New Roman" w:cs="Times New Roman"/>
          <w:sz w:val="24"/>
          <w:szCs w:val="24"/>
        </w:rPr>
        <w:footnoteReference w:id="29"/>
      </w:r>
      <w:r w:rsidR="00FB2208">
        <w:rPr>
          <w:rFonts w:ascii="Times New Roman" w:hAnsi="Times New Roman" w:cs="Times New Roman"/>
          <w:sz w:val="24"/>
          <w:szCs w:val="24"/>
        </w:rPr>
        <w:t>),</w:t>
      </w:r>
      <w:r w:rsidR="00B85B57">
        <w:rPr>
          <w:rFonts w:ascii="Times New Roman" w:hAnsi="Times New Roman" w:cs="Times New Roman"/>
          <w:sz w:val="24"/>
          <w:szCs w:val="24"/>
        </w:rPr>
        <w:t xml:space="preserve"> tādējādi veicinot Latvijas </w:t>
      </w:r>
      <w:proofErr w:type="spellStart"/>
      <w:r w:rsidR="00B85B57">
        <w:rPr>
          <w:rFonts w:ascii="Times New Roman" w:hAnsi="Times New Roman" w:cs="Times New Roman"/>
          <w:sz w:val="24"/>
          <w:szCs w:val="24"/>
        </w:rPr>
        <w:t>energoneatkarību</w:t>
      </w:r>
      <w:proofErr w:type="spellEnd"/>
      <w:r w:rsidR="00B85B57">
        <w:rPr>
          <w:rFonts w:ascii="Times New Roman" w:hAnsi="Times New Roman" w:cs="Times New Roman"/>
          <w:sz w:val="24"/>
          <w:szCs w:val="24"/>
        </w:rPr>
        <w:t xml:space="preserve"> un noturību pret ārējiem šokiem, ko izraisa energoresursu piedāvājuma izmaiņas un cenu svārstības. Turklāt  šāda politika ir saskanīga ar Latvijas saistībām un ambīcijām </w:t>
      </w:r>
      <w:proofErr w:type="spellStart"/>
      <w:r w:rsidR="00B85B57">
        <w:rPr>
          <w:rFonts w:ascii="Times New Roman" w:hAnsi="Times New Roman" w:cs="Times New Roman"/>
          <w:sz w:val="24"/>
          <w:szCs w:val="24"/>
        </w:rPr>
        <w:t>klimatneitralitātes</w:t>
      </w:r>
      <w:proofErr w:type="spellEnd"/>
      <w:r w:rsidR="00B85B57">
        <w:rPr>
          <w:rFonts w:ascii="Times New Roman" w:hAnsi="Times New Roman" w:cs="Times New Roman"/>
          <w:sz w:val="24"/>
          <w:szCs w:val="24"/>
        </w:rPr>
        <w:t xml:space="preserve"> mērķu sasniegšanā</w:t>
      </w:r>
      <w:r w:rsidR="00A01979">
        <w:rPr>
          <w:rFonts w:ascii="Times New Roman" w:hAnsi="Times New Roman" w:cs="Times New Roman"/>
          <w:sz w:val="24"/>
          <w:szCs w:val="24"/>
        </w:rPr>
        <w:t xml:space="preserve"> </w:t>
      </w:r>
      <w:r w:rsidR="00B85B57">
        <w:rPr>
          <w:rFonts w:ascii="Times New Roman" w:hAnsi="Times New Roman" w:cs="Times New Roman"/>
          <w:sz w:val="24"/>
          <w:szCs w:val="24"/>
        </w:rPr>
        <w:t xml:space="preserve">(detalizētāk </w:t>
      </w:r>
      <w:r w:rsidR="00A01979">
        <w:rPr>
          <w:rFonts w:ascii="Times New Roman" w:hAnsi="Times New Roman" w:cs="Times New Roman"/>
          <w:sz w:val="24"/>
          <w:szCs w:val="24"/>
        </w:rPr>
        <w:t>temats</w:t>
      </w:r>
      <w:r w:rsidR="00B85B57">
        <w:rPr>
          <w:rFonts w:ascii="Times New Roman" w:hAnsi="Times New Roman" w:cs="Times New Roman"/>
          <w:sz w:val="24"/>
          <w:szCs w:val="24"/>
        </w:rPr>
        <w:t xml:space="preserve"> izskatīts nākamajā deklarācijas sadaļā). </w:t>
      </w:r>
    </w:p>
    <w:p w14:paraId="7B1829F7" w14:textId="5CE196CC" w:rsidR="00FB2208" w:rsidRDefault="00FB2208" w:rsidP="00B861CB">
      <w:pPr>
        <w:spacing w:after="0"/>
        <w:ind w:firstLine="720"/>
        <w:jc w:val="both"/>
        <w:rPr>
          <w:rFonts w:ascii="Times New Roman" w:hAnsi="Times New Roman" w:cs="Times New Roman"/>
          <w:sz w:val="24"/>
          <w:szCs w:val="24"/>
        </w:rPr>
      </w:pPr>
      <w:r>
        <w:rPr>
          <w:rFonts w:ascii="Times New Roman" w:hAnsi="Times New Roman" w:cs="Times New Roman"/>
          <w:sz w:val="24"/>
          <w:szCs w:val="24"/>
        </w:rPr>
        <w:t>Viens no ievērojamākajiem projektiem ir ELWIND</w:t>
      </w:r>
      <w:r w:rsidR="00CA5C78">
        <w:rPr>
          <w:rFonts w:ascii="Times New Roman" w:hAnsi="Times New Roman" w:cs="Times New Roman"/>
          <w:sz w:val="24"/>
          <w:szCs w:val="24"/>
        </w:rPr>
        <w:t xml:space="preserve"> (kopējā plānotā uzstādītā elektriskā jauda 700-1000MW)</w:t>
      </w:r>
      <w:r>
        <w:rPr>
          <w:rFonts w:ascii="Times New Roman" w:hAnsi="Times New Roman" w:cs="Times New Roman"/>
          <w:sz w:val="24"/>
          <w:szCs w:val="24"/>
        </w:rPr>
        <w:t>, kas ir kopīgs Latvijas un</w:t>
      </w:r>
      <w:r w:rsidRPr="0058124B">
        <w:rPr>
          <w:rFonts w:ascii="Times New Roman" w:hAnsi="Times New Roman" w:cs="Times New Roman"/>
          <w:sz w:val="24"/>
          <w:szCs w:val="24"/>
        </w:rPr>
        <w:t xml:space="preserve"> Igaunijas valstu pārvaldīts pārrobežu jūras vēja projekts Baltijas jūrā</w:t>
      </w:r>
      <w:r w:rsidR="00300699">
        <w:rPr>
          <w:rFonts w:ascii="Times New Roman" w:hAnsi="Times New Roman" w:cs="Times New Roman"/>
          <w:sz w:val="24"/>
          <w:szCs w:val="24"/>
        </w:rPr>
        <w:t xml:space="preserve">. </w:t>
      </w:r>
      <w:r w:rsidRPr="0058124B">
        <w:rPr>
          <w:rFonts w:ascii="Times New Roman" w:hAnsi="Times New Roman" w:cs="Times New Roman"/>
          <w:sz w:val="24"/>
          <w:szCs w:val="24"/>
        </w:rPr>
        <w:t xml:space="preserve">Tas ir vērienīgs, videi draudzīgs </w:t>
      </w:r>
      <w:proofErr w:type="spellStart"/>
      <w:r w:rsidRPr="0058124B">
        <w:rPr>
          <w:rFonts w:ascii="Times New Roman" w:hAnsi="Times New Roman" w:cs="Times New Roman"/>
          <w:sz w:val="24"/>
          <w:szCs w:val="24"/>
        </w:rPr>
        <w:t>atjaunīgās</w:t>
      </w:r>
      <w:proofErr w:type="spellEnd"/>
      <w:r w:rsidRPr="0058124B">
        <w:rPr>
          <w:rFonts w:ascii="Times New Roman" w:hAnsi="Times New Roman" w:cs="Times New Roman"/>
          <w:sz w:val="24"/>
          <w:szCs w:val="24"/>
        </w:rPr>
        <w:t xml:space="preserve"> enerģijas projekts, kas nodrošinās lielāku enerģētisko neatkarību un drošību, pieejamākas enerģijas cenas, veicinās izmaksu samazināšanu mājsaimniecībām un uzņēmumiem, kā arī jaunu biznesa iespēju radīšanu vērtību ķēdē.</w:t>
      </w:r>
      <w:r w:rsidR="00300699">
        <w:rPr>
          <w:rFonts w:ascii="Times New Roman" w:hAnsi="Times New Roman" w:cs="Times New Roman"/>
          <w:sz w:val="24"/>
          <w:szCs w:val="24"/>
        </w:rPr>
        <w:t xml:space="preserve"> </w:t>
      </w:r>
    </w:p>
    <w:p w14:paraId="38E48C05" w14:textId="134FF00C" w:rsidR="00CA5C78" w:rsidRPr="0058124B" w:rsidRDefault="007D03C2" w:rsidP="007D03C2">
      <w:pPr>
        <w:spacing w:after="0"/>
        <w:ind w:firstLine="720"/>
        <w:jc w:val="both"/>
        <w:rPr>
          <w:rFonts w:ascii="Times New Roman" w:hAnsi="Times New Roman" w:cs="Times New Roman"/>
          <w:color w:val="000000" w:themeColor="text1"/>
          <w:sz w:val="24"/>
          <w:szCs w:val="24"/>
        </w:rPr>
      </w:pPr>
      <w:r w:rsidRPr="0058124B">
        <w:rPr>
          <w:rFonts w:ascii="Times New Roman" w:hAnsi="Times New Roman" w:cs="Times New Roman"/>
          <w:color w:val="000000" w:themeColor="text1"/>
          <w:sz w:val="24"/>
          <w:szCs w:val="24"/>
        </w:rPr>
        <w:t>Otrs ievēroja</w:t>
      </w:r>
      <w:r w:rsidR="00E24597" w:rsidRPr="0058124B">
        <w:rPr>
          <w:rFonts w:ascii="Times New Roman" w:hAnsi="Times New Roman" w:cs="Times New Roman"/>
          <w:color w:val="000000" w:themeColor="text1"/>
          <w:sz w:val="24"/>
          <w:szCs w:val="24"/>
        </w:rPr>
        <w:t>ma</w:t>
      </w:r>
      <w:r w:rsidRPr="0058124B">
        <w:rPr>
          <w:rFonts w:ascii="Times New Roman" w:hAnsi="Times New Roman" w:cs="Times New Roman"/>
          <w:color w:val="000000" w:themeColor="text1"/>
          <w:sz w:val="24"/>
          <w:szCs w:val="24"/>
        </w:rPr>
        <w:t xml:space="preserve">is projekts ir </w:t>
      </w:r>
      <w:r w:rsidR="00E24597" w:rsidRPr="0058124B">
        <w:rPr>
          <w:rFonts w:ascii="Times New Roman" w:hAnsi="Times New Roman" w:cs="Times New Roman"/>
          <w:color w:val="000000" w:themeColor="text1"/>
          <w:sz w:val="24"/>
          <w:szCs w:val="24"/>
        </w:rPr>
        <w:t xml:space="preserve">2022.gada jūlijā </w:t>
      </w:r>
      <w:r w:rsidRPr="0058124B">
        <w:rPr>
          <w:rFonts w:ascii="Times New Roman" w:hAnsi="Times New Roman" w:cs="Times New Roman"/>
          <w:color w:val="000000" w:themeColor="text1"/>
          <w:sz w:val="24"/>
          <w:szCs w:val="24"/>
        </w:rPr>
        <w:t xml:space="preserve">dibinātais Latvijas valstij piederošo uzņēmumu AS </w:t>
      </w:r>
      <w:r w:rsidR="008D2387">
        <w:rPr>
          <w:rFonts w:ascii="Times New Roman" w:hAnsi="Times New Roman" w:cs="Times New Roman"/>
          <w:color w:val="000000" w:themeColor="text1"/>
          <w:sz w:val="24"/>
          <w:szCs w:val="24"/>
        </w:rPr>
        <w:t>“</w:t>
      </w:r>
      <w:r w:rsidRPr="0058124B">
        <w:rPr>
          <w:rFonts w:ascii="Times New Roman" w:hAnsi="Times New Roman" w:cs="Times New Roman"/>
          <w:color w:val="000000" w:themeColor="text1"/>
          <w:sz w:val="24"/>
          <w:szCs w:val="24"/>
        </w:rPr>
        <w:t>Latvenergo</w:t>
      </w:r>
      <w:r w:rsidR="008D2387">
        <w:rPr>
          <w:rFonts w:ascii="Times New Roman" w:hAnsi="Times New Roman" w:cs="Times New Roman"/>
          <w:color w:val="000000" w:themeColor="text1"/>
          <w:sz w:val="24"/>
          <w:szCs w:val="24"/>
        </w:rPr>
        <w:t>”</w:t>
      </w:r>
      <w:r w:rsidRPr="0058124B">
        <w:rPr>
          <w:rFonts w:ascii="Times New Roman" w:hAnsi="Times New Roman" w:cs="Times New Roman"/>
          <w:color w:val="000000" w:themeColor="text1"/>
          <w:sz w:val="24"/>
          <w:szCs w:val="24"/>
        </w:rPr>
        <w:t xml:space="preserve"> un AS </w:t>
      </w:r>
      <w:r w:rsidR="008D2387">
        <w:rPr>
          <w:rFonts w:ascii="Times New Roman" w:hAnsi="Times New Roman" w:cs="Times New Roman"/>
          <w:color w:val="000000" w:themeColor="text1"/>
          <w:sz w:val="24"/>
          <w:szCs w:val="24"/>
        </w:rPr>
        <w:t>“</w:t>
      </w:r>
      <w:r w:rsidRPr="0058124B">
        <w:rPr>
          <w:rFonts w:ascii="Times New Roman" w:hAnsi="Times New Roman" w:cs="Times New Roman"/>
          <w:color w:val="000000" w:themeColor="text1"/>
          <w:sz w:val="24"/>
          <w:szCs w:val="24"/>
        </w:rPr>
        <w:t>Latvijas valsts meži</w:t>
      </w:r>
      <w:r w:rsidR="008D2387">
        <w:rPr>
          <w:rFonts w:ascii="Times New Roman" w:hAnsi="Times New Roman" w:cs="Times New Roman"/>
          <w:color w:val="000000" w:themeColor="text1"/>
          <w:sz w:val="24"/>
          <w:szCs w:val="24"/>
        </w:rPr>
        <w:t>”</w:t>
      </w:r>
      <w:r w:rsidRPr="0058124B">
        <w:rPr>
          <w:rFonts w:ascii="Times New Roman" w:hAnsi="Times New Roman" w:cs="Times New Roman"/>
          <w:color w:val="000000" w:themeColor="text1"/>
          <w:sz w:val="24"/>
          <w:szCs w:val="24"/>
        </w:rPr>
        <w:t xml:space="preserve"> kopuzņēmums SIA </w:t>
      </w:r>
      <w:r w:rsidR="008D2387">
        <w:rPr>
          <w:rFonts w:ascii="Times New Roman" w:hAnsi="Times New Roman" w:cs="Times New Roman"/>
          <w:color w:val="000000" w:themeColor="text1"/>
          <w:sz w:val="24"/>
          <w:szCs w:val="24"/>
        </w:rPr>
        <w:t>“</w:t>
      </w:r>
      <w:r w:rsidRPr="0058124B">
        <w:rPr>
          <w:rFonts w:ascii="Times New Roman" w:hAnsi="Times New Roman" w:cs="Times New Roman"/>
          <w:color w:val="000000" w:themeColor="text1"/>
          <w:sz w:val="24"/>
          <w:szCs w:val="24"/>
        </w:rPr>
        <w:t>Latvijas vēja parki</w:t>
      </w:r>
      <w:r w:rsidR="008D2387">
        <w:rPr>
          <w:rFonts w:ascii="Times New Roman" w:hAnsi="Times New Roman" w:cs="Times New Roman"/>
          <w:color w:val="000000" w:themeColor="text1"/>
          <w:sz w:val="24"/>
          <w:szCs w:val="24"/>
        </w:rPr>
        <w:t>”</w:t>
      </w:r>
      <w:r w:rsidRPr="0058124B">
        <w:rPr>
          <w:rFonts w:ascii="Times New Roman" w:hAnsi="Times New Roman" w:cs="Times New Roman"/>
          <w:color w:val="000000" w:themeColor="text1"/>
          <w:sz w:val="24"/>
          <w:szCs w:val="24"/>
        </w:rPr>
        <w:t xml:space="preserve">, sperot nozīmīgu soli Latvijas </w:t>
      </w:r>
      <w:r w:rsidR="00FE271D" w:rsidRPr="00FE271D">
        <w:rPr>
          <w:rFonts w:ascii="Times New Roman" w:hAnsi="Times New Roman" w:cs="Times New Roman"/>
          <w:color w:val="000000" w:themeColor="text1"/>
          <w:sz w:val="24"/>
          <w:szCs w:val="24"/>
        </w:rPr>
        <w:t>enerģētiskās</w:t>
      </w:r>
      <w:r w:rsidRPr="0058124B">
        <w:rPr>
          <w:rFonts w:ascii="Times New Roman" w:hAnsi="Times New Roman" w:cs="Times New Roman"/>
          <w:color w:val="000000" w:themeColor="text1"/>
          <w:sz w:val="24"/>
          <w:szCs w:val="24"/>
        </w:rPr>
        <w:t xml:space="preserve"> neatkarības nodrošinājumam. </w:t>
      </w:r>
      <w:r w:rsidR="00BB369D" w:rsidRPr="0058124B">
        <w:rPr>
          <w:rFonts w:ascii="Times New Roman" w:hAnsi="Times New Roman" w:cs="Times New Roman"/>
          <w:color w:val="000000" w:themeColor="text1"/>
          <w:sz w:val="24"/>
          <w:szCs w:val="24"/>
        </w:rPr>
        <w:t>Jaundibinātā nacionālā uzņēmuma</w:t>
      </w:r>
      <w:r w:rsidR="00CA5C78" w:rsidRPr="0058124B">
        <w:rPr>
          <w:rFonts w:ascii="Times New Roman" w:hAnsi="Times New Roman" w:cs="Times New Roman"/>
          <w:color w:val="000000" w:themeColor="text1"/>
          <w:sz w:val="24"/>
          <w:szCs w:val="24"/>
        </w:rPr>
        <w:t xml:space="preserve"> darbības mērķis ir </w:t>
      </w:r>
      <w:proofErr w:type="spellStart"/>
      <w:r w:rsidR="00CA5C78" w:rsidRPr="0058124B">
        <w:rPr>
          <w:rFonts w:ascii="Times New Roman" w:hAnsi="Times New Roman" w:cs="Times New Roman"/>
          <w:color w:val="000000" w:themeColor="text1"/>
          <w:sz w:val="24"/>
          <w:szCs w:val="24"/>
        </w:rPr>
        <w:t>energoneatkarības</w:t>
      </w:r>
      <w:proofErr w:type="spellEnd"/>
      <w:r w:rsidR="00CA5C78" w:rsidRPr="0058124B">
        <w:rPr>
          <w:rFonts w:ascii="Times New Roman" w:hAnsi="Times New Roman" w:cs="Times New Roman"/>
          <w:color w:val="000000" w:themeColor="text1"/>
          <w:sz w:val="24"/>
          <w:szCs w:val="24"/>
        </w:rPr>
        <w:t xml:space="preserve">, ilgtermiņa </w:t>
      </w:r>
      <w:proofErr w:type="spellStart"/>
      <w:r w:rsidR="00CA5C78" w:rsidRPr="0058124B">
        <w:rPr>
          <w:rFonts w:ascii="Times New Roman" w:hAnsi="Times New Roman" w:cs="Times New Roman"/>
          <w:color w:val="000000" w:themeColor="text1"/>
          <w:sz w:val="24"/>
          <w:szCs w:val="24"/>
        </w:rPr>
        <w:t>atjaunīgās</w:t>
      </w:r>
      <w:proofErr w:type="spellEnd"/>
      <w:r w:rsidR="00CA5C78" w:rsidRPr="0058124B">
        <w:rPr>
          <w:rFonts w:ascii="Times New Roman" w:hAnsi="Times New Roman" w:cs="Times New Roman"/>
          <w:color w:val="000000" w:themeColor="text1"/>
          <w:sz w:val="24"/>
          <w:szCs w:val="24"/>
        </w:rPr>
        <w:t xml:space="preserve"> enerģijas un vērtības pieaugums visu </w:t>
      </w:r>
      <w:r w:rsidR="00CA5C78" w:rsidRPr="0058124B">
        <w:rPr>
          <w:rFonts w:ascii="Times New Roman" w:hAnsi="Times New Roman" w:cs="Times New Roman"/>
          <w:color w:val="000000" w:themeColor="text1"/>
          <w:sz w:val="24"/>
          <w:szCs w:val="24"/>
        </w:rPr>
        <w:lastRenderedPageBreak/>
        <w:t>Latvijas iedzīvotāju un uzņēmumu interesēs</w:t>
      </w:r>
      <w:r w:rsidRPr="0058124B">
        <w:rPr>
          <w:rFonts w:ascii="Times New Roman" w:hAnsi="Times New Roman" w:cs="Times New Roman"/>
          <w:color w:val="000000" w:themeColor="text1"/>
          <w:sz w:val="24"/>
          <w:szCs w:val="24"/>
        </w:rPr>
        <w:t>.</w:t>
      </w:r>
      <w:r w:rsidR="00CA5C78" w:rsidRPr="0058124B">
        <w:rPr>
          <w:rFonts w:ascii="Times New Roman" w:hAnsi="Times New Roman" w:cs="Times New Roman"/>
          <w:color w:val="000000" w:themeColor="text1"/>
          <w:sz w:val="24"/>
          <w:szCs w:val="24"/>
        </w:rPr>
        <w:t xml:space="preserve"> Kopuzņēmuma uzdevums ir līdz 2030.gadam uzbūvēt vēja parkus ar kopējo jaudu vismaz 800MW, kas nodrošinās </w:t>
      </w:r>
      <w:proofErr w:type="spellStart"/>
      <w:r w:rsidR="00CA5C78" w:rsidRPr="0058124B">
        <w:rPr>
          <w:rFonts w:ascii="Times New Roman" w:hAnsi="Times New Roman" w:cs="Times New Roman"/>
          <w:color w:val="000000" w:themeColor="text1"/>
          <w:sz w:val="24"/>
          <w:szCs w:val="24"/>
        </w:rPr>
        <w:t>atjaunīgās</w:t>
      </w:r>
      <w:proofErr w:type="spellEnd"/>
      <w:r w:rsidR="00CA5C78" w:rsidRPr="0058124B">
        <w:rPr>
          <w:rFonts w:ascii="Times New Roman" w:hAnsi="Times New Roman" w:cs="Times New Roman"/>
          <w:color w:val="000000" w:themeColor="text1"/>
          <w:sz w:val="24"/>
          <w:szCs w:val="24"/>
        </w:rPr>
        <w:t xml:space="preserve"> elektroenerģijas ražošanas jaudas ievērojamu pieaugumu un veicinās Latvijas virzību uz enerģētisko neatkarību, drošību un </w:t>
      </w:r>
      <w:proofErr w:type="spellStart"/>
      <w:r w:rsidR="00CA5C78" w:rsidRPr="0058124B">
        <w:rPr>
          <w:rFonts w:ascii="Times New Roman" w:hAnsi="Times New Roman" w:cs="Times New Roman"/>
          <w:color w:val="000000" w:themeColor="text1"/>
          <w:sz w:val="24"/>
          <w:szCs w:val="24"/>
        </w:rPr>
        <w:t>klimatneitralitāti</w:t>
      </w:r>
      <w:proofErr w:type="spellEnd"/>
      <w:r w:rsidR="00CA5C78" w:rsidRPr="0058124B">
        <w:rPr>
          <w:rFonts w:ascii="Times New Roman" w:hAnsi="Times New Roman" w:cs="Times New Roman"/>
          <w:color w:val="000000" w:themeColor="text1"/>
          <w:sz w:val="24"/>
          <w:szCs w:val="24"/>
        </w:rPr>
        <w:t>, vienlaikus samazinot SEG emisijas, saglabājot dabas daudzveidību un attīstot aprites ekonomiku.</w:t>
      </w:r>
      <w:r w:rsidRPr="0058124B">
        <w:rPr>
          <w:rFonts w:ascii="Times New Roman" w:hAnsi="Times New Roman" w:cs="Times New Roman"/>
          <w:color w:val="000000" w:themeColor="text1"/>
          <w:sz w:val="24"/>
          <w:szCs w:val="24"/>
        </w:rPr>
        <w:t xml:space="preserve"> Plānotās privātās investīcijas veidos aptuveni 940 milj. </w:t>
      </w:r>
      <w:proofErr w:type="spellStart"/>
      <w:r w:rsidRPr="0058124B">
        <w:rPr>
          <w:rFonts w:ascii="Times New Roman" w:hAnsi="Times New Roman" w:cs="Times New Roman"/>
          <w:i/>
          <w:iCs/>
          <w:color w:val="000000" w:themeColor="text1"/>
          <w:sz w:val="24"/>
          <w:szCs w:val="24"/>
        </w:rPr>
        <w:t>euro</w:t>
      </w:r>
      <w:proofErr w:type="spellEnd"/>
      <w:r w:rsidRPr="0058124B">
        <w:rPr>
          <w:rFonts w:ascii="Times New Roman" w:hAnsi="Times New Roman" w:cs="Times New Roman"/>
          <w:color w:val="000000" w:themeColor="text1"/>
          <w:sz w:val="24"/>
          <w:szCs w:val="24"/>
        </w:rPr>
        <w:t>.</w:t>
      </w:r>
    </w:p>
    <w:p w14:paraId="56E36F17" w14:textId="446D399B" w:rsidR="00DD3633" w:rsidRPr="006E74DD" w:rsidRDefault="00280062" w:rsidP="00DD3633">
      <w:pPr>
        <w:spacing w:after="0"/>
        <w:ind w:firstLine="720"/>
        <w:jc w:val="both"/>
        <w:rPr>
          <w:rFonts w:ascii="Times New Roman" w:hAnsi="Times New Roman" w:cs="Times New Roman"/>
          <w:color w:val="000000" w:themeColor="text1"/>
          <w:sz w:val="24"/>
          <w:szCs w:val="24"/>
          <w:shd w:val="clear" w:color="auto" w:fill="FFFFFF"/>
        </w:rPr>
      </w:pPr>
      <w:r w:rsidRPr="0058124B">
        <w:rPr>
          <w:rFonts w:ascii="Times New Roman" w:hAnsi="Times New Roman" w:cs="Times New Roman"/>
          <w:color w:val="000000" w:themeColor="text1"/>
          <w:sz w:val="24"/>
          <w:szCs w:val="24"/>
        </w:rPr>
        <w:t xml:space="preserve">Kā trešais nozīmīgais ilgtermiņa </w:t>
      </w:r>
      <w:proofErr w:type="spellStart"/>
      <w:r w:rsidRPr="0058124B">
        <w:rPr>
          <w:rFonts w:ascii="Times New Roman" w:hAnsi="Times New Roman" w:cs="Times New Roman"/>
          <w:color w:val="000000" w:themeColor="text1"/>
          <w:sz w:val="24"/>
          <w:szCs w:val="24"/>
        </w:rPr>
        <w:t>energoneatkarības</w:t>
      </w:r>
      <w:proofErr w:type="spellEnd"/>
      <w:r w:rsidRPr="0058124B">
        <w:rPr>
          <w:rFonts w:ascii="Times New Roman" w:hAnsi="Times New Roman" w:cs="Times New Roman"/>
          <w:color w:val="000000" w:themeColor="text1"/>
          <w:sz w:val="24"/>
          <w:szCs w:val="24"/>
        </w:rPr>
        <w:t xml:space="preserve"> veicināšanas </w:t>
      </w:r>
      <w:r w:rsidR="00A5538E" w:rsidRPr="0058124B">
        <w:rPr>
          <w:rFonts w:ascii="Times New Roman" w:hAnsi="Times New Roman" w:cs="Times New Roman"/>
          <w:color w:val="000000" w:themeColor="text1"/>
          <w:sz w:val="24"/>
          <w:szCs w:val="24"/>
        </w:rPr>
        <w:t>projekts</w:t>
      </w:r>
      <w:r w:rsidRPr="0058124B">
        <w:rPr>
          <w:rFonts w:ascii="Times New Roman" w:hAnsi="Times New Roman" w:cs="Times New Roman"/>
          <w:color w:val="000000" w:themeColor="text1"/>
          <w:sz w:val="24"/>
          <w:szCs w:val="24"/>
        </w:rPr>
        <w:t xml:space="preserve"> ir plānotā </w:t>
      </w:r>
      <w:r w:rsidR="00724F85" w:rsidRPr="0058124B">
        <w:rPr>
          <w:rFonts w:ascii="Times New Roman" w:hAnsi="Times New Roman" w:cs="Times New Roman"/>
          <w:color w:val="000000" w:themeColor="text1"/>
          <w:sz w:val="24"/>
          <w:szCs w:val="24"/>
        </w:rPr>
        <w:t xml:space="preserve">sašķidrinātās </w:t>
      </w:r>
      <w:r w:rsidRPr="0058124B">
        <w:rPr>
          <w:rFonts w:ascii="Times New Roman" w:hAnsi="Times New Roman" w:cs="Times New Roman"/>
          <w:color w:val="000000" w:themeColor="text1"/>
          <w:sz w:val="24"/>
          <w:szCs w:val="24"/>
        </w:rPr>
        <w:t xml:space="preserve">dabasgāzes termināļa būvniecība Skultē. </w:t>
      </w:r>
      <w:r w:rsidR="00A5538E" w:rsidRPr="0058124B">
        <w:rPr>
          <w:rFonts w:ascii="Times New Roman" w:hAnsi="Times New Roman" w:cs="Times New Roman"/>
          <w:color w:val="000000" w:themeColor="text1"/>
          <w:sz w:val="24"/>
          <w:szCs w:val="24"/>
        </w:rPr>
        <w:t xml:space="preserve">Līdz ar grozījumiem Enerģētikas likumā, kas ar 2023.gada 1.janvāri aizliedz dabasgāzes piegādes no Krievijas Federācijas, svarīgs jautājums </w:t>
      </w:r>
      <w:r w:rsidR="00B0137E">
        <w:rPr>
          <w:rFonts w:ascii="Times New Roman" w:hAnsi="Times New Roman" w:cs="Times New Roman"/>
          <w:color w:val="000000" w:themeColor="text1"/>
          <w:sz w:val="24"/>
          <w:szCs w:val="24"/>
        </w:rPr>
        <w:t>saistās ar iespējamajiem</w:t>
      </w:r>
      <w:r w:rsidR="00A5538E" w:rsidRPr="0058124B">
        <w:rPr>
          <w:rFonts w:ascii="Times New Roman" w:hAnsi="Times New Roman" w:cs="Times New Roman"/>
          <w:color w:val="000000" w:themeColor="text1"/>
          <w:sz w:val="24"/>
          <w:szCs w:val="24"/>
        </w:rPr>
        <w:t xml:space="preserve"> alternatīvajiem dabasgāzes piegādes kanāliem.</w:t>
      </w:r>
      <w:r w:rsidR="00A5538E" w:rsidRPr="0058124B">
        <w:rPr>
          <w:rFonts w:ascii="Times New Roman" w:hAnsi="Times New Roman" w:cs="Times New Roman"/>
          <w:color w:val="000000" w:themeColor="text1"/>
          <w:sz w:val="24"/>
          <w:szCs w:val="24"/>
          <w:shd w:val="clear" w:color="auto" w:fill="FFFFFF"/>
        </w:rPr>
        <w:t> Dabasgāze ir viens no būtiskiem primārajiem energoresursiem, kas tiek izmantots gan elektroenerģijas, gan siltumenerģijas ražošanas procesā. Atteikšanās no apgādes ar Krievijas Federācijas dabasgāzi un nodrošināšana ar citiem alternatīviem dabasgāzes avotiem ļaus nodrošināt Latvijas dabasgāzes</w:t>
      </w:r>
      <w:r w:rsidR="009E7660">
        <w:rPr>
          <w:rFonts w:ascii="Times New Roman" w:hAnsi="Times New Roman" w:cs="Times New Roman"/>
          <w:color w:val="000000" w:themeColor="text1"/>
          <w:sz w:val="24"/>
          <w:szCs w:val="24"/>
          <w:shd w:val="clear" w:color="auto" w:fill="FFFFFF"/>
        </w:rPr>
        <w:t xml:space="preserve"> </w:t>
      </w:r>
      <w:r w:rsidR="00A5538E" w:rsidRPr="0058124B">
        <w:rPr>
          <w:rFonts w:ascii="Times New Roman" w:hAnsi="Times New Roman" w:cs="Times New Roman"/>
          <w:color w:val="000000" w:themeColor="text1"/>
          <w:sz w:val="24"/>
          <w:szCs w:val="24"/>
          <w:shd w:val="clear" w:color="auto" w:fill="FFFFFF"/>
        </w:rPr>
        <w:t>lietotājus ar nepārtrauktu dabasgāzes apgādi par pamatotām cenām. Lai nodrošinātu Latvijas apgādi ar dabasgāzi arī turpmāk, viens no piegādes avotiem ir dabasgāzes piegāde sašķidrinātā veidā uz sašķidrinātās dabasgāzes termināli. Tādējādi sašķidrinātās dabasgāzes termināļa izveidei ir būtiska nozīme Latvijas energoapgādes piegāžu ceļu noturībai un tās apgādei ar dabasgāzi.</w:t>
      </w:r>
      <w:r w:rsidR="00724F85" w:rsidRPr="00724F85">
        <w:rPr>
          <w:rFonts w:ascii="Times New Roman" w:hAnsi="Times New Roman" w:cs="Times New Roman"/>
          <w:color w:val="000000" w:themeColor="text1"/>
          <w:sz w:val="24"/>
          <w:szCs w:val="24"/>
          <w:shd w:val="clear" w:color="auto" w:fill="FFFFFF"/>
        </w:rPr>
        <w:t xml:space="preserve"> Attiecīgi </w:t>
      </w:r>
      <w:r w:rsidRPr="0058124B">
        <w:rPr>
          <w:rFonts w:ascii="Times New Roman" w:hAnsi="Times New Roman" w:cs="Times New Roman"/>
          <w:color w:val="000000" w:themeColor="text1"/>
          <w:sz w:val="24"/>
          <w:szCs w:val="24"/>
          <w:shd w:val="clear" w:color="auto" w:fill="FFFFFF"/>
        </w:rPr>
        <w:t>MK 2022.gada 19.apr</w:t>
      </w:r>
      <w:r w:rsidRPr="0058124B">
        <w:rPr>
          <w:rFonts w:ascii="Times New Roman" w:hAnsi="Times New Roman" w:cs="Times New Roman" w:hint="eastAsia"/>
          <w:color w:val="000000" w:themeColor="text1"/>
          <w:sz w:val="24"/>
          <w:szCs w:val="24"/>
          <w:shd w:val="clear" w:color="auto" w:fill="FFFFFF"/>
        </w:rPr>
        <w:t>ī</w:t>
      </w:r>
      <w:r w:rsidRPr="0058124B">
        <w:rPr>
          <w:rFonts w:ascii="Times New Roman" w:hAnsi="Times New Roman" w:cs="Times New Roman"/>
          <w:color w:val="000000" w:themeColor="text1"/>
          <w:sz w:val="24"/>
          <w:szCs w:val="24"/>
          <w:shd w:val="clear" w:color="auto" w:fill="FFFFFF"/>
        </w:rPr>
        <w:t>l</w:t>
      </w:r>
      <w:r w:rsidRPr="0058124B">
        <w:rPr>
          <w:rFonts w:ascii="Times New Roman" w:hAnsi="Times New Roman" w:cs="Times New Roman" w:hint="eastAsia"/>
          <w:color w:val="000000" w:themeColor="text1"/>
          <w:sz w:val="24"/>
          <w:szCs w:val="24"/>
          <w:shd w:val="clear" w:color="auto" w:fill="FFFFFF"/>
        </w:rPr>
        <w:t>ī</w:t>
      </w:r>
      <w:r w:rsidRPr="0058124B">
        <w:rPr>
          <w:rFonts w:ascii="Times New Roman" w:hAnsi="Times New Roman" w:cs="Times New Roman"/>
          <w:color w:val="000000" w:themeColor="text1"/>
          <w:sz w:val="24"/>
          <w:szCs w:val="24"/>
          <w:shd w:val="clear" w:color="auto" w:fill="FFFFFF"/>
        </w:rPr>
        <w:t xml:space="preserve"> l</w:t>
      </w:r>
      <w:r w:rsidRPr="0058124B">
        <w:rPr>
          <w:rFonts w:ascii="Times New Roman" w:hAnsi="Times New Roman" w:cs="Times New Roman" w:hint="eastAsia"/>
          <w:color w:val="000000" w:themeColor="text1"/>
          <w:sz w:val="24"/>
          <w:szCs w:val="24"/>
          <w:shd w:val="clear" w:color="auto" w:fill="FFFFFF"/>
        </w:rPr>
        <w:t>ē</w:t>
      </w:r>
      <w:r w:rsidRPr="0058124B">
        <w:rPr>
          <w:rFonts w:ascii="Times New Roman" w:hAnsi="Times New Roman" w:cs="Times New Roman"/>
          <w:color w:val="000000" w:themeColor="text1"/>
          <w:sz w:val="24"/>
          <w:szCs w:val="24"/>
          <w:shd w:val="clear" w:color="auto" w:fill="FFFFFF"/>
        </w:rPr>
        <w:t>ma, ka ar m</w:t>
      </w:r>
      <w:r w:rsidRPr="0058124B">
        <w:rPr>
          <w:rFonts w:ascii="Times New Roman" w:hAnsi="Times New Roman" w:cs="Times New Roman" w:hint="eastAsia"/>
          <w:color w:val="000000" w:themeColor="text1"/>
          <w:sz w:val="24"/>
          <w:szCs w:val="24"/>
          <w:shd w:val="clear" w:color="auto" w:fill="FFFFFF"/>
        </w:rPr>
        <w:t>ē</w:t>
      </w:r>
      <w:r w:rsidRPr="0058124B">
        <w:rPr>
          <w:rFonts w:ascii="Times New Roman" w:hAnsi="Times New Roman" w:cs="Times New Roman"/>
          <w:color w:val="000000" w:themeColor="text1"/>
          <w:sz w:val="24"/>
          <w:szCs w:val="24"/>
          <w:shd w:val="clear" w:color="auto" w:fill="FFFFFF"/>
        </w:rPr>
        <w:t>r</w:t>
      </w:r>
      <w:r w:rsidRPr="0058124B">
        <w:rPr>
          <w:rFonts w:ascii="Times New Roman" w:hAnsi="Times New Roman" w:cs="Times New Roman" w:hint="eastAsia"/>
          <w:color w:val="000000" w:themeColor="text1"/>
          <w:sz w:val="24"/>
          <w:szCs w:val="24"/>
          <w:shd w:val="clear" w:color="auto" w:fill="FFFFFF"/>
        </w:rPr>
        <w:t>ķ</w:t>
      </w:r>
      <w:r w:rsidRPr="0058124B">
        <w:rPr>
          <w:rFonts w:ascii="Times New Roman" w:hAnsi="Times New Roman" w:cs="Times New Roman"/>
          <w:color w:val="000000" w:themeColor="text1"/>
          <w:sz w:val="24"/>
          <w:szCs w:val="24"/>
          <w:shd w:val="clear" w:color="auto" w:fill="FFFFFF"/>
        </w:rPr>
        <w:t>i nodro</w:t>
      </w:r>
      <w:r w:rsidRPr="0058124B">
        <w:rPr>
          <w:rFonts w:ascii="Times New Roman" w:hAnsi="Times New Roman" w:cs="Times New Roman" w:hint="eastAsia"/>
          <w:color w:val="000000" w:themeColor="text1"/>
          <w:sz w:val="24"/>
          <w:szCs w:val="24"/>
          <w:shd w:val="clear" w:color="auto" w:fill="FFFFFF"/>
        </w:rPr>
        <w:t>š</w:t>
      </w:r>
      <w:r w:rsidRPr="0058124B">
        <w:rPr>
          <w:rFonts w:ascii="Times New Roman" w:hAnsi="Times New Roman" w:cs="Times New Roman"/>
          <w:color w:val="000000" w:themeColor="text1"/>
          <w:sz w:val="24"/>
          <w:szCs w:val="24"/>
          <w:shd w:val="clear" w:color="auto" w:fill="FFFFFF"/>
        </w:rPr>
        <w:t>in</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t dabasg</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zes pieg</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des, Latvij</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 xml:space="preserve"> j</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veido sa</w:t>
      </w:r>
      <w:r w:rsidRPr="0058124B">
        <w:rPr>
          <w:rFonts w:ascii="Times New Roman" w:hAnsi="Times New Roman" w:cs="Times New Roman" w:hint="eastAsia"/>
          <w:color w:val="000000" w:themeColor="text1"/>
          <w:sz w:val="24"/>
          <w:szCs w:val="24"/>
          <w:shd w:val="clear" w:color="auto" w:fill="FFFFFF"/>
        </w:rPr>
        <w:t>šķ</w:t>
      </w:r>
      <w:r w:rsidRPr="0058124B">
        <w:rPr>
          <w:rFonts w:ascii="Times New Roman" w:hAnsi="Times New Roman" w:cs="Times New Roman"/>
          <w:color w:val="000000" w:themeColor="text1"/>
          <w:sz w:val="24"/>
          <w:szCs w:val="24"/>
          <w:shd w:val="clear" w:color="auto" w:fill="FFFFFF"/>
        </w:rPr>
        <w:t>idrin</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t</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s dabasg</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zes termin</w:t>
      </w:r>
      <w:r w:rsidRPr="0058124B">
        <w:rPr>
          <w:rFonts w:ascii="Times New Roman" w:hAnsi="Times New Roman" w:cs="Times New Roman" w:hint="eastAsia"/>
          <w:color w:val="000000" w:themeColor="text1"/>
          <w:sz w:val="24"/>
          <w:szCs w:val="24"/>
          <w:shd w:val="clear" w:color="auto" w:fill="FFFFFF"/>
        </w:rPr>
        <w:t>ā</w:t>
      </w:r>
      <w:r w:rsidRPr="0058124B">
        <w:rPr>
          <w:rFonts w:ascii="Times New Roman" w:hAnsi="Times New Roman" w:cs="Times New Roman"/>
          <w:color w:val="000000" w:themeColor="text1"/>
          <w:sz w:val="24"/>
          <w:szCs w:val="24"/>
          <w:shd w:val="clear" w:color="auto" w:fill="FFFFFF"/>
        </w:rPr>
        <w:t xml:space="preserve">lis. </w:t>
      </w:r>
      <w:r w:rsidR="00AB2E0C" w:rsidRPr="0058124B">
        <w:rPr>
          <w:rFonts w:ascii="Times New Roman" w:hAnsi="Times New Roman" w:cs="Times New Roman"/>
          <w:color w:val="000000" w:themeColor="text1"/>
          <w:sz w:val="24"/>
          <w:szCs w:val="24"/>
          <w:shd w:val="clear" w:color="auto" w:fill="FFFFFF"/>
        </w:rPr>
        <w:t>Savuk</w:t>
      </w:r>
      <w:r w:rsidR="00AB2E0C" w:rsidRPr="0058124B">
        <w:rPr>
          <w:rFonts w:ascii="Times New Roman" w:hAnsi="Times New Roman" w:cs="Times New Roman" w:hint="eastAsia"/>
          <w:color w:val="000000" w:themeColor="text1"/>
          <w:sz w:val="24"/>
          <w:szCs w:val="24"/>
          <w:shd w:val="clear" w:color="auto" w:fill="FFFFFF"/>
        </w:rPr>
        <w:t>ā</w:t>
      </w:r>
      <w:r w:rsidR="00AB2E0C" w:rsidRPr="0058124B">
        <w:rPr>
          <w:rFonts w:ascii="Times New Roman" w:hAnsi="Times New Roman" w:cs="Times New Roman"/>
          <w:color w:val="000000" w:themeColor="text1"/>
          <w:sz w:val="24"/>
          <w:szCs w:val="24"/>
          <w:shd w:val="clear" w:color="auto" w:fill="FFFFFF"/>
        </w:rPr>
        <w:t>rt Saeima 2022.gada 29.septembr</w:t>
      </w:r>
      <w:r w:rsidR="00AB2E0C" w:rsidRPr="0058124B">
        <w:rPr>
          <w:rFonts w:ascii="Times New Roman" w:hAnsi="Times New Roman" w:cs="Times New Roman" w:hint="eastAsia"/>
          <w:color w:val="000000" w:themeColor="text1"/>
          <w:sz w:val="24"/>
          <w:szCs w:val="24"/>
          <w:shd w:val="clear" w:color="auto" w:fill="FFFFFF"/>
        </w:rPr>
        <w:t>ī</w:t>
      </w:r>
      <w:r w:rsidR="00AB2E0C" w:rsidRPr="0058124B">
        <w:rPr>
          <w:rFonts w:ascii="Times New Roman" w:hAnsi="Times New Roman" w:cs="Times New Roman"/>
          <w:color w:val="000000" w:themeColor="text1"/>
          <w:sz w:val="24"/>
          <w:szCs w:val="24"/>
          <w:shd w:val="clear" w:color="auto" w:fill="FFFFFF"/>
        </w:rPr>
        <w:t xml:space="preserve"> pie</w:t>
      </w:r>
      <w:r w:rsidR="00AB2E0C" w:rsidRPr="0058124B">
        <w:rPr>
          <w:rFonts w:ascii="Times New Roman" w:hAnsi="Times New Roman" w:cs="Times New Roman" w:hint="eastAsia"/>
          <w:color w:val="000000" w:themeColor="text1"/>
          <w:sz w:val="24"/>
          <w:szCs w:val="24"/>
          <w:shd w:val="clear" w:color="auto" w:fill="FFFFFF"/>
        </w:rPr>
        <w:t>ņē</w:t>
      </w:r>
      <w:r w:rsidR="00AB2E0C" w:rsidRPr="0058124B">
        <w:rPr>
          <w:rFonts w:ascii="Times New Roman" w:hAnsi="Times New Roman" w:cs="Times New Roman"/>
          <w:color w:val="000000" w:themeColor="text1"/>
          <w:sz w:val="24"/>
          <w:szCs w:val="24"/>
          <w:shd w:val="clear" w:color="auto" w:fill="FFFFFF"/>
        </w:rPr>
        <w:t xml:space="preserve">ma likumu </w:t>
      </w:r>
      <w:r w:rsidR="00F22A4D">
        <w:rPr>
          <w:rFonts w:ascii="Times New Roman" w:hAnsi="Times New Roman" w:cs="Times New Roman"/>
          <w:color w:val="000000" w:themeColor="text1"/>
          <w:sz w:val="24"/>
          <w:szCs w:val="24"/>
          <w:shd w:val="clear" w:color="auto" w:fill="FFFFFF"/>
        </w:rPr>
        <w:t>“</w:t>
      </w:r>
      <w:r w:rsidR="00AB2E0C" w:rsidRPr="0058124B">
        <w:rPr>
          <w:rFonts w:ascii="Times New Roman" w:hAnsi="Times New Roman" w:cs="Times New Roman"/>
          <w:i/>
          <w:iCs/>
          <w:color w:val="000000" w:themeColor="text1"/>
          <w:sz w:val="24"/>
          <w:szCs w:val="24"/>
          <w:shd w:val="clear" w:color="auto" w:fill="FFFFFF"/>
        </w:rPr>
        <w:t>Par Skultes sa</w:t>
      </w:r>
      <w:r w:rsidR="00AB2E0C" w:rsidRPr="0058124B">
        <w:rPr>
          <w:rFonts w:ascii="Times New Roman" w:hAnsi="Times New Roman" w:cs="Times New Roman" w:hint="eastAsia"/>
          <w:i/>
          <w:iCs/>
          <w:color w:val="000000" w:themeColor="text1"/>
          <w:sz w:val="24"/>
          <w:szCs w:val="24"/>
          <w:shd w:val="clear" w:color="auto" w:fill="FFFFFF"/>
        </w:rPr>
        <w:t>šķ</w:t>
      </w:r>
      <w:r w:rsidR="00AB2E0C" w:rsidRPr="0058124B">
        <w:rPr>
          <w:rFonts w:ascii="Times New Roman" w:hAnsi="Times New Roman" w:cs="Times New Roman"/>
          <w:i/>
          <w:iCs/>
          <w:color w:val="000000" w:themeColor="text1"/>
          <w:sz w:val="24"/>
          <w:szCs w:val="24"/>
          <w:shd w:val="clear" w:color="auto" w:fill="FFFFFF"/>
        </w:rPr>
        <w:t>idrin</w:t>
      </w:r>
      <w:r w:rsidR="00AB2E0C" w:rsidRPr="0058124B">
        <w:rPr>
          <w:rFonts w:ascii="Times New Roman" w:hAnsi="Times New Roman" w:cs="Times New Roman" w:hint="eastAsia"/>
          <w:i/>
          <w:iCs/>
          <w:color w:val="000000" w:themeColor="text1"/>
          <w:sz w:val="24"/>
          <w:szCs w:val="24"/>
          <w:shd w:val="clear" w:color="auto" w:fill="FFFFFF"/>
        </w:rPr>
        <w:t>ā</w:t>
      </w:r>
      <w:r w:rsidR="00AB2E0C" w:rsidRPr="0058124B">
        <w:rPr>
          <w:rFonts w:ascii="Times New Roman" w:hAnsi="Times New Roman" w:cs="Times New Roman"/>
          <w:i/>
          <w:iCs/>
          <w:color w:val="000000" w:themeColor="text1"/>
          <w:sz w:val="24"/>
          <w:szCs w:val="24"/>
          <w:shd w:val="clear" w:color="auto" w:fill="FFFFFF"/>
        </w:rPr>
        <w:t>to dabasg</w:t>
      </w:r>
      <w:r w:rsidR="00AB2E0C" w:rsidRPr="0058124B">
        <w:rPr>
          <w:rFonts w:ascii="Times New Roman" w:hAnsi="Times New Roman" w:cs="Times New Roman" w:hint="eastAsia"/>
          <w:i/>
          <w:iCs/>
          <w:color w:val="000000" w:themeColor="text1"/>
          <w:sz w:val="24"/>
          <w:szCs w:val="24"/>
          <w:shd w:val="clear" w:color="auto" w:fill="FFFFFF"/>
        </w:rPr>
        <w:t>ā</w:t>
      </w:r>
      <w:r w:rsidR="00AB2E0C" w:rsidRPr="0058124B">
        <w:rPr>
          <w:rFonts w:ascii="Times New Roman" w:hAnsi="Times New Roman" w:cs="Times New Roman"/>
          <w:i/>
          <w:iCs/>
          <w:color w:val="000000" w:themeColor="text1"/>
          <w:sz w:val="24"/>
          <w:szCs w:val="24"/>
          <w:shd w:val="clear" w:color="auto" w:fill="FFFFFF"/>
        </w:rPr>
        <w:t>zes termin</w:t>
      </w:r>
      <w:r w:rsidR="00AB2E0C" w:rsidRPr="0058124B">
        <w:rPr>
          <w:rFonts w:ascii="Times New Roman" w:hAnsi="Times New Roman" w:cs="Times New Roman" w:hint="eastAsia"/>
          <w:i/>
          <w:iCs/>
          <w:color w:val="000000" w:themeColor="text1"/>
          <w:sz w:val="24"/>
          <w:szCs w:val="24"/>
          <w:shd w:val="clear" w:color="auto" w:fill="FFFFFF"/>
        </w:rPr>
        <w:t>ā</w:t>
      </w:r>
      <w:r w:rsidR="00AB2E0C" w:rsidRPr="0058124B">
        <w:rPr>
          <w:rFonts w:ascii="Times New Roman" w:hAnsi="Times New Roman" w:cs="Times New Roman"/>
          <w:i/>
          <w:iCs/>
          <w:color w:val="000000" w:themeColor="text1"/>
          <w:sz w:val="24"/>
          <w:szCs w:val="24"/>
          <w:shd w:val="clear" w:color="auto" w:fill="FFFFFF"/>
        </w:rPr>
        <w:t>li</w:t>
      </w:r>
      <w:r w:rsidR="00F22A4D">
        <w:rPr>
          <w:rFonts w:ascii="Times New Roman" w:hAnsi="Times New Roman" w:cs="Times New Roman"/>
          <w:color w:val="000000" w:themeColor="text1"/>
          <w:sz w:val="24"/>
          <w:szCs w:val="24"/>
          <w:shd w:val="clear" w:color="auto" w:fill="FFFFFF"/>
        </w:rPr>
        <w:t>”</w:t>
      </w:r>
      <w:r w:rsidR="00AB2E0C" w:rsidRPr="0058124B">
        <w:rPr>
          <w:rFonts w:ascii="Times New Roman" w:hAnsi="Times New Roman" w:cs="Times New Roman"/>
          <w:color w:val="000000" w:themeColor="text1"/>
          <w:sz w:val="24"/>
          <w:szCs w:val="24"/>
          <w:shd w:val="clear" w:color="auto" w:fill="FFFFFF"/>
        </w:rPr>
        <w:t>, radot labv</w:t>
      </w:r>
      <w:r w:rsidR="00AB2E0C" w:rsidRPr="0058124B">
        <w:rPr>
          <w:rFonts w:ascii="Times New Roman" w:hAnsi="Times New Roman" w:cs="Times New Roman" w:hint="eastAsia"/>
          <w:color w:val="000000" w:themeColor="text1"/>
          <w:sz w:val="24"/>
          <w:szCs w:val="24"/>
          <w:shd w:val="clear" w:color="auto" w:fill="FFFFFF"/>
        </w:rPr>
        <w:t>ē</w:t>
      </w:r>
      <w:r w:rsidR="00AB2E0C" w:rsidRPr="0058124B">
        <w:rPr>
          <w:rFonts w:ascii="Times New Roman" w:hAnsi="Times New Roman" w:cs="Times New Roman"/>
          <w:color w:val="000000" w:themeColor="text1"/>
          <w:sz w:val="24"/>
          <w:szCs w:val="24"/>
          <w:shd w:val="clear" w:color="auto" w:fill="FFFFFF"/>
        </w:rPr>
        <w:t>l</w:t>
      </w:r>
      <w:r w:rsidR="00AB2E0C" w:rsidRPr="0058124B">
        <w:rPr>
          <w:rFonts w:ascii="Times New Roman" w:hAnsi="Times New Roman" w:cs="Times New Roman" w:hint="eastAsia"/>
          <w:color w:val="000000" w:themeColor="text1"/>
          <w:sz w:val="24"/>
          <w:szCs w:val="24"/>
          <w:shd w:val="clear" w:color="auto" w:fill="FFFFFF"/>
        </w:rPr>
        <w:t>ī</w:t>
      </w:r>
      <w:r w:rsidR="00AB2E0C" w:rsidRPr="0058124B">
        <w:rPr>
          <w:rFonts w:ascii="Times New Roman" w:hAnsi="Times New Roman" w:cs="Times New Roman"/>
          <w:color w:val="000000" w:themeColor="text1"/>
          <w:sz w:val="24"/>
          <w:szCs w:val="24"/>
          <w:shd w:val="clear" w:color="auto" w:fill="FFFFFF"/>
        </w:rPr>
        <w:t>gus nosac</w:t>
      </w:r>
      <w:r w:rsidR="00AB2E0C" w:rsidRPr="0058124B">
        <w:rPr>
          <w:rFonts w:ascii="Times New Roman" w:hAnsi="Times New Roman" w:cs="Times New Roman" w:hint="eastAsia"/>
          <w:color w:val="000000" w:themeColor="text1"/>
          <w:sz w:val="24"/>
          <w:szCs w:val="24"/>
          <w:shd w:val="clear" w:color="auto" w:fill="FFFFFF"/>
        </w:rPr>
        <w:t>ī</w:t>
      </w:r>
      <w:r w:rsidR="00AB2E0C" w:rsidRPr="0058124B">
        <w:rPr>
          <w:rFonts w:ascii="Times New Roman" w:hAnsi="Times New Roman" w:cs="Times New Roman"/>
          <w:color w:val="000000" w:themeColor="text1"/>
          <w:sz w:val="24"/>
          <w:szCs w:val="24"/>
          <w:shd w:val="clear" w:color="auto" w:fill="FFFFFF"/>
        </w:rPr>
        <w:t>jumus sekm</w:t>
      </w:r>
      <w:r w:rsidR="00AB2E0C" w:rsidRPr="0058124B">
        <w:rPr>
          <w:rFonts w:ascii="Times New Roman" w:hAnsi="Times New Roman" w:cs="Times New Roman" w:hint="eastAsia"/>
          <w:color w:val="000000" w:themeColor="text1"/>
          <w:sz w:val="24"/>
          <w:szCs w:val="24"/>
          <w:shd w:val="clear" w:color="auto" w:fill="FFFFFF"/>
        </w:rPr>
        <w:t>ī</w:t>
      </w:r>
      <w:r w:rsidR="00AB2E0C" w:rsidRPr="0058124B">
        <w:rPr>
          <w:rFonts w:ascii="Times New Roman" w:hAnsi="Times New Roman" w:cs="Times New Roman"/>
          <w:color w:val="000000" w:themeColor="text1"/>
          <w:sz w:val="24"/>
          <w:szCs w:val="24"/>
          <w:shd w:val="clear" w:color="auto" w:fill="FFFFFF"/>
        </w:rPr>
        <w:t>gai Skultes sa</w:t>
      </w:r>
      <w:r w:rsidR="00AB2E0C" w:rsidRPr="0058124B">
        <w:rPr>
          <w:rFonts w:ascii="Times New Roman" w:hAnsi="Times New Roman" w:cs="Times New Roman" w:hint="eastAsia"/>
          <w:color w:val="000000" w:themeColor="text1"/>
          <w:sz w:val="24"/>
          <w:szCs w:val="24"/>
          <w:shd w:val="clear" w:color="auto" w:fill="FFFFFF"/>
        </w:rPr>
        <w:t>šķ</w:t>
      </w:r>
      <w:r w:rsidR="00AB2E0C" w:rsidRPr="0058124B">
        <w:rPr>
          <w:rFonts w:ascii="Times New Roman" w:hAnsi="Times New Roman" w:cs="Times New Roman"/>
          <w:color w:val="000000" w:themeColor="text1"/>
          <w:sz w:val="24"/>
          <w:szCs w:val="24"/>
          <w:shd w:val="clear" w:color="auto" w:fill="FFFFFF"/>
        </w:rPr>
        <w:t>idrin</w:t>
      </w:r>
      <w:r w:rsidR="00AB2E0C" w:rsidRPr="0058124B">
        <w:rPr>
          <w:rFonts w:ascii="Times New Roman" w:hAnsi="Times New Roman" w:cs="Times New Roman" w:hint="eastAsia"/>
          <w:color w:val="000000" w:themeColor="text1"/>
          <w:sz w:val="24"/>
          <w:szCs w:val="24"/>
          <w:shd w:val="clear" w:color="auto" w:fill="FFFFFF"/>
        </w:rPr>
        <w:t>ā</w:t>
      </w:r>
      <w:r w:rsidR="00AB2E0C" w:rsidRPr="0058124B">
        <w:rPr>
          <w:rFonts w:ascii="Times New Roman" w:hAnsi="Times New Roman" w:cs="Times New Roman"/>
          <w:color w:val="000000" w:themeColor="text1"/>
          <w:sz w:val="24"/>
          <w:szCs w:val="24"/>
          <w:shd w:val="clear" w:color="auto" w:fill="FFFFFF"/>
        </w:rPr>
        <w:t>t</w:t>
      </w:r>
      <w:r w:rsidR="00AB2E0C" w:rsidRPr="0058124B">
        <w:rPr>
          <w:rFonts w:ascii="Times New Roman" w:hAnsi="Times New Roman" w:cs="Times New Roman" w:hint="eastAsia"/>
          <w:color w:val="000000" w:themeColor="text1"/>
          <w:sz w:val="24"/>
          <w:szCs w:val="24"/>
          <w:shd w:val="clear" w:color="auto" w:fill="FFFFFF"/>
        </w:rPr>
        <w:t>ā</w:t>
      </w:r>
      <w:r w:rsidR="00AB2E0C" w:rsidRPr="0058124B">
        <w:rPr>
          <w:rFonts w:ascii="Times New Roman" w:hAnsi="Times New Roman" w:cs="Times New Roman"/>
          <w:color w:val="000000" w:themeColor="text1"/>
          <w:sz w:val="24"/>
          <w:szCs w:val="24"/>
          <w:shd w:val="clear" w:color="auto" w:fill="FFFFFF"/>
        </w:rPr>
        <w:t>s dabasg</w:t>
      </w:r>
      <w:r w:rsidR="00AB2E0C" w:rsidRPr="0058124B">
        <w:rPr>
          <w:rFonts w:ascii="Times New Roman" w:hAnsi="Times New Roman" w:cs="Times New Roman" w:hint="eastAsia"/>
          <w:color w:val="000000" w:themeColor="text1"/>
          <w:sz w:val="24"/>
          <w:szCs w:val="24"/>
          <w:shd w:val="clear" w:color="auto" w:fill="FFFFFF"/>
        </w:rPr>
        <w:t>ā</w:t>
      </w:r>
      <w:r w:rsidR="00AB2E0C" w:rsidRPr="0058124B">
        <w:rPr>
          <w:rFonts w:ascii="Times New Roman" w:hAnsi="Times New Roman" w:cs="Times New Roman"/>
          <w:color w:val="000000" w:themeColor="text1"/>
          <w:sz w:val="24"/>
          <w:szCs w:val="24"/>
          <w:shd w:val="clear" w:color="auto" w:fill="FFFFFF"/>
        </w:rPr>
        <w:t>zes termin</w:t>
      </w:r>
      <w:r w:rsidR="00AB2E0C" w:rsidRPr="0058124B">
        <w:rPr>
          <w:rFonts w:ascii="Times New Roman" w:hAnsi="Times New Roman" w:cs="Times New Roman" w:hint="eastAsia"/>
          <w:color w:val="000000" w:themeColor="text1"/>
          <w:sz w:val="24"/>
          <w:szCs w:val="24"/>
          <w:shd w:val="clear" w:color="auto" w:fill="FFFFFF"/>
        </w:rPr>
        <w:t>āļ</w:t>
      </w:r>
      <w:r w:rsidR="00AB2E0C" w:rsidRPr="0058124B">
        <w:rPr>
          <w:rFonts w:ascii="Times New Roman" w:hAnsi="Times New Roman" w:cs="Times New Roman"/>
          <w:color w:val="000000" w:themeColor="text1"/>
          <w:sz w:val="24"/>
          <w:szCs w:val="24"/>
          <w:shd w:val="clear" w:color="auto" w:fill="FFFFFF"/>
        </w:rPr>
        <w:t>a izb</w:t>
      </w:r>
      <w:r w:rsidR="00AB2E0C" w:rsidRPr="0058124B">
        <w:rPr>
          <w:rFonts w:ascii="Times New Roman" w:hAnsi="Times New Roman" w:cs="Times New Roman" w:hint="eastAsia"/>
          <w:color w:val="000000" w:themeColor="text1"/>
          <w:sz w:val="24"/>
          <w:szCs w:val="24"/>
          <w:shd w:val="clear" w:color="auto" w:fill="FFFFFF"/>
        </w:rPr>
        <w:t>ū</w:t>
      </w:r>
      <w:r w:rsidR="00AB2E0C" w:rsidRPr="0058124B">
        <w:rPr>
          <w:rFonts w:ascii="Times New Roman" w:hAnsi="Times New Roman" w:cs="Times New Roman"/>
          <w:color w:val="000000" w:themeColor="text1"/>
          <w:sz w:val="24"/>
          <w:szCs w:val="24"/>
          <w:shd w:val="clear" w:color="auto" w:fill="FFFFFF"/>
        </w:rPr>
        <w:t>ves norisei.</w:t>
      </w:r>
      <w:bookmarkStart w:id="296" w:name="_Hlk105505717"/>
      <w:r w:rsidR="00724F85" w:rsidRPr="0058124B">
        <w:rPr>
          <w:rFonts w:ascii="Times New Roman" w:hAnsi="Times New Roman" w:cs="Times New Roman"/>
          <w:color w:val="000000" w:themeColor="text1"/>
          <w:sz w:val="24"/>
          <w:szCs w:val="24"/>
          <w:shd w:val="clear" w:color="auto" w:fill="FFFFFF"/>
        </w:rPr>
        <w:t xml:space="preserve"> </w:t>
      </w:r>
      <w:r w:rsidR="00DD3633">
        <w:rPr>
          <w:rFonts w:ascii="Times New Roman" w:hAnsi="Times New Roman" w:cs="Times New Roman"/>
          <w:color w:val="000000" w:themeColor="text1"/>
          <w:sz w:val="24"/>
          <w:szCs w:val="24"/>
          <w:shd w:val="clear" w:color="auto" w:fill="FFFFFF"/>
        </w:rPr>
        <w:t xml:space="preserve">Paredzēts, ka </w:t>
      </w:r>
      <w:r w:rsidR="00DD3633" w:rsidRPr="006E74DD">
        <w:rPr>
          <w:rFonts w:ascii="Times New Roman" w:hAnsi="Times New Roman" w:cs="Times New Roman"/>
          <w:color w:val="000000" w:themeColor="text1"/>
          <w:sz w:val="24"/>
          <w:szCs w:val="24"/>
          <w:shd w:val="clear" w:color="auto" w:fill="FFFFFF"/>
        </w:rPr>
        <w:t>terminā</w:t>
      </w:r>
      <w:r w:rsidR="00DD3633">
        <w:rPr>
          <w:rFonts w:ascii="Times New Roman" w:hAnsi="Times New Roman" w:cs="Times New Roman"/>
          <w:color w:val="000000" w:themeColor="text1"/>
          <w:sz w:val="24"/>
          <w:szCs w:val="24"/>
          <w:shd w:val="clear" w:color="auto" w:fill="FFFFFF"/>
        </w:rPr>
        <w:t>li nodrošinās</w:t>
      </w:r>
      <w:r w:rsidR="00DD3633" w:rsidRPr="006E74DD">
        <w:rPr>
          <w:rFonts w:ascii="Times New Roman" w:hAnsi="Times New Roman" w:cs="Times New Roman"/>
          <w:color w:val="000000" w:themeColor="text1"/>
          <w:sz w:val="24"/>
          <w:szCs w:val="24"/>
          <w:shd w:val="clear" w:color="auto" w:fill="FFFFFF"/>
        </w:rPr>
        <w:t xml:space="preserve"> privātais sektors </w:t>
      </w:r>
      <w:r w:rsidR="00DD3633">
        <w:rPr>
          <w:rFonts w:ascii="Times New Roman" w:hAnsi="Times New Roman" w:cs="Times New Roman"/>
          <w:color w:val="000000" w:themeColor="text1"/>
          <w:sz w:val="24"/>
          <w:szCs w:val="24"/>
          <w:shd w:val="clear" w:color="auto" w:fill="FFFFFF"/>
        </w:rPr>
        <w:t xml:space="preserve">un tas būtu nododams ekspluatācijā līdz 2024.gada 15.septembrim. </w:t>
      </w:r>
    </w:p>
    <w:p w14:paraId="7EE199B4" w14:textId="6E29B1B3" w:rsidR="00DD3633" w:rsidRDefault="00DD3633" w:rsidP="007D03C2">
      <w:pPr>
        <w:spacing w:after="0"/>
        <w:ind w:firstLine="720"/>
        <w:jc w:val="both"/>
        <w:rPr>
          <w:rFonts w:ascii="Times New Roman" w:hAnsi="Times New Roman" w:cs="Times New Roman"/>
          <w:color w:val="000000" w:themeColor="text1"/>
          <w:sz w:val="24"/>
          <w:szCs w:val="24"/>
          <w:shd w:val="clear" w:color="auto" w:fill="FFFFFF"/>
        </w:rPr>
      </w:pPr>
    </w:p>
    <w:bookmarkEnd w:id="296"/>
    <w:p w14:paraId="7F28A60D" w14:textId="278A8E50" w:rsidR="00B861CB" w:rsidRDefault="00B861CB" w:rsidP="009A2219">
      <w:pPr>
        <w:spacing w:after="0"/>
        <w:ind w:firstLine="720"/>
        <w:jc w:val="both"/>
        <w:rPr>
          <w:rFonts w:ascii="Times New Roman" w:hAnsi="Times New Roman" w:cs="Times New Roman"/>
          <w:sz w:val="24"/>
          <w:szCs w:val="24"/>
        </w:rPr>
      </w:pPr>
    </w:p>
    <w:p w14:paraId="28D26CA8" w14:textId="77777777" w:rsidR="003F242C" w:rsidRDefault="003F242C" w:rsidP="00F77752"/>
    <w:p w14:paraId="243A7C5A" w14:textId="77777777" w:rsidR="00027323" w:rsidRDefault="00027323" w:rsidP="00F77752"/>
    <w:p w14:paraId="734D5B77" w14:textId="77777777" w:rsidR="00F77752" w:rsidRDefault="00F77752" w:rsidP="00F77752"/>
    <w:p w14:paraId="38DCEB46" w14:textId="73615511" w:rsidR="00F77752" w:rsidRDefault="00F77752" w:rsidP="00F77752"/>
    <w:p w14:paraId="69D55548" w14:textId="3FD2F44A" w:rsidR="00916397" w:rsidRDefault="00916397" w:rsidP="00F77752">
      <w:r>
        <w:br w:type="page"/>
      </w:r>
    </w:p>
    <w:p w14:paraId="19080EAF" w14:textId="7EA5A8BD" w:rsidR="00FF0550" w:rsidRDefault="00FF0550" w:rsidP="0058124B">
      <w:pPr>
        <w:pStyle w:val="Heading1"/>
        <w:numPr>
          <w:ilvl w:val="0"/>
          <w:numId w:val="4"/>
        </w:numPr>
        <w:jc w:val="center"/>
        <w:rPr>
          <w:rFonts w:ascii="Times New Roman" w:hAnsi="Times New Roman" w:cs="Times New Roman"/>
          <w:sz w:val="32"/>
          <w:szCs w:val="32"/>
        </w:rPr>
      </w:pPr>
      <w:bookmarkStart w:id="297" w:name="_Toc125316712"/>
      <w:bookmarkStart w:id="298" w:name="_Toc125362774"/>
      <w:bookmarkStart w:id="299" w:name="_Toc125382165"/>
      <w:bookmarkStart w:id="300" w:name="_Toc125399757"/>
      <w:bookmarkStart w:id="301" w:name="_Toc126311477"/>
      <w:bookmarkEnd w:id="297"/>
      <w:bookmarkEnd w:id="298"/>
      <w:bookmarkEnd w:id="299"/>
      <w:bookmarkEnd w:id="300"/>
      <w:r>
        <w:rPr>
          <w:rFonts w:ascii="Times New Roman" w:hAnsi="Times New Roman" w:cs="Times New Roman"/>
          <w:sz w:val="32"/>
          <w:szCs w:val="32"/>
        </w:rPr>
        <w:lastRenderedPageBreak/>
        <w:t>Klimat</w:t>
      </w:r>
      <w:r w:rsidR="00E0058A">
        <w:rPr>
          <w:rFonts w:ascii="Times New Roman" w:hAnsi="Times New Roman" w:cs="Times New Roman"/>
          <w:sz w:val="32"/>
          <w:szCs w:val="32"/>
        </w:rPr>
        <w:t>a pārmaiņu ietekme</w:t>
      </w:r>
      <w:bookmarkEnd w:id="301"/>
    </w:p>
    <w:p w14:paraId="0BC136EA" w14:textId="3BF16B40" w:rsidR="00171273" w:rsidRDefault="009879EB">
      <w:pPr>
        <w:spacing w:after="0"/>
        <w:ind w:firstLine="720"/>
        <w:jc w:val="both"/>
        <w:rPr>
          <w:rFonts w:ascii="Times New Roman" w:hAnsi="Times New Roman" w:cs="Times New Roman"/>
          <w:color w:val="212529"/>
          <w:sz w:val="24"/>
          <w:szCs w:val="24"/>
          <w:shd w:val="clear" w:color="auto" w:fill="FFFFFF"/>
        </w:rPr>
      </w:pPr>
      <w:r w:rsidRPr="0058124B">
        <w:rPr>
          <w:rFonts w:ascii="Times New Roman" w:hAnsi="Times New Roman" w:cs="Times New Roman"/>
          <w:color w:val="212529"/>
          <w:sz w:val="24"/>
          <w:szCs w:val="24"/>
          <w:shd w:val="clear" w:color="auto" w:fill="FFFFFF"/>
        </w:rPr>
        <w:t>Klimata p</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rmai</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as ir viens no m</w:t>
      </w:r>
      <w:r w:rsidRPr="0058124B">
        <w:rPr>
          <w:rFonts w:ascii="Times New Roman" w:hAnsi="Times New Roman" w:cs="Times New Roman" w:hint="eastAsia"/>
          <w:color w:val="212529"/>
          <w:sz w:val="24"/>
          <w:szCs w:val="24"/>
          <w:shd w:val="clear" w:color="auto" w:fill="FFFFFF"/>
        </w:rPr>
        <w:t>ū</w:t>
      </w:r>
      <w:r w:rsidRPr="0058124B">
        <w:rPr>
          <w:rFonts w:ascii="Times New Roman" w:hAnsi="Times New Roman" w:cs="Times New Roman"/>
          <w:color w:val="212529"/>
          <w:sz w:val="24"/>
          <w:szCs w:val="24"/>
          <w:shd w:val="clear" w:color="auto" w:fill="FFFFFF"/>
        </w:rPr>
        <w:t>sdienu liel</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kajiem glob</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lajiem izaicin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jumiem, kas rada arvien noz</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m</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ku</w:t>
      </w:r>
      <w:r w:rsidR="001D7967" w:rsidRPr="00056E74">
        <w:rPr>
          <w:rFonts w:ascii="Times New Roman" w:hAnsi="Times New Roman" w:cs="Times New Roman"/>
          <w:color w:val="212529"/>
          <w:sz w:val="24"/>
          <w:szCs w:val="24"/>
          <w:shd w:val="clear" w:color="auto" w:fill="FFFFFF"/>
        </w:rPr>
        <w:t xml:space="preserve"> negatīvu ietekmi uz </w:t>
      </w:r>
      <w:r w:rsidRPr="0058124B">
        <w:rPr>
          <w:rFonts w:ascii="Times New Roman" w:hAnsi="Times New Roman" w:cs="Times New Roman"/>
          <w:color w:val="212529"/>
          <w:sz w:val="24"/>
          <w:szCs w:val="24"/>
          <w:shd w:val="clear" w:color="auto" w:fill="FFFFFF"/>
        </w:rPr>
        <w:t>cilv</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ku vesel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w:t>
      </w:r>
      <w:r w:rsidR="001D7967" w:rsidRPr="00056E74">
        <w:rPr>
          <w:rFonts w:ascii="Times New Roman" w:hAnsi="Times New Roman" w:cs="Times New Roman"/>
          <w:color w:val="212529"/>
          <w:sz w:val="24"/>
          <w:szCs w:val="24"/>
          <w:shd w:val="clear" w:color="auto" w:fill="FFFFFF"/>
        </w:rPr>
        <w:t>u</w:t>
      </w:r>
      <w:r w:rsidRPr="0058124B">
        <w:rPr>
          <w:rFonts w:ascii="Times New Roman" w:hAnsi="Times New Roman" w:cs="Times New Roman"/>
          <w:color w:val="212529"/>
          <w:sz w:val="24"/>
          <w:szCs w:val="24"/>
          <w:shd w:val="clear" w:color="auto" w:fill="FFFFFF"/>
        </w:rPr>
        <w:t>, dro</w:t>
      </w:r>
      <w:r w:rsidRPr="0058124B">
        <w:rPr>
          <w:rFonts w:ascii="Times New Roman" w:hAnsi="Times New Roman" w:cs="Times New Roman" w:hint="eastAsia"/>
          <w:color w:val="212529"/>
          <w:sz w:val="24"/>
          <w:szCs w:val="24"/>
          <w:shd w:val="clear" w:color="auto" w:fill="FFFFFF"/>
        </w:rPr>
        <w:t>šī</w:t>
      </w:r>
      <w:r w:rsidRPr="0058124B">
        <w:rPr>
          <w:rFonts w:ascii="Times New Roman" w:hAnsi="Times New Roman" w:cs="Times New Roman"/>
          <w:color w:val="212529"/>
          <w:sz w:val="24"/>
          <w:szCs w:val="24"/>
          <w:shd w:val="clear" w:color="auto" w:fill="FFFFFF"/>
        </w:rPr>
        <w:t>b</w:t>
      </w:r>
      <w:r w:rsidR="001D7967" w:rsidRPr="00056E74">
        <w:rPr>
          <w:rFonts w:ascii="Times New Roman" w:hAnsi="Times New Roman" w:cs="Times New Roman"/>
          <w:color w:val="212529"/>
          <w:sz w:val="24"/>
          <w:szCs w:val="24"/>
          <w:shd w:val="clear" w:color="auto" w:fill="FFFFFF"/>
        </w:rPr>
        <w:t>u</w:t>
      </w:r>
      <w:r w:rsidRPr="0058124B">
        <w:rPr>
          <w:rFonts w:ascii="Times New Roman" w:hAnsi="Times New Roman" w:cs="Times New Roman"/>
          <w:color w:val="212529"/>
          <w:sz w:val="24"/>
          <w:szCs w:val="24"/>
          <w:shd w:val="clear" w:color="auto" w:fill="FFFFFF"/>
        </w:rPr>
        <w:t>, labkl</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j</w:t>
      </w:r>
      <w:r w:rsidRPr="0058124B">
        <w:rPr>
          <w:rFonts w:ascii="Times New Roman" w:hAnsi="Times New Roman" w:cs="Times New Roman" w:hint="eastAsia"/>
          <w:color w:val="212529"/>
          <w:sz w:val="24"/>
          <w:szCs w:val="24"/>
          <w:shd w:val="clear" w:color="auto" w:fill="FFFFFF"/>
        </w:rPr>
        <w:t>ī</w:t>
      </w:r>
      <w:r w:rsidR="001D7967" w:rsidRPr="00056E74">
        <w:rPr>
          <w:rFonts w:ascii="Times New Roman" w:hAnsi="Times New Roman" w:cs="Times New Roman"/>
          <w:color w:val="212529"/>
          <w:sz w:val="24"/>
          <w:szCs w:val="24"/>
          <w:shd w:val="clear" w:color="auto" w:fill="FFFFFF"/>
        </w:rPr>
        <w:t>bu</w:t>
      </w:r>
      <w:r w:rsidRPr="0058124B">
        <w:rPr>
          <w:rFonts w:ascii="Times New Roman" w:hAnsi="Times New Roman" w:cs="Times New Roman"/>
          <w:color w:val="212529"/>
          <w:sz w:val="24"/>
          <w:szCs w:val="24"/>
          <w:shd w:val="clear" w:color="auto" w:fill="FFFFFF"/>
        </w:rPr>
        <w:t>, k</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ar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 tautsaimniec</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w:t>
      </w:r>
      <w:r w:rsidR="001D7967" w:rsidRPr="00056E74">
        <w:rPr>
          <w:rFonts w:ascii="Times New Roman" w:hAnsi="Times New Roman" w:cs="Times New Roman"/>
          <w:color w:val="212529"/>
          <w:sz w:val="24"/>
          <w:szCs w:val="24"/>
          <w:shd w:val="clear" w:color="auto" w:fill="FFFFFF"/>
        </w:rPr>
        <w:t>u</w:t>
      </w:r>
      <w:r w:rsidRPr="0058124B">
        <w:rPr>
          <w:rFonts w:ascii="Times New Roman" w:hAnsi="Times New Roman" w:cs="Times New Roman"/>
          <w:color w:val="212529"/>
          <w:sz w:val="24"/>
          <w:szCs w:val="24"/>
          <w:shd w:val="clear" w:color="auto" w:fill="FFFFFF"/>
        </w:rPr>
        <w:t xml:space="preserve"> un dab</w:t>
      </w:r>
      <w:r w:rsidR="001D7967" w:rsidRPr="00056E74">
        <w:rPr>
          <w:rFonts w:ascii="Times New Roman" w:hAnsi="Times New Roman" w:cs="Times New Roman"/>
          <w:color w:val="212529"/>
          <w:sz w:val="24"/>
          <w:szCs w:val="24"/>
          <w:shd w:val="clear" w:color="auto" w:fill="FFFFFF"/>
        </w:rPr>
        <w:t>u</w:t>
      </w:r>
      <w:r w:rsidRPr="0058124B">
        <w:rPr>
          <w:rFonts w:ascii="Times New Roman" w:hAnsi="Times New Roman" w:cs="Times New Roman"/>
          <w:color w:val="212529"/>
          <w:sz w:val="24"/>
          <w:szCs w:val="24"/>
          <w:shd w:val="clear" w:color="auto" w:fill="FFFFFF"/>
        </w:rPr>
        <w:t xml:space="preserve"> kopum</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w:t>
      </w:r>
      <w:r w:rsidR="001A7AAC" w:rsidRPr="00056E74">
        <w:rPr>
          <w:rFonts w:ascii="Times New Roman" w:hAnsi="Times New Roman" w:cs="Times New Roman"/>
          <w:color w:val="212529"/>
          <w:sz w:val="24"/>
          <w:szCs w:val="24"/>
          <w:shd w:val="clear" w:color="auto" w:fill="FFFFFF"/>
        </w:rPr>
        <w:t>ANO</w:t>
      </w:r>
      <w:r w:rsidRPr="0058124B">
        <w:rPr>
          <w:rFonts w:ascii="Times New Roman" w:hAnsi="Times New Roman" w:cs="Times New Roman"/>
          <w:color w:val="212529"/>
          <w:sz w:val="24"/>
          <w:szCs w:val="24"/>
          <w:shd w:val="clear" w:color="auto" w:fill="FFFFFF"/>
        </w:rPr>
        <w:t xml:space="preserve"> klimata p</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rmai</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as ir raksturojusi k</w:t>
      </w:r>
      <w:r w:rsidRPr="0058124B">
        <w:rPr>
          <w:rFonts w:ascii="Times New Roman" w:hAnsi="Times New Roman" w:cs="Times New Roman" w:hint="eastAsia"/>
          <w:color w:val="212529"/>
          <w:sz w:val="24"/>
          <w:szCs w:val="24"/>
          <w:shd w:val="clear" w:color="auto" w:fill="FFFFFF"/>
        </w:rPr>
        <w:t>ā</w:t>
      </w:r>
      <w:r w:rsidR="00F22A4D">
        <w:rPr>
          <w:rFonts w:ascii="Times New Roman" w:hAnsi="Times New Roman" w:cs="Times New Roman"/>
          <w:color w:val="212529"/>
          <w:sz w:val="24"/>
          <w:szCs w:val="24"/>
          <w:shd w:val="clear" w:color="auto" w:fill="FFFFFF"/>
        </w:rPr>
        <w:t xml:space="preserve"> “</w:t>
      </w:r>
      <w:r w:rsidRPr="0058124B">
        <w:rPr>
          <w:rFonts w:ascii="Times New Roman" w:hAnsi="Times New Roman" w:cs="Times New Roman"/>
          <w:color w:val="212529"/>
          <w:sz w:val="24"/>
          <w:szCs w:val="24"/>
          <w:shd w:val="clear" w:color="auto" w:fill="FFFFFF"/>
        </w:rPr>
        <w:t>m</w:t>
      </w:r>
      <w:r w:rsidRPr="0058124B">
        <w:rPr>
          <w:rFonts w:ascii="Times New Roman" w:hAnsi="Times New Roman" w:cs="Times New Roman" w:hint="eastAsia"/>
          <w:color w:val="212529"/>
          <w:sz w:val="24"/>
          <w:szCs w:val="24"/>
          <w:shd w:val="clear" w:color="auto" w:fill="FFFFFF"/>
        </w:rPr>
        <w:t>ū</w:t>
      </w:r>
      <w:r w:rsidRPr="0058124B">
        <w:rPr>
          <w:rFonts w:ascii="Times New Roman" w:hAnsi="Times New Roman" w:cs="Times New Roman"/>
          <w:color w:val="212529"/>
          <w:sz w:val="24"/>
          <w:szCs w:val="24"/>
          <w:shd w:val="clear" w:color="auto" w:fill="FFFFFF"/>
        </w:rPr>
        <w:t>su laika noteico</w:t>
      </w:r>
      <w:r w:rsidRPr="0058124B">
        <w:rPr>
          <w:rFonts w:ascii="Times New Roman" w:hAnsi="Times New Roman" w:cs="Times New Roman" w:hint="eastAsia"/>
          <w:color w:val="212529"/>
          <w:sz w:val="24"/>
          <w:szCs w:val="24"/>
          <w:shd w:val="clear" w:color="auto" w:fill="FFFFFF"/>
        </w:rPr>
        <w:t>š</w:t>
      </w:r>
      <w:r w:rsidR="00171273" w:rsidRPr="0058124B">
        <w:rPr>
          <w:rFonts w:ascii="Times New Roman" w:hAnsi="Times New Roman" w:cs="Times New Roman"/>
          <w:color w:val="212529"/>
          <w:sz w:val="24"/>
          <w:szCs w:val="24"/>
          <w:shd w:val="clear" w:color="auto" w:fill="FFFFFF"/>
        </w:rPr>
        <w:t>o</w:t>
      </w:r>
      <w:r w:rsidRPr="0058124B">
        <w:rPr>
          <w:rFonts w:ascii="Times New Roman" w:hAnsi="Times New Roman" w:cs="Times New Roman"/>
          <w:color w:val="212529"/>
          <w:sz w:val="24"/>
          <w:szCs w:val="24"/>
          <w:shd w:val="clear" w:color="auto" w:fill="FFFFFF"/>
        </w:rPr>
        <w:t xml:space="preserve"> kr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z</w:t>
      </w:r>
      <w:r w:rsidR="00171273" w:rsidRPr="0058124B">
        <w:rPr>
          <w:rFonts w:ascii="Times New Roman" w:hAnsi="Times New Roman" w:cs="Times New Roman"/>
          <w:color w:val="212529"/>
          <w:sz w:val="24"/>
          <w:szCs w:val="24"/>
          <w:shd w:val="clear" w:color="auto" w:fill="FFFFFF"/>
        </w:rPr>
        <w:t>i</w:t>
      </w:r>
      <w:r w:rsidR="00F22A4D">
        <w:rPr>
          <w:rFonts w:ascii="Times New Roman" w:hAnsi="Times New Roman" w:cs="Times New Roman"/>
          <w:color w:val="212529"/>
          <w:sz w:val="24"/>
          <w:szCs w:val="24"/>
          <w:shd w:val="clear" w:color="auto" w:fill="FFFFFF"/>
        </w:rPr>
        <w:t>”</w:t>
      </w:r>
      <w:r w:rsidRPr="0058124B">
        <w:rPr>
          <w:rStyle w:val="FootnoteReference"/>
          <w:rFonts w:ascii="Times New Roman" w:hAnsi="Times New Roman" w:cs="Times New Roman"/>
          <w:color w:val="212529"/>
          <w:sz w:val="24"/>
          <w:szCs w:val="24"/>
          <w:shd w:val="clear" w:color="auto" w:fill="FFFFFF"/>
        </w:rPr>
        <w:footnoteReference w:id="30"/>
      </w:r>
      <w:r w:rsidR="00171273" w:rsidRPr="00056E74">
        <w:rPr>
          <w:rFonts w:ascii="Times New Roman" w:hAnsi="Times New Roman" w:cs="Times New Roman"/>
          <w:color w:val="212529"/>
          <w:sz w:val="24"/>
          <w:szCs w:val="24"/>
          <w:shd w:val="clear" w:color="auto" w:fill="FFFFFF"/>
        </w:rPr>
        <w:t xml:space="preserve">. </w:t>
      </w:r>
      <w:r w:rsidRPr="0058124B">
        <w:rPr>
          <w:rFonts w:ascii="Times New Roman" w:hAnsi="Times New Roman" w:cs="Times New Roman"/>
          <w:color w:val="212529"/>
          <w:sz w:val="24"/>
          <w:szCs w:val="24"/>
          <w:shd w:val="clear" w:color="auto" w:fill="FFFFFF"/>
        </w:rPr>
        <w:t>Glob</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l</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s temperat</w:t>
      </w:r>
      <w:r w:rsidRPr="0058124B">
        <w:rPr>
          <w:rFonts w:ascii="Times New Roman" w:hAnsi="Times New Roman" w:cs="Times New Roman" w:hint="eastAsia"/>
          <w:color w:val="212529"/>
          <w:sz w:val="24"/>
          <w:szCs w:val="24"/>
          <w:shd w:val="clear" w:color="auto" w:fill="FFFFFF"/>
        </w:rPr>
        <w:t>ū</w:t>
      </w:r>
      <w:r w:rsidRPr="0058124B">
        <w:rPr>
          <w:rFonts w:ascii="Times New Roman" w:hAnsi="Times New Roman" w:cs="Times New Roman"/>
          <w:color w:val="212529"/>
          <w:sz w:val="24"/>
          <w:szCs w:val="24"/>
          <w:shd w:val="clear" w:color="auto" w:fill="FFFFFF"/>
        </w:rPr>
        <w:t>ras pieauguma ierobe</w:t>
      </w:r>
      <w:r w:rsidRPr="0058124B">
        <w:rPr>
          <w:rFonts w:ascii="Times New Roman" w:hAnsi="Times New Roman" w:cs="Times New Roman" w:hint="eastAsia"/>
          <w:color w:val="212529"/>
          <w:sz w:val="24"/>
          <w:szCs w:val="24"/>
          <w:shd w:val="clear" w:color="auto" w:fill="FFFFFF"/>
        </w:rPr>
        <w:t>ž</w:t>
      </w:r>
      <w:r w:rsidRPr="0058124B">
        <w:rPr>
          <w:rFonts w:ascii="Times New Roman" w:hAnsi="Times New Roman" w:cs="Times New Roman"/>
          <w:color w:val="212529"/>
          <w:sz w:val="24"/>
          <w:szCs w:val="24"/>
          <w:shd w:val="clear" w:color="auto" w:fill="FFFFFF"/>
        </w:rPr>
        <w:t>o</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anai ir nepiecie</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ama visaptvero</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 visu pasaules valstu 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c</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ba SEG</w:t>
      </w:r>
      <w:r w:rsidR="005C2987">
        <w:rPr>
          <w:rFonts w:ascii="Times New Roman" w:hAnsi="Times New Roman" w:cs="Times New Roman"/>
          <w:color w:val="212529"/>
          <w:sz w:val="24"/>
          <w:szCs w:val="24"/>
          <w:shd w:val="clear" w:color="auto" w:fill="FFFFFF"/>
        </w:rPr>
        <w:t xml:space="preserve"> </w:t>
      </w:r>
      <w:r w:rsidRPr="0058124B">
        <w:rPr>
          <w:rFonts w:ascii="Times New Roman" w:hAnsi="Times New Roman" w:cs="Times New Roman"/>
          <w:color w:val="212529"/>
          <w:sz w:val="24"/>
          <w:szCs w:val="24"/>
          <w:shd w:val="clear" w:color="auto" w:fill="FFFFFF"/>
        </w:rPr>
        <w:t>emisiju samazin</w:t>
      </w:r>
      <w:r w:rsidRPr="0058124B">
        <w:rPr>
          <w:rFonts w:ascii="Times New Roman" w:hAnsi="Times New Roman" w:cs="Times New Roman" w:hint="eastAsia"/>
          <w:color w:val="212529"/>
          <w:sz w:val="24"/>
          <w:szCs w:val="24"/>
          <w:shd w:val="clear" w:color="auto" w:fill="FFFFFF"/>
        </w:rPr>
        <w:t>āš</w:t>
      </w:r>
      <w:r w:rsidRPr="0058124B">
        <w:rPr>
          <w:rFonts w:ascii="Times New Roman" w:hAnsi="Times New Roman" w:cs="Times New Roman"/>
          <w:color w:val="212529"/>
          <w:sz w:val="24"/>
          <w:szCs w:val="24"/>
          <w:shd w:val="clear" w:color="auto" w:fill="FFFFFF"/>
        </w:rPr>
        <w:t>an</w:t>
      </w:r>
      <w:r w:rsidRPr="0058124B">
        <w:rPr>
          <w:rFonts w:ascii="Times New Roman" w:hAnsi="Times New Roman" w:cs="Times New Roman" w:hint="eastAsia"/>
          <w:color w:val="212529"/>
          <w:sz w:val="24"/>
          <w:szCs w:val="24"/>
          <w:shd w:val="clear" w:color="auto" w:fill="FFFFFF"/>
        </w:rPr>
        <w:t>ā</w:t>
      </w:r>
      <w:r w:rsidR="00171273" w:rsidRPr="00056E74">
        <w:rPr>
          <w:rFonts w:ascii="Times New Roman" w:hAnsi="Times New Roman" w:cs="Times New Roman"/>
          <w:color w:val="212529"/>
          <w:sz w:val="24"/>
          <w:szCs w:val="24"/>
          <w:shd w:val="clear" w:color="auto" w:fill="FFFFFF"/>
        </w:rPr>
        <w:t xml:space="preserve"> un Latvija aktīvi piedalās šī mērķa sasniegšanā. </w:t>
      </w:r>
    </w:p>
    <w:p w14:paraId="680226E0" w14:textId="6C67A664" w:rsidR="00311967" w:rsidRPr="00056E74" w:rsidRDefault="00311967" w:rsidP="0058124B">
      <w:pPr>
        <w:spacing w:after="0"/>
        <w:ind w:firstLine="720"/>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Vienlaicīgi Krievijas uzsāktās agresijas pret Ukrainu negatīvie efekti uz pasauli un Latvij</w:t>
      </w:r>
      <w:r w:rsidR="003E37C4">
        <w:rPr>
          <w:rFonts w:ascii="Times New Roman" w:hAnsi="Times New Roman" w:cs="Times New Roman"/>
          <w:color w:val="212529"/>
          <w:sz w:val="24"/>
          <w:szCs w:val="24"/>
          <w:shd w:val="clear" w:color="auto" w:fill="FFFFFF"/>
        </w:rPr>
        <w:t>u</w:t>
      </w:r>
      <w:r>
        <w:rPr>
          <w:rFonts w:ascii="Times New Roman" w:hAnsi="Times New Roman" w:cs="Times New Roman"/>
          <w:color w:val="212529"/>
          <w:sz w:val="24"/>
          <w:szCs w:val="24"/>
          <w:shd w:val="clear" w:color="auto" w:fill="FFFFFF"/>
        </w:rPr>
        <w:t xml:space="preserve"> caur energoresursu pieejamību un attiecīgi </w:t>
      </w:r>
      <w:r w:rsidR="001A05DC">
        <w:rPr>
          <w:rFonts w:ascii="Times New Roman" w:hAnsi="Times New Roman" w:cs="Times New Roman"/>
          <w:color w:val="212529"/>
          <w:sz w:val="24"/>
          <w:szCs w:val="24"/>
          <w:shd w:val="clear" w:color="auto" w:fill="FFFFFF"/>
        </w:rPr>
        <w:t>izmaiņām to cenās</w:t>
      </w:r>
      <w:r>
        <w:rPr>
          <w:rFonts w:ascii="Times New Roman" w:hAnsi="Times New Roman" w:cs="Times New Roman"/>
          <w:color w:val="212529"/>
          <w:sz w:val="24"/>
          <w:szCs w:val="24"/>
          <w:shd w:val="clear" w:color="auto" w:fill="FFFFFF"/>
        </w:rPr>
        <w:t xml:space="preserve"> lika skaidri apzināties būtiskās ievainojamības mūsdienu Ziemeļatlantijas alianses un Eiropas drošības sistēmā. Šajā kontekstā </w:t>
      </w:r>
      <w:r w:rsidR="003E37C4">
        <w:rPr>
          <w:rFonts w:ascii="Times New Roman" w:hAnsi="Times New Roman" w:cs="Times New Roman"/>
          <w:color w:val="212529"/>
          <w:sz w:val="24"/>
          <w:szCs w:val="24"/>
          <w:shd w:val="clear" w:color="auto" w:fill="FFFFFF"/>
        </w:rPr>
        <w:t xml:space="preserve">klimata pārmaiņu mazināšana un </w:t>
      </w:r>
      <w:r>
        <w:rPr>
          <w:rFonts w:ascii="Times New Roman" w:hAnsi="Times New Roman" w:cs="Times New Roman"/>
          <w:color w:val="212529"/>
          <w:sz w:val="24"/>
          <w:szCs w:val="24"/>
          <w:shd w:val="clear" w:color="auto" w:fill="FFFFFF"/>
        </w:rPr>
        <w:t>pielāgošanās klimata pārmaiņām sniedz iespēju pārveidot līdzšinējo sistēmu, lai nodrošinātu ne tikai l</w:t>
      </w:r>
      <w:r w:rsidR="001A05DC">
        <w:rPr>
          <w:rFonts w:ascii="Times New Roman" w:hAnsi="Times New Roman" w:cs="Times New Roman"/>
          <w:color w:val="212529"/>
          <w:sz w:val="24"/>
          <w:szCs w:val="24"/>
          <w:shd w:val="clear" w:color="auto" w:fill="FFFFFF"/>
        </w:rPr>
        <w:t>abklājības potenciālā līmeņa sasniegšanu, bet arī stiprinātu labklājības pamatu – drošību un suverenitāti.</w:t>
      </w:r>
    </w:p>
    <w:p w14:paraId="4771182B" w14:textId="481EFF20" w:rsidR="00171273" w:rsidRPr="00056E74" w:rsidRDefault="00171273" w:rsidP="0058124B">
      <w:pPr>
        <w:spacing w:after="0" w:line="240" w:lineRule="auto"/>
        <w:ind w:firstLine="720"/>
        <w:jc w:val="both"/>
        <w:rPr>
          <w:rFonts w:ascii="Times New Roman" w:hAnsi="Times New Roman" w:cs="Times New Roman"/>
          <w:color w:val="212529"/>
          <w:sz w:val="24"/>
          <w:szCs w:val="24"/>
          <w:shd w:val="clear" w:color="auto" w:fill="FFFFFF"/>
        </w:rPr>
      </w:pPr>
      <w:r w:rsidRPr="00056E74">
        <w:rPr>
          <w:rFonts w:ascii="Times New Roman" w:hAnsi="Times New Roman" w:cs="Times New Roman"/>
          <w:color w:val="212529"/>
          <w:sz w:val="24"/>
          <w:szCs w:val="24"/>
          <w:shd w:val="clear" w:color="auto" w:fill="FFFFFF"/>
        </w:rPr>
        <w:t>Klimata pārmaiņu ietekme uz publiskajām finansēm ir ilgtermiņa izaicinājums, ko var risināt tikai ar apņēmīgu rīcību un ievērojamiem ieguldījumiem</w:t>
      </w:r>
      <w:r w:rsidR="009618E4" w:rsidRPr="00056E74">
        <w:rPr>
          <w:rFonts w:ascii="Times New Roman" w:hAnsi="Times New Roman" w:cs="Times New Roman"/>
          <w:color w:val="212529"/>
          <w:sz w:val="24"/>
          <w:szCs w:val="24"/>
          <w:shd w:val="clear" w:color="auto" w:fill="FFFFFF"/>
        </w:rPr>
        <w:t xml:space="preserve">, lai transformētu cilvēku paradumus un tautsaimniecības struktūru </w:t>
      </w:r>
      <w:proofErr w:type="spellStart"/>
      <w:r w:rsidR="009618E4" w:rsidRPr="00056E74">
        <w:rPr>
          <w:rFonts w:ascii="Times New Roman" w:hAnsi="Times New Roman" w:cs="Times New Roman"/>
          <w:color w:val="212529"/>
          <w:sz w:val="24"/>
          <w:szCs w:val="24"/>
          <w:shd w:val="clear" w:color="auto" w:fill="FFFFFF"/>
        </w:rPr>
        <w:t>klimatneitrālai</w:t>
      </w:r>
      <w:proofErr w:type="spellEnd"/>
      <w:r w:rsidR="009618E4" w:rsidRPr="00056E74">
        <w:rPr>
          <w:rFonts w:ascii="Times New Roman" w:hAnsi="Times New Roman" w:cs="Times New Roman"/>
          <w:color w:val="212529"/>
          <w:sz w:val="24"/>
          <w:szCs w:val="24"/>
          <w:shd w:val="clear" w:color="auto" w:fill="FFFFFF"/>
        </w:rPr>
        <w:t xml:space="preserve"> nākotnei.</w:t>
      </w:r>
      <w:r w:rsidR="001D7967" w:rsidRPr="00056E74">
        <w:rPr>
          <w:rFonts w:ascii="Times New Roman" w:hAnsi="Times New Roman" w:cs="Times New Roman"/>
          <w:color w:val="212529"/>
          <w:sz w:val="24"/>
          <w:szCs w:val="24"/>
          <w:shd w:val="clear" w:color="auto" w:fill="FFFFFF"/>
        </w:rPr>
        <w:t xml:space="preserve"> Tādējādi tā nav </w:t>
      </w:r>
      <w:r w:rsidR="00F66DD4" w:rsidRPr="00056E74">
        <w:rPr>
          <w:rFonts w:ascii="Times New Roman" w:hAnsi="Times New Roman" w:cs="Times New Roman"/>
          <w:color w:val="212529"/>
          <w:sz w:val="24"/>
          <w:szCs w:val="24"/>
          <w:shd w:val="clear" w:color="auto" w:fill="FFFFFF"/>
        </w:rPr>
        <w:t>uzskatāma</w:t>
      </w:r>
      <w:r w:rsidR="001D7967" w:rsidRPr="00056E74">
        <w:rPr>
          <w:rFonts w:ascii="Times New Roman" w:hAnsi="Times New Roman" w:cs="Times New Roman"/>
          <w:color w:val="212529"/>
          <w:sz w:val="24"/>
          <w:szCs w:val="24"/>
          <w:shd w:val="clear" w:color="auto" w:fill="FFFFFF"/>
        </w:rPr>
        <w:t xml:space="preserve"> par fiskālo risku </w:t>
      </w:r>
      <w:r w:rsidR="00C906CF">
        <w:rPr>
          <w:rFonts w:ascii="Times New Roman" w:hAnsi="Times New Roman" w:cs="Times New Roman"/>
          <w:color w:val="212529"/>
          <w:sz w:val="24"/>
          <w:szCs w:val="24"/>
          <w:shd w:val="clear" w:color="auto" w:fill="FFFFFF"/>
        </w:rPr>
        <w:t xml:space="preserve"> FDL</w:t>
      </w:r>
      <w:r w:rsidR="001D7967" w:rsidRPr="00056E74">
        <w:rPr>
          <w:rFonts w:ascii="Times New Roman" w:hAnsi="Times New Roman" w:cs="Times New Roman"/>
          <w:color w:val="212529"/>
          <w:sz w:val="24"/>
          <w:szCs w:val="24"/>
          <w:shd w:val="clear" w:color="auto" w:fill="FFFFFF"/>
        </w:rPr>
        <w:t xml:space="preserve"> ietvaros, bet vienlaicīgi atbildīga</w:t>
      </w:r>
      <w:r w:rsidR="00BD48D6" w:rsidRPr="00056E74">
        <w:rPr>
          <w:rFonts w:ascii="Times New Roman" w:hAnsi="Times New Roman" w:cs="Times New Roman"/>
          <w:color w:val="212529"/>
          <w:sz w:val="24"/>
          <w:szCs w:val="24"/>
          <w:shd w:val="clear" w:color="auto" w:fill="FFFFFF"/>
        </w:rPr>
        <w:t>s</w:t>
      </w:r>
      <w:r w:rsidR="001D7967" w:rsidRPr="00056E74">
        <w:rPr>
          <w:rFonts w:ascii="Times New Roman" w:hAnsi="Times New Roman" w:cs="Times New Roman"/>
          <w:color w:val="212529"/>
          <w:sz w:val="24"/>
          <w:szCs w:val="24"/>
          <w:shd w:val="clear" w:color="auto" w:fill="FFFFFF"/>
        </w:rPr>
        <w:t xml:space="preserve"> un uz nākotni vērsta</w:t>
      </w:r>
      <w:r w:rsidR="00BD48D6" w:rsidRPr="00056E74">
        <w:rPr>
          <w:rFonts w:ascii="Times New Roman" w:hAnsi="Times New Roman" w:cs="Times New Roman"/>
          <w:color w:val="212529"/>
          <w:sz w:val="24"/>
          <w:szCs w:val="24"/>
          <w:shd w:val="clear" w:color="auto" w:fill="FFFFFF"/>
        </w:rPr>
        <w:t>s</w:t>
      </w:r>
      <w:r w:rsidR="001D7967" w:rsidRPr="00056E74">
        <w:rPr>
          <w:rFonts w:ascii="Times New Roman" w:hAnsi="Times New Roman" w:cs="Times New Roman"/>
          <w:color w:val="212529"/>
          <w:sz w:val="24"/>
          <w:szCs w:val="24"/>
          <w:shd w:val="clear" w:color="auto" w:fill="FFFFFF"/>
        </w:rPr>
        <w:t xml:space="preserve"> valsts </w:t>
      </w:r>
      <w:r w:rsidR="00BD48D6" w:rsidRPr="00056E74">
        <w:rPr>
          <w:rFonts w:ascii="Times New Roman" w:hAnsi="Times New Roman" w:cs="Times New Roman"/>
          <w:color w:val="212529"/>
          <w:sz w:val="24"/>
          <w:szCs w:val="24"/>
          <w:shd w:val="clear" w:color="auto" w:fill="FFFFFF"/>
        </w:rPr>
        <w:t>pienākums ir neatstāt</w:t>
      </w:r>
      <w:r w:rsidR="001D7967" w:rsidRPr="00056E74">
        <w:rPr>
          <w:rFonts w:ascii="Times New Roman" w:hAnsi="Times New Roman" w:cs="Times New Roman"/>
          <w:color w:val="212529"/>
          <w:sz w:val="24"/>
          <w:szCs w:val="24"/>
          <w:shd w:val="clear" w:color="auto" w:fill="FFFFFF"/>
        </w:rPr>
        <w:t xml:space="preserve"> novārtā šo izaicinājumu</w:t>
      </w:r>
      <w:r w:rsidR="00BD48D6" w:rsidRPr="00056E74">
        <w:rPr>
          <w:rFonts w:ascii="Times New Roman" w:hAnsi="Times New Roman" w:cs="Times New Roman"/>
          <w:color w:val="212529"/>
          <w:sz w:val="24"/>
          <w:szCs w:val="24"/>
          <w:shd w:val="clear" w:color="auto" w:fill="FFFFFF"/>
        </w:rPr>
        <w:t xml:space="preserve"> un ietekmi, ko tā rada</w:t>
      </w:r>
      <w:r w:rsidR="00F66DD4" w:rsidRPr="00056E74">
        <w:rPr>
          <w:rFonts w:ascii="Times New Roman" w:hAnsi="Times New Roman" w:cs="Times New Roman"/>
          <w:color w:val="212529"/>
          <w:sz w:val="24"/>
          <w:szCs w:val="24"/>
          <w:shd w:val="clear" w:color="auto" w:fill="FFFFFF"/>
        </w:rPr>
        <w:t xml:space="preserve"> uz valsts publiskajām finansēm</w:t>
      </w:r>
      <w:r w:rsidR="00BD48D6" w:rsidRPr="00056E74">
        <w:rPr>
          <w:rFonts w:ascii="Times New Roman" w:hAnsi="Times New Roman" w:cs="Times New Roman"/>
          <w:color w:val="212529"/>
          <w:sz w:val="24"/>
          <w:szCs w:val="24"/>
          <w:shd w:val="clear" w:color="auto" w:fill="FFFFFF"/>
        </w:rPr>
        <w:t>. T</w:t>
      </w:r>
      <w:r w:rsidR="00F66DD4" w:rsidRPr="00056E74">
        <w:rPr>
          <w:rFonts w:ascii="Times New Roman" w:hAnsi="Times New Roman" w:cs="Times New Roman"/>
          <w:color w:val="212529"/>
          <w:sz w:val="24"/>
          <w:szCs w:val="24"/>
          <w:shd w:val="clear" w:color="auto" w:fill="FFFFFF"/>
        </w:rPr>
        <w:t>ādējādi šis deklarācijas ietvaros pirmo reizi tiek izveidota jauna sadaļa, kas uzsāk aplūkot klimata pārmaiņu ietekmi uz Latvijas fiskālo perspektīvu. Ņemot vērā dotā jautājuma aktualitāti un nozīmīgumu, turpmākajās deklarācij</w:t>
      </w:r>
      <w:r w:rsidR="00BD48D6" w:rsidRPr="00056E74">
        <w:rPr>
          <w:rFonts w:ascii="Times New Roman" w:hAnsi="Times New Roman" w:cs="Times New Roman"/>
          <w:color w:val="212529"/>
          <w:sz w:val="24"/>
          <w:szCs w:val="24"/>
          <w:shd w:val="clear" w:color="auto" w:fill="FFFFFF"/>
        </w:rPr>
        <w:t>ās</w:t>
      </w:r>
      <w:r w:rsidR="00F66DD4" w:rsidRPr="00056E74">
        <w:rPr>
          <w:rFonts w:ascii="Times New Roman" w:hAnsi="Times New Roman" w:cs="Times New Roman"/>
          <w:color w:val="212529"/>
          <w:sz w:val="24"/>
          <w:szCs w:val="24"/>
          <w:shd w:val="clear" w:color="auto" w:fill="FFFFFF"/>
        </w:rPr>
        <w:t xml:space="preserve"> sadaļu ir plānots paplašināt ar dziļāku un aptverošāku analīzi.</w:t>
      </w:r>
    </w:p>
    <w:p w14:paraId="4E4B24A5" w14:textId="7C3D8A69" w:rsidR="003D6196" w:rsidRPr="00056E74" w:rsidRDefault="00171273" w:rsidP="0058124B">
      <w:pPr>
        <w:spacing w:after="0" w:line="240" w:lineRule="auto"/>
        <w:ind w:firstLine="720"/>
        <w:jc w:val="both"/>
        <w:rPr>
          <w:rFonts w:ascii="Times New Roman" w:hAnsi="Times New Roman" w:cs="Times New Roman"/>
          <w:color w:val="212529"/>
          <w:sz w:val="24"/>
          <w:szCs w:val="24"/>
          <w:shd w:val="clear" w:color="auto" w:fill="FFFFFF"/>
        </w:rPr>
      </w:pPr>
      <w:r w:rsidRPr="00056E74">
        <w:rPr>
          <w:rFonts w:ascii="Times New Roman" w:hAnsi="Times New Roman" w:cs="Times New Roman"/>
          <w:color w:val="212529"/>
          <w:sz w:val="24"/>
          <w:szCs w:val="24"/>
          <w:shd w:val="clear" w:color="auto" w:fill="FFFFFF"/>
        </w:rPr>
        <w:t>Globālās sasilšanas mazināšanas mērķi ir tikuši pieņemti Kioto</w:t>
      </w:r>
      <w:r w:rsidR="001A7AAC" w:rsidRPr="00056E74">
        <w:rPr>
          <w:rFonts w:ascii="Times New Roman" w:hAnsi="Times New Roman" w:cs="Times New Roman"/>
          <w:color w:val="212529"/>
          <w:sz w:val="24"/>
          <w:szCs w:val="24"/>
          <w:shd w:val="clear" w:color="auto" w:fill="FFFFFF"/>
        </w:rPr>
        <w:t xml:space="preserve"> </w:t>
      </w:r>
      <w:r w:rsidRPr="00056E74">
        <w:rPr>
          <w:rFonts w:ascii="Times New Roman" w:hAnsi="Times New Roman" w:cs="Times New Roman"/>
          <w:color w:val="212529"/>
          <w:sz w:val="24"/>
          <w:szCs w:val="24"/>
          <w:shd w:val="clear" w:color="auto" w:fill="FFFFFF"/>
        </w:rPr>
        <w:t xml:space="preserve">1997.gadā, Kopenhāgenā 2009.gadā un Parīzē 2015.gadā.  </w:t>
      </w:r>
    </w:p>
    <w:p w14:paraId="23D8392F" w14:textId="7760BBD7" w:rsidR="00A55FFB" w:rsidRPr="00056E74" w:rsidRDefault="00A55FFB" w:rsidP="0058124B">
      <w:pPr>
        <w:spacing w:after="0" w:line="240" w:lineRule="auto"/>
        <w:ind w:firstLine="720"/>
        <w:jc w:val="both"/>
        <w:rPr>
          <w:rFonts w:ascii="Times New Roman" w:hAnsi="Times New Roman" w:cs="Times New Roman"/>
          <w:color w:val="212529"/>
          <w:sz w:val="24"/>
          <w:szCs w:val="24"/>
          <w:shd w:val="clear" w:color="auto" w:fill="FFFFFF"/>
        </w:rPr>
      </w:pPr>
      <w:r w:rsidRPr="0058124B">
        <w:rPr>
          <w:rFonts w:ascii="Times New Roman" w:hAnsi="Times New Roman" w:cs="Times New Roman"/>
          <w:color w:val="212529"/>
          <w:sz w:val="24"/>
          <w:szCs w:val="24"/>
          <w:shd w:val="clear" w:color="auto" w:fill="FFFFFF"/>
        </w:rPr>
        <w:t>Tie</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i Par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z</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 xml:space="preserve"> 2015.gada decembr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 tika pie</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emts noz</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m</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gs ilgtermi</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a dokuments</w:t>
      </w:r>
      <w:r w:rsidR="00A209C3" w:rsidRPr="0058124B">
        <w:rPr>
          <w:rFonts w:ascii="Times New Roman" w:hAnsi="Times New Roman" w:cs="Times New Roman"/>
          <w:color w:val="212529"/>
          <w:sz w:val="24"/>
          <w:szCs w:val="24"/>
          <w:shd w:val="clear" w:color="auto" w:fill="FFFFFF"/>
        </w:rPr>
        <w:t xml:space="preserve"> </w:t>
      </w:r>
      <w:r w:rsidR="00A209C3" w:rsidRPr="0058124B">
        <w:rPr>
          <w:rFonts w:ascii="Times New Roman" w:hAnsi="Times New Roman" w:cs="Times New Roman" w:hint="eastAsia"/>
          <w:color w:val="212529"/>
          <w:sz w:val="24"/>
          <w:szCs w:val="24"/>
          <w:shd w:val="clear" w:color="auto" w:fill="FFFFFF"/>
        </w:rPr>
        <w:t>–</w:t>
      </w:r>
      <w:r w:rsidR="00A209C3" w:rsidRPr="0058124B">
        <w:rPr>
          <w:rFonts w:ascii="Times New Roman" w:hAnsi="Times New Roman" w:cs="Times New Roman"/>
          <w:color w:val="212529"/>
          <w:sz w:val="24"/>
          <w:szCs w:val="24"/>
          <w:shd w:val="clear" w:color="auto" w:fill="FFFFFF"/>
        </w:rPr>
        <w:t xml:space="preserve"> Par</w:t>
      </w:r>
      <w:r w:rsidR="00A209C3" w:rsidRPr="0058124B">
        <w:rPr>
          <w:rFonts w:ascii="Times New Roman" w:hAnsi="Times New Roman" w:cs="Times New Roman" w:hint="eastAsia"/>
          <w:color w:val="212529"/>
          <w:sz w:val="24"/>
          <w:szCs w:val="24"/>
          <w:shd w:val="clear" w:color="auto" w:fill="FFFFFF"/>
        </w:rPr>
        <w:t>ī</w:t>
      </w:r>
      <w:r w:rsidR="00A209C3" w:rsidRPr="0058124B">
        <w:rPr>
          <w:rFonts w:ascii="Times New Roman" w:hAnsi="Times New Roman" w:cs="Times New Roman"/>
          <w:color w:val="212529"/>
          <w:sz w:val="24"/>
          <w:szCs w:val="24"/>
          <w:shd w:val="clear" w:color="auto" w:fill="FFFFFF"/>
        </w:rPr>
        <w:t>zes nol</w:t>
      </w:r>
      <w:r w:rsidR="00A209C3" w:rsidRPr="0058124B">
        <w:rPr>
          <w:rFonts w:ascii="Times New Roman" w:hAnsi="Times New Roman" w:cs="Times New Roman" w:hint="eastAsia"/>
          <w:color w:val="212529"/>
          <w:sz w:val="24"/>
          <w:szCs w:val="24"/>
          <w:shd w:val="clear" w:color="auto" w:fill="FFFFFF"/>
        </w:rPr>
        <w:t>ī</w:t>
      </w:r>
      <w:r w:rsidR="00A209C3" w:rsidRPr="0058124B">
        <w:rPr>
          <w:rFonts w:ascii="Times New Roman" w:hAnsi="Times New Roman" w:cs="Times New Roman"/>
          <w:color w:val="212529"/>
          <w:sz w:val="24"/>
          <w:szCs w:val="24"/>
          <w:shd w:val="clear" w:color="auto" w:fill="FFFFFF"/>
        </w:rPr>
        <w:t xml:space="preserve">gums, </w:t>
      </w:r>
      <w:r w:rsidRPr="0058124B">
        <w:rPr>
          <w:rFonts w:ascii="Times New Roman" w:hAnsi="Times New Roman" w:cs="Times New Roman" w:hint="eastAsia"/>
          <w:color w:val="212529"/>
          <w:sz w:val="24"/>
          <w:szCs w:val="24"/>
          <w:shd w:val="clear" w:color="auto" w:fill="FFFFFF"/>
        </w:rPr>
        <w:t>–</w:t>
      </w:r>
      <w:r w:rsidRPr="0058124B">
        <w:rPr>
          <w:rFonts w:ascii="Times New Roman" w:hAnsi="Times New Roman" w:cs="Times New Roman"/>
          <w:color w:val="212529"/>
          <w:sz w:val="24"/>
          <w:szCs w:val="24"/>
          <w:shd w:val="clear" w:color="auto" w:fill="FFFFFF"/>
        </w:rPr>
        <w:t xml:space="preserve"> </w:t>
      </w:r>
      <w:r w:rsidR="00A209C3" w:rsidRPr="0058124B">
        <w:rPr>
          <w:rFonts w:ascii="Times New Roman" w:hAnsi="Times New Roman" w:cs="Times New Roman"/>
          <w:color w:val="212529"/>
          <w:sz w:val="24"/>
          <w:szCs w:val="24"/>
          <w:shd w:val="clear" w:color="auto" w:fill="FFFFFF"/>
        </w:rPr>
        <w:t xml:space="preserve">kura </w:t>
      </w:r>
      <w:r w:rsidRPr="0058124B">
        <w:rPr>
          <w:rFonts w:ascii="Times New Roman" w:hAnsi="Times New Roman" w:cs="Times New Roman"/>
          <w:color w:val="212529"/>
          <w:sz w:val="24"/>
          <w:szCs w:val="24"/>
          <w:shd w:val="clear" w:color="auto" w:fill="FFFFFF"/>
        </w:rPr>
        <w:t>m</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r</w:t>
      </w:r>
      <w:r w:rsidRPr="0058124B">
        <w:rPr>
          <w:rFonts w:ascii="Times New Roman" w:hAnsi="Times New Roman" w:cs="Times New Roman" w:hint="eastAsia"/>
          <w:color w:val="212529"/>
          <w:sz w:val="24"/>
          <w:szCs w:val="24"/>
          <w:shd w:val="clear" w:color="auto" w:fill="FFFFFF"/>
        </w:rPr>
        <w:t>ķ</w:t>
      </w:r>
      <w:r w:rsidRPr="0058124B">
        <w:rPr>
          <w:rFonts w:ascii="Times New Roman" w:hAnsi="Times New Roman" w:cs="Times New Roman"/>
          <w:color w:val="212529"/>
          <w:sz w:val="24"/>
          <w:szCs w:val="24"/>
          <w:shd w:val="clear" w:color="auto" w:fill="FFFFFF"/>
        </w:rPr>
        <w:t>is ir stiprin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t glob</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lo 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c</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bu klimata p</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rmai</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u nov</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r</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anai un notur</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t glob</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lo sasil</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anu b</w:t>
      </w:r>
      <w:r w:rsidRPr="0058124B">
        <w:rPr>
          <w:rFonts w:ascii="Times New Roman" w:hAnsi="Times New Roman" w:cs="Times New Roman" w:hint="eastAsia"/>
          <w:color w:val="212529"/>
          <w:sz w:val="24"/>
          <w:szCs w:val="24"/>
          <w:shd w:val="clear" w:color="auto" w:fill="FFFFFF"/>
        </w:rPr>
        <w:t>ū</w:t>
      </w:r>
      <w:r w:rsidRPr="0058124B">
        <w:rPr>
          <w:rFonts w:ascii="Times New Roman" w:hAnsi="Times New Roman" w:cs="Times New Roman"/>
          <w:color w:val="212529"/>
          <w:sz w:val="24"/>
          <w:szCs w:val="24"/>
          <w:shd w:val="clear" w:color="auto" w:fill="FFFFFF"/>
        </w:rPr>
        <w:t>tiski zem 2</w:t>
      </w:r>
      <w:r w:rsidRPr="0058124B">
        <w:rPr>
          <w:rFonts w:ascii="Times New Roman" w:hAnsi="Times New Roman" w:cs="Times New Roman" w:hint="eastAsia"/>
          <w:color w:val="212529"/>
          <w:sz w:val="24"/>
          <w:szCs w:val="24"/>
          <w:shd w:val="clear" w:color="auto" w:fill="FFFFFF"/>
        </w:rPr>
        <w:t>°</w:t>
      </w:r>
      <w:r w:rsidRPr="0058124B">
        <w:rPr>
          <w:rFonts w:ascii="Times New Roman" w:hAnsi="Times New Roman" w:cs="Times New Roman"/>
          <w:color w:val="212529"/>
          <w:sz w:val="24"/>
          <w:szCs w:val="24"/>
          <w:shd w:val="clear" w:color="auto" w:fill="FFFFFF"/>
        </w:rPr>
        <w:t>C robe</w:t>
      </w:r>
      <w:r w:rsidRPr="0058124B">
        <w:rPr>
          <w:rFonts w:ascii="Times New Roman" w:hAnsi="Times New Roman" w:cs="Times New Roman" w:hint="eastAsia"/>
          <w:color w:val="212529"/>
          <w:sz w:val="24"/>
          <w:szCs w:val="24"/>
          <w:shd w:val="clear" w:color="auto" w:fill="FFFFFF"/>
        </w:rPr>
        <w:t>ž</w:t>
      </w:r>
      <w:r w:rsidRPr="0058124B">
        <w:rPr>
          <w:rFonts w:ascii="Times New Roman" w:hAnsi="Times New Roman" w:cs="Times New Roman"/>
          <w:color w:val="212529"/>
          <w:sz w:val="24"/>
          <w:szCs w:val="24"/>
          <w:shd w:val="clear" w:color="auto" w:fill="FFFFFF"/>
        </w:rPr>
        <w:t>as</w:t>
      </w:r>
      <w:r w:rsidR="00E001D2" w:rsidRPr="00056E74">
        <w:rPr>
          <w:rFonts w:ascii="Times New Roman" w:hAnsi="Times New Roman" w:cs="Times New Roman"/>
          <w:color w:val="212529"/>
          <w:sz w:val="24"/>
          <w:szCs w:val="24"/>
          <w:shd w:val="clear" w:color="auto" w:fill="FFFFFF"/>
        </w:rPr>
        <w:t>,</w:t>
      </w:r>
      <w:r w:rsidRPr="0058124B">
        <w:rPr>
          <w:rFonts w:ascii="Times New Roman" w:hAnsi="Times New Roman" w:cs="Times New Roman"/>
          <w:color w:val="212529"/>
          <w:sz w:val="24"/>
          <w:szCs w:val="24"/>
          <w:shd w:val="clear" w:color="auto" w:fill="FFFFFF"/>
        </w:rPr>
        <w:t xml:space="preserve"> sal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dzinot ar </w:t>
      </w:r>
      <w:proofErr w:type="spellStart"/>
      <w:r w:rsidRPr="0058124B">
        <w:rPr>
          <w:rFonts w:ascii="Times New Roman" w:hAnsi="Times New Roman" w:cs="Times New Roman"/>
          <w:color w:val="212529"/>
          <w:sz w:val="24"/>
          <w:szCs w:val="24"/>
          <w:shd w:val="clear" w:color="auto" w:fill="FFFFFF"/>
        </w:rPr>
        <w:t>pirmsindustri</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lo</w:t>
      </w:r>
      <w:proofErr w:type="spellEnd"/>
      <w:r w:rsidRPr="0058124B">
        <w:rPr>
          <w:rFonts w:ascii="Times New Roman" w:hAnsi="Times New Roman" w:cs="Times New Roman"/>
          <w:color w:val="212529"/>
          <w:sz w:val="24"/>
          <w:szCs w:val="24"/>
          <w:shd w:val="clear" w:color="auto" w:fill="FFFFFF"/>
        </w:rPr>
        <w:t xml:space="preserve"> 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meni un censties ierobe</w:t>
      </w:r>
      <w:r w:rsidRPr="0058124B">
        <w:rPr>
          <w:rFonts w:ascii="Times New Roman" w:hAnsi="Times New Roman" w:cs="Times New Roman" w:hint="eastAsia"/>
          <w:color w:val="212529"/>
          <w:sz w:val="24"/>
          <w:szCs w:val="24"/>
          <w:shd w:val="clear" w:color="auto" w:fill="FFFFFF"/>
        </w:rPr>
        <w:t>ž</w:t>
      </w:r>
      <w:r w:rsidRPr="0058124B">
        <w:rPr>
          <w:rFonts w:ascii="Times New Roman" w:hAnsi="Times New Roman" w:cs="Times New Roman"/>
          <w:color w:val="212529"/>
          <w:sz w:val="24"/>
          <w:szCs w:val="24"/>
          <w:shd w:val="clear" w:color="auto" w:fill="FFFFFF"/>
        </w:rPr>
        <w:t>ot temperat</w:t>
      </w:r>
      <w:r w:rsidRPr="0058124B">
        <w:rPr>
          <w:rFonts w:ascii="Times New Roman" w:hAnsi="Times New Roman" w:cs="Times New Roman" w:hint="eastAsia"/>
          <w:color w:val="212529"/>
          <w:sz w:val="24"/>
          <w:szCs w:val="24"/>
          <w:shd w:val="clear" w:color="auto" w:fill="FFFFFF"/>
        </w:rPr>
        <w:t>ū</w:t>
      </w:r>
      <w:r w:rsidRPr="0058124B">
        <w:rPr>
          <w:rFonts w:ascii="Times New Roman" w:hAnsi="Times New Roman" w:cs="Times New Roman"/>
          <w:color w:val="212529"/>
          <w:sz w:val="24"/>
          <w:szCs w:val="24"/>
          <w:shd w:val="clear" w:color="auto" w:fill="FFFFFF"/>
        </w:rPr>
        <w:t>ras pieaugumu 1,5</w:t>
      </w:r>
      <w:r w:rsidRPr="0058124B">
        <w:rPr>
          <w:rFonts w:ascii="Times New Roman" w:hAnsi="Times New Roman" w:cs="Times New Roman" w:hint="eastAsia"/>
          <w:color w:val="212529"/>
          <w:sz w:val="24"/>
          <w:szCs w:val="24"/>
          <w:shd w:val="clear" w:color="auto" w:fill="FFFFFF"/>
        </w:rPr>
        <w:t>°</w:t>
      </w:r>
      <w:r w:rsidRPr="0058124B">
        <w:rPr>
          <w:rFonts w:ascii="Times New Roman" w:hAnsi="Times New Roman" w:cs="Times New Roman"/>
          <w:color w:val="212529"/>
          <w:sz w:val="24"/>
          <w:szCs w:val="24"/>
          <w:shd w:val="clear" w:color="auto" w:fill="FFFFFF"/>
        </w:rPr>
        <w:t>C robe</w:t>
      </w:r>
      <w:r w:rsidRPr="0058124B">
        <w:rPr>
          <w:rFonts w:ascii="Times New Roman" w:hAnsi="Times New Roman" w:cs="Times New Roman" w:hint="eastAsia"/>
          <w:color w:val="212529"/>
          <w:sz w:val="24"/>
          <w:szCs w:val="24"/>
          <w:shd w:val="clear" w:color="auto" w:fill="FFFFFF"/>
        </w:rPr>
        <w:t>žā</w:t>
      </w:r>
      <w:r w:rsidRPr="0058124B">
        <w:rPr>
          <w:rFonts w:ascii="Times New Roman" w:hAnsi="Times New Roman" w:cs="Times New Roman"/>
          <w:color w:val="212529"/>
          <w:sz w:val="24"/>
          <w:szCs w:val="24"/>
          <w:shd w:val="clear" w:color="auto" w:fill="FFFFFF"/>
        </w:rPr>
        <w:t>s, jo tas b</w:t>
      </w:r>
      <w:r w:rsidRPr="0058124B">
        <w:rPr>
          <w:rFonts w:ascii="Times New Roman" w:hAnsi="Times New Roman" w:cs="Times New Roman" w:hint="eastAsia"/>
          <w:color w:val="212529"/>
          <w:sz w:val="24"/>
          <w:szCs w:val="24"/>
          <w:shd w:val="clear" w:color="auto" w:fill="FFFFFF"/>
        </w:rPr>
        <w:t>ū</w:t>
      </w:r>
      <w:r w:rsidRPr="0058124B">
        <w:rPr>
          <w:rFonts w:ascii="Times New Roman" w:hAnsi="Times New Roman" w:cs="Times New Roman"/>
          <w:color w:val="212529"/>
          <w:sz w:val="24"/>
          <w:szCs w:val="24"/>
          <w:shd w:val="clear" w:color="auto" w:fill="FFFFFF"/>
        </w:rPr>
        <w:t>tiski samazin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s klimata p</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rmai</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u izrais</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tos riskus un ietekmes. Par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zes nol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gums paredz sekm</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t invest</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ciju novirz</w:t>
      </w:r>
      <w:r w:rsidRPr="0058124B">
        <w:rPr>
          <w:rFonts w:ascii="Times New Roman" w:hAnsi="Times New Roman" w:cs="Times New Roman" w:hint="eastAsia"/>
          <w:color w:val="212529"/>
          <w:sz w:val="24"/>
          <w:szCs w:val="24"/>
          <w:shd w:val="clear" w:color="auto" w:fill="FFFFFF"/>
        </w:rPr>
        <w:t>īš</w:t>
      </w:r>
      <w:r w:rsidRPr="0058124B">
        <w:rPr>
          <w:rFonts w:ascii="Times New Roman" w:hAnsi="Times New Roman" w:cs="Times New Roman"/>
          <w:color w:val="212529"/>
          <w:sz w:val="24"/>
          <w:szCs w:val="24"/>
          <w:shd w:val="clear" w:color="auto" w:fill="FFFFFF"/>
        </w:rPr>
        <w:t>anu oglek</w:t>
      </w:r>
      <w:r w:rsidRPr="0058124B">
        <w:rPr>
          <w:rFonts w:ascii="Times New Roman" w:hAnsi="Times New Roman" w:cs="Times New Roman" w:hint="eastAsia"/>
          <w:color w:val="212529"/>
          <w:sz w:val="24"/>
          <w:szCs w:val="24"/>
          <w:shd w:val="clear" w:color="auto" w:fill="FFFFFF"/>
        </w:rPr>
        <w:t>ļ</w:t>
      </w:r>
      <w:r w:rsidRPr="0058124B">
        <w:rPr>
          <w:rFonts w:ascii="Times New Roman" w:hAnsi="Times New Roman" w:cs="Times New Roman"/>
          <w:color w:val="212529"/>
          <w:sz w:val="24"/>
          <w:szCs w:val="24"/>
          <w:shd w:val="clear" w:color="auto" w:fill="FFFFFF"/>
        </w:rPr>
        <w:t>a mazietilp</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gai un </w:t>
      </w:r>
      <w:proofErr w:type="spellStart"/>
      <w:r w:rsidRPr="0058124B">
        <w:rPr>
          <w:rFonts w:ascii="Times New Roman" w:hAnsi="Times New Roman" w:cs="Times New Roman"/>
          <w:color w:val="212529"/>
          <w:sz w:val="24"/>
          <w:szCs w:val="24"/>
          <w:shd w:val="clear" w:color="auto" w:fill="FFFFFF"/>
        </w:rPr>
        <w:t>klimatnotur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gai</w:t>
      </w:r>
      <w:proofErr w:type="spellEnd"/>
      <w:r w:rsidRPr="0058124B">
        <w:rPr>
          <w:rFonts w:ascii="Times New Roman" w:hAnsi="Times New Roman" w:cs="Times New Roman"/>
          <w:color w:val="212529"/>
          <w:sz w:val="24"/>
          <w:szCs w:val="24"/>
          <w:shd w:val="clear" w:color="auto" w:fill="FFFFFF"/>
        </w:rPr>
        <w:t xml:space="preserve"> att</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st</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bai. Latvija Par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zes nol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gumu ratific</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ja 2017.gad</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w:t>
      </w:r>
    </w:p>
    <w:p w14:paraId="67B91D4E" w14:textId="2B785B7E" w:rsidR="00E001D2" w:rsidRPr="0058124B" w:rsidRDefault="00E001D2" w:rsidP="0058124B">
      <w:pPr>
        <w:spacing w:after="0"/>
        <w:ind w:firstLine="720"/>
        <w:jc w:val="both"/>
        <w:rPr>
          <w:rFonts w:ascii="Times New Roman" w:hAnsi="Times New Roman"/>
          <w:color w:val="212529"/>
          <w:shd w:val="clear" w:color="auto" w:fill="FFFFFF"/>
        </w:rPr>
      </w:pPr>
      <w:r w:rsidRPr="0058124B">
        <w:rPr>
          <w:rFonts w:ascii="Times New Roman" w:hAnsi="Times New Roman" w:cs="Times New Roman"/>
          <w:color w:val="212529"/>
          <w:sz w:val="24"/>
          <w:szCs w:val="24"/>
          <w:shd w:val="clear" w:color="auto" w:fill="FFFFFF"/>
        </w:rPr>
        <w:t>Latvijas pien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kumi Par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zes nol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guma kontekst</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noteica</w:t>
      </w:r>
      <w:r w:rsidRPr="0058124B">
        <w:rPr>
          <w:rFonts w:ascii="Times New Roman" w:hAnsi="Times New Roman" w:cs="Times New Roman" w:hint="eastAsia"/>
          <w:color w:val="212529"/>
          <w:sz w:val="24"/>
          <w:szCs w:val="24"/>
          <w:shd w:val="clear" w:color="auto" w:fill="FFFFFF"/>
        </w:rPr>
        <w:t> ī</w:t>
      </w:r>
      <w:r w:rsidRPr="0058124B">
        <w:rPr>
          <w:rFonts w:ascii="Times New Roman" w:hAnsi="Times New Roman" w:cs="Times New Roman"/>
          <w:color w:val="212529"/>
          <w:sz w:val="24"/>
          <w:szCs w:val="24"/>
          <w:shd w:val="clear" w:color="auto" w:fill="FFFFFF"/>
        </w:rPr>
        <w:t>stenot saist</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bas, ko paredz ES  NDC, kas paredz</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ja ES dal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bvalstu kop</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go ap</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em</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anos samazin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t SEG emisijas par vismaz 40% 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dz 2030.gadam</w:t>
      </w:r>
      <w:r w:rsidR="001A7AAC" w:rsidRPr="0058124B">
        <w:rPr>
          <w:rFonts w:ascii="Times New Roman" w:hAnsi="Times New Roman" w:cs="Times New Roman"/>
          <w:color w:val="212529"/>
          <w:sz w:val="24"/>
          <w:szCs w:val="24"/>
          <w:shd w:val="clear" w:color="auto" w:fill="FFFFFF"/>
        </w:rPr>
        <w:t>,</w:t>
      </w:r>
      <w:r w:rsidRPr="0058124B">
        <w:rPr>
          <w:rFonts w:ascii="Times New Roman" w:hAnsi="Times New Roman" w:cs="Times New Roman"/>
          <w:color w:val="212529"/>
          <w:sz w:val="24"/>
          <w:szCs w:val="24"/>
          <w:shd w:val="clear" w:color="auto" w:fill="FFFFFF"/>
        </w:rPr>
        <w:t xml:space="preserve"> sal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dzin</w:t>
      </w:r>
      <w:r w:rsidR="001A7AAC" w:rsidRPr="0058124B">
        <w:rPr>
          <w:rFonts w:ascii="Times New Roman" w:hAnsi="Times New Roman" w:cs="Times New Roman"/>
          <w:color w:val="212529"/>
          <w:sz w:val="24"/>
          <w:szCs w:val="24"/>
          <w:shd w:val="clear" w:color="auto" w:fill="FFFFFF"/>
        </w:rPr>
        <w:t>ot</w:t>
      </w:r>
      <w:r w:rsidRPr="0058124B">
        <w:rPr>
          <w:rFonts w:ascii="Times New Roman" w:hAnsi="Times New Roman" w:cs="Times New Roman"/>
          <w:color w:val="212529"/>
          <w:sz w:val="24"/>
          <w:szCs w:val="24"/>
          <w:shd w:val="clear" w:color="auto" w:fill="FFFFFF"/>
        </w:rPr>
        <w:t xml:space="preserve"> ar 1990.gadu.</w:t>
      </w:r>
    </w:p>
    <w:p w14:paraId="43A62130" w14:textId="21D76D3D" w:rsidR="00E001D2" w:rsidRPr="0058124B" w:rsidRDefault="00E001D2" w:rsidP="0058124B">
      <w:pPr>
        <w:spacing w:after="0"/>
        <w:ind w:firstLine="720"/>
        <w:jc w:val="both"/>
        <w:rPr>
          <w:rFonts w:ascii="Times New Roman" w:hAnsi="Times New Roman"/>
          <w:color w:val="212529"/>
          <w:shd w:val="clear" w:color="auto" w:fill="FFFFFF"/>
        </w:rPr>
      </w:pPr>
      <w:r w:rsidRPr="0058124B">
        <w:rPr>
          <w:rFonts w:ascii="Times New Roman" w:hAnsi="Times New Roman" w:cs="Times New Roman"/>
          <w:color w:val="212529"/>
          <w:sz w:val="24"/>
          <w:szCs w:val="24"/>
          <w:shd w:val="clear" w:color="auto" w:fill="FFFFFF"/>
        </w:rPr>
        <w:t>2020.gada decembr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 ES t</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s dal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bvalstu v</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rd</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w:t>
      </w:r>
      <w:r w:rsidR="001A7AAC" w:rsidRPr="0058124B">
        <w:rPr>
          <w:rFonts w:ascii="Times New Roman" w:hAnsi="Times New Roman" w:cs="Times New Roman"/>
          <w:color w:val="212529"/>
          <w:sz w:val="24"/>
          <w:szCs w:val="24"/>
          <w:shd w:val="clear" w:color="auto" w:fill="FFFFFF"/>
        </w:rPr>
        <w:t>ANO</w:t>
      </w:r>
      <w:r w:rsidRPr="0058124B">
        <w:rPr>
          <w:rFonts w:ascii="Times New Roman" w:hAnsi="Times New Roman" w:cs="Times New Roman"/>
          <w:color w:val="212529"/>
          <w:sz w:val="24"/>
          <w:szCs w:val="24"/>
          <w:shd w:val="clear" w:color="auto" w:fill="FFFFFF"/>
        </w:rPr>
        <w:t xml:space="preserve"> Visp</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j</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s konvencijas par klimata p</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rmai</w:t>
      </w:r>
      <w:r w:rsidRPr="0058124B">
        <w:rPr>
          <w:rFonts w:ascii="Times New Roman" w:hAnsi="Times New Roman" w:cs="Times New Roman" w:hint="eastAsia"/>
          <w:color w:val="212529"/>
          <w:sz w:val="24"/>
          <w:szCs w:val="24"/>
          <w:shd w:val="clear" w:color="auto" w:fill="FFFFFF"/>
        </w:rPr>
        <w:t>ņā</w:t>
      </w:r>
      <w:r w:rsidRPr="0058124B">
        <w:rPr>
          <w:rFonts w:ascii="Times New Roman" w:hAnsi="Times New Roman" w:cs="Times New Roman"/>
          <w:color w:val="212529"/>
          <w:sz w:val="24"/>
          <w:szCs w:val="24"/>
          <w:shd w:val="clear" w:color="auto" w:fill="FFFFFF"/>
        </w:rPr>
        <w:t>m sekretari</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tam iesniedza atjaunotu ES NDC,</w:t>
      </w:r>
      <w:r w:rsidRPr="0058124B">
        <w:rPr>
          <w:rFonts w:ascii="Times New Roman" w:hAnsi="Times New Roman" w:cs="Times New Roman" w:hint="eastAsia"/>
          <w:color w:val="212529"/>
          <w:sz w:val="24"/>
          <w:szCs w:val="24"/>
          <w:shd w:val="clear" w:color="auto" w:fill="FFFFFF"/>
        </w:rPr>
        <w:t> </w:t>
      </w:r>
      <w:r w:rsidRPr="0058124B">
        <w:rPr>
          <w:rFonts w:ascii="Times New Roman" w:hAnsi="Times New Roman" w:cs="Times New Roman"/>
          <w:color w:val="212529"/>
          <w:sz w:val="24"/>
          <w:szCs w:val="24"/>
          <w:shd w:val="clear" w:color="auto" w:fill="FFFFFF"/>
        </w:rPr>
        <w:t>kur</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atspogu</w:t>
      </w:r>
      <w:r w:rsidRPr="0058124B">
        <w:rPr>
          <w:rFonts w:ascii="Times New Roman" w:hAnsi="Times New Roman" w:cs="Times New Roman" w:hint="eastAsia"/>
          <w:color w:val="212529"/>
          <w:sz w:val="24"/>
          <w:szCs w:val="24"/>
          <w:shd w:val="clear" w:color="auto" w:fill="FFFFFF"/>
        </w:rPr>
        <w:t>ļ</w:t>
      </w:r>
      <w:r w:rsidRPr="0058124B">
        <w:rPr>
          <w:rFonts w:ascii="Times New Roman" w:hAnsi="Times New Roman" w:cs="Times New Roman"/>
          <w:color w:val="212529"/>
          <w:sz w:val="24"/>
          <w:szCs w:val="24"/>
          <w:shd w:val="clear" w:color="auto" w:fill="FFFFFF"/>
        </w:rPr>
        <w:t>ots ambicioz</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ks ES SEG emisiju samazin</w:t>
      </w:r>
      <w:r w:rsidRPr="0058124B">
        <w:rPr>
          <w:rFonts w:ascii="Times New Roman" w:hAnsi="Times New Roman" w:cs="Times New Roman" w:hint="eastAsia"/>
          <w:color w:val="212529"/>
          <w:sz w:val="24"/>
          <w:szCs w:val="24"/>
          <w:shd w:val="clear" w:color="auto" w:fill="FFFFFF"/>
        </w:rPr>
        <w:t>āš</w:t>
      </w:r>
      <w:r w:rsidRPr="0058124B">
        <w:rPr>
          <w:rFonts w:ascii="Times New Roman" w:hAnsi="Times New Roman" w:cs="Times New Roman"/>
          <w:color w:val="212529"/>
          <w:sz w:val="24"/>
          <w:szCs w:val="24"/>
          <w:shd w:val="clear" w:color="auto" w:fill="FFFFFF"/>
        </w:rPr>
        <w:t>anas m</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r</w:t>
      </w:r>
      <w:r w:rsidRPr="0058124B">
        <w:rPr>
          <w:rFonts w:ascii="Times New Roman" w:hAnsi="Times New Roman" w:cs="Times New Roman" w:hint="eastAsia"/>
          <w:color w:val="212529"/>
          <w:sz w:val="24"/>
          <w:szCs w:val="24"/>
          <w:shd w:val="clear" w:color="auto" w:fill="FFFFFF"/>
        </w:rPr>
        <w:t>ķ</w:t>
      </w:r>
      <w:r w:rsidRPr="0058124B">
        <w:rPr>
          <w:rFonts w:ascii="Times New Roman" w:hAnsi="Times New Roman" w:cs="Times New Roman"/>
          <w:color w:val="212529"/>
          <w:sz w:val="24"/>
          <w:szCs w:val="24"/>
          <w:shd w:val="clear" w:color="auto" w:fill="FFFFFF"/>
        </w:rPr>
        <w:t>is</w:t>
      </w:r>
      <w:r w:rsidR="00872B64" w:rsidRPr="0058124B">
        <w:rPr>
          <w:rFonts w:ascii="Times New Roman" w:hAnsi="Times New Roman" w:cs="Times New Roman"/>
          <w:color w:val="212529"/>
          <w:sz w:val="24"/>
          <w:szCs w:val="24"/>
          <w:shd w:val="clear" w:color="auto" w:fill="FFFFFF"/>
        </w:rPr>
        <w:t xml:space="preserve">, paredzot </w:t>
      </w:r>
      <w:r w:rsidRPr="0058124B">
        <w:rPr>
          <w:rFonts w:ascii="Times New Roman" w:hAnsi="Times New Roman" w:cs="Times New Roman"/>
          <w:color w:val="212529"/>
          <w:sz w:val="24"/>
          <w:szCs w:val="24"/>
          <w:shd w:val="clear" w:color="auto" w:fill="FFFFFF"/>
        </w:rPr>
        <w:t>vismaz -55% samazin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jum</w:t>
      </w:r>
      <w:r w:rsidR="00872B64" w:rsidRPr="0058124B">
        <w:rPr>
          <w:rFonts w:ascii="Times New Roman" w:hAnsi="Times New Roman" w:cs="Times New Roman"/>
          <w:color w:val="212529"/>
          <w:sz w:val="24"/>
          <w:szCs w:val="24"/>
          <w:shd w:val="clear" w:color="auto" w:fill="FFFFFF"/>
        </w:rPr>
        <w:t>u</w:t>
      </w:r>
      <w:r w:rsidRPr="0058124B">
        <w:rPr>
          <w:rFonts w:ascii="Times New Roman" w:hAnsi="Times New Roman" w:cs="Times New Roman"/>
          <w:color w:val="212529"/>
          <w:sz w:val="24"/>
          <w:szCs w:val="24"/>
          <w:shd w:val="clear" w:color="auto" w:fill="FFFFFF"/>
        </w:rPr>
        <w:t xml:space="preserve"> 2030.gad</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sal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dzin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jum</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ar 1990.gadu.</w:t>
      </w:r>
      <w:r w:rsidRPr="0058124B">
        <w:rPr>
          <w:rFonts w:ascii="Times New Roman" w:hAnsi="Times New Roman" w:cs="Times New Roman" w:hint="eastAsia"/>
          <w:color w:val="212529"/>
          <w:sz w:val="24"/>
          <w:szCs w:val="24"/>
          <w:shd w:val="clear" w:color="auto" w:fill="FFFFFF"/>
        </w:rPr>
        <w:t> </w:t>
      </w:r>
    </w:p>
    <w:p w14:paraId="36760253" w14:textId="35242C23" w:rsidR="00171273" w:rsidRPr="0058124B" w:rsidRDefault="00872B64" w:rsidP="0058124B">
      <w:pPr>
        <w:spacing w:after="0"/>
        <w:ind w:firstLine="720"/>
        <w:jc w:val="both"/>
        <w:rPr>
          <w:rFonts w:ascii="Times New Roman" w:hAnsi="Times New Roman" w:cs="Times New Roman"/>
          <w:color w:val="212529"/>
          <w:sz w:val="24"/>
          <w:szCs w:val="24"/>
          <w:shd w:val="clear" w:color="auto" w:fill="FFFFFF"/>
        </w:rPr>
      </w:pPr>
      <w:r w:rsidRPr="0058124B">
        <w:rPr>
          <w:rFonts w:ascii="Times New Roman" w:hAnsi="Times New Roman" w:cs="Times New Roman"/>
          <w:color w:val="212529"/>
          <w:sz w:val="24"/>
          <w:szCs w:val="24"/>
          <w:shd w:val="clear" w:color="auto" w:fill="FFFFFF"/>
        </w:rPr>
        <w:t>2019.gada decembr</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 EK 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ca klaj</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ar pazi</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ojumu</w:t>
      </w:r>
      <w:r w:rsidRPr="0058124B">
        <w:rPr>
          <w:rFonts w:ascii="Times New Roman" w:hAnsi="Times New Roman" w:cs="Times New Roman" w:hint="eastAsia"/>
          <w:color w:val="212529"/>
          <w:sz w:val="24"/>
          <w:szCs w:val="24"/>
          <w:shd w:val="clear" w:color="auto" w:fill="FFFFFF"/>
        </w:rPr>
        <w:t> </w:t>
      </w:r>
      <w:r w:rsidR="00220525" w:rsidRPr="0058124B">
        <w:rPr>
          <w:rStyle w:val="Strong"/>
          <w:rFonts w:ascii="Times New Roman" w:hAnsi="Times New Roman" w:cs="Times New Roman" w:hint="eastAsia"/>
          <w:b w:val="0"/>
          <w:bCs w:val="0"/>
          <w:color w:val="212529"/>
          <w:sz w:val="24"/>
          <w:szCs w:val="24"/>
        </w:rPr>
        <w:t>“</w:t>
      </w:r>
      <w:r w:rsidR="00220525" w:rsidRPr="0058124B">
        <w:rPr>
          <w:rStyle w:val="Strong"/>
          <w:rFonts w:ascii="Times New Roman" w:hAnsi="Times New Roman" w:cs="Times New Roman"/>
          <w:b w:val="0"/>
          <w:bCs w:val="0"/>
          <w:i/>
          <w:iCs/>
          <w:color w:val="212529"/>
          <w:sz w:val="24"/>
          <w:szCs w:val="24"/>
        </w:rPr>
        <w:t>Eiropas Za</w:t>
      </w:r>
      <w:r w:rsidR="00220525" w:rsidRPr="0058124B">
        <w:rPr>
          <w:rStyle w:val="Strong"/>
          <w:rFonts w:ascii="Times New Roman" w:hAnsi="Times New Roman" w:cs="Times New Roman" w:hint="eastAsia"/>
          <w:b w:val="0"/>
          <w:bCs w:val="0"/>
          <w:i/>
          <w:iCs/>
          <w:color w:val="212529"/>
          <w:sz w:val="24"/>
          <w:szCs w:val="24"/>
        </w:rPr>
        <w:t>ļ</w:t>
      </w:r>
      <w:r w:rsidR="00220525" w:rsidRPr="0058124B">
        <w:rPr>
          <w:rStyle w:val="Strong"/>
          <w:rFonts w:ascii="Times New Roman" w:hAnsi="Times New Roman" w:cs="Times New Roman"/>
          <w:b w:val="0"/>
          <w:bCs w:val="0"/>
          <w:i/>
          <w:iCs/>
          <w:color w:val="212529"/>
          <w:sz w:val="24"/>
          <w:szCs w:val="24"/>
        </w:rPr>
        <w:t>ais kurss</w:t>
      </w:r>
      <w:r w:rsidR="00A37FE6">
        <w:rPr>
          <w:rStyle w:val="Strong"/>
          <w:rFonts w:ascii="Times New Roman" w:hAnsi="Times New Roman" w:cs="Times New Roman"/>
          <w:b w:val="0"/>
          <w:bCs w:val="0"/>
          <w:color w:val="212529"/>
          <w:sz w:val="24"/>
          <w:szCs w:val="24"/>
        </w:rPr>
        <w:t>”</w:t>
      </w:r>
      <w:r w:rsidR="00220525" w:rsidRPr="0058124B">
        <w:rPr>
          <w:rStyle w:val="Strong"/>
          <w:rFonts w:ascii="Times New Roman" w:hAnsi="Times New Roman" w:cs="Times New Roman"/>
          <w:b w:val="0"/>
          <w:bCs w:val="0"/>
          <w:color w:val="212529"/>
          <w:sz w:val="24"/>
          <w:szCs w:val="24"/>
        </w:rPr>
        <w:t>,</w:t>
      </w:r>
      <w:r w:rsidRPr="0058124B">
        <w:rPr>
          <w:rFonts w:ascii="Times New Roman" w:hAnsi="Times New Roman" w:cs="Times New Roman" w:hint="eastAsia"/>
          <w:color w:val="212529"/>
          <w:sz w:val="24"/>
          <w:szCs w:val="24"/>
          <w:shd w:val="clear" w:color="auto" w:fill="FFFFFF"/>
        </w:rPr>
        <w:t> </w:t>
      </w:r>
      <w:r w:rsidRPr="0058124B">
        <w:rPr>
          <w:rFonts w:ascii="Times New Roman" w:hAnsi="Times New Roman" w:cs="Times New Roman"/>
          <w:color w:val="212529"/>
          <w:sz w:val="24"/>
          <w:szCs w:val="24"/>
          <w:shd w:val="clear" w:color="auto" w:fill="FFFFFF"/>
        </w:rPr>
        <w:t xml:space="preserve">kas </w:t>
      </w:r>
      <w:r w:rsidRPr="0058124B">
        <w:rPr>
          <w:rFonts w:ascii="Times New Roman" w:hAnsi="Times New Roman" w:cs="Times New Roman" w:hint="eastAsia"/>
          <w:color w:val="212529"/>
          <w:sz w:val="24"/>
          <w:szCs w:val="24"/>
          <w:shd w:val="clear" w:color="auto" w:fill="FFFFFF"/>
        </w:rPr>
        <w:t> </w:t>
      </w:r>
      <w:r w:rsidRPr="0058124B">
        <w:rPr>
          <w:rFonts w:ascii="Times New Roman" w:hAnsi="Times New Roman" w:cs="Times New Roman"/>
          <w:color w:val="212529"/>
          <w:sz w:val="24"/>
          <w:szCs w:val="24"/>
          <w:shd w:val="clear" w:color="auto" w:fill="FFFFFF"/>
        </w:rPr>
        <w:t>paredz izstr</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d</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t un ieviest visaptvero</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as Eiropas 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me</w:t>
      </w:r>
      <w:r w:rsidRPr="0058124B">
        <w:rPr>
          <w:rFonts w:ascii="Times New Roman" w:hAnsi="Times New Roman" w:cs="Times New Roman" w:hint="eastAsia"/>
          <w:color w:val="212529"/>
          <w:sz w:val="24"/>
          <w:szCs w:val="24"/>
          <w:shd w:val="clear" w:color="auto" w:fill="FFFFFF"/>
        </w:rPr>
        <w:t>ņ</w:t>
      </w:r>
      <w:r w:rsidRPr="0058124B">
        <w:rPr>
          <w:rFonts w:ascii="Times New Roman" w:hAnsi="Times New Roman" w:cs="Times New Roman"/>
          <w:color w:val="212529"/>
          <w:sz w:val="24"/>
          <w:szCs w:val="24"/>
          <w:shd w:val="clear" w:color="auto" w:fill="FFFFFF"/>
        </w:rPr>
        <w:t>a politikas iniciat</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vas</w:t>
      </w:r>
      <w:r w:rsidR="003E37C4">
        <w:rPr>
          <w:rFonts w:ascii="Times New Roman" w:hAnsi="Times New Roman" w:cs="Times New Roman"/>
          <w:color w:val="212529"/>
          <w:sz w:val="24"/>
          <w:szCs w:val="24"/>
          <w:shd w:val="clear" w:color="auto" w:fill="FFFFFF"/>
        </w:rPr>
        <w:t xml:space="preserve">, lai ES līdz 20250.gadam panāktu </w:t>
      </w:r>
      <w:proofErr w:type="spellStart"/>
      <w:r w:rsidR="003E37C4">
        <w:rPr>
          <w:rFonts w:ascii="Times New Roman" w:hAnsi="Times New Roman" w:cs="Times New Roman"/>
          <w:color w:val="212529"/>
          <w:sz w:val="24"/>
          <w:szCs w:val="24"/>
          <w:shd w:val="clear" w:color="auto" w:fill="FFFFFF"/>
        </w:rPr>
        <w:t>klimatneitralitāti</w:t>
      </w:r>
      <w:proofErr w:type="spellEnd"/>
      <w:r w:rsidR="003E37C4">
        <w:rPr>
          <w:rFonts w:ascii="Times New Roman" w:hAnsi="Times New Roman" w:cs="Times New Roman"/>
          <w:color w:val="212529"/>
          <w:sz w:val="24"/>
          <w:szCs w:val="24"/>
          <w:shd w:val="clear" w:color="auto" w:fill="FFFFFF"/>
        </w:rPr>
        <w:t>.</w:t>
      </w:r>
      <w:r w:rsidR="00220525" w:rsidRPr="0058124B">
        <w:rPr>
          <w:rFonts w:ascii="Times New Roman" w:hAnsi="Times New Roman" w:cs="Times New Roman"/>
          <w:color w:val="212529"/>
          <w:sz w:val="24"/>
          <w:szCs w:val="24"/>
          <w:shd w:val="clear" w:color="auto" w:fill="FFFFFF"/>
        </w:rPr>
        <w:t xml:space="preserve"> </w:t>
      </w:r>
    </w:p>
    <w:p w14:paraId="07121BD2" w14:textId="489C0419" w:rsidR="00220525" w:rsidRPr="00056E74" w:rsidRDefault="00220525" w:rsidP="0058124B">
      <w:pPr>
        <w:spacing w:after="0"/>
        <w:ind w:firstLine="720"/>
        <w:jc w:val="both"/>
        <w:rPr>
          <w:rFonts w:ascii="Times New Roman" w:hAnsi="Times New Roman" w:cs="Times New Roman"/>
          <w:color w:val="212529"/>
          <w:sz w:val="24"/>
          <w:szCs w:val="24"/>
          <w:shd w:val="clear" w:color="auto" w:fill="FFFFFF"/>
        </w:rPr>
      </w:pPr>
      <w:r w:rsidRPr="0058124B">
        <w:rPr>
          <w:rFonts w:ascii="Times New Roman" w:hAnsi="Times New Roman" w:cs="Times New Roman"/>
          <w:color w:val="212529"/>
          <w:sz w:val="24"/>
          <w:szCs w:val="24"/>
          <w:shd w:val="clear" w:color="auto" w:fill="FFFFFF"/>
        </w:rPr>
        <w:t>Savuk</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rt 2021.gada 14.j</w:t>
      </w:r>
      <w:r w:rsidRPr="0058124B">
        <w:rPr>
          <w:rFonts w:ascii="Times New Roman" w:hAnsi="Times New Roman" w:cs="Times New Roman" w:hint="eastAsia"/>
          <w:color w:val="212529"/>
          <w:sz w:val="24"/>
          <w:szCs w:val="24"/>
          <w:shd w:val="clear" w:color="auto" w:fill="FFFFFF"/>
        </w:rPr>
        <w:t>ū</w:t>
      </w:r>
      <w:r w:rsidRPr="0058124B">
        <w:rPr>
          <w:rFonts w:ascii="Times New Roman" w:hAnsi="Times New Roman" w:cs="Times New Roman"/>
          <w:color w:val="212529"/>
          <w:sz w:val="24"/>
          <w:szCs w:val="24"/>
          <w:shd w:val="clear" w:color="auto" w:fill="FFFFFF"/>
        </w:rPr>
        <w:t>lij</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EK 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ca klaj</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ar apjom</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gu p</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rskat</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to normat</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vo aktu priek</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 xml:space="preserve">likumu </w:t>
      </w:r>
      <w:proofErr w:type="spellStart"/>
      <w:r w:rsidRPr="0058124B">
        <w:rPr>
          <w:rFonts w:ascii="Times New Roman" w:hAnsi="Times New Roman" w:cs="Times New Roman"/>
          <w:color w:val="212529"/>
          <w:sz w:val="24"/>
          <w:szCs w:val="24"/>
          <w:shd w:val="clear" w:color="auto" w:fill="FFFFFF"/>
        </w:rPr>
        <w:t>pakotni</w:t>
      </w:r>
      <w:proofErr w:type="spellEnd"/>
      <w:r w:rsidRPr="0058124B">
        <w:rPr>
          <w:rFonts w:ascii="Times New Roman" w:hAnsi="Times New Roman" w:cs="Times New Roman"/>
          <w:color w:val="212529"/>
          <w:sz w:val="24"/>
          <w:szCs w:val="24"/>
          <w:shd w:val="clear" w:color="auto" w:fill="FFFFFF"/>
        </w:rPr>
        <w:t xml:space="preserve"> visas ES tautsaimniec</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bas transform</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cijai, kas izstr</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d</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ta, lai </w:t>
      </w:r>
      <w:r w:rsidRPr="0058124B">
        <w:rPr>
          <w:rFonts w:ascii="Times New Roman" w:hAnsi="Times New Roman" w:cs="Times New Roman" w:hint="eastAsia"/>
          <w:color w:val="212529"/>
          <w:sz w:val="24"/>
          <w:szCs w:val="24"/>
          <w:shd w:val="clear" w:color="auto" w:fill="FFFFFF"/>
        </w:rPr>
        <w:t>š</w:t>
      </w:r>
      <w:r w:rsidRPr="0058124B">
        <w:rPr>
          <w:rFonts w:ascii="Times New Roman" w:hAnsi="Times New Roman" w:cs="Times New Roman"/>
          <w:color w:val="212529"/>
          <w:sz w:val="24"/>
          <w:szCs w:val="24"/>
          <w:shd w:val="clear" w:color="auto" w:fill="FFFFFF"/>
        </w:rPr>
        <w:t>aj</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desmitgad</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 xml:space="preserve"> veiksm</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gi </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 xml:space="preserve">stenotu </w:t>
      </w:r>
      <w:r w:rsidR="003E37C4">
        <w:rPr>
          <w:rFonts w:ascii="Times New Roman" w:hAnsi="Times New Roman" w:cs="Times New Roman"/>
          <w:color w:val="212529"/>
          <w:sz w:val="24"/>
          <w:szCs w:val="24"/>
          <w:shd w:val="clear" w:color="auto" w:fill="FFFFFF"/>
        </w:rPr>
        <w:t xml:space="preserve">Eiropas </w:t>
      </w:r>
      <w:r w:rsidRPr="0058124B">
        <w:rPr>
          <w:rFonts w:ascii="Times New Roman" w:hAnsi="Times New Roman" w:cs="Times New Roman"/>
          <w:color w:val="212529"/>
          <w:sz w:val="24"/>
          <w:szCs w:val="24"/>
          <w:shd w:val="clear" w:color="auto" w:fill="FFFFFF"/>
        </w:rPr>
        <w:t>Za</w:t>
      </w:r>
      <w:r w:rsidRPr="0058124B">
        <w:rPr>
          <w:rFonts w:ascii="Times New Roman" w:hAnsi="Times New Roman" w:cs="Times New Roman" w:hint="eastAsia"/>
          <w:color w:val="212529"/>
          <w:sz w:val="24"/>
          <w:szCs w:val="24"/>
          <w:shd w:val="clear" w:color="auto" w:fill="FFFFFF"/>
        </w:rPr>
        <w:t>ļ</w:t>
      </w:r>
      <w:r w:rsidRPr="0058124B">
        <w:rPr>
          <w:rFonts w:ascii="Times New Roman" w:hAnsi="Times New Roman" w:cs="Times New Roman"/>
          <w:color w:val="212529"/>
          <w:sz w:val="24"/>
          <w:szCs w:val="24"/>
          <w:shd w:val="clear" w:color="auto" w:fill="FFFFFF"/>
        </w:rPr>
        <w:t>o kursu, 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dz 2030. gadam sasniedzot jauno, k</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pin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to ES m</w:t>
      </w:r>
      <w:r w:rsidRPr="0058124B">
        <w:rPr>
          <w:rFonts w:ascii="Times New Roman" w:hAnsi="Times New Roman" w:cs="Times New Roman" w:hint="eastAsia"/>
          <w:color w:val="212529"/>
          <w:sz w:val="24"/>
          <w:szCs w:val="24"/>
          <w:shd w:val="clear" w:color="auto" w:fill="FFFFFF"/>
        </w:rPr>
        <w:t>ē</w:t>
      </w:r>
      <w:r w:rsidRPr="0058124B">
        <w:rPr>
          <w:rFonts w:ascii="Times New Roman" w:hAnsi="Times New Roman" w:cs="Times New Roman"/>
          <w:color w:val="212529"/>
          <w:sz w:val="24"/>
          <w:szCs w:val="24"/>
          <w:shd w:val="clear" w:color="auto" w:fill="FFFFFF"/>
        </w:rPr>
        <w:t>r</w:t>
      </w:r>
      <w:r w:rsidRPr="0058124B">
        <w:rPr>
          <w:rFonts w:ascii="Times New Roman" w:hAnsi="Times New Roman" w:cs="Times New Roman" w:hint="eastAsia"/>
          <w:color w:val="212529"/>
          <w:sz w:val="24"/>
          <w:szCs w:val="24"/>
          <w:shd w:val="clear" w:color="auto" w:fill="FFFFFF"/>
        </w:rPr>
        <w:t>ķ</w:t>
      </w:r>
      <w:r w:rsidRPr="0058124B">
        <w:rPr>
          <w:rFonts w:ascii="Times New Roman" w:hAnsi="Times New Roman" w:cs="Times New Roman"/>
          <w:color w:val="212529"/>
          <w:sz w:val="24"/>
          <w:szCs w:val="24"/>
          <w:shd w:val="clear" w:color="auto" w:fill="FFFFFF"/>
        </w:rPr>
        <w:t xml:space="preserve">i </w:t>
      </w:r>
      <w:r w:rsidR="006E2CDC" w:rsidRPr="00793562">
        <w:rPr>
          <w:rFonts w:ascii="Times New Roman" w:hAnsi="Times New Roman" w:cs="Times New Roman"/>
          <w:color w:val="212529"/>
          <w:sz w:val="24"/>
          <w:szCs w:val="24"/>
          <w:shd w:val="clear" w:color="auto" w:fill="FFFFFF"/>
        </w:rPr>
        <w:t xml:space="preserve"> – </w:t>
      </w:r>
      <w:r w:rsidRPr="0058124B">
        <w:rPr>
          <w:rFonts w:ascii="Times New Roman" w:hAnsi="Times New Roman" w:cs="Times New Roman"/>
          <w:color w:val="212529"/>
          <w:sz w:val="24"/>
          <w:szCs w:val="24"/>
          <w:shd w:val="clear" w:color="auto" w:fill="FFFFFF"/>
        </w:rPr>
        <w:t xml:space="preserve"> vismaz 55% SEG emisiju neto samazin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jumu sal</w:t>
      </w:r>
      <w:r w:rsidRPr="0058124B">
        <w:rPr>
          <w:rFonts w:ascii="Times New Roman" w:hAnsi="Times New Roman" w:cs="Times New Roman" w:hint="eastAsia"/>
          <w:color w:val="212529"/>
          <w:sz w:val="24"/>
          <w:szCs w:val="24"/>
          <w:shd w:val="clear" w:color="auto" w:fill="FFFFFF"/>
        </w:rPr>
        <w:t>ī</w:t>
      </w:r>
      <w:r w:rsidRPr="0058124B">
        <w:rPr>
          <w:rFonts w:ascii="Times New Roman" w:hAnsi="Times New Roman" w:cs="Times New Roman"/>
          <w:color w:val="212529"/>
          <w:sz w:val="24"/>
          <w:szCs w:val="24"/>
          <w:shd w:val="clear" w:color="auto" w:fill="FFFFFF"/>
        </w:rPr>
        <w:t>dzin</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jum</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ar 1990.gadu,</w:t>
      </w:r>
      <w:r w:rsidR="006E2CDC" w:rsidRPr="00793562">
        <w:rPr>
          <w:rFonts w:ascii="Times New Roman" w:hAnsi="Times New Roman" w:cs="Times New Roman"/>
          <w:color w:val="212529"/>
          <w:sz w:val="24"/>
          <w:szCs w:val="24"/>
          <w:shd w:val="clear" w:color="auto" w:fill="FFFFFF"/>
        </w:rPr>
        <w:t xml:space="preserve"> –</w:t>
      </w:r>
      <w:r w:rsidRPr="0058124B">
        <w:rPr>
          <w:rFonts w:ascii="Times New Roman" w:hAnsi="Times New Roman" w:cs="Times New Roman" w:hint="eastAsia"/>
          <w:color w:val="212529"/>
          <w:sz w:val="24"/>
          <w:szCs w:val="24"/>
          <w:shd w:val="clear" w:color="auto" w:fill="FFFFFF"/>
        </w:rPr>
        <w:t> </w:t>
      </w:r>
      <w:r w:rsidRPr="0058124B">
        <w:rPr>
          <w:rFonts w:ascii="Times New Roman" w:hAnsi="Times New Roman" w:cs="Times New Roman"/>
          <w:color w:val="212529"/>
          <w:sz w:val="24"/>
          <w:szCs w:val="24"/>
          <w:shd w:val="clear" w:color="auto" w:fill="FFFFFF"/>
        </w:rPr>
        <w:t>bet 2050.gad</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 xml:space="preserve"> Eiropa sasniegtu </w:t>
      </w:r>
      <w:proofErr w:type="spellStart"/>
      <w:r w:rsidRPr="0058124B">
        <w:rPr>
          <w:rFonts w:ascii="Times New Roman" w:hAnsi="Times New Roman" w:cs="Times New Roman"/>
          <w:color w:val="212529"/>
          <w:sz w:val="24"/>
          <w:szCs w:val="24"/>
          <w:shd w:val="clear" w:color="auto" w:fill="FFFFFF"/>
        </w:rPr>
        <w:t>klimatneitralit</w:t>
      </w:r>
      <w:r w:rsidRPr="0058124B">
        <w:rPr>
          <w:rFonts w:ascii="Times New Roman" w:hAnsi="Times New Roman" w:cs="Times New Roman" w:hint="eastAsia"/>
          <w:color w:val="212529"/>
          <w:sz w:val="24"/>
          <w:szCs w:val="24"/>
          <w:shd w:val="clear" w:color="auto" w:fill="FFFFFF"/>
        </w:rPr>
        <w:t>ā</w:t>
      </w:r>
      <w:r w:rsidRPr="0058124B">
        <w:rPr>
          <w:rFonts w:ascii="Times New Roman" w:hAnsi="Times New Roman" w:cs="Times New Roman"/>
          <w:color w:val="212529"/>
          <w:sz w:val="24"/>
          <w:szCs w:val="24"/>
          <w:shd w:val="clear" w:color="auto" w:fill="FFFFFF"/>
        </w:rPr>
        <w:t>ti</w:t>
      </w:r>
      <w:proofErr w:type="spellEnd"/>
      <w:r w:rsidRPr="0058124B">
        <w:rPr>
          <w:rFonts w:ascii="Times New Roman" w:hAnsi="Times New Roman" w:cs="Times New Roman"/>
          <w:color w:val="212529"/>
          <w:sz w:val="24"/>
          <w:szCs w:val="24"/>
          <w:shd w:val="clear" w:color="auto" w:fill="FFFFFF"/>
        </w:rPr>
        <w:t>.</w:t>
      </w:r>
    </w:p>
    <w:p w14:paraId="5DBAB753" w14:textId="05DF4B7F" w:rsidR="00871962" w:rsidRDefault="00871962" w:rsidP="00FE6756">
      <w:pPr>
        <w:spacing w:after="0"/>
        <w:ind w:firstLine="720"/>
        <w:jc w:val="both"/>
        <w:rPr>
          <w:rFonts w:ascii="Times New Roman" w:hAnsi="Times New Roman" w:cs="Times New Roman"/>
          <w:sz w:val="24"/>
          <w:szCs w:val="24"/>
        </w:rPr>
      </w:pPr>
      <w:r w:rsidRPr="00871962">
        <w:rPr>
          <w:rFonts w:ascii="Times New Roman" w:hAnsi="Times New Roman" w:cs="Times New Roman"/>
          <w:sz w:val="24"/>
          <w:szCs w:val="24"/>
        </w:rPr>
        <w:t>Klimata pārmaiņu fiskālā</w:t>
      </w:r>
      <w:r>
        <w:rPr>
          <w:rFonts w:ascii="Times New Roman" w:hAnsi="Times New Roman" w:cs="Times New Roman"/>
          <w:sz w:val="24"/>
          <w:szCs w:val="24"/>
        </w:rPr>
        <w:t>s</w:t>
      </w:r>
      <w:r w:rsidRPr="00871962">
        <w:rPr>
          <w:rFonts w:ascii="Times New Roman" w:hAnsi="Times New Roman" w:cs="Times New Roman"/>
          <w:sz w:val="24"/>
          <w:szCs w:val="24"/>
        </w:rPr>
        <w:t xml:space="preserve"> ietekme</w:t>
      </w:r>
      <w:r w:rsidR="00CC10C9">
        <w:rPr>
          <w:rFonts w:ascii="Times New Roman" w:hAnsi="Times New Roman" w:cs="Times New Roman"/>
          <w:sz w:val="24"/>
          <w:szCs w:val="24"/>
        </w:rPr>
        <w:t>s novērtējums (pat indikatīvs)</w:t>
      </w:r>
      <w:r w:rsidRPr="00871962">
        <w:rPr>
          <w:rFonts w:ascii="Times New Roman" w:hAnsi="Times New Roman" w:cs="Times New Roman"/>
          <w:sz w:val="24"/>
          <w:szCs w:val="24"/>
        </w:rPr>
        <w:t xml:space="preserve"> ir </w:t>
      </w:r>
      <w:r w:rsidR="00CC10C9">
        <w:rPr>
          <w:rFonts w:ascii="Times New Roman" w:hAnsi="Times New Roman" w:cs="Times New Roman"/>
          <w:sz w:val="24"/>
          <w:szCs w:val="24"/>
        </w:rPr>
        <w:t>komplicēts</w:t>
      </w:r>
      <w:r w:rsidRPr="00871962">
        <w:rPr>
          <w:rFonts w:ascii="Times New Roman" w:hAnsi="Times New Roman" w:cs="Times New Roman"/>
          <w:sz w:val="24"/>
          <w:szCs w:val="24"/>
        </w:rPr>
        <w:t xml:space="preserve"> un atkarīg</w:t>
      </w:r>
      <w:r w:rsidR="00326579">
        <w:rPr>
          <w:rFonts w:ascii="Times New Roman" w:hAnsi="Times New Roman" w:cs="Times New Roman"/>
          <w:sz w:val="24"/>
          <w:szCs w:val="24"/>
        </w:rPr>
        <w:t>s</w:t>
      </w:r>
      <w:r w:rsidRPr="00871962">
        <w:rPr>
          <w:rFonts w:ascii="Times New Roman" w:hAnsi="Times New Roman" w:cs="Times New Roman"/>
          <w:sz w:val="24"/>
          <w:szCs w:val="24"/>
        </w:rPr>
        <w:t xml:space="preserve"> no </w:t>
      </w:r>
      <w:r w:rsidR="00CC10C9">
        <w:rPr>
          <w:rFonts w:ascii="Times New Roman" w:hAnsi="Times New Roman" w:cs="Times New Roman"/>
          <w:sz w:val="24"/>
          <w:szCs w:val="24"/>
        </w:rPr>
        <w:t xml:space="preserve">daudziem faktoriem (piemēram, pašmāju un ārvalstu </w:t>
      </w:r>
      <w:r w:rsidRPr="00871962">
        <w:rPr>
          <w:rFonts w:ascii="Times New Roman" w:hAnsi="Times New Roman" w:cs="Times New Roman"/>
          <w:sz w:val="24"/>
          <w:szCs w:val="24"/>
        </w:rPr>
        <w:t>politik</w:t>
      </w:r>
      <w:r w:rsidR="00CC10C9">
        <w:rPr>
          <w:rFonts w:ascii="Times New Roman" w:hAnsi="Times New Roman" w:cs="Times New Roman"/>
          <w:sz w:val="24"/>
          <w:szCs w:val="24"/>
        </w:rPr>
        <w:t>as</w:t>
      </w:r>
      <w:r w:rsidRPr="00871962">
        <w:rPr>
          <w:rFonts w:ascii="Times New Roman" w:hAnsi="Times New Roman" w:cs="Times New Roman"/>
          <w:sz w:val="24"/>
          <w:szCs w:val="24"/>
        </w:rPr>
        <w:t xml:space="preserve"> reakcijas</w:t>
      </w:r>
      <w:r w:rsidR="00CC10C9">
        <w:rPr>
          <w:rFonts w:ascii="Times New Roman" w:hAnsi="Times New Roman" w:cs="Times New Roman"/>
          <w:sz w:val="24"/>
          <w:szCs w:val="24"/>
        </w:rPr>
        <w:t>; investīciju sadalījuma starp publisko, mājsaimniecību un uzņēmējdarbības sektoru;</w:t>
      </w:r>
      <w:r w:rsidR="00801597">
        <w:rPr>
          <w:rFonts w:ascii="Times New Roman" w:hAnsi="Times New Roman" w:cs="Times New Roman"/>
          <w:sz w:val="24"/>
          <w:szCs w:val="24"/>
        </w:rPr>
        <w:t xml:space="preserve"> </w:t>
      </w:r>
      <w:r w:rsidR="00902F26">
        <w:rPr>
          <w:rFonts w:ascii="Times New Roman" w:hAnsi="Times New Roman" w:cs="Times New Roman"/>
          <w:sz w:val="24"/>
          <w:szCs w:val="24"/>
        </w:rPr>
        <w:t xml:space="preserve">ražošanas faktoru </w:t>
      </w:r>
      <w:r w:rsidR="00801597">
        <w:rPr>
          <w:rFonts w:ascii="Times New Roman" w:hAnsi="Times New Roman" w:cs="Times New Roman"/>
          <w:sz w:val="24"/>
          <w:szCs w:val="24"/>
        </w:rPr>
        <w:t>izmaksām;</w:t>
      </w:r>
      <w:r w:rsidR="00CC10C9">
        <w:rPr>
          <w:rFonts w:ascii="Times New Roman" w:hAnsi="Times New Roman" w:cs="Times New Roman"/>
          <w:sz w:val="24"/>
          <w:szCs w:val="24"/>
        </w:rPr>
        <w:t xml:space="preserve"> inovācijām un tehnoloģiskā progresa)</w:t>
      </w:r>
      <w:r w:rsidRPr="00871962">
        <w:rPr>
          <w:rFonts w:ascii="Times New Roman" w:hAnsi="Times New Roman" w:cs="Times New Roman"/>
          <w:sz w:val="24"/>
          <w:szCs w:val="24"/>
        </w:rPr>
        <w:t xml:space="preserve">. </w:t>
      </w:r>
      <w:r w:rsidR="00D519DD">
        <w:rPr>
          <w:rFonts w:ascii="Times New Roman" w:hAnsi="Times New Roman" w:cs="Times New Roman"/>
          <w:sz w:val="24"/>
          <w:szCs w:val="24"/>
        </w:rPr>
        <w:t>Ekonomiski spēcīgākās un attīstītākās valstis, kā arī kopējās g</w:t>
      </w:r>
      <w:r w:rsidRPr="00871962">
        <w:rPr>
          <w:rFonts w:ascii="Times New Roman" w:hAnsi="Times New Roman" w:cs="Times New Roman"/>
          <w:sz w:val="24"/>
          <w:szCs w:val="24"/>
        </w:rPr>
        <w:t xml:space="preserve">lobālās </w:t>
      </w:r>
      <w:r w:rsidRPr="00871962">
        <w:rPr>
          <w:rFonts w:ascii="Times New Roman" w:hAnsi="Times New Roman" w:cs="Times New Roman"/>
          <w:sz w:val="24"/>
          <w:szCs w:val="24"/>
        </w:rPr>
        <w:lastRenderedPageBreak/>
        <w:t xml:space="preserve">tendences, kas lielā mērā ir ārpus </w:t>
      </w:r>
      <w:r w:rsidR="00D519DD">
        <w:rPr>
          <w:rFonts w:ascii="Times New Roman" w:hAnsi="Times New Roman" w:cs="Times New Roman"/>
          <w:sz w:val="24"/>
          <w:szCs w:val="24"/>
        </w:rPr>
        <w:t>Latvijas</w:t>
      </w:r>
      <w:r w:rsidRPr="00871962">
        <w:rPr>
          <w:rFonts w:ascii="Times New Roman" w:hAnsi="Times New Roman" w:cs="Times New Roman"/>
          <w:sz w:val="24"/>
          <w:szCs w:val="24"/>
        </w:rPr>
        <w:t xml:space="preserve"> valdības kontroles, </w:t>
      </w:r>
      <w:r w:rsidR="008600A6">
        <w:rPr>
          <w:rFonts w:ascii="Times New Roman" w:hAnsi="Times New Roman" w:cs="Times New Roman"/>
          <w:sz w:val="24"/>
          <w:szCs w:val="24"/>
        </w:rPr>
        <w:t>izšķirs</w:t>
      </w:r>
      <w:r w:rsidRPr="00871962">
        <w:rPr>
          <w:rFonts w:ascii="Times New Roman" w:hAnsi="Times New Roman" w:cs="Times New Roman"/>
          <w:sz w:val="24"/>
          <w:szCs w:val="24"/>
        </w:rPr>
        <w:t xml:space="preserve"> globālās sasilšanas apjomu</w:t>
      </w:r>
      <w:r w:rsidR="00D519DD">
        <w:rPr>
          <w:rFonts w:ascii="Times New Roman" w:hAnsi="Times New Roman" w:cs="Times New Roman"/>
          <w:sz w:val="24"/>
          <w:szCs w:val="24"/>
        </w:rPr>
        <w:t xml:space="preserve">, kas savukārt </w:t>
      </w:r>
      <w:r w:rsidR="008600A6">
        <w:rPr>
          <w:rFonts w:ascii="Times New Roman" w:hAnsi="Times New Roman" w:cs="Times New Roman"/>
          <w:sz w:val="24"/>
          <w:szCs w:val="24"/>
        </w:rPr>
        <w:t xml:space="preserve">noteiks </w:t>
      </w:r>
      <w:r w:rsidRPr="00871962">
        <w:rPr>
          <w:rFonts w:ascii="Times New Roman" w:hAnsi="Times New Roman" w:cs="Times New Roman"/>
          <w:sz w:val="24"/>
          <w:szCs w:val="24"/>
        </w:rPr>
        <w:t>izmaksas, kas saistītas ar</w:t>
      </w:r>
      <w:r w:rsidR="00D519DD">
        <w:rPr>
          <w:rFonts w:ascii="Times New Roman" w:hAnsi="Times New Roman" w:cs="Times New Roman"/>
          <w:sz w:val="24"/>
          <w:szCs w:val="24"/>
        </w:rPr>
        <w:t xml:space="preserve"> </w:t>
      </w:r>
      <w:r w:rsidR="00326579">
        <w:rPr>
          <w:rFonts w:ascii="Times New Roman" w:hAnsi="Times New Roman" w:cs="Times New Roman"/>
          <w:sz w:val="24"/>
          <w:szCs w:val="24"/>
        </w:rPr>
        <w:t xml:space="preserve">klimata pārmaiņu mazināšanu un </w:t>
      </w:r>
      <w:r w:rsidRPr="00871962">
        <w:rPr>
          <w:rFonts w:ascii="Times New Roman" w:hAnsi="Times New Roman" w:cs="Times New Roman"/>
          <w:sz w:val="24"/>
          <w:szCs w:val="24"/>
        </w:rPr>
        <w:t xml:space="preserve">pielāgošanos </w:t>
      </w:r>
      <w:r w:rsidR="00D519DD">
        <w:rPr>
          <w:rFonts w:ascii="Times New Roman" w:hAnsi="Times New Roman" w:cs="Times New Roman"/>
          <w:sz w:val="24"/>
          <w:szCs w:val="24"/>
        </w:rPr>
        <w:t>klimata pārmaiņām</w:t>
      </w:r>
      <w:r w:rsidRPr="00871962">
        <w:rPr>
          <w:rFonts w:ascii="Times New Roman" w:hAnsi="Times New Roman" w:cs="Times New Roman"/>
          <w:sz w:val="24"/>
          <w:szCs w:val="24"/>
        </w:rPr>
        <w:t>.</w:t>
      </w:r>
      <w:r w:rsidR="00A90BD6">
        <w:rPr>
          <w:rFonts w:ascii="Times New Roman" w:hAnsi="Times New Roman" w:cs="Times New Roman"/>
          <w:sz w:val="24"/>
          <w:szCs w:val="24"/>
        </w:rPr>
        <w:t xml:space="preserve"> </w:t>
      </w:r>
      <w:r w:rsidR="008600A6">
        <w:rPr>
          <w:rFonts w:ascii="Times New Roman" w:hAnsi="Times New Roman" w:cs="Times New Roman"/>
          <w:sz w:val="24"/>
          <w:szCs w:val="24"/>
        </w:rPr>
        <w:t xml:space="preserve">Neskatoties uz </w:t>
      </w:r>
      <w:r w:rsidR="00757502">
        <w:rPr>
          <w:rFonts w:ascii="Times New Roman" w:hAnsi="Times New Roman" w:cs="Times New Roman"/>
          <w:sz w:val="24"/>
          <w:szCs w:val="24"/>
        </w:rPr>
        <w:t>ievērojamām</w:t>
      </w:r>
      <w:r w:rsidR="008600A6">
        <w:rPr>
          <w:rFonts w:ascii="Times New Roman" w:hAnsi="Times New Roman" w:cs="Times New Roman"/>
          <w:sz w:val="24"/>
          <w:szCs w:val="24"/>
        </w:rPr>
        <w:t xml:space="preserve"> izmaksām, kas būs nepieciešamas klimata pārmaiņu vadībai, n</w:t>
      </w:r>
      <w:r w:rsidRPr="00871962">
        <w:rPr>
          <w:rFonts w:ascii="Times New Roman" w:hAnsi="Times New Roman" w:cs="Times New Roman"/>
          <w:sz w:val="24"/>
          <w:szCs w:val="24"/>
        </w:rPr>
        <w:t xml:space="preserve">eierobežotām klimata pārmaiņām galu galā </w:t>
      </w:r>
      <w:r w:rsidR="008600A6">
        <w:rPr>
          <w:rFonts w:ascii="Times New Roman" w:hAnsi="Times New Roman" w:cs="Times New Roman"/>
          <w:sz w:val="24"/>
          <w:szCs w:val="24"/>
        </w:rPr>
        <w:t>būs</w:t>
      </w:r>
      <w:r w:rsidRPr="00871962">
        <w:rPr>
          <w:rFonts w:ascii="Times New Roman" w:hAnsi="Times New Roman" w:cs="Times New Roman"/>
          <w:sz w:val="24"/>
          <w:szCs w:val="24"/>
        </w:rPr>
        <w:t xml:space="preserve"> </w:t>
      </w:r>
      <w:r w:rsidR="007B2E5C">
        <w:rPr>
          <w:rFonts w:ascii="Times New Roman" w:hAnsi="Times New Roman" w:cs="Times New Roman"/>
          <w:sz w:val="24"/>
          <w:szCs w:val="24"/>
        </w:rPr>
        <w:t>ievērojamas negatīvas</w:t>
      </w:r>
      <w:r w:rsidRPr="00871962">
        <w:rPr>
          <w:rFonts w:ascii="Times New Roman" w:hAnsi="Times New Roman" w:cs="Times New Roman"/>
          <w:sz w:val="24"/>
          <w:szCs w:val="24"/>
        </w:rPr>
        <w:t xml:space="preserve"> ekonomiskās un fiskāl</w:t>
      </w:r>
      <w:r w:rsidR="00A90BD6">
        <w:rPr>
          <w:rFonts w:ascii="Times New Roman" w:hAnsi="Times New Roman" w:cs="Times New Roman"/>
          <w:sz w:val="24"/>
          <w:szCs w:val="24"/>
        </w:rPr>
        <w:t>ā</w:t>
      </w:r>
      <w:r w:rsidRPr="00871962">
        <w:rPr>
          <w:rFonts w:ascii="Times New Roman" w:hAnsi="Times New Roman" w:cs="Times New Roman"/>
          <w:sz w:val="24"/>
          <w:szCs w:val="24"/>
        </w:rPr>
        <w:t>s sekas</w:t>
      </w:r>
      <w:r w:rsidR="008600A6">
        <w:rPr>
          <w:rFonts w:ascii="Times New Roman" w:hAnsi="Times New Roman" w:cs="Times New Roman"/>
          <w:sz w:val="24"/>
          <w:szCs w:val="24"/>
        </w:rPr>
        <w:t>.</w:t>
      </w:r>
    </w:p>
    <w:p w14:paraId="74EADCD4" w14:textId="5B3F2F42" w:rsidR="00801597" w:rsidRDefault="00801597" w:rsidP="0058124B">
      <w:pPr>
        <w:spacing w:after="0"/>
        <w:ind w:firstLine="720"/>
        <w:jc w:val="both"/>
        <w:rPr>
          <w:rFonts w:ascii="Times New Roman" w:hAnsi="Times New Roman" w:cs="Times New Roman"/>
          <w:sz w:val="24"/>
          <w:szCs w:val="24"/>
        </w:rPr>
      </w:pPr>
      <w:r>
        <w:rPr>
          <w:rFonts w:ascii="Times New Roman" w:hAnsi="Times New Roman" w:cs="Times New Roman"/>
          <w:sz w:val="24"/>
          <w:szCs w:val="24"/>
        </w:rPr>
        <w:t>Pašreizējā posmā deklarācijā tiek apskatīts tas finansiālais apmērs, kas rada slodzi uz finanšu resursiem, kas nepieciešami, lai sasniegtu izvirzītos klimata mērķus, bet tajā netiek apskatītas izmaksas, kas rodas no klimata pārmaiņām (sasilšanas) kā tād</w:t>
      </w:r>
      <w:r w:rsidR="00A610C4">
        <w:rPr>
          <w:rFonts w:ascii="Times New Roman" w:hAnsi="Times New Roman" w:cs="Times New Roman"/>
          <w:sz w:val="24"/>
          <w:szCs w:val="24"/>
        </w:rPr>
        <w:t>ām</w:t>
      </w:r>
      <w:r>
        <w:rPr>
          <w:rFonts w:ascii="Times New Roman" w:hAnsi="Times New Roman" w:cs="Times New Roman"/>
          <w:sz w:val="24"/>
          <w:szCs w:val="24"/>
        </w:rPr>
        <w:t xml:space="preserve"> (t.i. neparedzot izmaiņas politikas rīcībā) vai lēnākas virzīšanās uz noteiktajiem klimata mērķiem. </w:t>
      </w:r>
    </w:p>
    <w:p w14:paraId="72C39F98" w14:textId="26D90A8E" w:rsidR="00171273" w:rsidRDefault="00CF4117" w:rsidP="00FE6756">
      <w:pPr>
        <w:spacing w:after="0"/>
        <w:ind w:firstLine="720"/>
        <w:jc w:val="both"/>
        <w:rPr>
          <w:rFonts w:ascii="Times New Roman" w:hAnsi="Times New Roman" w:cs="Times New Roman"/>
          <w:sz w:val="24"/>
          <w:szCs w:val="24"/>
        </w:rPr>
      </w:pPr>
      <w:r>
        <w:rPr>
          <w:rFonts w:ascii="Times New Roman" w:hAnsi="Times New Roman" w:cs="Times New Roman"/>
          <w:sz w:val="24"/>
          <w:szCs w:val="24"/>
        </w:rPr>
        <w:t>Neskatoties, ka m</w:t>
      </w:r>
      <w:r w:rsidR="008E79C2">
        <w:rPr>
          <w:rFonts w:ascii="Times New Roman" w:hAnsi="Times New Roman" w:cs="Times New Roman"/>
          <w:sz w:val="24"/>
          <w:szCs w:val="24"/>
        </w:rPr>
        <w:t xml:space="preserve">ērķu sasniegšanai uzņemto saistību finansiālais apmērs nav precīzi nosakāms un to var tikai vispārīgi iezīmēt, </w:t>
      </w:r>
      <w:r>
        <w:rPr>
          <w:rFonts w:ascii="Times New Roman" w:hAnsi="Times New Roman" w:cs="Times New Roman"/>
          <w:sz w:val="24"/>
          <w:szCs w:val="24"/>
        </w:rPr>
        <w:t xml:space="preserve">ir veikti pētījumi par indikatīvajām papildu izmaksām/investīcijām, kas nepieciešamas klimata mērķu sasniegšanai. </w:t>
      </w:r>
    </w:p>
    <w:p w14:paraId="40180603" w14:textId="231593F3" w:rsidR="00A63DA9" w:rsidRPr="00793562" w:rsidRDefault="00A63DA9" w:rsidP="00A63DA9">
      <w:pPr>
        <w:spacing w:after="0"/>
        <w:ind w:firstLine="720"/>
        <w:jc w:val="both"/>
        <w:rPr>
          <w:rFonts w:ascii="Times New Roman" w:hAnsi="Times New Roman" w:cs="Times New Roman"/>
          <w:sz w:val="24"/>
          <w:szCs w:val="24"/>
        </w:rPr>
      </w:pPr>
      <w:r w:rsidRPr="00CD2C63">
        <w:rPr>
          <w:rFonts w:ascii="Times New Roman" w:hAnsi="Times New Roman" w:cs="Times New Roman"/>
          <w:sz w:val="24"/>
          <w:szCs w:val="24"/>
        </w:rPr>
        <w:t>Starptautiskā Enerģētikas aģentūra aplē</w:t>
      </w:r>
      <w:r w:rsidR="00A610C4">
        <w:rPr>
          <w:rFonts w:ascii="Times New Roman" w:hAnsi="Times New Roman" w:cs="Times New Roman"/>
          <w:sz w:val="24"/>
          <w:szCs w:val="24"/>
        </w:rPr>
        <w:t>š</w:t>
      </w:r>
      <w:r w:rsidR="00C62AB6">
        <w:rPr>
          <w:rStyle w:val="FootnoteReference"/>
          <w:rFonts w:ascii="Times New Roman" w:hAnsi="Times New Roman" w:cs="Times New Roman"/>
          <w:sz w:val="24"/>
          <w:szCs w:val="24"/>
        </w:rPr>
        <w:footnoteReference w:id="31"/>
      </w:r>
      <w:r w:rsidRPr="00CD2C63">
        <w:rPr>
          <w:rFonts w:ascii="Times New Roman" w:hAnsi="Times New Roman" w:cs="Times New Roman"/>
          <w:sz w:val="24"/>
          <w:szCs w:val="24"/>
        </w:rPr>
        <w:t>, ka r</w:t>
      </w:r>
      <w:r w:rsidRPr="00793562">
        <w:rPr>
          <w:rFonts w:ascii="Times New Roman" w:hAnsi="Times New Roman" w:cs="Times New Roman"/>
          <w:sz w:val="24"/>
          <w:szCs w:val="24"/>
        </w:rPr>
        <w:t xml:space="preserve">adikālā globālās enerģētikas sistēmas pārveide, kas nepieciešama, lai 2050.gadā sasniegtu </w:t>
      </w:r>
      <w:proofErr w:type="spellStart"/>
      <w:r w:rsidRPr="00793562">
        <w:rPr>
          <w:rFonts w:ascii="Times New Roman" w:hAnsi="Times New Roman" w:cs="Times New Roman"/>
          <w:sz w:val="24"/>
          <w:szCs w:val="24"/>
        </w:rPr>
        <w:t>klimatneitralitāti</w:t>
      </w:r>
      <w:proofErr w:type="spellEnd"/>
      <w:r w:rsidRPr="00793562">
        <w:rPr>
          <w:rFonts w:ascii="Times New Roman" w:hAnsi="Times New Roman" w:cs="Times New Roman"/>
          <w:sz w:val="24"/>
          <w:szCs w:val="24"/>
        </w:rPr>
        <w:t>, prasīs palielināt pasaules ikgadējās investīcijas enerģētikā no nedaudz vairāk nekā 2 triljoniem ASV dolāru līdz gandrīz 5 triljoniem ASV dolāru līdz 2030.gadam un līdz 4,5 triljoniem ASV dolāru līdz 2050. gadam. Skatoties</w:t>
      </w:r>
      <w:r>
        <w:rPr>
          <w:rFonts w:ascii="Times New Roman" w:hAnsi="Times New Roman" w:cs="Times New Roman"/>
          <w:sz w:val="24"/>
          <w:szCs w:val="24"/>
        </w:rPr>
        <w:t xml:space="preserve"> nepieciešamo papildu</w:t>
      </w:r>
      <w:r w:rsidRPr="00793562">
        <w:rPr>
          <w:rFonts w:ascii="Times New Roman" w:hAnsi="Times New Roman" w:cs="Times New Roman"/>
          <w:sz w:val="24"/>
          <w:szCs w:val="24"/>
        </w:rPr>
        <w:t xml:space="preserve"> investīciju dinamiku pret IKP, kopēj</w:t>
      </w:r>
      <w:r>
        <w:rPr>
          <w:rFonts w:ascii="Times New Roman" w:hAnsi="Times New Roman" w:cs="Times New Roman"/>
          <w:sz w:val="24"/>
          <w:szCs w:val="24"/>
        </w:rPr>
        <w:t>iem</w:t>
      </w:r>
      <w:r w:rsidRPr="00793562">
        <w:rPr>
          <w:rFonts w:ascii="Times New Roman" w:hAnsi="Times New Roman" w:cs="Times New Roman"/>
          <w:sz w:val="24"/>
          <w:szCs w:val="24"/>
        </w:rPr>
        <w:t xml:space="preserve"> ikgadējie</w:t>
      </w:r>
      <w:r>
        <w:rPr>
          <w:rFonts w:ascii="Times New Roman" w:hAnsi="Times New Roman" w:cs="Times New Roman"/>
          <w:sz w:val="24"/>
          <w:szCs w:val="24"/>
        </w:rPr>
        <w:t>m</w:t>
      </w:r>
      <w:r w:rsidRPr="00793562">
        <w:rPr>
          <w:rFonts w:ascii="Times New Roman" w:hAnsi="Times New Roman" w:cs="Times New Roman"/>
          <w:sz w:val="24"/>
          <w:szCs w:val="24"/>
        </w:rPr>
        <w:t xml:space="preserve"> kapitālieguldījumi</w:t>
      </w:r>
      <w:r>
        <w:rPr>
          <w:rFonts w:ascii="Times New Roman" w:hAnsi="Times New Roman" w:cs="Times New Roman"/>
          <w:sz w:val="24"/>
          <w:szCs w:val="24"/>
        </w:rPr>
        <w:t>em</w:t>
      </w:r>
      <w:r w:rsidRPr="00793562">
        <w:rPr>
          <w:rFonts w:ascii="Times New Roman" w:hAnsi="Times New Roman" w:cs="Times New Roman"/>
          <w:sz w:val="24"/>
          <w:szCs w:val="24"/>
        </w:rPr>
        <w:t xml:space="preserve"> enerģētikā </w:t>
      </w:r>
      <w:r>
        <w:rPr>
          <w:rFonts w:ascii="Times New Roman" w:hAnsi="Times New Roman" w:cs="Times New Roman"/>
          <w:sz w:val="24"/>
          <w:szCs w:val="24"/>
        </w:rPr>
        <w:t xml:space="preserve">būtu </w:t>
      </w:r>
      <w:r w:rsidRPr="00793562">
        <w:rPr>
          <w:rFonts w:ascii="Times New Roman" w:hAnsi="Times New Roman" w:cs="Times New Roman"/>
          <w:sz w:val="24"/>
          <w:szCs w:val="24"/>
        </w:rPr>
        <w:t xml:space="preserve">jāpieaug no aptuveni 2,5% no pasaules IKP līdz aptuveni 4,5% 2030.gadā, bet pēc tam </w:t>
      </w:r>
      <w:r>
        <w:rPr>
          <w:rFonts w:ascii="Times New Roman" w:hAnsi="Times New Roman" w:cs="Times New Roman"/>
          <w:sz w:val="24"/>
          <w:szCs w:val="24"/>
        </w:rPr>
        <w:t>jāatgriežas</w:t>
      </w:r>
      <w:r w:rsidRPr="00793562">
        <w:rPr>
          <w:rFonts w:ascii="Times New Roman" w:hAnsi="Times New Roman" w:cs="Times New Roman"/>
          <w:sz w:val="24"/>
          <w:szCs w:val="24"/>
        </w:rPr>
        <w:t xml:space="preserve"> 2,5%</w:t>
      </w:r>
      <w:r>
        <w:rPr>
          <w:rFonts w:ascii="Times New Roman" w:hAnsi="Times New Roman" w:cs="Times New Roman"/>
          <w:sz w:val="24"/>
          <w:szCs w:val="24"/>
        </w:rPr>
        <w:t xml:space="preserve"> no pasaules IKP apmērā</w:t>
      </w:r>
      <w:r w:rsidRPr="00793562">
        <w:rPr>
          <w:rFonts w:ascii="Times New Roman" w:hAnsi="Times New Roman" w:cs="Times New Roman"/>
          <w:sz w:val="24"/>
          <w:szCs w:val="24"/>
        </w:rPr>
        <w:t xml:space="preserve"> līdz 2050.gadam.</w:t>
      </w:r>
      <w:r w:rsidRPr="00CD2C63">
        <w:rPr>
          <w:rFonts w:ascii="Times New Roman" w:hAnsi="Times New Roman" w:cs="Times New Roman"/>
          <w:sz w:val="24"/>
          <w:szCs w:val="24"/>
        </w:rPr>
        <w:t xml:space="preserve"> </w:t>
      </w:r>
    </w:p>
    <w:p w14:paraId="020FA318" w14:textId="35D525B7" w:rsidR="00A63DA9" w:rsidRDefault="00A63DA9" w:rsidP="00A63DA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Pamatojoties uz EK </w:t>
      </w:r>
      <w:r w:rsidR="00C62AB6">
        <w:rPr>
          <w:rFonts w:ascii="Times New Roman" w:hAnsi="Times New Roman" w:cs="Times New Roman"/>
          <w:sz w:val="24"/>
          <w:szCs w:val="24"/>
        </w:rPr>
        <w:t>analīzi</w:t>
      </w:r>
      <w:r w:rsidR="00C6792D">
        <w:rPr>
          <w:rStyle w:val="FootnoteReference"/>
          <w:rFonts w:ascii="Times New Roman" w:hAnsi="Times New Roman" w:cs="Times New Roman"/>
          <w:sz w:val="24"/>
          <w:szCs w:val="24"/>
        </w:rPr>
        <w:footnoteReference w:id="32"/>
      </w:r>
      <w:r w:rsidR="00C62AB6">
        <w:rPr>
          <w:rFonts w:ascii="Times New Roman" w:hAnsi="Times New Roman" w:cs="Times New Roman"/>
          <w:sz w:val="24"/>
          <w:szCs w:val="24"/>
        </w:rPr>
        <w:t>, kas</w:t>
      </w:r>
      <w:r w:rsidR="00C6792D">
        <w:rPr>
          <w:rFonts w:ascii="Times New Roman" w:hAnsi="Times New Roman" w:cs="Times New Roman"/>
          <w:sz w:val="24"/>
          <w:szCs w:val="24"/>
        </w:rPr>
        <w:t xml:space="preserve"> publicēta 2020.gadā</w:t>
      </w:r>
      <w:r>
        <w:rPr>
          <w:rFonts w:ascii="Times New Roman" w:hAnsi="Times New Roman" w:cs="Times New Roman"/>
          <w:sz w:val="24"/>
          <w:szCs w:val="24"/>
        </w:rPr>
        <w:t>, lai sasniegtu 2030.gada klimata mērķus, ES būs nepieciešams veikt papildu investīcijas</w:t>
      </w:r>
      <w:r w:rsidR="009A4D60">
        <w:rPr>
          <w:rFonts w:ascii="Times New Roman" w:hAnsi="Times New Roman" w:cs="Times New Roman"/>
          <w:sz w:val="24"/>
          <w:szCs w:val="24"/>
        </w:rPr>
        <w:t xml:space="preserve"> vidēji</w:t>
      </w:r>
      <w:r>
        <w:rPr>
          <w:rFonts w:ascii="Times New Roman" w:hAnsi="Times New Roman" w:cs="Times New Roman"/>
          <w:sz w:val="24"/>
          <w:szCs w:val="24"/>
        </w:rPr>
        <w:t xml:space="preserve"> 3</w:t>
      </w:r>
      <w:r w:rsidR="00EE695F">
        <w:rPr>
          <w:rFonts w:ascii="Times New Roman" w:hAnsi="Times New Roman" w:cs="Times New Roman"/>
          <w:sz w:val="24"/>
          <w:szCs w:val="24"/>
        </w:rPr>
        <w:t>63</w:t>
      </w:r>
      <w:r>
        <w:rPr>
          <w:rFonts w:ascii="Times New Roman" w:hAnsi="Times New Roman" w:cs="Times New Roman"/>
          <w:sz w:val="24"/>
          <w:szCs w:val="24"/>
        </w:rPr>
        <w:t xml:space="preserve"> mljr</w:t>
      </w:r>
      <w:r w:rsidR="00EE695F">
        <w:rPr>
          <w:rFonts w:ascii="Times New Roman" w:hAnsi="Times New Roman" w:cs="Times New Roman"/>
          <w:sz w:val="24"/>
          <w:szCs w:val="24"/>
        </w:rPr>
        <w:t>d</w:t>
      </w:r>
      <w:r>
        <w:rPr>
          <w:rFonts w:ascii="Times New Roman" w:hAnsi="Times New Roman" w:cs="Times New Roman"/>
          <w:sz w:val="24"/>
          <w:szCs w:val="24"/>
        </w:rPr>
        <w:t xml:space="preserve">. </w:t>
      </w:r>
      <w:proofErr w:type="spellStart"/>
      <w:r w:rsidRPr="00793562">
        <w:rPr>
          <w:rFonts w:ascii="Times New Roman" w:hAnsi="Times New Roman" w:cs="Times New Roman"/>
          <w:i/>
          <w:iCs/>
          <w:sz w:val="24"/>
          <w:szCs w:val="24"/>
        </w:rPr>
        <w:t>euro</w:t>
      </w:r>
      <w:proofErr w:type="spellEnd"/>
      <w:r>
        <w:rPr>
          <w:rFonts w:ascii="Times New Roman" w:hAnsi="Times New Roman" w:cs="Times New Roman"/>
          <w:sz w:val="24"/>
          <w:szCs w:val="24"/>
        </w:rPr>
        <w:t xml:space="preserve"> apmērā ik gadu (2015.gada cenās) jeb ekvivalenti 2,</w:t>
      </w:r>
      <w:r w:rsidR="00EE695F">
        <w:rPr>
          <w:rFonts w:ascii="Times New Roman" w:hAnsi="Times New Roman" w:cs="Times New Roman"/>
          <w:sz w:val="24"/>
          <w:szCs w:val="24"/>
        </w:rPr>
        <w:t>5</w:t>
      </w:r>
      <w:r>
        <w:rPr>
          <w:rFonts w:ascii="Times New Roman" w:hAnsi="Times New Roman" w:cs="Times New Roman"/>
          <w:sz w:val="24"/>
          <w:szCs w:val="24"/>
        </w:rPr>
        <w:t>% no IKP</w:t>
      </w:r>
      <w:r w:rsidR="00EE695F">
        <w:rPr>
          <w:rFonts w:ascii="Times New Roman" w:hAnsi="Times New Roman" w:cs="Times New Roman"/>
          <w:sz w:val="24"/>
          <w:szCs w:val="24"/>
        </w:rPr>
        <w:t xml:space="preserve"> </w:t>
      </w:r>
      <w:r w:rsidR="009A4D60">
        <w:rPr>
          <w:rFonts w:ascii="Times New Roman" w:hAnsi="Times New Roman" w:cs="Times New Roman"/>
          <w:sz w:val="24"/>
          <w:szCs w:val="24"/>
        </w:rPr>
        <w:t>2021.-2030.gada perspektīvā</w:t>
      </w:r>
      <w:r>
        <w:rPr>
          <w:rFonts w:ascii="Times New Roman" w:hAnsi="Times New Roman" w:cs="Times New Roman"/>
          <w:sz w:val="24"/>
          <w:szCs w:val="24"/>
        </w:rPr>
        <w:t>.</w:t>
      </w:r>
      <w:r w:rsidR="009A4D60">
        <w:rPr>
          <w:rFonts w:ascii="Times New Roman" w:hAnsi="Times New Roman" w:cs="Times New Roman"/>
          <w:sz w:val="24"/>
          <w:szCs w:val="24"/>
        </w:rPr>
        <w:t xml:space="preserve"> Savukārt no 2031.gada līdz 2050.gadam papildu ikgadējo investīciju vidējais apmērs varētu samazināties līdz 307 mljrd. </w:t>
      </w:r>
      <w:proofErr w:type="spellStart"/>
      <w:r w:rsidR="009A4D60" w:rsidRPr="0058124B">
        <w:rPr>
          <w:rFonts w:ascii="Times New Roman" w:hAnsi="Times New Roman" w:cs="Times New Roman"/>
          <w:i/>
          <w:iCs/>
          <w:sz w:val="24"/>
          <w:szCs w:val="24"/>
        </w:rPr>
        <w:t>euro</w:t>
      </w:r>
      <w:proofErr w:type="spellEnd"/>
      <w:r w:rsidR="009A4D60">
        <w:rPr>
          <w:rFonts w:ascii="Times New Roman" w:hAnsi="Times New Roman" w:cs="Times New Roman"/>
          <w:sz w:val="24"/>
          <w:szCs w:val="24"/>
        </w:rPr>
        <w:t xml:space="preserve"> jeb aptuveni 1,8% no IKP.</w:t>
      </w:r>
    </w:p>
    <w:p w14:paraId="7993C8CA" w14:textId="0C2D2679" w:rsidR="003D6196" w:rsidRDefault="00FC3E16" w:rsidP="0027327C">
      <w:pPr>
        <w:spacing w:after="0"/>
        <w:ind w:firstLine="720"/>
        <w:jc w:val="both"/>
        <w:rPr>
          <w:rFonts w:ascii="Times New Roman" w:hAnsi="Times New Roman" w:cs="Times New Roman"/>
          <w:sz w:val="24"/>
          <w:szCs w:val="24"/>
        </w:rPr>
      </w:pPr>
      <w:r>
        <w:rPr>
          <w:rFonts w:ascii="Times New Roman" w:hAnsi="Times New Roman" w:cs="Times New Roman"/>
          <w:sz w:val="24"/>
          <w:szCs w:val="24"/>
        </w:rPr>
        <w:t>Latvijā a</w:t>
      </w:r>
      <w:r w:rsidR="00C44962" w:rsidRPr="00C21B5E">
        <w:rPr>
          <w:rFonts w:ascii="Times New Roman" w:hAnsi="Times New Roman" w:cs="Times New Roman"/>
          <w:sz w:val="24"/>
          <w:szCs w:val="24"/>
        </w:rPr>
        <w:t xml:space="preserve">tbilstoši </w:t>
      </w:r>
      <w:r w:rsidR="00C44962" w:rsidRPr="0058124B">
        <w:rPr>
          <w:rFonts w:ascii="Times New Roman" w:hAnsi="Times New Roman" w:cs="Times New Roman"/>
          <w:sz w:val="24"/>
          <w:szCs w:val="24"/>
        </w:rPr>
        <w:t>Fizikālā enerģētikas institūta pētījuma „</w:t>
      </w:r>
      <w:r w:rsidR="00C44962" w:rsidRPr="0058124B">
        <w:rPr>
          <w:rFonts w:ascii="Times New Roman" w:hAnsi="Times New Roman" w:cs="Times New Roman"/>
          <w:i/>
          <w:iCs/>
          <w:sz w:val="24"/>
          <w:szCs w:val="24"/>
        </w:rPr>
        <w:t xml:space="preserve">Latvijas tautsaimniecības attīstības iespējamo scenāriju līdz 2050.gadam izstrāde atbilstoši </w:t>
      </w:r>
      <w:r w:rsidR="00D76FE6" w:rsidRPr="0058124B">
        <w:rPr>
          <w:rFonts w:ascii="Times New Roman" w:hAnsi="Times New Roman" w:cs="Times New Roman"/>
          <w:i/>
          <w:iCs/>
          <w:sz w:val="24"/>
          <w:szCs w:val="24"/>
        </w:rPr>
        <w:t>ES</w:t>
      </w:r>
      <w:r w:rsidR="00C44962" w:rsidRPr="0058124B">
        <w:rPr>
          <w:rFonts w:ascii="Times New Roman" w:hAnsi="Times New Roman" w:cs="Times New Roman"/>
          <w:i/>
          <w:iCs/>
          <w:sz w:val="24"/>
          <w:szCs w:val="24"/>
        </w:rPr>
        <w:t xml:space="preserve"> ilgtermiņa attīstības redzējumam</w:t>
      </w:r>
      <w:r w:rsidR="00C44962" w:rsidRPr="0058124B">
        <w:rPr>
          <w:rFonts w:ascii="Times New Roman" w:hAnsi="Times New Roman" w:cs="Times New Roman"/>
          <w:sz w:val="24"/>
          <w:szCs w:val="24"/>
        </w:rPr>
        <w:t>” sākotnēj</w:t>
      </w:r>
      <w:r w:rsidR="0027327C" w:rsidRPr="0058124B">
        <w:rPr>
          <w:rFonts w:ascii="Times New Roman" w:hAnsi="Times New Roman" w:cs="Times New Roman"/>
          <w:sz w:val="24"/>
          <w:szCs w:val="24"/>
        </w:rPr>
        <w:t>am</w:t>
      </w:r>
      <w:r w:rsidR="00C44962" w:rsidRPr="0058124B">
        <w:rPr>
          <w:rFonts w:ascii="Times New Roman" w:hAnsi="Times New Roman" w:cs="Times New Roman"/>
          <w:sz w:val="24"/>
          <w:szCs w:val="24"/>
        </w:rPr>
        <w:t xml:space="preserve"> </w:t>
      </w:r>
      <w:proofErr w:type="spellStart"/>
      <w:r w:rsidR="00C44962" w:rsidRPr="0058124B">
        <w:rPr>
          <w:rFonts w:ascii="Times New Roman" w:hAnsi="Times New Roman" w:cs="Times New Roman"/>
          <w:sz w:val="24"/>
          <w:szCs w:val="24"/>
        </w:rPr>
        <w:t>izvērtējum</w:t>
      </w:r>
      <w:r w:rsidR="0027327C" w:rsidRPr="0058124B">
        <w:rPr>
          <w:rFonts w:ascii="Times New Roman" w:hAnsi="Times New Roman" w:cs="Times New Roman"/>
          <w:sz w:val="24"/>
          <w:szCs w:val="24"/>
        </w:rPr>
        <w:t>am</w:t>
      </w:r>
      <w:proofErr w:type="spellEnd"/>
      <w:r w:rsidR="0027327C" w:rsidRPr="0058124B">
        <w:rPr>
          <w:rFonts w:ascii="Times New Roman" w:hAnsi="Times New Roman" w:cs="Times New Roman"/>
          <w:sz w:val="24"/>
          <w:szCs w:val="24"/>
        </w:rPr>
        <w:t xml:space="preserve"> (2019.decembris), kas atspoguļots</w:t>
      </w:r>
      <w:r w:rsidR="00C44962" w:rsidRPr="00C21B5E">
        <w:rPr>
          <w:rFonts w:ascii="Times New Roman" w:hAnsi="Times New Roman" w:cs="Times New Roman"/>
          <w:sz w:val="24"/>
          <w:szCs w:val="24"/>
        </w:rPr>
        <w:t xml:space="preserve"> Latvijas stratēģij</w:t>
      </w:r>
      <w:r w:rsidR="0027327C" w:rsidRPr="00C21B5E">
        <w:rPr>
          <w:rFonts w:ascii="Times New Roman" w:hAnsi="Times New Roman" w:cs="Times New Roman"/>
          <w:sz w:val="24"/>
          <w:szCs w:val="24"/>
        </w:rPr>
        <w:t>ā</w:t>
      </w:r>
      <w:r w:rsidR="00C44962" w:rsidRPr="00C21B5E">
        <w:rPr>
          <w:rFonts w:ascii="Times New Roman" w:hAnsi="Times New Roman" w:cs="Times New Roman"/>
          <w:sz w:val="24"/>
          <w:szCs w:val="24"/>
        </w:rPr>
        <w:t xml:space="preserve"> </w:t>
      </w:r>
      <w:proofErr w:type="spellStart"/>
      <w:r w:rsidR="00C44962" w:rsidRPr="00C21B5E">
        <w:rPr>
          <w:rFonts w:ascii="Times New Roman" w:hAnsi="Times New Roman" w:cs="Times New Roman"/>
          <w:sz w:val="24"/>
          <w:szCs w:val="24"/>
        </w:rPr>
        <w:t>klimatneitralitātes</w:t>
      </w:r>
      <w:proofErr w:type="spellEnd"/>
      <w:r w:rsidR="00C44962" w:rsidRPr="00C21B5E">
        <w:rPr>
          <w:rFonts w:ascii="Times New Roman" w:hAnsi="Times New Roman" w:cs="Times New Roman"/>
          <w:sz w:val="24"/>
          <w:szCs w:val="24"/>
        </w:rPr>
        <w:t xml:space="preserve"> sasniegšanai līdz 2050.gadam</w:t>
      </w:r>
      <w:r w:rsidR="0027327C" w:rsidRPr="00C21B5E">
        <w:rPr>
          <w:rFonts w:ascii="Times New Roman" w:hAnsi="Times New Roman" w:cs="Times New Roman"/>
          <w:sz w:val="24"/>
          <w:szCs w:val="24"/>
        </w:rPr>
        <w:t xml:space="preserve">, </w:t>
      </w:r>
      <w:r w:rsidR="00C44962" w:rsidRPr="0058124B">
        <w:rPr>
          <w:rFonts w:ascii="Times New Roman" w:hAnsi="Times New Roman" w:cs="Times New Roman"/>
          <w:sz w:val="24"/>
          <w:szCs w:val="24"/>
        </w:rPr>
        <w:t>indikatīvā</w:t>
      </w:r>
      <w:r w:rsidR="0027327C" w:rsidRPr="0058124B">
        <w:rPr>
          <w:rFonts w:ascii="Times New Roman" w:hAnsi="Times New Roman" w:cs="Times New Roman"/>
          <w:sz w:val="24"/>
          <w:szCs w:val="24"/>
        </w:rPr>
        <w:t>s</w:t>
      </w:r>
      <w:r w:rsidR="00C44962" w:rsidRPr="0058124B">
        <w:rPr>
          <w:rFonts w:ascii="Times New Roman" w:hAnsi="Times New Roman" w:cs="Times New Roman"/>
          <w:sz w:val="24"/>
          <w:szCs w:val="24"/>
        </w:rPr>
        <w:t xml:space="preserve"> prognoz</w:t>
      </w:r>
      <w:r w:rsidR="0027327C" w:rsidRPr="0058124B">
        <w:rPr>
          <w:rFonts w:ascii="Times New Roman" w:hAnsi="Times New Roman" w:cs="Times New Roman"/>
          <w:sz w:val="24"/>
          <w:szCs w:val="24"/>
        </w:rPr>
        <w:t>es</w:t>
      </w:r>
      <w:r w:rsidR="00C44962" w:rsidRPr="0058124B">
        <w:rPr>
          <w:rFonts w:ascii="Times New Roman" w:hAnsi="Times New Roman" w:cs="Times New Roman"/>
          <w:sz w:val="24"/>
          <w:szCs w:val="24"/>
        </w:rPr>
        <w:t xml:space="preserve"> papildu investīcij</w:t>
      </w:r>
      <w:r w:rsidR="0027327C" w:rsidRPr="0058124B">
        <w:rPr>
          <w:rFonts w:ascii="Times New Roman" w:hAnsi="Times New Roman" w:cs="Times New Roman"/>
          <w:sz w:val="24"/>
          <w:szCs w:val="24"/>
        </w:rPr>
        <w:t>ām</w:t>
      </w:r>
      <w:r w:rsidR="00C44962" w:rsidRPr="0058124B">
        <w:rPr>
          <w:rFonts w:ascii="Times New Roman" w:hAnsi="Times New Roman" w:cs="Times New Roman"/>
          <w:sz w:val="24"/>
          <w:szCs w:val="24"/>
        </w:rPr>
        <w:t xml:space="preserve"> mērķa scenārija īstenošanai (</w:t>
      </w:r>
      <w:r w:rsidR="002D46A2">
        <w:rPr>
          <w:rFonts w:ascii="Times New Roman" w:hAnsi="Times New Roman" w:cs="Times New Roman"/>
          <w:sz w:val="24"/>
          <w:szCs w:val="24"/>
        </w:rPr>
        <w:t xml:space="preserve">t.i. </w:t>
      </w:r>
      <w:proofErr w:type="spellStart"/>
      <w:r w:rsidR="00C44962" w:rsidRPr="0058124B">
        <w:rPr>
          <w:rFonts w:ascii="Times New Roman" w:hAnsi="Times New Roman" w:cs="Times New Roman"/>
          <w:sz w:val="24"/>
          <w:szCs w:val="24"/>
        </w:rPr>
        <w:t>klimatneitralitātes</w:t>
      </w:r>
      <w:proofErr w:type="spellEnd"/>
      <w:r w:rsidR="00C44962" w:rsidRPr="0058124B">
        <w:rPr>
          <w:rFonts w:ascii="Times New Roman" w:hAnsi="Times New Roman" w:cs="Times New Roman"/>
          <w:sz w:val="24"/>
          <w:szCs w:val="24"/>
        </w:rPr>
        <w:t xml:space="preserve"> sasniegšanai)</w:t>
      </w:r>
      <w:r w:rsidR="0027327C" w:rsidRPr="0058124B">
        <w:rPr>
          <w:rFonts w:ascii="Times New Roman" w:hAnsi="Times New Roman" w:cs="Times New Roman"/>
          <w:sz w:val="24"/>
          <w:szCs w:val="24"/>
        </w:rPr>
        <w:t xml:space="preserve"> </w:t>
      </w:r>
      <w:r w:rsidR="00C44962" w:rsidRPr="0058124B">
        <w:rPr>
          <w:rFonts w:ascii="Times New Roman" w:hAnsi="Times New Roman" w:cs="Times New Roman"/>
          <w:sz w:val="24"/>
          <w:szCs w:val="24"/>
        </w:rPr>
        <w:t xml:space="preserve">laika periodā </w:t>
      </w:r>
      <w:r>
        <w:rPr>
          <w:rFonts w:ascii="Times New Roman" w:hAnsi="Times New Roman" w:cs="Times New Roman"/>
          <w:sz w:val="24"/>
          <w:szCs w:val="24"/>
        </w:rPr>
        <w:t xml:space="preserve">no 2020.gada </w:t>
      </w:r>
      <w:r w:rsidR="00C44962" w:rsidRPr="0058124B">
        <w:rPr>
          <w:rFonts w:ascii="Times New Roman" w:hAnsi="Times New Roman" w:cs="Times New Roman"/>
          <w:sz w:val="24"/>
          <w:szCs w:val="24"/>
        </w:rPr>
        <w:t>līdz 2050.gadam</w:t>
      </w:r>
      <w:r w:rsidR="0027327C" w:rsidRPr="0058124B">
        <w:rPr>
          <w:rFonts w:ascii="Times New Roman" w:hAnsi="Times New Roman" w:cs="Times New Roman"/>
          <w:sz w:val="24"/>
          <w:szCs w:val="24"/>
        </w:rPr>
        <w:t xml:space="preserve"> </w:t>
      </w:r>
      <w:r w:rsidR="00C44962" w:rsidRPr="0058124B">
        <w:rPr>
          <w:rFonts w:ascii="Times New Roman" w:hAnsi="Times New Roman" w:cs="Times New Roman"/>
          <w:sz w:val="24"/>
          <w:szCs w:val="24"/>
        </w:rPr>
        <w:t xml:space="preserve">ir </w:t>
      </w:r>
      <w:r w:rsidR="0027327C" w:rsidRPr="0058124B">
        <w:rPr>
          <w:rFonts w:ascii="Times New Roman" w:hAnsi="Times New Roman" w:cs="Times New Roman"/>
          <w:sz w:val="24"/>
          <w:szCs w:val="24"/>
        </w:rPr>
        <w:t xml:space="preserve">aptuveni </w:t>
      </w:r>
      <w:r w:rsidR="00C44962" w:rsidRPr="0058124B">
        <w:rPr>
          <w:rFonts w:ascii="Times New Roman" w:hAnsi="Times New Roman" w:cs="Times New Roman"/>
          <w:sz w:val="24"/>
          <w:szCs w:val="24"/>
        </w:rPr>
        <w:t>16 mlj</w:t>
      </w:r>
      <w:r w:rsidR="0027327C" w:rsidRPr="0058124B">
        <w:rPr>
          <w:rFonts w:ascii="Times New Roman" w:hAnsi="Times New Roman" w:cs="Times New Roman"/>
          <w:sz w:val="24"/>
          <w:szCs w:val="24"/>
        </w:rPr>
        <w:t>rd.</w:t>
      </w:r>
      <w:r w:rsidR="00C44962" w:rsidRPr="0058124B">
        <w:rPr>
          <w:rFonts w:ascii="Times New Roman" w:hAnsi="Times New Roman" w:cs="Times New Roman"/>
          <w:sz w:val="24"/>
          <w:szCs w:val="24"/>
        </w:rPr>
        <w:t xml:space="preserve"> </w:t>
      </w:r>
      <w:proofErr w:type="spellStart"/>
      <w:r w:rsidR="0027327C" w:rsidRPr="0058124B">
        <w:rPr>
          <w:rFonts w:ascii="Times New Roman" w:hAnsi="Times New Roman" w:cs="Times New Roman"/>
          <w:i/>
          <w:iCs/>
          <w:sz w:val="24"/>
          <w:szCs w:val="24"/>
        </w:rPr>
        <w:t>euro</w:t>
      </w:r>
      <w:proofErr w:type="spellEnd"/>
      <w:r w:rsidR="00C44962" w:rsidRPr="0058124B">
        <w:rPr>
          <w:rFonts w:ascii="Times New Roman" w:hAnsi="Times New Roman" w:cs="Times New Roman"/>
          <w:sz w:val="24"/>
          <w:szCs w:val="24"/>
        </w:rPr>
        <w:t xml:space="preserve"> (2010.gada salīdzināmajās cenās) jeb </w:t>
      </w:r>
      <w:r w:rsidR="0027327C" w:rsidRPr="0058124B">
        <w:rPr>
          <w:rFonts w:ascii="Times New Roman" w:hAnsi="Times New Roman" w:cs="Times New Roman"/>
          <w:sz w:val="24"/>
          <w:szCs w:val="24"/>
        </w:rPr>
        <w:t xml:space="preserve">aptuveni </w:t>
      </w:r>
      <w:r w:rsidR="00C44962" w:rsidRPr="0058124B">
        <w:rPr>
          <w:rFonts w:ascii="Times New Roman" w:hAnsi="Times New Roman" w:cs="Times New Roman"/>
          <w:sz w:val="24"/>
          <w:szCs w:val="24"/>
        </w:rPr>
        <w:t>1,35% vidēji gadā no IK</w:t>
      </w:r>
      <w:r>
        <w:rPr>
          <w:rFonts w:ascii="Times New Roman" w:hAnsi="Times New Roman" w:cs="Times New Roman"/>
          <w:sz w:val="24"/>
          <w:szCs w:val="24"/>
        </w:rPr>
        <w:t>P</w:t>
      </w:r>
      <w:r w:rsidR="00C44962" w:rsidRPr="0058124B">
        <w:rPr>
          <w:rFonts w:ascii="Times New Roman" w:hAnsi="Times New Roman" w:cs="Times New Roman"/>
          <w:sz w:val="24"/>
          <w:szCs w:val="24"/>
        </w:rPr>
        <w:t xml:space="preserve">. </w:t>
      </w:r>
      <w:r w:rsidR="0027327C" w:rsidRPr="0058124B">
        <w:rPr>
          <w:rFonts w:ascii="Times New Roman" w:hAnsi="Times New Roman" w:cs="Times New Roman"/>
          <w:sz w:val="24"/>
          <w:szCs w:val="24"/>
        </w:rPr>
        <w:t>Vienlaicīgi tiek atzīmēts, ka</w:t>
      </w:r>
      <w:r w:rsidR="00C44962" w:rsidRPr="0058124B">
        <w:rPr>
          <w:rFonts w:ascii="Times New Roman" w:hAnsi="Times New Roman" w:cs="Times New Roman"/>
          <w:sz w:val="24"/>
          <w:szCs w:val="24"/>
        </w:rPr>
        <w:t xml:space="preserve">, pateicoties </w:t>
      </w:r>
      <w:r w:rsidR="0027327C" w:rsidRPr="0058124B">
        <w:rPr>
          <w:rFonts w:ascii="Times New Roman" w:hAnsi="Times New Roman" w:cs="Times New Roman"/>
          <w:sz w:val="24"/>
          <w:szCs w:val="24"/>
        </w:rPr>
        <w:t>papildu</w:t>
      </w:r>
      <w:r w:rsidR="00C44962" w:rsidRPr="0058124B">
        <w:rPr>
          <w:rFonts w:ascii="Times New Roman" w:hAnsi="Times New Roman" w:cs="Times New Roman"/>
          <w:sz w:val="24"/>
          <w:szCs w:val="24"/>
        </w:rPr>
        <w:t xml:space="preserve"> investīcijām, veidojas arī ieguvumi, piemēram, no izmaksu par kurināmo samazināšanās (arī resursu izmantošanas efektivitātes paaugstināšanas dēļ) un citu ekspluatācijas izmaksu ietaupījumiem. Līdz ar to laika periodā līdz 2050.gadam papildu kopējās izmaksas mērķa īstenošanai</w:t>
      </w:r>
      <w:r w:rsidR="0027327C" w:rsidRPr="0058124B">
        <w:rPr>
          <w:rFonts w:ascii="Times New Roman" w:hAnsi="Times New Roman" w:cs="Times New Roman"/>
          <w:sz w:val="24"/>
          <w:szCs w:val="24"/>
        </w:rPr>
        <w:t xml:space="preserve"> </w:t>
      </w:r>
      <w:r w:rsidR="00C44962" w:rsidRPr="0058124B">
        <w:rPr>
          <w:rFonts w:ascii="Times New Roman" w:hAnsi="Times New Roman" w:cs="Times New Roman"/>
          <w:sz w:val="24"/>
          <w:szCs w:val="24"/>
        </w:rPr>
        <w:t xml:space="preserve">pēc sākotnējām indikatīvām prognozēm ir </w:t>
      </w:r>
      <w:r w:rsidR="0027327C" w:rsidRPr="0058124B">
        <w:rPr>
          <w:rFonts w:ascii="Times New Roman" w:hAnsi="Times New Roman" w:cs="Times New Roman"/>
          <w:sz w:val="24"/>
          <w:szCs w:val="24"/>
        </w:rPr>
        <w:t>aptuveni</w:t>
      </w:r>
      <w:r w:rsidR="00C44962" w:rsidRPr="0058124B">
        <w:rPr>
          <w:rFonts w:ascii="Times New Roman" w:hAnsi="Times New Roman" w:cs="Times New Roman"/>
          <w:sz w:val="24"/>
          <w:szCs w:val="24"/>
        </w:rPr>
        <w:t xml:space="preserve"> 13,5 </w:t>
      </w:r>
      <w:r w:rsidR="0027327C" w:rsidRPr="0058124B">
        <w:rPr>
          <w:rFonts w:ascii="Times New Roman" w:hAnsi="Times New Roman" w:cs="Times New Roman"/>
          <w:sz w:val="24"/>
          <w:szCs w:val="24"/>
        </w:rPr>
        <w:t>mljrd.</w:t>
      </w:r>
      <w:r w:rsidR="00C44962" w:rsidRPr="0058124B">
        <w:rPr>
          <w:rFonts w:ascii="Times New Roman" w:hAnsi="Times New Roman" w:cs="Times New Roman"/>
          <w:sz w:val="24"/>
          <w:szCs w:val="24"/>
        </w:rPr>
        <w:t xml:space="preserve"> </w:t>
      </w:r>
      <w:proofErr w:type="spellStart"/>
      <w:r w:rsidR="0027327C" w:rsidRPr="0058124B">
        <w:rPr>
          <w:rFonts w:ascii="Times New Roman" w:hAnsi="Times New Roman" w:cs="Times New Roman"/>
          <w:i/>
          <w:iCs/>
          <w:sz w:val="24"/>
          <w:szCs w:val="24"/>
        </w:rPr>
        <w:t>euro</w:t>
      </w:r>
      <w:proofErr w:type="spellEnd"/>
      <w:r w:rsidR="00C44962" w:rsidRPr="0058124B">
        <w:rPr>
          <w:rFonts w:ascii="Times New Roman" w:hAnsi="Times New Roman" w:cs="Times New Roman"/>
          <w:sz w:val="24"/>
          <w:szCs w:val="24"/>
        </w:rPr>
        <w:t xml:space="preserve"> (2010.gada salīdzināmajās cenās) jeb </w:t>
      </w:r>
      <w:r w:rsidR="006954FD" w:rsidRPr="0058124B">
        <w:rPr>
          <w:rFonts w:ascii="Times New Roman" w:hAnsi="Times New Roman" w:cs="Times New Roman"/>
          <w:sz w:val="24"/>
          <w:szCs w:val="24"/>
        </w:rPr>
        <w:t xml:space="preserve"> aptuveni </w:t>
      </w:r>
      <w:r w:rsidR="00C44962" w:rsidRPr="0058124B">
        <w:rPr>
          <w:rFonts w:ascii="Times New Roman" w:hAnsi="Times New Roman" w:cs="Times New Roman"/>
          <w:sz w:val="24"/>
          <w:szCs w:val="24"/>
        </w:rPr>
        <w:t xml:space="preserve">1,1% vidēji gadā no IKP laika. </w:t>
      </w:r>
    </w:p>
    <w:p w14:paraId="5BF9A449" w14:textId="40AA4078" w:rsidR="006954FD" w:rsidRDefault="00323ED0" w:rsidP="00A630C4">
      <w:pPr>
        <w:spacing w:after="0"/>
        <w:ind w:firstLine="720"/>
        <w:jc w:val="both"/>
        <w:rPr>
          <w:rFonts w:ascii="Times New Roman" w:hAnsi="Times New Roman" w:cs="Times New Roman"/>
          <w:sz w:val="24"/>
          <w:szCs w:val="24"/>
        </w:rPr>
      </w:pPr>
      <w:r w:rsidRPr="00323ED0">
        <w:rPr>
          <w:rFonts w:ascii="Times New Roman" w:hAnsi="Times New Roman" w:cs="Times New Roman"/>
          <w:sz w:val="24"/>
          <w:szCs w:val="24"/>
        </w:rPr>
        <w:t xml:space="preserve">Ekonomikas ministrijas izstrādātais </w:t>
      </w:r>
      <w:r w:rsidRPr="0058124B">
        <w:rPr>
          <w:rFonts w:ascii="Times New Roman" w:hAnsi="Times New Roman" w:cs="Times New Roman"/>
          <w:sz w:val="24"/>
          <w:szCs w:val="24"/>
        </w:rPr>
        <w:t>Latvijas Nacionālais enerģētikas un klimata plāns 2021.-2030.gadam</w:t>
      </w:r>
      <w:r w:rsidRPr="00323ED0">
        <w:rPr>
          <w:rFonts w:ascii="Times New Roman" w:hAnsi="Times New Roman" w:cs="Times New Roman"/>
          <w:sz w:val="24"/>
          <w:szCs w:val="24"/>
        </w:rPr>
        <w:t xml:space="preserve">, kas izskatīts </w:t>
      </w:r>
      <w:r w:rsidR="00D93E3A">
        <w:rPr>
          <w:rFonts w:ascii="Times New Roman" w:hAnsi="Times New Roman" w:cs="Times New Roman"/>
          <w:sz w:val="24"/>
          <w:szCs w:val="24"/>
        </w:rPr>
        <w:t>MK</w:t>
      </w:r>
      <w:r w:rsidRPr="00323ED0">
        <w:rPr>
          <w:rFonts w:ascii="Times New Roman" w:hAnsi="Times New Roman" w:cs="Times New Roman"/>
          <w:sz w:val="24"/>
          <w:szCs w:val="24"/>
        </w:rPr>
        <w:t xml:space="preserve"> 2020.gada 28.janvārī, sniedz indikatīvu novērtējumu par nepieciešamību pēc investīcijām aptuveni 8,2 mljrd.</w:t>
      </w:r>
      <w:r w:rsidR="007B2E5C">
        <w:rPr>
          <w:rStyle w:val="FootnoteReference"/>
          <w:rFonts w:ascii="Times New Roman" w:hAnsi="Times New Roman" w:cs="Times New Roman"/>
          <w:sz w:val="24"/>
          <w:szCs w:val="24"/>
        </w:rPr>
        <w:footnoteReference w:id="33"/>
      </w:r>
      <w:r w:rsidRPr="00323ED0">
        <w:rPr>
          <w:rFonts w:ascii="Times New Roman" w:hAnsi="Times New Roman" w:cs="Times New Roman"/>
          <w:sz w:val="24"/>
          <w:szCs w:val="24"/>
        </w:rPr>
        <w:t xml:space="preserve"> </w:t>
      </w:r>
      <w:proofErr w:type="spellStart"/>
      <w:r w:rsidRPr="0058124B">
        <w:rPr>
          <w:rFonts w:ascii="Times New Roman" w:hAnsi="Times New Roman" w:cs="Times New Roman"/>
          <w:i/>
          <w:iCs/>
          <w:sz w:val="24"/>
          <w:szCs w:val="24"/>
        </w:rPr>
        <w:t>euro</w:t>
      </w:r>
      <w:proofErr w:type="spellEnd"/>
      <w:r w:rsidRPr="00323ED0">
        <w:rPr>
          <w:rFonts w:ascii="Times New Roman" w:hAnsi="Times New Roman" w:cs="Times New Roman"/>
          <w:sz w:val="24"/>
          <w:szCs w:val="24"/>
        </w:rPr>
        <w:t xml:space="preserve"> plāna īstenošanai līdz 2030.gadam, kas galvenokārt tiktu novirzīts </w:t>
      </w:r>
      <w:r w:rsidRPr="0058124B">
        <w:rPr>
          <w:rFonts w:ascii="Times New Roman" w:hAnsi="Times New Roman" w:cs="Times New Roman"/>
          <w:color w:val="000000"/>
          <w:sz w:val="24"/>
          <w:szCs w:val="24"/>
        </w:rPr>
        <w:t xml:space="preserve">energoefektivitātes, atjaunojamās enerģijas, ne-emisiju tehnoloģiju izmantošanas, kā arī transporta jomai. </w:t>
      </w:r>
      <w:r w:rsidRPr="00323ED0">
        <w:rPr>
          <w:rFonts w:ascii="Times New Roman" w:hAnsi="Times New Roman" w:cs="Times New Roman"/>
          <w:sz w:val="24"/>
          <w:szCs w:val="24"/>
        </w:rPr>
        <w:t xml:space="preserve">Plāna īstenošanai paredzēts izmantot </w:t>
      </w:r>
      <w:r w:rsidRPr="0058124B">
        <w:rPr>
          <w:rFonts w:ascii="Times New Roman" w:hAnsi="Times New Roman" w:cs="Times New Roman"/>
          <w:color w:val="000000"/>
          <w:sz w:val="24"/>
          <w:szCs w:val="24"/>
        </w:rPr>
        <w:t xml:space="preserve">gan valsts, pašvaldību budžeta finansējumu un nacionālo līdzfinansējumu ES struktūrfondu finansējumu projektiem, gan piesaistīt ES finanšu vai citu finansējuma avotu līdzekļus un privāto kapitālu, atkarībā no pasākuma rakstura. </w:t>
      </w:r>
    </w:p>
    <w:p w14:paraId="5D7E613E" w14:textId="322F3494" w:rsidR="008F5B79" w:rsidRDefault="008F5B79" w:rsidP="008F5B79">
      <w:pPr>
        <w:spacing w:after="0"/>
        <w:ind w:firstLine="720"/>
        <w:jc w:val="both"/>
        <w:rPr>
          <w:rFonts w:ascii="Times New Roman" w:hAnsi="Times New Roman" w:cs="Times New Roman"/>
          <w:color w:val="000000"/>
          <w:sz w:val="24"/>
          <w:szCs w:val="24"/>
        </w:rPr>
      </w:pPr>
      <w:r w:rsidRPr="0058124B">
        <w:rPr>
          <w:rFonts w:ascii="Times New Roman" w:hAnsi="Times New Roman" w:cs="Times New Roman"/>
          <w:color w:val="000000"/>
          <w:sz w:val="24"/>
          <w:szCs w:val="24"/>
        </w:rPr>
        <w:lastRenderedPageBreak/>
        <w:t>Kā minēts iepriekš</w:t>
      </w:r>
      <w:r>
        <w:rPr>
          <w:rFonts w:ascii="Times New Roman" w:hAnsi="Times New Roman" w:cs="Times New Roman"/>
          <w:color w:val="000000"/>
          <w:sz w:val="24"/>
          <w:szCs w:val="24"/>
        </w:rPr>
        <w:t>,</w:t>
      </w:r>
      <w:r w:rsidRPr="0058124B">
        <w:rPr>
          <w:rFonts w:ascii="Times New Roman" w:hAnsi="Times New Roman" w:cs="Times New Roman"/>
          <w:color w:val="000000"/>
          <w:sz w:val="24"/>
          <w:szCs w:val="24"/>
        </w:rPr>
        <w:t xml:space="preserve"> klimata pārmaiņu ietekme ekonomikas subjektiem rada ne tikai nepieciešamību pēc papildu investīcij</w:t>
      </w:r>
      <w:r>
        <w:rPr>
          <w:rFonts w:ascii="Times New Roman" w:hAnsi="Times New Roman" w:cs="Times New Roman"/>
          <w:color w:val="000000"/>
          <w:sz w:val="24"/>
          <w:szCs w:val="24"/>
        </w:rPr>
        <w:t>u īstenošanas</w:t>
      </w:r>
      <w:r w:rsidRPr="0058124B">
        <w:rPr>
          <w:rFonts w:ascii="Times New Roman" w:hAnsi="Times New Roman" w:cs="Times New Roman"/>
          <w:color w:val="000000"/>
          <w:sz w:val="24"/>
          <w:szCs w:val="24"/>
        </w:rPr>
        <w:t xml:space="preserve"> (ar investīcijām deklarācijas </w:t>
      </w:r>
      <w:r w:rsidR="007904FC">
        <w:rPr>
          <w:rFonts w:ascii="Times New Roman" w:hAnsi="Times New Roman" w:cs="Times New Roman"/>
          <w:color w:val="000000"/>
          <w:sz w:val="24"/>
          <w:szCs w:val="24"/>
        </w:rPr>
        <w:t>ietvaros</w:t>
      </w:r>
      <w:r w:rsidRPr="0058124B">
        <w:rPr>
          <w:rFonts w:ascii="Times New Roman" w:hAnsi="Times New Roman" w:cs="Times New Roman"/>
          <w:color w:val="000000"/>
          <w:sz w:val="24"/>
          <w:szCs w:val="24"/>
        </w:rPr>
        <w:t xml:space="preserve"> tiek saprastas ne tikai izmaksas, bet ieguldījumi, kas nākotnē nesīs finansiālo un/vai sociālekonomisko atdevi), bet sniedz </w:t>
      </w:r>
      <w:r>
        <w:rPr>
          <w:rFonts w:ascii="Times New Roman" w:hAnsi="Times New Roman" w:cs="Times New Roman"/>
          <w:color w:val="000000"/>
          <w:sz w:val="24"/>
          <w:szCs w:val="24"/>
        </w:rPr>
        <w:t xml:space="preserve">jaunas un iepriekš neesošas </w:t>
      </w:r>
      <w:r w:rsidRPr="0058124B">
        <w:rPr>
          <w:rFonts w:ascii="Times New Roman" w:hAnsi="Times New Roman" w:cs="Times New Roman"/>
          <w:color w:val="000000"/>
          <w:sz w:val="24"/>
          <w:szCs w:val="24"/>
        </w:rPr>
        <w:t>iespējas</w:t>
      </w:r>
      <w:r>
        <w:rPr>
          <w:rFonts w:ascii="Times New Roman" w:hAnsi="Times New Roman" w:cs="Times New Roman"/>
          <w:color w:val="000000"/>
          <w:sz w:val="24"/>
          <w:szCs w:val="24"/>
        </w:rPr>
        <w:t xml:space="preserve">, piemēram, piesaistot </w:t>
      </w:r>
      <w:r w:rsidR="000A725C">
        <w:rPr>
          <w:rFonts w:ascii="Times New Roman" w:hAnsi="Times New Roman" w:cs="Times New Roman"/>
          <w:color w:val="000000"/>
          <w:sz w:val="24"/>
          <w:szCs w:val="24"/>
        </w:rPr>
        <w:t xml:space="preserve">attīstībai vajadzīgo </w:t>
      </w:r>
      <w:r>
        <w:rPr>
          <w:rFonts w:ascii="Times New Roman" w:hAnsi="Times New Roman" w:cs="Times New Roman"/>
          <w:color w:val="000000"/>
          <w:sz w:val="24"/>
          <w:szCs w:val="24"/>
        </w:rPr>
        <w:t>finansējum</w:t>
      </w:r>
      <w:r w:rsidR="000A725C">
        <w:rPr>
          <w:rFonts w:ascii="Times New Roman" w:hAnsi="Times New Roman" w:cs="Times New Roman"/>
          <w:color w:val="000000"/>
          <w:sz w:val="24"/>
          <w:szCs w:val="24"/>
        </w:rPr>
        <w:t>u</w:t>
      </w:r>
      <w:r>
        <w:rPr>
          <w:rFonts w:ascii="Times New Roman" w:hAnsi="Times New Roman" w:cs="Times New Roman"/>
          <w:color w:val="000000"/>
          <w:sz w:val="24"/>
          <w:szCs w:val="24"/>
        </w:rPr>
        <w:t xml:space="preserve"> </w:t>
      </w:r>
      <w:r w:rsidR="000A725C">
        <w:rPr>
          <w:rFonts w:ascii="Times New Roman" w:hAnsi="Times New Roman" w:cs="Times New Roman"/>
          <w:color w:val="000000"/>
          <w:sz w:val="24"/>
          <w:szCs w:val="24"/>
        </w:rPr>
        <w:t>uz</w:t>
      </w:r>
      <w:r>
        <w:rPr>
          <w:rFonts w:ascii="Times New Roman" w:hAnsi="Times New Roman" w:cs="Times New Roman"/>
          <w:color w:val="000000"/>
          <w:sz w:val="24"/>
          <w:szCs w:val="24"/>
        </w:rPr>
        <w:t xml:space="preserve"> izdevīg</w:t>
      </w:r>
      <w:r w:rsidR="000A725C">
        <w:rPr>
          <w:rFonts w:ascii="Times New Roman" w:hAnsi="Times New Roman" w:cs="Times New Roman"/>
          <w:color w:val="000000"/>
          <w:sz w:val="24"/>
          <w:szCs w:val="24"/>
        </w:rPr>
        <w:t>ākiem</w:t>
      </w:r>
      <w:r>
        <w:rPr>
          <w:rFonts w:ascii="Times New Roman" w:hAnsi="Times New Roman" w:cs="Times New Roman"/>
          <w:color w:val="000000"/>
          <w:sz w:val="24"/>
          <w:szCs w:val="24"/>
        </w:rPr>
        <w:t xml:space="preserve"> nosacījumiem.</w:t>
      </w:r>
    </w:p>
    <w:p w14:paraId="5F5E0863" w14:textId="42336D85" w:rsidR="008F5B79" w:rsidRPr="0058124B" w:rsidRDefault="007904FC" w:rsidP="0058124B">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Šajā kontekstā </w:t>
      </w:r>
      <w:r w:rsidR="0054301B">
        <w:rPr>
          <w:rFonts w:ascii="Times New Roman" w:hAnsi="Times New Roman" w:cs="Times New Roman"/>
          <w:color w:val="000000"/>
          <w:sz w:val="24"/>
          <w:szCs w:val="24"/>
        </w:rPr>
        <w:t xml:space="preserve">atzīmējams, ka </w:t>
      </w:r>
      <w:r w:rsidR="008F5B79" w:rsidRPr="0058124B">
        <w:rPr>
          <w:rFonts w:ascii="Times New Roman" w:hAnsi="Times New Roman" w:cs="Times New Roman"/>
          <w:color w:val="000000"/>
          <w:sz w:val="24"/>
          <w:szCs w:val="24"/>
        </w:rPr>
        <w:t>2021.</w:t>
      </w:r>
      <w:r>
        <w:rPr>
          <w:rFonts w:ascii="Times New Roman" w:hAnsi="Times New Roman" w:cs="Times New Roman"/>
          <w:color w:val="000000"/>
          <w:sz w:val="24"/>
          <w:szCs w:val="24"/>
        </w:rPr>
        <w:t>g</w:t>
      </w:r>
      <w:r w:rsidR="008F5B79" w:rsidRPr="0058124B">
        <w:rPr>
          <w:rFonts w:ascii="Times New Roman" w:hAnsi="Times New Roman" w:cs="Times New Roman"/>
          <w:color w:val="000000"/>
          <w:sz w:val="24"/>
          <w:szCs w:val="24"/>
        </w:rPr>
        <w:t xml:space="preserve">ada 6.decembrī </w:t>
      </w:r>
      <w:r>
        <w:rPr>
          <w:rFonts w:ascii="Times New Roman" w:hAnsi="Times New Roman" w:cs="Times New Roman"/>
          <w:color w:val="000000"/>
          <w:sz w:val="24"/>
          <w:szCs w:val="24"/>
        </w:rPr>
        <w:t>VK</w:t>
      </w:r>
      <w:r w:rsidR="008F5B79" w:rsidRPr="0058124B">
        <w:rPr>
          <w:rFonts w:ascii="Times New Roman" w:hAnsi="Times New Roman" w:cs="Times New Roman"/>
          <w:color w:val="000000"/>
          <w:sz w:val="24"/>
          <w:szCs w:val="24"/>
        </w:rPr>
        <w:t xml:space="preserve"> pirmo reizi Latvijas vēsturē emitēja ilgtspējīgās valsts obligācijas ar dzēšanas termiņu 8 gadi, piesaistot finansējumu 600 milj. </w:t>
      </w:r>
      <w:proofErr w:type="spellStart"/>
      <w:r w:rsidRPr="0058124B">
        <w:rPr>
          <w:rFonts w:ascii="Times New Roman" w:hAnsi="Times New Roman" w:cs="Times New Roman"/>
          <w:i/>
          <w:iCs/>
          <w:color w:val="000000"/>
          <w:sz w:val="24"/>
          <w:szCs w:val="24"/>
        </w:rPr>
        <w:t>euro</w:t>
      </w:r>
      <w:proofErr w:type="spellEnd"/>
      <w:r w:rsidR="008F5B79" w:rsidRPr="0058124B">
        <w:rPr>
          <w:rFonts w:ascii="Times New Roman" w:hAnsi="Times New Roman" w:cs="Times New Roman"/>
          <w:color w:val="000000"/>
          <w:sz w:val="24"/>
          <w:szCs w:val="24"/>
        </w:rPr>
        <w:t xml:space="preserve"> apmērā ar ienesīgumu 0,263% un fiksējot kupona likmi 0,250%. Ilgtspējīgas finanses iegūst globālu nozīmi daudzos tautsaimniecības procesos, un ilgtspējīgu finanšu instrumentu piedāvājums Eiropā un pasaulē katru gadu sasniedz jaunus rekordus. Latvija pirmā starp Baltijas un Skandināvijas valstīm emitēja ilgtspējīgus valsts vērtspapīrus, starptautiski apliecinot stingro apņemšanos un praktisko rīcību virzībai uz klimata neitralitātes nodrošināšanu un labklājības celšanu ilgtermiņā. Darījums piesaistīja plašu finanšu tirgus dalībnieku interesi, saņemot pozitīvas vērtspapīru investoru un </w:t>
      </w:r>
      <w:r>
        <w:rPr>
          <w:rFonts w:ascii="Times New Roman" w:hAnsi="Times New Roman" w:cs="Times New Roman"/>
          <w:color w:val="000000"/>
          <w:sz w:val="24"/>
          <w:szCs w:val="24"/>
        </w:rPr>
        <w:t>VK</w:t>
      </w:r>
      <w:r w:rsidR="008F5B79" w:rsidRPr="0058124B">
        <w:rPr>
          <w:rFonts w:ascii="Times New Roman" w:hAnsi="Times New Roman" w:cs="Times New Roman"/>
          <w:color w:val="000000"/>
          <w:sz w:val="24"/>
          <w:szCs w:val="24"/>
        </w:rPr>
        <w:t xml:space="preserve"> sadarbības partneru atsauksmes. Pirmo ilgtspējīgo obligāciju emisijas rezultātā saņemtos resursus plānots attiecināt uz valsts budžeta izdevumiem videi draudzīga transporta nodrošināšanai, Latvijas mežu, ūdeņu, bioloģiskās daudzveidības saglabāšanai, iespēju nevienlīdzības un nabadzības mazināšanai un citiem uz ilgtspējīgas attīstības mērķu sasniegšanu vērstiem pasākumiem</w:t>
      </w:r>
      <w:r>
        <w:rPr>
          <w:rFonts w:ascii="Times New Roman" w:hAnsi="Times New Roman" w:cs="Times New Roman"/>
          <w:color w:val="000000"/>
          <w:sz w:val="24"/>
          <w:szCs w:val="24"/>
        </w:rPr>
        <w:t xml:space="preserve">, no kuriem </w:t>
      </w:r>
      <w:r w:rsidR="00C54504">
        <w:rPr>
          <w:rFonts w:ascii="Times New Roman" w:hAnsi="Times New Roman" w:cs="Times New Roman"/>
          <w:color w:val="000000"/>
          <w:sz w:val="24"/>
          <w:szCs w:val="24"/>
        </w:rPr>
        <w:t>kopumā “zaļie izdevumi” veido</w:t>
      </w:r>
      <w:r>
        <w:rPr>
          <w:rFonts w:ascii="Times New Roman" w:hAnsi="Times New Roman" w:cs="Times New Roman"/>
          <w:color w:val="000000"/>
          <w:sz w:val="24"/>
          <w:szCs w:val="24"/>
        </w:rPr>
        <w:t xml:space="preserve"> 71%</w:t>
      </w:r>
      <w:r w:rsidR="008F5B79" w:rsidRPr="0058124B">
        <w:rPr>
          <w:rFonts w:ascii="Times New Roman" w:hAnsi="Times New Roman" w:cs="Times New Roman"/>
          <w:color w:val="000000"/>
          <w:sz w:val="24"/>
          <w:szCs w:val="24"/>
        </w:rPr>
        <w:t>. 2021. gadā ciešā sadarbībā ar iesaistītajām nozaru ministrijām izveidotais ilgtspējīgo obligāciju ietvars ļaus arī turpmāk emitēt valsts ilgtspējīgās obligācijas, paplašinot investoru bāzi finanšu resursu piesaistei ar izdevīgiem nosacījumiem nākotnē.</w:t>
      </w:r>
    </w:p>
    <w:p w14:paraId="2A3A773A" w14:textId="59B967C0" w:rsidR="00BC4469" w:rsidRDefault="00BC4469"/>
    <w:p w14:paraId="38CE051F" w14:textId="2E6FA59C" w:rsidR="00BC4469" w:rsidRDefault="00BC4469"/>
    <w:p w14:paraId="55B981D3" w14:textId="569C2A55" w:rsidR="00E0058A" w:rsidRDefault="00E0058A"/>
    <w:p w14:paraId="4010E9A7" w14:textId="1E25CE9E" w:rsidR="00E0058A" w:rsidRDefault="00E0058A"/>
    <w:p w14:paraId="2B74415E" w14:textId="2EDF224B" w:rsidR="00E0058A" w:rsidRDefault="00E0058A"/>
    <w:p w14:paraId="4133694B" w14:textId="3AE151FA" w:rsidR="00D12C2F" w:rsidRDefault="00D12C2F"/>
    <w:p w14:paraId="7112B8A3" w14:textId="77777777" w:rsidR="00D12C2F" w:rsidRDefault="00D12C2F"/>
    <w:p w14:paraId="383B25C0" w14:textId="2426C103" w:rsidR="00E0058A" w:rsidRDefault="00E0058A"/>
    <w:p w14:paraId="7DC768A7" w14:textId="77777777" w:rsidR="00E0058A" w:rsidRDefault="00E0058A"/>
    <w:p w14:paraId="49347359" w14:textId="71B70E3C" w:rsidR="00E0058A" w:rsidRDefault="00E0058A"/>
    <w:p w14:paraId="16AA0923" w14:textId="349E3759" w:rsidR="00D12C2F" w:rsidRDefault="00D12C2F">
      <w:r>
        <w:br w:type="page"/>
      </w:r>
    </w:p>
    <w:p w14:paraId="27E321B0" w14:textId="682E47B6" w:rsidR="00334442" w:rsidRPr="00367D2C" w:rsidRDefault="00FF0550">
      <w:pPr>
        <w:pStyle w:val="Heading1"/>
        <w:numPr>
          <w:ilvl w:val="0"/>
          <w:numId w:val="0"/>
        </w:numPr>
        <w:ind w:left="426"/>
        <w:jc w:val="center"/>
        <w:rPr>
          <w:rFonts w:ascii="Times New Roman" w:hAnsi="Times New Roman" w:cs="Times New Roman"/>
          <w:sz w:val="32"/>
          <w:szCs w:val="32"/>
        </w:rPr>
      </w:pPr>
      <w:bookmarkStart w:id="302" w:name="_Toc126311478"/>
      <w:r>
        <w:rPr>
          <w:rFonts w:ascii="Times New Roman" w:hAnsi="Times New Roman" w:cs="Times New Roman"/>
          <w:sz w:val="32"/>
          <w:szCs w:val="32"/>
        </w:rPr>
        <w:lastRenderedPageBreak/>
        <w:t>7</w:t>
      </w:r>
      <w:r w:rsidR="00974C98" w:rsidRPr="00367D2C">
        <w:rPr>
          <w:rFonts w:ascii="Times New Roman" w:hAnsi="Times New Roman" w:cs="Times New Roman"/>
          <w:sz w:val="32"/>
          <w:szCs w:val="32"/>
        </w:rPr>
        <w:t xml:space="preserve">. </w:t>
      </w:r>
      <w:r w:rsidR="00E12711" w:rsidRPr="00367D2C">
        <w:rPr>
          <w:rFonts w:ascii="Times New Roman" w:hAnsi="Times New Roman" w:cs="Times New Roman"/>
          <w:sz w:val="32"/>
          <w:szCs w:val="32"/>
        </w:rPr>
        <w:t>Iepriekšējā laika perioda fiskālo rādītāju iznākumu un prognožu salīdzinājums</w:t>
      </w:r>
      <w:bookmarkEnd w:id="274"/>
      <w:bookmarkEnd w:id="275"/>
      <w:bookmarkEnd w:id="302"/>
    </w:p>
    <w:p w14:paraId="4F902C5C" w14:textId="77777777" w:rsidR="00CD680F" w:rsidRPr="00501181" w:rsidRDefault="00CD680F" w:rsidP="00CD680F">
      <w:pPr>
        <w:spacing w:after="0" w:line="240" w:lineRule="auto"/>
        <w:ind w:firstLine="720"/>
        <w:jc w:val="both"/>
        <w:rPr>
          <w:rFonts w:ascii="Times New Roman" w:hAnsi="Times New Roman" w:cs="Times New Roman"/>
          <w:bCs/>
          <w:sz w:val="24"/>
          <w:szCs w:val="24"/>
        </w:rPr>
      </w:pPr>
      <w:r w:rsidRPr="00501181">
        <w:rPr>
          <w:rFonts w:ascii="Times New Roman" w:hAnsi="Times New Roman" w:cs="Times New Roman"/>
          <w:bCs/>
          <w:sz w:val="24"/>
          <w:szCs w:val="24"/>
        </w:rPr>
        <w:t xml:space="preserve">Lai vērtētu fiskālo risku vadības sistēmas efektivitāti, nepieciešams novērtēt, cik lielā mērā fiskālo rādītāju iznākums atšķiras no to prognozēm. Būtisks faktors šo atšķirību veidošanā ir faktisko makroekonomisko rādītāju novirzēm no to prognozētajām vērtībām.  </w:t>
      </w:r>
    </w:p>
    <w:p w14:paraId="6902B3F0" w14:textId="77777777" w:rsidR="00CD680F" w:rsidRPr="00501181" w:rsidRDefault="00CD680F" w:rsidP="00CD680F">
      <w:pPr>
        <w:spacing w:after="0" w:line="240" w:lineRule="auto"/>
        <w:ind w:firstLine="720"/>
        <w:jc w:val="both"/>
        <w:rPr>
          <w:rFonts w:ascii="Times New Roman" w:hAnsi="Times New Roman" w:cs="Times New Roman"/>
          <w:bCs/>
          <w:sz w:val="24"/>
          <w:szCs w:val="24"/>
        </w:rPr>
      </w:pPr>
      <w:r w:rsidRPr="00501181">
        <w:rPr>
          <w:rFonts w:ascii="Times New Roman" w:hAnsi="Times New Roman" w:cs="Times New Roman"/>
          <w:bCs/>
          <w:sz w:val="24"/>
          <w:szCs w:val="24"/>
        </w:rPr>
        <w:t>Fiskālo risku vadības mērķis ir nodrošināt fiskālo rādītāju (plānotā vispārējās valdības budžeta strukturālā bilance, plānotā vispārējās valdības budžeta bilance, prognozētie valsts budžeta ieņēmumi un koriģētie maksimāli pieļaujamie valsts budžeta izdevumi) stabilitāti vidējā termiņā.</w:t>
      </w:r>
    </w:p>
    <w:p w14:paraId="502DD0B6" w14:textId="62B42A66" w:rsidR="0008688D" w:rsidRPr="00931EF1" w:rsidRDefault="0008688D" w:rsidP="0008688D">
      <w:pPr>
        <w:spacing w:after="0" w:line="240" w:lineRule="auto"/>
        <w:ind w:firstLine="720"/>
        <w:jc w:val="both"/>
        <w:rPr>
          <w:rFonts w:ascii="Times New Roman" w:hAnsi="Times New Roman" w:cs="Times New Roman"/>
          <w:bCs/>
          <w:sz w:val="24"/>
          <w:szCs w:val="24"/>
        </w:rPr>
      </w:pPr>
      <w:r w:rsidRPr="00931EF1">
        <w:rPr>
          <w:rFonts w:ascii="Times New Roman" w:hAnsi="Times New Roman" w:cs="Times New Roman"/>
          <w:bCs/>
          <w:sz w:val="24"/>
          <w:szCs w:val="24"/>
        </w:rPr>
        <w:t>Būtiskākie fiskālie rādītāji ir vispārējās valdības budžeta strukturālā bilance un vispārējās valdības budžeta bilance</w:t>
      </w:r>
      <w:r w:rsidR="00B400DB">
        <w:rPr>
          <w:rFonts w:ascii="Times New Roman" w:hAnsi="Times New Roman" w:cs="Times New Roman"/>
          <w:bCs/>
          <w:sz w:val="24"/>
          <w:szCs w:val="24"/>
        </w:rPr>
        <w:t xml:space="preserve"> </w:t>
      </w:r>
      <w:r w:rsidR="00B400DB" w:rsidRPr="00501181">
        <w:rPr>
          <w:rFonts w:ascii="Times New Roman" w:hAnsi="Times New Roman" w:cs="Times New Roman"/>
          <w:bCs/>
          <w:sz w:val="24"/>
          <w:szCs w:val="24"/>
        </w:rPr>
        <w:t>(skat. tabulu Nr.</w:t>
      </w:r>
      <w:r w:rsidR="00181DF1">
        <w:rPr>
          <w:rFonts w:ascii="Times New Roman" w:hAnsi="Times New Roman" w:cs="Times New Roman"/>
          <w:bCs/>
          <w:sz w:val="24"/>
          <w:szCs w:val="24"/>
        </w:rPr>
        <w:t>20</w:t>
      </w:r>
      <w:r w:rsidR="00B400DB" w:rsidRPr="00501181">
        <w:rPr>
          <w:rFonts w:ascii="Times New Roman" w:hAnsi="Times New Roman" w:cs="Times New Roman"/>
          <w:bCs/>
          <w:sz w:val="24"/>
          <w:szCs w:val="24"/>
        </w:rPr>
        <w:t>).</w:t>
      </w:r>
    </w:p>
    <w:p w14:paraId="662627DF" w14:textId="7D5CEF28" w:rsidR="00CD680F" w:rsidRDefault="00CD680F" w:rsidP="00CD680F">
      <w:pPr>
        <w:spacing w:before="240"/>
        <w:jc w:val="right"/>
        <w:rPr>
          <w:rFonts w:ascii="Times New Roman" w:hAnsi="Times New Roman" w:cs="Times New Roman"/>
          <w:b/>
          <w:sz w:val="24"/>
          <w:szCs w:val="24"/>
        </w:rPr>
      </w:pPr>
      <w:r w:rsidRPr="00501181">
        <w:rPr>
          <w:rFonts w:ascii="Times New Roman" w:hAnsi="Times New Roman" w:cs="Times New Roman"/>
          <w:b/>
          <w:sz w:val="24"/>
          <w:szCs w:val="24"/>
        </w:rPr>
        <w:t>Tabula Nr.</w:t>
      </w:r>
      <w:r w:rsidR="00181DF1">
        <w:rPr>
          <w:rFonts w:ascii="Times New Roman" w:hAnsi="Times New Roman" w:cs="Times New Roman"/>
          <w:b/>
          <w:sz w:val="24"/>
          <w:szCs w:val="24"/>
        </w:rPr>
        <w:t>20</w:t>
      </w:r>
      <w:r w:rsidR="00594149" w:rsidRPr="00501181">
        <w:rPr>
          <w:rFonts w:ascii="Times New Roman" w:hAnsi="Times New Roman" w:cs="Times New Roman"/>
          <w:b/>
          <w:sz w:val="24"/>
          <w:szCs w:val="24"/>
        </w:rPr>
        <w:t xml:space="preserve"> </w:t>
      </w:r>
      <w:r w:rsidRPr="00501181">
        <w:rPr>
          <w:rFonts w:ascii="Times New Roman" w:hAnsi="Times New Roman" w:cs="Times New Roman"/>
          <w:b/>
          <w:sz w:val="24"/>
          <w:szCs w:val="24"/>
        </w:rPr>
        <w:t>Vispārējās valdības budžeta strukturālā bilance, % no IKP</w:t>
      </w:r>
    </w:p>
    <w:tbl>
      <w:tblPr>
        <w:tblStyle w:val="GridTable6Colorful-Accent1"/>
        <w:tblW w:w="10028" w:type="dxa"/>
        <w:jc w:val="center"/>
        <w:tblLayout w:type="fixed"/>
        <w:tblLook w:val="04A0" w:firstRow="1" w:lastRow="0" w:firstColumn="1" w:lastColumn="0" w:noHBand="0" w:noVBand="1"/>
      </w:tblPr>
      <w:tblGrid>
        <w:gridCol w:w="1154"/>
        <w:gridCol w:w="909"/>
        <w:gridCol w:w="732"/>
        <w:gridCol w:w="907"/>
        <w:gridCol w:w="734"/>
        <w:gridCol w:w="907"/>
        <w:gridCol w:w="734"/>
        <w:gridCol w:w="734"/>
        <w:gridCol w:w="734"/>
        <w:gridCol w:w="907"/>
        <w:gridCol w:w="734"/>
        <w:gridCol w:w="842"/>
      </w:tblGrid>
      <w:tr w:rsidR="000A431B" w:rsidRPr="0065289B" w14:paraId="53079564" w14:textId="77777777" w:rsidTr="000A431B">
        <w:trPr>
          <w:cnfStyle w:val="100000000000" w:firstRow="1" w:lastRow="0" w:firstColumn="0" w:lastColumn="0" w:oddVBand="0" w:evenVBand="0" w:oddHBand="0"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1154" w:type="dxa"/>
            <w:vMerge w:val="restart"/>
            <w:hideMark/>
          </w:tcPr>
          <w:p w14:paraId="77E64CA6" w14:textId="77777777" w:rsidR="000A431B" w:rsidRPr="0065289B" w:rsidRDefault="000A431B" w:rsidP="00C906CF">
            <w:pPr>
              <w:jc w:val="both"/>
              <w:rPr>
                <w:rFonts w:ascii="Times New Roman" w:hAnsi="Times New Roman" w:cs="Times New Roman"/>
                <w:b w:val="0"/>
                <w:bCs w:val="0"/>
                <w:color w:val="000000" w:themeColor="text1"/>
                <w:highlight w:val="yellow"/>
              </w:rPr>
            </w:pPr>
            <w:r w:rsidRPr="0065289B">
              <w:rPr>
                <w:rFonts w:ascii="Times New Roman" w:hAnsi="Times New Roman" w:cs="Times New Roman"/>
                <w:color w:val="000000" w:themeColor="text1"/>
                <w:szCs w:val="24"/>
              </w:rPr>
              <w:t> </w:t>
            </w:r>
          </w:p>
        </w:tc>
        <w:tc>
          <w:tcPr>
            <w:tcW w:w="1641" w:type="dxa"/>
            <w:gridSpan w:val="2"/>
            <w:vAlign w:val="center"/>
          </w:tcPr>
          <w:p w14:paraId="59177D41" w14:textId="77777777" w:rsidR="000A431B" w:rsidRPr="008C4DD4" w:rsidRDefault="000A431B" w:rsidP="00C906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highlight w:val="yellow"/>
              </w:rPr>
            </w:pPr>
            <w:r w:rsidRPr="008C4DD4">
              <w:rPr>
                <w:rFonts w:ascii="Times New Roman" w:hAnsi="Times New Roman" w:cs="Times New Roman"/>
                <w:color w:val="000000" w:themeColor="text1"/>
                <w:sz w:val="18"/>
                <w:szCs w:val="24"/>
              </w:rPr>
              <w:t>201</w:t>
            </w:r>
            <w:r>
              <w:rPr>
                <w:rFonts w:ascii="Times New Roman" w:hAnsi="Times New Roman" w:cs="Times New Roman"/>
                <w:color w:val="000000" w:themeColor="text1"/>
                <w:sz w:val="18"/>
                <w:szCs w:val="24"/>
              </w:rPr>
              <w:t>7</w:t>
            </w:r>
          </w:p>
        </w:tc>
        <w:tc>
          <w:tcPr>
            <w:tcW w:w="1641" w:type="dxa"/>
            <w:gridSpan w:val="2"/>
            <w:vAlign w:val="center"/>
            <w:hideMark/>
          </w:tcPr>
          <w:p w14:paraId="752D17AD" w14:textId="77777777" w:rsidR="000A431B" w:rsidRPr="008C4DD4" w:rsidRDefault="000A431B" w:rsidP="00C906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highlight w:val="yellow"/>
              </w:rPr>
            </w:pPr>
            <w:r w:rsidRPr="008C4DD4">
              <w:rPr>
                <w:rFonts w:ascii="Times New Roman" w:hAnsi="Times New Roman" w:cs="Times New Roman"/>
                <w:color w:val="000000" w:themeColor="text1"/>
                <w:sz w:val="18"/>
                <w:szCs w:val="24"/>
              </w:rPr>
              <w:t>201</w:t>
            </w:r>
            <w:r>
              <w:rPr>
                <w:rFonts w:ascii="Times New Roman" w:hAnsi="Times New Roman" w:cs="Times New Roman"/>
                <w:color w:val="000000" w:themeColor="text1"/>
                <w:sz w:val="18"/>
                <w:szCs w:val="24"/>
              </w:rPr>
              <w:t>8</w:t>
            </w:r>
          </w:p>
        </w:tc>
        <w:tc>
          <w:tcPr>
            <w:tcW w:w="1641" w:type="dxa"/>
            <w:gridSpan w:val="2"/>
            <w:vAlign w:val="center"/>
            <w:hideMark/>
          </w:tcPr>
          <w:p w14:paraId="5DF24BB8" w14:textId="77777777" w:rsidR="000A431B" w:rsidRPr="008C4DD4" w:rsidRDefault="000A431B" w:rsidP="00C906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18"/>
              </w:rPr>
            </w:pPr>
            <w:r w:rsidRPr="008C4DD4">
              <w:rPr>
                <w:rFonts w:ascii="Times New Roman" w:hAnsi="Times New Roman" w:cs="Times New Roman"/>
                <w:color w:val="000000" w:themeColor="text1"/>
                <w:sz w:val="18"/>
                <w:szCs w:val="24"/>
              </w:rPr>
              <w:t>201</w:t>
            </w:r>
            <w:r>
              <w:rPr>
                <w:rFonts w:ascii="Times New Roman" w:hAnsi="Times New Roman" w:cs="Times New Roman"/>
                <w:color w:val="000000" w:themeColor="text1"/>
                <w:sz w:val="18"/>
                <w:szCs w:val="24"/>
              </w:rPr>
              <w:t>9</w:t>
            </w:r>
          </w:p>
        </w:tc>
        <w:tc>
          <w:tcPr>
            <w:tcW w:w="1468" w:type="dxa"/>
            <w:gridSpan w:val="2"/>
            <w:vAlign w:val="center"/>
            <w:hideMark/>
          </w:tcPr>
          <w:p w14:paraId="334FC60F" w14:textId="77777777" w:rsidR="000A431B" w:rsidRPr="008C4DD4" w:rsidRDefault="000A431B" w:rsidP="00C906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4"/>
              </w:rPr>
            </w:pPr>
            <w:r w:rsidRPr="008C4DD4">
              <w:rPr>
                <w:rFonts w:ascii="Times New Roman" w:hAnsi="Times New Roman" w:cs="Times New Roman"/>
                <w:color w:val="000000" w:themeColor="text1"/>
                <w:sz w:val="18"/>
                <w:szCs w:val="24"/>
              </w:rPr>
              <w:t>20</w:t>
            </w:r>
            <w:r>
              <w:rPr>
                <w:rFonts w:ascii="Times New Roman" w:hAnsi="Times New Roman" w:cs="Times New Roman"/>
                <w:color w:val="000000" w:themeColor="text1"/>
                <w:sz w:val="18"/>
                <w:szCs w:val="24"/>
              </w:rPr>
              <w:t>20</w:t>
            </w:r>
          </w:p>
        </w:tc>
        <w:tc>
          <w:tcPr>
            <w:tcW w:w="1641" w:type="dxa"/>
            <w:gridSpan w:val="2"/>
            <w:vAlign w:val="center"/>
          </w:tcPr>
          <w:p w14:paraId="166DFCBA" w14:textId="77777777" w:rsidR="000A431B" w:rsidRPr="008C4DD4" w:rsidRDefault="000A431B" w:rsidP="00C906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4"/>
              </w:rPr>
            </w:pPr>
            <w:r w:rsidRPr="008C4DD4">
              <w:rPr>
                <w:rFonts w:ascii="Times New Roman" w:hAnsi="Times New Roman" w:cs="Times New Roman"/>
                <w:color w:val="000000" w:themeColor="text1"/>
                <w:sz w:val="18"/>
                <w:szCs w:val="24"/>
              </w:rPr>
              <w:t>202</w:t>
            </w:r>
            <w:r>
              <w:rPr>
                <w:rFonts w:ascii="Times New Roman" w:hAnsi="Times New Roman" w:cs="Times New Roman"/>
                <w:color w:val="000000" w:themeColor="text1"/>
                <w:sz w:val="18"/>
                <w:szCs w:val="24"/>
              </w:rPr>
              <w:t>1</w:t>
            </w:r>
          </w:p>
        </w:tc>
        <w:tc>
          <w:tcPr>
            <w:tcW w:w="842" w:type="dxa"/>
            <w:vAlign w:val="center"/>
          </w:tcPr>
          <w:p w14:paraId="148525CB" w14:textId="77777777" w:rsidR="000A431B" w:rsidRPr="008C4DD4" w:rsidRDefault="000A431B" w:rsidP="00C906C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4"/>
              </w:rPr>
            </w:pPr>
            <w:r w:rsidRPr="008C4DD4">
              <w:rPr>
                <w:rFonts w:ascii="Times New Roman" w:hAnsi="Times New Roman" w:cs="Times New Roman"/>
                <w:color w:val="000000" w:themeColor="text1"/>
                <w:sz w:val="18"/>
                <w:szCs w:val="24"/>
              </w:rPr>
              <w:t>202</w:t>
            </w:r>
            <w:r>
              <w:rPr>
                <w:rFonts w:ascii="Times New Roman" w:hAnsi="Times New Roman" w:cs="Times New Roman"/>
                <w:color w:val="000000" w:themeColor="text1"/>
                <w:sz w:val="18"/>
                <w:szCs w:val="24"/>
              </w:rPr>
              <w:t>2</w:t>
            </w:r>
          </w:p>
        </w:tc>
      </w:tr>
      <w:tr w:rsidR="000A431B" w:rsidRPr="0065289B" w14:paraId="1F22315F" w14:textId="77777777" w:rsidTr="000A431B">
        <w:trPr>
          <w:cnfStyle w:val="000000100000" w:firstRow="0" w:lastRow="0" w:firstColumn="0" w:lastColumn="0" w:oddVBand="0" w:evenVBand="0" w:oddHBand="1" w:evenHBand="0" w:firstRowFirstColumn="0" w:firstRowLastColumn="0" w:lastRowFirstColumn="0" w:lastRowLastColumn="0"/>
          <w:trHeight w:val="815"/>
          <w:jc w:val="center"/>
        </w:trPr>
        <w:tc>
          <w:tcPr>
            <w:cnfStyle w:val="001000000000" w:firstRow="0" w:lastRow="0" w:firstColumn="1" w:lastColumn="0" w:oddVBand="0" w:evenVBand="0" w:oddHBand="0" w:evenHBand="0" w:firstRowFirstColumn="0" w:firstRowLastColumn="0" w:lastRowFirstColumn="0" w:lastRowLastColumn="0"/>
            <w:tcW w:w="1154" w:type="dxa"/>
            <w:vMerge/>
            <w:hideMark/>
          </w:tcPr>
          <w:p w14:paraId="64FB0374" w14:textId="77777777" w:rsidR="000A431B" w:rsidRPr="0065289B" w:rsidRDefault="000A431B" w:rsidP="00C906CF">
            <w:pPr>
              <w:jc w:val="both"/>
              <w:rPr>
                <w:rFonts w:ascii="Times New Roman" w:hAnsi="Times New Roman" w:cs="Times New Roman"/>
                <w:b w:val="0"/>
                <w:bCs w:val="0"/>
                <w:color w:val="000000" w:themeColor="text1"/>
                <w:highlight w:val="yellow"/>
              </w:rPr>
            </w:pPr>
          </w:p>
        </w:tc>
        <w:tc>
          <w:tcPr>
            <w:tcW w:w="909" w:type="dxa"/>
            <w:vAlign w:val="center"/>
          </w:tcPr>
          <w:p w14:paraId="0CC0691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VTBIL noteiktais mērķis</w:t>
            </w:r>
          </w:p>
        </w:tc>
        <w:tc>
          <w:tcPr>
            <w:tcW w:w="732" w:type="dxa"/>
            <w:vAlign w:val="center"/>
          </w:tcPr>
          <w:p w14:paraId="4C8C32B4"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r w:rsidRPr="008C4DD4">
              <w:rPr>
                <w:rFonts w:ascii="Times New Roman" w:hAnsi="Times New Roman" w:cs="Times New Roman"/>
                <w:color w:val="000000" w:themeColor="text1"/>
                <w:sz w:val="16"/>
                <w:szCs w:val="16"/>
              </w:rPr>
              <w:t>Fakts*</w:t>
            </w:r>
          </w:p>
        </w:tc>
        <w:tc>
          <w:tcPr>
            <w:tcW w:w="907" w:type="dxa"/>
            <w:vAlign w:val="center"/>
            <w:hideMark/>
          </w:tcPr>
          <w:p w14:paraId="398208B2"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r w:rsidRPr="008C4DD4">
              <w:rPr>
                <w:rFonts w:ascii="Times New Roman" w:hAnsi="Times New Roman" w:cs="Times New Roman"/>
                <w:color w:val="000000" w:themeColor="text1"/>
                <w:sz w:val="16"/>
                <w:szCs w:val="16"/>
              </w:rPr>
              <w:t>VTBIL noteiktais mērķis</w:t>
            </w:r>
          </w:p>
        </w:tc>
        <w:tc>
          <w:tcPr>
            <w:tcW w:w="734" w:type="dxa"/>
            <w:vAlign w:val="center"/>
          </w:tcPr>
          <w:p w14:paraId="4C945E51"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r w:rsidRPr="008C4DD4">
              <w:rPr>
                <w:rFonts w:ascii="Times New Roman" w:hAnsi="Times New Roman" w:cs="Times New Roman"/>
                <w:color w:val="000000" w:themeColor="text1"/>
                <w:sz w:val="16"/>
                <w:szCs w:val="16"/>
              </w:rPr>
              <w:t>Fakts*</w:t>
            </w:r>
          </w:p>
        </w:tc>
        <w:tc>
          <w:tcPr>
            <w:tcW w:w="907" w:type="dxa"/>
            <w:vAlign w:val="center"/>
          </w:tcPr>
          <w:p w14:paraId="72F33877"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VTBIL noteiktais mērķis</w:t>
            </w:r>
          </w:p>
        </w:tc>
        <w:tc>
          <w:tcPr>
            <w:tcW w:w="734" w:type="dxa"/>
            <w:vAlign w:val="center"/>
          </w:tcPr>
          <w:p w14:paraId="77CA34C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Fakts*</w:t>
            </w:r>
          </w:p>
        </w:tc>
        <w:tc>
          <w:tcPr>
            <w:tcW w:w="734" w:type="dxa"/>
            <w:vAlign w:val="center"/>
          </w:tcPr>
          <w:p w14:paraId="2357806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Mērķis</w:t>
            </w:r>
          </w:p>
        </w:tc>
        <w:tc>
          <w:tcPr>
            <w:tcW w:w="734" w:type="dxa"/>
            <w:vAlign w:val="center"/>
          </w:tcPr>
          <w:p w14:paraId="6EE59541" w14:textId="77777777" w:rsidR="000A431B" w:rsidRPr="008C4DD4" w:rsidRDefault="000A431B" w:rsidP="00C906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Fakts*</w:t>
            </w:r>
          </w:p>
        </w:tc>
        <w:tc>
          <w:tcPr>
            <w:tcW w:w="907" w:type="dxa"/>
            <w:vAlign w:val="center"/>
          </w:tcPr>
          <w:p w14:paraId="789BD46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VTBIL noteiktais mērķis</w:t>
            </w:r>
          </w:p>
        </w:tc>
        <w:tc>
          <w:tcPr>
            <w:tcW w:w="734" w:type="dxa"/>
            <w:vAlign w:val="center"/>
          </w:tcPr>
          <w:p w14:paraId="0D303B94"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Fakts*</w:t>
            </w:r>
          </w:p>
        </w:tc>
        <w:tc>
          <w:tcPr>
            <w:tcW w:w="842" w:type="dxa"/>
            <w:vAlign w:val="center"/>
          </w:tcPr>
          <w:p w14:paraId="0E6A4D3F"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VTBIL noteiktais mērķis</w:t>
            </w:r>
          </w:p>
        </w:tc>
      </w:tr>
      <w:tr w:rsidR="000A431B" w:rsidRPr="0065289B" w14:paraId="6EA62CD9" w14:textId="77777777" w:rsidTr="000A431B">
        <w:trPr>
          <w:trHeight w:val="547"/>
          <w:jc w:val="center"/>
        </w:trPr>
        <w:tc>
          <w:tcPr>
            <w:cnfStyle w:val="001000000000" w:firstRow="0" w:lastRow="0" w:firstColumn="1" w:lastColumn="0" w:oddVBand="0" w:evenVBand="0" w:oddHBand="0" w:evenHBand="0" w:firstRowFirstColumn="0" w:firstRowLastColumn="0" w:lastRowFirstColumn="0" w:lastRowLastColumn="0"/>
            <w:tcW w:w="1154" w:type="dxa"/>
          </w:tcPr>
          <w:p w14:paraId="7DCCC7EC" w14:textId="77777777" w:rsidR="000A431B" w:rsidRPr="008C4DD4" w:rsidRDefault="000A431B" w:rsidP="00C906CF">
            <w:pPr>
              <w:jc w:val="both"/>
              <w:rPr>
                <w:rFonts w:ascii="Times New Roman" w:hAnsi="Times New Roman" w:cs="Times New Roman"/>
                <w:b w:val="0"/>
                <w:bCs w:val="0"/>
                <w:color w:val="000000" w:themeColor="text1"/>
                <w:sz w:val="18"/>
                <w:szCs w:val="20"/>
              </w:rPr>
            </w:pPr>
            <w:r w:rsidRPr="008C4DD4">
              <w:rPr>
                <w:rFonts w:ascii="Times New Roman" w:hAnsi="Times New Roman" w:cs="Times New Roman"/>
                <w:color w:val="000000" w:themeColor="text1"/>
                <w:sz w:val="18"/>
                <w:szCs w:val="20"/>
              </w:rPr>
              <w:t>VTBIL 201</w:t>
            </w:r>
            <w:r>
              <w:rPr>
                <w:rFonts w:ascii="Times New Roman" w:hAnsi="Times New Roman" w:cs="Times New Roman"/>
                <w:color w:val="000000" w:themeColor="text1"/>
                <w:sz w:val="18"/>
                <w:szCs w:val="20"/>
              </w:rPr>
              <w:t>7</w:t>
            </w:r>
            <w:r w:rsidRPr="008C4DD4">
              <w:rPr>
                <w:rFonts w:ascii="Times New Roman" w:hAnsi="Times New Roman" w:cs="Times New Roman"/>
                <w:color w:val="000000" w:themeColor="text1"/>
                <w:sz w:val="18"/>
                <w:szCs w:val="20"/>
              </w:rPr>
              <w:t xml:space="preserve"> </w:t>
            </w:r>
            <w:r w:rsidRPr="008C4DD4">
              <w:rPr>
                <w:rFonts w:ascii="Times New Roman" w:hAnsi="Times New Roman"/>
                <w:color w:val="000000" w:themeColor="text1"/>
                <w:sz w:val="18"/>
                <w:szCs w:val="20"/>
              </w:rPr>
              <w:t xml:space="preserve">– </w:t>
            </w:r>
            <w:r w:rsidRPr="008C4DD4">
              <w:rPr>
                <w:rFonts w:ascii="Times New Roman" w:hAnsi="Times New Roman" w:cs="Times New Roman"/>
                <w:color w:val="000000" w:themeColor="text1"/>
                <w:sz w:val="18"/>
                <w:szCs w:val="20"/>
              </w:rPr>
              <w:t>201</w:t>
            </w:r>
            <w:r>
              <w:rPr>
                <w:rFonts w:ascii="Times New Roman" w:hAnsi="Times New Roman" w:cs="Times New Roman"/>
                <w:color w:val="000000" w:themeColor="text1"/>
                <w:sz w:val="18"/>
                <w:szCs w:val="20"/>
              </w:rPr>
              <w:t>9</w:t>
            </w:r>
          </w:p>
        </w:tc>
        <w:tc>
          <w:tcPr>
            <w:tcW w:w="909" w:type="dxa"/>
            <w:vAlign w:val="center"/>
          </w:tcPr>
          <w:p w14:paraId="341EB4B4"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1,0</w:t>
            </w:r>
          </w:p>
        </w:tc>
        <w:tc>
          <w:tcPr>
            <w:tcW w:w="732" w:type="dxa"/>
            <w:vAlign w:val="center"/>
          </w:tcPr>
          <w:p w14:paraId="19071C8F" w14:textId="036E2562"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w:t>
            </w:r>
            <w:r w:rsidR="00ED5BAC">
              <w:rPr>
                <w:rFonts w:ascii="Times New Roman" w:hAnsi="Times New Roman" w:cs="Times New Roman"/>
                <w:color w:val="000000" w:themeColor="text1"/>
                <w:sz w:val="16"/>
                <w:szCs w:val="16"/>
              </w:rPr>
              <w:t>2</w:t>
            </w:r>
          </w:p>
        </w:tc>
        <w:tc>
          <w:tcPr>
            <w:tcW w:w="907" w:type="dxa"/>
            <w:vAlign w:val="center"/>
          </w:tcPr>
          <w:p w14:paraId="40DF5225"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1</w:t>
            </w:r>
          </w:p>
        </w:tc>
        <w:tc>
          <w:tcPr>
            <w:tcW w:w="734" w:type="dxa"/>
            <w:vAlign w:val="center"/>
          </w:tcPr>
          <w:p w14:paraId="525F381F"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907" w:type="dxa"/>
            <w:vAlign w:val="center"/>
          </w:tcPr>
          <w:p w14:paraId="29F8DF92"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1,0</w:t>
            </w:r>
          </w:p>
        </w:tc>
        <w:tc>
          <w:tcPr>
            <w:tcW w:w="734" w:type="dxa"/>
            <w:vAlign w:val="center"/>
          </w:tcPr>
          <w:p w14:paraId="4BA5A381"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2C7E5FEF"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07332606"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907" w:type="dxa"/>
            <w:vAlign w:val="center"/>
          </w:tcPr>
          <w:p w14:paraId="5046719F"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3981B881"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842" w:type="dxa"/>
            <w:vAlign w:val="center"/>
          </w:tcPr>
          <w:p w14:paraId="408FFB3D"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0A431B" w:rsidRPr="0065289B" w14:paraId="386FE8CB" w14:textId="77777777" w:rsidTr="000A431B">
        <w:trPr>
          <w:cnfStyle w:val="000000100000" w:firstRow="0" w:lastRow="0" w:firstColumn="0" w:lastColumn="0" w:oddVBand="0" w:evenVBand="0" w:oddHBand="1"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1154" w:type="dxa"/>
            <w:hideMark/>
          </w:tcPr>
          <w:p w14:paraId="78136AED" w14:textId="77777777" w:rsidR="000A431B" w:rsidRPr="008C4DD4" w:rsidRDefault="000A431B" w:rsidP="00C906CF">
            <w:pPr>
              <w:jc w:val="both"/>
              <w:rPr>
                <w:rFonts w:ascii="Times New Roman" w:hAnsi="Times New Roman" w:cs="Times New Roman"/>
                <w:b w:val="0"/>
                <w:bCs w:val="0"/>
                <w:color w:val="000000" w:themeColor="text1"/>
                <w:sz w:val="18"/>
                <w:szCs w:val="20"/>
              </w:rPr>
            </w:pPr>
            <w:r w:rsidRPr="008C4DD4">
              <w:rPr>
                <w:rFonts w:ascii="Times New Roman" w:hAnsi="Times New Roman" w:cs="Times New Roman"/>
                <w:color w:val="000000" w:themeColor="text1"/>
                <w:sz w:val="18"/>
                <w:szCs w:val="20"/>
              </w:rPr>
              <w:t>VTBIL 201</w:t>
            </w:r>
            <w:r>
              <w:rPr>
                <w:rFonts w:ascii="Times New Roman" w:hAnsi="Times New Roman" w:cs="Times New Roman"/>
                <w:color w:val="000000" w:themeColor="text1"/>
                <w:sz w:val="18"/>
                <w:szCs w:val="20"/>
              </w:rPr>
              <w:t>8</w:t>
            </w:r>
            <w:r w:rsidRPr="008C4DD4">
              <w:rPr>
                <w:rFonts w:ascii="Times New Roman" w:hAnsi="Times New Roman" w:cs="Times New Roman"/>
                <w:color w:val="000000" w:themeColor="text1"/>
                <w:sz w:val="18"/>
                <w:szCs w:val="20"/>
              </w:rPr>
              <w:t xml:space="preserve"> </w:t>
            </w:r>
            <w:r w:rsidRPr="008C4DD4">
              <w:rPr>
                <w:rFonts w:ascii="Times New Roman" w:hAnsi="Times New Roman"/>
                <w:color w:val="000000" w:themeColor="text1"/>
                <w:sz w:val="18"/>
                <w:szCs w:val="20"/>
              </w:rPr>
              <w:t xml:space="preserve">– </w:t>
            </w:r>
            <w:r w:rsidRPr="008C4DD4">
              <w:rPr>
                <w:rFonts w:ascii="Times New Roman" w:hAnsi="Times New Roman" w:cs="Times New Roman"/>
                <w:color w:val="000000" w:themeColor="text1"/>
                <w:sz w:val="18"/>
                <w:szCs w:val="20"/>
              </w:rPr>
              <w:t>20</w:t>
            </w:r>
            <w:r>
              <w:rPr>
                <w:rFonts w:ascii="Times New Roman" w:hAnsi="Times New Roman" w:cs="Times New Roman"/>
                <w:color w:val="000000" w:themeColor="text1"/>
                <w:sz w:val="18"/>
                <w:szCs w:val="20"/>
              </w:rPr>
              <w:t>20</w:t>
            </w:r>
          </w:p>
        </w:tc>
        <w:tc>
          <w:tcPr>
            <w:tcW w:w="909" w:type="dxa"/>
            <w:vAlign w:val="center"/>
          </w:tcPr>
          <w:p w14:paraId="1BFA0E18"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2" w:type="dxa"/>
            <w:vAlign w:val="center"/>
          </w:tcPr>
          <w:p w14:paraId="62FB7C45"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907" w:type="dxa"/>
            <w:vAlign w:val="center"/>
          </w:tcPr>
          <w:p w14:paraId="64DB3CD4"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2</w:t>
            </w:r>
          </w:p>
        </w:tc>
        <w:tc>
          <w:tcPr>
            <w:tcW w:w="734" w:type="dxa"/>
            <w:vAlign w:val="center"/>
          </w:tcPr>
          <w:p w14:paraId="49B98215" w14:textId="11252736"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sidR="00ED5BAC">
              <w:rPr>
                <w:rFonts w:ascii="Times New Roman" w:hAnsi="Times New Roman" w:cs="Times New Roman"/>
                <w:color w:val="000000" w:themeColor="text1"/>
                <w:sz w:val="16"/>
                <w:szCs w:val="16"/>
              </w:rPr>
              <w:t>1,9</w:t>
            </w:r>
          </w:p>
        </w:tc>
        <w:tc>
          <w:tcPr>
            <w:tcW w:w="907" w:type="dxa"/>
            <w:vAlign w:val="center"/>
            <w:hideMark/>
          </w:tcPr>
          <w:p w14:paraId="6CC03D23"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0,6</w:t>
            </w:r>
          </w:p>
        </w:tc>
        <w:tc>
          <w:tcPr>
            <w:tcW w:w="734" w:type="dxa"/>
            <w:vAlign w:val="center"/>
          </w:tcPr>
          <w:p w14:paraId="25F65BEE"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hideMark/>
          </w:tcPr>
          <w:p w14:paraId="773188CF"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0,4</w:t>
            </w:r>
          </w:p>
        </w:tc>
        <w:tc>
          <w:tcPr>
            <w:tcW w:w="734" w:type="dxa"/>
            <w:vAlign w:val="center"/>
          </w:tcPr>
          <w:p w14:paraId="425A54C0"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907" w:type="dxa"/>
            <w:vAlign w:val="center"/>
          </w:tcPr>
          <w:p w14:paraId="1E7224CA"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1BFA277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842" w:type="dxa"/>
            <w:vAlign w:val="center"/>
          </w:tcPr>
          <w:p w14:paraId="66C897AE"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r>
      <w:tr w:rsidR="000A431B" w:rsidRPr="0065289B" w14:paraId="21FF5784" w14:textId="77777777" w:rsidTr="000A431B">
        <w:trPr>
          <w:trHeight w:val="443"/>
          <w:jc w:val="center"/>
        </w:trPr>
        <w:tc>
          <w:tcPr>
            <w:cnfStyle w:val="001000000000" w:firstRow="0" w:lastRow="0" w:firstColumn="1" w:lastColumn="0" w:oddVBand="0" w:evenVBand="0" w:oddHBand="0" w:evenHBand="0" w:firstRowFirstColumn="0" w:firstRowLastColumn="0" w:lastRowFirstColumn="0" w:lastRowLastColumn="0"/>
            <w:tcW w:w="1154" w:type="dxa"/>
          </w:tcPr>
          <w:p w14:paraId="384293E1" w14:textId="77777777" w:rsidR="000A431B" w:rsidRPr="008C4DD4" w:rsidRDefault="000A431B" w:rsidP="00C906CF">
            <w:pPr>
              <w:jc w:val="both"/>
              <w:rPr>
                <w:rFonts w:ascii="Times New Roman" w:hAnsi="Times New Roman" w:cs="Times New Roman"/>
                <w:color w:val="000000" w:themeColor="text1"/>
                <w:sz w:val="18"/>
                <w:szCs w:val="20"/>
              </w:rPr>
            </w:pPr>
            <w:r w:rsidRPr="008C4DD4">
              <w:rPr>
                <w:rFonts w:ascii="Times New Roman" w:hAnsi="Times New Roman" w:cs="Times New Roman"/>
                <w:color w:val="000000" w:themeColor="text1"/>
                <w:sz w:val="18"/>
                <w:szCs w:val="20"/>
              </w:rPr>
              <w:t>Budžeta likums 2019.gadam</w:t>
            </w:r>
          </w:p>
        </w:tc>
        <w:tc>
          <w:tcPr>
            <w:tcW w:w="909" w:type="dxa"/>
            <w:vAlign w:val="center"/>
          </w:tcPr>
          <w:p w14:paraId="6D2FFA4C"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2" w:type="dxa"/>
            <w:vAlign w:val="center"/>
          </w:tcPr>
          <w:p w14:paraId="64A23476"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3DC380A3"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4" w:type="dxa"/>
            <w:vAlign w:val="center"/>
          </w:tcPr>
          <w:p w14:paraId="102ACB07"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54BB8EE7"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0,5</w:t>
            </w:r>
          </w:p>
        </w:tc>
        <w:tc>
          <w:tcPr>
            <w:tcW w:w="734" w:type="dxa"/>
            <w:vAlign w:val="center"/>
          </w:tcPr>
          <w:p w14:paraId="3A661912" w14:textId="09773021"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1,</w:t>
            </w:r>
            <w:r w:rsidR="00ED5BAC">
              <w:rPr>
                <w:rFonts w:ascii="Times New Roman" w:hAnsi="Times New Roman" w:cs="Times New Roman"/>
                <w:color w:val="000000" w:themeColor="text1"/>
                <w:sz w:val="16"/>
                <w:szCs w:val="16"/>
              </w:rPr>
              <w:t>2</w:t>
            </w:r>
          </w:p>
        </w:tc>
        <w:tc>
          <w:tcPr>
            <w:tcW w:w="734" w:type="dxa"/>
            <w:vAlign w:val="center"/>
          </w:tcPr>
          <w:p w14:paraId="79DCA99E"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216409B0"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907" w:type="dxa"/>
            <w:vAlign w:val="center"/>
          </w:tcPr>
          <w:p w14:paraId="15D45F03"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0F4DA0CD"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842" w:type="dxa"/>
            <w:vAlign w:val="center"/>
          </w:tcPr>
          <w:p w14:paraId="301EA07B"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r>
      <w:tr w:rsidR="000A431B" w:rsidRPr="0065289B" w14:paraId="225A57D4" w14:textId="77777777" w:rsidTr="000A431B">
        <w:trPr>
          <w:cnfStyle w:val="000000100000" w:firstRow="0" w:lastRow="0" w:firstColumn="0" w:lastColumn="0" w:oddVBand="0" w:evenVBand="0" w:oddHBand="1"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1154" w:type="dxa"/>
          </w:tcPr>
          <w:p w14:paraId="5BCD2BB5" w14:textId="77777777" w:rsidR="000A431B" w:rsidRPr="008C4DD4" w:rsidRDefault="000A431B" w:rsidP="00C906CF">
            <w:pPr>
              <w:jc w:val="both"/>
              <w:rPr>
                <w:rFonts w:ascii="Times New Roman" w:hAnsi="Times New Roman" w:cs="Times New Roman"/>
                <w:color w:val="000000" w:themeColor="text1"/>
                <w:sz w:val="18"/>
                <w:szCs w:val="20"/>
              </w:rPr>
            </w:pPr>
            <w:r w:rsidRPr="008C4DD4">
              <w:rPr>
                <w:rFonts w:ascii="Times New Roman" w:hAnsi="Times New Roman" w:cs="Times New Roman"/>
                <w:color w:val="000000" w:themeColor="text1"/>
                <w:sz w:val="18"/>
                <w:szCs w:val="20"/>
              </w:rPr>
              <w:t xml:space="preserve">VTBIL 2020 </w:t>
            </w:r>
            <w:r w:rsidRPr="008C4DD4">
              <w:rPr>
                <w:rFonts w:ascii="Times New Roman" w:hAnsi="Times New Roman"/>
                <w:color w:val="000000" w:themeColor="text1"/>
                <w:sz w:val="18"/>
                <w:szCs w:val="20"/>
              </w:rPr>
              <w:t xml:space="preserve">– </w:t>
            </w:r>
            <w:r w:rsidRPr="008C4DD4">
              <w:rPr>
                <w:rFonts w:ascii="Times New Roman" w:hAnsi="Times New Roman" w:cs="Times New Roman"/>
                <w:color w:val="000000" w:themeColor="text1"/>
                <w:sz w:val="18"/>
                <w:szCs w:val="20"/>
              </w:rPr>
              <w:t>2022</w:t>
            </w:r>
          </w:p>
        </w:tc>
        <w:tc>
          <w:tcPr>
            <w:tcW w:w="909" w:type="dxa"/>
            <w:vAlign w:val="center"/>
          </w:tcPr>
          <w:p w14:paraId="6912A6E7"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2" w:type="dxa"/>
            <w:vAlign w:val="center"/>
          </w:tcPr>
          <w:p w14:paraId="0B99D831"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2807955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4" w:type="dxa"/>
            <w:vAlign w:val="center"/>
          </w:tcPr>
          <w:p w14:paraId="45F8CD4C"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74E8BA44"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1F3EC4DB"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4612CCAA"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-0,5</w:t>
            </w:r>
          </w:p>
        </w:tc>
        <w:tc>
          <w:tcPr>
            <w:tcW w:w="734" w:type="dxa"/>
            <w:vAlign w:val="center"/>
          </w:tcPr>
          <w:p w14:paraId="5A427E0F" w14:textId="59360248"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w:t>
            </w:r>
            <w:r w:rsidR="00ED5BAC">
              <w:rPr>
                <w:rFonts w:ascii="Times New Roman" w:hAnsi="Times New Roman" w:cs="Times New Roman"/>
                <w:color w:val="000000" w:themeColor="text1"/>
                <w:sz w:val="16"/>
                <w:szCs w:val="16"/>
              </w:rPr>
              <w:t>5</w:t>
            </w:r>
          </w:p>
        </w:tc>
        <w:tc>
          <w:tcPr>
            <w:tcW w:w="907" w:type="dxa"/>
            <w:vAlign w:val="center"/>
          </w:tcPr>
          <w:p w14:paraId="43EAD94B"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-0,5</w:t>
            </w:r>
          </w:p>
        </w:tc>
        <w:tc>
          <w:tcPr>
            <w:tcW w:w="734" w:type="dxa"/>
            <w:vAlign w:val="center"/>
          </w:tcPr>
          <w:p w14:paraId="239EF5E7"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842" w:type="dxa"/>
            <w:vAlign w:val="center"/>
          </w:tcPr>
          <w:p w14:paraId="244C68B9"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-0,5</w:t>
            </w:r>
          </w:p>
        </w:tc>
      </w:tr>
      <w:tr w:rsidR="000A431B" w:rsidRPr="0065289B" w14:paraId="23732AD6" w14:textId="77777777" w:rsidTr="000A431B">
        <w:trPr>
          <w:trHeight w:val="443"/>
          <w:jc w:val="center"/>
        </w:trPr>
        <w:tc>
          <w:tcPr>
            <w:cnfStyle w:val="001000000000" w:firstRow="0" w:lastRow="0" w:firstColumn="1" w:lastColumn="0" w:oddVBand="0" w:evenVBand="0" w:oddHBand="0" w:evenHBand="0" w:firstRowFirstColumn="0" w:firstRowLastColumn="0" w:lastRowFirstColumn="0" w:lastRowLastColumn="0"/>
            <w:tcW w:w="1154" w:type="dxa"/>
          </w:tcPr>
          <w:p w14:paraId="7EE81297" w14:textId="77777777" w:rsidR="000A431B" w:rsidRPr="008C4DD4" w:rsidRDefault="000A431B" w:rsidP="00C906CF">
            <w:pPr>
              <w:jc w:val="both"/>
              <w:rPr>
                <w:rFonts w:ascii="Times New Roman" w:hAnsi="Times New Roman" w:cs="Times New Roman"/>
                <w:color w:val="000000" w:themeColor="text1"/>
                <w:sz w:val="18"/>
                <w:szCs w:val="20"/>
              </w:rPr>
            </w:pPr>
            <w:r w:rsidRPr="008C4DD4">
              <w:rPr>
                <w:rFonts w:ascii="Times New Roman" w:hAnsi="Times New Roman" w:cs="Times New Roman"/>
                <w:color w:val="000000" w:themeColor="text1"/>
                <w:sz w:val="18"/>
                <w:szCs w:val="20"/>
              </w:rPr>
              <w:t>VTBIL 202</w:t>
            </w:r>
            <w:r>
              <w:rPr>
                <w:rFonts w:ascii="Times New Roman" w:hAnsi="Times New Roman" w:cs="Times New Roman"/>
                <w:color w:val="000000" w:themeColor="text1"/>
                <w:sz w:val="18"/>
                <w:szCs w:val="20"/>
              </w:rPr>
              <w:t>1</w:t>
            </w:r>
            <w:r w:rsidRPr="008C4DD4">
              <w:rPr>
                <w:rFonts w:ascii="Times New Roman" w:hAnsi="Times New Roman" w:cs="Times New Roman"/>
                <w:color w:val="000000" w:themeColor="text1"/>
                <w:sz w:val="18"/>
                <w:szCs w:val="20"/>
              </w:rPr>
              <w:t xml:space="preserve"> </w:t>
            </w:r>
            <w:r w:rsidRPr="008C4DD4">
              <w:rPr>
                <w:rFonts w:ascii="Times New Roman" w:hAnsi="Times New Roman"/>
                <w:color w:val="000000" w:themeColor="text1"/>
                <w:sz w:val="18"/>
                <w:szCs w:val="20"/>
              </w:rPr>
              <w:t xml:space="preserve">– </w:t>
            </w:r>
            <w:r w:rsidRPr="008C4DD4">
              <w:rPr>
                <w:rFonts w:ascii="Times New Roman" w:hAnsi="Times New Roman" w:cs="Times New Roman"/>
                <w:color w:val="000000" w:themeColor="text1"/>
                <w:sz w:val="18"/>
                <w:szCs w:val="20"/>
              </w:rPr>
              <w:t>202</w:t>
            </w:r>
            <w:r>
              <w:rPr>
                <w:rFonts w:ascii="Times New Roman" w:hAnsi="Times New Roman" w:cs="Times New Roman"/>
                <w:color w:val="000000" w:themeColor="text1"/>
                <w:sz w:val="18"/>
                <w:szCs w:val="20"/>
              </w:rPr>
              <w:t>3</w:t>
            </w:r>
          </w:p>
        </w:tc>
        <w:tc>
          <w:tcPr>
            <w:tcW w:w="909" w:type="dxa"/>
            <w:vAlign w:val="center"/>
          </w:tcPr>
          <w:p w14:paraId="281E1C00"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2" w:type="dxa"/>
            <w:vAlign w:val="center"/>
          </w:tcPr>
          <w:p w14:paraId="2624EA44"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713C0A5E"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4" w:type="dxa"/>
            <w:vAlign w:val="center"/>
          </w:tcPr>
          <w:p w14:paraId="2766A5EC"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27F80642"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7114DC4E"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48547D5E"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6C5A61AD"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907" w:type="dxa"/>
            <w:vAlign w:val="center"/>
          </w:tcPr>
          <w:p w14:paraId="62622494"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8C4DD4">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2,0</w:t>
            </w:r>
          </w:p>
        </w:tc>
        <w:tc>
          <w:tcPr>
            <w:tcW w:w="734" w:type="dxa"/>
            <w:vAlign w:val="center"/>
          </w:tcPr>
          <w:p w14:paraId="6A222FFC" w14:textId="0A77C735"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ED5BAC">
              <w:rPr>
                <w:rFonts w:ascii="Times New Roman" w:hAnsi="Times New Roman" w:cs="Times New Roman"/>
                <w:color w:val="000000" w:themeColor="text1"/>
                <w:sz w:val="16"/>
                <w:szCs w:val="16"/>
              </w:rPr>
              <w:t>1,1</w:t>
            </w:r>
          </w:p>
        </w:tc>
        <w:tc>
          <w:tcPr>
            <w:tcW w:w="842" w:type="dxa"/>
            <w:vAlign w:val="center"/>
          </w:tcPr>
          <w:p w14:paraId="3C97B7CE" w14:textId="77777777" w:rsidR="000A431B" w:rsidRPr="008C4DD4" w:rsidRDefault="000A431B" w:rsidP="00C906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-1,0</w:t>
            </w:r>
          </w:p>
        </w:tc>
      </w:tr>
      <w:tr w:rsidR="000A431B" w:rsidRPr="0065289B" w14:paraId="7C27AE4A" w14:textId="77777777" w:rsidTr="000A431B">
        <w:trPr>
          <w:cnfStyle w:val="000000100000" w:firstRow="0" w:lastRow="0" w:firstColumn="0" w:lastColumn="0" w:oddVBand="0" w:evenVBand="0" w:oddHBand="1"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1154" w:type="dxa"/>
          </w:tcPr>
          <w:p w14:paraId="143F14C8" w14:textId="77777777" w:rsidR="000A431B" w:rsidRPr="008C4DD4" w:rsidRDefault="000A431B" w:rsidP="00C906CF">
            <w:pPr>
              <w:jc w:val="both"/>
              <w:rPr>
                <w:rFonts w:ascii="Times New Roman" w:hAnsi="Times New Roman" w:cs="Times New Roman"/>
                <w:color w:val="000000" w:themeColor="text1"/>
                <w:sz w:val="18"/>
                <w:szCs w:val="20"/>
              </w:rPr>
            </w:pPr>
            <w:r w:rsidRPr="008C4DD4">
              <w:rPr>
                <w:rFonts w:ascii="Times New Roman" w:hAnsi="Times New Roman" w:cs="Times New Roman"/>
                <w:color w:val="000000" w:themeColor="text1"/>
                <w:sz w:val="18"/>
                <w:szCs w:val="20"/>
              </w:rPr>
              <w:t>VTBIL 202</w:t>
            </w:r>
            <w:r>
              <w:rPr>
                <w:rFonts w:ascii="Times New Roman" w:hAnsi="Times New Roman" w:cs="Times New Roman"/>
                <w:color w:val="000000" w:themeColor="text1"/>
                <w:sz w:val="18"/>
                <w:szCs w:val="20"/>
              </w:rPr>
              <w:t>2</w:t>
            </w:r>
            <w:r w:rsidRPr="008C4DD4">
              <w:rPr>
                <w:rFonts w:ascii="Times New Roman" w:hAnsi="Times New Roman" w:cs="Times New Roman"/>
                <w:color w:val="000000" w:themeColor="text1"/>
                <w:sz w:val="18"/>
                <w:szCs w:val="20"/>
              </w:rPr>
              <w:t xml:space="preserve"> </w:t>
            </w:r>
            <w:r w:rsidRPr="008C4DD4">
              <w:rPr>
                <w:rFonts w:ascii="Times New Roman" w:hAnsi="Times New Roman"/>
                <w:color w:val="000000" w:themeColor="text1"/>
                <w:sz w:val="18"/>
                <w:szCs w:val="20"/>
              </w:rPr>
              <w:t xml:space="preserve">– </w:t>
            </w:r>
            <w:r w:rsidRPr="008C4DD4">
              <w:rPr>
                <w:rFonts w:ascii="Times New Roman" w:hAnsi="Times New Roman" w:cs="Times New Roman"/>
                <w:color w:val="000000" w:themeColor="text1"/>
                <w:sz w:val="18"/>
                <w:szCs w:val="20"/>
              </w:rPr>
              <w:t>202</w:t>
            </w:r>
            <w:r>
              <w:rPr>
                <w:rFonts w:ascii="Times New Roman" w:hAnsi="Times New Roman" w:cs="Times New Roman"/>
                <w:color w:val="000000" w:themeColor="text1"/>
                <w:sz w:val="18"/>
                <w:szCs w:val="20"/>
              </w:rPr>
              <w:t>4</w:t>
            </w:r>
          </w:p>
        </w:tc>
        <w:tc>
          <w:tcPr>
            <w:tcW w:w="909" w:type="dxa"/>
            <w:vAlign w:val="center"/>
          </w:tcPr>
          <w:p w14:paraId="530D099B"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2" w:type="dxa"/>
            <w:vAlign w:val="center"/>
          </w:tcPr>
          <w:p w14:paraId="36366E0E"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6128D465"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734" w:type="dxa"/>
            <w:vAlign w:val="center"/>
          </w:tcPr>
          <w:p w14:paraId="76690134"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highlight w:val="yellow"/>
              </w:rPr>
            </w:pPr>
          </w:p>
        </w:tc>
        <w:tc>
          <w:tcPr>
            <w:tcW w:w="907" w:type="dxa"/>
            <w:vAlign w:val="center"/>
          </w:tcPr>
          <w:p w14:paraId="356011EA"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419C18BF"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1C6E2FF4"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4A3271F1"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907" w:type="dxa"/>
            <w:vAlign w:val="center"/>
          </w:tcPr>
          <w:p w14:paraId="0C49FD4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734" w:type="dxa"/>
            <w:vAlign w:val="center"/>
          </w:tcPr>
          <w:p w14:paraId="0D862E4A"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p>
        </w:tc>
        <w:tc>
          <w:tcPr>
            <w:tcW w:w="842" w:type="dxa"/>
            <w:vAlign w:val="center"/>
          </w:tcPr>
          <w:p w14:paraId="6FAA87C6" w14:textId="77777777" w:rsidR="000A431B" w:rsidRPr="008C4DD4" w:rsidRDefault="000A431B" w:rsidP="00C906C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-4,7</w:t>
            </w:r>
          </w:p>
        </w:tc>
      </w:tr>
    </w:tbl>
    <w:p w14:paraId="42676DAB" w14:textId="1E3C4A53" w:rsidR="00501181" w:rsidRDefault="008E2D5B" w:rsidP="00501181">
      <w:pPr>
        <w:ind w:firstLine="720"/>
        <w:jc w:val="both"/>
        <w:rPr>
          <w:rFonts w:ascii="Times New Roman" w:hAnsi="Times New Roman" w:cs="Times New Roman"/>
          <w:bCs/>
          <w:sz w:val="24"/>
          <w:szCs w:val="24"/>
          <w:highlight w:val="yellow"/>
        </w:rPr>
      </w:pPr>
      <w:r w:rsidRPr="00501181">
        <w:rPr>
          <w:rFonts w:ascii="Times New Roman" w:hAnsi="Times New Roman" w:cs="Times New Roman"/>
          <w:i/>
          <w:sz w:val="20"/>
          <w:szCs w:val="24"/>
        </w:rPr>
        <w:t>*</w:t>
      </w:r>
      <w:r w:rsidR="00501181" w:rsidRPr="00501181">
        <w:rPr>
          <w:rFonts w:ascii="Times New Roman" w:hAnsi="Times New Roman" w:cs="Times New Roman"/>
          <w:i/>
          <w:sz w:val="20"/>
          <w:szCs w:val="24"/>
        </w:rPr>
        <w:t xml:space="preserve"> </w:t>
      </w:r>
      <w:r w:rsidR="00501181" w:rsidRPr="00931EF1">
        <w:rPr>
          <w:rFonts w:ascii="Times New Roman" w:hAnsi="Times New Roman" w:cs="Times New Roman"/>
          <w:i/>
          <w:sz w:val="20"/>
          <w:szCs w:val="24"/>
        </w:rPr>
        <w:t xml:space="preserve">saskaņā ar </w:t>
      </w:r>
      <w:proofErr w:type="spellStart"/>
      <w:r w:rsidR="00501181">
        <w:rPr>
          <w:rFonts w:ascii="Times New Roman" w:hAnsi="Times New Roman" w:cs="Times New Roman"/>
          <w:i/>
          <w:sz w:val="20"/>
          <w:szCs w:val="24"/>
        </w:rPr>
        <w:t>Eurostat</w:t>
      </w:r>
      <w:proofErr w:type="spellEnd"/>
      <w:r w:rsidR="00501181">
        <w:rPr>
          <w:rFonts w:ascii="Times New Roman" w:hAnsi="Times New Roman" w:cs="Times New Roman"/>
          <w:i/>
          <w:sz w:val="20"/>
          <w:szCs w:val="24"/>
        </w:rPr>
        <w:t xml:space="preserve"> 202</w:t>
      </w:r>
      <w:r w:rsidR="000A431B">
        <w:rPr>
          <w:rFonts w:ascii="Times New Roman" w:hAnsi="Times New Roman" w:cs="Times New Roman"/>
          <w:i/>
          <w:sz w:val="20"/>
          <w:szCs w:val="24"/>
        </w:rPr>
        <w:t>2</w:t>
      </w:r>
      <w:r w:rsidR="00501181">
        <w:rPr>
          <w:rFonts w:ascii="Times New Roman" w:hAnsi="Times New Roman" w:cs="Times New Roman"/>
          <w:i/>
          <w:sz w:val="20"/>
          <w:szCs w:val="24"/>
        </w:rPr>
        <w:t xml:space="preserve">.gada </w:t>
      </w:r>
      <w:r w:rsidR="00ED5BAC">
        <w:rPr>
          <w:rFonts w:ascii="Times New Roman" w:hAnsi="Times New Roman" w:cs="Times New Roman"/>
          <w:i/>
          <w:sz w:val="20"/>
          <w:szCs w:val="24"/>
        </w:rPr>
        <w:t xml:space="preserve">oktobra </w:t>
      </w:r>
      <w:r w:rsidR="00501181">
        <w:rPr>
          <w:rFonts w:ascii="Times New Roman" w:hAnsi="Times New Roman" w:cs="Times New Roman"/>
          <w:i/>
          <w:sz w:val="20"/>
          <w:szCs w:val="24"/>
        </w:rPr>
        <w:t>vispārējās valdības budžeta notifikācijas datiem</w:t>
      </w:r>
      <w:r w:rsidR="00501181" w:rsidRPr="001054F7">
        <w:rPr>
          <w:rFonts w:ascii="Times New Roman" w:hAnsi="Times New Roman" w:cs="Times New Roman"/>
          <w:bCs/>
          <w:sz w:val="24"/>
          <w:szCs w:val="24"/>
          <w:highlight w:val="yellow"/>
        </w:rPr>
        <w:t xml:space="preserve"> </w:t>
      </w:r>
    </w:p>
    <w:p w14:paraId="3CC99B73" w14:textId="34E5E736" w:rsidR="0048314B" w:rsidRPr="00B603B9" w:rsidRDefault="00501181" w:rsidP="0048314B">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Analizējot atšķirības starp plānotajiem un faktiskajiem strukturālās budžeta bilances rādītājiem, jāsecina, ka budžeta bilances cikliskās komponentes ietekme arvien vairāk pieaug. Ja, salīdzinot 2017.</w:t>
      </w:r>
      <w:r w:rsidR="00594149">
        <w:rPr>
          <w:rFonts w:ascii="Times New Roman" w:hAnsi="Times New Roman" w:cs="Times New Roman"/>
          <w:color w:val="000000"/>
          <w:sz w:val="24"/>
          <w:szCs w:val="24"/>
        </w:rPr>
        <w:t xml:space="preserve"> </w:t>
      </w:r>
      <w:r w:rsidR="00594149" w:rsidRPr="00835CFD">
        <w:rPr>
          <w:rFonts w:ascii="Times New Roman" w:hAnsi="Times New Roman" w:cs="Times New Roman"/>
          <w:color w:val="000000"/>
          <w:sz w:val="24"/>
          <w:szCs w:val="24"/>
        </w:rPr>
        <w:t>–</w:t>
      </w:r>
      <w:r w:rsidR="00594149">
        <w:rPr>
          <w:rFonts w:ascii="Times New Roman" w:hAnsi="Times New Roman" w:cs="Times New Roman"/>
          <w:color w:val="000000"/>
          <w:sz w:val="24"/>
          <w:szCs w:val="24"/>
        </w:rPr>
        <w:t xml:space="preserve"> </w:t>
      </w:r>
      <w:r>
        <w:rPr>
          <w:rFonts w:ascii="Times New Roman" w:hAnsi="Times New Roman" w:cs="Times New Roman"/>
          <w:bCs/>
          <w:sz w:val="24"/>
          <w:szCs w:val="24"/>
        </w:rPr>
        <w:t xml:space="preserve">2019.gada </w:t>
      </w:r>
      <w:r w:rsidR="00E950D6">
        <w:rPr>
          <w:rFonts w:ascii="Times New Roman" w:hAnsi="Times New Roman" w:cs="Times New Roman"/>
          <w:bCs/>
          <w:sz w:val="24"/>
          <w:szCs w:val="24"/>
        </w:rPr>
        <w:t>VTBIL</w:t>
      </w:r>
      <w:r>
        <w:rPr>
          <w:rFonts w:ascii="Times New Roman" w:hAnsi="Times New Roman" w:cs="Times New Roman"/>
          <w:bCs/>
          <w:sz w:val="24"/>
          <w:szCs w:val="24"/>
        </w:rPr>
        <w:t xml:space="preserve"> prognozi ar 2017.gada faktisko izpildi, budžeta bilances cikliskās komponente palielinājās par 0,</w:t>
      </w:r>
      <w:r w:rsidR="00ED5BAC">
        <w:rPr>
          <w:rFonts w:ascii="Times New Roman" w:hAnsi="Times New Roman" w:cs="Times New Roman"/>
          <w:bCs/>
          <w:sz w:val="24"/>
          <w:szCs w:val="24"/>
        </w:rPr>
        <w:t>6</w:t>
      </w:r>
      <w:r>
        <w:rPr>
          <w:rFonts w:ascii="Times New Roman" w:hAnsi="Times New Roman" w:cs="Times New Roman"/>
          <w:bCs/>
          <w:sz w:val="24"/>
          <w:szCs w:val="24"/>
        </w:rPr>
        <w:t xml:space="preserve"> procentpunktiem no IKP, tad 2018.gadā, salīdzinot </w:t>
      </w:r>
      <w:r w:rsidR="00E02064">
        <w:rPr>
          <w:rFonts w:ascii="Times New Roman" w:hAnsi="Times New Roman" w:cs="Times New Roman"/>
          <w:bCs/>
          <w:sz w:val="24"/>
          <w:szCs w:val="24"/>
        </w:rPr>
        <w:br/>
      </w:r>
      <w:r>
        <w:rPr>
          <w:rFonts w:ascii="Times New Roman" w:hAnsi="Times New Roman" w:cs="Times New Roman"/>
          <w:bCs/>
          <w:sz w:val="24"/>
          <w:szCs w:val="24"/>
        </w:rPr>
        <w:t>2018.</w:t>
      </w:r>
      <w:r w:rsidR="00594149">
        <w:rPr>
          <w:rFonts w:ascii="Times New Roman" w:hAnsi="Times New Roman" w:cs="Times New Roman"/>
          <w:color w:val="000000"/>
          <w:sz w:val="24"/>
          <w:szCs w:val="24"/>
        </w:rPr>
        <w:t xml:space="preserve"> </w:t>
      </w:r>
      <w:r w:rsidR="00594149" w:rsidRPr="00835CFD">
        <w:rPr>
          <w:rFonts w:ascii="Times New Roman" w:hAnsi="Times New Roman" w:cs="Times New Roman"/>
          <w:color w:val="000000"/>
          <w:sz w:val="24"/>
          <w:szCs w:val="24"/>
        </w:rPr>
        <w:t>–</w:t>
      </w:r>
      <w:r w:rsidR="00594149">
        <w:rPr>
          <w:rFonts w:ascii="Times New Roman" w:hAnsi="Times New Roman" w:cs="Times New Roman"/>
          <w:color w:val="000000"/>
          <w:sz w:val="24"/>
          <w:szCs w:val="24"/>
        </w:rPr>
        <w:t xml:space="preserve"> </w:t>
      </w:r>
      <w:r>
        <w:rPr>
          <w:rFonts w:ascii="Times New Roman" w:hAnsi="Times New Roman" w:cs="Times New Roman"/>
          <w:bCs/>
          <w:sz w:val="24"/>
          <w:szCs w:val="24"/>
        </w:rPr>
        <w:t xml:space="preserve">2020.gada </w:t>
      </w:r>
      <w:r w:rsidR="00E950D6">
        <w:rPr>
          <w:rFonts w:ascii="Times New Roman" w:hAnsi="Times New Roman" w:cs="Times New Roman"/>
          <w:bCs/>
          <w:sz w:val="24"/>
          <w:szCs w:val="24"/>
        </w:rPr>
        <w:t>VTBIL</w:t>
      </w:r>
      <w:r>
        <w:rPr>
          <w:rFonts w:ascii="Times New Roman" w:hAnsi="Times New Roman" w:cs="Times New Roman"/>
          <w:bCs/>
          <w:sz w:val="24"/>
          <w:szCs w:val="24"/>
        </w:rPr>
        <w:t xml:space="preserve"> prognozi ar 2018.gada faktisko izpildi, budžeta bilances cikliskās komponente ir palielinājusies par </w:t>
      </w:r>
      <w:r w:rsidR="00ED5BAC">
        <w:rPr>
          <w:rFonts w:ascii="Times New Roman" w:hAnsi="Times New Roman" w:cs="Times New Roman"/>
          <w:bCs/>
          <w:sz w:val="24"/>
          <w:szCs w:val="24"/>
        </w:rPr>
        <w:t>0,9</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procentpunkt</w:t>
      </w:r>
      <w:r w:rsidR="00ED5BAC">
        <w:rPr>
          <w:rFonts w:ascii="Times New Roman" w:hAnsi="Times New Roman" w:cs="Times New Roman"/>
          <w:bCs/>
          <w:sz w:val="24"/>
          <w:szCs w:val="24"/>
        </w:rPr>
        <w:t>em</w:t>
      </w:r>
      <w:proofErr w:type="spellEnd"/>
      <w:r>
        <w:rPr>
          <w:rFonts w:ascii="Times New Roman" w:hAnsi="Times New Roman" w:cs="Times New Roman"/>
          <w:bCs/>
          <w:sz w:val="24"/>
          <w:szCs w:val="24"/>
        </w:rPr>
        <w:t xml:space="preserve"> no IKP. Savukārt 2019.gadā </w:t>
      </w:r>
      <w:r w:rsidR="006A15B6">
        <w:rPr>
          <w:rFonts w:ascii="Times New Roman" w:hAnsi="Times New Roman" w:cs="Times New Roman"/>
          <w:bCs/>
          <w:sz w:val="24"/>
          <w:szCs w:val="24"/>
        </w:rPr>
        <w:t>šī novirze pret plānoto veido pieaugumu par 0,</w:t>
      </w:r>
      <w:r w:rsidR="00ED5BAC">
        <w:rPr>
          <w:rFonts w:ascii="Times New Roman" w:hAnsi="Times New Roman" w:cs="Times New Roman"/>
          <w:bCs/>
          <w:sz w:val="24"/>
          <w:szCs w:val="24"/>
        </w:rPr>
        <w:t>7</w:t>
      </w:r>
      <w:r w:rsidR="006A15B6">
        <w:rPr>
          <w:rFonts w:ascii="Times New Roman" w:hAnsi="Times New Roman" w:cs="Times New Roman"/>
          <w:bCs/>
          <w:sz w:val="24"/>
          <w:szCs w:val="24"/>
        </w:rPr>
        <w:t xml:space="preserve"> procentpunktiem no IKP.</w:t>
      </w:r>
      <w:r>
        <w:rPr>
          <w:rFonts w:ascii="Times New Roman" w:hAnsi="Times New Roman" w:cs="Times New Roman"/>
          <w:bCs/>
          <w:sz w:val="24"/>
          <w:szCs w:val="24"/>
        </w:rPr>
        <w:t xml:space="preserve"> </w:t>
      </w:r>
      <w:r w:rsidR="00B400DB">
        <w:rPr>
          <w:rFonts w:ascii="Times New Roman" w:hAnsi="Times New Roman" w:cs="Times New Roman"/>
          <w:bCs/>
          <w:sz w:val="24"/>
          <w:szCs w:val="24"/>
        </w:rPr>
        <w:t>2020. gadā budžeta cikliskā komponente</w:t>
      </w:r>
      <w:r w:rsidR="006A15B6">
        <w:rPr>
          <w:rFonts w:ascii="Times New Roman" w:hAnsi="Times New Roman" w:cs="Times New Roman"/>
          <w:bCs/>
          <w:sz w:val="24"/>
          <w:szCs w:val="24"/>
        </w:rPr>
        <w:t xml:space="preserve"> jau bija</w:t>
      </w:r>
      <w:r w:rsidR="00B400DB">
        <w:rPr>
          <w:rFonts w:ascii="Times New Roman" w:hAnsi="Times New Roman" w:cs="Times New Roman"/>
          <w:bCs/>
          <w:sz w:val="24"/>
          <w:szCs w:val="24"/>
        </w:rPr>
        <w:t xml:space="preserve"> par </w:t>
      </w:r>
      <w:r w:rsidR="00ED5BAC">
        <w:rPr>
          <w:rFonts w:ascii="Times New Roman" w:hAnsi="Times New Roman" w:cs="Times New Roman"/>
          <w:bCs/>
          <w:sz w:val="24"/>
          <w:szCs w:val="24"/>
        </w:rPr>
        <w:t>0,8</w:t>
      </w:r>
      <w:r w:rsidR="00B400DB">
        <w:rPr>
          <w:rFonts w:ascii="Times New Roman" w:hAnsi="Times New Roman" w:cs="Times New Roman"/>
          <w:bCs/>
          <w:sz w:val="24"/>
          <w:szCs w:val="24"/>
        </w:rPr>
        <w:t xml:space="preserve"> procentpunktiem zemāka kā tika prognozēts 2020. – 2022.gada VTBIL. Izstrādājot 2020.–2022.gada VTBIL vēl netika ņemta vērā Covid-19 pandēmijas ietekme. </w:t>
      </w:r>
      <w:r w:rsidR="006A15B6">
        <w:rPr>
          <w:rFonts w:ascii="Times New Roman" w:hAnsi="Times New Roman" w:cs="Times New Roman"/>
          <w:bCs/>
          <w:sz w:val="24"/>
          <w:szCs w:val="24"/>
        </w:rPr>
        <w:t>Savukārt 2021.gadā novirz</w:t>
      </w:r>
      <w:r w:rsidR="00FE5BE7">
        <w:rPr>
          <w:rFonts w:ascii="Times New Roman" w:hAnsi="Times New Roman" w:cs="Times New Roman"/>
          <w:bCs/>
          <w:sz w:val="24"/>
          <w:szCs w:val="24"/>
        </w:rPr>
        <w:t>e</w:t>
      </w:r>
      <w:r w:rsidR="006A15B6">
        <w:rPr>
          <w:rFonts w:ascii="Times New Roman" w:hAnsi="Times New Roman" w:cs="Times New Roman"/>
          <w:bCs/>
          <w:sz w:val="24"/>
          <w:szCs w:val="24"/>
        </w:rPr>
        <w:t xml:space="preserve"> bijusi </w:t>
      </w:r>
      <w:r w:rsidR="00ED5BAC">
        <w:rPr>
          <w:rFonts w:ascii="Times New Roman" w:hAnsi="Times New Roman" w:cs="Times New Roman"/>
          <w:bCs/>
          <w:sz w:val="24"/>
          <w:szCs w:val="24"/>
        </w:rPr>
        <w:t>2,3</w:t>
      </w:r>
      <w:r w:rsidR="006A15B6">
        <w:rPr>
          <w:rFonts w:ascii="Times New Roman" w:hAnsi="Times New Roman" w:cs="Times New Roman"/>
          <w:bCs/>
          <w:sz w:val="24"/>
          <w:szCs w:val="24"/>
        </w:rPr>
        <w:t xml:space="preserve"> procentpunkti no IKP pozitīvā virzienā. </w:t>
      </w:r>
      <w:r>
        <w:rPr>
          <w:rFonts w:ascii="Times New Roman" w:hAnsi="Times New Roman" w:cs="Times New Roman"/>
          <w:bCs/>
          <w:sz w:val="24"/>
          <w:szCs w:val="24"/>
        </w:rPr>
        <w:t>Budžeta bilances cikliskās komponentes izmaiņas liecina, ka laika periodā no 2017.gadam līdz 2019.gadam</w:t>
      </w:r>
      <w:r w:rsidR="006A15B6">
        <w:rPr>
          <w:rFonts w:ascii="Times New Roman" w:hAnsi="Times New Roman" w:cs="Times New Roman"/>
          <w:bCs/>
          <w:sz w:val="24"/>
          <w:szCs w:val="24"/>
        </w:rPr>
        <w:t>, tāpat arī 2021.gadā,</w:t>
      </w:r>
      <w:r>
        <w:rPr>
          <w:rFonts w:ascii="Times New Roman" w:hAnsi="Times New Roman" w:cs="Times New Roman"/>
          <w:bCs/>
          <w:sz w:val="24"/>
          <w:szCs w:val="24"/>
        </w:rPr>
        <w:t xml:space="preserve"> faktiskais IKP pārsniedza potenciālā IKP vērtību, tādējādi nodrošinot papildus ieņēmumus vispārējās valdības budžetā. Taču ņemot vērā Covid</w:t>
      </w:r>
      <w:r w:rsidR="00594149" w:rsidRPr="00835CFD">
        <w:rPr>
          <w:rFonts w:ascii="Times New Roman" w:hAnsi="Times New Roman" w:cs="Times New Roman"/>
          <w:color w:val="000000"/>
          <w:sz w:val="24"/>
          <w:szCs w:val="24"/>
        </w:rPr>
        <w:t>–</w:t>
      </w:r>
      <w:r>
        <w:rPr>
          <w:rFonts w:ascii="Times New Roman" w:hAnsi="Times New Roman" w:cs="Times New Roman"/>
          <w:bCs/>
          <w:sz w:val="24"/>
          <w:szCs w:val="24"/>
        </w:rPr>
        <w:t>19 pandēmijas ietekmi 2020.gadā</w:t>
      </w:r>
      <w:r w:rsidR="00B400DB">
        <w:rPr>
          <w:rFonts w:ascii="Times New Roman" w:hAnsi="Times New Roman" w:cs="Times New Roman"/>
          <w:bCs/>
          <w:sz w:val="24"/>
          <w:szCs w:val="24"/>
        </w:rPr>
        <w:t>,</w:t>
      </w:r>
      <w:r>
        <w:rPr>
          <w:rFonts w:ascii="Times New Roman" w:hAnsi="Times New Roman" w:cs="Times New Roman"/>
          <w:bCs/>
          <w:sz w:val="24"/>
          <w:szCs w:val="24"/>
        </w:rPr>
        <w:t xml:space="preserve"> faktiskais IKP </w:t>
      </w:r>
      <w:r w:rsidR="00B400DB">
        <w:rPr>
          <w:rFonts w:ascii="Times New Roman" w:hAnsi="Times New Roman" w:cs="Times New Roman"/>
          <w:bCs/>
          <w:sz w:val="24"/>
          <w:szCs w:val="24"/>
        </w:rPr>
        <w:t xml:space="preserve">bija </w:t>
      </w:r>
      <w:r>
        <w:rPr>
          <w:rFonts w:ascii="Times New Roman" w:hAnsi="Times New Roman" w:cs="Times New Roman"/>
          <w:bCs/>
          <w:sz w:val="24"/>
          <w:szCs w:val="24"/>
        </w:rPr>
        <w:t>būtiski zemāks kā potenciālā izlaide un budžeta bilances cikl</w:t>
      </w:r>
      <w:r w:rsidR="00B603B9">
        <w:rPr>
          <w:rFonts w:ascii="Times New Roman" w:hAnsi="Times New Roman" w:cs="Times New Roman"/>
          <w:bCs/>
          <w:sz w:val="24"/>
          <w:szCs w:val="24"/>
        </w:rPr>
        <w:t xml:space="preserve">iskā komponente </w:t>
      </w:r>
      <w:r w:rsidR="00B400DB">
        <w:rPr>
          <w:rFonts w:ascii="Times New Roman" w:hAnsi="Times New Roman" w:cs="Times New Roman"/>
          <w:bCs/>
          <w:sz w:val="24"/>
          <w:szCs w:val="24"/>
        </w:rPr>
        <w:t xml:space="preserve">kļuva </w:t>
      </w:r>
      <w:r w:rsidR="0048314B">
        <w:rPr>
          <w:rFonts w:ascii="Times New Roman" w:hAnsi="Times New Roman" w:cs="Times New Roman"/>
          <w:bCs/>
          <w:sz w:val="24"/>
          <w:szCs w:val="24"/>
        </w:rPr>
        <w:t xml:space="preserve">izteikti negatīva. </w:t>
      </w:r>
    </w:p>
    <w:p w14:paraId="3E1A5117" w14:textId="1D5D6848" w:rsidR="00564D80" w:rsidRPr="00564D59" w:rsidRDefault="0048314B" w:rsidP="0048314B">
      <w:pPr>
        <w:spacing w:after="0" w:line="240" w:lineRule="auto"/>
        <w:ind w:firstLine="720"/>
        <w:jc w:val="both"/>
        <w:rPr>
          <w:rFonts w:ascii="Times New Roman" w:hAnsi="Times New Roman" w:cs="Times New Roman"/>
          <w:bCs/>
          <w:sz w:val="24"/>
          <w:szCs w:val="24"/>
        </w:rPr>
      </w:pPr>
      <w:r w:rsidRPr="00564D59">
        <w:rPr>
          <w:rFonts w:ascii="Times New Roman" w:hAnsi="Times New Roman" w:cs="Times New Roman"/>
          <w:bCs/>
          <w:sz w:val="24"/>
          <w:szCs w:val="24"/>
        </w:rPr>
        <w:t>Ja salīdzin</w:t>
      </w:r>
      <w:r>
        <w:rPr>
          <w:rFonts w:ascii="Times New Roman" w:hAnsi="Times New Roman" w:cs="Times New Roman"/>
          <w:bCs/>
          <w:sz w:val="24"/>
          <w:szCs w:val="24"/>
        </w:rPr>
        <w:t>a</w:t>
      </w:r>
      <w:r w:rsidR="00564D80" w:rsidRPr="00564D59">
        <w:rPr>
          <w:rFonts w:ascii="Times New Roman" w:hAnsi="Times New Roman" w:cs="Times New Roman"/>
          <w:bCs/>
          <w:sz w:val="24"/>
          <w:szCs w:val="24"/>
        </w:rPr>
        <w:t xml:space="preserve"> 201</w:t>
      </w:r>
      <w:r w:rsidR="00564D80">
        <w:rPr>
          <w:rFonts w:ascii="Times New Roman" w:hAnsi="Times New Roman" w:cs="Times New Roman"/>
          <w:bCs/>
          <w:sz w:val="24"/>
          <w:szCs w:val="24"/>
        </w:rPr>
        <w:t>8</w:t>
      </w:r>
      <w:r w:rsidR="00564D80" w:rsidRPr="00564D59">
        <w:rPr>
          <w:rFonts w:ascii="Times New Roman" w:hAnsi="Times New Roman" w:cs="Times New Roman"/>
          <w:bCs/>
          <w:sz w:val="24"/>
          <w:szCs w:val="24"/>
        </w:rPr>
        <w:t xml:space="preserve">.gada </w:t>
      </w:r>
      <w:r w:rsidR="00564D80" w:rsidRPr="00564D59">
        <w:rPr>
          <w:rFonts w:ascii="Times New Roman" w:hAnsi="Times New Roman" w:cs="Times New Roman"/>
          <w:b/>
          <w:bCs/>
          <w:sz w:val="24"/>
          <w:szCs w:val="24"/>
        </w:rPr>
        <w:t>vispārējās valdības budžeta bilances</w:t>
      </w:r>
      <w:r w:rsidR="00564D80" w:rsidRPr="00564D59">
        <w:rPr>
          <w:rFonts w:ascii="Times New Roman" w:hAnsi="Times New Roman" w:cs="Times New Roman"/>
          <w:bCs/>
          <w:sz w:val="24"/>
          <w:szCs w:val="24"/>
        </w:rPr>
        <w:t xml:space="preserve"> prognozes, kas ir par pamatu 201</w:t>
      </w:r>
      <w:r w:rsidR="00564D80">
        <w:rPr>
          <w:rFonts w:ascii="Times New Roman" w:hAnsi="Times New Roman" w:cs="Times New Roman"/>
          <w:bCs/>
          <w:sz w:val="24"/>
          <w:szCs w:val="24"/>
        </w:rPr>
        <w:t>8</w:t>
      </w:r>
      <w:r w:rsidR="00564D80" w:rsidRPr="00564D59">
        <w:rPr>
          <w:rFonts w:ascii="Times New Roman" w:hAnsi="Times New Roman" w:cs="Times New Roman"/>
          <w:bCs/>
          <w:sz w:val="24"/>
          <w:szCs w:val="24"/>
        </w:rPr>
        <w:t>.gada valsts budžetam, un 201</w:t>
      </w:r>
      <w:r w:rsidR="00564D80">
        <w:rPr>
          <w:rFonts w:ascii="Times New Roman" w:hAnsi="Times New Roman" w:cs="Times New Roman"/>
          <w:bCs/>
          <w:sz w:val="24"/>
          <w:szCs w:val="24"/>
        </w:rPr>
        <w:t>8</w:t>
      </w:r>
      <w:r w:rsidR="00564D80" w:rsidRPr="00564D59">
        <w:rPr>
          <w:rFonts w:ascii="Times New Roman" w:hAnsi="Times New Roman" w:cs="Times New Roman"/>
          <w:bCs/>
          <w:sz w:val="24"/>
          <w:szCs w:val="24"/>
        </w:rPr>
        <w:t xml:space="preserve">.gada </w:t>
      </w:r>
      <w:r w:rsidR="00564D80">
        <w:rPr>
          <w:rFonts w:ascii="Times New Roman" w:hAnsi="Times New Roman" w:cs="Times New Roman"/>
          <w:bCs/>
          <w:sz w:val="24"/>
          <w:szCs w:val="24"/>
        </w:rPr>
        <w:t>faktisko budžeta izpildi</w:t>
      </w:r>
      <w:r w:rsidR="00564D80" w:rsidRPr="00564D59">
        <w:rPr>
          <w:rFonts w:ascii="Times New Roman" w:hAnsi="Times New Roman" w:cs="Times New Roman"/>
          <w:bCs/>
          <w:sz w:val="24"/>
          <w:szCs w:val="24"/>
        </w:rPr>
        <w:t>, var secināt, ka atšķirības izriet gan no izmaiņām makroekonomiskajā scenārijā, gan fiskālajā scenārijā.</w:t>
      </w:r>
    </w:p>
    <w:p w14:paraId="12A5A8A3" w14:textId="77777777" w:rsidR="00564D80" w:rsidRPr="00564D59" w:rsidRDefault="00564D80" w:rsidP="00564D80">
      <w:pPr>
        <w:spacing w:after="0" w:line="240" w:lineRule="auto"/>
        <w:ind w:firstLine="720"/>
        <w:jc w:val="both"/>
        <w:rPr>
          <w:rFonts w:ascii="Times New Roman" w:hAnsi="Times New Roman" w:cs="Times New Roman"/>
          <w:bCs/>
          <w:sz w:val="24"/>
          <w:szCs w:val="24"/>
        </w:rPr>
      </w:pPr>
      <w:r w:rsidRPr="00564D59">
        <w:rPr>
          <w:rFonts w:ascii="Times New Roman" w:hAnsi="Times New Roman" w:cs="Times New Roman"/>
          <w:bCs/>
          <w:sz w:val="24"/>
          <w:szCs w:val="24"/>
        </w:rPr>
        <w:t xml:space="preserve">Vērtējot izmaiņas starp </w:t>
      </w:r>
      <w:r>
        <w:rPr>
          <w:rFonts w:ascii="Times New Roman" w:hAnsi="Times New Roman" w:cs="Times New Roman"/>
          <w:bCs/>
          <w:sz w:val="24"/>
          <w:szCs w:val="24"/>
        </w:rPr>
        <w:t>plānoto</w:t>
      </w:r>
      <w:r w:rsidRPr="00564D59">
        <w:rPr>
          <w:rFonts w:ascii="Times New Roman" w:hAnsi="Times New Roman" w:cs="Times New Roman"/>
          <w:bCs/>
          <w:sz w:val="24"/>
          <w:szCs w:val="24"/>
        </w:rPr>
        <w:t xml:space="preserve"> makroekonomisko scenāriju un pašreizējo novērtējumu, var secināt, ka izmaiņas ir vērojamas visos būtiskākajos elementos, kas raksturo ekonomisko aktivitāti valstī un ietekmē fiskālos rādītājus, proti, iekšzemes patēriņš, investīcijas, ārējās tirdzniecības rādītāji, </w:t>
      </w:r>
      <w:r w:rsidRPr="00564D59">
        <w:rPr>
          <w:rFonts w:ascii="Times New Roman" w:hAnsi="Times New Roman" w:cs="Times New Roman"/>
          <w:bCs/>
          <w:sz w:val="24"/>
          <w:szCs w:val="24"/>
        </w:rPr>
        <w:lastRenderedPageBreak/>
        <w:t>atalgojuma līmeņa izmaiņas, nodarbinātības rādītāji u.c. Kopumā ekonomiskā izaugsme 201</w:t>
      </w:r>
      <w:r>
        <w:rPr>
          <w:rFonts w:ascii="Times New Roman" w:hAnsi="Times New Roman" w:cs="Times New Roman"/>
          <w:bCs/>
          <w:sz w:val="24"/>
          <w:szCs w:val="24"/>
        </w:rPr>
        <w:t>8</w:t>
      </w:r>
      <w:r w:rsidRPr="00564D59">
        <w:rPr>
          <w:rFonts w:ascii="Times New Roman" w:hAnsi="Times New Roman" w:cs="Times New Roman"/>
          <w:bCs/>
          <w:sz w:val="24"/>
          <w:szCs w:val="24"/>
        </w:rPr>
        <w:t xml:space="preserve">.gadā </w:t>
      </w:r>
      <w:r>
        <w:rPr>
          <w:rFonts w:ascii="Times New Roman" w:hAnsi="Times New Roman" w:cs="Times New Roman"/>
          <w:bCs/>
          <w:sz w:val="24"/>
          <w:szCs w:val="24"/>
        </w:rPr>
        <w:t>bija</w:t>
      </w:r>
      <w:r w:rsidRPr="00564D59">
        <w:rPr>
          <w:rFonts w:ascii="Times New Roman" w:hAnsi="Times New Roman" w:cs="Times New Roman"/>
          <w:bCs/>
          <w:sz w:val="24"/>
          <w:szCs w:val="24"/>
        </w:rPr>
        <w:t xml:space="preserve"> </w:t>
      </w:r>
      <w:r>
        <w:rPr>
          <w:rFonts w:ascii="Times New Roman" w:hAnsi="Times New Roman" w:cs="Times New Roman"/>
          <w:bCs/>
          <w:sz w:val="24"/>
          <w:szCs w:val="24"/>
        </w:rPr>
        <w:t>augstāka kā prognozēts</w:t>
      </w:r>
      <w:r w:rsidRPr="00564D59">
        <w:rPr>
          <w:rFonts w:ascii="Times New Roman" w:hAnsi="Times New Roman" w:cs="Times New Roman"/>
          <w:bCs/>
          <w:sz w:val="24"/>
          <w:szCs w:val="24"/>
        </w:rPr>
        <w:t xml:space="preserve">. </w:t>
      </w:r>
      <w:r w:rsidRPr="001F1AD1">
        <w:rPr>
          <w:rFonts w:ascii="Times New Roman" w:hAnsi="Times New Roman" w:cs="Times New Roman"/>
          <w:bCs/>
          <w:sz w:val="24"/>
          <w:szCs w:val="24"/>
        </w:rPr>
        <w:t>Straujāku nekā iepriekš prognozēts IKP pieaugumu notei</w:t>
      </w:r>
      <w:r>
        <w:rPr>
          <w:rFonts w:ascii="Times New Roman" w:hAnsi="Times New Roman" w:cs="Times New Roman"/>
          <w:bCs/>
          <w:sz w:val="24"/>
          <w:szCs w:val="24"/>
        </w:rPr>
        <w:t>ca</w:t>
      </w:r>
      <w:r w:rsidRPr="001F1AD1">
        <w:rPr>
          <w:rFonts w:ascii="Times New Roman" w:hAnsi="Times New Roman" w:cs="Times New Roman"/>
          <w:bCs/>
          <w:sz w:val="24"/>
          <w:szCs w:val="24"/>
        </w:rPr>
        <w:t xml:space="preserve"> augstākas investīcijas</w:t>
      </w:r>
      <w:r>
        <w:rPr>
          <w:rFonts w:ascii="Times New Roman" w:hAnsi="Times New Roman" w:cs="Times New Roman"/>
          <w:bCs/>
          <w:sz w:val="24"/>
          <w:szCs w:val="24"/>
        </w:rPr>
        <w:t>,</w:t>
      </w:r>
      <w:r w:rsidRPr="001F1AD1">
        <w:rPr>
          <w:rFonts w:ascii="Times New Roman" w:hAnsi="Times New Roman" w:cs="Times New Roman"/>
          <w:bCs/>
          <w:sz w:val="24"/>
          <w:szCs w:val="24"/>
        </w:rPr>
        <w:t xml:space="preserve"> kā arī straujāks privātā patēriņa kāpums. Turklāt labvēlīgā ārējā vide nodrošinās ārējā pieprasījuma pieaugumu, kas pozitīvi ietekmē</w:t>
      </w:r>
      <w:r>
        <w:rPr>
          <w:rFonts w:ascii="Times New Roman" w:hAnsi="Times New Roman" w:cs="Times New Roman"/>
          <w:bCs/>
          <w:sz w:val="24"/>
          <w:szCs w:val="24"/>
        </w:rPr>
        <w:t>ja</w:t>
      </w:r>
      <w:r w:rsidRPr="001F1AD1">
        <w:rPr>
          <w:rFonts w:ascii="Times New Roman" w:hAnsi="Times New Roman" w:cs="Times New Roman"/>
          <w:bCs/>
          <w:sz w:val="24"/>
          <w:szCs w:val="24"/>
        </w:rPr>
        <w:t xml:space="preserve"> eksportu un Latvijas ekonomisko izaugsmi kopumā. </w:t>
      </w:r>
    </w:p>
    <w:p w14:paraId="6E208599" w14:textId="27378C96" w:rsidR="00CD680F" w:rsidRPr="00762B0A" w:rsidRDefault="00CD680F" w:rsidP="00CD680F">
      <w:pPr>
        <w:spacing w:before="120"/>
        <w:jc w:val="right"/>
        <w:rPr>
          <w:rFonts w:ascii="Times New Roman" w:hAnsi="Times New Roman" w:cs="Times New Roman"/>
          <w:b/>
          <w:bCs/>
          <w:sz w:val="24"/>
          <w:szCs w:val="24"/>
        </w:rPr>
      </w:pPr>
      <w:r w:rsidRPr="00762B0A">
        <w:rPr>
          <w:rFonts w:ascii="Times New Roman" w:hAnsi="Times New Roman" w:cs="Times New Roman"/>
          <w:b/>
          <w:bCs/>
          <w:sz w:val="24"/>
          <w:szCs w:val="24"/>
        </w:rPr>
        <w:t>Tabula Nr.</w:t>
      </w:r>
      <w:r w:rsidR="00181DF1">
        <w:rPr>
          <w:rFonts w:ascii="Times New Roman" w:hAnsi="Times New Roman" w:cs="Times New Roman"/>
          <w:b/>
          <w:bCs/>
          <w:sz w:val="24"/>
          <w:szCs w:val="24"/>
        </w:rPr>
        <w:t>21</w:t>
      </w:r>
      <w:r w:rsidR="00881AB6" w:rsidRPr="00762B0A">
        <w:rPr>
          <w:rFonts w:ascii="Times New Roman" w:hAnsi="Times New Roman" w:cs="Times New Roman"/>
          <w:b/>
          <w:bCs/>
          <w:sz w:val="24"/>
          <w:szCs w:val="24"/>
        </w:rPr>
        <w:t xml:space="preserve"> </w:t>
      </w:r>
      <w:r w:rsidRPr="00762B0A">
        <w:rPr>
          <w:rFonts w:ascii="Times New Roman" w:hAnsi="Times New Roman" w:cs="Times New Roman"/>
          <w:b/>
          <w:bCs/>
          <w:sz w:val="24"/>
          <w:szCs w:val="24"/>
        </w:rPr>
        <w:t>Izmaiņas vispārējās valdības sektora fiskālajā bilancē 2018.gadam,</w:t>
      </w:r>
      <w:r w:rsidR="00ED1782" w:rsidRPr="00762B0A">
        <w:rPr>
          <w:rFonts w:ascii="Times New Roman" w:hAnsi="Times New Roman" w:cs="Times New Roman"/>
          <w:b/>
          <w:bCs/>
          <w:sz w:val="24"/>
          <w:szCs w:val="24"/>
        </w:rPr>
        <w:br/>
      </w:r>
      <w:r w:rsidRPr="00762B0A">
        <w:rPr>
          <w:rFonts w:ascii="Times New Roman" w:hAnsi="Times New Roman" w:cs="Times New Roman"/>
          <w:b/>
          <w:bCs/>
          <w:sz w:val="24"/>
          <w:szCs w:val="24"/>
        </w:rPr>
        <w:t xml:space="preserve"> % no IKP</w:t>
      </w:r>
    </w:p>
    <w:tbl>
      <w:tblPr>
        <w:tblStyle w:val="GridTable6Colorful-Accent11"/>
        <w:tblW w:w="9634" w:type="dxa"/>
        <w:tblLook w:val="04A0" w:firstRow="1" w:lastRow="0" w:firstColumn="1" w:lastColumn="0" w:noHBand="0" w:noVBand="1"/>
      </w:tblPr>
      <w:tblGrid>
        <w:gridCol w:w="3223"/>
        <w:gridCol w:w="4594"/>
        <w:gridCol w:w="1817"/>
      </w:tblGrid>
      <w:tr w:rsidR="00CD680F" w:rsidRPr="00762B0A" w14:paraId="26CB4415" w14:textId="77777777" w:rsidTr="00762B0A">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3223" w:type="dxa"/>
            <w:noWrap/>
            <w:hideMark/>
          </w:tcPr>
          <w:p w14:paraId="70B231BF" w14:textId="77777777" w:rsidR="00CD680F" w:rsidRPr="00762B0A" w:rsidRDefault="00CD680F" w:rsidP="001A084E">
            <w:pPr>
              <w:jc w:val="center"/>
              <w:rPr>
                <w:rFonts w:eastAsia="Times New Roman" w:cs="Times New Roman"/>
                <w:color w:val="000000"/>
                <w:sz w:val="22"/>
                <w:lang w:eastAsia="lv-LV"/>
              </w:rPr>
            </w:pPr>
            <w:r w:rsidRPr="00762B0A">
              <w:rPr>
                <w:rFonts w:eastAsia="Times New Roman" w:cs="Times New Roman"/>
                <w:color w:val="000000"/>
                <w:sz w:val="22"/>
                <w:lang w:eastAsia="lv-LV"/>
              </w:rPr>
              <w:t>Iterācija</w:t>
            </w:r>
          </w:p>
        </w:tc>
        <w:tc>
          <w:tcPr>
            <w:tcW w:w="4594" w:type="dxa"/>
            <w:noWrap/>
            <w:hideMark/>
          </w:tcPr>
          <w:p w14:paraId="7F2B4D44" w14:textId="77777777" w:rsidR="00CD680F" w:rsidRPr="00762B0A" w:rsidRDefault="00CD680F" w:rsidP="001A084E">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Raksturlielums</w:t>
            </w:r>
          </w:p>
        </w:tc>
        <w:tc>
          <w:tcPr>
            <w:tcW w:w="1817" w:type="dxa"/>
            <w:noWrap/>
            <w:vAlign w:val="center"/>
            <w:hideMark/>
          </w:tcPr>
          <w:p w14:paraId="3B4024A9" w14:textId="77777777" w:rsidR="00CD680F" w:rsidRPr="00762B0A" w:rsidRDefault="00CD680F" w:rsidP="00C90D6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2018</w:t>
            </w:r>
          </w:p>
        </w:tc>
      </w:tr>
      <w:tr w:rsidR="00CD680F" w:rsidRPr="00762B0A" w14:paraId="74E3ACB3" w14:textId="77777777" w:rsidTr="00762B0A">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223" w:type="dxa"/>
            <w:noWrap/>
            <w:hideMark/>
          </w:tcPr>
          <w:p w14:paraId="5EFFA78E" w14:textId="56E024E8" w:rsidR="00CD680F" w:rsidRPr="00762B0A" w:rsidRDefault="00E950D6" w:rsidP="001A084E">
            <w:pPr>
              <w:jc w:val="center"/>
              <w:rPr>
                <w:rFonts w:eastAsia="Times New Roman" w:cs="Times New Roman"/>
                <w:color w:val="000000"/>
                <w:sz w:val="22"/>
                <w:lang w:eastAsia="lv-LV"/>
              </w:rPr>
            </w:pPr>
            <w:r>
              <w:rPr>
                <w:rFonts w:eastAsia="Times New Roman" w:cs="Times New Roman"/>
                <w:color w:val="000000"/>
                <w:sz w:val="22"/>
                <w:lang w:eastAsia="lv-LV"/>
              </w:rPr>
              <w:t>VTBIL</w:t>
            </w:r>
            <w:r w:rsidR="00CD680F" w:rsidRPr="00762B0A">
              <w:rPr>
                <w:rFonts w:eastAsia="Times New Roman" w:cs="Times New Roman"/>
                <w:color w:val="000000"/>
                <w:sz w:val="22"/>
                <w:lang w:eastAsia="lv-LV"/>
              </w:rPr>
              <w:t xml:space="preserve"> 2018-2020</w:t>
            </w:r>
          </w:p>
        </w:tc>
        <w:tc>
          <w:tcPr>
            <w:tcW w:w="4594" w:type="dxa"/>
            <w:noWrap/>
            <w:hideMark/>
          </w:tcPr>
          <w:p w14:paraId="10CBC8D5" w14:textId="77777777" w:rsidR="00CD680F" w:rsidRPr="00762B0A" w:rsidRDefault="00CD680F" w:rsidP="001A084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762B0A">
              <w:rPr>
                <w:rFonts w:eastAsia="Times New Roman" w:cs="Times New Roman"/>
                <w:b/>
                <w:bCs/>
                <w:color w:val="000000"/>
                <w:sz w:val="22"/>
                <w:lang w:eastAsia="lv-LV"/>
              </w:rPr>
              <w:t>Vispārējās valdības sektora B.9</w:t>
            </w:r>
          </w:p>
        </w:tc>
        <w:tc>
          <w:tcPr>
            <w:tcW w:w="1817" w:type="dxa"/>
            <w:noWrap/>
            <w:vAlign w:val="center"/>
            <w:hideMark/>
          </w:tcPr>
          <w:p w14:paraId="74E44979" w14:textId="77777777" w:rsidR="00CD680F" w:rsidRPr="00762B0A" w:rsidRDefault="00CD680F" w:rsidP="00191E2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762B0A">
              <w:rPr>
                <w:rFonts w:eastAsia="Times New Roman" w:cs="Times New Roman"/>
                <w:b/>
                <w:bCs/>
                <w:color w:val="000000"/>
                <w:sz w:val="22"/>
                <w:lang w:eastAsia="lv-LV"/>
              </w:rPr>
              <w:t>-1,0</w:t>
            </w:r>
          </w:p>
        </w:tc>
      </w:tr>
      <w:tr w:rsidR="00762B0A" w:rsidRPr="00762B0A" w14:paraId="5BFFF998" w14:textId="77777777" w:rsidTr="00762B0A">
        <w:trPr>
          <w:trHeight w:val="219"/>
        </w:trPr>
        <w:tc>
          <w:tcPr>
            <w:cnfStyle w:val="001000000000" w:firstRow="0" w:lastRow="0" w:firstColumn="1" w:lastColumn="0" w:oddVBand="0" w:evenVBand="0" w:oddHBand="0" w:evenHBand="0" w:firstRowFirstColumn="0" w:firstRowLastColumn="0" w:lastRowFirstColumn="0" w:lastRowLastColumn="0"/>
            <w:tcW w:w="3223" w:type="dxa"/>
            <w:vMerge w:val="restart"/>
            <w:hideMark/>
          </w:tcPr>
          <w:p w14:paraId="5D655812" w14:textId="77777777" w:rsidR="00762B0A" w:rsidRPr="00762B0A" w:rsidRDefault="00762B0A" w:rsidP="00762B0A">
            <w:pPr>
              <w:jc w:val="center"/>
              <w:rPr>
                <w:rFonts w:eastAsia="Times New Roman" w:cs="Times New Roman"/>
                <w:color w:val="000000"/>
                <w:sz w:val="22"/>
                <w:lang w:eastAsia="lv-LV"/>
              </w:rPr>
            </w:pPr>
          </w:p>
          <w:p w14:paraId="13F08CEC" w14:textId="77777777" w:rsidR="00762B0A" w:rsidRPr="00762B0A" w:rsidRDefault="00762B0A" w:rsidP="00762B0A">
            <w:pPr>
              <w:jc w:val="center"/>
              <w:rPr>
                <w:rFonts w:eastAsia="Times New Roman" w:cs="Times New Roman"/>
                <w:color w:val="000000"/>
                <w:sz w:val="22"/>
                <w:lang w:eastAsia="lv-LV"/>
              </w:rPr>
            </w:pPr>
          </w:p>
          <w:p w14:paraId="0E5B002C" w14:textId="77777777" w:rsidR="00762B0A" w:rsidRPr="00762B0A" w:rsidRDefault="00762B0A" w:rsidP="00762B0A">
            <w:pPr>
              <w:jc w:val="center"/>
              <w:rPr>
                <w:rFonts w:eastAsia="Times New Roman" w:cs="Times New Roman"/>
                <w:color w:val="000000"/>
                <w:sz w:val="22"/>
                <w:lang w:eastAsia="lv-LV"/>
              </w:rPr>
            </w:pPr>
          </w:p>
          <w:p w14:paraId="54224192" w14:textId="77777777" w:rsidR="00762B0A" w:rsidRPr="00762B0A" w:rsidRDefault="00762B0A" w:rsidP="00762B0A">
            <w:pPr>
              <w:jc w:val="center"/>
              <w:rPr>
                <w:rFonts w:eastAsia="Times New Roman" w:cs="Times New Roman"/>
                <w:color w:val="000000"/>
                <w:sz w:val="22"/>
                <w:lang w:eastAsia="lv-LV"/>
              </w:rPr>
            </w:pPr>
          </w:p>
          <w:p w14:paraId="413A509C" w14:textId="77777777" w:rsidR="00762B0A" w:rsidRPr="00762B0A" w:rsidRDefault="00762B0A" w:rsidP="00762B0A">
            <w:pPr>
              <w:jc w:val="center"/>
              <w:rPr>
                <w:rFonts w:eastAsia="Times New Roman" w:cs="Times New Roman"/>
                <w:color w:val="000000"/>
                <w:sz w:val="22"/>
                <w:lang w:eastAsia="lv-LV"/>
              </w:rPr>
            </w:pPr>
          </w:p>
          <w:p w14:paraId="753350F4" w14:textId="77777777" w:rsidR="00762B0A" w:rsidRPr="00762B0A" w:rsidRDefault="00762B0A" w:rsidP="00762B0A">
            <w:pPr>
              <w:jc w:val="center"/>
              <w:rPr>
                <w:rFonts w:eastAsia="Times New Roman" w:cs="Times New Roman"/>
                <w:color w:val="000000"/>
                <w:sz w:val="22"/>
                <w:lang w:eastAsia="lv-LV"/>
              </w:rPr>
            </w:pPr>
            <w:r w:rsidRPr="00762B0A">
              <w:rPr>
                <w:rFonts w:eastAsia="Times New Roman" w:cs="Times New Roman"/>
                <w:color w:val="000000"/>
                <w:sz w:val="22"/>
                <w:lang w:eastAsia="lv-LV"/>
              </w:rPr>
              <w:t>Izmaiņu ietekme uz B.9</w:t>
            </w:r>
          </w:p>
        </w:tc>
        <w:tc>
          <w:tcPr>
            <w:tcW w:w="4594" w:type="dxa"/>
            <w:noWrap/>
            <w:hideMark/>
          </w:tcPr>
          <w:p w14:paraId="4CB58A24" w14:textId="77777777" w:rsidR="00762B0A" w:rsidRPr="00762B0A" w:rsidRDefault="00762B0A" w:rsidP="00762B0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Nodokļu ieņēmumi</w:t>
            </w:r>
          </w:p>
        </w:tc>
        <w:tc>
          <w:tcPr>
            <w:tcW w:w="1817" w:type="dxa"/>
            <w:noWrap/>
            <w:vAlign w:val="center"/>
            <w:hideMark/>
          </w:tcPr>
          <w:p w14:paraId="6B815753" w14:textId="19192C4A" w:rsidR="00762B0A" w:rsidRPr="00762B0A" w:rsidRDefault="00762B0A" w:rsidP="00762B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w:t>
            </w:r>
            <w:r w:rsidR="006A15B6">
              <w:rPr>
                <w:rFonts w:eastAsia="Times New Roman" w:cs="Times New Roman"/>
                <w:color w:val="000000"/>
                <w:sz w:val="22"/>
                <w:lang w:eastAsia="lv-LV"/>
              </w:rPr>
              <w:t>42</w:t>
            </w:r>
          </w:p>
        </w:tc>
      </w:tr>
      <w:tr w:rsidR="00762B0A" w:rsidRPr="00762B0A" w14:paraId="45806EF2" w14:textId="77777777" w:rsidTr="00762B0A">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06173289"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42FA5DFA" w14:textId="77777777" w:rsidR="00762B0A" w:rsidRPr="00762B0A" w:rsidRDefault="00762B0A" w:rsidP="00762B0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proofErr w:type="spellStart"/>
            <w:r w:rsidRPr="00762B0A">
              <w:rPr>
                <w:rFonts w:eastAsia="Times New Roman" w:cs="Times New Roman"/>
                <w:color w:val="000000"/>
                <w:sz w:val="22"/>
                <w:lang w:eastAsia="lv-LV"/>
              </w:rPr>
              <w:t>Nenodokļu</w:t>
            </w:r>
            <w:proofErr w:type="spellEnd"/>
            <w:r w:rsidRPr="00762B0A">
              <w:rPr>
                <w:rFonts w:eastAsia="Times New Roman" w:cs="Times New Roman"/>
                <w:color w:val="000000"/>
                <w:sz w:val="22"/>
                <w:lang w:eastAsia="lv-LV"/>
              </w:rPr>
              <w:t xml:space="preserve"> ieņēmumi</w:t>
            </w:r>
          </w:p>
        </w:tc>
        <w:tc>
          <w:tcPr>
            <w:tcW w:w="1817" w:type="dxa"/>
            <w:noWrap/>
            <w:vAlign w:val="center"/>
            <w:hideMark/>
          </w:tcPr>
          <w:p w14:paraId="19F4201B" w14:textId="3A11ABDE" w:rsidR="00762B0A" w:rsidRPr="00762B0A" w:rsidRDefault="00762B0A" w:rsidP="00762B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0,35</w:t>
            </w:r>
          </w:p>
        </w:tc>
      </w:tr>
      <w:tr w:rsidR="00762B0A" w:rsidRPr="00762B0A" w14:paraId="536E0C28" w14:textId="77777777" w:rsidTr="00762B0A">
        <w:trPr>
          <w:trHeight w:val="25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6B2D0A29"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39EBB557" w14:textId="77777777" w:rsidR="00762B0A" w:rsidRPr="00762B0A" w:rsidRDefault="00762B0A" w:rsidP="00762B0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Pašu ieņēmumi un maksas pakalpojumi</w:t>
            </w:r>
          </w:p>
        </w:tc>
        <w:tc>
          <w:tcPr>
            <w:tcW w:w="1817" w:type="dxa"/>
            <w:noWrap/>
            <w:vAlign w:val="center"/>
            <w:hideMark/>
          </w:tcPr>
          <w:p w14:paraId="22989A8E" w14:textId="08DD93D5" w:rsidR="00762B0A" w:rsidRPr="00762B0A" w:rsidRDefault="00762B0A" w:rsidP="00762B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0,11</w:t>
            </w:r>
          </w:p>
        </w:tc>
      </w:tr>
      <w:tr w:rsidR="00762B0A" w:rsidRPr="00762B0A" w14:paraId="60316AF8" w14:textId="77777777" w:rsidTr="00762B0A">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3FD53AD0"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723E270F" w14:textId="77777777" w:rsidR="00762B0A" w:rsidRPr="00762B0A" w:rsidRDefault="00762B0A" w:rsidP="00762B0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 xml:space="preserve">Pamatbudžeta pamatfunkciju primārie izdevumi (izņemot </w:t>
            </w:r>
            <w:proofErr w:type="spellStart"/>
            <w:r w:rsidRPr="00762B0A">
              <w:rPr>
                <w:rFonts w:eastAsia="Times New Roman" w:cs="Times New Roman"/>
                <w:color w:val="000000"/>
                <w:sz w:val="22"/>
                <w:lang w:eastAsia="lv-LV"/>
              </w:rPr>
              <w:t>transfertus</w:t>
            </w:r>
            <w:proofErr w:type="spellEnd"/>
            <w:r w:rsidRPr="00762B0A">
              <w:rPr>
                <w:rFonts w:eastAsia="Times New Roman" w:cs="Times New Roman"/>
                <w:color w:val="000000"/>
                <w:sz w:val="22"/>
                <w:lang w:eastAsia="lv-LV"/>
              </w:rPr>
              <w:t>)</w:t>
            </w:r>
          </w:p>
        </w:tc>
        <w:tc>
          <w:tcPr>
            <w:tcW w:w="1817" w:type="dxa"/>
            <w:noWrap/>
            <w:vAlign w:val="center"/>
            <w:hideMark/>
          </w:tcPr>
          <w:p w14:paraId="556D610F" w14:textId="50960868" w:rsidR="00762B0A" w:rsidRPr="00762B0A" w:rsidRDefault="00762B0A" w:rsidP="00762B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0,20</w:t>
            </w:r>
          </w:p>
        </w:tc>
      </w:tr>
      <w:tr w:rsidR="00762B0A" w:rsidRPr="00762B0A" w14:paraId="05FBB8F6" w14:textId="77777777" w:rsidTr="00762B0A">
        <w:trPr>
          <w:trHeight w:val="18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62E182DC"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006618CD" w14:textId="77777777" w:rsidR="00762B0A" w:rsidRPr="00762B0A" w:rsidRDefault="00762B0A" w:rsidP="00762B0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 xml:space="preserve">Speciālā budžeta izdevumi (izņemot </w:t>
            </w:r>
            <w:proofErr w:type="spellStart"/>
            <w:r w:rsidRPr="00762B0A">
              <w:rPr>
                <w:rFonts w:eastAsia="Times New Roman" w:cs="Times New Roman"/>
                <w:color w:val="000000"/>
                <w:sz w:val="22"/>
                <w:lang w:eastAsia="lv-LV"/>
              </w:rPr>
              <w:t>transfertus</w:t>
            </w:r>
            <w:proofErr w:type="spellEnd"/>
            <w:r w:rsidRPr="00762B0A">
              <w:rPr>
                <w:rFonts w:eastAsia="Times New Roman" w:cs="Times New Roman"/>
                <w:color w:val="000000"/>
                <w:sz w:val="22"/>
                <w:lang w:eastAsia="lv-LV"/>
              </w:rPr>
              <w:t>)</w:t>
            </w:r>
          </w:p>
        </w:tc>
        <w:tc>
          <w:tcPr>
            <w:tcW w:w="1817" w:type="dxa"/>
            <w:noWrap/>
            <w:vAlign w:val="center"/>
            <w:hideMark/>
          </w:tcPr>
          <w:p w14:paraId="67D23302" w14:textId="2D31913F" w:rsidR="00762B0A" w:rsidRPr="00762B0A" w:rsidRDefault="00762B0A" w:rsidP="00762B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0,24</w:t>
            </w:r>
          </w:p>
        </w:tc>
      </w:tr>
      <w:tr w:rsidR="00762B0A" w:rsidRPr="00762B0A" w14:paraId="40FE6018" w14:textId="77777777" w:rsidTr="00762B0A">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24F36014"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27B9A746" w14:textId="77777777" w:rsidR="00762B0A" w:rsidRPr="00762B0A" w:rsidRDefault="00762B0A" w:rsidP="00762B0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 xml:space="preserve">Pašvaldību budžeta pamatfunkciju primārie izdevumi (izņemot </w:t>
            </w:r>
            <w:proofErr w:type="spellStart"/>
            <w:r w:rsidRPr="00762B0A">
              <w:rPr>
                <w:rFonts w:eastAsia="Times New Roman" w:cs="Times New Roman"/>
                <w:color w:val="000000"/>
                <w:sz w:val="22"/>
                <w:lang w:eastAsia="lv-LV"/>
              </w:rPr>
              <w:t>transfertus</w:t>
            </w:r>
            <w:proofErr w:type="spellEnd"/>
            <w:r w:rsidRPr="00762B0A">
              <w:rPr>
                <w:rFonts w:eastAsia="Times New Roman" w:cs="Times New Roman"/>
                <w:color w:val="000000"/>
                <w:sz w:val="22"/>
                <w:lang w:eastAsia="lv-LV"/>
              </w:rPr>
              <w:t>)</w:t>
            </w:r>
          </w:p>
        </w:tc>
        <w:tc>
          <w:tcPr>
            <w:tcW w:w="1817" w:type="dxa"/>
            <w:noWrap/>
            <w:vAlign w:val="center"/>
            <w:hideMark/>
          </w:tcPr>
          <w:p w14:paraId="1852F143" w14:textId="03F06F5A" w:rsidR="00762B0A" w:rsidRPr="00762B0A" w:rsidRDefault="00762B0A" w:rsidP="00762B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-0,40</w:t>
            </w:r>
          </w:p>
        </w:tc>
      </w:tr>
      <w:tr w:rsidR="00762B0A" w:rsidRPr="00762B0A" w14:paraId="351B46FE" w14:textId="77777777" w:rsidTr="00762B0A">
        <w:trPr>
          <w:trHeight w:val="22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79B960DE"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57C610EB" w14:textId="77777777" w:rsidR="00762B0A" w:rsidRPr="00762B0A" w:rsidRDefault="00762B0A" w:rsidP="00762B0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 xml:space="preserve">Atvasināto publisko personu izdevumi (izņemot </w:t>
            </w:r>
            <w:proofErr w:type="spellStart"/>
            <w:r w:rsidRPr="00762B0A">
              <w:rPr>
                <w:rFonts w:eastAsia="Times New Roman" w:cs="Times New Roman"/>
                <w:color w:val="000000"/>
                <w:sz w:val="22"/>
                <w:lang w:eastAsia="lv-LV"/>
              </w:rPr>
              <w:t>transfertus</w:t>
            </w:r>
            <w:proofErr w:type="spellEnd"/>
            <w:r w:rsidRPr="00762B0A">
              <w:rPr>
                <w:rFonts w:eastAsia="Times New Roman" w:cs="Times New Roman"/>
                <w:color w:val="000000"/>
                <w:sz w:val="22"/>
                <w:lang w:eastAsia="lv-LV"/>
              </w:rPr>
              <w:t>)</w:t>
            </w:r>
          </w:p>
        </w:tc>
        <w:tc>
          <w:tcPr>
            <w:tcW w:w="1817" w:type="dxa"/>
            <w:noWrap/>
            <w:vAlign w:val="center"/>
            <w:hideMark/>
          </w:tcPr>
          <w:p w14:paraId="6483F357" w14:textId="3EF2DD5E" w:rsidR="00762B0A" w:rsidRPr="00762B0A" w:rsidRDefault="00762B0A" w:rsidP="00762B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0,04</w:t>
            </w:r>
          </w:p>
        </w:tc>
      </w:tr>
      <w:tr w:rsidR="00762B0A" w:rsidRPr="00762B0A" w14:paraId="7E3C1B18" w14:textId="77777777" w:rsidTr="00762B0A">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223" w:type="dxa"/>
            <w:vMerge/>
          </w:tcPr>
          <w:p w14:paraId="727F57CF" w14:textId="77777777" w:rsidR="00762B0A" w:rsidRPr="00762B0A" w:rsidRDefault="00762B0A" w:rsidP="00762B0A">
            <w:pPr>
              <w:rPr>
                <w:rFonts w:eastAsia="Times New Roman" w:cs="Times New Roman"/>
                <w:color w:val="000000"/>
                <w:sz w:val="22"/>
                <w:lang w:eastAsia="lv-LV"/>
              </w:rPr>
            </w:pPr>
          </w:p>
        </w:tc>
        <w:tc>
          <w:tcPr>
            <w:tcW w:w="4594" w:type="dxa"/>
            <w:noWrap/>
          </w:tcPr>
          <w:p w14:paraId="1A58A2BA" w14:textId="77777777" w:rsidR="00762B0A" w:rsidRPr="00762B0A" w:rsidRDefault="00762B0A" w:rsidP="00762B0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 xml:space="preserve">Procentu izdevumi </w:t>
            </w:r>
          </w:p>
        </w:tc>
        <w:tc>
          <w:tcPr>
            <w:tcW w:w="1817" w:type="dxa"/>
            <w:noWrap/>
            <w:vAlign w:val="center"/>
          </w:tcPr>
          <w:p w14:paraId="55677D3B" w14:textId="0F5C9E73" w:rsidR="00762B0A" w:rsidRPr="00762B0A" w:rsidRDefault="00762B0A" w:rsidP="00762B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-0,16</w:t>
            </w:r>
          </w:p>
        </w:tc>
      </w:tr>
      <w:tr w:rsidR="00762B0A" w:rsidRPr="00762B0A" w14:paraId="10E796CD" w14:textId="77777777" w:rsidTr="00762B0A">
        <w:trPr>
          <w:trHeight w:val="11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62E85FAD"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07AB68B6" w14:textId="77777777" w:rsidR="00762B0A" w:rsidRPr="00762B0A" w:rsidRDefault="00762B0A" w:rsidP="00762B0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Pieklasificēto komersantu bilance</w:t>
            </w:r>
          </w:p>
        </w:tc>
        <w:tc>
          <w:tcPr>
            <w:tcW w:w="1817" w:type="dxa"/>
            <w:noWrap/>
            <w:vAlign w:val="center"/>
            <w:hideMark/>
          </w:tcPr>
          <w:p w14:paraId="55DCC111" w14:textId="38DFAF83" w:rsidR="00762B0A" w:rsidRPr="00762B0A" w:rsidRDefault="00762B0A" w:rsidP="00762B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-0,26</w:t>
            </w:r>
          </w:p>
        </w:tc>
      </w:tr>
      <w:tr w:rsidR="00762B0A" w:rsidRPr="00762B0A" w14:paraId="2B6AFA61" w14:textId="77777777" w:rsidTr="00762B0A">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223" w:type="dxa"/>
            <w:vMerge/>
            <w:hideMark/>
          </w:tcPr>
          <w:p w14:paraId="1F90DFFC"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13ED9227" w14:textId="77777777" w:rsidR="00762B0A" w:rsidRPr="00762B0A" w:rsidRDefault="00762B0A" w:rsidP="00762B0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ĀFP nacionālā līdzfinansējuma izdevumi</w:t>
            </w:r>
          </w:p>
        </w:tc>
        <w:tc>
          <w:tcPr>
            <w:tcW w:w="1817" w:type="dxa"/>
            <w:noWrap/>
            <w:vAlign w:val="center"/>
            <w:hideMark/>
          </w:tcPr>
          <w:p w14:paraId="1C0CA036" w14:textId="75C4C588" w:rsidR="00762B0A" w:rsidRPr="00762B0A" w:rsidRDefault="00B400DB" w:rsidP="00762B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-0,5</w:t>
            </w:r>
            <w:r w:rsidR="006A15B6">
              <w:rPr>
                <w:rFonts w:eastAsia="Times New Roman" w:cs="Times New Roman"/>
                <w:color w:val="000000"/>
                <w:sz w:val="22"/>
                <w:lang w:eastAsia="lv-LV"/>
              </w:rPr>
              <w:t>6</w:t>
            </w:r>
          </w:p>
        </w:tc>
      </w:tr>
      <w:tr w:rsidR="00762B0A" w:rsidRPr="00762B0A" w14:paraId="0E608492" w14:textId="77777777" w:rsidTr="00762B0A">
        <w:trPr>
          <w:trHeight w:val="166"/>
        </w:trPr>
        <w:tc>
          <w:tcPr>
            <w:cnfStyle w:val="001000000000" w:firstRow="0" w:lastRow="0" w:firstColumn="1" w:lastColumn="0" w:oddVBand="0" w:evenVBand="0" w:oddHBand="0" w:evenHBand="0" w:firstRowFirstColumn="0" w:firstRowLastColumn="0" w:lastRowFirstColumn="0" w:lastRowLastColumn="0"/>
            <w:tcW w:w="3223" w:type="dxa"/>
            <w:vMerge/>
            <w:hideMark/>
          </w:tcPr>
          <w:p w14:paraId="42142F02" w14:textId="77777777" w:rsidR="00762B0A" w:rsidRPr="00762B0A" w:rsidRDefault="00762B0A" w:rsidP="00762B0A">
            <w:pPr>
              <w:rPr>
                <w:rFonts w:eastAsia="Times New Roman" w:cs="Times New Roman"/>
                <w:color w:val="000000"/>
                <w:sz w:val="22"/>
                <w:lang w:eastAsia="lv-LV"/>
              </w:rPr>
            </w:pPr>
          </w:p>
        </w:tc>
        <w:tc>
          <w:tcPr>
            <w:tcW w:w="4594" w:type="dxa"/>
            <w:noWrap/>
            <w:hideMark/>
          </w:tcPr>
          <w:p w14:paraId="1B5C3C6A" w14:textId="77777777" w:rsidR="00762B0A" w:rsidRPr="00762B0A" w:rsidRDefault="00762B0A" w:rsidP="00762B0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Pārējās izmaiņas</w:t>
            </w:r>
          </w:p>
        </w:tc>
        <w:tc>
          <w:tcPr>
            <w:tcW w:w="1817" w:type="dxa"/>
            <w:noWrap/>
            <w:vAlign w:val="center"/>
            <w:hideMark/>
          </w:tcPr>
          <w:p w14:paraId="3C867C6F" w14:textId="2163AA63" w:rsidR="00762B0A" w:rsidRPr="00762B0A" w:rsidRDefault="00B400DB" w:rsidP="00762B0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762B0A">
              <w:rPr>
                <w:rFonts w:eastAsia="Times New Roman" w:cs="Times New Roman"/>
                <w:color w:val="000000"/>
                <w:sz w:val="22"/>
                <w:lang w:eastAsia="lv-LV"/>
              </w:rPr>
              <w:t>0,</w:t>
            </w:r>
            <w:r w:rsidR="006A15B6">
              <w:rPr>
                <w:rFonts w:eastAsia="Times New Roman" w:cs="Times New Roman"/>
                <w:color w:val="000000"/>
                <w:sz w:val="22"/>
                <w:lang w:eastAsia="lv-LV"/>
              </w:rPr>
              <w:t>19</w:t>
            </w:r>
          </w:p>
        </w:tc>
      </w:tr>
      <w:tr w:rsidR="00762B0A" w:rsidRPr="00762B0A" w14:paraId="0003FD48" w14:textId="77777777" w:rsidTr="00762B0A">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23" w:type="dxa"/>
            <w:noWrap/>
            <w:hideMark/>
          </w:tcPr>
          <w:p w14:paraId="27CA8B24" w14:textId="361896F0" w:rsidR="00762B0A" w:rsidRPr="00762B0A" w:rsidRDefault="00762B0A" w:rsidP="00762B0A">
            <w:pPr>
              <w:jc w:val="center"/>
              <w:rPr>
                <w:rFonts w:eastAsia="Times New Roman" w:cs="Times New Roman"/>
                <w:color w:val="000000"/>
                <w:sz w:val="22"/>
                <w:lang w:eastAsia="lv-LV"/>
              </w:rPr>
            </w:pPr>
            <w:r w:rsidRPr="00762B0A">
              <w:rPr>
                <w:rFonts w:eastAsia="Times New Roman" w:cs="Times New Roman"/>
                <w:color w:val="000000"/>
                <w:sz w:val="22"/>
                <w:lang w:eastAsia="lv-LV"/>
              </w:rPr>
              <w:t>2018.gada izpilde</w:t>
            </w:r>
          </w:p>
        </w:tc>
        <w:tc>
          <w:tcPr>
            <w:tcW w:w="4594" w:type="dxa"/>
            <w:noWrap/>
            <w:hideMark/>
          </w:tcPr>
          <w:p w14:paraId="20489D1A" w14:textId="77777777" w:rsidR="00762B0A" w:rsidRPr="00762B0A" w:rsidRDefault="00762B0A" w:rsidP="00762B0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762B0A">
              <w:rPr>
                <w:rFonts w:eastAsia="Times New Roman" w:cs="Times New Roman"/>
                <w:b/>
                <w:bCs/>
                <w:color w:val="000000"/>
                <w:sz w:val="22"/>
                <w:lang w:eastAsia="lv-LV"/>
              </w:rPr>
              <w:t>Vispārējās valdības sektora B.9</w:t>
            </w:r>
          </w:p>
        </w:tc>
        <w:tc>
          <w:tcPr>
            <w:tcW w:w="1817" w:type="dxa"/>
            <w:noWrap/>
            <w:vAlign w:val="center"/>
            <w:hideMark/>
          </w:tcPr>
          <w:p w14:paraId="1CBFAAB1" w14:textId="5F3FE8AE" w:rsidR="00762B0A" w:rsidRPr="00762B0A" w:rsidRDefault="00762B0A" w:rsidP="00B603B9">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762B0A">
              <w:rPr>
                <w:rFonts w:eastAsia="Times New Roman" w:cs="Times New Roman"/>
                <w:b/>
                <w:bCs/>
                <w:color w:val="000000"/>
                <w:sz w:val="22"/>
                <w:lang w:eastAsia="lv-LV"/>
              </w:rPr>
              <w:t>-0,8</w:t>
            </w:r>
          </w:p>
        </w:tc>
      </w:tr>
    </w:tbl>
    <w:p w14:paraId="2C852B4C" w14:textId="77777777" w:rsidR="00B14FC9" w:rsidRPr="00B14FC9" w:rsidRDefault="00B14FC9" w:rsidP="00762B0A">
      <w:pPr>
        <w:spacing w:before="120" w:after="0" w:line="240" w:lineRule="auto"/>
        <w:ind w:firstLine="720"/>
        <w:jc w:val="both"/>
        <w:rPr>
          <w:rFonts w:ascii="Times New Roman" w:hAnsi="Times New Roman" w:cs="Times New Roman"/>
          <w:bCs/>
          <w:sz w:val="16"/>
          <w:szCs w:val="16"/>
        </w:rPr>
      </w:pPr>
    </w:p>
    <w:p w14:paraId="1F914731" w14:textId="4344412D" w:rsidR="00762B0A" w:rsidRPr="00107589" w:rsidRDefault="00762B0A" w:rsidP="00B14FC9">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Atbilstoši faktiskajai izpildei </w:t>
      </w:r>
      <w:r w:rsidRPr="00107589">
        <w:rPr>
          <w:rFonts w:ascii="Times New Roman" w:hAnsi="Times New Roman" w:cs="Times New Roman"/>
          <w:b/>
          <w:bCs/>
          <w:sz w:val="24"/>
          <w:szCs w:val="24"/>
        </w:rPr>
        <w:t xml:space="preserve">2018.gada vispārējās valdības budžeta deficīts </w:t>
      </w:r>
      <w:r>
        <w:rPr>
          <w:rFonts w:ascii="Times New Roman" w:hAnsi="Times New Roman" w:cs="Times New Roman"/>
          <w:b/>
          <w:bCs/>
          <w:sz w:val="24"/>
          <w:szCs w:val="24"/>
        </w:rPr>
        <w:t>bija</w:t>
      </w:r>
      <w:r w:rsidRPr="00107589">
        <w:rPr>
          <w:rFonts w:ascii="Times New Roman" w:hAnsi="Times New Roman" w:cs="Times New Roman"/>
          <w:b/>
          <w:bCs/>
          <w:sz w:val="24"/>
          <w:szCs w:val="24"/>
        </w:rPr>
        <w:t xml:space="preserve"> </w:t>
      </w:r>
      <w:r>
        <w:rPr>
          <w:rFonts w:ascii="Times New Roman" w:hAnsi="Times New Roman" w:cs="Times New Roman"/>
          <w:b/>
          <w:bCs/>
          <w:sz w:val="24"/>
          <w:szCs w:val="24"/>
        </w:rPr>
        <w:t>0,8</w:t>
      </w:r>
      <w:r w:rsidRPr="00107589">
        <w:rPr>
          <w:rFonts w:ascii="Times New Roman" w:hAnsi="Times New Roman" w:cs="Times New Roman"/>
          <w:b/>
          <w:bCs/>
          <w:sz w:val="24"/>
          <w:szCs w:val="24"/>
        </w:rPr>
        <w:t xml:space="preserve">% no IKP apjomā, </w:t>
      </w:r>
      <w:r>
        <w:rPr>
          <w:rFonts w:ascii="Times New Roman" w:hAnsi="Times New Roman" w:cs="Times New Roman"/>
          <w:b/>
          <w:bCs/>
          <w:sz w:val="24"/>
          <w:szCs w:val="24"/>
        </w:rPr>
        <w:t>kas ir zemāks kā</w:t>
      </w:r>
      <w:r w:rsidRPr="001C4DDC">
        <w:rPr>
          <w:rFonts w:ascii="Times New Roman" w:hAnsi="Times New Roman" w:cs="Times New Roman"/>
          <w:b/>
          <w:bCs/>
          <w:sz w:val="24"/>
          <w:szCs w:val="24"/>
        </w:rPr>
        <w:t xml:space="preserve"> likumā</w:t>
      </w:r>
      <w:r>
        <w:rPr>
          <w:rFonts w:ascii="Times New Roman" w:hAnsi="Times New Roman" w:cs="Times New Roman"/>
          <w:b/>
          <w:bCs/>
          <w:sz w:val="24"/>
          <w:szCs w:val="24"/>
        </w:rPr>
        <w:t xml:space="preserve"> plānotais</w:t>
      </w:r>
      <w:r w:rsidRPr="001C4DDC">
        <w:rPr>
          <w:rFonts w:ascii="Times New Roman" w:hAnsi="Times New Roman" w:cs="Times New Roman"/>
          <w:b/>
          <w:bCs/>
          <w:sz w:val="24"/>
          <w:szCs w:val="24"/>
        </w:rPr>
        <w:t xml:space="preserve"> </w:t>
      </w:r>
      <w:r>
        <w:rPr>
          <w:rFonts w:ascii="Times New Roman" w:hAnsi="Times New Roman" w:cs="Times New Roman"/>
          <w:b/>
          <w:bCs/>
          <w:sz w:val="24"/>
          <w:szCs w:val="24"/>
        </w:rPr>
        <w:t>vispārējās valdības</w:t>
      </w:r>
      <w:r w:rsidRPr="001C4DDC">
        <w:rPr>
          <w:rFonts w:ascii="Times New Roman" w:hAnsi="Times New Roman" w:cs="Times New Roman"/>
          <w:b/>
          <w:bCs/>
          <w:sz w:val="24"/>
          <w:szCs w:val="24"/>
        </w:rPr>
        <w:t xml:space="preserve"> budžeta </w:t>
      </w:r>
      <w:r>
        <w:rPr>
          <w:rFonts w:ascii="Times New Roman" w:hAnsi="Times New Roman" w:cs="Times New Roman"/>
          <w:b/>
          <w:bCs/>
          <w:sz w:val="24"/>
          <w:szCs w:val="24"/>
        </w:rPr>
        <w:t>deficīta</w:t>
      </w:r>
      <w:r w:rsidRPr="001C4DDC">
        <w:rPr>
          <w:rFonts w:ascii="Times New Roman" w:hAnsi="Times New Roman" w:cs="Times New Roman"/>
          <w:b/>
          <w:bCs/>
          <w:sz w:val="24"/>
          <w:szCs w:val="24"/>
        </w:rPr>
        <w:t xml:space="preserve"> </w:t>
      </w:r>
      <w:r>
        <w:rPr>
          <w:rFonts w:ascii="Times New Roman" w:hAnsi="Times New Roman" w:cs="Times New Roman"/>
          <w:b/>
          <w:bCs/>
          <w:sz w:val="24"/>
          <w:szCs w:val="24"/>
        </w:rPr>
        <w:t>līmenis</w:t>
      </w:r>
      <w:r>
        <w:rPr>
          <w:rFonts w:ascii="Times New Roman" w:hAnsi="Times New Roman" w:cs="Times New Roman"/>
          <w:bCs/>
          <w:sz w:val="24"/>
          <w:szCs w:val="24"/>
        </w:rPr>
        <w:t>.</w:t>
      </w:r>
    </w:p>
    <w:p w14:paraId="2364E0FE" w14:textId="078C690B" w:rsidR="00762B0A" w:rsidRDefault="00762B0A" w:rsidP="00762B0A">
      <w:pPr>
        <w:spacing w:after="0" w:line="240" w:lineRule="auto"/>
        <w:ind w:firstLine="720"/>
        <w:jc w:val="both"/>
        <w:rPr>
          <w:rFonts w:ascii="Times New Roman" w:hAnsi="Times New Roman" w:cs="Times New Roman"/>
          <w:bCs/>
          <w:sz w:val="24"/>
          <w:szCs w:val="24"/>
        </w:rPr>
      </w:pPr>
      <w:r w:rsidRPr="00D25EF5">
        <w:rPr>
          <w:rFonts w:ascii="Times New Roman" w:hAnsi="Times New Roman" w:cs="Times New Roman"/>
          <w:bCs/>
          <w:sz w:val="24"/>
          <w:szCs w:val="24"/>
        </w:rPr>
        <w:t>Nodo</w:t>
      </w:r>
      <w:r>
        <w:rPr>
          <w:rFonts w:ascii="Times New Roman" w:hAnsi="Times New Roman" w:cs="Times New Roman"/>
          <w:bCs/>
          <w:sz w:val="24"/>
          <w:szCs w:val="24"/>
        </w:rPr>
        <w:t xml:space="preserve">kļu ieņēmumi un </w:t>
      </w:r>
      <w:proofErr w:type="spellStart"/>
      <w:r>
        <w:rPr>
          <w:rFonts w:ascii="Times New Roman" w:hAnsi="Times New Roman" w:cs="Times New Roman"/>
          <w:bCs/>
          <w:sz w:val="24"/>
          <w:szCs w:val="24"/>
        </w:rPr>
        <w:t>nenodokļu</w:t>
      </w:r>
      <w:proofErr w:type="spellEnd"/>
      <w:r>
        <w:rPr>
          <w:rFonts w:ascii="Times New Roman" w:hAnsi="Times New Roman" w:cs="Times New Roman"/>
          <w:bCs/>
          <w:sz w:val="24"/>
          <w:szCs w:val="24"/>
        </w:rPr>
        <w:t xml:space="preserve"> ieņēmumi bija par 0,</w:t>
      </w:r>
      <w:r w:rsidR="006A15B6">
        <w:rPr>
          <w:rFonts w:ascii="Times New Roman" w:hAnsi="Times New Roman" w:cs="Times New Roman"/>
          <w:bCs/>
          <w:sz w:val="24"/>
          <w:szCs w:val="24"/>
        </w:rPr>
        <w:t>42</w:t>
      </w:r>
      <w:r>
        <w:rPr>
          <w:rFonts w:ascii="Times New Roman" w:hAnsi="Times New Roman" w:cs="Times New Roman"/>
          <w:bCs/>
          <w:sz w:val="24"/>
          <w:szCs w:val="24"/>
        </w:rPr>
        <w:t xml:space="preserve">% un 0,35% no IKP lielāki kā plānots budžeta likumā 2018.gadam. Būtisku nodokļu pieaugumu nodrošināja uzņēmumu ienākuma nodoklis (UIN), kura faktiskā izpilde ir par 0,25% no IKP augstāka kā budžeta likumā prognozētā. UIN pieauguši ņemot vērā strauju iemaksu kāpumu pēc deklarāciju par 2017.gadu iesniegšanas. Atbilstoši uzņēmumu iesniegtajām deklarācijām uzņēmumu saimnieciskās darbības rādītāji bija labāki kā iepriekš prognozēts. Savukārt </w:t>
      </w:r>
      <w:proofErr w:type="spellStart"/>
      <w:r>
        <w:rPr>
          <w:rFonts w:ascii="Times New Roman" w:hAnsi="Times New Roman" w:cs="Times New Roman"/>
          <w:bCs/>
          <w:sz w:val="24"/>
          <w:szCs w:val="24"/>
        </w:rPr>
        <w:t>nenodokļu</w:t>
      </w:r>
      <w:proofErr w:type="spellEnd"/>
      <w:r>
        <w:rPr>
          <w:rFonts w:ascii="Times New Roman" w:hAnsi="Times New Roman" w:cs="Times New Roman"/>
          <w:bCs/>
          <w:sz w:val="24"/>
          <w:szCs w:val="24"/>
        </w:rPr>
        <w:t xml:space="preserve"> izpilde ir augstāka kā prognozēts ņemot vērā AS “Latvenergo” virspeļņas dividendes 0,21% apmērā no IKP. Jāpiebilst, </w:t>
      </w:r>
      <w:r w:rsidRPr="00BA6351">
        <w:rPr>
          <w:rFonts w:ascii="Times New Roman" w:hAnsi="Times New Roman" w:cs="Times New Roman"/>
          <w:bCs/>
          <w:sz w:val="24"/>
          <w:szCs w:val="24"/>
        </w:rPr>
        <w:t xml:space="preserve">ka virspeļņas dividendēm </w:t>
      </w:r>
      <w:r>
        <w:rPr>
          <w:rFonts w:ascii="Times New Roman" w:hAnsi="Times New Roman" w:cs="Times New Roman"/>
          <w:bCs/>
          <w:sz w:val="24"/>
          <w:szCs w:val="24"/>
        </w:rPr>
        <w:t>ir</w:t>
      </w:r>
      <w:r w:rsidRPr="00BA6351">
        <w:rPr>
          <w:rFonts w:ascii="Times New Roman" w:hAnsi="Times New Roman" w:cs="Times New Roman"/>
          <w:bCs/>
          <w:sz w:val="24"/>
          <w:szCs w:val="24"/>
        </w:rPr>
        <w:t xml:space="preserve"> neitrāla ietekme uz vispārējās valdības budžeta bilanci, jo </w:t>
      </w:r>
      <w:r>
        <w:rPr>
          <w:rFonts w:ascii="Times New Roman" w:hAnsi="Times New Roman" w:cs="Times New Roman"/>
          <w:bCs/>
          <w:sz w:val="24"/>
          <w:szCs w:val="24"/>
        </w:rPr>
        <w:t>tika</w:t>
      </w:r>
      <w:r w:rsidRPr="00BA6351">
        <w:rPr>
          <w:rFonts w:ascii="Times New Roman" w:hAnsi="Times New Roman" w:cs="Times New Roman"/>
          <w:bCs/>
          <w:sz w:val="24"/>
          <w:szCs w:val="24"/>
        </w:rPr>
        <w:t xml:space="preserve"> </w:t>
      </w:r>
      <w:r w:rsidRPr="00BA6351">
        <w:rPr>
          <w:rFonts w:ascii="Times New Roman" w:hAnsi="Times New Roman" w:cs="Times New Roman"/>
          <w:sz w:val="24"/>
          <w:szCs w:val="24"/>
        </w:rPr>
        <w:t xml:space="preserve">atzīti atbilstoši izdevumi, lai mazinātu </w:t>
      </w:r>
      <w:r>
        <w:rPr>
          <w:rFonts w:ascii="Times New Roman" w:hAnsi="Times New Roman" w:cs="Times New Roman"/>
          <w:sz w:val="24"/>
          <w:szCs w:val="24"/>
        </w:rPr>
        <w:t>OIK</w:t>
      </w:r>
      <w:r w:rsidRPr="00BA6351">
        <w:rPr>
          <w:rFonts w:ascii="Times New Roman" w:hAnsi="Times New Roman" w:cs="Times New Roman"/>
          <w:sz w:val="24"/>
          <w:szCs w:val="24"/>
        </w:rPr>
        <w:t xml:space="preserve"> apjomu elektroenerģijas gala lietotājiem</w:t>
      </w:r>
      <w:r>
        <w:rPr>
          <w:rFonts w:ascii="Times New Roman" w:hAnsi="Times New Roman" w:cs="Times New Roman"/>
          <w:sz w:val="24"/>
          <w:szCs w:val="24"/>
        </w:rPr>
        <w:t xml:space="preserve"> (atbilstoši izdevumi ir atzīti pieklasificēto uzņēmumu bilancē</w:t>
      </w:r>
      <w:r>
        <w:rPr>
          <w:rFonts w:ascii="Times New Roman" w:hAnsi="Times New Roman" w:cs="Times New Roman"/>
          <w:bCs/>
          <w:sz w:val="24"/>
          <w:szCs w:val="24"/>
        </w:rPr>
        <w:t>).</w:t>
      </w:r>
      <w:r>
        <w:rPr>
          <w:rFonts w:ascii="Times New Roman" w:hAnsi="Times New Roman" w:cs="Times New Roman"/>
          <w:sz w:val="24"/>
          <w:szCs w:val="24"/>
        </w:rPr>
        <w:t xml:space="preserve"> </w:t>
      </w:r>
    </w:p>
    <w:p w14:paraId="701840F8" w14:textId="77777777" w:rsidR="00762B0A" w:rsidRDefault="00762B0A" w:rsidP="00762B0A">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Pamatbudžeta pamatfunkciju primārie izdevumi ir zemākā apjomā kā sākotnēji plānots, kā rezultātā vispārējā valdības budžeta bilancē veidojas ietaupījums 0,20% apmērā no IKP. Ietaupījumu 0,09% apmērā no IKP nodrošināja iemaksu samazinājums ES budžetā. Speciālā budžeta izdevumi ir zemāki kā sākotnēji plānots, kā rezultātā vispārējā valdības budžeta bilancē veidojas ietaupījums 0,24% apmērā no IKP, ko nodrošina zemākas sociālo pabalstu izmaksas (0,18%) un zemāki izdevumi pensijām (0,06%).</w:t>
      </w:r>
    </w:p>
    <w:p w14:paraId="6D815BFB" w14:textId="77777777" w:rsidR="00762B0A" w:rsidRDefault="00762B0A" w:rsidP="00762B0A">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Pašvaldību budžeta pamatfunkciju primārie izdevumi ir par 0,40% no IKP augstāki kā plānots. Būtiski pieaugumu nodrošina pamatfunkciju kapitālie izdevumi, kas pieauga par 0,32% no IKP un augstāki izdevumi precēm un pakalpojumiem, kas veicināja kopējo uzturēšanas izdevumu pieaugumu par 0,08% no IKP. </w:t>
      </w:r>
    </w:p>
    <w:p w14:paraId="16B2AFFC" w14:textId="3504ABC8" w:rsidR="00762B0A" w:rsidRDefault="00762B0A" w:rsidP="00762B0A">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Lielāko ietekmi uz vispārējās valdības budžeta bilances deficītu veidoja lielāki nacionālie līdzfinansējuma izdevumi ĀFP projektu realizācijai, tostarp ES fondu projektu realizācijai. Izdevumi ĀFP projektiem pieaug gan valsts pamatbudžetā, pašvaldību budžetā. </w:t>
      </w:r>
    </w:p>
    <w:p w14:paraId="12828D6B" w14:textId="69B65D80" w:rsidR="003063F3" w:rsidRDefault="00762B0A" w:rsidP="0058124B">
      <w:pPr>
        <w:ind w:firstLine="720"/>
        <w:jc w:val="both"/>
        <w:rPr>
          <w:rFonts w:ascii="Times New Roman" w:hAnsi="Times New Roman" w:cs="Times New Roman"/>
          <w:bCs/>
          <w:sz w:val="24"/>
          <w:szCs w:val="24"/>
        </w:rPr>
      </w:pPr>
      <w:r>
        <w:rPr>
          <w:rFonts w:ascii="Times New Roman" w:hAnsi="Times New Roman" w:cs="Times New Roman"/>
          <w:bCs/>
          <w:sz w:val="24"/>
          <w:szCs w:val="24"/>
        </w:rPr>
        <w:t>Pārējās izmaiņas veidoja 0,</w:t>
      </w:r>
      <w:r w:rsidR="006A15B6">
        <w:rPr>
          <w:rFonts w:ascii="Times New Roman" w:hAnsi="Times New Roman" w:cs="Times New Roman"/>
          <w:bCs/>
          <w:sz w:val="24"/>
          <w:szCs w:val="24"/>
        </w:rPr>
        <w:t>19</w:t>
      </w:r>
      <w:r>
        <w:rPr>
          <w:rFonts w:ascii="Times New Roman" w:hAnsi="Times New Roman" w:cs="Times New Roman"/>
          <w:bCs/>
          <w:sz w:val="24"/>
          <w:szCs w:val="24"/>
        </w:rPr>
        <w:t>% no IKP, no kurām debitoru un kreditoru plūsmas ietekme uz vispārējās valdības budžeta bilanci vērtējama 0,</w:t>
      </w:r>
      <w:r w:rsidR="006A15B6">
        <w:rPr>
          <w:rFonts w:ascii="Times New Roman" w:hAnsi="Times New Roman" w:cs="Times New Roman"/>
          <w:bCs/>
          <w:sz w:val="24"/>
          <w:szCs w:val="24"/>
        </w:rPr>
        <w:t>04</w:t>
      </w:r>
      <w:r>
        <w:rPr>
          <w:rFonts w:ascii="Times New Roman" w:hAnsi="Times New Roman" w:cs="Times New Roman"/>
          <w:bCs/>
          <w:sz w:val="24"/>
          <w:szCs w:val="24"/>
        </w:rPr>
        <w:t xml:space="preserve">% no IKP apmērā. Līdzīgi kā 2017.gadā, 2018.gadā fiskālā nodrošinājuma rezerve nodrošināja ietaupījumu 0,1% apmērā no IKP. </w:t>
      </w:r>
    </w:p>
    <w:p w14:paraId="470EFB67" w14:textId="142DF801" w:rsidR="003063F3" w:rsidRDefault="003063F3" w:rsidP="003063F3">
      <w:pPr>
        <w:spacing w:before="120"/>
        <w:jc w:val="right"/>
        <w:rPr>
          <w:rFonts w:ascii="Times New Roman" w:hAnsi="Times New Roman" w:cs="Times New Roman"/>
          <w:b/>
          <w:bCs/>
          <w:sz w:val="24"/>
          <w:szCs w:val="24"/>
        </w:rPr>
      </w:pPr>
      <w:r w:rsidRPr="000E5816">
        <w:rPr>
          <w:rFonts w:ascii="Times New Roman" w:hAnsi="Times New Roman" w:cs="Times New Roman"/>
          <w:b/>
          <w:bCs/>
          <w:sz w:val="24"/>
          <w:szCs w:val="24"/>
        </w:rPr>
        <w:lastRenderedPageBreak/>
        <w:t>Tabula Nr.</w:t>
      </w:r>
      <w:r w:rsidR="00181DF1">
        <w:rPr>
          <w:rFonts w:ascii="Times New Roman" w:hAnsi="Times New Roman" w:cs="Times New Roman"/>
          <w:b/>
          <w:bCs/>
          <w:sz w:val="24"/>
          <w:szCs w:val="24"/>
        </w:rPr>
        <w:t>22</w:t>
      </w:r>
      <w:r w:rsidR="00881AB6" w:rsidRPr="000E5816">
        <w:rPr>
          <w:rFonts w:ascii="Times New Roman" w:hAnsi="Times New Roman" w:cs="Times New Roman"/>
          <w:b/>
          <w:bCs/>
          <w:sz w:val="24"/>
          <w:szCs w:val="24"/>
        </w:rPr>
        <w:t xml:space="preserve"> </w:t>
      </w:r>
      <w:r w:rsidRPr="000E5816">
        <w:rPr>
          <w:rFonts w:ascii="Times New Roman" w:hAnsi="Times New Roman" w:cs="Times New Roman"/>
          <w:b/>
          <w:bCs/>
          <w:sz w:val="24"/>
          <w:szCs w:val="24"/>
        </w:rPr>
        <w:t>Izmaiņas vispārējās valdības sektora fiskālajā bilancē 201</w:t>
      </w:r>
      <w:r>
        <w:rPr>
          <w:rFonts w:ascii="Times New Roman" w:hAnsi="Times New Roman" w:cs="Times New Roman"/>
          <w:b/>
          <w:bCs/>
          <w:sz w:val="24"/>
          <w:szCs w:val="24"/>
        </w:rPr>
        <w:t>9</w:t>
      </w:r>
      <w:r w:rsidRPr="000E5816">
        <w:rPr>
          <w:rFonts w:ascii="Times New Roman" w:hAnsi="Times New Roman" w:cs="Times New Roman"/>
          <w:b/>
          <w:bCs/>
          <w:sz w:val="24"/>
          <w:szCs w:val="24"/>
        </w:rPr>
        <w:t>.gadam</w:t>
      </w:r>
      <w:r w:rsidR="00966F53">
        <w:rPr>
          <w:rFonts w:ascii="Times New Roman" w:hAnsi="Times New Roman" w:cs="Times New Roman"/>
          <w:b/>
          <w:bCs/>
          <w:sz w:val="24"/>
          <w:szCs w:val="24"/>
        </w:rPr>
        <w:t>,</w:t>
      </w:r>
      <w:r w:rsidRPr="000E5816">
        <w:rPr>
          <w:rFonts w:ascii="Times New Roman" w:hAnsi="Times New Roman" w:cs="Times New Roman"/>
          <w:b/>
          <w:bCs/>
          <w:sz w:val="24"/>
          <w:szCs w:val="24"/>
        </w:rPr>
        <w:t xml:space="preserve"> % no IKP</w:t>
      </w:r>
    </w:p>
    <w:tbl>
      <w:tblPr>
        <w:tblStyle w:val="GridTable6Colorful-Accent11"/>
        <w:tblW w:w="9634" w:type="dxa"/>
        <w:tblLook w:val="04A0" w:firstRow="1" w:lastRow="0" w:firstColumn="1" w:lastColumn="0" w:noHBand="0" w:noVBand="1"/>
      </w:tblPr>
      <w:tblGrid>
        <w:gridCol w:w="3223"/>
        <w:gridCol w:w="4594"/>
        <w:gridCol w:w="1817"/>
      </w:tblGrid>
      <w:tr w:rsidR="003063F3" w:rsidRPr="00120DF9" w14:paraId="29BBA9C2" w14:textId="77777777" w:rsidTr="00E32E5E">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3223" w:type="dxa"/>
            <w:noWrap/>
            <w:hideMark/>
          </w:tcPr>
          <w:p w14:paraId="24CF7A0F" w14:textId="77777777" w:rsidR="003063F3" w:rsidRPr="00120DF9" w:rsidRDefault="003063F3" w:rsidP="00E32E5E">
            <w:pPr>
              <w:jc w:val="center"/>
              <w:rPr>
                <w:rFonts w:eastAsia="Times New Roman" w:cs="Times New Roman"/>
                <w:color w:val="000000"/>
                <w:sz w:val="22"/>
                <w:lang w:eastAsia="lv-LV"/>
              </w:rPr>
            </w:pPr>
            <w:r w:rsidRPr="00120DF9">
              <w:rPr>
                <w:rFonts w:eastAsia="Times New Roman" w:cs="Times New Roman"/>
                <w:color w:val="000000"/>
                <w:sz w:val="22"/>
                <w:lang w:eastAsia="lv-LV"/>
              </w:rPr>
              <w:t>Iterācija</w:t>
            </w:r>
          </w:p>
        </w:tc>
        <w:tc>
          <w:tcPr>
            <w:tcW w:w="4594" w:type="dxa"/>
            <w:noWrap/>
            <w:hideMark/>
          </w:tcPr>
          <w:p w14:paraId="468A4A8B" w14:textId="77777777" w:rsidR="003063F3" w:rsidRPr="00120DF9" w:rsidRDefault="003063F3" w:rsidP="00E32E5E">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Raksturlielums</w:t>
            </w:r>
          </w:p>
        </w:tc>
        <w:tc>
          <w:tcPr>
            <w:tcW w:w="1817" w:type="dxa"/>
            <w:noWrap/>
            <w:vAlign w:val="center"/>
            <w:hideMark/>
          </w:tcPr>
          <w:p w14:paraId="425AA012" w14:textId="77777777" w:rsidR="003063F3" w:rsidRPr="00120DF9" w:rsidRDefault="003063F3" w:rsidP="00E32E5E">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201</w:t>
            </w:r>
            <w:r>
              <w:rPr>
                <w:rFonts w:eastAsia="Times New Roman" w:cs="Times New Roman"/>
                <w:color w:val="000000"/>
                <w:sz w:val="22"/>
                <w:lang w:eastAsia="lv-LV"/>
              </w:rPr>
              <w:t>9</w:t>
            </w:r>
          </w:p>
        </w:tc>
      </w:tr>
      <w:tr w:rsidR="003063F3" w:rsidRPr="00120DF9" w14:paraId="21899EFA" w14:textId="77777777" w:rsidTr="00E32E5E">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223" w:type="dxa"/>
            <w:noWrap/>
            <w:hideMark/>
          </w:tcPr>
          <w:p w14:paraId="1F6C3B70" w14:textId="5F26C4F9" w:rsidR="003063F3" w:rsidRPr="00120DF9" w:rsidRDefault="00BA65C6" w:rsidP="00E32E5E">
            <w:pPr>
              <w:jc w:val="center"/>
              <w:rPr>
                <w:rFonts w:eastAsia="Times New Roman" w:cs="Times New Roman"/>
                <w:color w:val="000000"/>
                <w:sz w:val="22"/>
                <w:lang w:eastAsia="lv-LV"/>
              </w:rPr>
            </w:pPr>
            <w:r>
              <w:rPr>
                <w:rFonts w:eastAsia="Times New Roman" w:cs="Times New Roman"/>
                <w:color w:val="000000"/>
                <w:sz w:val="22"/>
                <w:lang w:eastAsia="lv-LV"/>
              </w:rPr>
              <w:t>Budžeta likums 2019.</w:t>
            </w:r>
            <w:r w:rsidR="003063F3">
              <w:rPr>
                <w:rFonts w:eastAsia="Times New Roman" w:cs="Times New Roman"/>
                <w:color w:val="000000"/>
                <w:sz w:val="22"/>
                <w:lang w:eastAsia="lv-LV"/>
              </w:rPr>
              <w:t>gadam</w:t>
            </w:r>
          </w:p>
        </w:tc>
        <w:tc>
          <w:tcPr>
            <w:tcW w:w="4594" w:type="dxa"/>
            <w:noWrap/>
            <w:hideMark/>
          </w:tcPr>
          <w:p w14:paraId="163107DD" w14:textId="77777777" w:rsidR="003063F3" w:rsidRPr="00120DF9" w:rsidRDefault="003063F3" w:rsidP="00E32E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120DF9">
              <w:rPr>
                <w:rFonts w:eastAsia="Times New Roman" w:cs="Times New Roman"/>
                <w:b/>
                <w:bCs/>
                <w:color w:val="000000"/>
                <w:sz w:val="22"/>
                <w:lang w:eastAsia="lv-LV"/>
              </w:rPr>
              <w:t>Vispārējās valdības sektora B.9</w:t>
            </w:r>
          </w:p>
        </w:tc>
        <w:tc>
          <w:tcPr>
            <w:tcW w:w="1817" w:type="dxa"/>
            <w:noWrap/>
            <w:vAlign w:val="center"/>
            <w:hideMark/>
          </w:tcPr>
          <w:p w14:paraId="72076A65" w14:textId="4290058C" w:rsidR="003063F3" w:rsidRPr="00120DF9" w:rsidRDefault="003063F3" w:rsidP="00E32E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120DF9">
              <w:rPr>
                <w:rFonts w:eastAsia="Times New Roman" w:cs="Times New Roman"/>
                <w:b/>
                <w:bCs/>
                <w:color w:val="000000"/>
                <w:sz w:val="22"/>
                <w:lang w:eastAsia="lv-LV"/>
              </w:rPr>
              <w:t>-</w:t>
            </w:r>
            <w:r>
              <w:rPr>
                <w:rFonts w:eastAsia="Times New Roman" w:cs="Times New Roman"/>
                <w:b/>
                <w:bCs/>
                <w:color w:val="000000"/>
                <w:sz w:val="22"/>
                <w:lang w:eastAsia="lv-LV"/>
              </w:rPr>
              <w:t>0,</w:t>
            </w:r>
            <w:r w:rsidR="00ED5BAC">
              <w:rPr>
                <w:rFonts w:eastAsia="Times New Roman" w:cs="Times New Roman"/>
                <w:b/>
                <w:bCs/>
                <w:color w:val="000000"/>
                <w:sz w:val="22"/>
                <w:lang w:eastAsia="lv-LV"/>
              </w:rPr>
              <w:t>5</w:t>
            </w:r>
          </w:p>
        </w:tc>
      </w:tr>
      <w:tr w:rsidR="00B17D38" w:rsidRPr="00120DF9" w14:paraId="760196CD" w14:textId="77777777" w:rsidTr="00E32E5E">
        <w:trPr>
          <w:trHeight w:val="219"/>
        </w:trPr>
        <w:tc>
          <w:tcPr>
            <w:cnfStyle w:val="001000000000" w:firstRow="0" w:lastRow="0" w:firstColumn="1" w:lastColumn="0" w:oddVBand="0" w:evenVBand="0" w:oddHBand="0" w:evenHBand="0" w:firstRowFirstColumn="0" w:firstRowLastColumn="0" w:lastRowFirstColumn="0" w:lastRowLastColumn="0"/>
            <w:tcW w:w="3223" w:type="dxa"/>
            <w:vMerge w:val="restart"/>
            <w:hideMark/>
          </w:tcPr>
          <w:p w14:paraId="37A4A115" w14:textId="77777777" w:rsidR="00B17D38" w:rsidRPr="00120DF9" w:rsidRDefault="00B17D38" w:rsidP="00B17D38">
            <w:pPr>
              <w:jc w:val="center"/>
              <w:rPr>
                <w:rFonts w:eastAsia="Times New Roman" w:cs="Times New Roman"/>
                <w:color w:val="000000"/>
                <w:sz w:val="22"/>
                <w:lang w:eastAsia="lv-LV"/>
              </w:rPr>
            </w:pPr>
          </w:p>
          <w:p w14:paraId="41C46850" w14:textId="77777777" w:rsidR="00B17D38" w:rsidRPr="00120DF9" w:rsidRDefault="00B17D38" w:rsidP="00B17D38">
            <w:pPr>
              <w:jc w:val="center"/>
              <w:rPr>
                <w:rFonts w:eastAsia="Times New Roman" w:cs="Times New Roman"/>
                <w:color w:val="000000"/>
                <w:sz w:val="22"/>
                <w:lang w:eastAsia="lv-LV"/>
              </w:rPr>
            </w:pPr>
          </w:p>
          <w:p w14:paraId="26E29C0E" w14:textId="77777777" w:rsidR="00B17D38" w:rsidRPr="00120DF9" w:rsidRDefault="00B17D38" w:rsidP="00B17D38">
            <w:pPr>
              <w:jc w:val="center"/>
              <w:rPr>
                <w:rFonts w:eastAsia="Times New Roman" w:cs="Times New Roman"/>
                <w:color w:val="000000"/>
                <w:sz w:val="22"/>
                <w:lang w:eastAsia="lv-LV"/>
              </w:rPr>
            </w:pPr>
          </w:p>
          <w:p w14:paraId="5E899A81" w14:textId="77777777" w:rsidR="00B17D38" w:rsidRPr="00120DF9" w:rsidRDefault="00B17D38" w:rsidP="00B17D38">
            <w:pPr>
              <w:jc w:val="center"/>
              <w:rPr>
                <w:rFonts w:eastAsia="Times New Roman" w:cs="Times New Roman"/>
                <w:color w:val="000000"/>
                <w:sz w:val="22"/>
                <w:lang w:eastAsia="lv-LV"/>
              </w:rPr>
            </w:pPr>
          </w:p>
          <w:p w14:paraId="5FF92366" w14:textId="77777777" w:rsidR="00B17D38" w:rsidRPr="00120DF9" w:rsidRDefault="00B17D38" w:rsidP="00B17D38">
            <w:pPr>
              <w:jc w:val="center"/>
              <w:rPr>
                <w:rFonts w:eastAsia="Times New Roman" w:cs="Times New Roman"/>
                <w:color w:val="000000"/>
                <w:sz w:val="22"/>
                <w:lang w:eastAsia="lv-LV"/>
              </w:rPr>
            </w:pPr>
          </w:p>
          <w:p w14:paraId="73CFE667" w14:textId="77777777" w:rsidR="00B17D38" w:rsidRPr="00120DF9" w:rsidRDefault="00B17D38" w:rsidP="00B17D38">
            <w:pPr>
              <w:jc w:val="center"/>
              <w:rPr>
                <w:rFonts w:eastAsia="Times New Roman" w:cs="Times New Roman"/>
                <w:color w:val="000000"/>
                <w:sz w:val="22"/>
                <w:lang w:eastAsia="lv-LV"/>
              </w:rPr>
            </w:pPr>
            <w:r w:rsidRPr="00120DF9">
              <w:rPr>
                <w:rFonts w:eastAsia="Times New Roman" w:cs="Times New Roman"/>
                <w:color w:val="000000"/>
                <w:sz w:val="22"/>
                <w:lang w:eastAsia="lv-LV"/>
              </w:rPr>
              <w:t>Izmaiņu ietekme uz B.9</w:t>
            </w:r>
          </w:p>
        </w:tc>
        <w:tc>
          <w:tcPr>
            <w:tcW w:w="4594" w:type="dxa"/>
            <w:noWrap/>
            <w:hideMark/>
          </w:tcPr>
          <w:p w14:paraId="09C70245" w14:textId="77777777" w:rsidR="00B17D38" w:rsidRPr="00120DF9" w:rsidRDefault="00B17D38" w:rsidP="00B17D3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Nodokļu ieņēmumi</w:t>
            </w:r>
          </w:p>
        </w:tc>
        <w:tc>
          <w:tcPr>
            <w:tcW w:w="1817" w:type="dxa"/>
            <w:noWrap/>
            <w:vAlign w:val="center"/>
            <w:hideMark/>
          </w:tcPr>
          <w:p w14:paraId="32AEC67E" w14:textId="2A3194C4" w:rsidR="00B17D38" w:rsidRPr="0036300A" w:rsidRDefault="00B17D38" w:rsidP="00B17D3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36300A">
              <w:rPr>
                <w:rFonts w:eastAsia="Times New Roman" w:cs="Times New Roman"/>
                <w:color w:val="000000"/>
                <w:sz w:val="22"/>
                <w:lang w:eastAsia="lv-LV"/>
              </w:rPr>
              <w:t>0,</w:t>
            </w:r>
            <w:r>
              <w:rPr>
                <w:rFonts w:eastAsia="Times New Roman" w:cs="Times New Roman"/>
                <w:color w:val="000000"/>
                <w:sz w:val="22"/>
                <w:lang w:eastAsia="lv-LV"/>
              </w:rPr>
              <w:t>1</w:t>
            </w:r>
            <w:r w:rsidR="006A15B6">
              <w:rPr>
                <w:rFonts w:eastAsia="Times New Roman" w:cs="Times New Roman"/>
                <w:color w:val="000000"/>
                <w:sz w:val="22"/>
                <w:lang w:eastAsia="lv-LV"/>
              </w:rPr>
              <w:t>7</w:t>
            </w:r>
          </w:p>
        </w:tc>
      </w:tr>
      <w:tr w:rsidR="00B17D38" w:rsidRPr="00120DF9" w14:paraId="4BA13325" w14:textId="77777777" w:rsidTr="00E32E5E">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36033E2B" w14:textId="77777777" w:rsidR="00B17D38" w:rsidRPr="00120DF9" w:rsidRDefault="00B17D38" w:rsidP="00B17D38">
            <w:pPr>
              <w:rPr>
                <w:rFonts w:eastAsia="Times New Roman" w:cs="Times New Roman"/>
                <w:color w:val="000000"/>
                <w:sz w:val="22"/>
                <w:lang w:eastAsia="lv-LV"/>
              </w:rPr>
            </w:pPr>
          </w:p>
        </w:tc>
        <w:tc>
          <w:tcPr>
            <w:tcW w:w="4594" w:type="dxa"/>
            <w:noWrap/>
            <w:hideMark/>
          </w:tcPr>
          <w:p w14:paraId="3574CFAA" w14:textId="77777777" w:rsidR="00B17D38" w:rsidRPr="00120DF9" w:rsidRDefault="00B17D38" w:rsidP="00B17D38">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proofErr w:type="spellStart"/>
            <w:r w:rsidRPr="00120DF9">
              <w:rPr>
                <w:rFonts w:eastAsia="Times New Roman" w:cs="Times New Roman"/>
                <w:color w:val="000000"/>
                <w:sz w:val="22"/>
                <w:lang w:eastAsia="lv-LV"/>
              </w:rPr>
              <w:t>Nenodokļu</w:t>
            </w:r>
            <w:proofErr w:type="spellEnd"/>
            <w:r w:rsidRPr="00120DF9">
              <w:rPr>
                <w:rFonts w:eastAsia="Times New Roman" w:cs="Times New Roman"/>
                <w:color w:val="000000"/>
                <w:sz w:val="22"/>
                <w:lang w:eastAsia="lv-LV"/>
              </w:rPr>
              <w:t xml:space="preserve"> ieņēmumi</w:t>
            </w:r>
          </w:p>
        </w:tc>
        <w:tc>
          <w:tcPr>
            <w:tcW w:w="1817" w:type="dxa"/>
            <w:noWrap/>
            <w:vAlign w:val="center"/>
            <w:hideMark/>
          </w:tcPr>
          <w:p w14:paraId="5D4F70A4" w14:textId="4B24F2ED" w:rsidR="00B17D38" w:rsidRPr="0036300A" w:rsidRDefault="00B17D38" w:rsidP="00B17D3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-0,3</w:t>
            </w:r>
            <w:r w:rsidR="006A15B6">
              <w:rPr>
                <w:rFonts w:eastAsia="Times New Roman" w:cs="Times New Roman"/>
                <w:color w:val="000000"/>
                <w:sz w:val="22"/>
                <w:lang w:eastAsia="lv-LV"/>
              </w:rPr>
              <w:t>4</w:t>
            </w:r>
          </w:p>
        </w:tc>
      </w:tr>
      <w:tr w:rsidR="003063F3" w:rsidRPr="00120DF9" w14:paraId="1EC77011" w14:textId="77777777" w:rsidTr="00E32E5E">
        <w:trPr>
          <w:trHeight w:val="25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0233FE0B" w14:textId="77777777" w:rsidR="003063F3" w:rsidRPr="00120DF9" w:rsidRDefault="003063F3" w:rsidP="00E32E5E">
            <w:pPr>
              <w:rPr>
                <w:rFonts w:eastAsia="Times New Roman" w:cs="Times New Roman"/>
                <w:color w:val="000000"/>
                <w:sz w:val="22"/>
                <w:lang w:eastAsia="lv-LV"/>
              </w:rPr>
            </w:pPr>
          </w:p>
        </w:tc>
        <w:tc>
          <w:tcPr>
            <w:tcW w:w="4594" w:type="dxa"/>
            <w:noWrap/>
            <w:hideMark/>
          </w:tcPr>
          <w:p w14:paraId="1FA5992E" w14:textId="77777777" w:rsidR="003063F3" w:rsidRPr="00120DF9" w:rsidRDefault="003063F3" w:rsidP="00E32E5E">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Pašu ieņēmumi un maksas pakalpojumi</w:t>
            </w:r>
          </w:p>
        </w:tc>
        <w:tc>
          <w:tcPr>
            <w:tcW w:w="1817" w:type="dxa"/>
            <w:noWrap/>
            <w:vAlign w:val="center"/>
            <w:hideMark/>
          </w:tcPr>
          <w:p w14:paraId="2EF2417F" w14:textId="77777777" w:rsidR="003063F3" w:rsidRPr="0036300A" w:rsidRDefault="003063F3" w:rsidP="00E32E5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36300A">
              <w:rPr>
                <w:rFonts w:eastAsia="Times New Roman" w:cs="Times New Roman"/>
                <w:color w:val="000000"/>
                <w:sz w:val="22"/>
                <w:lang w:eastAsia="lv-LV"/>
              </w:rPr>
              <w:t>0,</w:t>
            </w:r>
            <w:r>
              <w:rPr>
                <w:rFonts w:eastAsia="Times New Roman" w:cs="Times New Roman"/>
                <w:color w:val="000000"/>
                <w:sz w:val="22"/>
                <w:lang w:eastAsia="lv-LV"/>
              </w:rPr>
              <w:t>09</w:t>
            </w:r>
          </w:p>
        </w:tc>
      </w:tr>
      <w:tr w:rsidR="003063F3" w:rsidRPr="00120DF9" w14:paraId="2A82245F" w14:textId="77777777" w:rsidTr="00E32E5E">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6423083A" w14:textId="77777777" w:rsidR="003063F3" w:rsidRPr="00120DF9" w:rsidRDefault="003063F3" w:rsidP="00E32E5E">
            <w:pPr>
              <w:rPr>
                <w:rFonts w:eastAsia="Times New Roman" w:cs="Times New Roman"/>
                <w:color w:val="000000"/>
                <w:sz w:val="22"/>
                <w:lang w:eastAsia="lv-LV"/>
              </w:rPr>
            </w:pPr>
          </w:p>
        </w:tc>
        <w:tc>
          <w:tcPr>
            <w:tcW w:w="4594" w:type="dxa"/>
            <w:noWrap/>
            <w:hideMark/>
          </w:tcPr>
          <w:p w14:paraId="2EFF80EC" w14:textId="77777777" w:rsidR="003063F3" w:rsidRPr="00120DF9" w:rsidRDefault="003063F3" w:rsidP="00E32E5E">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Pamatbudžeta pamatfunkciju primārie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1B01AE23" w14:textId="77777777" w:rsidR="003063F3" w:rsidRPr="0036300A" w:rsidRDefault="003063F3" w:rsidP="00E32E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-0,05</w:t>
            </w:r>
          </w:p>
        </w:tc>
      </w:tr>
      <w:tr w:rsidR="003063F3" w:rsidRPr="00120DF9" w14:paraId="1757EDE3" w14:textId="77777777" w:rsidTr="00E32E5E">
        <w:trPr>
          <w:trHeight w:val="18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5DBA1811" w14:textId="77777777" w:rsidR="003063F3" w:rsidRPr="00120DF9" w:rsidRDefault="003063F3" w:rsidP="00E32E5E">
            <w:pPr>
              <w:rPr>
                <w:rFonts w:eastAsia="Times New Roman" w:cs="Times New Roman"/>
                <w:color w:val="000000"/>
                <w:sz w:val="22"/>
                <w:lang w:eastAsia="lv-LV"/>
              </w:rPr>
            </w:pPr>
          </w:p>
        </w:tc>
        <w:tc>
          <w:tcPr>
            <w:tcW w:w="4594" w:type="dxa"/>
            <w:noWrap/>
            <w:hideMark/>
          </w:tcPr>
          <w:p w14:paraId="473A2FEC" w14:textId="77777777" w:rsidR="003063F3" w:rsidRPr="00120DF9" w:rsidRDefault="003063F3" w:rsidP="00E32E5E">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Speciālā budžeta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1E4D5238" w14:textId="77777777" w:rsidR="003063F3" w:rsidRPr="0036300A" w:rsidRDefault="003063F3" w:rsidP="00E32E5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0,05</w:t>
            </w:r>
          </w:p>
        </w:tc>
      </w:tr>
      <w:tr w:rsidR="003063F3" w:rsidRPr="00120DF9" w14:paraId="09569BA1" w14:textId="77777777" w:rsidTr="00E32E5E">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234DD224" w14:textId="77777777" w:rsidR="003063F3" w:rsidRPr="00120DF9" w:rsidRDefault="003063F3" w:rsidP="00E32E5E">
            <w:pPr>
              <w:rPr>
                <w:rFonts w:eastAsia="Times New Roman" w:cs="Times New Roman"/>
                <w:color w:val="000000"/>
                <w:sz w:val="22"/>
                <w:lang w:eastAsia="lv-LV"/>
              </w:rPr>
            </w:pPr>
          </w:p>
        </w:tc>
        <w:tc>
          <w:tcPr>
            <w:tcW w:w="4594" w:type="dxa"/>
            <w:noWrap/>
            <w:hideMark/>
          </w:tcPr>
          <w:p w14:paraId="7B837D26" w14:textId="77777777" w:rsidR="003063F3" w:rsidRPr="00120DF9" w:rsidRDefault="003063F3" w:rsidP="00E32E5E">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Pašvaldību budžeta pamatfunkciju primārie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7E652558" w14:textId="77777777" w:rsidR="003063F3" w:rsidRPr="0036300A" w:rsidRDefault="003063F3" w:rsidP="00E32E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0,09</w:t>
            </w:r>
          </w:p>
        </w:tc>
      </w:tr>
      <w:tr w:rsidR="003063F3" w:rsidRPr="00120DF9" w14:paraId="0F34A685" w14:textId="77777777" w:rsidTr="00E32E5E">
        <w:trPr>
          <w:trHeight w:val="22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5A9D304D" w14:textId="77777777" w:rsidR="003063F3" w:rsidRPr="00120DF9" w:rsidRDefault="003063F3" w:rsidP="00E32E5E">
            <w:pPr>
              <w:rPr>
                <w:rFonts w:eastAsia="Times New Roman" w:cs="Times New Roman"/>
                <w:color w:val="000000"/>
                <w:sz w:val="22"/>
                <w:lang w:eastAsia="lv-LV"/>
              </w:rPr>
            </w:pPr>
          </w:p>
        </w:tc>
        <w:tc>
          <w:tcPr>
            <w:tcW w:w="4594" w:type="dxa"/>
            <w:noWrap/>
            <w:hideMark/>
          </w:tcPr>
          <w:p w14:paraId="5B52D862" w14:textId="77777777" w:rsidR="003063F3" w:rsidRPr="00120DF9" w:rsidRDefault="003063F3" w:rsidP="00E32E5E">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Atvasināto publisko personu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1443FC59" w14:textId="77777777" w:rsidR="003063F3" w:rsidRPr="0036300A" w:rsidRDefault="003063F3" w:rsidP="00E32E5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36300A">
              <w:rPr>
                <w:rFonts w:eastAsia="Times New Roman" w:cs="Times New Roman"/>
                <w:color w:val="000000"/>
                <w:sz w:val="22"/>
                <w:lang w:eastAsia="lv-LV"/>
              </w:rPr>
              <w:t>0,</w:t>
            </w:r>
            <w:r>
              <w:rPr>
                <w:rFonts w:eastAsia="Times New Roman" w:cs="Times New Roman"/>
                <w:color w:val="000000"/>
                <w:sz w:val="22"/>
                <w:lang w:eastAsia="lv-LV"/>
              </w:rPr>
              <w:t>00</w:t>
            </w:r>
          </w:p>
        </w:tc>
      </w:tr>
      <w:tr w:rsidR="003063F3" w:rsidRPr="00120DF9" w14:paraId="0204810F" w14:textId="77777777" w:rsidTr="00E32E5E">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223" w:type="dxa"/>
            <w:vMerge/>
          </w:tcPr>
          <w:p w14:paraId="71E4FB07" w14:textId="77777777" w:rsidR="003063F3" w:rsidRPr="00120DF9" w:rsidRDefault="003063F3" w:rsidP="00E32E5E">
            <w:pPr>
              <w:rPr>
                <w:rFonts w:eastAsia="Times New Roman" w:cs="Times New Roman"/>
                <w:color w:val="000000"/>
                <w:sz w:val="22"/>
                <w:lang w:eastAsia="lv-LV"/>
              </w:rPr>
            </w:pPr>
          </w:p>
        </w:tc>
        <w:tc>
          <w:tcPr>
            <w:tcW w:w="4594" w:type="dxa"/>
            <w:noWrap/>
          </w:tcPr>
          <w:p w14:paraId="787F3D04" w14:textId="77777777" w:rsidR="003063F3" w:rsidRPr="00120DF9" w:rsidRDefault="003063F3" w:rsidP="00E32E5E">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Procentu izdevumi </w:t>
            </w:r>
          </w:p>
        </w:tc>
        <w:tc>
          <w:tcPr>
            <w:tcW w:w="1817" w:type="dxa"/>
            <w:noWrap/>
            <w:vAlign w:val="center"/>
          </w:tcPr>
          <w:p w14:paraId="4454BDDC" w14:textId="77777777" w:rsidR="003063F3" w:rsidRPr="0036300A" w:rsidRDefault="003063F3" w:rsidP="00E32E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-0,05</w:t>
            </w:r>
          </w:p>
        </w:tc>
      </w:tr>
      <w:tr w:rsidR="003063F3" w:rsidRPr="00120DF9" w14:paraId="4579F22F" w14:textId="77777777" w:rsidTr="00E32E5E">
        <w:trPr>
          <w:trHeight w:val="11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01D7D1A7" w14:textId="77777777" w:rsidR="003063F3" w:rsidRPr="00120DF9" w:rsidRDefault="003063F3" w:rsidP="00E32E5E">
            <w:pPr>
              <w:rPr>
                <w:rFonts w:eastAsia="Times New Roman" w:cs="Times New Roman"/>
                <w:color w:val="000000"/>
                <w:sz w:val="22"/>
                <w:lang w:eastAsia="lv-LV"/>
              </w:rPr>
            </w:pPr>
          </w:p>
        </w:tc>
        <w:tc>
          <w:tcPr>
            <w:tcW w:w="4594" w:type="dxa"/>
            <w:noWrap/>
            <w:hideMark/>
          </w:tcPr>
          <w:p w14:paraId="4F92A5CC" w14:textId="77777777" w:rsidR="003063F3" w:rsidRPr="00120DF9" w:rsidRDefault="003063F3" w:rsidP="00E32E5E">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Pieklasificēto komersantu bilance</w:t>
            </w:r>
          </w:p>
        </w:tc>
        <w:tc>
          <w:tcPr>
            <w:tcW w:w="1817" w:type="dxa"/>
            <w:noWrap/>
            <w:vAlign w:val="center"/>
            <w:hideMark/>
          </w:tcPr>
          <w:p w14:paraId="47EF6170" w14:textId="093DE40E" w:rsidR="003063F3" w:rsidRPr="0036300A" w:rsidRDefault="00B17D38" w:rsidP="00E32E5E">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36300A">
              <w:rPr>
                <w:rFonts w:eastAsia="Times New Roman" w:cs="Times New Roman"/>
                <w:color w:val="000000"/>
                <w:sz w:val="22"/>
                <w:lang w:eastAsia="lv-LV"/>
              </w:rPr>
              <w:t>0,</w:t>
            </w:r>
            <w:r>
              <w:rPr>
                <w:rFonts w:eastAsia="Times New Roman" w:cs="Times New Roman"/>
                <w:color w:val="000000"/>
                <w:sz w:val="22"/>
                <w:lang w:eastAsia="lv-LV"/>
              </w:rPr>
              <w:t>05</w:t>
            </w:r>
          </w:p>
        </w:tc>
      </w:tr>
      <w:tr w:rsidR="003063F3" w:rsidRPr="00120DF9" w14:paraId="309A5789" w14:textId="77777777" w:rsidTr="00E32E5E">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223" w:type="dxa"/>
            <w:vMerge/>
            <w:hideMark/>
          </w:tcPr>
          <w:p w14:paraId="724CCF83" w14:textId="77777777" w:rsidR="003063F3" w:rsidRPr="00120DF9" w:rsidRDefault="003063F3" w:rsidP="00E32E5E">
            <w:pPr>
              <w:rPr>
                <w:rFonts w:eastAsia="Times New Roman" w:cs="Times New Roman"/>
                <w:color w:val="000000"/>
                <w:sz w:val="22"/>
                <w:lang w:eastAsia="lv-LV"/>
              </w:rPr>
            </w:pPr>
          </w:p>
        </w:tc>
        <w:tc>
          <w:tcPr>
            <w:tcW w:w="4594" w:type="dxa"/>
            <w:noWrap/>
            <w:hideMark/>
          </w:tcPr>
          <w:p w14:paraId="07C1B7A6" w14:textId="77777777" w:rsidR="003063F3" w:rsidRPr="00120DF9" w:rsidRDefault="003063F3" w:rsidP="00E32E5E">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ĀFP nacionālā līdzfinansējuma izdevumi</w:t>
            </w:r>
          </w:p>
        </w:tc>
        <w:tc>
          <w:tcPr>
            <w:tcW w:w="1817" w:type="dxa"/>
            <w:noWrap/>
            <w:vAlign w:val="center"/>
            <w:hideMark/>
          </w:tcPr>
          <w:p w14:paraId="2DAF13E1" w14:textId="63885220" w:rsidR="003063F3" w:rsidRPr="0036300A" w:rsidRDefault="003063F3" w:rsidP="00E32E5E">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-0,2</w:t>
            </w:r>
            <w:r w:rsidR="006A15B6">
              <w:rPr>
                <w:rFonts w:eastAsia="Times New Roman" w:cs="Times New Roman"/>
                <w:color w:val="000000"/>
                <w:sz w:val="22"/>
                <w:lang w:eastAsia="lv-LV"/>
              </w:rPr>
              <w:t>4</w:t>
            </w:r>
          </w:p>
        </w:tc>
      </w:tr>
      <w:tr w:rsidR="00B17D38" w:rsidRPr="00120DF9" w14:paraId="466149E0" w14:textId="77777777" w:rsidTr="00E32E5E">
        <w:trPr>
          <w:trHeight w:val="166"/>
        </w:trPr>
        <w:tc>
          <w:tcPr>
            <w:cnfStyle w:val="001000000000" w:firstRow="0" w:lastRow="0" w:firstColumn="1" w:lastColumn="0" w:oddVBand="0" w:evenVBand="0" w:oddHBand="0" w:evenHBand="0" w:firstRowFirstColumn="0" w:firstRowLastColumn="0" w:lastRowFirstColumn="0" w:lastRowLastColumn="0"/>
            <w:tcW w:w="3223" w:type="dxa"/>
            <w:vMerge/>
            <w:hideMark/>
          </w:tcPr>
          <w:p w14:paraId="2C1CF079" w14:textId="77777777" w:rsidR="00B17D38" w:rsidRPr="00120DF9" w:rsidRDefault="00B17D38" w:rsidP="00B17D38">
            <w:pPr>
              <w:rPr>
                <w:rFonts w:eastAsia="Times New Roman" w:cs="Times New Roman"/>
                <w:color w:val="000000"/>
                <w:sz w:val="22"/>
                <w:lang w:eastAsia="lv-LV"/>
              </w:rPr>
            </w:pPr>
          </w:p>
        </w:tc>
        <w:tc>
          <w:tcPr>
            <w:tcW w:w="4594" w:type="dxa"/>
            <w:noWrap/>
            <w:hideMark/>
          </w:tcPr>
          <w:p w14:paraId="6D42134B" w14:textId="77777777" w:rsidR="00B17D38" w:rsidRPr="00120DF9" w:rsidRDefault="00B17D38" w:rsidP="00B17D3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Pārējās izmaiņas</w:t>
            </w:r>
          </w:p>
        </w:tc>
        <w:tc>
          <w:tcPr>
            <w:tcW w:w="1817" w:type="dxa"/>
            <w:noWrap/>
            <w:vAlign w:val="center"/>
            <w:hideMark/>
          </w:tcPr>
          <w:p w14:paraId="1AEB0D13" w14:textId="7FC38244" w:rsidR="00B17D38" w:rsidRPr="0036300A" w:rsidRDefault="00B17D38" w:rsidP="00B17D3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w:t>
            </w:r>
            <w:r w:rsidR="006A15B6">
              <w:rPr>
                <w:rFonts w:eastAsia="Times New Roman" w:cs="Times New Roman"/>
                <w:color w:val="000000"/>
                <w:sz w:val="22"/>
                <w:lang w:eastAsia="lv-LV"/>
              </w:rPr>
              <w:t>1</w:t>
            </w:r>
            <w:r w:rsidR="00ED5BAC">
              <w:rPr>
                <w:rFonts w:eastAsia="Times New Roman" w:cs="Times New Roman"/>
                <w:color w:val="000000"/>
                <w:sz w:val="22"/>
                <w:lang w:eastAsia="lv-LV"/>
              </w:rPr>
              <w:t>5</w:t>
            </w:r>
          </w:p>
        </w:tc>
      </w:tr>
      <w:tr w:rsidR="00B17D38" w:rsidRPr="00120DF9" w14:paraId="3AFA7408" w14:textId="77777777" w:rsidTr="00E32E5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23" w:type="dxa"/>
            <w:noWrap/>
            <w:hideMark/>
          </w:tcPr>
          <w:p w14:paraId="1D5BE427" w14:textId="77777777" w:rsidR="00B17D38" w:rsidRPr="00120DF9" w:rsidRDefault="00B17D38" w:rsidP="00B17D38">
            <w:pPr>
              <w:jc w:val="center"/>
              <w:rPr>
                <w:rFonts w:eastAsia="Times New Roman" w:cs="Times New Roman"/>
                <w:color w:val="000000"/>
                <w:sz w:val="22"/>
                <w:lang w:eastAsia="lv-LV"/>
              </w:rPr>
            </w:pPr>
            <w:r w:rsidRPr="00120DF9">
              <w:rPr>
                <w:rFonts w:eastAsia="Times New Roman" w:cs="Times New Roman"/>
                <w:color w:val="000000"/>
                <w:sz w:val="22"/>
                <w:lang w:eastAsia="lv-LV"/>
              </w:rPr>
              <w:t>201</w:t>
            </w:r>
            <w:r>
              <w:rPr>
                <w:rFonts w:eastAsia="Times New Roman" w:cs="Times New Roman"/>
                <w:color w:val="000000"/>
                <w:sz w:val="22"/>
                <w:lang w:eastAsia="lv-LV"/>
              </w:rPr>
              <w:t>9</w:t>
            </w:r>
            <w:r w:rsidRPr="00120DF9">
              <w:rPr>
                <w:rFonts w:eastAsia="Times New Roman" w:cs="Times New Roman"/>
                <w:color w:val="000000"/>
                <w:sz w:val="22"/>
                <w:lang w:eastAsia="lv-LV"/>
              </w:rPr>
              <w:t xml:space="preserve">.gada </w:t>
            </w:r>
            <w:r>
              <w:rPr>
                <w:rFonts w:eastAsia="Times New Roman" w:cs="Times New Roman"/>
                <w:color w:val="000000"/>
                <w:sz w:val="22"/>
                <w:lang w:eastAsia="lv-LV"/>
              </w:rPr>
              <w:t>izpilde</w:t>
            </w:r>
          </w:p>
        </w:tc>
        <w:tc>
          <w:tcPr>
            <w:tcW w:w="4594" w:type="dxa"/>
            <w:noWrap/>
            <w:hideMark/>
          </w:tcPr>
          <w:p w14:paraId="694C7479" w14:textId="77777777" w:rsidR="00B17D38" w:rsidRPr="00120DF9" w:rsidRDefault="00B17D38" w:rsidP="00B17D3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120DF9">
              <w:rPr>
                <w:rFonts w:eastAsia="Times New Roman" w:cs="Times New Roman"/>
                <w:b/>
                <w:bCs/>
                <w:color w:val="000000"/>
                <w:sz w:val="22"/>
                <w:lang w:eastAsia="lv-LV"/>
              </w:rPr>
              <w:t>Vispārējās valdības sektora B.9</w:t>
            </w:r>
          </w:p>
        </w:tc>
        <w:tc>
          <w:tcPr>
            <w:tcW w:w="1817" w:type="dxa"/>
            <w:noWrap/>
            <w:vAlign w:val="center"/>
            <w:hideMark/>
          </w:tcPr>
          <w:p w14:paraId="351D2AA9" w14:textId="6132EB98" w:rsidR="00B17D38" w:rsidRPr="0036300A" w:rsidRDefault="00B17D38" w:rsidP="00B17D3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36300A">
              <w:rPr>
                <w:rFonts w:eastAsia="Times New Roman" w:cs="Times New Roman"/>
                <w:b/>
                <w:bCs/>
                <w:color w:val="000000"/>
                <w:sz w:val="22"/>
                <w:lang w:eastAsia="lv-LV"/>
              </w:rPr>
              <w:t>-</w:t>
            </w:r>
            <w:r>
              <w:rPr>
                <w:rFonts w:eastAsia="Times New Roman" w:cs="Times New Roman"/>
                <w:b/>
                <w:bCs/>
                <w:color w:val="000000"/>
                <w:sz w:val="22"/>
                <w:lang w:eastAsia="lv-LV"/>
              </w:rPr>
              <w:t>0,6</w:t>
            </w:r>
          </w:p>
        </w:tc>
      </w:tr>
    </w:tbl>
    <w:p w14:paraId="3FB1D945" w14:textId="0A697972" w:rsidR="00B17D38" w:rsidRDefault="00B17D38" w:rsidP="00B17D38">
      <w:pPr>
        <w:spacing w:before="240" w:after="0" w:line="240" w:lineRule="auto"/>
        <w:ind w:firstLine="720"/>
        <w:jc w:val="both"/>
        <w:rPr>
          <w:rFonts w:ascii="Times New Roman" w:hAnsi="Times New Roman" w:cs="Times New Roman"/>
          <w:b/>
          <w:bCs/>
          <w:sz w:val="24"/>
          <w:szCs w:val="24"/>
        </w:rPr>
      </w:pPr>
      <w:r>
        <w:rPr>
          <w:rFonts w:ascii="Times New Roman" w:hAnsi="Times New Roman" w:cs="Times New Roman"/>
          <w:bCs/>
          <w:sz w:val="24"/>
          <w:szCs w:val="24"/>
        </w:rPr>
        <w:t xml:space="preserve">Pieļaujamais vispārējās valdības budžeta deficīts, atbilstoši 2019.gada budžeta likumam tika noteiks 0,5% apmērā no IKP. Ņemot vērā fiskālā nodrošinājuma rezervi, vispārējās valdības budžeta deficīts veidoja 0,6% no IKP. Atbilstoši CSP 2021.gada </w:t>
      </w:r>
      <w:r w:rsidR="00ED5BAC">
        <w:rPr>
          <w:rFonts w:ascii="Times New Roman" w:hAnsi="Times New Roman" w:cs="Times New Roman"/>
          <w:bCs/>
          <w:sz w:val="24"/>
          <w:szCs w:val="24"/>
        </w:rPr>
        <w:t xml:space="preserve">oktobra </w:t>
      </w:r>
      <w:r>
        <w:rPr>
          <w:rFonts w:ascii="Times New Roman" w:hAnsi="Times New Roman" w:cs="Times New Roman"/>
          <w:bCs/>
          <w:sz w:val="24"/>
          <w:szCs w:val="24"/>
        </w:rPr>
        <w:t xml:space="preserve">vispārējās valdības budžeta notifikācijas datiem, </w:t>
      </w:r>
      <w:r w:rsidRPr="008C4DD4">
        <w:rPr>
          <w:rFonts w:ascii="Times New Roman" w:hAnsi="Times New Roman" w:cs="Times New Roman"/>
          <w:b/>
          <w:bCs/>
          <w:sz w:val="24"/>
          <w:szCs w:val="24"/>
        </w:rPr>
        <w:t>v</w:t>
      </w:r>
      <w:r w:rsidRPr="00F7750E">
        <w:rPr>
          <w:rFonts w:ascii="Times New Roman" w:hAnsi="Times New Roman" w:cs="Times New Roman"/>
          <w:b/>
          <w:bCs/>
          <w:sz w:val="24"/>
          <w:szCs w:val="24"/>
        </w:rPr>
        <w:t xml:space="preserve">ispārējās </w:t>
      </w:r>
      <w:r>
        <w:rPr>
          <w:rFonts w:ascii="Times New Roman" w:hAnsi="Times New Roman" w:cs="Times New Roman"/>
          <w:b/>
          <w:bCs/>
          <w:sz w:val="24"/>
          <w:szCs w:val="24"/>
        </w:rPr>
        <w:t>valdības budžeta deficīts 2019.</w:t>
      </w:r>
      <w:r w:rsidRPr="00F7750E">
        <w:rPr>
          <w:rFonts w:ascii="Times New Roman" w:hAnsi="Times New Roman" w:cs="Times New Roman"/>
          <w:b/>
          <w:bCs/>
          <w:sz w:val="24"/>
          <w:szCs w:val="24"/>
        </w:rPr>
        <w:t>gadā bija 0,</w:t>
      </w:r>
      <w:r>
        <w:rPr>
          <w:rFonts w:ascii="Times New Roman" w:hAnsi="Times New Roman" w:cs="Times New Roman"/>
          <w:b/>
          <w:bCs/>
          <w:sz w:val="24"/>
          <w:szCs w:val="24"/>
        </w:rPr>
        <w:t>6</w:t>
      </w:r>
      <w:r w:rsidRPr="00F7750E">
        <w:rPr>
          <w:rFonts w:ascii="Times New Roman" w:hAnsi="Times New Roman" w:cs="Times New Roman"/>
          <w:b/>
          <w:bCs/>
          <w:sz w:val="24"/>
          <w:szCs w:val="24"/>
        </w:rPr>
        <w:t xml:space="preserve">% no IKP, kas </w:t>
      </w:r>
      <w:r>
        <w:rPr>
          <w:rFonts w:ascii="Times New Roman" w:hAnsi="Times New Roman" w:cs="Times New Roman"/>
          <w:b/>
          <w:bCs/>
          <w:sz w:val="24"/>
          <w:szCs w:val="24"/>
        </w:rPr>
        <w:t>atbilst</w:t>
      </w:r>
      <w:r w:rsidRPr="00F7750E">
        <w:rPr>
          <w:rFonts w:ascii="Times New Roman" w:hAnsi="Times New Roman" w:cs="Times New Roman"/>
          <w:b/>
          <w:bCs/>
          <w:sz w:val="24"/>
          <w:szCs w:val="24"/>
        </w:rPr>
        <w:t xml:space="preserve"> likumā plānota</w:t>
      </w:r>
      <w:r>
        <w:rPr>
          <w:rFonts w:ascii="Times New Roman" w:hAnsi="Times New Roman" w:cs="Times New Roman"/>
          <w:b/>
          <w:bCs/>
          <w:sz w:val="24"/>
          <w:szCs w:val="24"/>
        </w:rPr>
        <w:t>jam</w:t>
      </w:r>
      <w:r w:rsidRPr="00F7750E">
        <w:rPr>
          <w:rFonts w:ascii="Times New Roman" w:hAnsi="Times New Roman" w:cs="Times New Roman"/>
          <w:b/>
          <w:bCs/>
          <w:sz w:val="24"/>
          <w:szCs w:val="24"/>
        </w:rPr>
        <w:t xml:space="preserve"> vispārējās valdības budžeta deficīta līmeni</w:t>
      </w:r>
      <w:r>
        <w:rPr>
          <w:rFonts w:ascii="Times New Roman" w:hAnsi="Times New Roman" w:cs="Times New Roman"/>
          <w:b/>
          <w:bCs/>
          <w:sz w:val="24"/>
          <w:szCs w:val="24"/>
        </w:rPr>
        <w:t>m</w:t>
      </w:r>
      <w:r w:rsidRPr="00F7750E">
        <w:rPr>
          <w:rFonts w:ascii="Times New Roman" w:hAnsi="Times New Roman" w:cs="Times New Roman"/>
          <w:b/>
          <w:bCs/>
          <w:sz w:val="24"/>
          <w:szCs w:val="24"/>
        </w:rPr>
        <w:t>.</w:t>
      </w:r>
    </w:p>
    <w:p w14:paraId="758054BF" w14:textId="0B64BEF1" w:rsidR="003063F3" w:rsidRDefault="003063F3" w:rsidP="004172F5">
      <w:pPr>
        <w:spacing w:after="0" w:line="240" w:lineRule="auto"/>
        <w:ind w:firstLine="720"/>
        <w:jc w:val="both"/>
        <w:rPr>
          <w:rFonts w:ascii="Times New Roman" w:hAnsi="Times New Roman"/>
          <w:sz w:val="24"/>
          <w:szCs w:val="24"/>
        </w:rPr>
      </w:pPr>
      <w:r>
        <w:rPr>
          <w:rFonts w:ascii="Times New Roman" w:hAnsi="Times New Roman" w:cs="Times New Roman"/>
          <w:bCs/>
          <w:sz w:val="24"/>
          <w:szCs w:val="24"/>
        </w:rPr>
        <w:t>Lai arī kopējie nodokļu ieņēmumi uzlaboja vispārējās valdības budžeta bilanci tikai par 0,1</w:t>
      </w:r>
      <w:r w:rsidR="00C37396">
        <w:rPr>
          <w:rFonts w:ascii="Times New Roman" w:hAnsi="Times New Roman" w:cs="Times New Roman"/>
          <w:bCs/>
          <w:sz w:val="24"/>
          <w:szCs w:val="24"/>
        </w:rPr>
        <w:t>7</w:t>
      </w:r>
      <w:r>
        <w:rPr>
          <w:rFonts w:ascii="Times New Roman" w:hAnsi="Times New Roman" w:cs="Times New Roman"/>
          <w:bCs/>
          <w:sz w:val="24"/>
          <w:szCs w:val="24"/>
        </w:rPr>
        <w:t xml:space="preserve">% no IKP, tomēr vairākiem nodokļiem faktiskie izpildes rādītāji būtiski atšķīrās no plānotā apjoma. 2019.gadā, pieaugot nodarbinātībai un bruto darba samaksai, IIN ieņēmumi bija par 0,65% no IKP augstāki kā plānots budžeta likumā. Pateicoties situācijai darba tirgū, arī sociālās apdrošināšanas iemaksas bija par 0,23% no IKP augstākas kā plānots. Turpretim UIN ieņēmumi izrādījās par 0,52% no IKP zemāki kā plānots. UIN sakarā jāatzīmē sarežģītā ieņēmumu noprognozēšana, ņemot vērā nodokļu reformas efektu, kas stājās spēkā 2018.gada 1.janvārī. Ar UIN reformu tika noteikts, </w:t>
      </w:r>
      <w:r w:rsidRPr="00F7750E">
        <w:rPr>
          <w:rFonts w:ascii="Times New Roman" w:eastAsia="Calibri" w:hAnsi="Times New Roman"/>
          <w:sz w:val="24"/>
          <w:szCs w:val="24"/>
        </w:rPr>
        <w:t xml:space="preserve">ka </w:t>
      </w:r>
      <w:r w:rsidRPr="00F7750E">
        <w:rPr>
          <w:rFonts w:ascii="Times New Roman" w:hAnsi="Times New Roman"/>
          <w:sz w:val="24"/>
          <w:szCs w:val="24"/>
        </w:rPr>
        <w:t xml:space="preserve">2018.gada pirmajā pusgadā bija veicami avansa maksājumi saskaņā ar iepriekšējo nodokļa </w:t>
      </w:r>
      <w:r>
        <w:rPr>
          <w:rFonts w:ascii="Times New Roman" w:hAnsi="Times New Roman"/>
          <w:sz w:val="24"/>
          <w:szCs w:val="24"/>
        </w:rPr>
        <w:t>maksāšanas kārtību, taču 2019.</w:t>
      </w:r>
      <w:r w:rsidRPr="00F7750E">
        <w:rPr>
          <w:rFonts w:ascii="Times New Roman" w:hAnsi="Times New Roman"/>
          <w:sz w:val="24"/>
          <w:szCs w:val="24"/>
        </w:rPr>
        <w:t>gadā avansa maksājumi nebija jāveic</w:t>
      </w:r>
      <w:r>
        <w:rPr>
          <w:rFonts w:ascii="Times New Roman" w:hAnsi="Times New Roman"/>
          <w:sz w:val="24"/>
          <w:szCs w:val="24"/>
        </w:rPr>
        <w:t xml:space="preserve"> un UIN nodokli maksāja pie peļņas sadales</w:t>
      </w:r>
      <w:r w:rsidRPr="00F7750E">
        <w:rPr>
          <w:rFonts w:ascii="Times New Roman" w:hAnsi="Times New Roman"/>
          <w:sz w:val="24"/>
          <w:szCs w:val="24"/>
        </w:rPr>
        <w:t xml:space="preserve">, </w:t>
      </w:r>
      <w:r>
        <w:rPr>
          <w:rFonts w:ascii="Times New Roman" w:hAnsi="Times New Roman"/>
          <w:sz w:val="24"/>
          <w:szCs w:val="24"/>
        </w:rPr>
        <w:t>tādējādi</w:t>
      </w:r>
      <w:r w:rsidRPr="00F7750E">
        <w:rPr>
          <w:rFonts w:ascii="Times New Roman" w:hAnsi="Times New Roman"/>
          <w:sz w:val="24"/>
          <w:szCs w:val="24"/>
        </w:rPr>
        <w:t xml:space="preserve"> UIN atmaksas </w:t>
      </w:r>
      <w:r>
        <w:rPr>
          <w:rFonts w:ascii="Times New Roman" w:hAnsi="Times New Roman"/>
          <w:sz w:val="24"/>
          <w:szCs w:val="24"/>
        </w:rPr>
        <w:t xml:space="preserve">2019.gadā pieauga līdz </w:t>
      </w:r>
      <w:r w:rsidRPr="00F7750E">
        <w:rPr>
          <w:rFonts w:ascii="Times New Roman" w:hAnsi="Times New Roman"/>
          <w:sz w:val="24"/>
          <w:szCs w:val="24"/>
        </w:rPr>
        <w:t xml:space="preserve">125,1 milj. </w:t>
      </w:r>
      <w:proofErr w:type="spellStart"/>
      <w:r w:rsidRPr="003063F3">
        <w:rPr>
          <w:rFonts w:ascii="Times New Roman" w:hAnsi="Times New Roman"/>
          <w:i/>
          <w:sz w:val="24"/>
          <w:szCs w:val="24"/>
        </w:rPr>
        <w:t>euro</w:t>
      </w:r>
      <w:proofErr w:type="spellEnd"/>
      <w:r w:rsidRPr="00F7750E">
        <w:rPr>
          <w:rFonts w:ascii="Times New Roman" w:hAnsi="Times New Roman"/>
          <w:sz w:val="24"/>
          <w:szCs w:val="24"/>
        </w:rPr>
        <w:t>, k</w:t>
      </w:r>
      <w:r>
        <w:rPr>
          <w:rFonts w:ascii="Times New Roman" w:hAnsi="Times New Roman"/>
          <w:sz w:val="24"/>
          <w:szCs w:val="24"/>
        </w:rPr>
        <w:t>as ir 2,1 reizi vairāk kā 2018.</w:t>
      </w:r>
      <w:r w:rsidRPr="00F7750E">
        <w:rPr>
          <w:rFonts w:ascii="Times New Roman" w:hAnsi="Times New Roman"/>
          <w:sz w:val="24"/>
          <w:szCs w:val="24"/>
        </w:rPr>
        <w:t>gadā.</w:t>
      </w:r>
    </w:p>
    <w:p w14:paraId="57401A4C" w14:textId="5114C35C" w:rsidR="003063F3" w:rsidRDefault="003063F3" w:rsidP="003063F3">
      <w:pPr>
        <w:spacing w:after="0"/>
        <w:ind w:firstLine="720"/>
        <w:jc w:val="both"/>
        <w:rPr>
          <w:rFonts w:ascii="Times New Roman" w:hAnsi="Times New Roman"/>
          <w:sz w:val="24"/>
          <w:szCs w:val="24"/>
        </w:rPr>
      </w:pPr>
      <w:proofErr w:type="spellStart"/>
      <w:r>
        <w:rPr>
          <w:rFonts w:ascii="Times New Roman" w:hAnsi="Times New Roman"/>
          <w:sz w:val="24"/>
          <w:szCs w:val="24"/>
        </w:rPr>
        <w:t>Nenodokļu</w:t>
      </w:r>
      <w:proofErr w:type="spellEnd"/>
      <w:r>
        <w:rPr>
          <w:rFonts w:ascii="Times New Roman" w:hAnsi="Times New Roman"/>
          <w:sz w:val="24"/>
          <w:szCs w:val="24"/>
        </w:rPr>
        <w:t xml:space="preserve"> ieņēmumi bija </w:t>
      </w:r>
      <w:r w:rsidR="00C1766B">
        <w:rPr>
          <w:rFonts w:ascii="Times New Roman" w:hAnsi="Times New Roman"/>
          <w:sz w:val="24"/>
          <w:szCs w:val="24"/>
        </w:rPr>
        <w:t xml:space="preserve">par </w:t>
      </w:r>
      <w:r>
        <w:rPr>
          <w:rFonts w:ascii="Times New Roman" w:hAnsi="Times New Roman"/>
          <w:sz w:val="24"/>
          <w:szCs w:val="24"/>
        </w:rPr>
        <w:t>0,</w:t>
      </w:r>
      <w:r w:rsidR="00C1766B">
        <w:rPr>
          <w:rFonts w:ascii="Times New Roman" w:hAnsi="Times New Roman"/>
          <w:sz w:val="24"/>
          <w:szCs w:val="24"/>
        </w:rPr>
        <w:t>3</w:t>
      </w:r>
      <w:r w:rsidR="00C37396">
        <w:rPr>
          <w:rFonts w:ascii="Times New Roman" w:hAnsi="Times New Roman"/>
          <w:sz w:val="24"/>
          <w:szCs w:val="24"/>
        </w:rPr>
        <w:t>4</w:t>
      </w:r>
      <w:r>
        <w:rPr>
          <w:rFonts w:ascii="Times New Roman" w:hAnsi="Times New Roman"/>
          <w:sz w:val="24"/>
          <w:szCs w:val="24"/>
        </w:rPr>
        <w:t xml:space="preserve">% no IKP zemāki kā plānots. Būtiskākā ietekme skaidrojama ar AS “Latvenergo” </w:t>
      </w:r>
      <w:proofErr w:type="spellStart"/>
      <w:r>
        <w:rPr>
          <w:rFonts w:ascii="Times New Roman" w:hAnsi="Times New Roman"/>
          <w:sz w:val="24"/>
          <w:szCs w:val="24"/>
        </w:rPr>
        <w:t>superdividendēm</w:t>
      </w:r>
      <w:proofErr w:type="spellEnd"/>
      <w:r w:rsidR="00C1766B">
        <w:rPr>
          <w:rFonts w:ascii="Times New Roman" w:hAnsi="Times New Roman"/>
          <w:sz w:val="24"/>
          <w:szCs w:val="24"/>
        </w:rPr>
        <w:t xml:space="preserve"> un vienreizējiem emisijas kvotu ieņēmumiem, kas atbilstoši EKS uzskaites metodoloģijai tikai daļēji tika uzskaitīti 2019. gada vispārējās valdības budžeta ieņēmumos.</w:t>
      </w:r>
    </w:p>
    <w:p w14:paraId="513DB9A3" w14:textId="3E0C0DBF" w:rsidR="003063F3" w:rsidRPr="00115358" w:rsidRDefault="00C1766B" w:rsidP="003063F3">
      <w:pPr>
        <w:spacing w:after="0"/>
        <w:ind w:firstLine="720"/>
        <w:jc w:val="both"/>
        <w:rPr>
          <w:rFonts w:ascii="Times New Roman" w:hAnsi="Times New Roman"/>
          <w:sz w:val="24"/>
          <w:szCs w:val="24"/>
        </w:rPr>
      </w:pPr>
      <w:r>
        <w:rPr>
          <w:rFonts w:ascii="Times New Roman" w:hAnsi="Times New Roman" w:cs="Times New Roman"/>
          <w:bCs/>
          <w:sz w:val="24"/>
          <w:szCs w:val="24"/>
        </w:rPr>
        <w:t xml:space="preserve">Būtisku </w:t>
      </w:r>
      <w:r w:rsidR="003063F3">
        <w:rPr>
          <w:rFonts w:ascii="Times New Roman" w:hAnsi="Times New Roman" w:cs="Times New Roman"/>
          <w:bCs/>
          <w:sz w:val="24"/>
          <w:szCs w:val="24"/>
        </w:rPr>
        <w:t>ietekmi uz vispārējās valdības budžeta bilances deficītu veidoja lielāki nacionālie līdzfinansējuma izdevumi ĀFP projektu realizācijai, tostarp ES fondu projektu realizācijai. Izdevumi ĀFP projektiem pieaug gan valsts pamatbudžetā, pašvaldību budžetā.</w:t>
      </w:r>
    </w:p>
    <w:p w14:paraId="48078EDC" w14:textId="6145D901" w:rsidR="003063F3" w:rsidRDefault="003063F3" w:rsidP="003063F3">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Pārējās izmaiņas veidoja 0,</w:t>
      </w:r>
      <w:r w:rsidR="00ED5BAC">
        <w:rPr>
          <w:rFonts w:ascii="Times New Roman" w:hAnsi="Times New Roman" w:cs="Times New Roman"/>
          <w:bCs/>
          <w:sz w:val="24"/>
          <w:szCs w:val="24"/>
        </w:rPr>
        <w:t>25</w:t>
      </w:r>
      <w:r>
        <w:rPr>
          <w:rFonts w:ascii="Times New Roman" w:hAnsi="Times New Roman" w:cs="Times New Roman"/>
          <w:bCs/>
          <w:sz w:val="24"/>
          <w:szCs w:val="24"/>
        </w:rPr>
        <w:t>% no IKP pozitīvu ietekmi uz vispārējās valdības budžeta bilanci, kur ir jāizceļ debitoru un kreditoru plūsmas ietekme, kas bilanci uzlaboja 0,</w:t>
      </w:r>
      <w:r w:rsidR="00C1766B">
        <w:rPr>
          <w:rFonts w:ascii="Times New Roman" w:hAnsi="Times New Roman" w:cs="Times New Roman"/>
          <w:bCs/>
          <w:sz w:val="24"/>
          <w:szCs w:val="24"/>
        </w:rPr>
        <w:t>2</w:t>
      </w:r>
      <w:r w:rsidR="00C37396">
        <w:rPr>
          <w:rFonts w:ascii="Times New Roman" w:hAnsi="Times New Roman" w:cs="Times New Roman"/>
          <w:bCs/>
          <w:sz w:val="24"/>
          <w:szCs w:val="24"/>
        </w:rPr>
        <w:t>2</w:t>
      </w:r>
      <w:r>
        <w:rPr>
          <w:rFonts w:ascii="Times New Roman" w:hAnsi="Times New Roman" w:cs="Times New Roman"/>
          <w:bCs/>
          <w:sz w:val="24"/>
          <w:szCs w:val="24"/>
        </w:rPr>
        <w:t>% no IKP apmērā pret plānoto</w:t>
      </w:r>
      <w:r w:rsidR="00C1766B">
        <w:rPr>
          <w:rFonts w:ascii="Times New Roman" w:hAnsi="Times New Roman" w:cs="Times New Roman"/>
          <w:bCs/>
          <w:sz w:val="24"/>
          <w:szCs w:val="24"/>
        </w:rPr>
        <w:t>.</w:t>
      </w:r>
      <w:r>
        <w:rPr>
          <w:rFonts w:ascii="Times New Roman" w:hAnsi="Times New Roman" w:cs="Times New Roman"/>
          <w:bCs/>
          <w:sz w:val="24"/>
          <w:szCs w:val="24"/>
        </w:rPr>
        <w:t xml:space="preserve"> Pamatbudžeta pamatfunkciju primārie izdevumi, pašvaldību pamatfunkciju primārie izdevumi, speciāla budžeta izdevumi un atvasināto publisko personu izdevumi neveidoja lielāku ietekmi uz vispārējās valdības budžeta bilanci kā +/- 0,1% no IKP.</w:t>
      </w:r>
    </w:p>
    <w:p w14:paraId="72F0D068" w14:textId="358955AD" w:rsidR="00C1766B" w:rsidRDefault="00C1766B" w:rsidP="00C1766B">
      <w:pPr>
        <w:spacing w:before="120"/>
        <w:jc w:val="right"/>
        <w:rPr>
          <w:rFonts w:ascii="Times New Roman" w:hAnsi="Times New Roman" w:cs="Times New Roman"/>
          <w:b/>
          <w:bCs/>
          <w:sz w:val="24"/>
          <w:szCs w:val="24"/>
        </w:rPr>
      </w:pPr>
      <w:r w:rsidRPr="000E5816">
        <w:rPr>
          <w:rFonts w:ascii="Times New Roman" w:hAnsi="Times New Roman" w:cs="Times New Roman"/>
          <w:b/>
          <w:bCs/>
          <w:sz w:val="24"/>
          <w:szCs w:val="24"/>
        </w:rPr>
        <w:t>Tabula Nr.</w:t>
      </w:r>
      <w:r w:rsidR="00181DF1">
        <w:rPr>
          <w:rFonts w:ascii="Times New Roman" w:hAnsi="Times New Roman" w:cs="Times New Roman"/>
          <w:b/>
          <w:bCs/>
          <w:sz w:val="24"/>
          <w:szCs w:val="24"/>
        </w:rPr>
        <w:t>23</w:t>
      </w:r>
      <w:r w:rsidRPr="000E5816">
        <w:rPr>
          <w:rFonts w:ascii="Times New Roman" w:hAnsi="Times New Roman" w:cs="Times New Roman"/>
          <w:b/>
          <w:bCs/>
          <w:sz w:val="24"/>
          <w:szCs w:val="24"/>
        </w:rPr>
        <w:t xml:space="preserve"> Izmaiņas vispārējās valdības sektora fiskālajā bilancē 20</w:t>
      </w:r>
      <w:r>
        <w:rPr>
          <w:rFonts w:ascii="Times New Roman" w:hAnsi="Times New Roman" w:cs="Times New Roman"/>
          <w:b/>
          <w:bCs/>
          <w:sz w:val="24"/>
          <w:szCs w:val="24"/>
        </w:rPr>
        <w:t>20</w:t>
      </w:r>
      <w:r w:rsidRPr="000E5816">
        <w:rPr>
          <w:rFonts w:ascii="Times New Roman" w:hAnsi="Times New Roman" w:cs="Times New Roman"/>
          <w:b/>
          <w:bCs/>
          <w:sz w:val="24"/>
          <w:szCs w:val="24"/>
        </w:rPr>
        <w:t>.gadam</w:t>
      </w:r>
      <w:r>
        <w:rPr>
          <w:rFonts w:ascii="Times New Roman" w:hAnsi="Times New Roman" w:cs="Times New Roman"/>
          <w:b/>
          <w:bCs/>
          <w:sz w:val="24"/>
          <w:szCs w:val="24"/>
        </w:rPr>
        <w:t>,</w:t>
      </w:r>
      <w:r w:rsidRPr="000E5816">
        <w:rPr>
          <w:rFonts w:ascii="Times New Roman" w:hAnsi="Times New Roman" w:cs="Times New Roman"/>
          <w:b/>
          <w:bCs/>
          <w:sz w:val="24"/>
          <w:szCs w:val="24"/>
        </w:rPr>
        <w:t xml:space="preserve"> % no IKP</w:t>
      </w:r>
    </w:p>
    <w:tbl>
      <w:tblPr>
        <w:tblStyle w:val="GridTable6Colorful-Accent11"/>
        <w:tblW w:w="9634" w:type="dxa"/>
        <w:tblLook w:val="04A0" w:firstRow="1" w:lastRow="0" w:firstColumn="1" w:lastColumn="0" w:noHBand="0" w:noVBand="1"/>
      </w:tblPr>
      <w:tblGrid>
        <w:gridCol w:w="3223"/>
        <w:gridCol w:w="4594"/>
        <w:gridCol w:w="1817"/>
      </w:tblGrid>
      <w:tr w:rsidR="00C1766B" w:rsidRPr="00120DF9" w14:paraId="06925F9D" w14:textId="77777777" w:rsidTr="000967DB">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3223" w:type="dxa"/>
            <w:noWrap/>
            <w:hideMark/>
          </w:tcPr>
          <w:p w14:paraId="1B782BC2" w14:textId="77777777" w:rsidR="00C1766B" w:rsidRPr="00120DF9" w:rsidRDefault="00C1766B" w:rsidP="000967DB">
            <w:pPr>
              <w:jc w:val="center"/>
              <w:rPr>
                <w:rFonts w:eastAsia="Times New Roman" w:cs="Times New Roman"/>
                <w:color w:val="000000"/>
                <w:sz w:val="22"/>
                <w:lang w:eastAsia="lv-LV"/>
              </w:rPr>
            </w:pPr>
            <w:r w:rsidRPr="00120DF9">
              <w:rPr>
                <w:rFonts w:eastAsia="Times New Roman" w:cs="Times New Roman"/>
                <w:color w:val="000000"/>
                <w:sz w:val="22"/>
                <w:lang w:eastAsia="lv-LV"/>
              </w:rPr>
              <w:t>Iterācija</w:t>
            </w:r>
          </w:p>
        </w:tc>
        <w:tc>
          <w:tcPr>
            <w:tcW w:w="4594" w:type="dxa"/>
            <w:noWrap/>
            <w:hideMark/>
          </w:tcPr>
          <w:p w14:paraId="6C337356" w14:textId="77777777" w:rsidR="00C1766B" w:rsidRPr="00120DF9" w:rsidRDefault="00C1766B" w:rsidP="000967D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Raksturlielums</w:t>
            </w:r>
          </w:p>
        </w:tc>
        <w:tc>
          <w:tcPr>
            <w:tcW w:w="1817" w:type="dxa"/>
            <w:noWrap/>
            <w:vAlign w:val="center"/>
            <w:hideMark/>
          </w:tcPr>
          <w:p w14:paraId="0CDC9D7C" w14:textId="77777777" w:rsidR="00C1766B" w:rsidRPr="00120DF9" w:rsidRDefault="00C1766B" w:rsidP="000967DB">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2020</w:t>
            </w:r>
          </w:p>
        </w:tc>
      </w:tr>
      <w:tr w:rsidR="00C1766B" w:rsidRPr="00120DF9" w14:paraId="3E73F078" w14:textId="77777777" w:rsidTr="000967DB">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223" w:type="dxa"/>
            <w:noWrap/>
            <w:hideMark/>
          </w:tcPr>
          <w:p w14:paraId="386ABB0A" w14:textId="77777777" w:rsidR="00C1766B" w:rsidRPr="00120DF9" w:rsidRDefault="00C1766B" w:rsidP="000967DB">
            <w:pPr>
              <w:jc w:val="center"/>
              <w:rPr>
                <w:rFonts w:eastAsia="Times New Roman" w:cs="Times New Roman"/>
                <w:color w:val="000000"/>
                <w:sz w:val="22"/>
                <w:lang w:eastAsia="lv-LV"/>
              </w:rPr>
            </w:pPr>
            <w:r>
              <w:rPr>
                <w:rFonts w:eastAsia="Times New Roman" w:cs="Times New Roman"/>
                <w:color w:val="000000"/>
                <w:sz w:val="22"/>
                <w:lang w:eastAsia="lv-LV"/>
              </w:rPr>
              <w:t>Budžeta likums 2020.gadam</w:t>
            </w:r>
          </w:p>
        </w:tc>
        <w:tc>
          <w:tcPr>
            <w:tcW w:w="4594" w:type="dxa"/>
            <w:noWrap/>
            <w:hideMark/>
          </w:tcPr>
          <w:p w14:paraId="71964087" w14:textId="77777777" w:rsidR="00C1766B" w:rsidRPr="00120DF9" w:rsidRDefault="00C1766B"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120DF9">
              <w:rPr>
                <w:rFonts w:eastAsia="Times New Roman" w:cs="Times New Roman"/>
                <w:b/>
                <w:bCs/>
                <w:color w:val="000000"/>
                <w:sz w:val="22"/>
                <w:lang w:eastAsia="lv-LV"/>
              </w:rPr>
              <w:t>Vispārējās valdības sektora B.9</w:t>
            </w:r>
          </w:p>
        </w:tc>
        <w:tc>
          <w:tcPr>
            <w:tcW w:w="1817" w:type="dxa"/>
            <w:noWrap/>
            <w:vAlign w:val="center"/>
            <w:hideMark/>
          </w:tcPr>
          <w:p w14:paraId="2C366957" w14:textId="70A89208" w:rsidR="00C1766B" w:rsidRPr="00120DF9" w:rsidRDefault="00C1766B"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120DF9">
              <w:rPr>
                <w:rFonts w:eastAsia="Times New Roman" w:cs="Times New Roman"/>
                <w:b/>
                <w:bCs/>
                <w:color w:val="000000"/>
                <w:sz w:val="22"/>
                <w:lang w:eastAsia="lv-LV"/>
              </w:rPr>
              <w:t>-</w:t>
            </w:r>
            <w:r>
              <w:rPr>
                <w:rFonts w:eastAsia="Times New Roman" w:cs="Times New Roman"/>
                <w:b/>
                <w:bCs/>
                <w:color w:val="000000"/>
                <w:sz w:val="22"/>
                <w:lang w:eastAsia="lv-LV"/>
              </w:rPr>
              <w:t>0,</w:t>
            </w:r>
            <w:r w:rsidR="00ED5BAC">
              <w:rPr>
                <w:rFonts w:eastAsia="Times New Roman" w:cs="Times New Roman"/>
                <w:b/>
                <w:bCs/>
                <w:color w:val="000000"/>
                <w:sz w:val="22"/>
                <w:lang w:eastAsia="lv-LV"/>
              </w:rPr>
              <w:t>3</w:t>
            </w:r>
          </w:p>
        </w:tc>
      </w:tr>
      <w:tr w:rsidR="00C1766B" w:rsidRPr="00120DF9" w14:paraId="1BDAD919" w14:textId="77777777" w:rsidTr="000967DB">
        <w:trPr>
          <w:trHeight w:val="219"/>
        </w:trPr>
        <w:tc>
          <w:tcPr>
            <w:cnfStyle w:val="001000000000" w:firstRow="0" w:lastRow="0" w:firstColumn="1" w:lastColumn="0" w:oddVBand="0" w:evenVBand="0" w:oddHBand="0" w:evenHBand="0" w:firstRowFirstColumn="0" w:firstRowLastColumn="0" w:lastRowFirstColumn="0" w:lastRowLastColumn="0"/>
            <w:tcW w:w="3223" w:type="dxa"/>
            <w:vMerge w:val="restart"/>
            <w:hideMark/>
          </w:tcPr>
          <w:p w14:paraId="00DCF879" w14:textId="77777777" w:rsidR="00C1766B" w:rsidRPr="00120DF9" w:rsidRDefault="00C1766B" w:rsidP="000967DB">
            <w:pPr>
              <w:jc w:val="center"/>
              <w:rPr>
                <w:rFonts w:eastAsia="Times New Roman" w:cs="Times New Roman"/>
                <w:color w:val="000000"/>
                <w:sz w:val="22"/>
                <w:lang w:eastAsia="lv-LV"/>
              </w:rPr>
            </w:pPr>
          </w:p>
          <w:p w14:paraId="3834FB5F" w14:textId="77777777" w:rsidR="00C1766B" w:rsidRPr="00120DF9" w:rsidRDefault="00C1766B" w:rsidP="000967DB">
            <w:pPr>
              <w:jc w:val="center"/>
              <w:rPr>
                <w:rFonts w:eastAsia="Times New Roman" w:cs="Times New Roman"/>
                <w:color w:val="000000"/>
                <w:sz w:val="22"/>
                <w:lang w:eastAsia="lv-LV"/>
              </w:rPr>
            </w:pPr>
          </w:p>
          <w:p w14:paraId="639C34F1" w14:textId="77777777" w:rsidR="00C1766B" w:rsidRPr="00120DF9" w:rsidRDefault="00C1766B" w:rsidP="000967DB">
            <w:pPr>
              <w:jc w:val="center"/>
              <w:rPr>
                <w:rFonts w:eastAsia="Times New Roman" w:cs="Times New Roman"/>
                <w:color w:val="000000"/>
                <w:sz w:val="22"/>
                <w:lang w:eastAsia="lv-LV"/>
              </w:rPr>
            </w:pPr>
          </w:p>
          <w:p w14:paraId="7AA7E726" w14:textId="77777777" w:rsidR="00C1766B" w:rsidRPr="00120DF9" w:rsidRDefault="00C1766B" w:rsidP="000967DB">
            <w:pPr>
              <w:jc w:val="center"/>
              <w:rPr>
                <w:rFonts w:eastAsia="Times New Roman" w:cs="Times New Roman"/>
                <w:color w:val="000000"/>
                <w:sz w:val="22"/>
                <w:lang w:eastAsia="lv-LV"/>
              </w:rPr>
            </w:pPr>
          </w:p>
          <w:p w14:paraId="165BA8B3" w14:textId="77777777" w:rsidR="00C1766B" w:rsidRPr="00120DF9" w:rsidRDefault="00C1766B" w:rsidP="000967DB">
            <w:pPr>
              <w:jc w:val="center"/>
              <w:rPr>
                <w:rFonts w:eastAsia="Times New Roman" w:cs="Times New Roman"/>
                <w:color w:val="000000"/>
                <w:sz w:val="22"/>
                <w:lang w:eastAsia="lv-LV"/>
              </w:rPr>
            </w:pPr>
          </w:p>
          <w:p w14:paraId="5563934C" w14:textId="77777777" w:rsidR="00C1766B" w:rsidRPr="00120DF9" w:rsidRDefault="00C1766B" w:rsidP="000967DB">
            <w:pPr>
              <w:jc w:val="center"/>
              <w:rPr>
                <w:rFonts w:eastAsia="Times New Roman" w:cs="Times New Roman"/>
                <w:color w:val="000000"/>
                <w:sz w:val="22"/>
                <w:lang w:eastAsia="lv-LV"/>
              </w:rPr>
            </w:pPr>
            <w:r w:rsidRPr="00120DF9">
              <w:rPr>
                <w:rFonts w:eastAsia="Times New Roman" w:cs="Times New Roman"/>
                <w:color w:val="000000"/>
                <w:sz w:val="22"/>
                <w:lang w:eastAsia="lv-LV"/>
              </w:rPr>
              <w:t>Izmaiņu ietekme uz B.9</w:t>
            </w:r>
          </w:p>
        </w:tc>
        <w:tc>
          <w:tcPr>
            <w:tcW w:w="4594" w:type="dxa"/>
            <w:noWrap/>
            <w:hideMark/>
          </w:tcPr>
          <w:p w14:paraId="6816B442" w14:textId="77777777" w:rsidR="00C1766B" w:rsidRPr="00120DF9" w:rsidRDefault="00C1766B" w:rsidP="000967DB">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lastRenderedPageBreak/>
              <w:t>Nodokļu ieņēmumi</w:t>
            </w:r>
          </w:p>
        </w:tc>
        <w:tc>
          <w:tcPr>
            <w:tcW w:w="1817" w:type="dxa"/>
            <w:noWrap/>
            <w:vAlign w:val="center"/>
            <w:hideMark/>
          </w:tcPr>
          <w:p w14:paraId="4A0E2629" w14:textId="0DF721FD" w:rsidR="00C1766B" w:rsidRPr="0036300A" w:rsidRDefault="00C1766B"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-2,</w:t>
            </w:r>
            <w:r w:rsidR="00C37396">
              <w:rPr>
                <w:rFonts w:eastAsia="Times New Roman" w:cs="Times New Roman"/>
                <w:color w:val="000000"/>
                <w:sz w:val="22"/>
                <w:lang w:eastAsia="lv-LV"/>
              </w:rPr>
              <w:t>2</w:t>
            </w:r>
            <w:r w:rsidR="00ED5BAC">
              <w:rPr>
                <w:rFonts w:eastAsia="Times New Roman" w:cs="Times New Roman"/>
                <w:color w:val="000000"/>
                <w:sz w:val="22"/>
                <w:lang w:eastAsia="lv-LV"/>
              </w:rPr>
              <w:t>0</w:t>
            </w:r>
          </w:p>
        </w:tc>
      </w:tr>
      <w:tr w:rsidR="00C1766B" w:rsidRPr="00120DF9" w14:paraId="417FE811" w14:textId="77777777" w:rsidTr="000967D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35C764A2"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3D6C5871" w14:textId="77777777" w:rsidR="00C1766B" w:rsidRPr="00120DF9" w:rsidRDefault="00C1766B" w:rsidP="000967DB">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proofErr w:type="spellStart"/>
            <w:r w:rsidRPr="00120DF9">
              <w:rPr>
                <w:rFonts w:eastAsia="Times New Roman" w:cs="Times New Roman"/>
                <w:color w:val="000000"/>
                <w:sz w:val="22"/>
                <w:lang w:eastAsia="lv-LV"/>
              </w:rPr>
              <w:t>Nenodokļu</w:t>
            </w:r>
            <w:proofErr w:type="spellEnd"/>
            <w:r w:rsidRPr="00120DF9">
              <w:rPr>
                <w:rFonts w:eastAsia="Times New Roman" w:cs="Times New Roman"/>
                <w:color w:val="000000"/>
                <w:sz w:val="22"/>
                <w:lang w:eastAsia="lv-LV"/>
              </w:rPr>
              <w:t xml:space="preserve"> ieņēmumi</w:t>
            </w:r>
          </w:p>
        </w:tc>
        <w:tc>
          <w:tcPr>
            <w:tcW w:w="1817" w:type="dxa"/>
            <w:noWrap/>
            <w:vAlign w:val="center"/>
            <w:hideMark/>
          </w:tcPr>
          <w:p w14:paraId="0089CCBC" w14:textId="5CDF9BBC" w:rsidR="00C1766B" w:rsidRPr="0036300A" w:rsidRDefault="00C1766B"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w:t>
            </w:r>
            <w:r w:rsidR="00C37396">
              <w:rPr>
                <w:rFonts w:eastAsia="Times New Roman" w:cs="Times New Roman"/>
                <w:color w:val="000000"/>
                <w:sz w:val="22"/>
                <w:lang w:eastAsia="lv-LV"/>
              </w:rPr>
              <w:t>4</w:t>
            </w:r>
          </w:p>
        </w:tc>
      </w:tr>
      <w:tr w:rsidR="00C1766B" w:rsidRPr="00120DF9" w14:paraId="1CB58C93" w14:textId="77777777" w:rsidTr="000967DB">
        <w:trPr>
          <w:trHeight w:val="25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62F6AE9D"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2C95AB8E" w14:textId="77777777" w:rsidR="00C1766B" w:rsidRPr="00120DF9" w:rsidRDefault="00C1766B" w:rsidP="000967DB">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Pašu ieņēmumi un maksas pakalpojumi</w:t>
            </w:r>
          </w:p>
        </w:tc>
        <w:tc>
          <w:tcPr>
            <w:tcW w:w="1817" w:type="dxa"/>
            <w:noWrap/>
            <w:vAlign w:val="center"/>
            <w:hideMark/>
          </w:tcPr>
          <w:p w14:paraId="04E33D5B" w14:textId="09665750" w:rsidR="00C1766B" w:rsidRPr="0036300A" w:rsidRDefault="00C1766B"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w:t>
            </w:r>
            <w:r w:rsidR="00C37396">
              <w:rPr>
                <w:rFonts w:eastAsia="Times New Roman" w:cs="Times New Roman"/>
                <w:color w:val="000000"/>
                <w:sz w:val="22"/>
                <w:lang w:eastAsia="lv-LV"/>
              </w:rPr>
              <w:t>3</w:t>
            </w:r>
          </w:p>
        </w:tc>
      </w:tr>
      <w:tr w:rsidR="00C1766B" w:rsidRPr="00120DF9" w14:paraId="25C6CEA0" w14:textId="77777777" w:rsidTr="000967DB">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7BDEA5EF"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2790CD6B" w14:textId="77777777" w:rsidR="00C1766B" w:rsidRPr="00120DF9" w:rsidRDefault="00C1766B" w:rsidP="000967DB">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Pamatbudžeta pamatfunkciju primārie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792544A1" w14:textId="36304DA3" w:rsidR="00C1766B" w:rsidRPr="0036300A" w:rsidRDefault="00C1766B"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-1,</w:t>
            </w:r>
            <w:r w:rsidR="00ED5BAC">
              <w:rPr>
                <w:rFonts w:eastAsia="Times New Roman" w:cs="Times New Roman"/>
                <w:color w:val="000000"/>
                <w:sz w:val="22"/>
                <w:lang w:eastAsia="lv-LV"/>
              </w:rPr>
              <w:t>66</w:t>
            </w:r>
          </w:p>
        </w:tc>
      </w:tr>
      <w:tr w:rsidR="00C1766B" w:rsidRPr="00120DF9" w14:paraId="6B8FA5B7" w14:textId="77777777" w:rsidTr="000967DB">
        <w:trPr>
          <w:trHeight w:val="18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56F18699"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0AC57773" w14:textId="77777777" w:rsidR="00C1766B" w:rsidRPr="00120DF9" w:rsidRDefault="00C1766B" w:rsidP="000967DB">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Speciālā budžeta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54841E6A" w14:textId="77777777" w:rsidR="00C1766B" w:rsidRPr="0036300A" w:rsidRDefault="00C1766B"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-0,05</w:t>
            </w:r>
          </w:p>
        </w:tc>
      </w:tr>
      <w:tr w:rsidR="00C1766B" w:rsidRPr="00120DF9" w14:paraId="2315F95B" w14:textId="77777777" w:rsidTr="000967DB">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00D55C30"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143E56E9" w14:textId="77777777" w:rsidR="00C1766B" w:rsidRPr="00120DF9" w:rsidRDefault="00C1766B" w:rsidP="000967DB">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Pašvaldību budžeta pamatfunkciju primārie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3698E856" w14:textId="77777777" w:rsidR="00C1766B" w:rsidRPr="0036300A" w:rsidRDefault="00C1766B"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-0,04</w:t>
            </w:r>
          </w:p>
        </w:tc>
      </w:tr>
      <w:tr w:rsidR="00C1766B" w:rsidRPr="00120DF9" w14:paraId="7ACC66D8" w14:textId="77777777" w:rsidTr="000967DB">
        <w:trPr>
          <w:trHeight w:val="22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1D0BEC95"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6D7FBF68" w14:textId="77777777" w:rsidR="00C1766B" w:rsidRPr="00120DF9" w:rsidRDefault="00C1766B" w:rsidP="000967DB">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Atvasināto publisko personu izdevumi (izņemot </w:t>
            </w:r>
            <w:proofErr w:type="spellStart"/>
            <w:r w:rsidRPr="00120DF9">
              <w:rPr>
                <w:rFonts w:eastAsia="Times New Roman" w:cs="Times New Roman"/>
                <w:color w:val="000000"/>
                <w:sz w:val="22"/>
                <w:lang w:eastAsia="lv-LV"/>
              </w:rPr>
              <w:t>transfertus</w:t>
            </w:r>
            <w:proofErr w:type="spellEnd"/>
            <w:r w:rsidRPr="00120DF9">
              <w:rPr>
                <w:rFonts w:eastAsia="Times New Roman" w:cs="Times New Roman"/>
                <w:color w:val="000000"/>
                <w:sz w:val="22"/>
                <w:lang w:eastAsia="lv-LV"/>
              </w:rPr>
              <w:t>)</w:t>
            </w:r>
          </w:p>
        </w:tc>
        <w:tc>
          <w:tcPr>
            <w:tcW w:w="1817" w:type="dxa"/>
            <w:noWrap/>
            <w:vAlign w:val="center"/>
            <w:hideMark/>
          </w:tcPr>
          <w:p w14:paraId="58DEEA39" w14:textId="761F3B2E" w:rsidR="00C1766B" w:rsidRPr="0036300A" w:rsidRDefault="00A86159"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w:t>
            </w:r>
            <w:r w:rsidR="00C1766B" w:rsidRPr="0036300A">
              <w:rPr>
                <w:rFonts w:eastAsia="Times New Roman" w:cs="Times New Roman"/>
                <w:color w:val="000000"/>
                <w:sz w:val="22"/>
                <w:lang w:eastAsia="lv-LV"/>
              </w:rPr>
              <w:t>0,</w:t>
            </w:r>
            <w:r w:rsidR="00C1766B">
              <w:rPr>
                <w:rFonts w:eastAsia="Times New Roman" w:cs="Times New Roman"/>
                <w:color w:val="000000"/>
                <w:sz w:val="22"/>
                <w:lang w:eastAsia="lv-LV"/>
              </w:rPr>
              <w:t>0</w:t>
            </w:r>
            <w:r w:rsidR="00C37396">
              <w:rPr>
                <w:rFonts w:eastAsia="Times New Roman" w:cs="Times New Roman"/>
                <w:color w:val="000000"/>
                <w:sz w:val="22"/>
                <w:lang w:eastAsia="lv-LV"/>
              </w:rPr>
              <w:t>1</w:t>
            </w:r>
          </w:p>
        </w:tc>
      </w:tr>
      <w:tr w:rsidR="00C1766B" w:rsidRPr="00120DF9" w14:paraId="4D068C40" w14:textId="77777777" w:rsidTr="000967DB">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223" w:type="dxa"/>
            <w:vMerge/>
          </w:tcPr>
          <w:p w14:paraId="0E925A04" w14:textId="77777777" w:rsidR="00C1766B" w:rsidRPr="00120DF9" w:rsidRDefault="00C1766B" w:rsidP="000967DB">
            <w:pPr>
              <w:rPr>
                <w:rFonts w:eastAsia="Times New Roman" w:cs="Times New Roman"/>
                <w:color w:val="000000"/>
                <w:sz w:val="22"/>
                <w:lang w:eastAsia="lv-LV"/>
              </w:rPr>
            </w:pPr>
          </w:p>
        </w:tc>
        <w:tc>
          <w:tcPr>
            <w:tcW w:w="4594" w:type="dxa"/>
            <w:noWrap/>
          </w:tcPr>
          <w:p w14:paraId="1F941483" w14:textId="77777777" w:rsidR="00C1766B" w:rsidRPr="00120DF9" w:rsidRDefault="00C1766B" w:rsidP="000967DB">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 xml:space="preserve">Procentu izdevumi </w:t>
            </w:r>
          </w:p>
        </w:tc>
        <w:tc>
          <w:tcPr>
            <w:tcW w:w="1817" w:type="dxa"/>
            <w:noWrap/>
            <w:vAlign w:val="center"/>
          </w:tcPr>
          <w:p w14:paraId="0EE39CE4" w14:textId="272E532A" w:rsidR="00C1766B" w:rsidRPr="0036300A" w:rsidRDefault="00C1766B"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-0,0</w:t>
            </w:r>
            <w:r w:rsidR="00A86159">
              <w:rPr>
                <w:rFonts w:eastAsia="Times New Roman" w:cs="Times New Roman"/>
                <w:color w:val="000000"/>
                <w:sz w:val="22"/>
                <w:lang w:eastAsia="lv-LV"/>
              </w:rPr>
              <w:t>6</w:t>
            </w:r>
          </w:p>
        </w:tc>
      </w:tr>
      <w:tr w:rsidR="00C1766B" w:rsidRPr="00120DF9" w14:paraId="116679F9" w14:textId="77777777" w:rsidTr="000967DB">
        <w:trPr>
          <w:trHeight w:val="11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0F3F60A6"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0D6B7B47" w14:textId="77777777" w:rsidR="00C1766B" w:rsidRPr="00120DF9" w:rsidRDefault="00C1766B" w:rsidP="000967DB">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Pieklasificēto komersantu bilance</w:t>
            </w:r>
          </w:p>
        </w:tc>
        <w:tc>
          <w:tcPr>
            <w:tcW w:w="1817" w:type="dxa"/>
            <w:noWrap/>
            <w:vAlign w:val="center"/>
            <w:hideMark/>
          </w:tcPr>
          <w:p w14:paraId="6F650465" w14:textId="37394B0C" w:rsidR="00C1766B" w:rsidRPr="0036300A" w:rsidRDefault="00C1766B"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36300A">
              <w:rPr>
                <w:rFonts w:eastAsia="Times New Roman" w:cs="Times New Roman"/>
                <w:color w:val="000000"/>
                <w:sz w:val="22"/>
                <w:lang w:eastAsia="lv-LV"/>
              </w:rPr>
              <w:t>0,</w:t>
            </w:r>
            <w:r>
              <w:rPr>
                <w:rFonts w:eastAsia="Times New Roman" w:cs="Times New Roman"/>
                <w:color w:val="000000"/>
                <w:sz w:val="22"/>
                <w:lang w:eastAsia="lv-LV"/>
              </w:rPr>
              <w:t>2</w:t>
            </w:r>
            <w:r w:rsidR="00A86159">
              <w:rPr>
                <w:rFonts w:eastAsia="Times New Roman" w:cs="Times New Roman"/>
                <w:color w:val="000000"/>
                <w:sz w:val="22"/>
                <w:lang w:eastAsia="lv-LV"/>
              </w:rPr>
              <w:t>6</w:t>
            </w:r>
          </w:p>
        </w:tc>
      </w:tr>
      <w:tr w:rsidR="00C1766B" w:rsidRPr="00120DF9" w14:paraId="67B3366C" w14:textId="77777777" w:rsidTr="000967DB">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223" w:type="dxa"/>
            <w:vMerge/>
            <w:hideMark/>
          </w:tcPr>
          <w:p w14:paraId="236212DC"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047A4DC1" w14:textId="77777777" w:rsidR="00C1766B" w:rsidRPr="00120DF9" w:rsidRDefault="00C1766B" w:rsidP="000967DB">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ĀFP nacionālā līdzfinansējuma izdevumi</w:t>
            </w:r>
          </w:p>
        </w:tc>
        <w:tc>
          <w:tcPr>
            <w:tcW w:w="1817" w:type="dxa"/>
            <w:noWrap/>
            <w:vAlign w:val="center"/>
            <w:hideMark/>
          </w:tcPr>
          <w:p w14:paraId="630591B2" w14:textId="2C00EE91" w:rsidR="00C1766B" w:rsidRPr="0036300A" w:rsidRDefault="00A86159"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w:t>
            </w:r>
            <w:r w:rsidR="00C1766B">
              <w:rPr>
                <w:rFonts w:eastAsia="Times New Roman" w:cs="Times New Roman"/>
                <w:color w:val="000000"/>
                <w:sz w:val="22"/>
                <w:lang w:eastAsia="lv-LV"/>
              </w:rPr>
              <w:t>0,0</w:t>
            </w:r>
            <w:r w:rsidR="00C37396">
              <w:rPr>
                <w:rFonts w:eastAsia="Times New Roman" w:cs="Times New Roman"/>
                <w:color w:val="000000"/>
                <w:sz w:val="22"/>
                <w:lang w:eastAsia="lv-LV"/>
              </w:rPr>
              <w:t>2</w:t>
            </w:r>
          </w:p>
        </w:tc>
      </w:tr>
      <w:tr w:rsidR="00C1766B" w:rsidRPr="00120DF9" w14:paraId="2E7B1168" w14:textId="77777777" w:rsidTr="000967DB">
        <w:trPr>
          <w:trHeight w:val="130"/>
        </w:trPr>
        <w:tc>
          <w:tcPr>
            <w:cnfStyle w:val="001000000000" w:firstRow="0" w:lastRow="0" w:firstColumn="1" w:lastColumn="0" w:oddVBand="0" w:evenVBand="0" w:oddHBand="0" w:evenHBand="0" w:firstRowFirstColumn="0" w:firstRowLastColumn="0" w:lastRowFirstColumn="0" w:lastRowLastColumn="0"/>
            <w:tcW w:w="3223" w:type="dxa"/>
            <w:vMerge/>
          </w:tcPr>
          <w:p w14:paraId="613BC87D" w14:textId="77777777" w:rsidR="00C1766B" w:rsidRPr="00120DF9" w:rsidRDefault="00C1766B" w:rsidP="000967DB">
            <w:pPr>
              <w:rPr>
                <w:rFonts w:eastAsia="Times New Roman" w:cs="Times New Roman"/>
                <w:color w:val="000000"/>
                <w:lang w:eastAsia="lv-LV"/>
              </w:rPr>
            </w:pPr>
          </w:p>
        </w:tc>
        <w:tc>
          <w:tcPr>
            <w:tcW w:w="4594" w:type="dxa"/>
            <w:noWrap/>
          </w:tcPr>
          <w:p w14:paraId="4D875BE5" w14:textId="77777777" w:rsidR="00C1766B" w:rsidRPr="00120DF9" w:rsidRDefault="00C1766B" w:rsidP="000967DB">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6D46F3">
              <w:rPr>
                <w:rFonts w:eastAsia="Times New Roman" w:cs="Times New Roman"/>
                <w:color w:val="000000"/>
                <w:lang w:eastAsia="lv-LV"/>
              </w:rPr>
              <w:t xml:space="preserve">Kapitālie </w:t>
            </w:r>
            <w:proofErr w:type="spellStart"/>
            <w:r w:rsidRPr="006D46F3">
              <w:rPr>
                <w:rFonts w:eastAsia="Times New Roman" w:cs="Times New Roman"/>
                <w:color w:val="000000"/>
                <w:lang w:eastAsia="lv-LV"/>
              </w:rPr>
              <w:t>transferti</w:t>
            </w:r>
            <w:proofErr w:type="spellEnd"/>
          </w:p>
        </w:tc>
        <w:tc>
          <w:tcPr>
            <w:tcW w:w="1817" w:type="dxa"/>
            <w:noWrap/>
            <w:vAlign w:val="center"/>
          </w:tcPr>
          <w:p w14:paraId="5CDD3D07" w14:textId="3ACCF709" w:rsidR="00C1766B" w:rsidRDefault="00C1766B"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6D46F3">
              <w:rPr>
                <w:rFonts w:eastAsia="Times New Roman" w:cs="Times New Roman"/>
                <w:color w:val="000000"/>
                <w:lang w:eastAsia="lv-LV"/>
              </w:rPr>
              <w:t>-0,</w:t>
            </w:r>
            <w:r w:rsidR="00C37396">
              <w:rPr>
                <w:rFonts w:eastAsia="Times New Roman" w:cs="Times New Roman"/>
                <w:color w:val="000000"/>
                <w:lang w:eastAsia="lv-LV"/>
              </w:rPr>
              <w:t>9</w:t>
            </w:r>
            <w:r w:rsidR="00A86159">
              <w:rPr>
                <w:rFonts w:eastAsia="Times New Roman" w:cs="Times New Roman"/>
                <w:color w:val="000000"/>
                <w:lang w:eastAsia="lv-LV"/>
              </w:rPr>
              <w:t>6</w:t>
            </w:r>
          </w:p>
        </w:tc>
      </w:tr>
      <w:tr w:rsidR="00C1766B" w:rsidRPr="00120DF9" w14:paraId="163302AC" w14:textId="77777777" w:rsidTr="000967DB">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223" w:type="dxa"/>
            <w:vMerge/>
            <w:hideMark/>
          </w:tcPr>
          <w:p w14:paraId="425790C8" w14:textId="77777777" w:rsidR="00C1766B" w:rsidRPr="00120DF9" w:rsidRDefault="00C1766B" w:rsidP="000967DB">
            <w:pPr>
              <w:rPr>
                <w:rFonts w:eastAsia="Times New Roman" w:cs="Times New Roman"/>
                <w:color w:val="000000"/>
                <w:sz w:val="22"/>
                <w:lang w:eastAsia="lv-LV"/>
              </w:rPr>
            </w:pPr>
          </w:p>
        </w:tc>
        <w:tc>
          <w:tcPr>
            <w:tcW w:w="4594" w:type="dxa"/>
            <w:noWrap/>
            <w:hideMark/>
          </w:tcPr>
          <w:p w14:paraId="345A25DE" w14:textId="77777777" w:rsidR="00C1766B" w:rsidRPr="00120DF9" w:rsidRDefault="00C1766B" w:rsidP="000967DB">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Pārējās izmaiņas</w:t>
            </w:r>
          </w:p>
        </w:tc>
        <w:tc>
          <w:tcPr>
            <w:tcW w:w="1817" w:type="dxa"/>
            <w:noWrap/>
            <w:vAlign w:val="center"/>
            <w:hideMark/>
          </w:tcPr>
          <w:p w14:paraId="016B8DFE" w14:textId="642DDD3F" w:rsidR="00C1766B" w:rsidRPr="0036300A" w:rsidRDefault="00C1766B" w:rsidP="000967DB">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0,</w:t>
            </w:r>
            <w:r w:rsidR="00C37396">
              <w:rPr>
                <w:rFonts w:eastAsia="Times New Roman" w:cs="Times New Roman"/>
                <w:color w:val="000000"/>
                <w:sz w:val="22"/>
                <w:lang w:eastAsia="lv-LV"/>
              </w:rPr>
              <w:t>63</w:t>
            </w:r>
          </w:p>
        </w:tc>
      </w:tr>
      <w:tr w:rsidR="00C1766B" w:rsidRPr="00120DF9" w14:paraId="667F6BE1" w14:textId="77777777" w:rsidTr="000967DB">
        <w:trPr>
          <w:trHeight w:val="70"/>
        </w:trPr>
        <w:tc>
          <w:tcPr>
            <w:cnfStyle w:val="001000000000" w:firstRow="0" w:lastRow="0" w:firstColumn="1" w:lastColumn="0" w:oddVBand="0" w:evenVBand="0" w:oddHBand="0" w:evenHBand="0" w:firstRowFirstColumn="0" w:firstRowLastColumn="0" w:lastRowFirstColumn="0" w:lastRowLastColumn="0"/>
            <w:tcW w:w="3223" w:type="dxa"/>
            <w:noWrap/>
            <w:hideMark/>
          </w:tcPr>
          <w:p w14:paraId="3DFA3935" w14:textId="77777777" w:rsidR="00C1766B" w:rsidRPr="00120DF9" w:rsidRDefault="00C1766B" w:rsidP="000967DB">
            <w:pPr>
              <w:jc w:val="center"/>
              <w:rPr>
                <w:rFonts w:eastAsia="Times New Roman" w:cs="Times New Roman"/>
                <w:color w:val="000000"/>
                <w:sz w:val="22"/>
                <w:lang w:eastAsia="lv-LV"/>
              </w:rPr>
            </w:pPr>
            <w:r w:rsidRPr="00120DF9">
              <w:rPr>
                <w:rFonts w:eastAsia="Times New Roman" w:cs="Times New Roman"/>
                <w:color w:val="000000"/>
                <w:sz w:val="22"/>
                <w:lang w:eastAsia="lv-LV"/>
              </w:rPr>
              <w:t>20</w:t>
            </w:r>
            <w:r>
              <w:rPr>
                <w:rFonts w:eastAsia="Times New Roman" w:cs="Times New Roman"/>
                <w:color w:val="000000"/>
                <w:sz w:val="22"/>
                <w:lang w:eastAsia="lv-LV"/>
              </w:rPr>
              <w:t>20</w:t>
            </w:r>
            <w:r w:rsidRPr="00120DF9">
              <w:rPr>
                <w:rFonts w:eastAsia="Times New Roman" w:cs="Times New Roman"/>
                <w:color w:val="000000"/>
                <w:sz w:val="22"/>
                <w:lang w:eastAsia="lv-LV"/>
              </w:rPr>
              <w:t xml:space="preserve">.gada </w:t>
            </w:r>
            <w:r>
              <w:rPr>
                <w:rFonts w:eastAsia="Times New Roman" w:cs="Times New Roman"/>
                <w:color w:val="000000"/>
                <w:sz w:val="22"/>
                <w:lang w:eastAsia="lv-LV"/>
              </w:rPr>
              <w:t>izpilde</w:t>
            </w:r>
          </w:p>
        </w:tc>
        <w:tc>
          <w:tcPr>
            <w:tcW w:w="4594" w:type="dxa"/>
            <w:noWrap/>
            <w:hideMark/>
          </w:tcPr>
          <w:p w14:paraId="4371787D" w14:textId="77777777" w:rsidR="00C1766B" w:rsidRPr="00120DF9" w:rsidRDefault="00C1766B"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120DF9">
              <w:rPr>
                <w:rFonts w:eastAsia="Times New Roman" w:cs="Times New Roman"/>
                <w:b/>
                <w:bCs/>
                <w:color w:val="000000"/>
                <w:sz w:val="22"/>
                <w:lang w:eastAsia="lv-LV"/>
              </w:rPr>
              <w:t>Vispārējās valdības sektora B.9</w:t>
            </w:r>
          </w:p>
        </w:tc>
        <w:tc>
          <w:tcPr>
            <w:tcW w:w="1817" w:type="dxa"/>
            <w:noWrap/>
            <w:vAlign w:val="center"/>
            <w:hideMark/>
          </w:tcPr>
          <w:p w14:paraId="7328277A" w14:textId="4E8DB6F1" w:rsidR="00C1766B" w:rsidRPr="0036300A" w:rsidRDefault="00C1766B" w:rsidP="000967D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36300A">
              <w:rPr>
                <w:rFonts w:eastAsia="Times New Roman" w:cs="Times New Roman"/>
                <w:b/>
                <w:bCs/>
                <w:color w:val="000000"/>
                <w:sz w:val="22"/>
                <w:lang w:eastAsia="lv-LV"/>
              </w:rPr>
              <w:t>-</w:t>
            </w:r>
            <w:r>
              <w:rPr>
                <w:rFonts w:eastAsia="Times New Roman" w:cs="Times New Roman"/>
                <w:b/>
                <w:bCs/>
                <w:color w:val="000000"/>
                <w:sz w:val="22"/>
                <w:lang w:eastAsia="lv-LV"/>
              </w:rPr>
              <w:t>4,</w:t>
            </w:r>
            <w:r w:rsidR="00A86159">
              <w:rPr>
                <w:rFonts w:eastAsia="Times New Roman" w:cs="Times New Roman"/>
                <w:b/>
                <w:bCs/>
                <w:color w:val="000000"/>
                <w:sz w:val="22"/>
                <w:lang w:eastAsia="lv-LV"/>
              </w:rPr>
              <w:t>3</w:t>
            </w:r>
          </w:p>
        </w:tc>
      </w:tr>
    </w:tbl>
    <w:p w14:paraId="35A08870" w14:textId="77777777" w:rsidR="00C1766B" w:rsidRPr="00B672ED" w:rsidRDefault="00C1766B" w:rsidP="00BB69DC">
      <w:pPr>
        <w:pStyle w:val="teksts"/>
        <w:spacing w:after="0"/>
        <w:ind w:firstLine="720"/>
        <w:rPr>
          <w:rFonts w:ascii="Times New Roman" w:hAnsi="Times New Roman"/>
          <w:bCs/>
          <w:szCs w:val="24"/>
        </w:rPr>
      </w:pPr>
    </w:p>
    <w:p w14:paraId="471EDE1C" w14:textId="02C3AD8A" w:rsidR="00C1766B" w:rsidRPr="00F42440" w:rsidRDefault="00C1766B" w:rsidP="00BB69DC">
      <w:pPr>
        <w:pStyle w:val="teksts"/>
        <w:spacing w:after="0"/>
        <w:ind w:firstLine="720"/>
        <w:rPr>
          <w:rFonts w:ascii="Times New Roman" w:eastAsia="Calibri" w:hAnsi="Times New Roman"/>
          <w:szCs w:val="24"/>
        </w:rPr>
      </w:pPr>
      <w:r>
        <w:rPr>
          <w:rFonts w:ascii="Times New Roman" w:hAnsi="Times New Roman"/>
          <w:bCs/>
          <w:szCs w:val="24"/>
        </w:rPr>
        <w:t>Pieļaujamais vispārējās valdības budžeta deficīts, atbilstoši 2020.gada budžeta likumam tika noteik</w:t>
      </w:r>
      <w:r w:rsidR="00C37396">
        <w:rPr>
          <w:rFonts w:ascii="Times New Roman" w:hAnsi="Times New Roman"/>
          <w:bCs/>
          <w:szCs w:val="24"/>
        </w:rPr>
        <w:t>t</w:t>
      </w:r>
      <w:r>
        <w:rPr>
          <w:rFonts w:ascii="Times New Roman" w:hAnsi="Times New Roman"/>
          <w:bCs/>
          <w:szCs w:val="24"/>
        </w:rPr>
        <w:t xml:space="preserve">s 0,3% apmērā no IKP. Ņemot vērā budžeta likumā iestrādāto fiskālā nodrošinājuma rezervi, vispārējās valdības budžeta deficīts tika plānots 0,4% apmērā no IKP. </w:t>
      </w:r>
      <w:r w:rsidRPr="008C4DD4">
        <w:rPr>
          <w:rFonts w:ascii="Times New Roman" w:hAnsi="Times New Roman"/>
          <w:b/>
          <w:bCs/>
          <w:szCs w:val="24"/>
        </w:rPr>
        <w:t>Atbilstoši CSP 202</w:t>
      </w:r>
      <w:r w:rsidR="00C37396">
        <w:rPr>
          <w:rFonts w:ascii="Times New Roman" w:hAnsi="Times New Roman"/>
          <w:b/>
          <w:bCs/>
          <w:szCs w:val="24"/>
        </w:rPr>
        <w:t>2</w:t>
      </w:r>
      <w:r w:rsidRPr="008C4DD4">
        <w:rPr>
          <w:rFonts w:ascii="Times New Roman" w:hAnsi="Times New Roman"/>
          <w:b/>
          <w:bCs/>
          <w:szCs w:val="24"/>
        </w:rPr>
        <w:t xml:space="preserve">.gada </w:t>
      </w:r>
      <w:r w:rsidR="00A86159">
        <w:rPr>
          <w:rFonts w:ascii="Times New Roman" w:hAnsi="Times New Roman"/>
          <w:b/>
          <w:bCs/>
          <w:szCs w:val="24"/>
        </w:rPr>
        <w:t>oktobra</w:t>
      </w:r>
      <w:r w:rsidR="00A86159" w:rsidRPr="008C4DD4">
        <w:rPr>
          <w:rFonts w:ascii="Times New Roman" w:hAnsi="Times New Roman"/>
          <w:b/>
          <w:bCs/>
          <w:szCs w:val="24"/>
        </w:rPr>
        <w:t xml:space="preserve"> </w:t>
      </w:r>
      <w:r w:rsidRPr="008C4DD4">
        <w:rPr>
          <w:rFonts w:ascii="Times New Roman" w:hAnsi="Times New Roman"/>
          <w:b/>
          <w:bCs/>
          <w:szCs w:val="24"/>
        </w:rPr>
        <w:t xml:space="preserve">vispārējās valdības budžeta notifikācijas datiem, </w:t>
      </w:r>
      <w:r w:rsidRPr="008C4DD4">
        <w:rPr>
          <w:rFonts w:ascii="Times New Roman" w:eastAsia="Calibri" w:hAnsi="Times New Roman"/>
          <w:b/>
          <w:szCs w:val="24"/>
        </w:rPr>
        <w:t>vispārējās valdības budžetā 2020.gadā bija deficīts 4,</w:t>
      </w:r>
      <w:r w:rsidR="00A86159">
        <w:rPr>
          <w:rFonts w:ascii="Times New Roman" w:eastAsia="Calibri" w:hAnsi="Times New Roman"/>
          <w:b/>
          <w:szCs w:val="24"/>
        </w:rPr>
        <w:t>3</w:t>
      </w:r>
      <w:r w:rsidRPr="008C4DD4">
        <w:rPr>
          <w:rFonts w:ascii="Times New Roman" w:eastAsia="Calibri" w:hAnsi="Times New Roman"/>
          <w:b/>
          <w:szCs w:val="24"/>
        </w:rPr>
        <w:t xml:space="preserve">% apmērā no IKP, kas ir būtiski augstāks </w:t>
      </w:r>
      <w:r>
        <w:rPr>
          <w:rFonts w:ascii="Times New Roman" w:eastAsia="Calibri" w:hAnsi="Times New Roman"/>
          <w:b/>
          <w:szCs w:val="24"/>
        </w:rPr>
        <w:t xml:space="preserve">deficīta līmenis </w:t>
      </w:r>
      <w:r w:rsidRPr="008C4DD4">
        <w:rPr>
          <w:rFonts w:ascii="Times New Roman" w:hAnsi="Times New Roman"/>
          <w:b/>
          <w:szCs w:val="24"/>
        </w:rPr>
        <w:t>kā likumā “Par valsts budžetu 2020.gadam”</w:t>
      </w:r>
      <w:r w:rsidRPr="00F42440">
        <w:rPr>
          <w:rFonts w:ascii="Times New Roman" w:hAnsi="Times New Roman"/>
          <w:szCs w:val="24"/>
        </w:rPr>
        <w:t xml:space="preserve"> </w:t>
      </w:r>
      <w:r w:rsidRPr="008C4DD4">
        <w:rPr>
          <w:rFonts w:ascii="Times New Roman" w:hAnsi="Times New Roman"/>
          <w:b/>
          <w:szCs w:val="24"/>
        </w:rPr>
        <w:t>noteiktais deficīta apjoms</w:t>
      </w:r>
      <w:r w:rsidRPr="00F42440">
        <w:rPr>
          <w:rFonts w:ascii="Times New Roman" w:eastAsia="Calibri" w:hAnsi="Times New Roman"/>
          <w:szCs w:val="24"/>
        </w:rPr>
        <w:t xml:space="preserve">, taču jāņem vērā, ka likums par </w:t>
      </w:r>
      <w:r w:rsidRPr="00F42440">
        <w:rPr>
          <w:rFonts w:ascii="Times New Roman" w:hAnsi="Times New Roman"/>
          <w:szCs w:val="24"/>
        </w:rPr>
        <w:t xml:space="preserve">“Par valsts budžetu 2020.gadam” tika pieņemts </w:t>
      </w:r>
      <w:r>
        <w:rPr>
          <w:rFonts w:ascii="Times New Roman" w:hAnsi="Times New Roman"/>
          <w:szCs w:val="24"/>
        </w:rPr>
        <w:t>2019.gada 14.</w:t>
      </w:r>
      <w:r w:rsidRPr="00F42440">
        <w:rPr>
          <w:rFonts w:ascii="Times New Roman" w:hAnsi="Times New Roman"/>
          <w:szCs w:val="24"/>
        </w:rPr>
        <w:t>novembrī, kad vēl nebija sākusies Covid-19 pandēmija.</w:t>
      </w:r>
      <w:r w:rsidRPr="00F42440">
        <w:rPr>
          <w:rFonts w:ascii="Times New Roman" w:eastAsia="Calibri" w:hAnsi="Times New Roman"/>
          <w:szCs w:val="24"/>
        </w:rPr>
        <w:t xml:space="preserve"> Tajā pašā laikā jāatzīmē, ka vispārējās valdības budžeta deficīts ir būtiski zemāks kā prognozētais Latvijas Stabilitātes programmā 2020.</w:t>
      </w:r>
      <w:r w:rsidRPr="00F42440">
        <w:rPr>
          <w:rFonts w:ascii="Times New Roman" w:hAnsi="Times New Roman"/>
          <w:noProof/>
          <w:color w:val="000000"/>
          <w:szCs w:val="24"/>
        </w:rPr>
        <w:t>–</w:t>
      </w:r>
      <w:r w:rsidRPr="00F42440">
        <w:rPr>
          <w:rFonts w:ascii="Times New Roman" w:eastAsia="Calibri" w:hAnsi="Times New Roman"/>
          <w:szCs w:val="24"/>
        </w:rPr>
        <w:t>2023.gadam, k</w:t>
      </w:r>
      <w:r>
        <w:rPr>
          <w:rFonts w:ascii="Times New Roman" w:eastAsia="Calibri" w:hAnsi="Times New Roman"/>
          <w:szCs w:val="24"/>
        </w:rPr>
        <w:t xml:space="preserve">ad, </w:t>
      </w:r>
      <w:r w:rsidRPr="00F42440">
        <w:rPr>
          <w:rFonts w:ascii="Times New Roman" w:eastAsia="Calibri" w:hAnsi="Times New Roman"/>
          <w:szCs w:val="24"/>
        </w:rPr>
        <w:t xml:space="preserve">ņemot vērā augsto nenoteiktību saistībā ar Covid-19 pandēmijas attīstību, vispārējās valdības budžeta deficīts </w:t>
      </w:r>
      <w:r>
        <w:rPr>
          <w:rFonts w:ascii="Times New Roman" w:eastAsia="Calibri" w:hAnsi="Times New Roman"/>
          <w:szCs w:val="24"/>
        </w:rPr>
        <w:t xml:space="preserve">2020.gadam </w:t>
      </w:r>
      <w:r w:rsidRPr="00F42440">
        <w:rPr>
          <w:rFonts w:ascii="Times New Roman" w:eastAsia="Calibri" w:hAnsi="Times New Roman"/>
          <w:szCs w:val="24"/>
        </w:rPr>
        <w:t>tika prognozēts 9,4% no IK</w:t>
      </w:r>
      <w:r>
        <w:rPr>
          <w:rFonts w:ascii="Times New Roman" w:eastAsia="Calibri" w:hAnsi="Times New Roman"/>
          <w:szCs w:val="24"/>
        </w:rPr>
        <w:t>P.</w:t>
      </w:r>
    </w:p>
    <w:p w14:paraId="063BA26E" w14:textId="71817C30" w:rsidR="00C1766B" w:rsidRDefault="00C1766B" w:rsidP="00BB69DC">
      <w:pPr>
        <w:pStyle w:val="teksts"/>
        <w:spacing w:after="0"/>
        <w:ind w:firstLine="720"/>
        <w:rPr>
          <w:rFonts w:ascii="Times New Roman" w:eastAsia="Calibri" w:hAnsi="Times New Roman"/>
          <w:color w:val="000000"/>
          <w:szCs w:val="24"/>
        </w:rPr>
      </w:pPr>
      <w:r>
        <w:rPr>
          <w:rFonts w:ascii="Times New Roman" w:eastAsia="Calibri" w:hAnsi="Times New Roman"/>
          <w:szCs w:val="24"/>
        </w:rPr>
        <w:t>Covid-19 pandēmija atstāja būtisku ietekmi uz nodokļu ieņēmumiem 2020.gadā, kas, salīdzinot ar plānoto apjomu, palielināja vispārējās valdības budžeta deficītu par 2,</w:t>
      </w:r>
      <w:r w:rsidR="00C37396">
        <w:rPr>
          <w:rFonts w:ascii="Times New Roman" w:eastAsia="Calibri" w:hAnsi="Times New Roman"/>
          <w:szCs w:val="24"/>
        </w:rPr>
        <w:t>2</w:t>
      </w:r>
      <w:r>
        <w:rPr>
          <w:rFonts w:ascii="Times New Roman" w:eastAsia="Calibri" w:hAnsi="Times New Roman"/>
          <w:szCs w:val="24"/>
        </w:rPr>
        <w:t>% no IKP. Būtiskākā plāna neizpilde tika novērota PVN, kas palielināja vispārējās valdības budžeta deficītu par 1,1</w:t>
      </w:r>
      <w:r w:rsidR="00A86159">
        <w:rPr>
          <w:rFonts w:ascii="Times New Roman" w:eastAsia="Calibri" w:hAnsi="Times New Roman"/>
          <w:szCs w:val="24"/>
        </w:rPr>
        <w:t>2</w:t>
      </w:r>
      <w:r>
        <w:rPr>
          <w:rFonts w:ascii="Times New Roman" w:eastAsia="Calibri" w:hAnsi="Times New Roman"/>
          <w:szCs w:val="24"/>
        </w:rPr>
        <w:t xml:space="preserve">%. </w:t>
      </w:r>
      <w:r w:rsidRPr="00F42440">
        <w:rPr>
          <w:rFonts w:ascii="Times New Roman" w:eastAsia="Calibri" w:hAnsi="Times New Roman"/>
          <w:color w:val="000000"/>
          <w:szCs w:val="24"/>
        </w:rPr>
        <w:t xml:space="preserve">Ja </w:t>
      </w:r>
      <w:r>
        <w:rPr>
          <w:rFonts w:ascii="Times New Roman" w:eastAsia="Calibri" w:hAnsi="Times New Roman"/>
          <w:color w:val="000000"/>
          <w:szCs w:val="24"/>
        </w:rPr>
        <w:t xml:space="preserve">vēl </w:t>
      </w:r>
      <w:r w:rsidRPr="00F42440">
        <w:rPr>
          <w:rFonts w:ascii="Times New Roman" w:eastAsia="Calibri" w:hAnsi="Times New Roman"/>
          <w:color w:val="000000"/>
          <w:szCs w:val="24"/>
        </w:rPr>
        <w:t>2020.gada janvārī un februārī PVN nodokļu ieņēmumi pieauga salīdzinot pret 2019.gadu, tad 2020.gada martā</w:t>
      </w:r>
      <w:r>
        <w:rPr>
          <w:rFonts w:ascii="Times New Roman" w:eastAsia="Calibri" w:hAnsi="Times New Roman"/>
          <w:color w:val="000000"/>
          <w:szCs w:val="24"/>
        </w:rPr>
        <w:t>,</w:t>
      </w:r>
      <w:r w:rsidRPr="00F42440">
        <w:rPr>
          <w:rFonts w:ascii="Times New Roman" w:eastAsia="Calibri" w:hAnsi="Times New Roman"/>
          <w:color w:val="000000"/>
          <w:szCs w:val="24"/>
        </w:rPr>
        <w:t xml:space="preserve"> </w:t>
      </w:r>
      <w:r>
        <w:rPr>
          <w:rFonts w:ascii="Times New Roman" w:eastAsia="Calibri" w:hAnsi="Times New Roman"/>
          <w:color w:val="000000"/>
          <w:szCs w:val="24"/>
        </w:rPr>
        <w:t xml:space="preserve">stājoties spēkā ārkārtas situācijai, </w:t>
      </w:r>
      <w:r w:rsidRPr="00F42440">
        <w:rPr>
          <w:rFonts w:ascii="Times New Roman" w:eastAsia="Calibri" w:hAnsi="Times New Roman"/>
          <w:color w:val="000000"/>
          <w:szCs w:val="24"/>
        </w:rPr>
        <w:t>PVN ieņēmumi sāka būtiski samazināties. Atbilstoši VID sniegtajai informācijai</w:t>
      </w:r>
      <w:r>
        <w:rPr>
          <w:rFonts w:ascii="Times New Roman" w:eastAsia="Calibri" w:hAnsi="Times New Roman"/>
          <w:color w:val="000000"/>
          <w:szCs w:val="24"/>
        </w:rPr>
        <w:t>,</w:t>
      </w:r>
      <w:r w:rsidRPr="00F42440">
        <w:rPr>
          <w:rFonts w:ascii="Times New Roman" w:eastAsia="Calibri" w:hAnsi="Times New Roman"/>
          <w:color w:val="000000"/>
          <w:szCs w:val="24"/>
        </w:rPr>
        <w:t xml:space="preserve"> ārkārtas situācijā visvairāk skartajās nozarēs – izmitināšanas un ēdināšanas pakalpojumu nozarē</w:t>
      </w:r>
      <w:r>
        <w:rPr>
          <w:rFonts w:ascii="Times New Roman" w:eastAsia="Calibri" w:hAnsi="Times New Roman"/>
          <w:color w:val="000000"/>
          <w:szCs w:val="24"/>
        </w:rPr>
        <w:t>,</w:t>
      </w:r>
      <w:r w:rsidRPr="00F42440">
        <w:rPr>
          <w:rFonts w:ascii="Times New Roman" w:eastAsia="Calibri" w:hAnsi="Times New Roman"/>
          <w:color w:val="000000"/>
          <w:szCs w:val="24"/>
        </w:rPr>
        <w:t xml:space="preserve"> kā arī mākslas, izklaides un atpūtas nozarē samaksātie PVN nodokļi samazinājās vairāk </w:t>
      </w:r>
      <w:r>
        <w:rPr>
          <w:rFonts w:ascii="Times New Roman" w:eastAsia="Calibri" w:hAnsi="Times New Roman"/>
          <w:color w:val="000000"/>
          <w:szCs w:val="24"/>
        </w:rPr>
        <w:t>kā par 50%, salīdzinot ar 2019.</w:t>
      </w:r>
      <w:r w:rsidRPr="00F42440">
        <w:rPr>
          <w:rFonts w:ascii="Times New Roman" w:eastAsia="Calibri" w:hAnsi="Times New Roman"/>
          <w:color w:val="000000"/>
          <w:szCs w:val="24"/>
        </w:rPr>
        <w:t xml:space="preserve">gadu. </w:t>
      </w:r>
      <w:r>
        <w:rPr>
          <w:rFonts w:ascii="Times New Roman" w:eastAsia="Calibri" w:hAnsi="Times New Roman"/>
          <w:color w:val="000000"/>
          <w:szCs w:val="24"/>
        </w:rPr>
        <w:t>Līdzīgi kā PVN ieņēmumi, arī akcīzes nodokļa ieņēmumi un sociālās apdrošināšanas iemaksas bija zem plānotā apjoma kā rezultātā vispārējās valdības budžeta deficīts palielinājās par 0,4</w:t>
      </w:r>
      <w:r w:rsidR="00A86159">
        <w:rPr>
          <w:rFonts w:ascii="Times New Roman" w:eastAsia="Calibri" w:hAnsi="Times New Roman"/>
          <w:color w:val="000000"/>
          <w:szCs w:val="24"/>
        </w:rPr>
        <w:t>7</w:t>
      </w:r>
      <w:r>
        <w:rPr>
          <w:rFonts w:ascii="Times New Roman" w:eastAsia="Calibri" w:hAnsi="Times New Roman"/>
          <w:color w:val="000000"/>
          <w:szCs w:val="24"/>
        </w:rPr>
        <w:t>% no IKP un 0,</w:t>
      </w:r>
      <w:r w:rsidR="00A86159">
        <w:rPr>
          <w:rFonts w:ascii="Times New Roman" w:eastAsia="Calibri" w:hAnsi="Times New Roman"/>
          <w:color w:val="000000"/>
          <w:szCs w:val="24"/>
        </w:rPr>
        <w:t>48</w:t>
      </w:r>
      <w:r>
        <w:rPr>
          <w:rFonts w:ascii="Times New Roman" w:eastAsia="Calibri" w:hAnsi="Times New Roman"/>
          <w:color w:val="000000"/>
          <w:szCs w:val="24"/>
        </w:rPr>
        <w:t>% no IKP attiecīgi.</w:t>
      </w:r>
    </w:p>
    <w:p w14:paraId="38D309AA" w14:textId="77777777" w:rsidR="00C1766B" w:rsidRPr="008C4DD4" w:rsidRDefault="00C1766B" w:rsidP="00BB69DC">
      <w:pPr>
        <w:pStyle w:val="teksts"/>
        <w:spacing w:after="0"/>
        <w:ind w:firstLine="720"/>
        <w:rPr>
          <w:rFonts w:ascii="Times New Roman" w:eastAsia="Calibri" w:hAnsi="Times New Roman"/>
          <w:szCs w:val="24"/>
        </w:rPr>
      </w:pPr>
      <w:r>
        <w:rPr>
          <w:rFonts w:ascii="Times New Roman" w:eastAsia="Calibri" w:hAnsi="Times New Roman"/>
          <w:color w:val="000000"/>
          <w:szCs w:val="24"/>
        </w:rPr>
        <w:t xml:space="preserve">Lai mazinātu Covid-19 negatīvo ietekmi uz tautsaimniecību, valdība lēma par atbalsta pasākumiem tautsaimniecībai kā rezultātā pieauga pamatbudžeta pamatfunkciju primārie izdevumi. </w:t>
      </w:r>
      <w:r w:rsidRPr="00F9065A">
        <w:rPr>
          <w:rFonts w:ascii="Times New Roman" w:eastAsia="Calibri" w:hAnsi="Times New Roman"/>
          <w:color w:val="000000"/>
          <w:szCs w:val="24"/>
        </w:rPr>
        <w:t xml:space="preserve">Pateicoties sniegtajam atbalstam tika nodrošināti dīkstāves pabalsti, piešķirts papildus finansējums veselības nozarei (atalgojumam, medicīnisko iekārtu un vakcīnu iegādei u.c.), nodrošinātas subsīdijas lauksaimniekiem, piešķirts papildus finansējums </w:t>
      </w:r>
      <w:r w:rsidRPr="008C4DD4">
        <w:rPr>
          <w:rFonts w:ascii="Times New Roman" w:hAnsi="Times New Roman"/>
          <w:color w:val="000000" w:themeColor="text1"/>
          <w:szCs w:val="24"/>
        </w:rPr>
        <w:t>ceļu infrastruktūras uzlabošanai</w:t>
      </w:r>
      <w:r>
        <w:rPr>
          <w:rFonts w:ascii="Times New Roman" w:hAnsi="Times New Roman"/>
          <w:color w:val="000000" w:themeColor="text1"/>
          <w:szCs w:val="24"/>
        </w:rPr>
        <w:t>, piešķirts finansējums</w:t>
      </w:r>
      <w:r w:rsidRPr="00F9065A">
        <w:rPr>
          <w:rFonts w:ascii="Times New Roman" w:hAnsi="Times New Roman"/>
          <w:color w:val="000000" w:themeColor="text1"/>
          <w:szCs w:val="24"/>
        </w:rPr>
        <w:t xml:space="preserve"> </w:t>
      </w:r>
      <w:proofErr w:type="spellStart"/>
      <w:r>
        <w:rPr>
          <w:rFonts w:ascii="Times New Roman" w:hAnsi="Times New Roman"/>
          <w:color w:val="000000" w:themeColor="text1"/>
          <w:szCs w:val="24"/>
        </w:rPr>
        <w:t>Altum</w:t>
      </w:r>
      <w:proofErr w:type="spellEnd"/>
      <w:r>
        <w:rPr>
          <w:rFonts w:ascii="Times New Roman" w:hAnsi="Times New Roman"/>
          <w:color w:val="000000" w:themeColor="text1"/>
          <w:szCs w:val="24"/>
        </w:rPr>
        <w:t xml:space="preserve"> atbalsta programmu realizācijai, u.c.</w:t>
      </w:r>
    </w:p>
    <w:p w14:paraId="46E1E37C" w14:textId="0F861F4C" w:rsidR="00C1766B" w:rsidRPr="00837FD1" w:rsidRDefault="00C1766B" w:rsidP="00BB69DC">
      <w:pPr>
        <w:spacing w:after="0" w:line="240" w:lineRule="auto"/>
        <w:ind w:firstLine="720"/>
        <w:jc w:val="both"/>
        <w:rPr>
          <w:rFonts w:ascii="Times New Roman" w:eastAsia="Calibri" w:hAnsi="Times New Roman"/>
          <w:szCs w:val="24"/>
        </w:rPr>
      </w:pPr>
      <w:r w:rsidRPr="00BB69DC">
        <w:rPr>
          <w:rFonts w:ascii="Times New Roman" w:eastAsia="Calibri" w:hAnsi="Times New Roman"/>
          <w:sz w:val="24"/>
          <w:szCs w:val="24"/>
        </w:rPr>
        <w:t xml:space="preserve"> </w:t>
      </w:r>
      <w:r w:rsidRPr="00BB69DC">
        <w:rPr>
          <w:rFonts w:ascii="Times New Roman" w:hAnsi="Times New Roman"/>
          <w:sz w:val="24"/>
          <w:szCs w:val="24"/>
          <w:highlight w:val="white"/>
        </w:rPr>
        <w:t>Vispārējās valdības budžeta deficītu par 0,9</w:t>
      </w:r>
      <w:r w:rsidR="00A86159">
        <w:rPr>
          <w:rFonts w:ascii="Times New Roman" w:hAnsi="Times New Roman"/>
          <w:sz w:val="24"/>
          <w:szCs w:val="24"/>
          <w:highlight w:val="white"/>
        </w:rPr>
        <w:t>6</w:t>
      </w:r>
      <w:r w:rsidRPr="00BB69DC">
        <w:rPr>
          <w:rFonts w:ascii="Times New Roman" w:hAnsi="Times New Roman"/>
          <w:sz w:val="24"/>
          <w:szCs w:val="24"/>
          <w:highlight w:val="white"/>
        </w:rPr>
        <w:t xml:space="preserve">% no IKP palielināja kapitālie </w:t>
      </w:r>
      <w:proofErr w:type="spellStart"/>
      <w:r w:rsidRPr="00BB69DC">
        <w:rPr>
          <w:rFonts w:ascii="Times New Roman" w:hAnsi="Times New Roman"/>
          <w:sz w:val="24"/>
          <w:szCs w:val="24"/>
          <w:highlight w:val="white"/>
        </w:rPr>
        <w:t>transferti</w:t>
      </w:r>
      <w:proofErr w:type="spellEnd"/>
      <w:r w:rsidRPr="00BB69DC">
        <w:rPr>
          <w:rFonts w:ascii="Times New Roman" w:hAnsi="Times New Roman"/>
          <w:sz w:val="24"/>
          <w:szCs w:val="24"/>
          <w:highlight w:val="white"/>
        </w:rPr>
        <w:t>, kas ir saistīti ar valdības lēmumu sniegt atbalstu  AS “</w:t>
      </w:r>
      <w:proofErr w:type="spellStart"/>
      <w:r w:rsidRPr="00BB69DC">
        <w:rPr>
          <w:rFonts w:ascii="Times New Roman" w:hAnsi="Times New Roman"/>
          <w:sz w:val="24"/>
          <w:szCs w:val="24"/>
          <w:highlight w:val="white"/>
        </w:rPr>
        <w:t>Air</w:t>
      </w:r>
      <w:proofErr w:type="spellEnd"/>
      <w:r w:rsidRPr="00BB69DC">
        <w:rPr>
          <w:rFonts w:ascii="Times New Roman" w:hAnsi="Times New Roman"/>
          <w:sz w:val="24"/>
          <w:szCs w:val="24"/>
          <w:highlight w:val="white"/>
        </w:rPr>
        <w:t xml:space="preserve"> </w:t>
      </w:r>
      <w:proofErr w:type="spellStart"/>
      <w:r w:rsidRPr="00BB69DC">
        <w:rPr>
          <w:rFonts w:ascii="Times New Roman" w:hAnsi="Times New Roman"/>
          <w:sz w:val="24"/>
          <w:szCs w:val="24"/>
          <w:highlight w:val="white"/>
        </w:rPr>
        <w:t>Baltic</w:t>
      </w:r>
      <w:proofErr w:type="spellEnd"/>
      <w:r w:rsidRPr="00BB69DC">
        <w:rPr>
          <w:rFonts w:ascii="Times New Roman" w:hAnsi="Times New Roman"/>
          <w:sz w:val="24"/>
          <w:szCs w:val="24"/>
          <w:highlight w:val="white"/>
        </w:rPr>
        <w:t xml:space="preserve"> </w:t>
      </w:r>
      <w:proofErr w:type="spellStart"/>
      <w:r w:rsidRPr="00BB69DC">
        <w:rPr>
          <w:rFonts w:ascii="Times New Roman" w:hAnsi="Times New Roman"/>
          <w:sz w:val="24"/>
          <w:szCs w:val="24"/>
          <w:highlight w:val="white"/>
        </w:rPr>
        <w:t>Corporation</w:t>
      </w:r>
      <w:proofErr w:type="spellEnd"/>
      <w:r w:rsidRPr="00BB69DC">
        <w:rPr>
          <w:rFonts w:ascii="Times New Roman" w:hAnsi="Times New Roman"/>
          <w:sz w:val="24"/>
          <w:szCs w:val="24"/>
          <w:highlight w:val="white"/>
        </w:rPr>
        <w:t>” 250 milj</w:t>
      </w:r>
      <w:r w:rsidRPr="00BB69DC">
        <w:rPr>
          <w:rFonts w:ascii="Times New Roman" w:hAnsi="Times New Roman"/>
          <w:noProof/>
          <w:sz w:val="24"/>
          <w:szCs w:val="24"/>
          <w:highlight w:val="white"/>
        </w:rPr>
        <w:t>.</w:t>
      </w:r>
      <w:r w:rsidRPr="00BB69DC">
        <w:rPr>
          <w:rFonts w:ascii="Times New Roman" w:eastAsia="Calibri" w:hAnsi="Times New Roman"/>
          <w:i/>
          <w:sz w:val="24"/>
          <w:szCs w:val="24"/>
        </w:rPr>
        <w:t xml:space="preserve"> </w:t>
      </w:r>
      <w:proofErr w:type="spellStart"/>
      <w:r w:rsidRPr="00BB69DC">
        <w:rPr>
          <w:rFonts w:ascii="Times New Roman" w:eastAsia="Calibri" w:hAnsi="Times New Roman"/>
          <w:i/>
          <w:sz w:val="24"/>
          <w:szCs w:val="24"/>
        </w:rPr>
        <w:t>euro</w:t>
      </w:r>
      <w:proofErr w:type="spellEnd"/>
      <w:r w:rsidRPr="00BB69DC">
        <w:rPr>
          <w:rFonts w:ascii="Times New Roman" w:eastAsia="Calibri" w:hAnsi="Times New Roman"/>
          <w:i/>
          <w:sz w:val="24"/>
          <w:szCs w:val="24"/>
        </w:rPr>
        <w:t xml:space="preserve"> </w:t>
      </w:r>
      <w:r w:rsidRPr="00BB69DC">
        <w:rPr>
          <w:rFonts w:ascii="Times New Roman" w:eastAsia="Calibri" w:hAnsi="Times New Roman"/>
          <w:sz w:val="24"/>
          <w:szCs w:val="24"/>
        </w:rPr>
        <w:t>apmērā, AS “Latvijas gaisa satiksme” 6 milj.</w:t>
      </w:r>
      <w:r w:rsidRPr="00BB69DC">
        <w:rPr>
          <w:rFonts w:ascii="Times New Roman" w:eastAsia="Calibri" w:hAnsi="Times New Roman"/>
          <w:i/>
          <w:sz w:val="24"/>
          <w:szCs w:val="24"/>
        </w:rPr>
        <w:t xml:space="preserve"> </w:t>
      </w:r>
      <w:proofErr w:type="spellStart"/>
      <w:r w:rsidRPr="00BB69DC">
        <w:rPr>
          <w:rFonts w:ascii="Times New Roman" w:eastAsia="Calibri" w:hAnsi="Times New Roman"/>
          <w:i/>
          <w:sz w:val="24"/>
          <w:szCs w:val="24"/>
        </w:rPr>
        <w:t>euro</w:t>
      </w:r>
      <w:proofErr w:type="spellEnd"/>
      <w:r w:rsidRPr="00BB69DC">
        <w:rPr>
          <w:rFonts w:ascii="Times New Roman" w:eastAsia="Calibri" w:hAnsi="Times New Roman"/>
          <w:i/>
          <w:sz w:val="24"/>
          <w:szCs w:val="24"/>
        </w:rPr>
        <w:t xml:space="preserve"> </w:t>
      </w:r>
      <w:r w:rsidRPr="00BB69DC">
        <w:rPr>
          <w:rFonts w:ascii="Times New Roman" w:eastAsia="Calibri" w:hAnsi="Times New Roman"/>
          <w:sz w:val="24"/>
          <w:szCs w:val="24"/>
        </w:rPr>
        <w:t xml:space="preserve">apmērā un </w:t>
      </w:r>
      <w:proofErr w:type="spellStart"/>
      <w:r w:rsidR="00396F3A">
        <w:rPr>
          <w:rFonts w:ascii="Times New Roman" w:eastAsia="Calibri" w:hAnsi="Times New Roman"/>
          <w:sz w:val="24"/>
          <w:szCs w:val="24"/>
        </w:rPr>
        <w:t>LDz</w:t>
      </w:r>
      <w:proofErr w:type="spellEnd"/>
      <w:r w:rsidRPr="00BB69DC">
        <w:rPr>
          <w:rFonts w:ascii="Times New Roman" w:eastAsia="Calibri" w:hAnsi="Times New Roman"/>
          <w:sz w:val="24"/>
          <w:szCs w:val="24"/>
        </w:rPr>
        <w:t xml:space="preserve"> 32,4 milj.</w:t>
      </w:r>
      <w:r w:rsidRPr="00BB69DC">
        <w:rPr>
          <w:rFonts w:ascii="Times New Roman" w:eastAsia="Calibri" w:hAnsi="Times New Roman"/>
          <w:i/>
          <w:sz w:val="24"/>
          <w:szCs w:val="24"/>
        </w:rPr>
        <w:t xml:space="preserve"> </w:t>
      </w:r>
      <w:proofErr w:type="spellStart"/>
      <w:r w:rsidRPr="00BB69DC">
        <w:rPr>
          <w:rFonts w:ascii="Times New Roman" w:eastAsia="Calibri" w:hAnsi="Times New Roman"/>
          <w:i/>
          <w:sz w:val="24"/>
          <w:szCs w:val="24"/>
        </w:rPr>
        <w:t>euro</w:t>
      </w:r>
      <w:proofErr w:type="spellEnd"/>
      <w:r w:rsidRPr="00BB69DC">
        <w:rPr>
          <w:rFonts w:ascii="Times New Roman" w:eastAsia="Calibri" w:hAnsi="Times New Roman"/>
          <w:i/>
          <w:sz w:val="24"/>
          <w:szCs w:val="24"/>
        </w:rPr>
        <w:t xml:space="preserve"> </w:t>
      </w:r>
      <w:r w:rsidRPr="00BB69DC">
        <w:rPr>
          <w:rFonts w:ascii="Times New Roman" w:eastAsia="Calibri" w:hAnsi="Times New Roman"/>
          <w:sz w:val="24"/>
          <w:szCs w:val="24"/>
        </w:rPr>
        <w:t xml:space="preserve">apmērā Covid-19 krīzes pārvarēšanai. </w:t>
      </w:r>
    </w:p>
    <w:p w14:paraId="62E0DB65" w14:textId="276B62C7" w:rsidR="00C1766B" w:rsidRDefault="00C1766B" w:rsidP="00BB69DC">
      <w:pPr>
        <w:spacing w:after="0" w:line="240" w:lineRule="auto"/>
        <w:ind w:right="28" w:firstLine="567"/>
        <w:jc w:val="both"/>
        <w:rPr>
          <w:rFonts w:ascii="Times New Roman" w:eastAsia="Calibri" w:hAnsi="Times New Roman" w:cs="Times New Roman"/>
          <w:color w:val="FF0000"/>
          <w:sz w:val="24"/>
          <w:szCs w:val="24"/>
        </w:rPr>
      </w:pPr>
      <w:r w:rsidRPr="008C4DD4">
        <w:rPr>
          <w:rFonts w:ascii="Times New Roman" w:eastAsia="Calibri" w:hAnsi="Times New Roman" w:cs="Times New Roman"/>
          <w:color w:val="000000" w:themeColor="text1"/>
          <w:sz w:val="24"/>
          <w:szCs w:val="24"/>
        </w:rPr>
        <w:t>Vispārējās valdības budžeta deficītu par 0,2</w:t>
      </w:r>
      <w:r w:rsidR="00A86159">
        <w:rPr>
          <w:rFonts w:ascii="Times New Roman" w:eastAsia="Calibri" w:hAnsi="Times New Roman" w:cs="Times New Roman"/>
          <w:color w:val="000000" w:themeColor="text1"/>
          <w:sz w:val="24"/>
          <w:szCs w:val="24"/>
        </w:rPr>
        <w:t>6</w:t>
      </w:r>
      <w:r w:rsidRPr="008C4DD4">
        <w:rPr>
          <w:rFonts w:ascii="Times New Roman" w:eastAsia="Calibri" w:hAnsi="Times New Roman" w:cs="Times New Roman"/>
          <w:color w:val="000000" w:themeColor="text1"/>
          <w:sz w:val="24"/>
          <w:szCs w:val="24"/>
        </w:rPr>
        <w:t xml:space="preserve">% no IKP samazināja pieklasificēto komersantu saimnieciskās darbības rezultāti, kur lielākās izmaiņas ir saistītas ar SIA “Rīgas satiksme” sabiedriskā transporta vienību iegādi. Izstrādājot vispārējās valdības budžeta prognozes 2020.gadam, SIA “Rīgas satiksme” sniedza informāciju, ka 2020.gadā SIA “Rīgas satiksme” saimnieciskās darbības rezultāts palielinās vispārējas valdības budžeta deficītu par 71,9 milj. </w:t>
      </w:r>
      <w:proofErr w:type="spellStart"/>
      <w:r w:rsidRPr="008C4DD4">
        <w:rPr>
          <w:rFonts w:ascii="Times New Roman" w:eastAsia="Calibri" w:hAnsi="Times New Roman" w:cs="Times New Roman"/>
          <w:i/>
          <w:color w:val="000000" w:themeColor="text1"/>
          <w:sz w:val="24"/>
          <w:szCs w:val="24"/>
        </w:rPr>
        <w:t>eur</w:t>
      </w:r>
      <w:r w:rsidRPr="008C4DD4">
        <w:rPr>
          <w:rFonts w:ascii="Times New Roman" w:eastAsia="Calibri" w:hAnsi="Times New Roman" w:cs="Times New Roman"/>
          <w:color w:val="000000" w:themeColor="text1"/>
          <w:sz w:val="24"/>
          <w:szCs w:val="24"/>
        </w:rPr>
        <w:t>o</w:t>
      </w:r>
      <w:proofErr w:type="spellEnd"/>
      <w:r w:rsidRPr="008C4DD4">
        <w:rPr>
          <w:rFonts w:ascii="Times New Roman" w:eastAsia="Calibri" w:hAnsi="Times New Roman" w:cs="Times New Roman"/>
          <w:color w:val="000000" w:themeColor="text1"/>
          <w:sz w:val="24"/>
          <w:szCs w:val="24"/>
        </w:rPr>
        <w:t xml:space="preserve">, saistībā ar infrastruktūras projektu realizāciju un sabiedriskā transporta vienību iegādi. Tomēr, ņemot vērā ekonomisko situāciju Covid-19 </w:t>
      </w:r>
      <w:r>
        <w:rPr>
          <w:rFonts w:ascii="Times New Roman" w:eastAsia="Calibri" w:hAnsi="Times New Roman" w:cs="Times New Roman"/>
          <w:color w:val="000000" w:themeColor="text1"/>
          <w:sz w:val="24"/>
          <w:szCs w:val="24"/>
        </w:rPr>
        <w:t>pandēmijas rezultātā</w:t>
      </w:r>
      <w:r w:rsidRPr="008C4DD4">
        <w:rPr>
          <w:rFonts w:ascii="Times New Roman" w:eastAsia="Calibri" w:hAnsi="Times New Roman" w:cs="Times New Roman"/>
          <w:color w:val="000000" w:themeColor="text1"/>
          <w:sz w:val="24"/>
          <w:szCs w:val="24"/>
        </w:rPr>
        <w:t xml:space="preserve">, tika mainīts 2020.gada SIA “Rīgas satiksme” investīciju plāns – galvenās </w:t>
      </w:r>
      <w:r w:rsidRPr="008C4DD4">
        <w:rPr>
          <w:rFonts w:ascii="Times New Roman" w:eastAsia="Calibri" w:hAnsi="Times New Roman" w:cs="Times New Roman"/>
          <w:color w:val="000000" w:themeColor="text1"/>
          <w:sz w:val="24"/>
          <w:szCs w:val="24"/>
        </w:rPr>
        <w:lastRenderedPageBreak/>
        <w:t xml:space="preserve">izmaiņas ietvēra </w:t>
      </w:r>
      <w:r>
        <w:rPr>
          <w:rFonts w:ascii="Times New Roman" w:eastAsia="Calibri" w:hAnsi="Times New Roman" w:cs="Times New Roman"/>
          <w:color w:val="000000" w:themeColor="text1"/>
          <w:sz w:val="24"/>
          <w:szCs w:val="24"/>
        </w:rPr>
        <w:t>sabiedriskā transporta vienību piegāžu nobīdes</w:t>
      </w:r>
      <w:r w:rsidRPr="008C4DD4">
        <w:rPr>
          <w:rFonts w:ascii="Times New Roman" w:eastAsia="Calibri" w:hAnsi="Times New Roman" w:cs="Times New Roman"/>
          <w:color w:val="000000" w:themeColor="text1"/>
          <w:sz w:val="24"/>
          <w:szCs w:val="24"/>
        </w:rPr>
        <w:t xml:space="preserve"> sakarā ar piegādātāja </w:t>
      </w:r>
      <w:r>
        <w:rPr>
          <w:rFonts w:ascii="Times New Roman" w:eastAsia="Calibri" w:hAnsi="Times New Roman" w:cs="Times New Roman"/>
          <w:color w:val="000000" w:themeColor="text1"/>
          <w:sz w:val="24"/>
          <w:szCs w:val="24"/>
        </w:rPr>
        <w:t>nespēju</w:t>
      </w:r>
      <w:r w:rsidRPr="008C4DD4">
        <w:rPr>
          <w:rFonts w:ascii="Times New Roman" w:eastAsia="Calibri" w:hAnsi="Times New Roman" w:cs="Times New Roman"/>
          <w:color w:val="000000" w:themeColor="text1"/>
          <w:sz w:val="24"/>
          <w:szCs w:val="24"/>
        </w:rPr>
        <w:t xml:space="preserve"> saražot un nofinansēt plānoto </w:t>
      </w:r>
      <w:r>
        <w:rPr>
          <w:rFonts w:ascii="Times New Roman" w:eastAsia="Calibri" w:hAnsi="Times New Roman" w:cs="Times New Roman"/>
          <w:color w:val="000000" w:themeColor="text1"/>
          <w:sz w:val="24"/>
          <w:szCs w:val="24"/>
        </w:rPr>
        <w:t>sabiedriskā transporta vienību</w:t>
      </w:r>
      <w:r w:rsidRPr="008C4DD4">
        <w:rPr>
          <w:rFonts w:ascii="Times New Roman" w:eastAsia="Calibri" w:hAnsi="Times New Roman" w:cs="Times New Roman"/>
          <w:color w:val="000000" w:themeColor="text1"/>
          <w:sz w:val="24"/>
          <w:szCs w:val="24"/>
        </w:rPr>
        <w:t xml:space="preserve"> apjomu</w:t>
      </w:r>
      <w:r w:rsidRPr="006D34EE">
        <w:rPr>
          <w:rFonts w:ascii="Times New Roman" w:eastAsia="Calibri" w:hAnsi="Times New Roman" w:cs="Times New Roman"/>
          <w:color w:val="000000" w:themeColor="text1"/>
          <w:sz w:val="24"/>
          <w:szCs w:val="24"/>
        </w:rPr>
        <w:t xml:space="preserve"> noteiktaj</w:t>
      </w:r>
      <w:r>
        <w:rPr>
          <w:rFonts w:ascii="Times New Roman" w:eastAsia="Calibri" w:hAnsi="Times New Roman" w:cs="Times New Roman"/>
          <w:color w:val="000000" w:themeColor="text1"/>
          <w:sz w:val="24"/>
          <w:szCs w:val="24"/>
        </w:rPr>
        <w:t>ā termiņā.</w:t>
      </w:r>
      <w:r w:rsidRPr="008C4DD4">
        <w:rPr>
          <w:rFonts w:ascii="Times New Roman" w:eastAsia="Calibri" w:hAnsi="Times New Roman" w:cs="Times New Roman"/>
          <w:color w:val="000000" w:themeColor="text1"/>
          <w:sz w:val="24"/>
          <w:szCs w:val="24"/>
        </w:rPr>
        <w:t xml:space="preserve"> </w:t>
      </w:r>
    </w:p>
    <w:p w14:paraId="674D993D" w14:textId="5DB940A9" w:rsidR="00C1766B" w:rsidRPr="008C4DD4" w:rsidRDefault="00C1766B" w:rsidP="00BB69DC">
      <w:pPr>
        <w:spacing w:after="0" w:line="240" w:lineRule="auto"/>
        <w:ind w:right="28" w:firstLine="567"/>
        <w:jc w:val="both"/>
        <w:rPr>
          <w:rFonts w:ascii="Times New Roman" w:eastAsia="Calibri" w:hAnsi="Times New Roman" w:cs="Times New Roman"/>
          <w:color w:val="000000" w:themeColor="text1"/>
          <w:sz w:val="24"/>
          <w:szCs w:val="24"/>
        </w:rPr>
      </w:pPr>
      <w:r w:rsidRPr="008C4DD4">
        <w:rPr>
          <w:rFonts w:ascii="Times New Roman" w:eastAsia="Calibri" w:hAnsi="Times New Roman" w:cs="Times New Roman"/>
          <w:color w:val="000000" w:themeColor="text1"/>
          <w:sz w:val="24"/>
          <w:szCs w:val="24"/>
        </w:rPr>
        <w:t>Pārējās izmaiņas samazināja vispārējās valdības budžeta deficītu par 0,</w:t>
      </w:r>
      <w:r w:rsidR="00C37396">
        <w:rPr>
          <w:rFonts w:ascii="Times New Roman" w:eastAsia="Calibri" w:hAnsi="Times New Roman" w:cs="Times New Roman"/>
          <w:color w:val="000000" w:themeColor="text1"/>
          <w:sz w:val="24"/>
          <w:szCs w:val="24"/>
        </w:rPr>
        <w:t>63</w:t>
      </w:r>
      <w:r w:rsidRPr="008C4DD4">
        <w:rPr>
          <w:rFonts w:ascii="Times New Roman" w:eastAsia="Calibri" w:hAnsi="Times New Roman" w:cs="Times New Roman"/>
          <w:color w:val="000000" w:themeColor="text1"/>
          <w:sz w:val="24"/>
          <w:szCs w:val="24"/>
        </w:rPr>
        <w:t xml:space="preserve">% no IKP, kur ietekmi 0,47% no IKP veidoja metodoloģiskās izmaiņas </w:t>
      </w:r>
      <w:proofErr w:type="spellStart"/>
      <w:r w:rsidRPr="008C4DD4">
        <w:rPr>
          <w:rFonts w:ascii="Times New Roman" w:eastAsia="Calibri" w:hAnsi="Times New Roman" w:cs="Times New Roman"/>
          <w:color w:val="000000" w:themeColor="text1"/>
          <w:sz w:val="24"/>
          <w:szCs w:val="24"/>
        </w:rPr>
        <w:t>Altum</w:t>
      </w:r>
      <w:proofErr w:type="spellEnd"/>
      <w:r w:rsidRPr="008C4DD4">
        <w:rPr>
          <w:rFonts w:ascii="Times New Roman" w:eastAsia="Calibri" w:hAnsi="Times New Roman" w:cs="Times New Roman"/>
          <w:color w:val="000000" w:themeColor="text1"/>
          <w:sz w:val="24"/>
          <w:szCs w:val="24"/>
        </w:rPr>
        <w:t xml:space="preserve"> atbalsta programmu Covid-19 pandēmijas seku mazināšanai uzskaitē. Ja sākotnēji plānotā ietekme uz vispārējās valdības budžeta bilanci no </w:t>
      </w:r>
      <w:proofErr w:type="spellStart"/>
      <w:r w:rsidRPr="008C4DD4">
        <w:rPr>
          <w:rFonts w:ascii="Times New Roman" w:eastAsia="Calibri" w:hAnsi="Times New Roman" w:cs="Times New Roman"/>
          <w:color w:val="000000" w:themeColor="text1"/>
          <w:sz w:val="24"/>
          <w:szCs w:val="24"/>
        </w:rPr>
        <w:t>Altum</w:t>
      </w:r>
      <w:proofErr w:type="spellEnd"/>
      <w:r w:rsidRPr="008C4DD4">
        <w:rPr>
          <w:rFonts w:ascii="Times New Roman" w:eastAsia="Calibri" w:hAnsi="Times New Roman" w:cs="Times New Roman"/>
          <w:color w:val="000000" w:themeColor="text1"/>
          <w:sz w:val="24"/>
          <w:szCs w:val="24"/>
        </w:rPr>
        <w:t xml:space="preserve"> atbalsta programmām tika prognozēta ņemot vērā sagaidāmos zaudējumus no plānotā atbalsta apjoma, tad pēc </w:t>
      </w:r>
      <w:proofErr w:type="spellStart"/>
      <w:r w:rsidRPr="008C4DD4">
        <w:rPr>
          <w:rFonts w:ascii="Times New Roman" w:eastAsia="Calibri" w:hAnsi="Times New Roman" w:cs="Times New Roman"/>
          <w:i/>
          <w:color w:val="000000" w:themeColor="text1"/>
          <w:sz w:val="24"/>
          <w:szCs w:val="24"/>
        </w:rPr>
        <w:t>Eurostat</w:t>
      </w:r>
      <w:proofErr w:type="spellEnd"/>
      <w:r w:rsidRPr="008C4DD4">
        <w:rPr>
          <w:rFonts w:ascii="Times New Roman" w:eastAsia="Calibri" w:hAnsi="Times New Roman" w:cs="Times New Roman"/>
          <w:color w:val="000000" w:themeColor="text1"/>
          <w:sz w:val="24"/>
          <w:szCs w:val="24"/>
        </w:rPr>
        <w:t xml:space="preserve"> sniegtajām rekomendācijām, ietekme uz vispārējās valdības budžeta bilanci tika novērtēta ņemot vērā sagaidāmos zaudējumos no faktiski piešķirtā atbalsta. </w:t>
      </w:r>
    </w:p>
    <w:p w14:paraId="21B41564" w14:textId="26F28177" w:rsidR="00C37396" w:rsidRDefault="00C1766B" w:rsidP="00B672ED">
      <w:pPr>
        <w:spacing w:after="0" w:line="240" w:lineRule="auto"/>
        <w:ind w:firstLine="720"/>
        <w:jc w:val="both"/>
        <w:rPr>
          <w:rFonts w:ascii="Times New Roman" w:eastAsia="Calibri" w:hAnsi="Times New Roman" w:cs="Times New Roman"/>
          <w:color w:val="000000" w:themeColor="text1"/>
          <w:sz w:val="24"/>
          <w:szCs w:val="24"/>
        </w:rPr>
      </w:pPr>
      <w:r w:rsidRPr="008C4DD4">
        <w:rPr>
          <w:rFonts w:ascii="Times New Roman" w:eastAsia="Calibri" w:hAnsi="Times New Roman" w:cs="Times New Roman"/>
          <w:color w:val="000000" w:themeColor="text1"/>
          <w:sz w:val="24"/>
          <w:szCs w:val="24"/>
        </w:rPr>
        <w:t xml:space="preserve">Citu izmaiņu ietekme uz vispārējās valdības budžeta bilanci nepārsniedza </w:t>
      </w:r>
      <w:r>
        <w:rPr>
          <w:rFonts w:ascii="Times New Roman" w:hAnsi="Times New Roman" w:cs="Times New Roman"/>
          <w:bCs/>
          <w:sz w:val="24"/>
          <w:szCs w:val="24"/>
        </w:rPr>
        <w:t xml:space="preserve">+/- </w:t>
      </w:r>
      <w:r w:rsidRPr="008C4DD4">
        <w:rPr>
          <w:rFonts w:ascii="Times New Roman" w:eastAsia="Calibri" w:hAnsi="Times New Roman" w:cs="Times New Roman"/>
          <w:color w:val="000000" w:themeColor="text1"/>
          <w:sz w:val="24"/>
          <w:szCs w:val="24"/>
        </w:rPr>
        <w:t xml:space="preserve">0,1% no IKP.  </w:t>
      </w:r>
    </w:p>
    <w:p w14:paraId="1B9434F7" w14:textId="18A70AA7" w:rsidR="00C37396" w:rsidRDefault="00C37396" w:rsidP="00C37396">
      <w:pPr>
        <w:spacing w:before="120"/>
        <w:jc w:val="right"/>
        <w:rPr>
          <w:rFonts w:ascii="Times New Roman" w:hAnsi="Times New Roman" w:cs="Times New Roman"/>
          <w:b/>
          <w:bCs/>
          <w:sz w:val="24"/>
          <w:szCs w:val="24"/>
        </w:rPr>
      </w:pPr>
      <w:r w:rsidRPr="000E5816">
        <w:rPr>
          <w:rFonts w:ascii="Times New Roman" w:hAnsi="Times New Roman" w:cs="Times New Roman"/>
          <w:b/>
          <w:bCs/>
          <w:sz w:val="24"/>
          <w:szCs w:val="24"/>
        </w:rPr>
        <w:t>Tabula Nr.</w:t>
      </w:r>
      <w:r>
        <w:rPr>
          <w:rFonts w:ascii="Times New Roman" w:hAnsi="Times New Roman" w:cs="Times New Roman"/>
          <w:b/>
          <w:bCs/>
          <w:sz w:val="24"/>
          <w:szCs w:val="24"/>
        </w:rPr>
        <w:t>2</w:t>
      </w:r>
      <w:r w:rsidR="00181DF1">
        <w:rPr>
          <w:rFonts w:ascii="Times New Roman" w:hAnsi="Times New Roman" w:cs="Times New Roman"/>
          <w:b/>
          <w:bCs/>
          <w:sz w:val="24"/>
          <w:szCs w:val="24"/>
        </w:rPr>
        <w:t>4</w:t>
      </w:r>
      <w:r w:rsidRPr="000E5816">
        <w:rPr>
          <w:rFonts w:ascii="Times New Roman" w:hAnsi="Times New Roman" w:cs="Times New Roman"/>
          <w:b/>
          <w:bCs/>
          <w:sz w:val="24"/>
          <w:szCs w:val="24"/>
        </w:rPr>
        <w:t xml:space="preserve"> Izmaiņas vispārējās valdības sektora fiskālajā bilancē 20</w:t>
      </w:r>
      <w:r>
        <w:rPr>
          <w:rFonts w:ascii="Times New Roman" w:hAnsi="Times New Roman" w:cs="Times New Roman"/>
          <w:b/>
          <w:bCs/>
          <w:sz w:val="24"/>
          <w:szCs w:val="24"/>
        </w:rPr>
        <w:t>21</w:t>
      </w:r>
      <w:r w:rsidRPr="000E5816">
        <w:rPr>
          <w:rFonts w:ascii="Times New Roman" w:hAnsi="Times New Roman" w:cs="Times New Roman"/>
          <w:b/>
          <w:bCs/>
          <w:sz w:val="24"/>
          <w:szCs w:val="24"/>
        </w:rPr>
        <w:t>.gadam</w:t>
      </w:r>
      <w:r>
        <w:rPr>
          <w:rFonts w:ascii="Times New Roman" w:hAnsi="Times New Roman" w:cs="Times New Roman"/>
          <w:b/>
          <w:bCs/>
          <w:sz w:val="24"/>
          <w:szCs w:val="24"/>
        </w:rPr>
        <w:t>,</w:t>
      </w:r>
      <w:r w:rsidRPr="000E5816">
        <w:rPr>
          <w:rFonts w:ascii="Times New Roman" w:hAnsi="Times New Roman" w:cs="Times New Roman"/>
          <w:b/>
          <w:bCs/>
          <w:sz w:val="24"/>
          <w:szCs w:val="24"/>
        </w:rPr>
        <w:t xml:space="preserve"> % no IKP</w:t>
      </w:r>
    </w:p>
    <w:tbl>
      <w:tblPr>
        <w:tblStyle w:val="GridTable6Colorful-Accent11"/>
        <w:tblW w:w="9634" w:type="dxa"/>
        <w:tblLook w:val="04A0" w:firstRow="1" w:lastRow="0" w:firstColumn="1" w:lastColumn="0" w:noHBand="0" w:noVBand="1"/>
      </w:tblPr>
      <w:tblGrid>
        <w:gridCol w:w="3223"/>
        <w:gridCol w:w="4594"/>
        <w:gridCol w:w="1817"/>
      </w:tblGrid>
      <w:tr w:rsidR="00C37396" w:rsidRPr="00120DF9" w14:paraId="512CF552" w14:textId="77777777" w:rsidTr="00C906CF">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3223" w:type="dxa"/>
            <w:noWrap/>
            <w:hideMark/>
          </w:tcPr>
          <w:p w14:paraId="58E7B853" w14:textId="77777777" w:rsidR="00C37396" w:rsidRPr="00120DF9" w:rsidRDefault="00C37396" w:rsidP="00C906CF">
            <w:pPr>
              <w:jc w:val="center"/>
              <w:rPr>
                <w:rFonts w:eastAsia="Times New Roman" w:cs="Times New Roman"/>
                <w:color w:val="000000"/>
                <w:sz w:val="22"/>
                <w:lang w:eastAsia="lv-LV"/>
              </w:rPr>
            </w:pPr>
            <w:r w:rsidRPr="00120DF9">
              <w:rPr>
                <w:rFonts w:eastAsia="Times New Roman" w:cs="Times New Roman"/>
                <w:color w:val="000000"/>
                <w:sz w:val="22"/>
                <w:lang w:eastAsia="lv-LV"/>
              </w:rPr>
              <w:t>Iterācija</w:t>
            </w:r>
          </w:p>
        </w:tc>
        <w:tc>
          <w:tcPr>
            <w:tcW w:w="4594" w:type="dxa"/>
            <w:noWrap/>
            <w:hideMark/>
          </w:tcPr>
          <w:p w14:paraId="4C972776" w14:textId="77777777" w:rsidR="00C37396" w:rsidRPr="00120DF9" w:rsidRDefault="00C37396"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120DF9">
              <w:rPr>
                <w:rFonts w:eastAsia="Times New Roman" w:cs="Times New Roman"/>
                <w:color w:val="000000"/>
                <w:sz w:val="22"/>
                <w:lang w:eastAsia="lv-LV"/>
              </w:rPr>
              <w:t>Raksturlielums</w:t>
            </w:r>
          </w:p>
        </w:tc>
        <w:tc>
          <w:tcPr>
            <w:tcW w:w="1817" w:type="dxa"/>
            <w:noWrap/>
            <w:vAlign w:val="center"/>
            <w:hideMark/>
          </w:tcPr>
          <w:p w14:paraId="5DD1B581" w14:textId="77777777" w:rsidR="00C37396" w:rsidRPr="00120DF9" w:rsidRDefault="00C37396" w:rsidP="00C906C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2021</w:t>
            </w:r>
          </w:p>
        </w:tc>
      </w:tr>
      <w:tr w:rsidR="00C37396" w:rsidRPr="00120DF9" w14:paraId="1C148554" w14:textId="77777777" w:rsidTr="00C906CF">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223" w:type="dxa"/>
            <w:noWrap/>
            <w:hideMark/>
          </w:tcPr>
          <w:p w14:paraId="44CC345D" w14:textId="77777777" w:rsidR="00C37396" w:rsidRPr="00120DF9" w:rsidRDefault="00C37396" w:rsidP="00C906CF">
            <w:pPr>
              <w:jc w:val="center"/>
              <w:rPr>
                <w:rFonts w:eastAsia="Times New Roman" w:cs="Times New Roman"/>
                <w:color w:val="000000"/>
                <w:sz w:val="22"/>
                <w:lang w:eastAsia="lv-LV"/>
              </w:rPr>
            </w:pPr>
            <w:r>
              <w:rPr>
                <w:rFonts w:eastAsia="Times New Roman" w:cs="Times New Roman"/>
                <w:color w:val="000000"/>
                <w:sz w:val="22"/>
                <w:lang w:eastAsia="lv-LV"/>
              </w:rPr>
              <w:t>Budžeta likums 2021.gadam</w:t>
            </w:r>
          </w:p>
        </w:tc>
        <w:tc>
          <w:tcPr>
            <w:tcW w:w="4594" w:type="dxa"/>
            <w:noWrap/>
            <w:hideMark/>
          </w:tcPr>
          <w:p w14:paraId="6901AB00" w14:textId="77777777"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EA098F">
              <w:rPr>
                <w:rFonts w:eastAsia="Times New Roman" w:cs="Times New Roman"/>
                <w:b/>
                <w:bCs/>
                <w:color w:val="000000"/>
                <w:sz w:val="22"/>
                <w:lang w:eastAsia="lv-LV"/>
              </w:rPr>
              <w:t>Vispārējās valdības sektora B.9</w:t>
            </w:r>
          </w:p>
        </w:tc>
        <w:tc>
          <w:tcPr>
            <w:tcW w:w="1817" w:type="dxa"/>
            <w:noWrap/>
            <w:vAlign w:val="center"/>
            <w:hideMark/>
          </w:tcPr>
          <w:p w14:paraId="000A0954" w14:textId="77777777"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EA098F">
              <w:rPr>
                <w:rFonts w:eastAsia="Times New Roman" w:cs="Times New Roman"/>
                <w:b/>
                <w:bCs/>
                <w:color w:val="000000"/>
                <w:sz w:val="22"/>
                <w:lang w:eastAsia="lv-LV"/>
              </w:rPr>
              <w:t>-3,9</w:t>
            </w:r>
          </w:p>
        </w:tc>
      </w:tr>
      <w:tr w:rsidR="00C37396" w:rsidRPr="00120DF9" w14:paraId="5795028F" w14:textId="77777777" w:rsidTr="00C906CF">
        <w:trPr>
          <w:trHeight w:val="219"/>
        </w:trPr>
        <w:tc>
          <w:tcPr>
            <w:cnfStyle w:val="001000000000" w:firstRow="0" w:lastRow="0" w:firstColumn="1" w:lastColumn="0" w:oddVBand="0" w:evenVBand="0" w:oddHBand="0" w:evenHBand="0" w:firstRowFirstColumn="0" w:firstRowLastColumn="0" w:lastRowFirstColumn="0" w:lastRowLastColumn="0"/>
            <w:tcW w:w="3223" w:type="dxa"/>
            <w:vMerge w:val="restart"/>
            <w:hideMark/>
          </w:tcPr>
          <w:p w14:paraId="5A4BA8A1" w14:textId="77777777" w:rsidR="00C37396" w:rsidRPr="00120DF9" w:rsidRDefault="00C37396" w:rsidP="00C906CF">
            <w:pPr>
              <w:jc w:val="center"/>
              <w:rPr>
                <w:rFonts w:eastAsia="Times New Roman" w:cs="Times New Roman"/>
                <w:color w:val="000000"/>
                <w:sz w:val="22"/>
                <w:lang w:eastAsia="lv-LV"/>
              </w:rPr>
            </w:pPr>
          </w:p>
          <w:p w14:paraId="23910A0C" w14:textId="77777777" w:rsidR="00C37396" w:rsidRPr="00120DF9" w:rsidRDefault="00C37396" w:rsidP="00C906CF">
            <w:pPr>
              <w:jc w:val="center"/>
              <w:rPr>
                <w:rFonts w:eastAsia="Times New Roman" w:cs="Times New Roman"/>
                <w:color w:val="000000"/>
                <w:sz w:val="22"/>
                <w:lang w:eastAsia="lv-LV"/>
              </w:rPr>
            </w:pPr>
          </w:p>
          <w:p w14:paraId="0E3B34DF" w14:textId="77777777" w:rsidR="00C37396" w:rsidRPr="00120DF9" w:rsidRDefault="00C37396" w:rsidP="00C906CF">
            <w:pPr>
              <w:jc w:val="center"/>
              <w:rPr>
                <w:rFonts w:eastAsia="Times New Roman" w:cs="Times New Roman"/>
                <w:color w:val="000000"/>
                <w:sz w:val="22"/>
                <w:lang w:eastAsia="lv-LV"/>
              </w:rPr>
            </w:pPr>
          </w:p>
          <w:p w14:paraId="1067FF92" w14:textId="77777777" w:rsidR="00C37396" w:rsidRPr="00120DF9" w:rsidRDefault="00C37396" w:rsidP="00C906CF">
            <w:pPr>
              <w:jc w:val="center"/>
              <w:rPr>
                <w:rFonts w:eastAsia="Times New Roman" w:cs="Times New Roman"/>
                <w:color w:val="000000"/>
                <w:sz w:val="22"/>
                <w:lang w:eastAsia="lv-LV"/>
              </w:rPr>
            </w:pPr>
          </w:p>
          <w:p w14:paraId="00C42C21" w14:textId="77777777" w:rsidR="00C37396" w:rsidRPr="00120DF9" w:rsidRDefault="00C37396" w:rsidP="00C906CF">
            <w:pPr>
              <w:jc w:val="center"/>
              <w:rPr>
                <w:rFonts w:eastAsia="Times New Roman" w:cs="Times New Roman"/>
                <w:color w:val="000000"/>
                <w:sz w:val="22"/>
                <w:lang w:eastAsia="lv-LV"/>
              </w:rPr>
            </w:pPr>
          </w:p>
          <w:p w14:paraId="00DDA849" w14:textId="77777777" w:rsidR="00C37396" w:rsidRPr="00120DF9" w:rsidRDefault="00C37396" w:rsidP="00C906CF">
            <w:pPr>
              <w:jc w:val="center"/>
              <w:rPr>
                <w:rFonts w:eastAsia="Times New Roman" w:cs="Times New Roman"/>
                <w:color w:val="000000"/>
                <w:sz w:val="22"/>
                <w:lang w:eastAsia="lv-LV"/>
              </w:rPr>
            </w:pPr>
            <w:r w:rsidRPr="00120DF9">
              <w:rPr>
                <w:rFonts w:eastAsia="Times New Roman" w:cs="Times New Roman"/>
                <w:color w:val="000000"/>
                <w:sz w:val="22"/>
                <w:lang w:eastAsia="lv-LV"/>
              </w:rPr>
              <w:t>Izmaiņu ietekme uz B.9</w:t>
            </w:r>
          </w:p>
        </w:tc>
        <w:tc>
          <w:tcPr>
            <w:tcW w:w="4594" w:type="dxa"/>
            <w:noWrap/>
            <w:hideMark/>
          </w:tcPr>
          <w:p w14:paraId="528DB822" w14:textId="77777777" w:rsidR="00C37396" w:rsidRPr="00EA098F" w:rsidRDefault="00C37396" w:rsidP="00C906C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Nodokļu ieņēmumi</w:t>
            </w:r>
          </w:p>
        </w:tc>
        <w:tc>
          <w:tcPr>
            <w:tcW w:w="1817" w:type="dxa"/>
            <w:noWrap/>
            <w:vAlign w:val="center"/>
            <w:hideMark/>
          </w:tcPr>
          <w:p w14:paraId="21DDDDDC" w14:textId="71D0B5CB" w:rsidR="00C37396" w:rsidRPr="00EA098F" w:rsidRDefault="00C3739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2,</w:t>
            </w:r>
            <w:r w:rsidR="00A86159">
              <w:rPr>
                <w:rFonts w:eastAsia="Times New Roman" w:cs="Times New Roman"/>
                <w:color w:val="000000"/>
                <w:sz w:val="22"/>
                <w:lang w:eastAsia="lv-LV"/>
              </w:rPr>
              <w:t>98</w:t>
            </w:r>
          </w:p>
        </w:tc>
      </w:tr>
      <w:tr w:rsidR="00C37396" w:rsidRPr="00120DF9" w14:paraId="43C3E0B6" w14:textId="77777777" w:rsidTr="00C906CF">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0A90064A"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524DEC4B" w14:textId="77777777" w:rsidR="00C37396" w:rsidRPr="00EA098F" w:rsidRDefault="00C37396" w:rsidP="00C906CF">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proofErr w:type="spellStart"/>
            <w:r w:rsidRPr="00EA098F">
              <w:rPr>
                <w:rFonts w:eastAsia="Times New Roman" w:cs="Times New Roman"/>
                <w:color w:val="000000"/>
                <w:sz w:val="22"/>
                <w:lang w:eastAsia="lv-LV"/>
              </w:rPr>
              <w:t>Nenodokļu</w:t>
            </w:r>
            <w:proofErr w:type="spellEnd"/>
            <w:r w:rsidRPr="00EA098F">
              <w:rPr>
                <w:rFonts w:eastAsia="Times New Roman" w:cs="Times New Roman"/>
                <w:color w:val="000000"/>
                <w:sz w:val="22"/>
                <w:lang w:eastAsia="lv-LV"/>
              </w:rPr>
              <w:t xml:space="preserve"> ieņēmumi</w:t>
            </w:r>
          </w:p>
        </w:tc>
        <w:tc>
          <w:tcPr>
            <w:tcW w:w="1817" w:type="dxa"/>
            <w:noWrap/>
            <w:vAlign w:val="center"/>
            <w:hideMark/>
          </w:tcPr>
          <w:p w14:paraId="126EE7EB" w14:textId="77777777"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0,47</w:t>
            </w:r>
          </w:p>
        </w:tc>
      </w:tr>
      <w:tr w:rsidR="00C37396" w:rsidRPr="00120DF9" w14:paraId="7EFA305C" w14:textId="77777777" w:rsidTr="00C906CF">
        <w:trPr>
          <w:trHeight w:val="25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4C9084C0"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5F41A366" w14:textId="77777777" w:rsidR="00C37396" w:rsidRPr="00EA098F" w:rsidRDefault="00C37396" w:rsidP="00C906C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Pašu ieņēmumi un maksas pakalpojumi</w:t>
            </w:r>
          </w:p>
        </w:tc>
        <w:tc>
          <w:tcPr>
            <w:tcW w:w="1817" w:type="dxa"/>
            <w:noWrap/>
            <w:vAlign w:val="center"/>
            <w:hideMark/>
          </w:tcPr>
          <w:p w14:paraId="74265E3D" w14:textId="77777777" w:rsidR="00C37396" w:rsidRPr="00EA098F" w:rsidRDefault="00C3739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0,02</w:t>
            </w:r>
          </w:p>
        </w:tc>
      </w:tr>
      <w:tr w:rsidR="00C37396" w:rsidRPr="00120DF9" w14:paraId="22F8EC7A" w14:textId="77777777" w:rsidTr="00C906CF">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5F1E3055"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243110E9" w14:textId="77777777" w:rsidR="00C37396" w:rsidRPr="00EA098F" w:rsidRDefault="00C37396" w:rsidP="00C906CF">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 xml:space="preserve">Pamatbudžeta pamatfunkciju primārie izdevumi (izņemot </w:t>
            </w:r>
            <w:proofErr w:type="spellStart"/>
            <w:r w:rsidRPr="00EA098F">
              <w:rPr>
                <w:rFonts w:eastAsia="Times New Roman" w:cs="Times New Roman"/>
                <w:color w:val="000000"/>
                <w:sz w:val="22"/>
                <w:lang w:eastAsia="lv-LV"/>
              </w:rPr>
              <w:t>transfertus</w:t>
            </w:r>
            <w:proofErr w:type="spellEnd"/>
            <w:r w:rsidRPr="00EA098F">
              <w:rPr>
                <w:rFonts w:eastAsia="Times New Roman" w:cs="Times New Roman"/>
                <w:color w:val="000000"/>
                <w:sz w:val="22"/>
                <w:lang w:eastAsia="lv-LV"/>
              </w:rPr>
              <w:t>)</w:t>
            </w:r>
          </w:p>
        </w:tc>
        <w:tc>
          <w:tcPr>
            <w:tcW w:w="1817" w:type="dxa"/>
            <w:noWrap/>
            <w:vAlign w:val="center"/>
            <w:hideMark/>
          </w:tcPr>
          <w:p w14:paraId="096280EE" w14:textId="56ED040D"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-5,</w:t>
            </w:r>
            <w:r w:rsidR="00A86159">
              <w:rPr>
                <w:rFonts w:eastAsia="Times New Roman" w:cs="Times New Roman"/>
                <w:color w:val="000000"/>
                <w:sz w:val="22"/>
                <w:lang w:eastAsia="lv-LV"/>
              </w:rPr>
              <w:t>95</w:t>
            </w:r>
          </w:p>
        </w:tc>
      </w:tr>
      <w:tr w:rsidR="00C37396" w:rsidRPr="00120DF9" w14:paraId="0AB04539" w14:textId="77777777" w:rsidTr="00C906CF">
        <w:trPr>
          <w:trHeight w:val="185"/>
        </w:trPr>
        <w:tc>
          <w:tcPr>
            <w:cnfStyle w:val="001000000000" w:firstRow="0" w:lastRow="0" w:firstColumn="1" w:lastColumn="0" w:oddVBand="0" w:evenVBand="0" w:oddHBand="0" w:evenHBand="0" w:firstRowFirstColumn="0" w:firstRowLastColumn="0" w:lastRowFirstColumn="0" w:lastRowLastColumn="0"/>
            <w:tcW w:w="3223" w:type="dxa"/>
            <w:vMerge/>
            <w:hideMark/>
          </w:tcPr>
          <w:p w14:paraId="4294B8C5"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5E813D19" w14:textId="77777777" w:rsidR="00C37396" w:rsidRPr="00EA098F" w:rsidRDefault="00C37396" w:rsidP="00C906C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 xml:space="preserve">Speciālā budžeta izdevumi (izņemot </w:t>
            </w:r>
            <w:proofErr w:type="spellStart"/>
            <w:r w:rsidRPr="00EA098F">
              <w:rPr>
                <w:rFonts w:eastAsia="Times New Roman" w:cs="Times New Roman"/>
                <w:color w:val="000000"/>
                <w:sz w:val="22"/>
                <w:lang w:eastAsia="lv-LV"/>
              </w:rPr>
              <w:t>transfertus</w:t>
            </w:r>
            <w:proofErr w:type="spellEnd"/>
            <w:r w:rsidRPr="00EA098F">
              <w:rPr>
                <w:rFonts w:eastAsia="Times New Roman" w:cs="Times New Roman"/>
                <w:color w:val="000000"/>
                <w:sz w:val="22"/>
                <w:lang w:eastAsia="lv-LV"/>
              </w:rPr>
              <w:t>)</w:t>
            </w:r>
          </w:p>
        </w:tc>
        <w:tc>
          <w:tcPr>
            <w:tcW w:w="1817" w:type="dxa"/>
            <w:noWrap/>
            <w:vAlign w:val="center"/>
            <w:hideMark/>
          </w:tcPr>
          <w:p w14:paraId="1F11D8A0" w14:textId="049D09AB" w:rsidR="00C37396" w:rsidRPr="00EA098F" w:rsidRDefault="00C3739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-0,1</w:t>
            </w:r>
            <w:r w:rsidR="00A86159">
              <w:rPr>
                <w:rFonts w:eastAsia="Times New Roman" w:cs="Times New Roman"/>
                <w:color w:val="000000"/>
                <w:sz w:val="22"/>
                <w:lang w:eastAsia="lv-LV"/>
              </w:rPr>
              <w:t>1</w:t>
            </w:r>
          </w:p>
        </w:tc>
      </w:tr>
      <w:tr w:rsidR="00C37396" w:rsidRPr="00120DF9" w14:paraId="16A6FD25" w14:textId="77777777" w:rsidTr="00C906C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223" w:type="dxa"/>
            <w:vMerge/>
            <w:hideMark/>
          </w:tcPr>
          <w:p w14:paraId="275C600B"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1DDD52A6" w14:textId="77777777" w:rsidR="00C37396" w:rsidRPr="00EA098F" w:rsidRDefault="00C37396" w:rsidP="00C906CF">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 xml:space="preserve">Pašvaldību budžeta pamatfunkciju primārie izdevumi (izņemot </w:t>
            </w:r>
            <w:proofErr w:type="spellStart"/>
            <w:r w:rsidRPr="00EA098F">
              <w:rPr>
                <w:rFonts w:eastAsia="Times New Roman" w:cs="Times New Roman"/>
                <w:color w:val="000000"/>
                <w:sz w:val="22"/>
                <w:lang w:eastAsia="lv-LV"/>
              </w:rPr>
              <w:t>transfertus</w:t>
            </w:r>
            <w:proofErr w:type="spellEnd"/>
            <w:r w:rsidRPr="00EA098F">
              <w:rPr>
                <w:rFonts w:eastAsia="Times New Roman" w:cs="Times New Roman"/>
                <w:color w:val="000000"/>
                <w:sz w:val="22"/>
                <w:lang w:eastAsia="lv-LV"/>
              </w:rPr>
              <w:t>)</w:t>
            </w:r>
          </w:p>
        </w:tc>
        <w:tc>
          <w:tcPr>
            <w:tcW w:w="1817" w:type="dxa"/>
            <w:noWrap/>
            <w:vAlign w:val="center"/>
            <w:hideMark/>
          </w:tcPr>
          <w:p w14:paraId="4EB87D2D" w14:textId="40BE0876"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-0,3</w:t>
            </w:r>
            <w:r w:rsidR="00A86159">
              <w:rPr>
                <w:rFonts w:eastAsia="Times New Roman" w:cs="Times New Roman"/>
                <w:color w:val="000000"/>
                <w:sz w:val="22"/>
                <w:lang w:eastAsia="lv-LV"/>
              </w:rPr>
              <w:t>0</w:t>
            </w:r>
          </w:p>
        </w:tc>
      </w:tr>
      <w:tr w:rsidR="00C37396" w:rsidRPr="00120DF9" w14:paraId="2839291C" w14:textId="77777777" w:rsidTr="00C906CF">
        <w:trPr>
          <w:trHeight w:val="22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1F4A2718"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7ACA9576" w14:textId="77777777" w:rsidR="00C37396" w:rsidRPr="00EA098F" w:rsidRDefault="00C37396" w:rsidP="00C906C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 xml:space="preserve">Atvasināto publisko personu izdevumi (izņemot </w:t>
            </w:r>
            <w:proofErr w:type="spellStart"/>
            <w:r w:rsidRPr="00EA098F">
              <w:rPr>
                <w:rFonts w:eastAsia="Times New Roman" w:cs="Times New Roman"/>
                <w:color w:val="000000"/>
                <w:sz w:val="22"/>
                <w:lang w:eastAsia="lv-LV"/>
              </w:rPr>
              <w:t>transfertus</w:t>
            </w:r>
            <w:proofErr w:type="spellEnd"/>
            <w:r w:rsidRPr="00EA098F">
              <w:rPr>
                <w:rFonts w:eastAsia="Times New Roman" w:cs="Times New Roman"/>
                <w:color w:val="000000"/>
                <w:sz w:val="22"/>
                <w:lang w:eastAsia="lv-LV"/>
              </w:rPr>
              <w:t>)</w:t>
            </w:r>
          </w:p>
        </w:tc>
        <w:tc>
          <w:tcPr>
            <w:tcW w:w="1817" w:type="dxa"/>
            <w:noWrap/>
            <w:vAlign w:val="center"/>
            <w:hideMark/>
          </w:tcPr>
          <w:p w14:paraId="48D4D697" w14:textId="77777777" w:rsidR="00C37396" w:rsidRPr="00EA098F" w:rsidRDefault="00C3739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0,02</w:t>
            </w:r>
          </w:p>
        </w:tc>
      </w:tr>
      <w:tr w:rsidR="00C37396" w:rsidRPr="00120DF9" w14:paraId="396C3945" w14:textId="77777777" w:rsidTr="00C906CF">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223" w:type="dxa"/>
            <w:vMerge/>
          </w:tcPr>
          <w:p w14:paraId="33EAF13D" w14:textId="77777777" w:rsidR="00C37396" w:rsidRPr="00120DF9" w:rsidRDefault="00C37396" w:rsidP="00C906CF">
            <w:pPr>
              <w:rPr>
                <w:rFonts w:eastAsia="Times New Roman" w:cs="Times New Roman"/>
                <w:color w:val="000000"/>
                <w:sz w:val="22"/>
                <w:lang w:eastAsia="lv-LV"/>
              </w:rPr>
            </w:pPr>
          </w:p>
        </w:tc>
        <w:tc>
          <w:tcPr>
            <w:tcW w:w="4594" w:type="dxa"/>
            <w:noWrap/>
          </w:tcPr>
          <w:p w14:paraId="5735715F" w14:textId="77777777" w:rsidR="00C37396" w:rsidRPr="00EA098F" w:rsidRDefault="00C37396" w:rsidP="00C906CF">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 xml:space="preserve">Procentu izdevumi </w:t>
            </w:r>
          </w:p>
        </w:tc>
        <w:tc>
          <w:tcPr>
            <w:tcW w:w="1817" w:type="dxa"/>
            <w:noWrap/>
            <w:vAlign w:val="center"/>
          </w:tcPr>
          <w:p w14:paraId="384B3CE7" w14:textId="1D09103A" w:rsidR="00C37396" w:rsidRPr="00EA098F" w:rsidRDefault="00A86159"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w:t>
            </w:r>
            <w:r w:rsidR="00C37396" w:rsidRPr="00EA098F">
              <w:rPr>
                <w:rFonts w:eastAsia="Times New Roman" w:cs="Times New Roman"/>
                <w:color w:val="000000"/>
                <w:sz w:val="22"/>
                <w:lang w:eastAsia="lv-LV"/>
              </w:rPr>
              <w:t>0,0</w:t>
            </w:r>
            <w:r>
              <w:rPr>
                <w:rFonts w:eastAsia="Times New Roman" w:cs="Times New Roman"/>
                <w:color w:val="000000"/>
                <w:sz w:val="22"/>
                <w:lang w:eastAsia="lv-LV"/>
              </w:rPr>
              <w:t>5</w:t>
            </w:r>
          </w:p>
        </w:tc>
      </w:tr>
      <w:tr w:rsidR="00C37396" w:rsidRPr="00120DF9" w14:paraId="7A44E66B" w14:textId="77777777" w:rsidTr="00C906CF">
        <w:trPr>
          <w:trHeight w:val="112"/>
        </w:trPr>
        <w:tc>
          <w:tcPr>
            <w:cnfStyle w:val="001000000000" w:firstRow="0" w:lastRow="0" w:firstColumn="1" w:lastColumn="0" w:oddVBand="0" w:evenVBand="0" w:oddHBand="0" w:evenHBand="0" w:firstRowFirstColumn="0" w:firstRowLastColumn="0" w:lastRowFirstColumn="0" w:lastRowLastColumn="0"/>
            <w:tcW w:w="3223" w:type="dxa"/>
            <w:vMerge/>
          </w:tcPr>
          <w:p w14:paraId="07DDCD42" w14:textId="77777777" w:rsidR="00C37396" w:rsidRPr="00120DF9" w:rsidRDefault="00C37396" w:rsidP="00C906CF">
            <w:pPr>
              <w:rPr>
                <w:rFonts w:eastAsia="Times New Roman" w:cs="Times New Roman"/>
                <w:color w:val="000000"/>
                <w:lang w:eastAsia="lv-LV"/>
              </w:rPr>
            </w:pPr>
          </w:p>
        </w:tc>
        <w:tc>
          <w:tcPr>
            <w:tcW w:w="4594" w:type="dxa"/>
            <w:noWrap/>
          </w:tcPr>
          <w:p w14:paraId="63181180" w14:textId="77777777" w:rsidR="00C37396" w:rsidRPr="009E02D8" w:rsidRDefault="00C37396" w:rsidP="00C906C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lang w:eastAsia="lv-LV"/>
              </w:rPr>
              <w:t>Iemaksas ES budžetā</w:t>
            </w:r>
          </w:p>
        </w:tc>
        <w:tc>
          <w:tcPr>
            <w:tcW w:w="1817" w:type="dxa"/>
            <w:noWrap/>
            <w:vAlign w:val="center"/>
          </w:tcPr>
          <w:p w14:paraId="2D644201" w14:textId="77777777" w:rsidR="00C37396" w:rsidRPr="009E02D8" w:rsidRDefault="00C3739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lang w:eastAsia="lv-LV"/>
              </w:rPr>
              <w:t>-0,13</w:t>
            </w:r>
          </w:p>
        </w:tc>
      </w:tr>
      <w:tr w:rsidR="00C37396" w:rsidRPr="00120DF9" w14:paraId="7A7E3984" w14:textId="77777777" w:rsidTr="00C906CF">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3223" w:type="dxa"/>
            <w:vMerge/>
            <w:hideMark/>
          </w:tcPr>
          <w:p w14:paraId="404890B4"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3AE430B8" w14:textId="77777777" w:rsidR="00C37396" w:rsidRPr="00EA098F" w:rsidRDefault="00C37396" w:rsidP="00C906CF">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Pieklasificēto komersantu bilance</w:t>
            </w:r>
          </w:p>
        </w:tc>
        <w:tc>
          <w:tcPr>
            <w:tcW w:w="1817" w:type="dxa"/>
            <w:noWrap/>
            <w:vAlign w:val="center"/>
            <w:hideMark/>
          </w:tcPr>
          <w:p w14:paraId="5F2DC8D3" w14:textId="7C0DDF68"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0,2</w:t>
            </w:r>
            <w:r w:rsidR="00A86159">
              <w:rPr>
                <w:rFonts w:eastAsia="Times New Roman" w:cs="Times New Roman"/>
                <w:color w:val="000000"/>
                <w:sz w:val="22"/>
                <w:lang w:eastAsia="lv-LV"/>
              </w:rPr>
              <w:t>2</w:t>
            </w:r>
          </w:p>
        </w:tc>
      </w:tr>
      <w:tr w:rsidR="00C37396" w:rsidRPr="00120DF9" w14:paraId="24F884D0" w14:textId="77777777" w:rsidTr="00C906CF">
        <w:trPr>
          <w:trHeight w:val="130"/>
        </w:trPr>
        <w:tc>
          <w:tcPr>
            <w:cnfStyle w:val="001000000000" w:firstRow="0" w:lastRow="0" w:firstColumn="1" w:lastColumn="0" w:oddVBand="0" w:evenVBand="0" w:oddHBand="0" w:evenHBand="0" w:firstRowFirstColumn="0" w:firstRowLastColumn="0" w:lastRowFirstColumn="0" w:lastRowLastColumn="0"/>
            <w:tcW w:w="3223" w:type="dxa"/>
            <w:vMerge/>
            <w:hideMark/>
          </w:tcPr>
          <w:p w14:paraId="57716840"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34B93D49" w14:textId="77777777" w:rsidR="00C37396" w:rsidRPr="00EA098F" w:rsidRDefault="00C37396" w:rsidP="00C906C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ĀFP nacionālā līdzfinansējuma izdevumi</w:t>
            </w:r>
          </w:p>
        </w:tc>
        <w:tc>
          <w:tcPr>
            <w:tcW w:w="1817" w:type="dxa"/>
            <w:noWrap/>
            <w:vAlign w:val="center"/>
            <w:hideMark/>
          </w:tcPr>
          <w:p w14:paraId="4170F1C9" w14:textId="4C86A689" w:rsidR="00C37396" w:rsidRPr="00EA098F" w:rsidRDefault="00A86159"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Pr>
                <w:rFonts w:eastAsia="Times New Roman" w:cs="Times New Roman"/>
                <w:color w:val="000000"/>
                <w:sz w:val="22"/>
                <w:lang w:eastAsia="lv-LV"/>
              </w:rPr>
              <w:t>-</w:t>
            </w:r>
            <w:r w:rsidR="00C37396" w:rsidRPr="00EA098F">
              <w:rPr>
                <w:rFonts w:eastAsia="Times New Roman" w:cs="Times New Roman"/>
                <w:color w:val="000000"/>
                <w:sz w:val="22"/>
                <w:lang w:eastAsia="lv-LV"/>
              </w:rPr>
              <w:t>0,0</w:t>
            </w:r>
            <w:r>
              <w:rPr>
                <w:rFonts w:eastAsia="Times New Roman" w:cs="Times New Roman"/>
                <w:color w:val="000000"/>
                <w:sz w:val="22"/>
                <w:lang w:eastAsia="lv-LV"/>
              </w:rPr>
              <w:t>8</w:t>
            </w:r>
          </w:p>
        </w:tc>
      </w:tr>
      <w:tr w:rsidR="00C37396" w:rsidRPr="00120DF9" w14:paraId="39CC3416" w14:textId="77777777" w:rsidTr="00C906CF">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223" w:type="dxa"/>
            <w:vMerge/>
          </w:tcPr>
          <w:p w14:paraId="6D0BDC67" w14:textId="77777777" w:rsidR="00C37396" w:rsidRPr="00120DF9" w:rsidRDefault="00C37396" w:rsidP="00C906CF">
            <w:pPr>
              <w:rPr>
                <w:rFonts w:eastAsia="Times New Roman" w:cs="Times New Roman"/>
                <w:color w:val="000000"/>
                <w:lang w:eastAsia="lv-LV"/>
              </w:rPr>
            </w:pPr>
          </w:p>
        </w:tc>
        <w:tc>
          <w:tcPr>
            <w:tcW w:w="4594" w:type="dxa"/>
            <w:noWrap/>
          </w:tcPr>
          <w:p w14:paraId="7B134823" w14:textId="77777777" w:rsidR="00C37396" w:rsidRPr="009E02D8" w:rsidRDefault="00C37396" w:rsidP="00C906CF">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lang w:eastAsia="lv-LV"/>
              </w:rPr>
              <w:t xml:space="preserve">Kapitālie </w:t>
            </w:r>
            <w:proofErr w:type="spellStart"/>
            <w:r w:rsidRPr="00EA098F">
              <w:rPr>
                <w:rFonts w:eastAsia="Times New Roman" w:cs="Times New Roman"/>
                <w:color w:val="000000"/>
                <w:lang w:eastAsia="lv-LV"/>
              </w:rPr>
              <w:t>transferti</w:t>
            </w:r>
            <w:proofErr w:type="spellEnd"/>
          </w:p>
        </w:tc>
        <w:tc>
          <w:tcPr>
            <w:tcW w:w="1817" w:type="dxa"/>
            <w:noWrap/>
            <w:vAlign w:val="center"/>
          </w:tcPr>
          <w:p w14:paraId="2DC35622" w14:textId="2E9C9CAE" w:rsidR="00C37396" w:rsidRPr="009E02D8"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lang w:eastAsia="lv-LV"/>
              </w:rPr>
              <w:t>-0,2</w:t>
            </w:r>
            <w:r w:rsidR="00A86159">
              <w:rPr>
                <w:rFonts w:eastAsia="Times New Roman" w:cs="Times New Roman"/>
                <w:color w:val="000000"/>
                <w:lang w:eastAsia="lv-LV"/>
              </w:rPr>
              <w:t>2</w:t>
            </w:r>
          </w:p>
        </w:tc>
      </w:tr>
      <w:tr w:rsidR="00C37396" w:rsidRPr="00120DF9" w14:paraId="06B71CE5" w14:textId="77777777" w:rsidTr="00C906CF">
        <w:trPr>
          <w:trHeight w:val="166"/>
        </w:trPr>
        <w:tc>
          <w:tcPr>
            <w:cnfStyle w:val="001000000000" w:firstRow="0" w:lastRow="0" w:firstColumn="1" w:lastColumn="0" w:oddVBand="0" w:evenVBand="0" w:oddHBand="0" w:evenHBand="0" w:firstRowFirstColumn="0" w:firstRowLastColumn="0" w:lastRowFirstColumn="0" w:lastRowLastColumn="0"/>
            <w:tcW w:w="3223" w:type="dxa"/>
            <w:vMerge/>
            <w:hideMark/>
          </w:tcPr>
          <w:p w14:paraId="69F712BF" w14:textId="77777777" w:rsidR="00C37396" w:rsidRPr="00120DF9" w:rsidRDefault="00C37396" w:rsidP="00C906CF">
            <w:pPr>
              <w:rPr>
                <w:rFonts w:eastAsia="Times New Roman" w:cs="Times New Roman"/>
                <w:color w:val="000000"/>
                <w:sz w:val="22"/>
                <w:lang w:eastAsia="lv-LV"/>
              </w:rPr>
            </w:pPr>
          </w:p>
        </w:tc>
        <w:tc>
          <w:tcPr>
            <w:tcW w:w="4594" w:type="dxa"/>
            <w:noWrap/>
            <w:hideMark/>
          </w:tcPr>
          <w:p w14:paraId="469712A9" w14:textId="77777777" w:rsidR="00C37396" w:rsidRPr="00EA098F" w:rsidRDefault="00C37396" w:rsidP="00C906C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Pārējās izmaiņas</w:t>
            </w:r>
          </w:p>
        </w:tc>
        <w:tc>
          <w:tcPr>
            <w:tcW w:w="1817" w:type="dxa"/>
            <w:noWrap/>
            <w:vAlign w:val="center"/>
            <w:hideMark/>
          </w:tcPr>
          <w:p w14:paraId="2CB3BF1A" w14:textId="1EF33F19" w:rsidR="00C37396" w:rsidRPr="00EA098F" w:rsidRDefault="00C37396" w:rsidP="00C906C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EA098F">
              <w:rPr>
                <w:rFonts w:eastAsia="Times New Roman" w:cs="Times New Roman"/>
                <w:color w:val="000000"/>
                <w:sz w:val="22"/>
                <w:lang w:eastAsia="lv-LV"/>
              </w:rPr>
              <w:t>-1,</w:t>
            </w:r>
            <w:r w:rsidR="00A86159">
              <w:rPr>
                <w:rFonts w:eastAsia="Times New Roman" w:cs="Times New Roman"/>
                <w:color w:val="000000"/>
                <w:sz w:val="22"/>
                <w:lang w:eastAsia="lv-LV"/>
              </w:rPr>
              <w:t>34</w:t>
            </w:r>
          </w:p>
        </w:tc>
      </w:tr>
      <w:tr w:rsidR="00C37396" w:rsidRPr="00120DF9" w14:paraId="330618BB" w14:textId="77777777" w:rsidTr="00C906C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23" w:type="dxa"/>
            <w:noWrap/>
            <w:hideMark/>
          </w:tcPr>
          <w:p w14:paraId="39DC2581" w14:textId="77777777" w:rsidR="00C37396" w:rsidRPr="00120DF9" w:rsidRDefault="00C37396" w:rsidP="00C906CF">
            <w:pPr>
              <w:jc w:val="center"/>
              <w:rPr>
                <w:rFonts w:eastAsia="Times New Roman" w:cs="Times New Roman"/>
                <w:color w:val="000000"/>
                <w:sz w:val="22"/>
                <w:lang w:eastAsia="lv-LV"/>
              </w:rPr>
            </w:pPr>
            <w:r w:rsidRPr="00120DF9">
              <w:rPr>
                <w:rFonts w:eastAsia="Times New Roman" w:cs="Times New Roman"/>
                <w:color w:val="000000"/>
                <w:sz w:val="22"/>
                <w:lang w:eastAsia="lv-LV"/>
              </w:rPr>
              <w:t>20</w:t>
            </w:r>
            <w:r>
              <w:rPr>
                <w:rFonts w:eastAsia="Times New Roman" w:cs="Times New Roman"/>
                <w:color w:val="000000"/>
                <w:sz w:val="22"/>
                <w:lang w:eastAsia="lv-LV"/>
              </w:rPr>
              <w:t>21</w:t>
            </w:r>
            <w:r w:rsidRPr="00120DF9">
              <w:rPr>
                <w:rFonts w:eastAsia="Times New Roman" w:cs="Times New Roman"/>
                <w:color w:val="000000"/>
                <w:sz w:val="22"/>
                <w:lang w:eastAsia="lv-LV"/>
              </w:rPr>
              <w:t xml:space="preserve">.gada </w:t>
            </w:r>
            <w:r>
              <w:rPr>
                <w:rFonts w:eastAsia="Times New Roman" w:cs="Times New Roman"/>
                <w:color w:val="000000"/>
                <w:sz w:val="22"/>
                <w:lang w:eastAsia="lv-LV"/>
              </w:rPr>
              <w:t>izpilde</w:t>
            </w:r>
          </w:p>
        </w:tc>
        <w:tc>
          <w:tcPr>
            <w:tcW w:w="4594" w:type="dxa"/>
            <w:noWrap/>
            <w:hideMark/>
          </w:tcPr>
          <w:p w14:paraId="4D979510" w14:textId="77777777"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EA098F">
              <w:rPr>
                <w:rFonts w:eastAsia="Times New Roman" w:cs="Times New Roman"/>
                <w:b/>
                <w:bCs/>
                <w:color w:val="000000"/>
                <w:sz w:val="22"/>
                <w:lang w:eastAsia="lv-LV"/>
              </w:rPr>
              <w:t>Vispārējās valdības sektora B.9</w:t>
            </w:r>
          </w:p>
        </w:tc>
        <w:tc>
          <w:tcPr>
            <w:tcW w:w="1817" w:type="dxa"/>
            <w:noWrap/>
            <w:vAlign w:val="center"/>
            <w:hideMark/>
          </w:tcPr>
          <w:p w14:paraId="4B3E606D" w14:textId="4C466842" w:rsidR="00C37396" w:rsidRPr="00EA098F" w:rsidRDefault="00C37396" w:rsidP="00C906C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EA098F">
              <w:rPr>
                <w:rFonts w:eastAsia="Times New Roman" w:cs="Times New Roman"/>
                <w:b/>
                <w:bCs/>
                <w:color w:val="000000"/>
                <w:sz w:val="22"/>
                <w:lang w:eastAsia="lv-LV"/>
              </w:rPr>
              <w:t>-7,</w:t>
            </w:r>
            <w:r w:rsidR="00A86159">
              <w:rPr>
                <w:rFonts w:eastAsia="Times New Roman" w:cs="Times New Roman"/>
                <w:b/>
                <w:bCs/>
                <w:color w:val="000000"/>
                <w:sz w:val="22"/>
                <w:lang w:eastAsia="lv-LV"/>
              </w:rPr>
              <w:t>0</w:t>
            </w:r>
          </w:p>
        </w:tc>
      </w:tr>
    </w:tbl>
    <w:p w14:paraId="1BB80AA6" w14:textId="11A2803B" w:rsidR="00C37396" w:rsidRDefault="00C37396" w:rsidP="00B672ED">
      <w:pPr>
        <w:spacing w:after="0" w:line="240" w:lineRule="auto"/>
        <w:ind w:firstLine="720"/>
        <w:jc w:val="both"/>
        <w:rPr>
          <w:rFonts w:ascii="Times New Roman" w:hAnsi="Times New Roman" w:cs="Times New Roman"/>
          <w:bCs/>
          <w:sz w:val="24"/>
          <w:szCs w:val="24"/>
        </w:rPr>
      </w:pPr>
    </w:p>
    <w:p w14:paraId="1D5AC1C1" w14:textId="4D32E0C7" w:rsidR="00C37396" w:rsidRPr="00F42440" w:rsidRDefault="00C37396" w:rsidP="00C37396">
      <w:pPr>
        <w:pStyle w:val="teksts"/>
        <w:spacing w:after="0"/>
        <w:ind w:firstLine="720"/>
        <w:rPr>
          <w:rFonts w:ascii="Times New Roman" w:eastAsia="Calibri" w:hAnsi="Times New Roman"/>
          <w:szCs w:val="24"/>
        </w:rPr>
      </w:pPr>
      <w:r>
        <w:rPr>
          <w:rFonts w:ascii="Times New Roman" w:hAnsi="Times New Roman"/>
          <w:bCs/>
          <w:szCs w:val="24"/>
        </w:rPr>
        <w:t xml:space="preserve">Pieļaujamais vispārējās valdības budžeta deficīts, atbilstoši 2021.gada budžeta likumam tika noteikts 3,9% apmērā no IKP, paredzot plašu atbalstu tautsaimniecībai, lai mazinātu Covid-19 pandēmijas izraisītās sekas uz ekonomiku un tās nozarēm. </w:t>
      </w:r>
      <w:r w:rsidRPr="008C4DD4">
        <w:rPr>
          <w:rFonts w:ascii="Times New Roman" w:hAnsi="Times New Roman"/>
          <w:b/>
          <w:bCs/>
          <w:szCs w:val="24"/>
        </w:rPr>
        <w:t>Atbilstoši CSP 202</w:t>
      </w:r>
      <w:r>
        <w:rPr>
          <w:rFonts w:ascii="Times New Roman" w:hAnsi="Times New Roman"/>
          <w:b/>
          <w:bCs/>
          <w:szCs w:val="24"/>
        </w:rPr>
        <w:t>2</w:t>
      </w:r>
      <w:r w:rsidRPr="008C4DD4">
        <w:rPr>
          <w:rFonts w:ascii="Times New Roman" w:hAnsi="Times New Roman"/>
          <w:b/>
          <w:bCs/>
          <w:szCs w:val="24"/>
        </w:rPr>
        <w:t xml:space="preserve">.gada </w:t>
      </w:r>
      <w:r w:rsidR="00A86159">
        <w:rPr>
          <w:rFonts w:ascii="Times New Roman" w:hAnsi="Times New Roman"/>
          <w:b/>
          <w:bCs/>
          <w:szCs w:val="24"/>
        </w:rPr>
        <w:t>oktobra</w:t>
      </w:r>
      <w:r w:rsidRPr="008C4DD4">
        <w:rPr>
          <w:rFonts w:ascii="Times New Roman" w:hAnsi="Times New Roman"/>
          <w:b/>
          <w:bCs/>
          <w:szCs w:val="24"/>
        </w:rPr>
        <w:t xml:space="preserve"> vispārējās valdības budžeta notifikācijas datiem, </w:t>
      </w:r>
      <w:r w:rsidRPr="008C4DD4">
        <w:rPr>
          <w:rFonts w:ascii="Times New Roman" w:eastAsia="Calibri" w:hAnsi="Times New Roman"/>
          <w:b/>
          <w:szCs w:val="24"/>
        </w:rPr>
        <w:t>vispārējās valdības budžetā 202</w:t>
      </w:r>
      <w:r>
        <w:rPr>
          <w:rFonts w:ascii="Times New Roman" w:eastAsia="Calibri" w:hAnsi="Times New Roman"/>
          <w:b/>
          <w:szCs w:val="24"/>
        </w:rPr>
        <w:t>1</w:t>
      </w:r>
      <w:r w:rsidRPr="008C4DD4">
        <w:rPr>
          <w:rFonts w:ascii="Times New Roman" w:eastAsia="Calibri" w:hAnsi="Times New Roman"/>
          <w:b/>
          <w:szCs w:val="24"/>
        </w:rPr>
        <w:t xml:space="preserve">.gadā bija deficīts </w:t>
      </w:r>
      <w:r>
        <w:rPr>
          <w:rFonts w:ascii="Times New Roman" w:eastAsia="Calibri" w:hAnsi="Times New Roman"/>
          <w:b/>
          <w:szCs w:val="24"/>
        </w:rPr>
        <w:t>7,</w:t>
      </w:r>
      <w:r w:rsidR="00A86159">
        <w:rPr>
          <w:rFonts w:ascii="Times New Roman" w:eastAsia="Calibri" w:hAnsi="Times New Roman"/>
          <w:b/>
          <w:szCs w:val="24"/>
        </w:rPr>
        <w:t>0</w:t>
      </w:r>
      <w:r w:rsidRPr="008C4DD4">
        <w:rPr>
          <w:rFonts w:ascii="Times New Roman" w:eastAsia="Calibri" w:hAnsi="Times New Roman"/>
          <w:b/>
          <w:szCs w:val="24"/>
        </w:rPr>
        <w:t xml:space="preserve">% apmērā no IKP, kas ir būtiski augstāks </w:t>
      </w:r>
      <w:r>
        <w:rPr>
          <w:rFonts w:ascii="Times New Roman" w:eastAsia="Calibri" w:hAnsi="Times New Roman"/>
          <w:b/>
          <w:szCs w:val="24"/>
        </w:rPr>
        <w:t xml:space="preserve">deficīta līmenis </w:t>
      </w:r>
      <w:r w:rsidRPr="008C4DD4">
        <w:rPr>
          <w:rFonts w:ascii="Times New Roman" w:hAnsi="Times New Roman"/>
          <w:b/>
          <w:szCs w:val="24"/>
        </w:rPr>
        <w:t>kā likumā “Par valsts budžetu 202</w:t>
      </w:r>
      <w:r>
        <w:rPr>
          <w:rFonts w:ascii="Times New Roman" w:hAnsi="Times New Roman"/>
          <w:b/>
          <w:szCs w:val="24"/>
        </w:rPr>
        <w:t>1</w:t>
      </w:r>
      <w:r w:rsidRPr="008C4DD4">
        <w:rPr>
          <w:rFonts w:ascii="Times New Roman" w:hAnsi="Times New Roman"/>
          <w:b/>
          <w:szCs w:val="24"/>
        </w:rPr>
        <w:t>.gadam”</w:t>
      </w:r>
      <w:r w:rsidRPr="00F42440">
        <w:rPr>
          <w:rFonts w:ascii="Times New Roman" w:hAnsi="Times New Roman"/>
          <w:szCs w:val="24"/>
        </w:rPr>
        <w:t xml:space="preserve"> </w:t>
      </w:r>
      <w:r w:rsidRPr="008C4DD4">
        <w:rPr>
          <w:rFonts w:ascii="Times New Roman" w:hAnsi="Times New Roman"/>
          <w:b/>
          <w:szCs w:val="24"/>
        </w:rPr>
        <w:t>noteiktais deficīta apjoms</w:t>
      </w:r>
      <w:r w:rsidRPr="00F42440">
        <w:rPr>
          <w:rFonts w:ascii="Times New Roman" w:eastAsia="Calibri" w:hAnsi="Times New Roman"/>
          <w:szCs w:val="24"/>
        </w:rPr>
        <w:t xml:space="preserve">, </w:t>
      </w:r>
      <w:r>
        <w:rPr>
          <w:rFonts w:ascii="Times New Roman" w:eastAsia="Calibri" w:hAnsi="Times New Roman"/>
          <w:szCs w:val="24"/>
        </w:rPr>
        <w:t>kas saistīts ar valdības plašo atbalstu iedzīvotājiem Covid-19 ietekmes mazināšanai</w:t>
      </w:r>
      <w:r w:rsidRPr="00F42440">
        <w:rPr>
          <w:rFonts w:ascii="Times New Roman" w:hAnsi="Times New Roman"/>
          <w:szCs w:val="24"/>
        </w:rPr>
        <w:t>.</w:t>
      </w:r>
      <w:r w:rsidRPr="00F42440">
        <w:rPr>
          <w:rFonts w:ascii="Times New Roman" w:eastAsia="Calibri" w:hAnsi="Times New Roman"/>
          <w:szCs w:val="24"/>
        </w:rPr>
        <w:t xml:space="preserve"> Tajā pašā laikā jāatzīmē, ka vispārējās valdības budžeta deficīts ir būtiski zemāks kā prognozētais Latvijas Stabilitātes programmā 202</w:t>
      </w:r>
      <w:r>
        <w:rPr>
          <w:rFonts w:ascii="Times New Roman" w:eastAsia="Calibri" w:hAnsi="Times New Roman"/>
          <w:szCs w:val="24"/>
        </w:rPr>
        <w:t>1</w:t>
      </w:r>
      <w:r w:rsidRPr="00F42440">
        <w:rPr>
          <w:rFonts w:ascii="Times New Roman" w:eastAsia="Calibri" w:hAnsi="Times New Roman"/>
          <w:szCs w:val="24"/>
        </w:rPr>
        <w:t>.</w:t>
      </w:r>
      <w:r w:rsidRPr="00F42440">
        <w:rPr>
          <w:rFonts w:ascii="Times New Roman" w:hAnsi="Times New Roman"/>
          <w:noProof/>
          <w:color w:val="000000"/>
          <w:szCs w:val="24"/>
        </w:rPr>
        <w:t>–</w:t>
      </w:r>
      <w:r w:rsidRPr="00F42440">
        <w:rPr>
          <w:rFonts w:ascii="Times New Roman" w:eastAsia="Calibri" w:hAnsi="Times New Roman"/>
          <w:szCs w:val="24"/>
        </w:rPr>
        <w:t>202</w:t>
      </w:r>
      <w:r>
        <w:rPr>
          <w:rFonts w:ascii="Times New Roman" w:eastAsia="Calibri" w:hAnsi="Times New Roman"/>
          <w:szCs w:val="24"/>
        </w:rPr>
        <w:t>4</w:t>
      </w:r>
      <w:r w:rsidRPr="00F42440">
        <w:rPr>
          <w:rFonts w:ascii="Times New Roman" w:eastAsia="Calibri" w:hAnsi="Times New Roman"/>
          <w:szCs w:val="24"/>
        </w:rPr>
        <w:t>.gadam, k</w:t>
      </w:r>
      <w:r>
        <w:rPr>
          <w:rFonts w:ascii="Times New Roman" w:eastAsia="Calibri" w:hAnsi="Times New Roman"/>
          <w:szCs w:val="24"/>
        </w:rPr>
        <w:t xml:space="preserve">ad, </w:t>
      </w:r>
      <w:r w:rsidRPr="00F42440">
        <w:rPr>
          <w:rFonts w:ascii="Times New Roman" w:eastAsia="Calibri" w:hAnsi="Times New Roman"/>
          <w:szCs w:val="24"/>
        </w:rPr>
        <w:t xml:space="preserve">ņemot vērā augsto nenoteiktību saistībā ar Covid-19 pandēmijas attīstību, vispārējās valdības budžeta deficīts </w:t>
      </w:r>
      <w:r>
        <w:rPr>
          <w:rFonts w:ascii="Times New Roman" w:eastAsia="Calibri" w:hAnsi="Times New Roman"/>
          <w:szCs w:val="24"/>
        </w:rPr>
        <w:t xml:space="preserve">2021.gadam </w:t>
      </w:r>
      <w:r w:rsidRPr="00F42440">
        <w:rPr>
          <w:rFonts w:ascii="Times New Roman" w:eastAsia="Calibri" w:hAnsi="Times New Roman"/>
          <w:szCs w:val="24"/>
        </w:rPr>
        <w:t>tika prognozēts 9,</w:t>
      </w:r>
      <w:r>
        <w:rPr>
          <w:rFonts w:ascii="Times New Roman" w:eastAsia="Calibri" w:hAnsi="Times New Roman"/>
          <w:szCs w:val="24"/>
        </w:rPr>
        <w:t>3</w:t>
      </w:r>
      <w:r w:rsidRPr="00F42440">
        <w:rPr>
          <w:rFonts w:ascii="Times New Roman" w:eastAsia="Calibri" w:hAnsi="Times New Roman"/>
          <w:szCs w:val="24"/>
        </w:rPr>
        <w:t>% no IK</w:t>
      </w:r>
      <w:r>
        <w:rPr>
          <w:rFonts w:ascii="Times New Roman" w:eastAsia="Calibri" w:hAnsi="Times New Roman"/>
          <w:szCs w:val="24"/>
        </w:rPr>
        <w:t>P.</w:t>
      </w:r>
    </w:p>
    <w:p w14:paraId="3DC7C32F" w14:textId="647BB792" w:rsidR="00C37396" w:rsidRDefault="00C37396" w:rsidP="00C37396">
      <w:pPr>
        <w:pStyle w:val="teksts"/>
        <w:spacing w:after="0"/>
        <w:ind w:firstLine="720"/>
        <w:rPr>
          <w:rFonts w:ascii="Times New Roman" w:eastAsia="Calibri" w:hAnsi="Times New Roman"/>
          <w:szCs w:val="24"/>
        </w:rPr>
      </w:pPr>
      <w:r>
        <w:rPr>
          <w:rFonts w:ascii="Times New Roman" w:eastAsia="Calibri" w:hAnsi="Times New Roman"/>
          <w:szCs w:val="24"/>
        </w:rPr>
        <w:t>Covid-19 pandēmija līdzīgi kā 2020. gadā būtiski ietekmēja nodokļu ieņēmumus, tomēr uzņēmumiem un iedzīvotājiem pielāgojoties situācijai nodokļu ieņēmumi bija par 2,</w:t>
      </w:r>
      <w:r w:rsidR="00A86159">
        <w:rPr>
          <w:rFonts w:ascii="Times New Roman" w:eastAsia="Calibri" w:hAnsi="Times New Roman"/>
          <w:szCs w:val="24"/>
        </w:rPr>
        <w:t>98</w:t>
      </w:r>
      <w:r>
        <w:rPr>
          <w:rFonts w:ascii="Times New Roman" w:eastAsia="Calibri" w:hAnsi="Times New Roman"/>
          <w:szCs w:val="24"/>
        </w:rPr>
        <w:t xml:space="preserve"> procentpunktiem no IKP augstāki kā budžetā plānots, pamatā dēļ augstākiem ieņēmumiem no darbaspēka nodokļiem. Jāatzīmē, ka ar 2021.gada 1.janvāri Latvijā stājās spēkā jauna nodokļu samaksas kārtība, kad maksājumus Valsts ieņēmumu dienestam jāveic vienā nodokļu kontā un to attiecināšana uz atbilstīgajiem nodokļiem tiek veikta atbilstoši iesniegto deklarāciju datiem, kas ietekmēja nodokļu uzskaiti 2021.gada ietvaros (skaidro 1,0</w:t>
      </w:r>
      <w:r w:rsidR="00A86159">
        <w:rPr>
          <w:rFonts w:ascii="Times New Roman" w:eastAsia="Calibri" w:hAnsi="Times New Roman"/>
          <w:szCs w:val="24"/>
        </w:rPr>
        <w:t>3</w:t>
      </w:r>
      <w:r>
        <w:rPr>
          <w:rFonts w:ascii="Times New Roman" w:eastAsia="Calibri" w:hAnsi="Times New Roman"/>
          <w:szCs w:val="24"/>
        </w:rPr>
        <w:t xml:space="preserve"> procentpunktu no IKP samazinājumu pret prognozēto pārējās bilances izmaiņās, skat. Tabulu Nr.2</w:t>
      </w:r>
      <w:r w:rsidR="00181DF1">
        <w:rPr>
          <w:rFonts w:ascii="Times New Roman" w:eastAsia="Calibri" w:hAnsi="Times New Roman"/>
          <w:szCs w:val="24"/>
        </w:rPr>
        <w:t>4</w:t>
      </w:r>
      <w:r>
        <w:rPr>
          <w:rFonts w:ascii="Times New Roman" w:eastAsia="Calibri" w:hAnsi="Times New Roman"/>
          <w:szCs w:val="24"/>
        </w:rPr>
        <w:t xml:space="preserve">).  </w:t>
      </w:r>
    </w:p>
    <w:p w14:paraId="3397B326" w14:textId="43AD6E4D" w:rsidR="00C37396" w:rsidRDefault="00C37396" w:rsidP="00C37396">
      <w:pPr>
        <w:pStyle w:val="teksts"/>
        <w:spacing w:after="0"/>
        <w:ind w:firstLine="720"/>
        <w:rPr>
          <w:rFonts w:ascii="Times New Roman" w:eastAsia="Calibri" w:hAnsi="Times New Roman"/>
          <w:color w:val="000000"/>
          <w:szCs w:val="24"/>
        </w:rPr>
      </w:pPr>
      <w:r>
        <w:rPr>
          <w:rFonts w:ascii="Times New Roman" w:eastAsia="Calibri" w:hAnsi="Times New Roman"/>
          <w:szCs w:val="24"/>
        </w:rPr>
        <w:t xml:space="preserve">Valdības plašais atbalsts dažādu pabalstu veidā iedzīvotājiem, tāpat arī būtiska apmēra līdzekļu novirzīšana veselības nozarei un arī citām nozarēm veicināja būtiski augstāku izdevumu līmeni valsts pamatbudžetā. </w:t>
      </w:r>
      <w:r w:rsidRPr="008021D6">
        <w:rPr>
          <w:rFonts w:ascii="Times New Roman" w:eastAsia="Calibri" w:hAnsi="Times New Roman"/>
          <w:szCs w:val="24"/>
        </w:rPr>
        <w:t xml:space="preserve">Atbilstoši FM aplēsēm pērn sniegtā atbalsta apmērs Covid-19 seku mazināšanai kopumā </w:t>
      </w:r>
      <w:r w:rsidRPr="008021D6">
        <w:rPr>
          <w:rFonts w:ascii="Times New Roman" w:eastAsia="Calibri" w:hAnsi="Times New Roman"/>
          <w:szCs w:val="24"/>
        </w:rPr>
        <w:lastRenderedPageBreak/>
        <w:t>sasniedza 2,3 miljardus eiro jeb 6,</w:t>
      </w:r>
      <w:r w:rsidR="00A86159">
        <w:rPr>
          <w:rFonts w:ascii="Times New Roman" w:eastAsia="Calibri" w:hAnsi="Times New Roman"/>
          <w:szCs w:val="24"/>
        </w:rPr>
        <w:t>8</w:t>
      </w:r>
      <w:r w:rsidRPr="008021D6">
        <w:rPr>
          <w:rFonts w:ascii="Times New Roman" w:eastAsia="Calibri" w:hAnsi="Times New Roman"/>
          <w:szCs w:val="24"/>
        </w:rPr>
        <w:t>% no IKP, palielinot vispārējās valdības budžeta deficītu par 6,</w:t>
      </w:r>
      <w:r w:rsidR="00A86159">
        <w:rPr>
          <w:rFonts w:ascii="Times New Roman" w:eastAsia="Calibri" w:hAnsi="Times New Roman"/>
          <w:szCs w:val="24"/>
        </w:rPr>
        <w:t>2</w:t>
      </w:r>
      <w:r w:rsidRPr="008021D6">
        <w:rPr>
          <w:rFonts w:ascii="Times New Roman" w:eastAsia="Calibri" w:hAnsi="Times New Roman"/>
          <w:szCs w:val="24"/>
        </w:rPr>
        <w:t>% no IKP.</w:t>
      </w:r>
    </w:p>
    <w:p w14:paraId="221E1673" w14:textId="77777777" w:rsidR="00C37396" w:rsidRDefault="00C37396" w:rsidP="00B672ED">
      <w:pPr>
        <w:spacing w:after="0" w:line="240" w:lineRule="auto"/>
        <w:ind w:firstLine="720"/>
        <w:jc w:val="both"/>
        <w:rPr>
          <w:rFonts w:ascii="Times New Roman" w:hAnsi="Times New Roman" w:cs="Times New Roman"/>
          <w:bCs/>
          <w:sz w:val="24"/>
          <w:szCs w:val="24"/>
        </w:rPr>
      </w:pPr>
    </w:p>
    <w:p w14:paraId="3A4365B8" w14:textId="46D982C1" w:rsidR="00334442" w:rsidRPr="001054F7" w:rsidRDefault="00334442" w:rsidP="0058124B">
      <w:pPr>
        <w:spacing w:after="0" w:line="240" w:lineRule="auto"/>
        <w:ind w:firstLine="720"/>
        <w:jc w:val="both"/>
        <w:rPr>
          <w:rFonts w:ascii="Times New Roman" w:eastAsiaTheme="majorEastAsia" w:hAnsi="Times New Roman" w:cs="Times New Roman"/>
          <w:b/>
          <w:bCs/>
          <w:smallCaps/>
          <w:color w:val="000000" w:themeColor="text1"/>
          <w:sz w:val="32"/>
          <w:szCs w:val="36"/>
          <w:highlight w:val="yellow"/>
        </w:rPr>
      </w:pPr>
      <w:r w:rsidRPr="001054F7">
        <w:rPr>
          <w:rFonts w:ascii="Times New Roman" w:hAnsi="Times New Roman" w:cs="Times New Roman"/>
          <w:sz w:val="32"/>
          <w:highlight w:val="yellow"/>
        </w:rPr>
        <w:br w:type="page"/>
      </w:r>
    </w:p>
    <w:p w14:paraId="46A20B1A" w14:textId="405D858D" w:rsidR="00B95E92" w:rsidRPr="00367D2C" w:rsidRDefault="00FF0550" w:rsidP="00367D2C">
      <w:pPr>
        <w:pStyle w:val="Heading1"/>
        <w:numPr>
          <w:ilvl w:val="0"/>
          <w:numId w:val="0"/>
        </w:numPr>
        <w:jc w:val="center"/>
        <w:rPr>
          <w:rFonts w:ascii="Times New Roman" w:hAnsi="Times New Roman" w:cs="Times New Roman"/>
          <w:sz w:val="32"/>
          <w:szCs w:val="32"/>
        </w:rPr>
      </w:pPr>
      <w:bookmarkStart w:id="303" w:name="_Toc536779074"/>
      <w:bookmarkStart w:id="304" w:name="_Toc126311479"/>
      <w:r>
        <w:rPr>
          <w:rFonts w:ascii="Times New Roman" w:hAnsi="Times New Roman" w:cs="Times New Roman"/>
          <w:sz w:val="32"/>
          <w:szCs w:val="32"/>
        </w:rPr>
        <w:lastRenderedPageBreak/>
        <w:t>8</w:t>
      </w:r>
      <w:r w:rsidR="007924D4" w:rsidRPr="00367D2C">
        <w:rPr>
          <w:rFonts w:ascii="Times New Roman" w:hAnsi="Times New Roman" w:cs="Times New Roman"/>
          <w:sz w:val="32"/>
          <w:szCs w:val="32"/>
        </w:rPr>
        <w:t xml:space="preserve">. </w:t>
      </w:r>
      <w:r w:rsidR="00B95E92" w:rsidRPr="00367D2C">
        <w:rPr>
          <w:rFonts w:ascii="Times New Roman" w:hAnsi="Times New Roman" w:cs="Times New Roman"/>
          <w:sz w:val="32"/>
          <w:szCs w:val="32"/>
        </w:rPr>
        <w:t>Fiskālā nodrošinājuma rezerves aprēķins</w:t>
      </w:r>
      <w:bookmarkEnd w:id="276"/>
      <w:bookmarkEnd w:id="303"/>
      <w:r w:rsidR="00D9742C">
        <w:rPr>
          <w:rFonts w:ascii="Times New Roman" w:hAnsi="Times New Roman" w:cs="Times New Roman"/>
          <w:sz w:val="32"/>
          <w:szCs w:val="32"/>
        </w:rPr>
        <w:t xml:space="preserve"> un papildu nepieciešamie pasākumi fiskālo risku mazināšanai</w:t>
      </w:r>
      <w:bookmarkEnd w:id="304"/>
      <w:r w:rsidR="00D9742C">
        <w:rPr>
          <w:rFonts w:ascii="Times New Roman" w:hAnsi="Times New Roman" w:cs="Times New Roman"/>
          <w:sz w:val="32"/>
          <w:szCs w:val="32"/>
        </w:rPr>
        <w:t xml:space="preserve"> </w:t>
      </w:r>
      <w:r w:rsidR="00D9742C">
        <w:rPr>
          <w:rFonts w:ascii="Times New Roman" w:hAnsi="Times New Roman" w:cs="Times New Roman"/>
          <w:sz w:val="32"/>
          <w:szCs w:val="32"/>
        </w:rPr>
        <w:tab/>
      </w:r>
    </w:p>
    <w:p w14:paraId="22147780" w14:textId="77777777" w:rsidR="00367D2C" w:rsidRDefault="00367D2C" w:rsidP="00E36452">
      <w:pPr>
        <w:spacing w:after="0" w:line="240" w:lineRule="auto"/>
        <w:ind w:firstLine="720"/>
        <w:jc w:val="both"/>
        <w:rPr>
          <w:rFonts w:ascii="Times New Roman" w:hAnsi="Times New Roman" w:cs="Times New Roman"/>
          <w:sz w:val="24"/>
          <w:szCs w:val="24"/>
        </w:rPr>
      </w:pPr>
    </w:p>
    <w:p w14:paraId="5190B451" w14:textId="1C025F73" w:rsidR="00E36452" w:rsidRPr="00035848" w:rsidRDefault="00E36452" w:rsidP="00E36452">
      <w:pPr>
        <w:spacing w:after="0" w:line="240" w:lineRule="auto"/>
        <w:ind w:firstLine="720"/>
        <w:jc w:val="both"/>
        <w:rPr>
          <w:rFonts w:ascii="Times New Roman" w:hAnsi="Times New Roman" w:cs="Times New Roman"/>
          <w:sz w:val="24"/>
          <w:szCs w:val="24"/>
        </w:rPr>
      </w:pPr>
      <w:r w:rsidRPr="00035848">
        <w:rPr>
          <w:rFonts w:ascii="Times New Roman" w:hAnsi="Times New Roman" w:cs="Times New Roman"/>
          <w:sz w:val="24"/>
          <w:szCs w:val="24"/>
        </w:rPr>
        <w:t>Fiskālās nodrošinājuma rezerves aprēķina metodoloģiju nosaka MK noteikumi Nr.229. Nosakot fiskālās nodrošinājuma rezerves apjomu, nekvantificējamie fiskālie riski netiek iekļauti šajos aprēķinos. Tāpat aprēķini neiekļauj fiskālos riskus ar iestāšanās varbūtību 1 un 5. Fiskālajiem riskiem ar zemu varbūtību tiek izmantota minimālā fiskālā nodrošinājuma rezerve 0,1% no IKP, bet fiskālos riskus ar augstu varbūtību (ar iestāšanās varbūtību 5) fiskālajās prognozēs ņem vērā kā notikumus, kas attiecīgajā periodā notiks, respektīvi, to fiskālo ietekmi iekļauj izdevumu vai ieņēmumu prognozēs, sagatavojot vispārējās valdības budžeta finansiālās bilances aprēķinus. Fiskālā nodrošinājumu rezerve tiek aprēķināta fiskālajiem riskiem ar iestāšanās varbūtību 2, 3 un 4. Fiskālā nodrošinājuma rezerves apjomu aprēķina, summējot visus kvantificējamo fiskālos riskus, kuriem:</w:t>
      </w:r>
    </w:p>
    <w:p w14:paraId="37627964" w14:textId="77777777" w:rsidR="00E36452" w:rsidRPr="00035848" w:rsidRDefault="00E36452" w:rsidP="00E36452">
      <w:pPr>
        <w:pStyle w:val="ListParagraph"/>
        <w:numPr>
          <w:ilvl w:val="0"/>
          <w:numId w:val="6"/>
        </w:numPr>
        <w:ind w:left="1434" w:hanging="357"/>
        <w:contextualSpacing w:val="0"/>
        <w:rPr>
          <w:rFonts w:ascii="Times New Roman" w:hAnsi="Times New Roman"/>
          <w:sz w:val="24"/>
          <w:szCs w:val="24"/>
        </w:rPr>
      </w:pPr>
      <w:r w:rsidRPr="00035848">
        <w:rPr>
          <w:rFonts w:ascii="Times New Roman" w:hAnsi="Times New Roman"/>
          <w:sz w:val="24"/>
          <w:szCs w:val="24"/>
        </w:rPr>
        <w:t>iestāšanās varbūtība novērtēta ar 2, fiskālo ietekmi procentos no IKP reizinot ar koeficientu 0,1;</w:t>
      </w:r>
    </w:p>
    <w:p w14:paraId="57D7D5BB" w14:textId="77777777" w:rsidR="00E36452" w:rsidRPr="00035848" w:rsidRDefault="00E36452" w:rsidP="00E36452">
      <w:pPr>
        <w:pStyle w:val="ListParagraph"/>
        <w:numPr>
          <w:ilvl w:val="0"/>
          <w:numId w:val="6"/>
        </w:numPr>
        <w:ind w:left="1434" w:hanging="357"/>
        <w:rPr>
          <w:rFonts w:ascii="Times New Roman" w:hAnsi="Times New Roman"/>
          <w:sz w:val="24"/>
          <w:szCs w:val="24"/>
        </w:rPr>
      </w:pPr>
      <w:r w:rsidRPr="00035848">
        <w:rPr>
          <w:rFonts w:ascii="Times New Roman" w:hAnsi="Times New Roman"/>
          <w:sz w:val="24"/>
          <w:szCs w:val="24"/>
        </w:rPr>
        <w:t>iestāšanās varbūtība novērtēta ar 3, fiskālo ietekmi procentos no IKP reizinot ar koeficientu 0,3;</w:t>
      </w:r>
    </w:p>
    <w:p w14:paraId="0E2F5010" w14:textId="77777777" w:rsidR="00E36452" w:rsidRPr="00035848" w:rsidRDefault="00E36452" w:rsidP="00E36452">
      <w:pPr>
        <w:pStyle w:val="ListParagraph"/>
        <w:numPr>
          <w:ilvl w:val="0"/>
          <w:numId w:val="6"/>
        </w:numPr>
        <w:ind w:left="1434" w:hanging="357"/>
        <w:rPr>
          <w:rFonts w:ascii="Times New Roman" w:hAnsi="Times New Roman"/>
          <w:sz w:val="24"/>
          <w:szCs w:val="24"/>
        </w:rPr>
      </w:pPr>
      <w:r w:rsidRPr="00035848">
        <w:rPr>
          <w:rFonts w:ascii="Times New Roman" w:hAnsi="Times New Roman"/>
          <w:sz w:val="24"/>
          <w:szCs w:val="24"/>
        </w:rPr>
        <w:t>iestāšanās varbūtība novērtēta ar 4, fiskālo ietekmi procentos no IKP reizinot ar koeficientu 0,6.</w:t>
      </w:r>
    </w:p>
    <w:p w14:paraId="481F2338" w14:textId="680D641C" w:rsidR="00E36452" w:rsidRPr="00035848" w:rsidRDefault="00123748" w:rsidP="00E36452">
      <w:pPr>
        <w:spacing w:after="0" w:line="240" w:lineRule="auto"/>
        <w:ind w:firstLine="720"/>
        <w:jc w:val="both"/>
        <w:rPr>
          <w:rFonts w:ascii="Times New Roman" w:hAnsi="Times New Roman" w:cs="Times New Roman"/>
          <w:sz w:val="24"/>
          <w:szCs w:val="24"/>
        </w:rPr>
      </w:pPr>
      <w:r w:rsidRPr="00035848">
        <w:rPr>
          <w:rFonts w:ascii="Times New Roman" w:hAnsi="Times New Roman" w:cs="Times New Roman"/>
          <w:sz w:val="24"/>
          <w:szCs w:val="24"/>
        </w:rPr>
        <w:t>F</w:t>
      </w:r>
      <w:r w:rsidR="00E36452" w:rsidRPr="00035848">
        <w:rPr>
          <w:rFonts w:ascii="Times New Roman" w:hAnsi="Times New Roman" w:cs="Times New Roman"/>
          <w:sz w:val="24"/>
          <w:szCs w:val="24"/>
        </w:rPr>
        <w:t>iskālā nodrošinājuma rezerve tiek aprēķināta</w:t>
      </w:r>
      <w:r w:rsidR="002E002F">
        <w:rPr>
          <w:rFonts w:ascii="Times New Roman" w:hAnsi="Times New Roman" w:cs="Times New Roman"/>
          <w:sz w:val="24"/>
          <w:szCs w:val="24"/>
        </w:rPr>
        <w:t>,</w:t>
      </w:r>
      <w:r w:rsidR="00E36452" w:rsidRPr="00035848">
        <w:rPr>
          <w:rFonts w:ascii="Times New Roman" w:hAnsi="Times New Roman" w:cs="Times New Roman"/>
          <w:sz w:val="24"/>
          <w:szCs w:val="24"/>
        </w:rPr>
        <w:t xml:space="preserve"> ņemot vērā šādus galvenos šīs deklarācijas secinājumus</w:t>
      </w:r>
      <w:r w:rsidR="00040B11">
        <w:rPr>
          <w:rFonts w:ascii="Times New Roman" w:hAnsi="Times New Roman" w:cs="Times New Roman"/>
          <w:sz w:val="24"/>
          <w:szCs w:val="24"/>
        </w:rPr>
        <w:t xml:space="preserve"> un identificētos papildu nepieciešamos pasākumus fiskālo risku mazināšanai</w:t>
      </w:r>
      <w:r w:rsidR="00E36452" w:rsidRPr="00035848">
        <w:rPr>
          <w:rFonts w:ascii="Times New Roman" w:hAnsi="Times New Roman" w:cs="Times New Roman"/>
          <w:sz w:val="24"/>
          <w:szCs w:val="24"/>
        </w:rPr>
        <w:t>:</w:t>
      </w:r>
    </w:p>
    <w:p w14:paraId="5A04F4CE" w14:textId="6FB90554" w:rsidR="00F86A0B" w:rsidRPr="0058124B" w:rsidRDefault="00F86A0B" w:rsidP="00E36452">
      <w:pPr>
        <w:pStyle w:val="ListParagraph"/>
        <w:numPr>
          <w:ilvl w:val="0"/>
          <w:numId w:val="7"/>
        </w:numPr>
        <w:rPr>
          <w:rFonts w:ascii="Times New Roman" w:hAnsi="Times New Roman"/>
          <w:bCs/>
          <w:sz w:val="24"/>
          <w:szCs w:val="24"/>
        </w:rPr>
      </w:pPr>
      <w:r w:rsidRPr="0058124B">
        <w:rPr>
          <w:rFonts w:ascii="Times New Roman" w:hAnsi="Times New Roman"/>
          <w:bCs/>
          <w:sz w:val="24"/>
          <w:szCs w:val="24"/>
        </w:rPr>
        <w:t xml:space="preserve">Kvantificējamam nesimetriskajam fiskālajam riskam, kas rodas no Latvijas galvojuma </w:t>
      </w:r>
      <w:r w:rsidR="0072489C">
        <w:rPr>
          <w:rFonts w:ascii="Times New Roman" w:hAnsi="Times New Roman"/>
          <w:bCs/>
          <w:sz w:val="24"/>
          <w:szCs w:val="24"/>
        </w:rPr>
        <w:t xml:space="preserve">EK un </w:t>
      </w:r>
      <w:r w:rsidRPr="0058124B">
        <w:rPr>
          <w:rFonts w:ascii="Times New Roman" w:hAnsi="Times New Roman"/>
          <w:bCs/>
          <w:sz w:val="24"/>
          <w:szCs w:val="24"/>
        </w:rPr>
        <w:t>Starptautiskās rekonstrukcijas un attīstības bankai par izsniegt</w:t>
      </w:r>
      <w:r w:rsidR="0072489C">
        <w:rPr>
          <w:rFonts w:ascii="Times New Roman" w:hAnsi="Times New Roman"/>
          <w:bCs/>
          <w:sz w:val="24"/>
          <w:szCs w:val="24"/>
        </w:rPr>
        <w:t>ajiem</w:t>
      </w:r>
      <w:r w:rsidRPr="0058124B">
        <w:rPr>
          <w:rFonts w:ascii="Times New Roman" w:hAnsi="Times New Roman"/>
          <w:bCs/>
          <w:sz w:val="24"/>
          <w:szCs w:val="24"/>
        </w:rPr>
        <w:t xml:space="preserve"> aizdevum</w:t>
      </w:r>
      <w:r w:rsidR="0072489C">
        <w:rPr>
          <w:rFonts w:ascii="Times New Roman" w:hAnsi="Times New Roman"/>
          <w:bCs/>
          <w:sz w:val="24"/>
          <w:szCs w:val="24"/>
        </w:rPr>
        <w:t>iem</w:t>
      </w:r>
      <w:r w:rsidRPr="0058124B">
        <w:rPr>
          <w:rFonts w:ascii="Times New Roman" w:hAnsi="Times New Roman"/>
          <w:bCs/>
          <w:sz w:val="24"/>
          <w:szCs w:val="24"/>
        </w:rPr>
        <w:t xml:space="preserve"> Ukrainai, tiek aprēķināta fiskālā nodrošinājum rezerve ik gadu </w:t>
      </w:r>
      <w:r w:rsidR="0072489C">
        <w:rPr>
          <w:rFonts w:ascii="Times New Roman" w:hAnsi="Times New Roman"/>
          <w:bCs/>
          <w:sz w:val="24"/>
          <w:szCs w:val="24"/>
        </w:rPr>
        <w:t>5</w:t>
      </w:r>
      <w:r w:rsidR="00955D9B">
        <w:rPr>
          <w:rFonts w:ascii="Times New Roman" w:hAnsi="Times New Roman"/>
          <w:bCs/>
          <w:sz w:val="24"/>
          <w:szCs w:val="24"/>
        </w:rPr>
        <w:t>,</w:t>
      </w:r>
      <w:r w:rsidR="0072489C">
        <w:rPr>
          <w:rFonts w:ascii="Times New Roman" w:hAnsi="Times New Roman"/>
          <w:bCs/>
          <w:sz w:val="24"/>
          <w:szCs w:val="24"/>
        </w:rPr>
        <w:t xml:space="preserve">43 </w:t>
      </w:r>
      <w:r w:rsidRPr="0058124B">
        <w:rPr>
          <w:rFonts w:ascii="Times New Roman" w:hAnsi="Times New Roman"/>
          <w:bCs/>
          <w:sz w:val="24"/>
          <w:szCs w:val="24"/>
        </w:rPr>
        <w:t xml:space="preserve">milj. </w:t>
      </w:r>
      <w:proofErr w:type="spellStart"/>
      <w:r w:rsidRPr="0058124B">
        <w:rPr>
          <w:rFonts w:ascii="Times New Roman" w:hAnsi="Times New Roman"/>
          <w:bCs/>
          <w:i/>
          <w:iCs/>
          <w:sz w:val="24"/>
          <w:szCs w:val="24"/>
        </w:rPr>
        <w:t>euro</w:t>
      </w:r>
      <w:proofErr w:type="spellEnd"/>
      <w:r w:rsidRPr="00F86A0B">
        <w:rPr>
          <w:rFonts w:ascii="Times New Roman" w:hAnsi="Times New Roman"/>
          <w:bCs/>
          <w:sz w:val="24"/>
          <w:szCs w:val="24"/>
        </w:rPr>
        <w:t>;</w:t>
      </w:r>
    </w:p>
    <w:p w14:paraId="249AAD05" w14:textId="52E47523" w:rsidR="00F86A0B" w:rsidRPr="00F86A0B" w:rsidRDefault="00F86A0B" w:rsidP="00E36452">
      <w:pPr>
        <w:pStyle w:val="ListParagraph"/>
        <w:numPr>
          <w:ilvl w:val="0"/>
          <w:numId w:val="7"/>
        </w:numPr>
        <w:rPr>
          <w:rFonts w:ascii="Times New Roman" w:hAnsi="Times New Roman"/>
          <w:bCs/>
          <w:sz w:val="24"/>
          <w:szCs w:val="24"/>
        </w:rPr>
      </w:pPr>
      <w:r w:rsidRPr="0058124B">
        <w:rPr>
          <w:rFonts w:ascii="Times New Roman" w:hAnsi="Times New Roman"/>
          <w:bCs/>
          <w:sz w:val="24"/>
          <w:szCs w:val="24"/>
        </w:rPr>
        <w:t xml:space="preserve">Kvantificējamam nesimetriskajam fiskālajam riskam, kas rodas no iespējamās </w:t>
      </w:r>
      <w:proofErr w:type="spellStart"/>
      <w:r w:rsidRPr="0058124B">
        <w:rPr>
          <w:rFonts w:ascii="Times New Roman" w:hAnsi="Times New Roman"/>
          <w:bCs/>
          <w:sz w:val="24"/>
          <w:szCs w:val="24"/>
        </w:rPr>
        <w:t>LDz</w:t>
      </w:r>
      <w:proofErr w:type="spellEnd"/>
      <w:r w:rsidRPr="0058124B">
        <w:rPr>
          <w:rFonts w:ascii="Times New Roman" w:hAnsi="Times New Roman"/>
          <w:bCs/>
          <w:sz w:val="24"/>
          <w:szCs w:val="24"/>
        </w:rPr>
        <w:t xml:space="preserve"> </w:t>
      </w:r>
      <w:proofErr w:type="spellStart"/>
      <w:r w:rsidRPr="0058124B">
        <w:rPr>
          <w:rFonts w:ascii="Times New Roman" w:hAnsi="Times New Roman"/>
          <w:bCs/>
          <w:sz w:val="24"/>
          <w:szCs w:val="24"/>
        </w:rPr>
        <w:t>pārklasifikācijas</w:t>
      </w:r>
      <w:proofErr w:type="spellEnd"/>
      <w:r w:rsidRPr="0058124B">
        <w:rPr>
          <w:rFonts w:ascii="Times New Roman" w:hAnsi="Times New Roman"/>
          <w:bCs/>
          <w:sz w:val="24"/>
          <w:szCs w:val="24"/>
        </w:rPr>
        <w:t xml:space="preserve"> vispārējās valdības sektorā, tiek novērtēta fiskālā nodrošinājuma rezerve 24,635 milj. </w:t>
      </w:r>
      <w:proofErr w:type="spellStart"/>
      <w:r w:rsidRPr="0058124B">
        <w:rPr>
          <w:rFonts w:ascii="Times New Roman" w:hAnsi="Times New Roman"/>
          <w:bCs/>
          <w:i/>
          <w:iCs/>
          <w:sz w:val="24"/>
          <w:szCs w:val="24"/>
        </w:rPr>
        <w:t>euro</w:t>
      </w:r>
      <w:proofErr w:type="spellEnd"/>
      <w:r w:rsidRPr="0058124B">
        <w:rPr>
          <w:rFonts w:ascii="Times New Roman" w:hAnsi="Times New Roman"/>
          <w:bCs/>
          <w:sz w:val="24"/>
          <w:szCs w:val="24"/>
        </w:rPr>
        <w:t xml:space="preserve"> 2023.gadam un 1,782 milj. </w:t>
      </w:r>
      <w:proofErr w:type="spellStart"/>
      <w:r w:rsidRPr="0058124B">
        <w:rPr>
          <w:rFonts w:ascii="Times New Roman" w:hAnsi="Times New Roman"/>
          <w:bCs/>
          <w:i/>
          <w:iCs/>
          <w:sz w:val="24"/>
          <w:szCs w:val="24"/>
        </w:rPr>
        <w:t>euro</w:t>
      </w:r>
      <w:proofErr w:type="spellEnd"/>
      <w:r w:rsidRPr="0058124B">
        <w:rPr>
          <w:rFonts w:ascii="Times New Roman" w:hAnsi="Times New Roman"/>
          <w:bCs/>
          <w:sz w:val="24"/>
          <w:szCs w:val="24"/>
        </w:rPr>
        <w:t xml:space="preserve"> 2025.gadam;</w:t>
      </w:r>
    </w:p>
    <w:p w14:paraId="73DDAC8D" w14:textId="76D8DE0C" w:rsidR="00161605" w:rsidRPr="0058124B" w:rsidRDefault="00161605" w:rsidP="00E36452">
      <w:pPr>
        <w:pStyle w:val="ListParagraph"/>
        <w:numPr>
          <w:ilvl w:val="0"/>
          <w:numId w:val="7"/>
        </w:numPr>
        <w:rPr>
          <w:rFonts w:ascii="Times New Roman" w:hAnsi="Times New Roman"/>
          <w:bCs/>
          <w:sz w:val="24"/>
        </w:rPr>
      </w:pPr>
      <w:r w:rsidRPr="00F86A0B">
        <w:rPr>
          <w:rFonts w:ascii="Times New Roman" w:hAnsi="Times New Roman"/>
          <w:bCs/>
          <w:sz w:val="24"/>
        </w:rPr>
        <w:t xml:space="preserve">Kvantificējamam nesimetriskajam fiskālajam riskam, kas rodas no iespējamās </w:t>
      </w:r>
      <w:proofErr w:type="spellStart"/>
      <w:r w:rsidRPr="00F86A0B">
        <w:rPr>
          <w:rFonts w:ascii="Times New Roman" w:hAnsi="Times New Roman"/>
          <w:bCs/>
          <w:sz w:val="24"/>
        </w:rPr>
        <w:t>superdividendes</w:t>
      </w:r>
      <w:proofErr w:type="spellEnd"/>
      <w:r w:rsidRPr="00F86A0B">
        <w:rPr>
          <w:rFonts w:ascii="Times New Roman" w:hAnsi="Times New Roman"/>
          <w:bCs/>
          <w:sz w:val="24"/>
        </w:rPr>
        <w:t xml:space="preserve"> iestāšanās, tiek aprēķināta fiskālā nodrošinājuma rezerve </w:t>
      </w:r>
      <w:r w:rsidRPr="00F86A0B">
        <w:rPr>
          <w:rFonts w:ascii="Times New Roman" w:eastAsiaTheme="minorHAnsi" w:hAnsi="Times New Roman"/>
          <w:bCs/>
          <w:sz w:val="24"/>
        </w:rPr>
        <w:t>ik</w:t>
      </w:r>
      <w:r w:rsidR="000A5605" w:rsidRPr="00F86A0B">
        <w:rPr>
          <w:rFonts w:ascii="Times New Roman" w:eastAsiaTheme="minorHAnsi" w:hAnsi="Times New Roman"/>
          <w:bCs/>
          <w:sz w:val="24"/>
        </w:rPr>
        <w:t xml:space="preserve"> </w:t>
      </w:r>
      <w:r w:rsidRPr="00F86A0B">
        <w:rPr>
          <w:rFonts w:ascii="Times New Roman" w:eastAsiaTheme="minorHAnsi" w:hAnsi="Times New Roman"/>
          <w:bCs/>
          <w:sz w:val="24"/>
        </w:rPr>
        <w:t xml:space="preserve">gadu </w:t>
      </w:r>
      <w:r w:rsidR="00F86A0B" w:rsidRPr="00F86A0B">
        <w:rPr>
          <w:rFonts w:ascii="Times New Roman" w:eastAsiaTheme="minorHAnsi" w:hAnsi="Times New Roman"/>
          <w:bCs/>
          <w:sz w:val="24"/>
        </w:rPr>
        <w:t>2,</w:t>
      </w:r>
      <w:r w:rsidRPr="00F86A0B">
        <w:rPr>
          <w:rFonts w:ascii="Times New Roman" w:eastAsiaTheme="minorHAnsi" w:hAnsi="Times New Roman"/>
          <w:bCs/>
          <w:sz w:val="24"/>
        </w:rPr>
        <w:t>9</w:t>
      </w:r>
      <w:r w:rsidR="00F86A0B" w:rsidRPr="00F86A0B">
        <w:rPr>
          <w:rFonts w:ascii="Times New Roman" w:eastAsiaTheme="minorHAnsi" w:hAnsi="Times New Roman"/>
          <w:bCs/>
          <w:sz w:val="24"/>
        </w:rPr>
        <w:t>8</w:t>
      </w:r>
      <w:r w:rsidRPr="00F86A0B">
        <w:rPr>
          <w:rFonts w:ascii="Times New Roman" w:eastAsiaTheme="minorHAnsi" w:hAnsi="Times New Roman"/>
          <w:bCs/>
          <w:sz w:val="24"/>
        </w:rPr>
        <w:t xml:space="preserve"> milj. </w:t>
      </w:r>
      <w:proofErr w:type="spellStart"/>
      <w:r w:rsidRPr="00F86A0B">
        <w:rPr>
          <w:rFonts w:ascii="Times New Roman" w:eastAsiaTheme="minorHAnsi" w:hAnsi="Times New Roman"/>
          <w:bCs/>
          <w:i/>
          <w:sz w:val="24"/>
        </w:rPr>
        <w:t>euro</w:t>
      </w:r>
      <w:proofErr w:type="spellEnd"/>
      <w:r w:rsidRPr="00F86A0B">
        <w:rPr>
          <w:rFonts w:ascii="Times New Roman" w:eastAsiaTheme="minorHAnsi" w:hAnsi="Times New Roman"/>
          <w:bCs/>
          <w:sz w:val="24"/>
        </w:rPr>
        <w:t xml:space="preserve"> </w:t>
      </w:r>
      <w:r w:rsidR="00FD2E84" w:rsidRPr="00F86A0B">
        <w:rPr>
          <w:rFonts w:ascii="Times New Roman" w:eastAsiaTheme="minorHAnsi" w:hAnsi="Times New Roman"/>
          <w:bCs/>
          <w:sz w:val="24"/>
        </w:rPr>
        <w:t xml:space="preserve">apmērā </w:t>
      </w:r>
      <w:r w:rsidRPr="00F86A0B">
        <w:rPr>
          <w:rFonts w:ascii="Times New Roman" w:eastAsiaTheme="minorHAnsi" w:hAnsi="Times New Roman"/>
          <w:bCs/>
          <w:sz w:val="24"/>
        </w:rPr>
        <w:t>laika periodā no 202</w:t>
      </w:r>
      <w:r w:rsidR="00F86A0B" w:rsidRPr="00F86A0B">
        <w:rPr>
          <w:rFonts w:ascii="Times New Roman" w:eastAsiaTheme="minorHAnsi" w:hAnsi="Times New Roman"/>
          <w:bCs/>
          <w:sz w:val="24"/>
        </w:rPr>
        <w:t>3</w:t>
      </w:r>
      <w:r w:rsidRPr="00F86A0B">
        <w:rPr>
          <w:rFonts w:ascii="Times New Roman" w:eastAsiaTheme="minorHAnsi" w:hAnsi="Times New Roman"/>
          <w:bCs/>
          <w:sz w:val="24"/>
        </w:rPr>
        <w:t>.gada līdz 202</w:t>
      </w:r>
      <w:r w:rsidR="00F86A0B" w:rsidRPr="00F86A0B">
        <w:rPr>
          <w:rFonts w:ascii="Times New Roman" w:eastAsiaTheme="minorHAnsi" w:hAnsi="Times New Roman"/>
          <w:bCs/>
          <w:sz w:val="24"/>
        </w:rPr>
        <w:t>5.</w:t>
      </w:r>
      <w:r w:rsidRPr="00F86A0B">
        <w:rPr>
          <w:rFonts w:ascii="Times New Roman" w:eastAsiaTheme="minorHAnsi" w:hAnsi="Times New Roman"/>
          <w:bCs/>
          <w:sz w:val="24"/>
        </w:rPr>
        <w:t>gadam;</w:t>
      </w:r>
    </w:p>
    <w:p w14:paraId="6D96F807" w14:textId="2FCBB1ED" w:rsidR="00E36452" w:rsidRPr="0058124B" w:rsidRDefault="00FD2E84" w:rsidP="00E36452">
      <w:pPr>
        <w:pStyle w:val="ListParagraph"/>
        <w:numPr>
          <w:ilvl w:val="0"/>
          <w:numId w:val="7"/>
        </w:numPr>
        <w:rPr>
          <w:rFonts w:ascii="Times New Roman" w:hAnsi="Times New Roman"/>
          <w:bCs/>
          <w:sz w:val="24"/>
        </w:rPr>
      </w:pPr>
      <w:r w:rsidRPr="00F86A0B">
        <w:rPr>
          <w:rFonts w:ascii="Times New Roman" w:hAnsi="Times New Roman"/>
          <w:bCs/>
          <w:sz w:val="24"/>
        </w:rPr>
        <w:t>Pārējie k</w:t>
      </w:r>
      <w:r w:rsidR="00E36452" w:rsidRPr="00F86A0B">
        <w:rPr>
          <w:rFonts w:ascii="Times New Roman" w:hAnsi="Times New Roman"/>
          <w:bCs/>
          <w:sz w:val="24"/>
        </w:rPr>
        <w:t>vantificējamie nesimetriskie fiskālie riski ir ar zemu fiskālo ietekmi</w:t>
      </w:r>
      <w:r w:rsidRPr="00F86A0B">
        <w:rPr>
          <w:rFonts w:ascii="Times New Roman" w:hAnsi="Times New Roman"/>
          <w:bCs/>
          <w:sz w:val="24"/>
        </w:rPr>
        <w:t xml:space="preserve"> un kopā ar </w:t>
      </w:r>
      <w:r w:rsidR="00F86A0B" w:rsidRPr="00F86A0B">
        <w:rPr>
          <w:rFonts w:ascii="Times New Roman" w:hAnsi="Times New Roman"/>
          <w:bCs/>
          <w:sz w:val="24"/>
        </w:rPr>
        <w:t>iepriekšējos punktos novērtēto fiskālās ietekmes un attiecīgo koeficientu reizinājumu</w:t>
      </w:r>
      <w:r w:rsidR="00E36452" w:rsidRPr="00F86A0B">
        <w:rPr>
          <w:rFonts w:ascii="Times New Roman" w:hAnsi="Times New Roman"/>
          <w:bCs/>
          <w:sz w:val="24"/>
        </w:rPr>
        <w:t xml:space="preserve"> nepārsniedz </w:t>
      </w:r>
      <w:r w:rsidRPr="00F86A0B">
        <w:rPr>
          <w:rFonts w:ascii="Times New Roman" w:hAnsi="Times New Roman"/>
          <w:bCs/>
          <w:sz w:val="24"/>
        </w:rPr>
        <w:t xml:space="preserve">fiskālā nodrošinājuma rezerves apjomu </w:t>
      </w:r>
      <w:r w:rsidR="00E36452" w:rsidRPr="00F86A0B">
        <w:rPr>
          <w:rFonts w:ascii="Times New Roman" w:hAnsi="Times New Roman"/>
          <w:bCs/>
          <w:sz w:val="24"/>
        </w:rPr>
        <w:t>0,1% no IKP</w:t>
      </w:r>
      <w:r w:rsidR="00161605" w:rsidRPr="00F86A0B">
        <w:rPr>
          <w:rFonts w:ascii="Times New Roman" w:hAnsi="Times New Roman"/>
          <w:bCs/>
          <w:sz w:val="24"/>
        </w:rPr>
        <w:t>;</w:t>
      </w:r>
    </w:p>
    <w:p w14:paraId="7EACBEFC" w14:textId="34759BA7" w:rsidR="00040B11" w:rsidRPr="00BB69DC" w:rsidRDefault="00E36452">
      <w:pPr>
        <w:pStyle w:val="ListParagraph"/>
        <w:numPr>
          <w:ilvl w:val="0"/>
          <w:numId w:val="7"/>
        </w:numPr>
        <w:rPr>
          <w:rFonts w:ascii="Times New Roman" w:hAnsi="Times New Roman"/>
          <w:b/>
          <w:sz w:val="24"/>
        </w:rPr>
      </w:pPr>
      <w:r w:rsidRPr="00F86A0B">
        <w:rPr>
          <w:rFonts w:ascii="Times New Roman" w:hAnsi="Times New Roman"/>
          <w:bCs/>
          <w:sz w:val="24"/>
        </w:rPr>
        <w:t>Liela daļa no kvantificējamiem fiskālajiem riskiem ir</w:t>
      </w:r>
      <w:r w:rsidR="005B4098" w:rsidRPr="00F86A0B">
        <w:rPr>
          <w:rFonts w:ascii="Times New Roman" w:hAnsi="Times New Roman"/>
          <w:bCs/>
          <w:sz w:val="24"/>
        </w:rPr>
        <w:t xml:space="preserve"> </w:t>
      </w:r>
      <w:r w:rsidRPr="00F86A0B">
        <w:rPr>
          <w:rFonts w:ascii="Times New Roman" w:hAnsi="Times New Roman"/>
          <w:bCs/>
          <w:sz w:val="24"/>
        </w:rPr>
        <w:t>simetriski fiskālie riski</w:t>
      </w:r>
      <w:r w:rsidR="005B4098" w:rsidRPr="00F86A0B">
        <w:rPr>
          <w:rFonts w:ascii="Times New Roman" w:hAnsi="Times New Roman"/>
          <w:bCs/>
          <w:sz w:val="24"/>
        </w:rPr>
        <w:t xml:space="preserve"> vai ar zemu iestāšanās varbūtību,</w:t>
      </w:r>
      <w:r w:rsidRPr="00F86A0B">
        <w:rPr>
          <w:rFonts w:ascii="Times New Roman" w:hAnsi="Times New Roman"/>
          <w:bCs/>
          <w:sz w:val="24"/>
        </w:rPr>
        <w:t xml:space="preserve"> un tāpēc fiskālā nodrošinājuma rezerve šiem riskiem netiek veidota</w:t>
      </w:r>
      <w:r w:rsidR="00F86A0B" w:rsidRPr="00F86A0B">
        <w:rPr>
          <w:rFonts w:ascii="Times New Roman" w:hAnsi="Times New Roman"/>
          <w:bCs/>
          <w:sz w:val="24"/>
        </w:rPr>
        <w:t>.</w:t>
      </w:r>
    </w:p>
    <w:p w14:paraId="04DE1EC5" w14:textId="59FFCD5C" w:rsidR="00A95824" w:rsidRPr="00A95824" w:rsidRDefault="00A95824" w:rsidP="00A95824">
      <w:pPr>
        <w:ind w:firstLine="720"/>
        <w:rPr>
          <w:rFonts w:ascii="Times New Roman" w:hAnsi="Times New Roman"/>
          <w:b/>
          <w:sz w:val="24"/>
          <w:szCs w:val="24"/>
        </w:rPr>
      </w:pPr>
      <w:r w:rsidRPr="00A95824">
        <w:rPr>
          <w:rFonts w:ascii="Times New Roman" w:hAnsi="Times New Roman"/>
          <w:b/>
          <w:sz w:val="24"/>
        </w:rPr>
        <w:t>Ņemot vērā minēto, no šīs deklarācijas izriet, ka fiskālā nodrošinājuma rezerve 202</w:t>
      </w:r>
      <w:r w:rsidR="00F86A0B">
        <w:rPr>
          <w:rFonts w:ascii="Times New Roman" w:hAnsi="Times New Roman"/>
          <w:b/>
          <w:sz w:val="24"/>
        </w:rPr>
        <w:t>3</w:t>
      </w:r>
      <w:r w:rsidRPr="00A95824">
        <w:rPr>
          <w:rFonts w:ascii="Times New Roman" w:hAnsi="Times New Roman"/>
          <w:b/>
          <w:sz w:val="24"/>
        </w:rPr>
        <w:t>., 202</w:t>
      </w:r>
      <w:r w:rsidR="00F86A0B">
        <w:rPr>
          <w:rFonts w:ascii="Times New Roman" w:hAnsi="Times New Roman"/>
          <w:b/>
          <w:sz w:val="24"/>
        </w:rPr>
        <w:t>4</w:t>
      </w:r>
      <w:r w:rsidRPr="00A95824">
        <w:rPr>
          <w:rFonts w:ascii="Times New Roman" w:hAnsi="Times New Roman"/>
          <w:b/>
          <w:sz w:val="24"/>
        </w:rPr>
        <w:t>. un 202</w:t>
      </w:r>
      <w:r w:rsidR="00F86A0B">
        <w:rPr>
          <w:rFonts w:ascii="Times New Roman" w:hAnsi="Times New Roman"/>
          <w:b/>
          <w:sz w:val="24"/>
        </w:rPr>
        <w:t>5</w:t>
      </w:r>
      <w:r w:rsidRPr="00A95824">
        <w:rPr>
          <w:rFonts w:ascii="Times New Roman" w:hAnsi="Times New Roman"/>
          <w:b/>
          <w:sz w:val="24"/>
        </w:rPr>
        <w:t xml:space="preserve">.gadā ir jāveido 0,1% no IKP apmērā. </w:t>
      </w:r>
    </w:p>
    <w:p w14:paraId="024B63F7" w14:textId="77777777" w:rsidR="0040451F" w:rsidRPr="001054F7" w:rsidRDefault="0040451F" w:rsidP="00AF78B3">
      <w:pPr>
        <w:spacing w:after="0"/>
        <w:jc w:val="both"/>
        <w:rPr>
          <w:rFonts w:ascii="Times New Roman" w:hAnsi="Times New Roman" w:cs="Times New Roman"/>
          <w:sz w:val="24"/>
          <w:szCs w:val="24"/>
          <w:highlight w:val="yellow"/>
        </w:rPr>
      </w:pPr>
    </w:p>
    <w:p w14:paraId="6B7F5811" w14:textId="7ADAB1A1" w:rsidR="001D36ED" w:rsidRDefault="001D36ED" w:rsidP="00AF78B3">
      <w:pPr>
        <w:spacing w:after="0"/>
        <w:jc w:val="both"/>
        <w:rPr>
          <w:rFonts w:ascii="Times New Roman" w:hAnsi="Times New Roman" w:cs="Times New Roman"/>
          <w:sz w:val="24"/>
          <w:szCs w:val="24"/>
          <w:highlight w:val="yellow"/>
        </w:rPr>
      </w:pPr>
    </w:p>
    <w:p w14:paraId="32DD7615" w14:textId="2068D79B" w:rsidR="00746F79" w:rsidRDefault="00746F79" w:rsidP="00AF78B3">
      <w:pPr>
        <w:spacing w:after="0"/>
        <w:jc w:val="both"/>
        <w:rPr>
          <w:rFonts w:ascii="Times New Roman" w:hAnsi="Times New Roman" w:cs="Times New Roman"/>
          <w:sz w:val="24"/>
          <w:szCs w:val="24"/>
          <w:highlight w:val="yellow"/>
        </w:rPr>
      </w:pPr>
    </w:p>
    <w:p w14:paraId="46C9DA18" w14:textId="77777777" w:rsidR="00746F79" w:rsidRPr="001054F7" w:rsidRDefault="00746F79" w:rsidP="00AF78B3">
      <w:pPr>
        <w:spacing w:after="0"/>
        <w:jc w:val="both"/>
        <w:rPr>
          <w:rFonts w:ascii="Times New Roman" w:hAnsi="Times New Roman" w:cs="Times New Roman"/>
          <w:sz w:val="24"/>
          <w:szCs w:val="24"/>
          <w:highlight w:val="yellow"/>
        </w:rPr>
      </w:pPr>
    </w:p>
    <w:p w14:paraId="5741AAC8" w14:textId="0ED976C9" w:rsidR="00A7020A" w:rsidRDefault="003510C2" w:rsidP="00AF78B3">
      <w:pPr>
        <w:spacing w:after="0"/>
        <w:jc w:val="both"/>
        <w:rPr>
          <w:rFonts w:ascii="Times New Roman" w:hAnsi="Times New Roman" w:cs="Times New Roman"/>
          <w:sz w:val="24"/>
          <w:szCs w:val="24"/>
        </w:rPr>
      </w:pPr>
      <w:r w:rsidRPr="00035848">
        <w:rPr>
          <w:rFonts w:ascii="Times New Roman" w:hAnsi="Times New Roman" w:cs="Times New Roman"/>
          <w:sz w:val="24"/>
          <w:szCs w:val="24"/>
        </w:rPr>
        <w:t>Finanšu ministrs</w:t>
      </w:r>
      <w:r w:rsidR="0081462F" w:rsidRPr="00035848">
        <w:rPr>
          <w:rFonts w:ascii="Times New Roman" w:hAnsi="Times New Roman" w:cs="Times New Roman"/>
          <w:sz w:val="24"/>
          <w:szCs w:val="24"/>
        </w:rPr>
        <w:tab/>
      </w:r>
      <w:r w:rsidR="0081462F" w:rsidRPr="00035848">
        <w:rPr>
          <w:rFonts w:ascii="Times New Roman" w:hAnsi="Times New Roman" w:cs="Times New Roman"/>
          <w:sz w:val="24"/>
          <w:szCs w:val="24"/>
        </w:rPr>
        <w:tab/>
      </w:r>
      <w:r w:rsidR="0081462F" w:rsidRPr="00035848">
        <w:rPr>
          <w:rFonts w:ascii="Times New Roman" w:hAnsi="Times New Roman" w:cs="Times New Roman"/>
          <w:sz w:val="24"/>
          <w:szCs w:val="24"/>
        </w:rPr>
        <w:tab/>
      </w:r>
      <w:r w:rsidR="0081462F" w:rsidRPr="00035848">
        <w:rPr>
          <w:rFonts w:ascii="Times New Roman" w:hAnsi="Times New Roman" w:cs="Times New Roman"/>
          <w:sz w:val="24"/>
          <w:szCs w:val="24"/>
        </w:rPr>
        <w:tab/>
      </w:r>
      <w:r w:rsidR="0081462F" w:rsidRPr="00035848">
        <w:rPr>
          <w:rFonts w:ascii="Times New Roman" w:hAnsi="Times New Roman" w:cs="Times New Roman"/>
          <w:sz w:val="24"/>
          <w:szCs w:val="24"/>
        </w:rPr>
        <w:tab/>
      </w:r>
      <w:r w:rsidR="0081462F" w:rsidRPr="00035848">
        <w:rPr>
          <w:rFonts w:ascii="Times New Roman" w:hAnsi="Times New Roman" w:cs="Times New Roman"/>
          <w:sz w:val="24"/>
          <w:szCs w:val="24"/>
        </w:rPr>
        <w:tab/>
      </w:r>
      <w:r w:rsidR="0081462F" w:rsidRPr="00035848">
        <w:rPr>
          <w:rFonts w:ascii="Times New Roman" w:hAnsi="Times New Roman" w:cs="Times New Roman"/>
          <w:sz w:val="24"/>
          <w:szCs w:val="24"/>
        </w:rPr>
        <w:tab/>
      </w:r>
      <w:r w:rsidR="0081462F" w:rsidRPr="00035848">
        <w:rPr>
          <w:rFonts w:ascii="Times New Roman" w:hAnsi="Times New Roman" w:cs="Times New Roman"/>
          <w:sz w:val="24"/>
          <w:szCs w:val="24"/>
        </w:rPr>
        <w:tab/>
      </w:r>
      <w:r w:rsidR="00123748" w:rsidRPr="00035848">
        <w:rPr>
          <w:rFonts w:ascii="Times New Roman" w:hAnsi="Times New Roman" w:cs="Times New Roman"/>
          <w:sz w:val="24"/>
          <w:szCs w:val="24"/>
        </w:rPr>
        <w:tab/>
      </w:r>
      <w:proofErr w:type="spellStart"/>
      <w:r w:rsidR="00E8195D">
        <w:rPr>
          <w:rFonts w:ascii="Times New Roman" w:hAnsi="Times New Roman" w:cs="Times New Roman"/>
          <w:sz w:val="24"/>
          <w:szCs w:val="24"/>
        </w:rPr>
        <w:t>A.Ašeradens</w:t>
      </w:r>
      <w:proofErr w:type="spellEnd"/>
    </w:p>
    <w:p w14:paraId="0D419074" w14:textId="77777777" w:rsidR="007F2B6B" w:rsidRPr="0016240A" w:rsidRDefault="007F2B6B" w:rsidP="00AF78B3">
      <w:pPr>
        <w:spacing w:after="0"/>
        <w:jc w:val="both"/>
        <w:rPr>
          <w:rFonts w:ascii="Times New Roman" w:hAnsi="Times New Roman" w:cs="Times New Roman"/>
          <w:sz w:val="24"/>
          <w:szCs w:val="24"/>
        </w:rPr>
      </w:pPr>
    </w:p>
    <w:sectPr w:rsidR="007F2B6B" w:rsidRPr="0016240A" w:rsidSect="00F72DE0">
      <w:footerReference w:type="default" r:id="rId18"/>
      <w:pgSz w:w="11906" w:h="16838"/>
      <w:pgMar w:top="1134" w:right="566" w:bottom="1134" w:left="153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E5D94" w14:textId="77777777" w:rsidR="00555EBE" w:rsidRDefault="00555EBE" w:rsidP="00B95E92">
      <w:pPr>
        <w:spacing w:after="0" w:line="240" w:lineRule="auto"/>
      </w:pPr>
      <w:r>
        <w:separator/>
      </w:r>
    </w:p>
  </w:endnote>
  <w:endnote w:type="continuationSeparator" w:id="0">
    <w:p w14:paraId="6355A890" w14:textId="77777777" w:rsidR="00555EBE" w:rsidRDefault="00555EBE" w:rsidP="00B95E92">
      <w:pPr>
        <w:spacing w:after="0" w:line="240" w:lineRule="auto"/>
      </w:pPr>
      <w:r>
        <w:continuationSeparator/>
      </w:r>
    </w:p>
  </w:endnote>
  <w:endnote w:type="continuationNotice" w:id="1">
    <w:p w14:paraId="2A3C5949" w14:textId="77777777" w:rsidR="00555EBE" w:rsidRDefault="00555E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067287"/>
      <w:docPartObj>
        <w:docPartGallery w:val="Page Numbers (Bottom of Page)"/>
        <w:docPartUnique/>
      </w:docPartObj>
    </w:sdtPr>
    <w:sdtEndPr>
      <w:rPr>
        <w:rFonts w:ascii="Times New Roman" w:hAnsi="Times New Roman" w:cs="Times New Roman"/>
        <w:noProof/>
      </w:rPr>
    </w:sdtEndPr>
    <w:sdtContent>
      <w:p w14:paraId="1931FB71" w14:textId="75121B0E" w:rsidR="00CA7612" w:rsidRPr="0008255A" w:rsidRDefault="00CA7612" w:rsidP="003D3613">
        <w:pPr>
          <w:pStyle w:val="Footer"/>
          <w:rPr>
            <w:rFonts w:ascii="Times New Roman" w:hAnsi="Times New Roman"/>
            <w:sz w:val="20"/>
          </w:rPr>
        </w:pPr>
      </w:p>
      <w:p w14:paraId="74A8D41E" w14:textId="2F4773CA" w:rsidR="00CA7612" w:rsidRPr="007C05CF" w:rsidRDefault="00CA7612">
        <w:pPr>
          <w:pStyle w:val="Footer"/>
          <w:jc w:val="right"/>
          <w:rPr>
            <w:rFonts w:ascii="Times New Roman" w:hAnsi="Times New Roman" w:cs="Times New Roman"/>
          </w:rPr>
        </w:pPr>
        <w:r w:rsidRPr="007C05CF">
          <w:rPr>
            <w:rFonts w:ascii="Times New Roman" w:hAnsi="Times New Roman" w:cs="Times New Roman"/>
          </w:rPr>
          <w:fldChar w:fldCharType="begin"/>
        </w:r>
        <w:r w:rsidRPr="007C05CF">
          <w:rPr>
            <w:rFonts w:ascii="Times New Roman" w:hAnsi="Times New Roman" w:cs="Times New Roman"/>
          </w:rPr>
          <w:instrText xml:space="preserve"> PAGE   \* MERGEFORMAT </w:instrText>
        </w:r>
        <w:r w:rsidRPr="007C05CF">
          <w:rPr>
            <w:rFonts w:ascii="Times New Roman" w:hAnsi="Times New Roman" w:cs="Times New Roman"/>
          </w:rPr>
          <w:fldChar w:fldCharType="separate"/>
        </w:r>
        <w:r w:rsidR="008B1F6F">
          <w:rPr>
            <w:rFonts w:ascii="Times New Roman" w:hAnsi="Times New Roman" w:cs="Times New Roman"/>
            <w:noProof/>
          </w:rPr>
          <w:t>39</w:t>
        </w:r>
        <w:r w:rsidRPr="007C05CF">
          <w:rPr>
            <w:rFonts w:ascii="Times New Roman" w:hAnsi="Times New Roman" w:cs="Times New Roman"/>
            <w:noProof/>
          </w:rPr>
          <w:fldChar w:fldCharType="end"/>
        </w:r>
      </w:p>
    </w:sdtContent>
  </w:sdt>
  <w:p w14:paraId="7CAFF498" w14:textId="79E58193" w:rsidR="00CA7612" w:rsidRPr="00D50D85" w:rsidRDefault="00CA7612">
    <w:pPr>
      <w:pStyle w:val="Footer"/>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7A1BB" w14:textId="77777777" w:rsidR="00555EBE" w:rsidRDefault="00555EBE" w:rsidP="00B95E92">
      <w:pPr>
        <w:spacing w:after="0" w:line="240" w:lineRule="auto"/>
      </w:pPr>
      <w:r>
        <w:separator/>
      </w:r>
    </w:p>
  </w:footnote>
  <w:footnote w:type="continuationSeparator" w:id="0">
    <w:p w14:paraId="7FAF79BF" w14:textId="77777777" w:rsidR="00555EBE" w:rsidRDefault="00555EBE" w:rsidP="00B95E92">
      <w:pPr>
        <w:spacing w:after="0" w:line="240" w:lineRule="auto"/>
      </w:pPr>
      <w:r>
        <w:continuationSeparator/>
      </w:r>
    </w:p>
  </w:footnote>
  <w:footnote w:type="continuationNotice" w:id="1">
    <w:p w14:paraId="3C5BA691" w14:textId="77777777" w:rsidR="00555EBE" w:rsidRDefault="00555EBE">
      <w:pPr>
        <w:spacing w:after="0" w:line="240" w:lineRule="auto"/>
      </w:pPr>
    </w:p>
  </w:footnote>
  <w:footnote w:id="2">
    <w:p w14:paraId="70326D62" w14:textId="17FAD7B9" w:rsidR="006C245C" w:rsidRDefault="006C245C" w:rsidP="0058124B">
      <w:pPr>
        <w:pStyle w:val="FootnoteText"/>
        <w:jc w:val="both"/>
      </w:pPr>
      <w:r>
        <w:rPr>
          <w:rStyle w:val="FootnoteReference"/>
        </w:rPr>
        <w:footnoteRef/>
      </w:r>
      <w:r>
        <w:t xml:space="preserve"> </w:t>
      </w:r>
      <w:r w:rsidRPr="0058124B">
        <w:rPr>
          <w:rFonts w:cs="Times New Roman"/>
          <w:color w:val="000000" w:themeColor="text1"/>
          <w:lang w:eastAsia="lv-LV"/>
        </w:rPr>
        <w:t>2022.gada 3.novembrī stāj</w:t>
      </w:r>
      <w:r w:rsidR="00FE6F97">
        <w:rPr>
          <w:rFonts w:cs="Times New Roman"/>
          <w:color w:val="000000" w:themeColor="text1"/>
          <w:lang w:eastAsia="lv-LV"/>
        </w:rPr>
        <w:t>ā</w:t>
      </w:r>
      <w:r w:rsidRPr="0058124B">
        <w:rPr>
          <w:rFonts w:cs="Times New Roman"/>
          <w:color w:val="000000" w:themeColor="text1"/>
          <w:lang w:eastAsia="lv-LV"/>
        </w:rPr>
        <w:t>s spēkā grozījumi Likumā par budžeta un finanšu vadību, paredzot, ka turpmāk vidēja termiņa budžeta ietvara likumprojektu un gadskārtējā valsts budžeta likumprojektu sagatavo kā vienu likumprojektu.</w:t>
      </w:r>
      <w:r w:rsidRPr="0058124B">
        <w:rPr>
          <w:rFonts w:ascii="Verdana" w:hAnsi="Verdana"/>
          <w:color w:val="525252"/>
          <w:lang w:eastAsia="lv-LV"/>
        </w:rPr>
        <w:br/>
      </w:r>
    </w:p>
  </w:footnote>
  <w:footnote w:id="3">
    <w:p w14:paraId="618BF431" w14:textId="77777777" w:rsidR="00CA7612" w:rsidRDefault="00CA7612" w:rsidP="00821D16">
      <w:pPr>
        <w:pStyle w:val="FootnoteText"/>
        <w:jc w:val="both"/>
      </w:pPr>
      <w:r>
        <w:rPr>
          <w:rStyle w:val="FootnoteReference"/>
        </w:rPr>
        <w:footnoteRef/>
      </w:r>
      <w:r>
        <w:t xml:space="preserve"> Saskaņā ar Starptautiskās Standartu organizācijas izstrādāto standartu risku vadībā </w:t>
      </w:r>
      <w:r w:rsidRPr="0058124B">
        <w:rPr>
          <w:i/>
          <w:iCs/>
        </w:rPr>
        <w:t>ISO Guide 73:2009</w:t>
      </w:r>
      <w:r>
        <w:t xml:space="preserve"> risks tiek definēts kā nenoteiktības ietekme uz mērķiem (</w:t>
      </w:r>
      <w:r>
        <w:rPr>
          <w:i/>
          <w:lang w:val="en-US"/>
        </w:rPr>
        <w:t>effect of uncertainity on objectives</w:t>
      </w:r>
      <w:r>
        <w:t xml:space="preserve"> – angļu valodā).</w:t>
      </w:r>
    </w:p>
  </w:footnote>
  <w:footnote w:id="4">
    <w:p w14:paraId="0AC2F366" w14:textId="77777777" w:rsidR="00546447" w:rsidRDefault="00546447" w:rsidP="00546447">
      <w:pPr>
        <w:pStyle w:val="FootnoteText"/>
        <w:jc w:val="both"/>
      </w:pPr>
      <w:r>
        <w:rPr>
          <w:rStyle w:val="FootnoteReference"/>
        </w:rPr>
        <w:footnoteRef/>
      </w:r>
      <w:r>
        <w:t xml:space="preserve"> Norādītā summa nesatur informāciju par valsts galvoto studiju un studējošo kredītu summām.</w:t>
      </w:r>
    </w:p>
  </w:footnote>
  <w:footnote w:id="5">
    <w:p w14:paraId="3074AE3E" w14:textId="77777777" w:rsidR="00546447" w:rsidRPr="0076162F" w:rsidRDefault="00546447" w:rsidP="00546447">
      <w:pPr>
        <w:pStyle w:val="FootnoteText"/>
        <w:jc w:val="both"/>
      </w:pPr>
      <w:r w:rsidRPr="00460559">
        <w:rPr>
          <w:rStyle w:val="FootnoteReference"/>
        </w:rPr>
        <w:footnoteRef/>
      </w:r>
      <w:r w:rsidRPr="00460559">
        <w:t xml:space="preserve"> </w:t>
      </w:r>
      <w:r>
        <w:t>Riska ietekmes</w:t>
      </w:r>
      <w:r w:rsidRPr="00460559">
        <w:t xml:space="preserve"> aprēķinā nav iekļauti </w:t>
      </w:r>
      <w:r>
        <w:t>valsts galvotie aizdevumu atlikumi darījumu partneriem</w:t>
      </w:r>
      <w:r w:rsidRPr="00460559">
        <w:t xml:space="preserve">, kuru kredītspēja tiek vērtēta kā </w:t>
      </w:r>
      <w:r>
        <w:t>“</w:t>
      </w:r>
      <w:r w:rsidRPr="00460559">
        <w:t>spēcīga” saskaņā ar V</w:t>
      </w:r>
      <w:r>
        <w:t xml:space="preserve">K </w:t>
      </w:r>
      <w:r w:rsidRPr="00460559">
        <w:t>iekšējiem noteikumiem, kā arī valsts galvot</w:t>
      </w:r>
      <w:r>
        <w:t>ā</w:t>
      </w:r>
      <w:r w:rsidRPr="00460559">
        <w:t xml:space="preserve"> aizdevum</w:t>
      </w:r>
      <w:r>
        <w:t>a atlikums</w:t>
      </w:r>
      <w:r w:rsidRPr="00460559">
        <w:t xml:space="preserve"> Latvijas Olimpiskai Komitejai, jo,</w:t>
      </w:r>
      <w:r>
        <w:t xml:space="preserve"> </w:t>
      </w:r>
      <w:r w:rsidRPr="00753542">
        <w:t xml:space="preserve">saskaņā ar </w:t>
      </w:r>
      <w:r>
        <w:t>FM 2022.gada 23.decembra rīkojuma “Par valsts pagaidu budžetu 2023.gadam” 2. pielikumu “</w:t>
      </w:r>
      <w:r w:rsidRPr="007402CC">
        <w:t>Valsts pamatbudžeta resursu un izdevumu atšifrējums pa programmām un apakšprogrammām</w:t>
      </w:r>
      <w:r w:rsidRPr="0093122B">
        <w:t xml:space="preserve">” un </w:t>
      </w:r>
      <w:r w:rsidRPr="00D65FC3">
        <w:t>likuma “Par valsts budžetu 2022. gadam” 11. pielikumu,</w:t>
      </w:r>
      <w:r w:rsidRPr="00753542">
        <w:t xml:space="preserve"> saistības ir iekļautas valsts budžeta ilgtermiņa saistībās</w:t>
      </w:r>
      <w:r w:rsidRPr="0051444C">
        <w:t>, paredzot valsts budžeta dotāciju to izpildei</w:t>
      </w:r>
      <w:r w:rsidRPr="00460559">
        <w:t>.</w:t>
      </w:r>
    </w:p>
  </w:footnote>
  <w:footnote w:id="6">
    <w:p w14:paraId="074D4370" w14:textId="77777777" w:rsidR="00546447" w:rsidRDefault="00546447" w:rsidP="00546447">
      <w:pPr>
        <w:pStyle w:val="FootnoteText"/>
        <w:jc w:val="both"/>
      </w:pPr>
      <w:r>
        <w:rPr>
          <w:rStyle w:val="FootnoteReference"/>
        </w:rPr>
        <w:footnoteRef/>
      </w:r>
      <w:r>
        <w:t xml:space="preserve"> P</w:t>
      </w:r>
      <w:r w:rsidRPr="003E1372">
        <w:t xml:space="preserve">lānotās pamatsummas un procentu maksājumi valsts </w:t>
      </w:r>
      <w:r>
        <w:t xml:space="preserve">galvotā </w:t>
      </w:r>
      <w:r w:rsidRPr="003E1372">
        <w:t>aizņēmuma ņēmējiem, kuri klasificējas ārpus vispārējās valdības sektora un kuru kredītspēja nav noteikta kā “spēcīga”.</w:t>
      </w:r>
    </w:p>
  </w:footnote>
  <w:footnote w:id="7">
    <w:p w14:paraId="26D1B43E" w14:textId="77777777" w:rsidR="00800A19" w:rsidRDefault="00800A19" w:rsidP="00800A19">
      <w:pPr>
        <w:pStyle w:val="FootnoteText"/>
        <w:jc w:val="both"/>
      </w:pPr>
      <w:r>
        <w:rPr>
          <w:rStyle w:val="FootnoteReference"/>
        </w:rPr>
        <w:footnoteRef/>
      </w:r>
      <w:r>
        <w:t xml:space="preserve"> P</w:t>
      </w:r>
      <w:r w:rsidRPr="001A0B08">
        <w:t xml:space="preserve">lānotās pamatsummas un procentu </w:t>
      </w:r>
      <w:r>
        <w:t>maksājumi</w:t>
      </w:r>
      <w:r w:rsidRPr="001A0B08">
        <w:t xml:space="preserve"> valsts aizņēmuma ņēmējiem, kuri klasificējas ārpus vispārējās valdības sektora un kuru kredītspēja nav noteikta kā “spēcīga”.</w:t>
      </w:r>
    </w:p>
  </w:footnote>
  <w:footnote w:id="8">
    <w:p w14:paraId="55FC8224" w14:textId="77777777" w:rsidR="00800A19" w:rsidRDefault="00800A19" w:rsidP="00800A19">
      <w:pPr>
        <w:pStyle w:val="FootnoteText"/>
        <w:jc w:val="both"/>
      </w:pPr>
      <w:r>
        <w:rPr>
          <w:rStyle w:val="FootnoteReference"/>
        </w:rPr>
        <w:footnoteRef/>
      </w:r>
      <w:r>
        <w:t xml:space="preserve"> Šajā aprēķinā nav iekļauti tie valsts aizdevumi, kuru kredītspēja tiek vērtēta kā „spēcīga” saskaņā ar VK iekšējiem noteikumiem, kā arī tie aizdevumi, kuru saistības ir pilnībā nodrošinātas ar pašvaldības galvojumu</w:t>
      </w:r>
      <w:r w:rsidRPr="001A0B08">
        <w:t xml:space="preserve">. </w:t>
      </w:r>
    </w:p>
  </w:footnote>
  <w:footnote w:id="9">
    <w:p w14:paraId="20F9FF16" w14:textId="77777777" w:rsidR="00CA7612" w:rsidRPr="004D5E75" w:rsidRDefault="00CA7612" w:rsidP="00604F97">
      <w:pPr>
        <w:pStyle w:val="FootnoteText"/>
      </w:pPr>
      <w:r>
        <w:rPr>
          <w:rStyle w:val="FootnoteReference"/>
        </w:rPr>
        <w:footnoteRef/>
      </w:r>
      <w:r>
        <w:t xml:space="preserve"> </w:t>
      </w:r>
      <w:r w:rsidRPr="004D5E75">
        <w:t>PADOMES LĒMUMS (ES, Euratom) 2020/2053 (2020. gada 14. decembra) par Eiropas Savienības pašu resursu sistēmu un ar ko atceļ Lēmumu 2014/335/ES, Euratom</w:t>
      </w:r>
      <w:r>
        <w:t>.</w:t>
      </w:r>
    </w:p>
    <w:p w14:paraId="31BBB820" w14:textId="77777777" w:rsidR="00CA7612" w:rsidRDefault="00CA7612" w:rsidP="00604F97">
      <w:pPr>
        <w:pStyle w:val="FootnoteText"/>
      </w:pPr>
    </w:p>
  </w:footnote>
  <w:footnote w:id="10">
    <w:p w14:paraId="6172181D" w14:textId="77777777" w:rsidR="00D736A2" w:rsidRPr="009943A6" w:rsidRDefault="00D736A2" w:rsidP="00D736A2">
      <w:pPr>
        <w:pStyle w:val="FootnoteText"/>
        <w:jc w:val="both"/>
        <w:rPr>
          <w:rFonts w:cs="Times New Roman"/>
        </w:rPr>
      </w:pPr>
      <w:r w:rsidRPr="009943A6">
        <w:rPr>
          <w:rStyle w:val="FootnoteReference"/>
          <w:rFonts w:cs="Times New Roman"/>
        </w:rPr>
        <w:footnoteRef/>
      </w:r>
      <w:r w:rsidRPr="009943A6">
        <w:rPr>
          <w:rFonts w:cs="Times New Roman"/>
        </w:rPr>
        <w:t xml:space="preserve"> </w:t>
      </w:r>
      <w:r w:rsidRPr="00B61892">
        <w:rPr>
          <w:rFonts w:cs="Times New Roman"/>
        </w:rPr>
        <w:t xml:space="preserve">Vadlīnijas par finanšu korekciju piemērošanu, ziņošanu par </w:t>
      </w:r>
      <w:r>
        <w:rPr>
          <w:rFonts w:cs="Times New Roman"/>
        </w:rPr>
        <w:t>ES</w:t>
      </w:r>
      <w:r w:rsidRPr="00B61892">
        <w:rPr>
          <w:rFonts w:cs="Times New Roman"/>
        </w:rPr>
        <w:t xml:space="preserve"> fondu ieviešanā konstatētajām neatbilstībām, neatbilstoši veikto izdevumu atgūšanu 2014.-2020.gada plānošanas periodā; pieejamas: </w:t>
      </w:r>
      <w:r w:rsidRPr="009943A6">
        <w:rPr>
          <w:rFonts w:cs="Times New Roman"/>
        </w:rPr>
        <w:t>EK vadlīnijas par akreditācijas procesu (20.11.2014.); 13.EK finanšu korekciju vadlīnijas par iepirkumu pārkāpumiem un to pielikums.</w:t>
      </w:r>
    </w:p>
  </w:footnote>
  <w:footnote w:id="11">
    <w:p w14:paraId="286EF361" w14:textId="52A4DB8D" w:rsidR="00CA7612" w:rsidRDefault="00CA7612" w:rsidP="001D3D94">
      <w:pPr>
        <w:pStyle w:val="FootnoteText"/>
      </w:pPr>
      <w:r>
        <w:rPr>
          <w:rStyle w:val="FootnoteReference"/>
        </w:rPr>
        <w:footnoteRef/>
      </w:r>
      <w:r>
        <w:t xml:space="preserve"> </w:t>
      </w:r>
      <w:r w:rsidR="009D4691">
        <w:t>LDz</w:t>
      </w:r>
      <w:r>
        <w:t xml:space="preserve"> meitas uzņēmums AS “LatRailNet” ir klasificēts vispārējās valdības sektorā. </w:t>
      </w:r>
    </w:p>
  </w:footnote>
  <w:footnote w:id="12">
    <w:p w14:paraId="6DAD0700" w14:textId="6FAB6CED" w:rsidR="00CA7612" w:rsidRDefault="00CA7612" w:rsidP="005B7184">
      <w:pPr>
        <w:spacing w:after="0" w:line="240" w:lineRule="auto"/>
        <w:jc w:val="both"/>
        <w:rPr>
          <w:rFonts w:ascii="Times New Roman" w:eastAsiaTheme="minorHAnsi" w:hAnsi="Times New Roman" w:cs="Times New Roman"/>
          <w:sz w:val="24"/>
        </w:rPr>
      </w:pPr>
      <w:r>
        <w:rPr>
          <w:rStyle w:val="FootnoteReference"/>
        </w:rPr>
        <w:footnoteRef/>
      </w:r>
      <w:r>
        <w:t xml:space="preserve"> </w:t>
      </w:r>
      <w:r w:rsidRPr="00F27F2F">
        <w:rPr>
          <w:rFonts w:ascii="Times New Roman" w:eastAsiaTheme="minorHAnsi" w:hAnsi="Times New Roman" w:cs="Times New Roman"/>
          <w:sz w:val="20"/>
          <w:szCs w:val="20"/>
        </w:rPr>
        <w:t>Altum izveide norisinājās divos posmos. Pi</w:t>
      </w:r>
      <w:r w:rsidRPr="00F27F2F">
        <w:rPr>
          <w:rFonts w:ascii="Times New Roman" w:eastAsiaTheme="minorHAnsi" w:hAnsi="Times New Roman"/>
          <w:sz w:val="20"/>
          <w:szCs w:val="20"/>
        </w:rPr>
        <w:t>rmais posms ietvēra Altu</w:t>
      </w:r>
      <w:r>
        <w:rPr>
          <w:rFonts w:ascii="Times New Roman" w:eastAsiaTheme="minorHAnsi" w:hAnsi="Times New Roman"/>
          <w:sz w:val="20"/>
          <w:szCs w:val="20"/>
        </w:rPr>
        <w:t>m</w:t>
      </w:r>
      <w:r w:rsidRPr="00F27F2F">
        <w:rPr>
          <w:rFonts w:ascii="Times New Roman" w:eastAsiaTheme="minorHAnsi" w:hAnsi="Times New Roman"/>
          <w:sz w:val="20"/>
          <w:szCs w:val="20"/>
        </w:rPr>
        <w:t>, SIA “Latvijas Garantiju aģentūra” (LGA) un VAS “Lauku attīstības fonds” (LAF) kapitāldaļu nodošanu AFI, izveidojot attīstības finanšu institūciju koncernu. Otrajā posmā norisinājās AFI, Altum, LGA un LAF reorganizācija. Šis posms noslēdzās 2015.gada 15.aprīlī, izveidojot vienotu sabiedrību.</w:t>
      </w:r>
      <w:r>
        <w:rPr>
          <w:rFonts w:ascii="Times New Roman" w:eastAsiaTheme="minorHAnsi" w:hAnsi="Times New Roman"/>
          <w:sz w:val="20"/>
          <w:szCs w:val="20"/>
        </w:rPr>
        <w:t xml:space="preserve"> </w:t>
      </w:r>
      <w:r w:rsidRPr="00FF7343">
        <w:rPr>
          <w:rFonts w:ascii="Times New Roman" w:eastAsiaTheme="minorHAnsi" w:hAnsi="Times New Roman"/>
          <w:sz w:val="20"/>
          <w:szCs w:val="20"/>
        </w:rPr>
        <w:t>Visa</w:t>
      </w:r>
      <w:r>
        <w:rPr>
          <w:rFonts w:ascii="Times New Roman" w:eastAsiaTheme="minorHAnsi" w:hAnsi="Times New Roman"/>
          <w:sz w:val="20"/>
          <w:szCs w:val="20"/>
        </w:rPr>
        <w:t>s</w:t>
      </w:r>
      <w:r w:rsidRPr="00F27F2F">
        <w:rPr>
          <w:rFonts w:ascii="Times New Roman" w:eastAsiaTheme="minorHAnsi" w:hAnsi="Times New Roman" w:cs="Times New Roman"/>
          <w:sz w:val="20"/>
          <w:szCs w:val="20"/>
        </w:rPr>
        <w:t xml:space="preserve"> Altum balsstiesīgās akcijas pieder Latvijas valstij – akciju turētāji ir </w:t>
      </w:r>
      <w:r>
        <w:rPr>
          <w:rFonts w:ascii="Times New Roman" w:eastAsiaTheme="minorHAnsi" w:hAnsi="Times New Roman" w:cs="Times New Roman"/>
          <w:sz w:val="20"/>
          <w:szCs w:val="20"/>
        </w:rPr>
        <w:t>FM</w:t>
      </w:r>
      <w:r w:rsidRPr="00F27F2F">
        <w:rPr>
          <w:rFonts w:ascii="Times New Roman" w:eastAsiaTheme="minorHAnsi" w:hAnsi="Times New Roman" w:cs="Times New Roman"/>
          <w:sz w:val="20"/>
          <w:szCs w:val="20"/>
        </w:rPr>
        <w:t xml:space="preserve"> (40 %), Ekonomikas ministrija (30 %) un Zemkopības ministrija (30 %).</w:t>
      </w:r>
    </w:p>
    <w:p w14:paraId="21F26E48" w14:textId="77777777" w:rsidR="00CA7612" w:rsidRDefault="00CA7612" w:rsidP="005B7184">
      <w:pPr>
        <w:pStyle w:val="FootnoteText"/>
      </w:pPr>
    </w:p>
  </w:footnote>
  <w:footnote w:id="13">
    <w:p w14:paraId="4D362F1A" w14:textId="77777777" w:rsidR="00CA7612" w:rsidRDefault="00CA7612" w:rsidP="00261582">
      <w:pPr>
        <w:pStyle w:val="FootnoteText"/>
      </w:pPr>
      <w:r>
        <w:rPr>
          <w:rStyle w:val="FootnoteReference"/>
        </w:rPr>
        <w:footnoteRef/>
      </w:r>
      <w:r>
        <w:t xml:space="preserve"> </w:t>
      </w:r>
      <w:r w:rsidRPr="008C4DD4">
        <w:rPr>
          <w:i/>
        </w:rPr>
        <w:t>Eurostat</w:t>
      </w:r>
      <w:r>
        <w:t xml:space="preserve"> viedoklis, https://</w:t>
      </w:r>
      <w:r w:rsidRPr="00B41B12">
        <w:t>ec.europa.eu/eurostat/documents/1015035/12427511/Latvia_2021-advice.pdf/62ad8817-23f0-53c7-ed94-f10a6d83ce86?t=1625821196085</w:t>
      </w:r>
    </w:p>
  </w:footnote>
  <w:footnote w:id="14">
    <w:p w14:paraId="604C0E3F" w14:textId="7376BC77" w:rsidR="005962CD" w:rsidRPr="00544ECA" w:rsidRDefault="005962CD" w:rsidP="005962CD">
      <w:pPr>
        <w:pStyle w:val="FootnoteText"/>
        <w:jc w:val="both"/>
      </w:pPr>
      <w:r w:rsidRPr="00544ECA">
        <w:footnoteRef/>
      </w:r>
      <w:r w:rsidRPr="00544ECA">
        <w:t xml:space="preserve"> Atbilstoši </w:t>
      </w:r>
      <w:hyperlink r:id="rId1" w:tgtFrame="_blank" w:history="1">
        <w:r>
          <w:t>MK</w:t>
        </w:r>
        <w:r w:rsidRPr="00544ECA">
          <w:t xml:space="preserve"> noteikumiem Nr.262  no 2010.gada 16.marta Noteikumi par elektroenerģijas ražošanu, izmantojot atjaunojamos energoresursus</w:t>
        </w:r>
      </w:hyperlink>
      <w:r w:rsidRPr="00544ECA">
        <w:t xml:space="preserve">, </w:t>
      </w:r>
      <w:r w:rsidR="00652AD8">
        <w:t>29.</w:t>
      </w:r>
      <w:r w:rsidRPr="00544ECA">
        <w:t xml:space="preserve">punktam – “sistēmas operatori uzskaita to sistēmām pieslēgto galalietotāju – tirgus dalībnieku – elektroenerģijas patēriņam atbilstošo </w:t>
      </w:r>
      <w:r w:rsidR="00D93E3A">
        <w:t>OIK</w:t>
      </w:r>
      <w:r w:rsidRPr="00544ECA">
        <w:t xml:space="preserve"> katrā norēķinu periodā, sniedz publiskajam tirgotājam </w:t>
      </w:r>
      <w:r w:rsidR="00652AD8" w:rsidRPr="00544ECA">
        <w:t xml:space="preserve">nepieciešamo informāciju </w:t>
      </w:r>
      <w:r w:rsidRPr="00544ECA">
        <w:t>norēķinu veikšanai un norēķinās ar publisko tirgotāju par to sistēmām pieslēgto galalietotāju – tirgus dalībnieku – elektroenerģijas patēriņam atbilstošo komponenti.”</w:t>
      </w:r>
    </w:p>
  </w:footnote>
  <w:footnote w:id="15">
    <w:p w14:paraId="352DB24A" w14:textId="77777777" w:rsidR="001C210B" w:rsidRPr="008874A0" w:rsidRDefault="001C210B" w:rsidP="001C210B">
      <w:pPr>
        <w:pStyle w:val="FootnoteText"/>
      </w:pPr>
      <w:r>
        <w:rPr>
          <w:rStyle w:val="FootnoteReference"/>
        </w:rPr>
        <w:footnoteRef/>
      </w:r>
      <w:r>
        <w:t xml:space="preserve"> </w:t>
      </w:r>
      <w:r w:rsidRPr="008874A0">
        <w:t>atjaunojamā kredītlīnija</w:t>
      </w:r>
      <w:r>
        <w:t>.</w:t>
      </w:r>
    </w:p>
  </w:footnote>
  <w:footnote w:id="16">
    <w:p w14:paraId="1110DC19" w14:textId="24CF386F" w:rsidR="004C40B7" w:rsidRDefault="004C40B7" w:rsidP="0058124B">
      <w:pPr>
        <w:pStyle w:val="FootnoteText"/>
        <w:jc w:val="both"/>
      </w:pPr>
      <w:r>
        <w:rPr>
          <w:rStyle w:val="FootnoteReference"/>
        </w:rPr>
        <w:footnoteRef/>
      </w:r>
      <w:r>
        <w:t xml:space="preserve"> No 2023.gada FKTK ir integrēta Latvijas Bankas struktūrā, kā rezultātā </w:t>
      </w:r>
      <w:r w:rsidRPr="0058124B">
        <w:t>finanšu un kapitāla tirgus uzraudzība un finanšu sektora noregulējums, kā arī finanšu sektora klientu aizsardzība būs Latvijas Bankas uzdevumi</w:t>
      </w:r>
      <w:r>
        <w:t>.</w:t>
      </w:r>
    </w:p>
  </w:footnote>
  <w:footnote w:id="17">
    <w:p w14:paraId="03B107CB" w14:textId="45802683" w:rsidR="00775590" w:rsidRPr="0058124B" w:rsidRDefault="00775590">
      <w:pPr>
        <w:pStyle w:val="FootnoteText"/>
        <w:rPr>
          <w:i/>
          <w:iCs/>
        </w:rPr>
      </w:pPr>
      <w:r>
        <w:rPr>
          <w:rStyle w:val="FootnoteReference"/>
        </w:rPr>
        <w:footnoteRef/>
      </w:r>
      <w:r>
        <w:t xml:space="preserve"> Informācija par NGF bilanci un pieejamajiem resursiem ir pieejama Latvijas Bankas tīmekļa vietnē - </w:t>
      </w:r>
      <w:hyperlink r:id="rId2" w:history="1">
        <w:r w:rsidRPr="0058124B">
          <w:rPr>
            <w:rStyle w:val="Hyperlink"/>
            <w:i/>
            <w:iCs/>
          </w:rPr>
          <w:t>https://www.bank.lv/darbibas-jomas/klientu-aizsardziba/kompensaciju-izmaksas-sistemas/noguldijumu-garantiju-fonds</w:t>
        </w:r>
      </w:hyperlink>
    </w:p>
  </w:footnote>
  <w:footnote w:id="18">
    <w:p w14:paraId="6A77C18E" w14:textId="091D94D9" w:rsidR="00023233" w:rsidRDefault="00023233" w:rsidP="0058124B">
      <w:pPr>
        <w:pStyle w:val="FootnoteText"/>
        <w:jc w:val="both"/>
      </w:pPr>
      <w:r>
        <w:rPr>
          <w:rStyle w:val="FootnoteReference"/>
        </w:rPr>
        <w:footnoteRef/>
      </w:r>
      <w:r>
        <w:t xml:space="preserve"> Prognozes par NGF ieņēmumiem vidējā termiņā: </w:t>
      </w:r>
      <w:r>
        <w:rPr>
          <w:color w:val="000000"/>
        </w:rPr>
        <w:t xml:space="preserve">19,8 milj. </w:t>
      </w:r>
      <w:r w:rsidRPr="0058124B">
        <w:rPr>
          <w:i/>
          <w:iCs/>
          <w:color w:val="000000"/>
        </w:rPr>
        <w:t>euro</w:t>
      </w:r>
      <w:r>
        <w:rPr>
          <w:color w:val="000000"/>
        </w:rPr>
        <w:t xml:space="preserve"> 2022.gadā, 21,4 milj. </w:t>
      </w:r>
      <w:r w:rsidRPr="0058124B">
        <w:rPr>
          <w:i/>
          <w:iCs/>
          <w:color w:val="000000"/>
        </w:rPr>
        <w:t>euro</w:t>
      </w:r>
      <w:r w:rsidRPr="00023233">
        <w:rPr>
          <w:color w:val="000000"/>
        </w:rPr>
        <w:t xml:space="preserve"> 2023.gadā, 22,5 milj. </w:t>
      </w:r>
      <w:r w:rsidRPr="0058124B">
        <w:rPr>
          <w:i/>
          <w:iCs/>
          <w:color w:val="000000"/>
        </w:rPr>
        <w:t>euro</w:t>
      </w:r>
      <w:r>
        <w:rPr>
          <w:color w:val="000000"/>
        </w:rPr>
        <w:t xml:space="preserve"> 2024.gadā un 23,6 milj. </w:t>
      </w:r>
      <w:r w:rsidRPr="0058124B">
        <w:rPr>
          <w:i/>
          <w:iCs/>
          <w:color w:val="000000"/>
        </w:rPr>
        <w:t>euro</w:t>
      </w:r>
      <w:r>
        <w:rPr>
          <w:color w:val="000000"/>
        </w:rPr>
        <w:t xml:space="preserve"> 2025.gadā.</w:t>
      </w:r>
    </w:p>
  </w:footnote>
  <w:footnote w:id="19">
    <w:p w14:paraId="24526B67" w14:textId="55539B9F" w:rsidR="00AF2011" w:rsidRDefault="00AF2011" w:rsidP="0058124B">
      <w:pPr>
        <w:pStyle w:val="FootnoteText"/>
        <w:jc w:val="both"/>
      </w:pPr>
      <w:r>
        <w:rPr>
          <w:rStyle w:val="FootnoteReference"/>
        </w:rPr>
        <w:footnoteRef/>
      </w:r>
      <w:r>
        <w:t xml:space="preserve"> Konsekventai riska novērtēšanai tiek neitralizēts AS “PNB Banka” izveidoto uzkrājumu efekts, kā rezultātā ieņēmumu ietekme (fakts) bija 19,2 milj. </w:t>
      </w:r>
      <w:r w:rsidRPr="0058124B">
        <w:rPr>
          <w:i/>
          <w:iCs/>
        </w:rPr>
        <w:t>euro</w:t>
      </w:r>
      <w:r>
        <w:t>.</w:t>
      </w:r>
    </w:p>
  </w:footnote>
  <w:footnote w:id="20">
    <w:p w14:paraId="1D6F5487" w14:textId="3DA953DD" w:rsidR="00CA7612" w:rsidRPr="00C05E9A" w:rsidRDefault="00CA7612" w:rsidP="00626E14">
      <w:pPr>
        <w:pStyle w:val="FootnoteText"/>
        <w:jc w:val="both"/>
      </w:pPr>
      <w:r w:rsidRPr="00C05E9A">
        <w:rPr>
          <w:rStyle w:val="FootnoteReference"/>
        </w:rPr>
        <w:footnoteRef/>
      </w:r>
      <w:r w:rsidRPr="00C05E9A">
        <w:t xml:space="preserve"> </w:t>
      </w:r>
      <w:r w:rsidRPr="00C05E9A">
        <w:rPr>
          <w:rFonts w:cs="Times New Roman"/>
          <w:shd w:val="clear" w:color="auto" w:fill="FFFFFF"/>
        </w:rPr>
        <w:t>"No 2009.gada 1. jūlija līdz 2012.gada 31 decembrim izdienas pensijas saņēmējam, kurš 2009.gada 1 jūlijā ir obligāti sociāli apdrošinātā persona (darba ņēmējs vai pašnodarbinātais), izdienas pensiju pārrēķina un samazina par 70% no aprēķinātā izdienas pensijas apmēra. Izdienas pensijas apmērs atjaunojams ar tā mēneša pirmo datumu, kas seko mēnesim, kurā zaudēts obligāti sociāli apdrošinātās personas statuss."</w:t>
      </w:r>
    </w:p>
  </w:footnote>
  <w:footnote w:id="21">
    <w:p w14:paraId="382824AA" w14:textId="549E5982" w:rsidR="00404DE0" w:rsidRDefault="00404DE0" w:rsidP="0058124B">
      <w:pPr>
        <w:pStyle w:val="FootnoteText"/>
        <w:jc w:val="both"/>
      </w:pPr>
      <w:r>
        <w:rPr>
          <w:rStyle w:val="FootnoteReference"/>
        </w:rPr>
        <w:footnoteRef/>
      </w:r>
      <w:r>
        <w:t xml:space="preserve"> </w:t>
      </w:r>
      <w:r w:rsidR="00B35FD4">
        <w:t xml:space="preserve">Ar Valsts kontroles revīzijas rezultātiem par Satiksmes ministrijas ieguldīto līdzekļu pamatotību un faktisko izlietojumu iespējams iepazīties, atverot </w:t>
      </w:r>
      <w:r w:rsidR="00241782">
        <w:t xml:space="preserve">elektronisko adresi: </w:t>
      </w:r>
      <w:hyperlink r:id="rId3" w:history="1">
        <w:r w:rsidR="00F97936">
          <w:rPr>
            <w:rStyle w:val="Hyperlink"/>
          </w:rPr>
          <w:t>Ieguldījumi Satiksmes ministrijas aviācijas nozares kapitālsabiedrībās Covid-19 krīzes seku mazināšanai (lrvk.gov.lv)</w:t>
        </w:r>
      </w:hyperlink>
    </w:p>
  </w:footnote>
  <w:footnote w:id="22">
    <w:p w14:paraId="67F3FB1A" w14:textId="77777777" w:rsidR="009A1B94" w:rsidRDefault="009A1B94" w:rsidP="009A1B94">
      <w:pPr>
        <w:pStyle w:val="FootnoteText"/>
        <w:jc w:val="both"/>
      </w:pPr>
      <w:r>
        <w:rPr>
          <w:rStyle w:val="FootnoteReference"/>
        </w:rPr>
        <w:footnoteRef/>
      </w:r>
      <w:r>
        <w:t xml:space="preserve"> </w:t>
      </w:r>
      <w:r w:rsidRPr="00C06F8A">
        <w:rPr>
          <w:rFonts w:cs="Times New Roman"/>
          <w:color w:val="000000" w:themeColor="text1"/>
          <w:shd w:val="clear" w:color="auto" w:fill="FFFFFF"/>
        </w:rPr>
        <w:t xml:space="preserve">Willems T., Zettelmeyer J., 2022. </w:t>
      </w:r>
      <w:r w:rsidRPr="00C06F8A">
        <w:rPr>
          <w:rFonts w:cs="Times New Roman"/>
          <w:i/>
          <w:iCs/>
          <w:color w:val="000000" w:themeColor="text1"/>
          <w:shd w:val="clear" w:color="auto" w:fill="FFFFFF"/>
        </w:rPr>
        <w:t xml:space="preserve">Sovereign Debt Sustainability and Central Bank Credibility. </w:t>
      </w:r>
      <w:r w:rsidRPr="00C06F8A">
        <w:rPr>
          <w:rFonts w:cs="Times New Roman"/>
          <w:color w:val="000000" w:themeColor="text1"/>
          <w:shd w:val="clear" w:color="auto" w:fill="FFFFFF"/>
        </w:rPr>
        <w:t>International</w:t>
      </w:r>
      <w:r w:rsidRPr="00C06F8A">
        <w:rPr>
          <w:rFonts w:cs="Times New Roman"/>
          <w:i/>
          <w:iCs/>
          <w:color w:val="000000" w:themeColor="text1"/>
          <w:shd w:val="clear" w:color="auto" w:fill="FFFFFF"/>
        </w:rPr>
        <w:t xml:space="preserve"> </w:t>
      </w:r>
      <w:r w:rsidRPr="00C06F8A">
        <w:rPr>
          <w:rFonts w:cs="Times New Roman"/>
          <w:color w:val="000000" w:themeColor="text1"/>
          <w:shd w:val="clear" w:color="auto" w:fill="FFFFFF"/>
        </w:rPr>
        <w:t>Monetary Fund, Vol.2022, Issue 016</w:t>
      </w:r>
    </w:p>
  </w:footnote>
  <w:footnote w:id="23">
    <w:p w14:paraId="15F509F0" w14:textId="77777777" w:rsidR="009A1B94" w:rsidRDefault="009A1B94" w:rsidP="009A1B94">
      <w:pPr>
        <w:pStyle w:val="FootnoteText"/>
        <w:jc w:val="both"/>
      </w:pPr>
      <w:r>
        <w:rPr>
          <w:rStyle w:val="FootnoteReference"/>
        </w:rPr>
        <w:footnoteRef/>
      </w:r>
      <w:r>
        <w:t xml:space="preserve"> </w:t>
      </w:r>
      <w:r w:rsidRPr="003F1C6A">
        <w:t xml:space="preserve">Blanchard O.J., Leandro A., Zettelmeyer J., 2021. </w:t>
      </w:r>
      <w:r w:rsidRPr="003F1C6A">
        <w:rPr>
          <w:i/>
          <w:iCs/>
        </w:rPr>
        <w:t xml:space="preserve">Redesigning EU Fiscal Rules: From Rules to Standards. </w:t>
      </w:r>
      <w:r w:rsidRPr="003F1C6A">
        <w:t>PIIE Working Paper.</w:t>
      </w:r>
    </w:p>
  </w:footnote>
  <w:footnote w:id="24">
    <w:p w14:paraId="748AE878" w14:textId="77777777" w:rsidR="009A1B94" w:rsidRDefault="009A1B94" w:rsidP="009A1B94">
      <w:pPr>
        <w:pStyle w:val="FootnoteText"/>
        <w:jc w:val="both"/>
      </w:pPr>
      <w:r>
        <w:rPr>
          <w:rStyle w:val="FootnoteReference"/>
        </w:rPr>
        <w:footnoteRef/>
      </w:r>
      <w:r>
        <w:t xml:space="preserve"> </w:t>
      </w:r>
      <w:r w:rsidRPr="00313D60">
        <w:rPr>
          <w:rFonts w:cs="Times New Roman"/>
          <w:color w:val="000000" w:themeColor="text1"/>
        </w:rPr>
        <w:t xml:space="preserve">Eurostat, 2021. </w:t>
      </w:r>
      <w:r w:rsidRPr="00313D60">
        <w:rPr>
          <w:rFonts w:cs="Times New Roman"/>
          <w:i/>
          <w:iCs/>
          <w:color w:val="000000" w:themeColor="text1"/>
        </w:rPr>
        <w:t>Stock-flow adjustment for the Member States, the euro area (EA-19) and the EU-27, for the period 2016-2019</w:t>
      </w:r>
    </w:p>
  </w:footnote>
  <w:footnote w:id="25">
    <w:p w14:paraId="10052AD9" w14:textId="77777777" w:rsidR="009A1B94" w:rsidRDefault="009A1B94" w:rsidP="009A1B94">
      <w:pPr>
        <w:pStyle w:val="FootnoteText"/>
        <w:jc w:val="both"/>
      </w:pPr>
      <w:r>
        <w:rPr>
          <w:rStyle w:val="FootnoteReference"/>
        </w:rPr>
        <w:footnoteRef/>
      </w:r>
      <w:r>
        <w:t xml:space="preserve"> Valsts parāda sniega bumbas efekts veidojas, ja pastāv starpība starp efektīvo procentu likmi un ekonomikas izaugsmes tempu, t.i., ja efektīvā procentu likme ir augstāka (zemāka) kā ekonomikas izaugsmes temps, tad pie nemainīgas primārās budžeta bilances, valsts parāds automātiski pieaug (samazinās).</w:t>
      </w:r>
    </w:p>
  </w:footnote>
  <w:footnote w:id="26">
    <w:p w14:paraId="45C3B669" w14:textId="317D36E1" w:rsidR="000B3E84" w:rsidRDefault="000B3E84">
      <w:pPr>
        <w:pStyle w:val="FootnoteText"/>
      </w:pPr>
      <w:r>
        <w:rPr>
          <w:rStyle w:val="FootnoteReference"/>
        </w:rPr>
        <w:footnoteRef/>
      </w:r>
      <w:r>
        <w:t xml:space="preserve"> Finanšu ministrija</w:t>
      </w:r>
      <w:r w:rsidR="00381D1B">
        <w:t xml:space="preserve">: </w:t>
      </w:r>
      <w:r w:rsidRPr="0058124B">
        <w:rPr>
          <w:i/>
          <w:iCs/>
        </w:rPr>
        <w:t>Analīze par enerģijas cenu pieauguma ietekmi mazinošiem  pabalstiem  un atbalsta pasākumiem Latvijā</w:t>
      </w:r>
      <w:r>
        <w:t xml:space="preserve">. </w:t>
      </w:r>
      <w:r w:rsidR="00B4196E">
        <w:t>Tīmekļa v</w:t>
      </w:r>
      <w:r>
        <w:t xml:space="preserve">ietne (apskatīts 13.12.2022): </w:t>
      </w:r>
      <w:hyperlink r:id="rId4" w:history="1">
        <w:r w:rsidRPr="00450DDE">
          <w:rPr>
            <w:rStyle w:val="Hyperlink"/>
          </w:rPr>
          <w:t>https://www.fm.gov.lv/lv/media/11477/download?attachment</w:t>
        </w:r>
      </w:hyperlink>
      <w:r>
        <w:t xml:space="preserve"> </w:t>
      </w:r>
    </w:p>
  </w:footnote>
  <w:footnote w:id="27">
    <w:p w14:paraId="7220BE82" w14:textId="517D01C4" w:rsidR="00BD3B20" w:rsidRDefault="00BD3B20" w:rsidP="00BD3B20">
      <w:pPr>
        <w:pStyle w:val="FootnoteText"/>
      </w:pPr>
      <w:r>
        <w:rPr>
          <w:rStyle w:val="FootnoteReference"/>
        </w:rPr>
        <w:footnoteRef/>
      </w:r>
      <w:r>
        <w:t xml:space="preserve"> Finanšu ministrija: </w:t>
      </w:r>
      <w:r>
        <w:rPr>
          <w:i/>
          <w:iCs/>
        </w:rPr>
        <w:t>Atbalsta pasākumu efektivitāte un ietekme uz ienākumu nevienlīdzību Latvijā.</w:t>
      </w:r>
      <w:r>
        <w:t xml:space="preserve"> Tīmekļa vietne (apskatīts 13.12.2022): </w:t>
      </w:r>
      <w:hyperlink r:id="rId5" w:history="1">
        <w:r w:rsidRPr="00450DDE">
          <w:rPr>
            <w:rStyle w:val="Hyperlink"/>
          </w:rPr>
          <w:t>https://www.fm.gov.lv/lv/media/12314/download?attachment</w:t>
        </w:r>
      </w:hyperlink>
    </w:p>
  </w:footnote>
  <w:footnote w:id="28">
    <w:p w14:paraId="13DB4DE1" w14:textId="50CEA39F" w:rsidR="00A96849" w:rsidRDefault="00A96849">
      <w:pPr>
        <w:pStyle w:val="FootnoteText"/>
      </w:pPr>
      <w:r>
        <w:rPr>
          <w:rStyle w:val="FootnoteReference"/>
        </w:rPr>
        <w:footnoteRef/>
      </w:r>
      <w:r>
        <w:t xml:space="preserve"> Finanšu ministrija: </w:t>
      </w:r>
      <w:r>
        <w:rPr>
          <w:i/>
          <w:iCs/>
        </w:rPr>
        <w:t>Horizontālo atbalsta pasākumu efektivitāte un ietkeme uz ienākumu nevienlīdzību Latvijā.</w:t>
      </w:r>
      <w:r>
        <w:t xml:space="preserve"> Tīmekļa vietne (apskatīts 13.12.2022): </w:t>
      </w:r>
      <w:hyperlink r:id="rId6" w:history="1">
        <w:r w:rsidRPr="00A96849">
          <w:rPr>
            <w:rStyle w:val="Hyperlink"/>
          </w:rPr>
          <w:t>https://www.fm.gov.lv/lv/media/12702/download?attachment</w:t>
        </w:r>
      </w:hyperlink>
    </w:p>
  </w:footnote>
  <w:footnote w:id="29">
    <w:p w14:paraId="09E99258" w14:textId="54F8EBEC" w:rsidR="003402D8" w:rsidRDefault="003402D8">
      <w:pPr>
        <w:pStyle w:val="FootnoteText"/>
      </w:pPr>
      <w:r>
        <w:rPr>
          <w:rStyle w:val="FootnoteReference"/>
        </w:rPr>
        <w:footnoteRef/>
      </w:r>
      <w:r>
        <w:t>Piemēram, lai veicinātu mājsaimniecību un uzņēmumu līdzdalību klimata mērķu sasniegšanā, Latvijā ir ieviesta neto uzskaites un neto norēķinu sistēma, kas ir valsts atbalsts mehānisms</w:t>
      </w:r>
      <w:r w:rsidR="00035CE5">
        <w:t xml:space="preserve"> (bez valsts budžeta līdzfinansējuma dalības) elektroenerģijas ražošanai pašpatēriņam. </w:t>
      </w:r>
    </w:p>
  </w:footnote>
  <w:footnote w:id="30">
    <w:p w14:paraId="39FEEEFB" w14:textId="371D8450" w:rsidR="009879EB" w:rsidRDefault="009879EB">
      <w:pPr>
        <w:pStyle w:val="FootnoteText"/>
      </w:pPr>
      <w:r>
        <w:rPr>
          <w:rStyle w:val="FootnoteReference"/>
        </w:rPr>
        <w:footnoteRef/>
      </w:r>
      <w:r>
        <w:t xml:space="preserve"> </w:t>
      </w:r>
      <w:r w:rsidR="00D76FE6">
        <w:t>ANO</w:t>
      </w:r>
      <w:r>
        <w:t xml:space="preserve">, 2020. </w:t>
      </w:r>
      <w:r w:rsidRPr="00F64C34">
        <w:rPr>
          <w:i/>
          <w:iCs/>
        </w:rPr>
        <w:t>The Climate Crisis – A Race We Can Win.</w:t>
      </w:r>
    </w:p>
  </w:footnote>
  <w:footnote w:id="31">
    <w:p w14:paraId="77530C1E" w14:textId="7229F1A1" w:rsidR="00C62AB6" w:rsidRDefault="00C62AB6">
      <w:pPr>
        <w:pStyle w:val="FootnoteText"/>
      </w:pPr>
      <w:r>
        <w:rPr>
          <w:rStyle w:val="FootnoteReference"/>
        </w:rPr>
        <w:footnoteRef/>
      </w:r>
      <w:r>
        <w:t xml:space="preserve"> Starptautiskā Enerģētikas aģentūra, 2021. </w:t>
      </w:r>
      <w:r w:rsidRPr="0058124B">
        <w:rPr>
          <w:i/>
          <w:iCs/>
        </w:rPr>
        <w:t>Net Zero by 2050</w:t>
      </w:r>
      <w:r>
        <w:t>.</w:t>
      </w:r>
    </w:p>
  </w:footnote>
  <w:footnote w:id="32">
    <w:p w14:paraId="65F939BE" w14:textId="5638006F" w:rsidR="00C6792D" w:rsidRDefault="00C6792D" w:rsidP="0058124B">
      <w:pPr>
        <w:jc w:val="both"/>
      </w:pPr>
      <w:r>
        <w:rPr>
          <w:rStyle w:val="FootnoteReference"/>
        </w:rPr>
        <w:footnoteRef/>
      </w:r>
      <w:r>
        <w:t xml:space="preserve"> </w:t>
      </w:r>
      <w:r w:rsidR="00D76FE6">
        <w:rPr>
          <w:rFonts w:ascii="Times New Roman" w:hAnsi="Times New Roman" w:cs="Times New Roman"/>
          <w:sz w:val="20"/>
          <w:szCs w:val="20"/>
        </w:rPr>
        <w:t>EK</w:t>
      </w:r>
      <w:r w:rsidRPr="0058124B">
        <w:rPr>
          <w:rFonts w:ascii="Times New Roman" w:hAnsi="Times New Roman" w:cs="Times New Roman"/>
          <w:sz w:val="20"/>
          <w:szCs w:val="20"/>
        </w:rPr>
        <w:t xml:space="preserve"> darba dokuments, 2020.gada 17.septembris (</w:t>
      </w:r>
      <w:r w:rsidRPr="0058124B">
        <w:rPr>
          <w:rFonts w:ascii="Times New Roman" w:hAnsi="Times New Roman" w:cs="Times New Roman"/>
          <w:i/>
          <w:iCs/>
          <w:sz w:val="20"/>
          <w:szCs w:val="20"/>
        </w:rPr>
        <w:t>SWD(2020) 176 final</w:t>
      </w:r>
      <w:r w:rsidRPr="0058124B">
        <w:rPr>
          <w:rFonts w:ascii="Times New Roman" w:hAnsi="Times New Roman" w:cs="Times New Roman"/>
          <w:sz w:val="20"/>
          <w:szCs w:val="20"/>
        </w:rPr>
        <w:t xml:space="preserve">), </w:t>
      </w:r>
      <w:r w:rsidRPr="0058124B">
        <w:rPr>
          <w:rFonts w:ascii="Times New Roman" w:hAnsi="Times New Roman" w:cs="Times New Roman"/>
          <w:i/>
          <w:iCs/>
          <w:sz w:val="20"/>
          <w:szCs w:val="20"/>
        </w:rPr>
        <w:t>IMPACT ASSESSMENT Accompanying the document: COMMUNICATION FROM THE COMMISSION TO THE EUROPEAN PARLIAMENT, THE COUNCIL, THE EUROPEAN ECONOMIC AND SOCIAL COMMITTEE AND THE COMMITTEE OF THE REGIONS. Stepping up Europe’s 2030 climate ambition - Investing in a climate-neutral future for the benefit of our people</w:t>
      </w:r>
    </w:p>
  </w:footnote>
  <w:footnote w:id="33">
    <w:p w14:paraId="23089661" w14:textId="3D8A72B5" w:rsidR="007B2E5C" w:rsidRDefault="007B2E5C">
      <w:pPr>
        <w:pStyle w:val="FootnoteText"/>
      </w:pPr>
      <w:r>
        <w:rPr>
          <w:rStyle w:val="FootnoteReference"/>
        </w:rPr>
        <w:footnoteRef/>
      </w:r>
      <w:r>
        <w:t xml:space="preserve"> Novērtējums, kas neietver papildus izmaksas, kas izriet no </w:t>
      </w:r>
      <w:r w:rsidRPr="0058124B">
        <w:rPr>
          <w:i/>
          <w:iCs/>
        </w:rPr>
        <w:t>Fit for 55</w:t>
      </w:r>
      <w:r>
        <w:t xml:space="preserve"> pakotnes ietvaros apstiprinātajiem mērķiem.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1970"/>
    <w:multiLevelType w:val="hybridMultilevel"/>
    <w:tmpl w:val="3AAE75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014CA9"/>
    <w:multiLevelType w:val="hybridMultilevel"/>
    <w:tmpl w:val="7708FC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02F0E05"/>
    <w:multiLevelType w:val="multilevel"/>
    <w:tmpl w:val="12F00186"/>
    <w:lvl w:ilvl="0">
      <w:start w:val="2"/>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2A9211F"/>
    <w:multiLevelType w:val="hybridMultilevel"/>
    <w:tmpl w:val="A79A59A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38D485C"/>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abstractNum w:abstractNumId="5" w15:restartNumberingAfterBreak="0">
    <w:nsid w:val="139F5F4B"/>
    <w:multiLevelType w:val="hybridMultilevel"/>
    <w:tmpl w:val="0820F63C"/>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D33D2F"/>
    <w:multiLevelType w:val="hybridMultilevel"/>
    <w:tmpl w:val="0CDCA8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3F72C46"/>
    <w:multiLevelType w:val="hybridMultilevel"/>
    <w:tmpl w:val="BDAAC656"/>
    <w:lvl w:ilvl="0" w:tplc="E9A4EAA8">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482775B"/>
    <w:multiLevelType w:val="multilevel"/>
    <w:tmpl w:val="2854AB18"/>
    <w:lvl w:ilvl="0">
      <w:start w:val="1"/>
      <w:numFmt w:val="decimal"/>
      <w:pStyle w:val="Heading1"/>
      <w:lvlText w:val="%1."/>
      <w:lvlJc w:val="left"/>
      <w:pPr>
        <w:ind w:left="2843" w:hanging="432"/>
      </w:pPr>
      <w:rPr>
        <w:b/>
        <w:sz w:val="32"/>
      </w:rPr>
    </w:lvl>
    <w:lvl w:ilvl="1">
      <w:start w:val="1"/>
      <w:numFmt w:val="decimal"/>
      <w:pStyle w:val="Heading2"/>
      <w:lvlText w:val="%1.%2"/>
      <w:lvlJc w:val="left"/>
      <w:pPr>
        <w:ind w:left="2987" w:hanging="576"/>
      </w:pPr>
    </w:lvl>
    <w:lvl w:ilvl="2">
      <w:start w:val="1"/>
      <w:numFmt w:val="decimal"/>
      <w:pStyle w:val="Heading3"/>
      <w:lvlText w:val="%1.%2.%3"/>
      <w:lvlJc w:val="left"/>
      <w:pPr>
        <w:ind w:left="3131" w:hanging="720"/>
      </w:pPr>
    </w:lvl>
    <w:lvl w:ilvl="3">
      <w:start w:val="1"/>
      <w:numFmt w:val="decimal"/>
      <w:pStyle w:val="Heading4"/>
      <w:lvlText w:val="%1.%2.%3.%4"/>
      <w:lvlJc w:val="left"/>
      <w:pPr>
        <w:ind w:left="3275" w:hanging="864"/>
      </w:pPr>
    </w:lvl>
    <w:lvl w:ilvl="4">
      <w:start w:val="1"/>
      <w:numFmt w:val="decimal"/>
      <w:pStyle w:val="Heading5"/>
      <w:lvlText w:val="%1.%2.%3.%4.%5"/>
      <w:lvlJc w:val="left"/>
      <w:pPr>
        <w:ind w:left="3419" w:hanging="1008"/>
      </w:pPr>
    </w:lvl>
    <w:lvl w:ilvl="5">
      <w:start w:val="1"/>
      <w:numFmt w:val="decimal"/>
      <w:pStyle w:val="Heading6"/>
      <w:lvlText w:val="%1.%2.%3.%4.%5.%6"/>
      <w:lvlJc w:val="left"/>
      <w:pPr>
        <w:ind w:left="3563" w:hanging="1152"/>
      </w:pPr>
    </w:lvl>
    <w:lvl w:ilvl="6">
      <w:start w:val="1"/>
      <w:numFmt w:val="decimal"/>
      <w:pStyle w:val="Heading7"/>
      <w:lvlText w:val="%1.%2.%3.%4.%5.%6.%7"/>
      <w:lvlJc w:val="left"/>
      <w:pPr>
        <w:ind w:left="3707" w:hanging="1296"/>
      </w:pPr>
    </w:lvl>
    <w:lvl w:ilvl="7">
      <w:start w:val="1"/>
      <w:numFmt w:val="decimal"/>
      <w:pStyle w:val="Heading8"/>
      <w:lvlText w:val="%1.%2.%3.%4.%5.%6.%7.%8"/>
      <w:lvlJc w:val="left"/>
      <w:pPr>
        <w:ind w:left="3851" w:hanging="1440"/>
      </w:pPr>
    </w:lvl>
    <w:lvl w:ilvl="8">
      <w:start w:val="1"/>
      <w:numFmt w:val="decimal"/>
      <w:pStyle w:val="Heading9"/>
      <w:lvlText w:val="%1.%2.%3.%4.%5.%6.%7.%8.%9"/>
      <w:lvlJc w:val="left"/>
      <w:pPr>
        <w:ind w:left="3995" w:hanging="1584"/>
      </w:pPr>
    </w:lvl>
  </w:abstractNum>
  <w:abstractNum w:abstractNumId="9" w15:restartNumberingAfterBreak="0">
    <w:nsid w:val="14937C53"/>
    <w:multiLevelType w:val="hybridMultilevel"/>
    <w:tmpl w:val="C174084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20727383"/>
    <w:multiLevelType w:val="hybridMultilevel"/>
    <w:tmpl w:val="438A751E"/>
    <w:lvl w:ilvl="0" w:tplc="64E29414">
      <w:start w:val="6"/>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305291"/>
    <w:multiLevelType w:val="hybridMultilevel"/>
    <w:tmpl w:val="C0645CEA"/>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2" w15:restartNumberingAfterBreak="0">
    <w:nsid w:val="22793D61"/>
    <w:multiLevelType w:val="multilevel"/>
    <w:tmpl w:val="D764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B8732C"/>
    <w:multiLevelType w:val="multilevel"/>
    <w:tmpl w:val="656A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7A0AED"/>
    <w:multiLevelType w:val="hybridMultilevel"/>
    <w:tmpl w:val="A11C1BE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25B96695"/>
    <w:multiLevelType w:val="hybridMultilevel"/>
    <w:tmpl w:val="44607B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6193EE1"/>
    <w:multiLevelType w:val="hybridMultilevel"/>
    <w:tmpl w:val="AF8E55DE"/>
    <w:lvl w:ilvl="0" w:tplc="9DE4BB5A">
      <w:start w:val="1"/>
      <w:numFmt w:val="decimal"/>
      <w:lvlText w:val="%1."/>
      <w:lvlJc w:val="left"/>
      <w:pPr>
        <w:ind w:left="1503" w:hanging="360"/>
      </w:pPr>
      <w:rPr>
        <w:b w:val="0"/>
      </w:rPr>
    </w:lvl>
    <w:lvl w:ilvl="1" w:tplc="04260019" w:tentative="1">
      <w:start w:val="1"/>
      <w:numFmt w:val="lowerLetter"/>
      <w:lvlText w:val="%2."/>
      <w:lvlJc w:val="left"/>
      <w:pPr>
        <w:ind w:left="2223" w:hanging="360"/>
      </w:pPr>
    </w:lvl>
    <w:lvl w:ilvl="2" w:tplc="0426001B" w:tentative="1">
      <w:start w:val="1"/>
      <w:numFmt w:val="lowerRoman"/>
      <w:lvlText w:val="%3."/>
      <w:lvlJc w:val="right"/>
      <w:pPr>
        <w:ind w:left="2943" w:hanging="180"/>
      </w:pPr>
    </w:lvl>
    <w:lvl w:ilvl="3" w:tplc="0426000F" w:tentative="1">
      <w:start w:val="1"/>
      <w:numFmt w:val="decimal"/>
      <w:lvlText w:val="%4."/>
      <w:lvlJc w:val="left"/>
      <w:pPr>
        <w:ind w:left="3663" w:hanging="360"/>
      </w:pPr>
    </w:lvl>
    <w:lvl w:ilvl="4" w:tplc="04260019" w:tentative="1">
      <w:start w:val="1"/>
      <w:numFmt w:val="lowerLetter"/>
      <w:lvlText w:val="%5."/>
      <w:lvlJc w:val="left"/>
      <w:pPr>
        <w:ind w:left="4383" w:hanging="360"/>
      </w:pPr>
    </w:lvl>
    <w:lvl w:ilvl="5" w:tplc="0426001B" w:tentative="1">
      <w:start w:val="1"/>
      <w:numFmt w:val="lowerRoman"/>
      <w:lvlText w:val="%6."/>
      <w:lvlJc w:val="right"/>
      <w:pPr>
        <w:ind w:left="5103" w:hanging="180"/>
      </w:pPr>
    </w:lvl>
    <w:lvl w:ilvl="6" w:tplc="0426000F" w:tentative="1">
      <w:start w:val="1"/>
      <w:numFmt w:val="decimal"/>
      <w:lvlText w:val="%7."/>
      <w:lvlJc w:val="left"/>
      <w:pPr>
        <w:ind w:left="5823" w:hanging="360"/>
      </w:pPr>
    </w:lvl>
    <w:lvl w:ilvl="7" w:tplc="04260019" w:tentative="1">
      <w:start w:val="1"/>
      <w:numFmt w:val="lowerLetter"/>
      <w:lvlText w:val="%8."/>
      <w:lvlJc w:val="left"/>
      <w:pPr>
        <w:ind w:left="6543" w:hanging="360"/>
      </w:pPr>
    </w:lvl>
    <w:lvl w:ilvl="8" w:tplc="0426001B" w:tentative="1">
      <w:start w:val="1"/>
      <w:numFmt w:val="lowerRoman"/>
      <w:lvlText w:val="%9."/>
      <w:lvlJc w:val="right"/>
      <w:pPr>
        <w:ind w:left="7263" w:hanging="180"/>
      </w:pPr>
    </w:lvl>
  </w:abstractNum>
  <w:abstractNum w:abstractNumId="17" w15:restartNumberingAfterBreak="0">
    <w:nsid w:val="29513E32"/>
    <w:multiLevelType w:val="multilevel"/>
    <w:tmpl w:val="95A69E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777F40"/>
    <w:multiLevelType w:val="multilevel"/>
    <w:tmpl w:val="334E9FFA"/>
    <w:lvl w:ilvl="0">
      <w:start w:val="3"/>
      <w:numFmt w:val="decimal"/>
      <w:lvlText w:val="%1."/>
      <w:lvlJc w:val="left"/>
      <w:pPr>
        <w:ind w:left="360" w:hanging="360"/>
      </w:pPr>
      <w:rPr>
        <w:rFonts w:cs="Times New Roman" w:hint="default"/>
        <w:color w:val="auto"/>
      </w:rPr>
    </w:lvl>
    <w:lvl w:ilvl="1">
      <w:start w:val="1"/>
      <w:numFmt w:val="decimal"/>
      <w:lvlText w:val="%1.%2."/>
      <w:lvlJc w:val="left"/>
      <w:pPr>
        <w:ind w:left="3479" w:hanging="360"/>
      </w:pPr>
      <w:rPr>
        <w:rFonts w:cs="Times New Roman" w:hint="default"/>
        <w:color w:val="auto"/>
      </w:rPr>
    </w:lvl>
    <w:lvl w:ilvl="2">
      <w:start w:val="1"/>
      <w:numFmt w:val="decimal"/>
      <w:lvlText w:val="%1.%2.%3."/>
      <w:lvlJc w:val="left"/>
      <w:pPr>
        <w:ind w:left="6958" w:hanging="720"/>
      </w:pPr>
      <w:rPr>
        <w:rFonts w:cs="Times New Roman" w:hint="default"/>
        <w:color w:val="auto"/>
      </w:rPr>
    </w:lvl>
    <w:lvl w:ilvl="3">
      <w:start w:val="1"/>
      <w:numFmt w:val="decimal"/>
      <w:lvlText w:val="%1.%2.%3.%4."/>
      <w:lvlJc w:val="left"/>
      <w:pPr>
        <w:ind w:left="10077" w:hanging="720"/>
      </w:pPr>
      <w:rPr>
        <w:rFonts w:cs="Times New Roman" w:hint="default"/>
        <w:color w:val="auto"/>
      </w:rPr>
    </w:lvl>
    <w:lvl w:ilvl="4">
      <w:start w:val="1"/>
      <w:numFmt w:val="decimal"/>
      <w:lvlText w:val="%1.%2.%3.%4.%5."/>
      <w:lvlJc w:val="left"/>
      <w:pPr>
        <w:ind w:left="13556" w:hanging="1080"/>
      </w:pPr>
      <w:rPr>
        <w:rFonts w:cs="Times New Roman" w:hint="default"/>
        <w:color w:val="auto"/>
      </w:rPr>
    </w:lvl>
    <w:lvl w:ilvl="5">
      <w:start w:val="1"/>
      <w:numFmt w:val="decimal"/>
      <w:lvlText w:val="%1.%2.%3.%4.%5.%6."/>
      <w:lvlJc w:val="left"/>
      <w:pPr>
        <w:ind w:left="16675" w:hanging="1080"/>
      </w:pPr>
      <w:rPr>
        <w:rFonts w:cs="Times New Roman" w:hint="default"/>
        <w:color w:val="auto"/>
      </w:rPr>
    </w:lvl>
    <w:lvl w:ilvl="6">
      <w:start w:val="1"/>
      <w:numFmt w:val="decimal"/>
      <w:lvlText w:val="%1.%2.%3.%4.%5.%6.%7."/>
      <w:lvlJc w:val="left"/>
      <w:pPr>
        <w:ind w:left="20154" w:hanging="1440"/>
      </w:pPr>
      <w:rPr>
        <w:rFonts w:cs="Times New Roman" w:hint="default"/>
        <w:color w:val="auto"/>
      </w:rPr>
    </w:lvl>
    <w:lvl w:ilvl="7">
      <w:start w:val="1"/>
      <w:numFmt w:val="decimal"/>
      <w:lvlText w:val="%1.%2.%3.%4.%5.%6.%7.%8."/>
      <w:lvlJc w:val="left"/>
      <w:pPr>
        <w:ind w:left="23273" w:hanging="1440"/>
      </w:pPr>
      <w:rPr>
        <w:rFonts w:cs="Times New Roman" w:hint="default"/>
        <w:color w:val="auto"/>
      </w:rPr>
    </w:lvl>
    <w:lvl w:ilvl="8">
      <w:start w:val="1"/>
      <w:numFmt w:val="decimal"/>
      <w:lvlText w:val="%1.%2.%3.%4.%5.%6.%7.%8.%9."/>
      <w:lvlJc w:val="left"/>
      <w:pPr>
        <w:ind w:left="26752" w:hanging="1800"/>
      </w:pPr>
      <w:rPr>
        <w:rFonts w:cs="Times New Roman" w:hint="default"/>
        <w:color w:val="auto"/>
      </w:rPr>
    </w:lvl>
  </w:abstractNum>
  <w:abstractNum w:abstractNumId="19" w15:restartNumberingAfterBreak="0">
    <w:nsid w:val="3A8B25F3"/>
    <w:multiLevelType w:val="hybridMultilevel"/>
    <w:tmpl w:val="3484044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0" w15:restartNumberingAfterBreak="0">
    <w:nsid w:val="3BFB498D"/>
    <w:multiLevelType w:val="hybridMultilevel"/>
    <w:tmpl w:val="F1BC58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E213425"/>
    <w:multiLevelType w:val="hybridMultilevel"/>
    <w:tmpl w:val="5628B0F0"/>
    <w:lvl w:ilvl="0" w:tplc="EB640E3C">
      <w:start w:val="18"/>
      <w:numFmt w:val="decimal"/>
      <w:lvlText w:val="%1"/>
      <w:lvlJc w:val="left"/>
      <w:pPr>
        <w:ind w:left="720" w:hanging="360"/>
      </w:pPr>
      <w:rPr>
        <w:rFonts w:hint="default"/>
        <w:b w:val="0"/>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FF31404"/>
    <w:multiLevelType w:val="hybridMultilevel"/>
    <w:tmpl w:val="EB98DF8C"/>
    <w:lvl w:ilvl="0" w:tplc="0B5889CC">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507A2C8F"/>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abstractNum w:abstractNumId="24" w15:restartNumberingAfterBreak="0">
    <w:nsid w:val="53890486"/>
    <w:multiLevelType w:val="multilevel"/>
    <w:tmpl w:val="6A803874"/>
    <w:lvl w:ilvl="0">
      <w:start w:val="1"/>
      <w:numFmt w:val="decimal"/>
      <w:lvlText w:val="%1."/>
      <w:lvlJc w:val="left"/>
      <w:pPr>
        <w:ind w:left="360"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25" w15:restartNumberingAfterBreak="0">
    <w:nsid w:val="57C3225E"/>
    <w:multiLevelType w:val="hybridMultilevel"/>
    <w:tmpl w:val="580AF82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69732055"/>
    <w:multiLevelType w:val="hybridMultilevel"/>
    <w:tmpl w:val="96B89AB8"/>
    <w:lvl w:ilvl="0" w:tplc="06BCCE8A">
      <w:start w:val="1"/>
      <w:numFmt w:val="bullet"/>
      <w:lvlText w:val=""/>
      <w:lvlJc w:val="left"/>
      <w:pPr>
        <w:ind w:left="1440" w:hanging="360"/>
      </w:pPr>
      <w:rPr>
        <w:rFonts w:ascii="Symbol" w:hAnsi="Symbol" w:hint="default"/>
        <w:sz w:val="24"/>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6A963C97"/>
    <w:multiLevelType w:val="hybridMultilevel"/>
    <w:tmpl w:val="FE34C968"/>
    <w:lvl w:ilvl="0" w:tplc="CD72153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9C4912"/>
    <w:multiLevelType w:val="hybridMultilevel"/>
    <w:tmpl w:val="FEFE0DF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690E61"/>
    <w:multiLevelType w:val="hybridMultilevel"/>
    <w:tmpl w:val="AC2A3D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20F748D"/>
    <w:multiLevelType w:val="multilevel"/>
    <w:tmpl w:val="417EDC60"/>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721F5887"/>
    <w:multiLevelType w:val="hybridMultilevel"/>
    <w:tmpl w:val="B3040F68"/>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2" w15:restartNumberingAfterBreak="0">
    <w:nsid w:val="74A41B62"/>
    <w:multiLevelType w:val="hybridMultilevel"/>
    <w:tmpl w:val="38AC955E"/>
    <w:lvl w:ilvl="0" w:tplc="221E485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3" w15:restartNumberingAfterBreak="0">
    <w:nsid w:val="75587968"/>
    <w:multiLevelType w:val="multilevel"/>
    <w:tmpl w:val="9A6A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124F81"/>
    <w:multiLevelType w:val="hybridMultilevel"/>
    <w:tmpl w:val="0C28BE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AD62FE7"/>
    <w:multiLevelType w:val="hybridMultilevel"/>
    <w:tmpl w:val="06180E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C8556AD"/>
    <w:multiLevelType w:val="hybridMultilevel"/>
    <w:tmpl w:val="DA7697A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7CC85920"/>
    <w:multiLevelType w:val="hybridMultilevel"/>
    <w:tmpl w:val="1A0A529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7E071A3A"/>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num w:numId="1" w16cid:durableId="327708572">
    <w:abstractNumId w:val="8"/>
  </w:num>
  <w:num w:numId="2" w16cid:durableId="836768036">
    <w:abstractNumId w:val="26"/>
  </w:num>
  <w:num w:numId="3" w16cid:durableId="121923141">
    <w:abstractNumId w:val="24"/>
  </w:num>
  <w:num w:numId="4" w16cid:durableId="523371968">
    <w:abstractNumId w:val="23"/>
  </w:num>
  <w:num w:numId="5" w16cid:durableId="128404468">
    <w:abstractNumId w:val="18"/>
  </w:num>
  <w:num w:numId="6" w16cid:durableId="999163005">
    <w:abstractNumId w:val="14"/>
  </w:num>
  <w:num w:numId="7" w16cid:durableId="1010641289">
    <w:abstractNumId w:val="16"/>
  </w:num>
  <w:num w:numId="8" w16cid:durableId="144319486">
    <w:abstractNumId w:val="5"/>
  </w:num>
  <w:num w:numId="9" w16cid:durableId="686911027">
    <w:abstractNumId w:val="28"/>
  </w:num>
  <w:num w:numId="10" w16cid:durableId="151718896">
    <w:abstractNumId w:val="19"/>
  </w:num>
  <w:num w:numId="11" w16cid:durableId="1978339954">
    <w:abstractNumId w:val="20"/>
  </w:num>
  <w:num w:numId="12" w16cid:durableId="1028482950">
    <w:abstractNumId w:val="15"/>
  </w:num>
  <w:num w:numId="13" w16cid:durableId="352344497">
    <w:abstractNumId w:val="25"/>
  </w:num>
  <w:num w:numId="14" w16cid:durableId="2126537891">
    <w:abstractNumId w:val="6"/>
  </w:num>
  <w:num w:numId="15" w16cid:durableId="1109351438">
    <w:abstractNumId w:val="22"/>
  </w:num>
  <w:num w:numId="16" w16cid:durableId="410734585">
    <w:abstractNumId w:val="3"/>
  </w:num>
  <w:num w:numId="17" w16cid:durableId="394279652">
    <w:abstractNumId w:val="27"/>
  </w:num>
  <w:num w:numId="18" w16cid:durableId="1475101460">
    <w:abstractNumId w:val="0"/>
  </w:num>
  <w:num w:numId="19" w16cid:durableId="1619601399">
    <w:abstractNumId w:val="8"/>
  </w:num>
  <w:num w:numId="20" w16cid:durableId="1602179476">
    <w:abstractNumId w:val="2"/>
  </w:num>
  <w:num w:numId="21" w16cid:durableId="913467974">
    <w:abstractNumId w:val="8"/>
  </w:num>
  <w:num w:numId="22" w16cid:durableId="856888238">
    <w:abstractNumId w:val="8"/>
  </w:num>
  <w:num w:numId="23" w16cid:durableId="1829049977">
    <w:abstractNumId w:val="21"/>
  </w:num>
  <w:num w:numId="24" w16cid:durableId="225534474">
    <w:abstractNumId w:val="35"/>
  </w:num>
  <w:num w:numId="25" w16cid:durableId="267399200">
    <w:abstractNumId w:val="8"/>
  </w:num>
  <w:num w:numId="26" w16cid:durableId="1741096747">
    <w:abstractNumId w:val="12"/>
  </w:num>
  <w:num w:numId="27" w16cid:durableId="856819403">
    <w:abstractNumId w:val="8"/>
  </w:num>
  <w:num w:numId="28" w16cid:durableId="1279994357">
    <w:abstractNumId w:val="7"/>
  </w:num>
  <w:num w:numId="29" w16cid:durableId="4988908">
    <w:abstractNumId w:val="30"/>
  </w:num>
  <w:num w:numId="30" w16cid:durableId="1739861815">
    <w:abstractNumId w:val="11"/>
  </w:num>
  <w:num w:numId="31" w16cid:durableId="1899709267">
    <w:abstractNumId w:val="31"/>
  </w:num>
  <w:num w:numId="32" w16cid:durableId="1009717288">
    <w:abstractNumId w:val="29"/>
  </w:num>
  <w:num w:numId="33" w16cid:durableId="204952367">
    <w:abstractNumId w:val="1"/>
  </w:num>
  <w:num w:numId="34" w16cid:durableId="1664352526">
    <w:abstractNumId w:val="13"/>
  </w:num>
  <w:num w:numId="35" w16cid:durableId="1332172825">
    <w:abstractNumId w:val="37"/>
  </w:num>
  <w:num w:numId="36" w16cid:durableId="910233518">
    <w:abstractNumId w:val="17"/>
  </w:num>
  <w:num w:numId="37" w16cid:durableId="244923542">
    <w:abstractNumId w:val="33"/>
  </w:num>
  <w:num w:numId="38" w16cid:durableId="151412424">
    <w:abstractNumId w:val="32"/>
  </w:num>
  <w:num w:numId="39" w16cid:durableId="219370878">
    <w:abstractNumId w:val="36"/>
  </w:num>
  <w:num w:numId="40" w16cid:durableId="542258213">
    <w:abstractNumId w:val="8"/>
  </w:num>
  <w:num w:numId="41" w16cid:durableId="140853631">
    <w:abstractNumId w:val="9"/>
  </w:num>
  <w:num w:numId="42" w16cid:durableId="1737389785">
    <w:abstractNumId w:val="4"/>
  </w:num>
  <w:num w:numId="43" w16cid:durableId="343553788">
    <w:abstractNumId w:val="8"/>
  </w:num>
  <w:num w:numId="44" w16cid:durableId="1624995378">
    <w:abstractNumId w:val="8"/>
  </w:num>
  <w:num w:numId="45" w16cid:durableId="1259143698">
    <w:abstractNumId w:val="8"/>
  </w:num>
  <w:num w:numId="46" w16cid:durableId="1777627339">
    <w:abstractNumId w:val="8"/>
  </w:num>
  <w:num w:numId="47" w16cid:durableId="1597055602">
    <w:abstractNumId w:val="8"/>
  </w:num>
  <w:num w:numId="48" w16cid:durableId="19694346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81430521">
    <w:abstractNumId w:val="8"/>
  </w:num>
  <w:num w:numId="50" w16cid:durableId="1117407904">
    <w:abstractNumId w:val="8"/>
  </w:num>
  <w:num w:numId="51" w16cid:durableId="548883778">
    <w:abstractNumId w:val="10"/>
  </w:num>
  <w:num w:numId="52" w16cid:durableId="1204368210">
    <w:abstractNumId w:val="38"/>
  </w:num>
  <w:num w:numId="53" w16cid:durableId="544486789">
    <w:abstractNumId w:val="8"/>
  </w:num>
  <w:num w:numId="54" w16cid:durableId="590050189">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8C9"/>
    <w:rsid w:val="00000349"/>
    <w:rsid w:val="00001765"/>
    <w:rsid w:val="0000194F"/>
    <w:rsid w:val="00002D94"/>
    <w:rsid w:val="000037EC"/>
    <w:rsid w:val="00004325"/>
    <w:rsid w:val="000063AD"/>
    <w:rsid w:val="00006F76"/>
    <w:rsid w:val="000073EC"/>
    <w:rsid w:val="00010CB9"/>
    <w:rsid w:val="000117DF"/>
    <w:rsid w:val="00011AB2"/>
    <w:rsid w:val="00011AEC"/>
    <w:rsid w:val="000122A8"/>
    <w:rsid w:val="00014C8A"/>
    <w:rsid w:val="00015F91"/>
    <w:rsid w:val="000165FB"/>
    <w:rsid w:val="000168C0"/>
    <w:rsid w:val="00016DDA"/>
    <w:rsid w:val="000174B4"/>
    <w:rsid w:val="00017C77"/>
    <w:rsid w:val="00017EDA"/>
    <w:rsid w:val="00021042"/>
    <w:rsid w:val="00022211"/>
    <w:rsid w:val="0002227C"/>
    <w:rsid w:val="00023233"/>
    <w:rsid w:val="0002686B"/>
    <w:rsid w:val="00027323"/>
    <w:rsid w:val="000304F7"/>
    <w:rsid w:val="00031FA9"/>
    <w:rsid w:val="00032287"/>
    <w:rsid w:val="0003306D"/>
    <w:rsid w:val="00034143"/>
    <w:rsid w:val="0003453E"/>
    <w:rsid w:val="000345BD"/>
    <w:rsid w:val="000346E6"/>
    <w:rsid w:val="00035848"/>
    <w:rsid w:val="00035CE5"/>
    <w:rsid w:val="00037266"/>
    <w:rsid w:val="00037448"/>
    <w:rsid w:val="000375C6"/>
    <w:rsid w:val="00037638"/>
    <w:rsid w:val="00037E3F"/>
    <w:rsid w:val="00040B11"/>
    <w:rsid w:val="00041038"/>
    <w:rsid w:val="0004105F"/>
    <w:rsid w:val="0004274F"/>
    <w:rsid w:val="00043C49"/>
    <w:rsid w:val="0004429B"/>
    <w:rsid w:val="00044F5F"/>
    <w:rsid w:val="000464C4"/>
    <w:rsid w:val="00046FAC"/>
    <w:rsid w:val="00050820"/>
    <w:rsid w:val="00052807"/>
    <w:rsid w:val="00054983"/>
    <w:rsid w:val="0005621F"/>
    <w:rsid w:val="0005676A"/>
    <w:rsid w:val="00056D49"/>
    <w:rsid w:val="00056E74"/>
    <w:rsid w:val="00060ECC"/>
    <w:rsid w:val="00062F18"/>
    <w:rsid w:val="000634D7"/>
    <w:rsid w:val="000646CC"/>
    <w:rsid w:val="00064743"/>
    <w:rsid w:val="00064769"/>
    <w:rsid w:val="00065390"/>
    <w:rsid w:val="00065655"/>
    <w:rsid w:val="00065F33"/>
    <w:rsid w:val="00071230"/>
    <w:rsid w:val="00071CB5"/>
    <w:rsid w:val="00071D66"/>
    <w:rsid w:val="00072E73"/>
    <w:rsid w:val="00072E9B"/>
    <w:rsid w:val="00072EAB"/>
    <w:rsid w:val="000738C2"/>
    <w:rsid w:val="00074A7C"/>
    <w:rsid w:val="00075814"/>
    <w:rsid w:val="00077218"/>
    <w:rsid w:val="00077C41"/>
    <w:rsid w:val="00081CDD"/>
    <w:rsid w:val="00083085"/>
    <w:rsid w:val="00083F04"/>
    <w:rsid w:val="00084B6A"/>
    <w:rsid w:val="000854F4"/>
    <w:rsid w:val="00085A25"/>
    <w:rsid w:val="0008688D"/>
    <w:rsid w:val="00086E69"/>
    <w:rsid w:val="000872F0"/>
    <w:rsid w:val="00087359"/>
    <w:rsid w:val="00092BE3"/>
    <w:rsid w:val="000958D3"/>
    <w:rsid w:val="00095996"/>
    <w:rsid w:val="000967DB"/>
    <w:rsid w:val="00096EFD"/>
    <w:rsid w:val="000A061D"/>
    <w:rsid w:val="000A083E"/>
    <w:rsid w:val="000A0FF2"/>
    <w:rsid w:val="000A431B"/>
    <w:rsid w:val="000A4D06"/>
    <w:rsid w:val="000A5490"/>
    <w:rsid w:val="000A5605"/>
    <w:rsid w:val="000A5968"/>
    <w:rsid w:val="000A5A62"/>
    <w:rsid w:val="000A6356"/>
    <w:rsid w:val="000A6F7E"/>
    <w:rsid w:val="000A725C"/>
    <w:rsid w:val="000B0706"/>
    <w:rsid w:val="000B1E1B"/>
    <w:rsid w:val="000B1E8D"/>
    <w:rsid w:val="000B36EC"/>
    <w:rsid w:val="000B3E84"/>
    <w:rsid w:val="000B423D"/>
    <w:rsid w:val="000B4497"/>
    <w:rsid w:val="000B6D14"/>
    <w:rsid w:val="000B708A"/>
    <w:rsid w:val="000C15C8"/>
    <w:rsid w:val="000C264B"/>
    <w:rsid w:val="000C2D52"/>
    <w:rsid w:val="000C41AB"/>
    <w:rsid w:val="000C4710"/>
    <w:rsid w:val="000C4B44"/>
    <w:rsid w:val="000C5ADC"/>
    <w:rsid w:val="000C5BDB"/>
    <w:rsid w:val="000C70C4"/>
    <w:rsid w:val="000C77CF"/>
    <w:rsid w:val="000C7A46"/>
    <w:rsid w:val="000C7BAF"/>
    <w:rsid w:val="000D02B5"/>
    <w:rsid w:val="000D0E98"/>
    <w:rsid w:val="000D11CE"/>
    <w:rsid w:val="000D1EDC"/>
    <w:rsid w:val="000D2908"/>
    <w:rsid w:val="000D2BB7"/>
    <w:rsid w:val="000D2BCD"/>
    <w:rsid w:val="000D5219"/>
    <w:rsid w:val="000D55A1"/>
    <w:rsid w:val="000D66CF"/>
    <w:rsid w:val="000D7F94"/>
    <w:rsid w:val="000E0EA9"/>
    <w:rsid w:val="000E3063"/>
    <w:rsid w:val="000E4882"/>
    <w:rsid w:val="000E558D"/>
    <w:rsid w:val="000E5EEE"/>
    <w:rsid w:val="000E651E"/>
    <w:rsid w:val="000E6BBA"/>
    <w:rsid w:val="000E6C3B"/>
    <w:rsid w:val="000E71E5"/>
    <w:rsid w:val="000E7D3B"/>
    <w:rsid w:val="000F0BEE"/>
    <w:rsid w:val="000F0F4C"/>
    <w:rsid w:val="000F1DF4"/>
    <w:rsid w:val="000F34E5"/>
    <w:rsid w:val="000F3DE2"/>
    <w:rsid w:val="000F409C"/>
    <w:rsid w:val="000F4210"/>
    <w:rsid w:val="000F56BC"/>
    <w:rsid w:val="000F576A"/>
    <w:rsid w:val="000F5C49"/>
    <w:rsid w:val="000F5FC1"/>
    <w:rsid w:val="000F5FF5"/>
    <w:rsid w:val="000F627C"/>
    <w:rsid w:val="000F69C4"/>
    <w:rsid w:val="000F6B7C"/>
    <w:rsid w:val="000F7414"/>
    <w:rsid w:val="000F7CA1"/>
    <w:rsid w:val="00100D88"/>
    <w:rsid w:val="00101237"/>
    <w:rsid w:val="001015EF"/>
    <w:rsid w:val="00102966"/>
    <w:rsid w:val="00103398"/>
    <w:rsid w:val="001034C2"/>
    <w:rsid w:val="00103B4E"/>
    <w:rsid w:val="00103D4F"/>
    <w:rsid w:val="00104D90"/>
    <w:rsid w:val="001054F7"/>
    <w:rsid w:val="00105538"/>
    <w:rsid w:val="001069C4"/>
    <w:rsid w:val="00106FE5"/>
    <w:rsid w:val="001105FD"/>
    <w:rsid w:val="0011094C"/>
    <w:rsid w:val="00110ABC"/>
    <w:rsid w:val="00110B92"/>
    <w:rsid w:val="001115A6"/>
    <w:rsid w:val="0011239F"/>
    <w:rsid w:val="001124C6"/>
    <w:rsid w:val="001125B0"/>
    <w:rsid w:val="00112715"/>
    <w:rsid w:val="001136D1"/>
    <w:rsid w:val="00113DA6"/>
    <w:rsid w:val="001156E5"/>
    <w:rsid w:val="00115CF3"/>
    <w:rsid w:val="0011792D"/>
    <w:rsid w:val="0011793A"/>
    <w:rsid w:val="00120001"/>
    <w:rsid w:val="00120DF9"/>
    <w:rsid w:val="0012130A"/>
    <w:rsid w:val="00121412"/>
    <w:rsid w:val="0012267A"/>
    <w:rsid w:val="0012299B"/>
    <w:rsid w:val="00122C42"/>
    <w:rsid w:val="001231CE"/>
    <w:rsid w:val="00123748"/>
    <w:rsid w:val="00124CCB"/>
    <w:rsid w:val="00125141"/>
    <w:rsid w:val="00125A4A"/>
    <w:rsid w:val="00126C0E"/>
    <w:rsid w:val="001310A5"/>
    <w:rsid w:val="001310D7"/>
    <w:rsid w:val="00131AA9"/>
    <w:rsid w:val="00132967"/>
    <w:rsid w:val="00132C41"/>
    <w:rsid w:val="0013505F"/>
    <w:rsid w:val="00135568"/>
    <w:rsid w:val="001359AB"/>
    <w:rsid w:val="00136163"/>
    <w:rsid w:val="001366F8"/>
    <w:rsid w:val="00136D2B"/>
    <w:rsid w:val="00136EBB"/>
    <w:rsid w:val="001370A7"/>
    <w:rsid w:val="00140E4B"/>
    <w:rsid w:val="001410F4"/>
    <w:rsid w:val="00141FBA"/>
    <w:rsid w:val="00141FD2"/>
    <w:rsid w:val="001425FA"/>
    <w:rsid w:val="00142E27"/>
    <w:rsid w:val="00143880"/>
    <w:rsid w:val="00143CD3"/>
    <w:rsid w:val="00144748"/>
    <w:rsid w:val="00146C29"/>
    <w:rsid w:val="00153E3E"/>
    <w:rsid w:val="001545E2"/>
    <w:rsid w:val="00154BD7"/>
    <w:rsid w:val="00160B44"/>
    <w:rsid w:val="00161605"/>
    <w:rsid w:val="00162054"/>
    <w:rsid w:val="0016240A"/>
    <w:rsid w:val="00162C5A"/>
    <w:rsid w:val="00162F97"/>
    <w:rsid w:val="00163032"/>
    <w:rsid w:val="0016312E"/>
    <w:rsid w:val="00163B5E"/>
    <w:rsid w:val="001640C0"/>
    <w:rsid w:val="001658C2"/>
    <w:rsid w:val="001660EC"/>
    <w:rsid w:val="0016682D"/>
    <w:rsid w:val="0016693E"/>
    <w:rsid w:val="001674A9"/>
    <w:rsid w:val="00167534"/>
    <w:rsid w:val="00171273"/>
    <w:rsid w:val="00171315"/>
    <w:rsid w:val="00171494"/>
    <w:rsid w:val="00171509"/>
    <w:rsid w:val="00171DDD"/>
    <w:rsid w:val="001727FB"/>
    <w:rsid w:val="00172990"/>
    <w:rsid w:val="00173ADD"/>
    <w:rsid w:val="00173DE3"/>
    <w:rsid w:val="0017440F"/>
    <w:rsid w:val="001745E0"/>
    <w:rsid w:val="00174DC9"/>
    <w:rsid w:val="0017502C"/>
    <w:rsid w:val="00175EC2"/>
    <w:rsid w:val="00175F80"/>
    <w:rsid w:val="00176702"/>
    <w:rsid w:val="00176E95"/>
    <w:rsid w:val="00176EAC"/>
    <w:rsid w:val="001777F3"/>
    <w:rsid w:val="00181DF1"/>
    <w:rsid w:val="00182253"/>
    <w:rsid w:val="00183767"/>
    <w:rsid w:val="00183803"/>
    <w:rsid w:val="001857E2"/>
    <w:rsid w:val="00186AEB"/>
    <w:rsid w:val="00187F01"/>
    <w:rsid w:val="00187FFB"/>
    <w:rsid w:val="001900AC"/>
    <w:rsid w:val="00191665"/>
    <w:rsid w:val="001918BB"/>
    <w:rsid w:val="00191E2E"/>
    <w:rsid w:val="00192195"/>
    <w:rsid w:val="0019396A"/>
    <w:rsid w:val="00195464"/>
    <w:rsid w:val="0019574C"/>
    <w:rsid w:val="001957A2"/>
    <w:rsid w:val="0019710A"/>
    <w:rsid w:val="001A05DC"/>
    <w:rsid w:val="001A084E"/>
    <w:rsid w:val="001A2D95"/>
    <w:rsid w:val="001A311F"/>
    <w:rsid w:val="001A3DCE"/>
    <w:rsid w:val="001A4D1D"/>
    <w:rsid w:val="001A5260"/>
    <w:rsid w:val="001A570B"/>
    <w:rsid w:val="001A5806"/>
    <w:rsid w:val="001A6001"/>
    <w:rsid w:val="001A649D"/>
    <w:rsid w:val="001A7320"/>
    <w:rsid w:val="001A797E"/>
    <w:rsid w:val="001A7AAC"/>
    <w:rsid w:val="001B0DBB"/>
    <w:rsid w:val="001B124E"/>
    <w:rsid w:val="001B1674"/>
    <w:rsid w:val="001B2AB9"/>
    <w:rsid w:val="001B2C7D"/>
    <w:rsid w:val="001B3647"/>
    <w:rsid w:val="001B417F"/>
    <w:rsid w:val="001B4BB2"/>
    <w:rsid w:val="001B4CB4"/>
    <w:rsid w:val="001B5567"/>
    <w:rsid w:val="001B5B19"/>
    <w:rsid w:val="001B64D2"/>
    <w:rsid w:val="001B734F"/>
    <w:rsid w:val="001C02DC"/>
    <w:rsid w:val="001C04F8"/>
    <w:rsid w:val="001C0916"/>
    <w:rsid w:val="001C153A"/>
    <w:rsid w:val="001C1909"/>
    <w:rsid w:val="001C1E08"/>
    <w:rsid w:val="001C210B"/>
    <w:rsid w:val="001C2256"/>
    <w:rsid w:val="001C378D"/>
    <w:rsid w:val="001C3B62"/>
    <w:rsid w:val="001C4E38"/>
    <w:rsid w:val="001C50B5"/>
    <w:rsid w:val="001C5B80"/>
    <w:rsid w:val="001C620E"/>
    <w:rsid w:val="001C6D98"/>
    <w:rsid w:val="001C7DA3"/>
    <w:rsid w:val="001D00CD"/>
    <w:rsid w:val="001D0407"/>
    <w:rsid w:val="001D0BDB"/>
    <w:rsid w:val="001D0D36"/>
    <w:rsid w:val="001D150E"/>
    <w:rsid w:val="001D1BDB"/>
    <w:rsid w:val="001D2FBC"/>
    <w:rsid w:val="001D36ED"/>
    <w:rsid w:val="001D3D94"/>
    <w:rsid w:val="001D5563"/>
    <w:rsid w:val="001D5FC4"/>
    <w:rsid w:val="001D73C8"/>
    <w:rsid w:val="001D7690"/>
    <w:rsid w:val="001D7967"/>
    <w:rsid w:val="001E08BF"/>
    <w:rsid w:val="001E18C7"/>
    <w:rsid w:val="001E2B4B"/>
    <w:rsid w:val="001E2E7A"/>
    <w:rsid w:val="001E3D89"/>
    <w:rsid w:val="001E417B"/>
    <w:rsid w:val="001E54B0"/>
    <w:rsid w:val="001E5AD2"/>
    <w:rsid w:val="001E5EDE"/>
    <w:rsid w:val="001E697F"/>
    <w:rsid w:val="001E6DD9"/>
    <w:rsid w:val="001E72B0"/>
    <w:rsid w:val="001E7409"/>
    <w:rsid w:val="001E75CA"/>
    <w:rsid w:val="001E7730"/>
    <w:rsid w:val="001E7879"/>
    <w:rsid w:val="001E7B9F"/>
    <w:rsid w:val="001E7DDC"/>
    <w:rsid w:val="001F0BC2"/>
    <w:rsid w:val="001F21DD"/>
    <w:rsid w:val="001F26AB"/>
    <w:rsid w:val="001F2C97"/>
    <w:rsid w:val="001F3A40"/>
    <w:rsid w:val="001F48AA"/>
    <w:rsid w:val="001F48C6"/>
    <w:rsid w:val="001F503E"/>
    <w:rsid w:val="001F569C"/>
    <w:rsid w:val="001F57A4"/>
    <w:rsid w:val="001F60A9"/>
    <w:rsid w:val="001F6311"/>
    <w:rsid w:val="001F77AF"/>
    <w:rsid w:val="001F7DDC"/>
    <w:rsid w:val="00200AC4"/>
    <w:rsid w:val="00201578"/>
    <w:rsid w:val="00201F62"/>
    <w:rsid w:val="00203C35"/>
    <w:rsid w:val="0020424B"/>
    <w:rsid w:val="0020507B"/>
    <w:rsid w:val="0020533D"/>
    <w:rsid w:val="0020547D"/>
    <w:rsid w:val="00205574"/>
    <w:rsid w:val="00205C3B"/>
    <w:rsid w:val="00205D2B"/>
    <w:rsid w:val="00206039"/>
    <w:rsid w:val="002063CB"/>
    <w:rsid w:val="00210C38"/>
    <w:rsid w:val="0021152B"/>
    <w:rsid w:val="00211B37"/>
    <w:rsid w:val="00211B5D"/>
    <w:rsid w:val="0021344D"/>
    <w:rsid w:val="0021366C"/>
    <w:rsid w:val="002137CC"/>
    <w:rsid w:val="00214467"/>
    <w:rsid w:val="00214D26"/>
    <w:rsid w:val="00215098"/>
    <w:rsid w:val="002151BE"/>
    <w:rsid w:val="0021569F"/>
    <w:rsid w:val="00215AA4"/>
    <w:rsid w:val="00216363"/>
    <w:rsid w:val="00216742"/>
    <w:rsid w:val="00220525"/>
    <w:rsid w:val="00221131"/>
    <w:rsid w:val="002213B8"/>
    <w:rsid w:val="002230F0"/>
    <w:rsid w:val="00223451"/>
    <w:rsid w:val="00223CDF"/>
    <w:rsid w:val="00224272"/>
    <w:rsid w:val="00226593"/>
    <w:rsid w:val="00230581"/>
    <w:rsid w:val="0023086C"/>
    <w:rsid w:val="002326A0"/>
    <w:rsid w:val="0023293C"/>
    <w:rsid w:val="002329D8"/>
    <w:rsid w:val="00233B31"/>
    <w:rsid w:val="00235415"/>
    <w:rsid w:val="00235B95"/>
    <w:rsid w:val="00235E43"/>
    <w:rsid w:val="00236D3A"/>
    <w:rsid w:val="00236D4B"/>
    <w:rsid w:val="002376E4"/>
    <w:rsid w:val="00237708"/>
    <w:rsid w:val="0024025D"/>
    <w:rsid w:val="0024063E"/>
    <w:rsid w:val="00240BD2"/>
    <w:rsid w:val="00241782"/>
    <w:rsid w:val="00241F54"/>
    <w:rsid w:val="0024302B"/>
    <w:rsid w:val="00243EFC"/>
    <w:rsid w:val="002448DD"/>
    <w:rsid w:val="00244990"/>
    <w:rsid w:val="00246660"/>
    <w:rsid w:val="002467D7"/>
    <w:rsid w:val="00246C91"/>
    <w:rsid w:val="00247DE9"/>
    <w:rsid w:val="002505CE"/>
    <w:rsid w:val="00250CB2"/>
    <w:rsid w:val="00250E1F"/>
    <w:rsid w:val="00251928"/>
    <w:rsid w:val="00252899"/>
    <w:rsid w:val="00254256"/>
    <w:rsid w:val="0025582B"/>
    <w:rsid w:val="002563CC"/>
    <w:rsid w:val="00257BC9"/>
    <w:rsid w:val="002607E0"/>
    <w:rsid w:val="00261582"/>
    <w:rsid w:val="00261D5B"/>
    <w:rsid w:val="00261EE4"/>
    <w:rsid w:val="00261FC8"/>
    <w:rsid w:val="00262321"/>
    <w:rsid w:val="00262E78"/>
    <w:rsid w:val="00263968"/>
    <w:rsid w:val="00263CC6"/>
    <w:rsid w:val="0026406E"/>
    <w:rsid w:val="00264465"/>
    <w:rsid w:val="002649A1"/>
    <w:rsid w:val="002649B4"/>
    <w:rsid w:val="00264E5D"/>
    <w:rsid w:val="0026504B"/>
    <w:rsid w:val="00265927"/>
    <w:rsid w:val="00265D29"/>
    <w:rsid w:val="002667B7"/>
    <w:rsid w:val="00266B41"/>
    <w:rsid w:val="002670B4"/>
    <w:rsid w:val="00270792"/>
    <w:rsid w:val="002711E7"/>
    <w:rsid w:val="00272A20"/>
    <w:rsid w:val="00272F0E"/>
    <w:rsid w:val="0027327C"/>
    <w:rsid w:val="00273536"/>
    <w:rsid w:val="00274920"/>
    <w:rsid w:val="00274A0D"/>
    <w:rsid w:val="002759A4"/>
    <w:rsid w:val="00276921"/>
    <w:rsid w:val="00276946"/>
    <w:rsid w:val="00277156"/>
    <w:rsid w:val="00280062"/>
    <w:rsid w:val="00282AD0"/>
    <w:rsid w:val="00283027"/>
    <w:rsid w:val="0028398C"/>
    <w:rsid w:val="00284617"/>
    <w:rsid w:val="0028499C"/>
    <w:rsid w:val="00284A4B"/>
    <w:rsid w:val="00284A6C"/>
    <w:rsid w:val="00285381"/>
    <w:rsid w:val="0028771E"/>
    <w:rsid w:val="002879E4"/>
    <w:rsid w:val="00287B20"/>
    <w:rsid w:val="0029115C"/>
    <w:rsid w:val="0029370E"/>
    <w:rsid w:val="00293BAA"/>
    <w:rsid w:val="002963DA"/>
    <w:rsid w:val="00297418"/>
    <w:rsid w:val="002978EC"/>
    <w:rsid w:val="002A00F3"/>
    <w:rsid w:val="002A053B"/>
    <w:rsid w:val="002A0AAA"/>
    <w:rsid w:val="002A13D2"/>
    <w:rsid w:val="002A15FA"/>
    <w:rsid w:val="002A186B"/>
    <w:rsid w:val="002A19A2"/>
    <w:rsid w:val="002A2971"/>
    <w:rsid w:val="002A2A98"/>
    <w:rsid w:val="002A3EAA"/>
    <w:rsid w:val="002A4D8C"/>
    <w:rsid w:val="002A63B8"/>
    <w:rsid w:val="002A690F"/>
    <w:rsid w:val="002A6E1A"/>
    <w:rsid w:val="002A71DF"/>
    <w:rsid w:val="002A762C"/>
    <w:rsid w:val="002A79BA"/>
    <w:rsid w:val="002B0B71"/>
    <w:rsid w:val="002B0C78"/>
    <w:rsid w:val="002B12DE"/>
    <w:rsid w:val="002B1588"/>
    <w:rsid w:val="002B20ED"/>
    <w:rsid w:val="002B2569"/>
    <w:rsid w:val="002B2A8D"/>
    <w:rsid w:val="002B2CA0"/>
    <w:rsid w:val="002B2FA7"/>
    <w:rsid w:val="002B37C9"/>
    <w:rsid w:val="002B3E19"/>
    <w:rsid w:val="002B5128"/>
    <w:rsid w:val="002B5920"/>
    <w:rsid w:val="002B5B09"/>
    <w:rsid w:val="002B6969"/>
    <w:rsid w:val="002B70DD"/>
    <w:rsid w:val="002C0605"/>
    <w:rsid w:val="002C121E"/>
    <w:rsid w:val="002C1561"/>
    <w:rsid w:val="002C289A"/>
    <w:rsid w:val="002C379F"/>
    <w:rsid w:val="002C3934"/>
    <w:rsid w:val="002C44A2"/>
    <w:rsid w:val="002C55B5"/>
    <w:rsid w:val="002C5729"/>
    <w:rsid w:val="002C6392"/>
    <w:rsid w:val="002C66DF"/>
    <w:rsid w:val="002C717F"/>
    <w:rsid w:val="002D00FE"/>
    <w:rsid w:val="002D05D0"/>
    <w:rsid w:val="002D086E"/>
    <w:rsid w:val="002D1014"/>
    <w:rsid w:val="002D15E2"/>
    <w:rsid w:val="002D18F9"/>
    <w:rsid w:val="002D2055"/>
    <w:rsid w:val="002D286B"/>
    <w:rsid w:val="002D3189"/>
    <w:rsid w:val="002D3ED9"/>
    <w:rsid w:val="002D4668"/>
    <w:rsid w:val="002D46A2"/>
    <w:rsid w:val="002D6F36"/>
    <w:rsid w:val="002D7599"/>
    <w:rsid w:val="002E002F"/>
    <w:rsid w:val="002E06D3"/>
    <w:rsid w:val="002E0915"/>
    <w:rsid w:val="002E0D65"/>
    <w:rsid w:val="002E1197"/>
    <w:rsid w:val="002E19F1"/>
    <w:rsid w:val="002E1ADC"/>
    <w:rsid w:val="002E1FCE"/>
    <w:rsid w:val="002E23DD"/>
    <w:rsid w:val="002E3301"/>
    <w:rsid w:val="002E39BA"/>
    <w:rsid w:val="002E5472"/>
    <w:rsid w:val="002E7919"/>
    <w:rsid w:val="002F09AB"/>
    <w:rsid w:val="002F17DB"/>
    <w:rsid w:val="002F184B"/>
    <w:rsid w:val="002F2BCF"/>
    <w:rsid w:val="002F633C"/>
    <w:rsid w:val="002F65F2"/>
    <w:rsid w:val="002F674C"/>
    <w:rsid w:val="002F6AA6"/>
    <w:rsid w:val="00300229"/>
    <w:rsid w:val="00300699"/>
    <w:rsid w:val="0030079D"/>
    <w:rsid w:val="00302A5F"/>
    <w:rsid w:val="003032B3"/>
    <w:rsid w:val="00303F9A"/>
    <w:rsid w:val="003040D7"/>
    <w:rsid w:val="0030420E"/>
    <w:rsid w:val="003046B8"/>
    <w:rsid w:val="00304CB6"/>
    <w:rsid w:val="003063F3"/>
    <w:rsid w:val="00306486"/>
    <w:rsid w:val="0030676B"/>
    <w:rsid w:val="0030738B"/>
    <w:rsid w:val="00307577"/>
    <w:rsid w:val="00307A76"/>
    <w:rsid w:val="003104B5"/>
    <w:rsid w:val="0031064A"/>
    <w:rsid w:val="003110A2"/>
    <w:rsid w:val="00311967"/>
    <w:rsid w:val="00312CA9"/>
    <w:rsid w:val="00313846"/>
    <w:rsid w:val="00314186"/>
    <w:rsid w:val="003146F5"/>
    <w:rsid w:val="0031485E"/>
    <w:rsid w:val="00314861"/>
    <w:rsid w:val="00316C22"/>
    <w:rsid w:val="00316DE1"/>
    <w:rsid w:val="00316EA5"/>
    <w:rsid w:val="00317242"/>
    <w:rsid w:val="00317771"/>
    <w:rsid w:val="003177EC"/>
    <w:rsid w:val="0031782C"/>
    <w:rsid w:val="00320B9B"/>
    <w:rsid w:val="00320C9E"/>
    <w:rsid w:val="00321325"/>
    <w:rsid w:val="00321C72"/>
    <w:rsid w:val="00321C88"/>
    <w:rsid w:val="00322310"/>
    <w:rsid w:val="003235C5"/>
    <w:rsid w:val="00323730"/>
    <w:rsid w:val="0032383F"/>
    <w:rsid w:val="00323A83"/>
    <w:rsid w:val="00323ED0"/>
    <w:rsid w:val="00324819"/>
    <w:rsid w:val="00324CA8"/>
    <w:rsid w:val="00325180"/>
    <w:rsid w:val="003258EA"/>
    <w:rsid w:val="003262DF"/>
    <w:rsid w:val="00326579"/>
    <w:rsid w:val="00326785"/>
    <w:rsid w:val="00327D01"/>
    <w:rsid w:val="00330B7C"/>
    <w:rsid w:val="00330BD5"/>
    <w:rsid w:val="00330ED5"/>
    <w:rsid w:val="003315CB"/>
    <w:rsid w:val="00332807"/>
    <w:rsid w:val="00334442"/>
    <w:rsid w:val="0033505B"/>
    <w:rsid w:val="003359F0"/>
    <w:rsid w:val="00336885"/>
    <w:rsid w:val="003378B7"/>
    <w:rsid w:val="003402D8"/>
    <w:rsid w:val="00340892"/>
    <w:rsid w:val="00340A53"/>
    <w:rsid w:val="00342D69"/>
    <w:rsid w:val="00344510"/>
    <w:rsid w:val="00345466"/>
    <w:rsid w:val="0034785A"/>
    <w:rsid w:val="0035070B"/>
    <w:rsid w:val="003510C2"/>
    <w:rsid w:val="003517BA"/>
    <w:rsid w:val="00351B08"/>
    <w:rsid w:val="00351C8D"/>
    <w:rsid w:val="00352BCA"/>
    <w:rsid w:val="00352D88"/>
    <w:rsid w:val="003535B5"/>
    <w:rsid w:val="00355617"/>
    <w:rsid w:val="00356144"/>
    <w:rsid w:val="003577EC"/>
    <w:rsid w:val="00357E7B"/>
    <w:rsid w:val="003608DA"/>
    <w:rsid w:val="00361120"/>
    <w:rsid w:val="00361D52"/>
    <w:rsid w:val="00362A65"/>
    <w:rsid w:val="0036300A"/>
    <w:rsid w:val="00365267"/>
    <w:rsid w:val="003654D2"/>
    <w:rsid w:val="00365894"/>
    <w:rsid w:val="00365C21"/>
    <w:rsid w:val="00366499"/>
    <w:rsid w:val="003667C3"/>
    <w:rsid w:val="003669E3"/>
    <w:rsid w:val="00367D2C"/>
    <w:rsid w:val="00370582"/>
    <w:rsid w:val="003710E0"/>
    <w:rsid w:val="0037236B"/>
    <w:rsid w:val="003726C8"/>
    <w:rsid w:val="00372BBF"/>
    <w:rsid w:val="00373632"/>
    <w:rsid w:val="00373E90"/>
    <w:rsid w:val="00374039"/>
    <w:rsid w:val="00375AB7"/>
    <w:rsid w:val="00375E30"/>
    <w:rsid w:val="00376070"/>
    <w:rsid w:val="003769F3"/>
    <w:rsid w:val="00380194"/>
    <w:rsid w:val="00380973"/>
    <w:rsid w:val="00381D1B"/>
    <w:rsid w:val="003823E5"/>
    <w:rsid w:val="00382C42"/>
    <w:rsid w:val="00383B67"/>
    <w:rsid w:val="0038650C"/>
    <w:rsid w:val="00386C3A"/>
    <w:rsid w:val="00386C90"/>
    <w:rsid w:val="003917DC"/>
    <w:rsid w:val="003928C9"/>
    <w:rsid w:val="00393298"/>
    <w:rsid w:val="0039349E"/>
    <w:rsid w:val="003936B8"/>
    <w:rsid w:val="003957B4"/>
    <w:rsid w:val="00396842"/>
    <w:rsid w:val="00396F3A"/>
    <w:rsid w:val="003971E7"/>
    <w:rsid w:val="003A016F"/>
    <w:rsid w:val="003A0868"/>
    <w:rsid w:val="003A39BD"/>
    <w:rsid w:val="003A3F2C"/>
    <w:rsid w:val="003A4731"/>
    <w:rsid w:val="003A5AE9"/>
    <w:rsid w:val="003A6228"/>
    <w:rsid w:val="003A6DF9"/>
    <w:rsid w:val="003A79E2"/>
    <w:rsid w:val="003A7C68"/>
    <w:rsid w:val="003B08C3"/>
    <w:rsid w:val="003B1798"/>
    <w:rsid w:val="003B1E37"/>
    <w:rsid w:val="003B1E53"/>
    <w:rsid w:val="003B1EA3"/>
    <w:rsid w:val="003B232B"/>
    <w:rsid w:val="003B26CC"/>
    <w:rsid w:val="003B45F0"/>
    <w:rsid w:val="003B664C"/>
    <w:rsid w:val="003B6A84"/>
    <w:rsid w:val="003B6B9C"/>
    <w:rsid w:val="003B7C65"/>
    <w:rsid w:val="003C2081"/>
    <w:rsid w:val="003C270C"/>
    <w:rsid w:val="003C39B4"/>
    <w:rsid w:val="003C56B1"/>
    <w:rsid w:val="003C62E6"/>
    <w:rsid w:val="003C7034"/>
    <w:rsid w:val="003C79C5"/>
    <w:rsid w:val="003C7D88"/>
    <w:rsid w:val="003D0233"/>
    <w:rsid w:val="003D0D2F"/>
    <w:rsid w:val="003D250C"/>
    <w:rsid w:val="003D2514"/>
    <w:rsid w:val="003D3613"/>
    <w:rsid w:val="003D3E03"/>
    <w:rsid w:val="003D5725"/>
    <w:rsid w:val="003D5D10"/>
    <w:rsid w:val="003D6196"/>
    <w:rsid w:val="003D61FC"/>
    <w:rsid w:val="003D649F"/>
    <w:rsid w:val="003D6603"/>
    <w:rsid w:val="003D66A0"/>
    <w:rsid w:val="003D6787"/>
    <w:rsid w:val="003D687B"/>
    <w:rsid w:val="003D6C7C"/>
    <w:rsid w:val="003D738C"/>
    <w:rsid w:val="003D741B"/>
    <w:rsid w:val="003E0A24"/>
    <w:rsid w:val="003E11FA"/>
    <w:rsid w:val="003E37C4"/>
    <w:rsid w:val="003E4D73"/>
    <w:rsid w:val="003E5149"/>
    <w:rsid w:val="003E5D1A"/>
    <w:rsid w:val="003E63F7"/>
    <w:rsid w:val="003E69A8"/>
    <w:rsid w:val="003E713E"/>
    <w:rsid w:val="003E71B1"/>
    <w:rsid w:val="003E7D8E"/>
    <w:rsid w:val="003F03B9"/>
    <w:rsid w:val="003F1D33"/>
    <w:rsid w:val="003F2084"/>
    <w:rsid w:val="003F242C"/>
    <w:rsid w:val="003F266B"/>
    <w:rsid w:val="003F2E93"/>
    <w:rsid w:val="003F346F"/>
    <w:rsid w:val="003F3801"/>
    <w:rsid w:val="003F3E80"/>
    <w:rsid w:val="003F5516"/>
    <w:rsid w:val="003F5C99"/>
    <w:rsid w:val="003F606C"/>
    <w:rsid w:val="003F6140"/>
    <w:rsid w:val="003F61C6"/>
    <w:rsid w:val="003F6D9C"/>
    <w:rsid w:val="003F78A2"/>
    <w:rsid w:val="003F7C0C"/>
    <w:rsid w:val="00400648"/>
    <w:rsid w:val="00401330"/>
    <w:rsid w:val="004015DF"/>
    <w:rsid w:val="00401901"/>
    <w:rsid w:val="0040194A"/>
    <w:rsid w:val="00401AA5"/>
    <w:rsid w:val="00402952"/>
    <w:rsid w:val="00403940"/>
    <w:rsid w:val="00403BC2"/>
    <w:rsid w:val="0040451F"/>
    <w:rsid w:val="00404DE0"/>
    <w:rsid w:val="0040568E"/>
    <w:rsid w:val="00405893"/>
    <w:rsid w:val="004077BA"/>
    <w:rsid w:val="00410E2D"/>
    <w:rsid w:val="004116E7"/>
    <w:rsid w:val="00413C62"/>
    <w:rsid w:val="00415304"/>
    <w:rsid w:val="00416FF8"/>
    <w:rsid w:val="004172F5"/>
    <w:rsid w:val="0041774C"/>
    <w:rsid w:val="0041798E"/>
    <w:rsid w:val="00422551"/>
    <w:rsid w:val="00422F5A"/>
    <w:rsid w:val="00423CF2"/>
    <w:rsid w:val="004249AF"/>
    <w:rsid w:val="00425BDD"/>
    <w:rsid w:val="00425D01"/>
    <w:rsid w:val="004269EA"/>
    <w:rsid w:val="004275C9"/>
    <w:rsid w:val="00427FC8"/>
    <w:rsid w:val="004300B6"/>
    <w:rsid w:val="00430163"/>
    <w:rsid w:val="00431199"/>
    <w:rsid w:val="00431238"/>
    <w:rsid w:val="0043172B"/>
    <w:rsid w:val="00432BBD"/>
    <w:rsid w:val="00433142"/>
    <w:rsid w:val="00433B72"/>
    <w:rsid w:val="004344A6"/>
    <w:rsid w:val="004349E2"/>
    <w:rsid w:val="004352E7"/>
    <w:rsid w:val="00435ACD"/>
    <w:rsid w:val="00435B13"/>
    <w:rsid w:val="00436799"/>
    <w:rsid w:val="004373E5"/>
    <w:rsid w:val="004400CF"/>
    <w:rsid w:val="00443137"/>
    <w:rsid w:val="004442F3"/>
    <w:rsid w:val="00444AD7"/>
    <w:rsid w:val="00445055"/>
    <w:rsid w:val="004459E5"/>
    <w:rsid w:val="00445FB9"/>
    <w:rsid w:val="00446232"/>
    <w:rsid w:val="004462F1"/>
    <w:rsid w:val="00446A2C"/>
    <w:rsid w:val="00450275"/>
    <w:rsid w:val="00450ED2"/>
    <w:rsid w:val="004542C5"/>
    <w:rsid w:val="00454396"/>
    <w:rsid w:val="004545C4"/>
    <w:rsid w:val="00454DD0"/>
    <w:rsid w:val="00455301"/>
    <w:rsid w:val="0045536B"/>
    <w:rsid w:val="00455402"/>
    <w:rsid w:val="00455DF5"/>
    <w:rsid w:val="00456059"/>
    <w:rsid w:val="00457509"/>
    <w:rsid w:val="00457AC6"/>
    <w:rsid w:val="00457F02"/>
    <w:rsid w:val="004609B6"/>
    <w:rsid w:val="0046145B"/>
    <w:rsid w:val="00461EB2"/>
    <w:rsid w:val="00461FF0"/>
    <w:rsid w:val="00465341"/>
    <w:rsid w:val="00466451"/>
    <w:rsid w:val="004679F1"/>
    <w:rsid w:val="00470DF0"/>
    <w:rsid w:val="0047142C"/>
    <w:rsid w:val="00471735"/>
    <w:rsid w:val="00471B57"/>
    <w:rsid w:val="00471C8A"/>
    <w:rsid w:val="0047219F"/>
    <w:rsid w:val="0047311B"/>
    <w:rsid w:val="00473A36"/>
    <w:rsid w:val="00473CBD"/>
    <w:rsid w:val="00473F4A"/>
    <w:rsid w:val="0047520A"/>
    <w:rsid w:val="00477008"/>
    <w:rsid w:val="00481024"/>
    <w:rsid w:val="00481389"/>
    <w:rsid w:val="00481548"/>
    <w:rsid w:val="00482564"/>
    <w:rsid w:val="004829F5"/>
    <w:rsid w:val="0048314B"/>
    <w:rsid w:val="00483229"/>
    <w:rsid w:val="00483559"/>
    <w:rsid w:val="00483EF5"/>
    <w:rsid w:val="00484631"/>
    <w:rsid w:val="00485462"/>
    <w:rsid w:val="0048717B"/>
    <w:rsid w:val="00487522"/>
    <w:rsid w:val="00487693"/>
    <w:rsid w:val="004876BF"/>
    <w:rsid w:val="004876CE"/>
    <w:rsid w:val="00487817"/>
    <w:rsid w:val="0049019B"/>
    <w:rsid w:val="00490ECA"/>
    <w:rsid w:val="004913D0"/>
    <w:rsid w:val="004922EA"/>
    <w:rsid w:val="004926B7"/>
    <w:rsid w:val="00493327"/>
    <w:rsid w:val="00493B40"/>
    <w:rsid w:val="00494742"/>
    <w:rsid w:val="00495160"/>
    <w:rsid w:val="0049534B"/>
    <w:rsid w:val="00495865"/>
    <w:rsid w:val="00497337"/>
    <w:rsid w:val="00497986"/>
    <w:rsid w:val="004A041E"/>
    <w:rsid w:val="004A0EF8"/>
    <w:rsid w:val="004A130B"/>
    <w:rsid w:val="004A160C"/>
    <w:rsid w:val="004A3CB8"/>
    <w:rsid w:val="004A48D3"/>
    <w:rsid w:val="004A4C72"/>
    <w:rsid w:val="004A4C95"/>
    <w:rsid w:val="004A5C7C"/>
    <w:rsid w:val="004A63BC"/>
    <w:rsid w:val="004A6489"/>
    <w:rsid w:val="004A68D2"/>
    <w:rsid w:val="004B0D7E"/>
    <w:rsid w:val="004B173E"/>
    <w:rsid w:val="004B1B2F"/>
    <w:rsid w:val="004B2518"/>
    <w:rsid w:val="004B358F"/>
    <w:rsid w:val="004B37ED"/>
    <w:rsid w:val="004B46D0"/>
    <w:rsid w:val="004B4BC5"/>
    <w:rsid w:val="004B557C"/>
    <w:rsid w:val="004C049A"/>
    <w:rsid w:val="004C09DF"/>
    <w:rsid w:val="004C0AF4"/>
    <w:rsid w:val="004C1D47"/>
    <w:rsid w:val="004C2D32"/>
    <w:rsid w:val="004C40B7"/>
    <w:rsid w:val="004C48ED"/>
    <w:rsid w:val="004C4B10"/>
    <w:rsid w:val="004C5C38"/>
    <w:rsid w:val="004C619F"/>
    <w:rsid w:val="004C6E61"/>
    <w:rsid w:val="004C7340"/>
    <w:rsid w:val="004D019B"/>
    <w:rsid w:val="004D1798"/>
    <w:rsid w:val="004D1ACE"/>
    <w:rsid w:val="004D1CDD"/>
    <w:rsid w:val="004D1D28"/>
    <w:rsid w:val="004D1F5F"/>
    <w:rsid w:val="004D24C1"/>
    <w:rsid w:val="004D32B2"/>
    <w:rsid w:val="004D3516"/>
    <w:rsid w:val="004D4119"/>
    <w:rsid w:val="004D4169"/>
    <w:rsid w:val="004D466B"/>
    <w:rsid w:val="004D4CD0"/>
    <w:rsid w:val="004E03BE"/>
    <w:rsid w:val="004E139E"/>
    <w:rsid w:val="004E3467"/>
    <w:rsid w:val="004E4306"/>
    <w:rsid w:val="004E436B"/>
    <w:rsid w:val="004E5483"/>
    <w:rsid w:val="004E5728"/>
    <w:rsid w:val="004E63E1"/>
    <w:rsid w:val="004E6E5F"/>
    <w:rsid w:val="004E78EA"/>
    <w:rsid w:val="004F021D"/>
    <w:rsid w:val="004F15B1"/>
    <w:rsid w:val="004F261C"/>
    <w:rsid w:val="004F32F0"/>
    <w:rsid w:val="004F3C39"/>
    <w:rsid w:val="004F5BFD"/>
    <w:rsid w:val="004F5D9D"/>
    <w:rsid w:val="004F62AF"/>
    <w:rsid w:val="004F643B"/>
    <w:rsid w:val="004F7CE5"/>
    <w:rsid w:val="004F7E06"/>
    <w:rsid w:val="004F7FEA"/>
    <w:rsid w:val="005001D3"/>
    <w:rsid w:val="00500543"/>
    <w:rsid w:val="00500BD3"/>
    <w:rsid w:val="00500F3F"/>
    <w:rsid w:val="00501181"/>
    <w:rsid w:val="005025CA"/>
    <w:rsid w:val="0050300D"/>
    <w:rsid w:val="00503177"/>
    <w:rsid w:val="00503D23"/>
    <w:rsid w:val="00504180"/>
    <w:rsid w:val="00504BA6"/>
    <w:rsid w:val="005050BC"/>
    <w:rsid w:val="00505D68"/>
    <w:rsid w:val="00507787"/>
    <w:rsid w:val="00507B01"/>
    <w:rsid w:val="00507D6B"/>
    <w:rsid w:val="00510773"/>
    <w:rsid w:val="00510F52"/>
    <w:rsid w:val="0051128C"/>
    <w:rsid w:val="0051145B"/>
    <w:rsid w:val="00511A30"/>
    <w:rsid w:val="00511DEF"/>
    <w:rsid w:val="00512067"/>
    <w:rsid w:val="00512132"/>
    <w:rsid w:val="0051256C"/>
    <w:rsid w:val="00513CEC"/>
    <w:rsid w:val="00513E04"/>
    <w:rsid w:val="005141D7"/>
    <w:rsid w:val="00514576"/>
    <w:rsid w:val="00514958"/>
    <w:rsid w:val="00514BAE"/>
    <w:rsid w:val="005174BA"/>
    <w:rsid w:val="00521C35"/>
    <w:rsid w:val="00521CBB"/>
    <w:rsid w:val="00522263"/>
    <w:rsid w:val="0052232D"/>
    <w:rsid w:val="005224ED"/>
    <w:rsid w:val="00522675"/>
    <w:rsid w:val="00522B25"/>
    <w:rsid w:val="005231F8"/>
    <w:rsid w:val="005232A4"/>
    <w:rsid w:val="005237DC"/>
    <w:rsid w:val="00524253"/>
    <w:rsid w:val="00524A90"/>
    <w:rsid w:val="00525467"/>
    <w:rsid w:val="00525585"/>
    <w:rsid w:val="00525BD8"/>
    <w:rsid w:val="00526546"/>
    <w:rsid w:val="00527A2B"/>
    <w:rsid w:val="00527C9E"/>
    <w:rsid w:val="005300EF"/>
    <w:rsid w:val="00530C46"/>
    <w:rsid w:val="00530F2D"/>
    <w:rsid w:val="00531ADD"/>
    <w:rsid w:val="00531C47"/>
    <w:rsid w:val="00531D44"/>
    <w:rsid w:val="00531D8E"/>
    <w:rsid w:val="00532126"/>
    <w:rsid w:val="005325D9"/>
    <w:rsid w:val="00532706"/>
    <w:rsid w:val="00532E54"/>
    <w:rsid w:val="0053488A"/>
    <w:rsid w:val="00534A7C"/>
    <w:rsid w:val="00534E24"/>
    <w:rsid w:val="0053511E"/>
    <w:rsid w:val="00535383"/>
    <w:rsid w:val="00535823"/>
    <w:rsid w:val="00536C3B"/>
    <w:rsid w:val="00540391"/>
    <w:rsid w:val="00541CC5"/>
    <w:rsid w:val="00541CFD"/>
    <w:rsid w:val="00542F18"/>
    <w:rsid w:val="0054301B"/>
    <w:rsid w:val="00543109"/>
    <w:rsid w:val="00544ECA"/>
    <w:rsid w:val="00544F49"/>
    <w:rsid w:val="00546447"/>
    <w:rsid w:val="00546C3C"/>
    <w:rsid w:val="005518EB"/>
    <w:rsid w:val="0055218F"/>
    <w:rsid w:val="00552573"/>
    <w:rsid w:val="005534DC"/>
    <w:rsid w:val="0055390E"/>
    <w:rsid w:val="005542E8"/>
    <w:rsid w:val="005543F8"/>
    <w:rsid w:val="00554EA9"/>
    <w:rsid w:val="00555312"/>
    <w:rsid w:val="00555EBE"/>
    <w:rsid w:val="00556607"/>
    <w:rsid w:val="00556D1F"/>
    <w:rsid w:val="00556DBF"/>
    <w:rsid w:val="005603AD"/>
    <w:rsid w:val="00561836"/>
    <w:rsid w:val="005623EB"/>
    <w:rsid w:val="00564B4B"/>
    <w:rsid w:val="00564D80"/>
    <w:rsid w:val="00565749"/>
    <w:rsid w:val="0056690D"/>
    <w:rsid w:val="00566F4E"/>
    <w:rsid w:val="005674BD"/>
    <w:rsid w:val="00567CB3"/>
    <w:rsid w:val="0057033C"/>
    <w:rsid w:val="00570435"/>
    <w:rsid w:val="005704F7"/>
    <w:rsid w:val="00570D3D"/>
    <w:rsid w:val="00571158"/>
    <w:rsid w:val="0057195A"/>
    <w:rsid w:val="00571E3B"/>
    <w:rsid w:val="00572608"/>
    <w:rsid w:val="0057267D"/>
    <w:rsid w:val="00572B37"/>
    <w:rsid w:val="00573DF1"/>
    <w:rsid w:val="00574D74"/>
    <w:rsid w:val="00576D49"/>
    <w:rsid w:val="0058023B"/>
    <w:rsid w:val="005807D2"/>
    <w:rsid w:val="0058085C"/>
    <w:rsid w:val="0058124B"/>
    <w:rsid w:val="005826E0"/>
    <w:rsid w:val="00582DB7"/>
    <w:rsid w:val="00582EFA"/>
    <w:rsid w:val="00582F58"/>
    <w:rsid w:val="00583208"/>
    <w:rsid w:val="00583515"/>
    <w:rsid w:val="0058468B"/>
    <w:rsid w:val="00584719"/>
    <w:rsid w:val="005868AE"/>
    <w:rsid w:val="00586B7E"/>
    <w:rsid w:val="0058777B"/>
    <w:rsid w:val="00587A58"/>
    <w:rsid w:val="00587F3F"/>
    <w:rsid w:val="00590A19"/>
    <w:rsid w:val="00591A2F"/>
    <w:rsid w:val="005921A4"/>
    <w:rsid w:val="00593167"/>
    <w:rsid w:val="00593997"/>
    <w:rsid w:val="00593DBA"/>
    <w:rsid w:val="00593EC1"/>
    <w:rsid w:val="00594149"/>
    <w:rsid w:val="005946B4"/>
    <w:rsid w:val="0059484F"/>
    <w:rsid w:val="00595FDC"/>
    <w:rsid w:val="005962CD"/>
    <w:rsid w:val="005968B5"/>
    <w:rsid w:val="00596CE2"/>
    <w:rsid w:val="00596F65"/>
    <w:rsid w:val="0059787A"/>
    <w:rsid w:val="00597AED"/>
    <w:rsid w:val="005A027C"/>
    <w:rsid w:val="005A0BCC"/>
    <w:rsid w:val="005A1ED9"/>
    <w:rsid w:val="005A3C71"/>
    <w:rsid w:val="005A4064"/>
    <w:rsid w:val="005A50EC"/>
    <w:rsid w:val="005A6EBE"/>
    <w:rsid w:val="005B0FBC"/>
    <w:rsid w:val="005B109D"/>
    <w:rsid w:val="005B148E"/>
    <w:rsid w:val="005B1F13"/>
    <w:rsid w:val="005B2018"/>
    <w:rsid w:val="005B24BC"/>
    <w:rsid w:val="005B24CD"/>
    <w:rsid w:val="005B2CFE"/>
    <w:rsid w:val="005B358D"/>
    <w:rsid w:val="005B3BD8"/>
    <w:rsid w:val="005B4098"/>
    <w:rsid w:val="005B4F90"/>
    <w:rsid w:val="005B6698"/>
    <w:rsid w:val="005B7184"/>
    <w:rsid w:val="005B7408"/>
    <w:rsid w:val="005B7C4C"/>
    <w:rsid w:val="005C071C"/>
    <w:rsid w:val="005C0E8A"/>
    <w:rsid w:val="005C0F66"/>
    <w:rsid w:val="005C1176"/>
    <w:rsid w:val="005C118F"/>
    <w:rsid w:val="005C162D"/>
    <w:rsid w:val="005C17FD"/>
    <w:rsid w:val="005C1F3A"/>
    <w:rsid w:val="005C216E"/>
    <w:rsid w:val="005C2357"/>
    <w:rsid w:val="005C2987"/>
    <w:rsid w:val="005C2C1B"/>
    <w:rsid w:val="005C318D"/>
    <w:rsid w:val="005C32F2"/>
    <w:rsid w:val="005C49CA"/>
    <w:rsid w:val="005C4FAF"/>
    <w:rsid w:val="005C5C69"/>
    <w:rsid w:val="005C6947"/>
    <w:rsid w:val="005C6E14"/>
    <w:rsid w:val="005C7DE8"/>
    <w:rsid w:val="005D0209"/>
    <w:rsid w:val="005D02C6"/>
    <w:rsid w:val="005D1510"/>
    <w:rsid w:val="005D1B4D"/>
    <w:rsid w:val="005D1E82"/>
    <w:rsid w:val="005D1E97"/>
    <w:rsid w:val="005D1EC5"/>
    <w:rsid w:val="005D3076"/>
    <w:rsid w:val="005D3CE0"/>
    <w:rsid w:val="005D3F2E"/>
    <w:rsid w:val="005D457A"/>
    <w:rsid w:val="005D45EA"/>
    <w:rsid w:val="005D50C6"/>
    <w:rsid w:val="005D5709"/>
    <w:rsid w:val="005D6002"/>
    <w:rsid w:val="005D68DD"/>
    <w:rsid w:val="005D7980"/>
    <w:rsid w:val="005E01A1"/>
    <w:rsid w:val="005E0244"/>
    <w:rsid w:val="005E0E92"/>
    <w:rsid w:val="005E0ED4"/>
    <w:rsid w:val="005E20B5"/>
    <w:rsid w:val="005E24F6"/>
    <w:rsid w:val="005E35D8"/>
    <w:rsid w:val="005E3744"/>
    <w:rsid w:val="005E3AA9"/>
    <w:rsid w:val="005E3F8B"/>
    <w:rsid w:val="005E5C4B"/>
    <w:rsid w:val="005E6937"/>
    <w:rsid w:val="005E772B"/>
    <w:rsid w:val="005E7953"/>
    <w:rsid w:val="005E7DC5"/>
    <w:rsid w:val="005F052A"/>
    <w:rsid w:val="005F07A0"/>
    <w:rsid w:val="005F14BA"/>
    <w:rsid w:val="005F1752"/>
    <w:rsid w:val="005F19F5"/>
    <w:rsid w:val="005F336D"/>
    <w:rsid w:val="005F4294"/>
    <w:rsid w:val="005F476A"/>
    <w:rsid w:val="005F533F"/>
    <w:rsid w:val="005F5540"/>
    <w:rsid w:val="005F6C86"/>
    <w:rsid w:val="005F6D70"/>
    <w:rsid w:val="005F73A2"/>
    <w:rsid w:val="00601AF4"/>
    <w:rsid w:val="00602082"/>
    <w:rsid w:val="006021D1"/>
    <w:rsid w:val="00602469"/>
    <w:rsid w:val="0060392F"/>
    <w:rsid w:val="0060420D"/>
    <w:rsid w:val="0060483B"/>
    <w:rsid w:val="00604F97"/>
    <w:rsid w:val="006055FF"/>
    <w:rsid w:val="006057A3"/>
    <w:rsid w:val="00611056"/>
    <w:rsid w:val="00611959"/>
    <w:rsid w:val="00611EF5"/>
    <w:rsid w:val="006125D4"/>
    <w:rsid w:val="00612DE3"/>
    <w:rsid w:val="006131A3"/>
    <w:rsid w:val="006135EA"/>
    <w:rsid w:val="006139CA"/>
    <w:rsid w:val="00614936"/>
    <w:rsid w:val="00615B17"/>
    <w:rsid w:val="00615B7A"/>
    <w:rsid w:val="00615BEB"/>
    <w:rsid w:val="006167DA"/>
    <w:rsid w:val="006210AF"/>
    <w:rsid w:val="0062161A"/>
    <w:rsid w:val="00623713"/>
    <w:rsid w:val="00623897"/>
    <w:rsid w:val="00623B8B"/>
    <w:rsid w:val="00623E9E"/>
    <w:rsid w:val="006241B4"/>
    <w:rsid w:val="00624225"/>
    <w:rsid w:val="00624CFE"/>
    <w:rsid w:val="006259C6"/>
    <w:rsid w:val="00626CDB"/>
    <w:rsid w:val="00626E14"/>
    <w:rsid w:val="00627679"/>
    <w:rsid w:val="00627917"/>
    <w:rsid w:val="00630530"/>
    <w:rsid w:val="00630E31"/>
    <w:rsid w:val="00630F0B"/>
    <w:rsid w:val="00631185"/>
    <w:rsid w:val="00631B76"/>
    <w:rsid w:val="006334F6"/>
    <w:rsid w:val="00634240"/>
    <w:rsid w:val="006349C9"/>
    <w:rsid w:val="00634D9A"/>
    <w:rsid w:val="006354B6"/>
    <w:rsid w:val="0063620B"/>
    <w:rsid w:val="006362E1"/>
    <w:rsid w:val="00636E42"/>
    <w:rsid w:val="00641004"/>
    <w:rsid w:val="006413BB"/>
    <w:rsid w:val="00642667"/>
    <w:rsid w:val="00643223"/>
    <w:rsid w:val="0064407B"/>
    <w:rsid w:val="0064491F"/>
    <w:rsid w:val="00644C8E"/>
    <w:rsid w:val="00644EA3"/>
    <w:rsid w:val="00644EEF"/>
    <w:rsid w:val="006452A7"/>
    <w:rsid w:val="006462D5"/>
    <w:rsid w:val="006468B4"/>
    <w:rsid w:val="006470DC"/>
    <w:rsid w:val="00651B21"/>
    <w:rsid w:val="0065289B"/>
    <w:rsid w:val="00652AD8"/>
    <w:rsid w:val="00653E70"/>
    <w:rsid w:val="006551E7"/>
    <w:rsid w:val="006560D7"/>
    <w:rsid w:val="006577F9"/>
    <w:rsid w:val="006604A7"/>
    <w:rsid w:val="006604BB"/>
    <w:rsid w:val="00660767"/>
    <w:rsid w:val="0066213A"/>
    <w:rsid w:val="006621C1"/>
    <w:rsid w:val="00662210"/>
    <w:rsid w:val="0066236D"/>
    <w:rsid w:val="0066392B"/>
    <w:rsid w:val="0066417D"/>
    <w:rsid w:val="00664ECE"/>
    <w:rsid w:val="006656CF"/>
    <w:rsid w:val="006674BB"/>
    <w:rsid w:val="00667987"/>
    <w:rsid w:val="00667AA6"/>
    <w:rsid w:val="006705B6"/>
    <w:rsid w:val="00671EC2"/>
    <w:rsid w:val="00672A66"/>
    <w:rsid w:val="00672B18"/>
    <w:rsid w:val="00673A7E"/>
    <w:rsid w:val="00674812"/>
    <w:rsid w:val="00676554"/>
    <w:rsid w:val="00676742"/>
    <w:rsid w:val="00676CDA"/>
    <w:rsid w:val="00677126"/>
    <w:rsid w:val="0067745A"/>
    <w:rsid w:val="006774A8"/>
    <w:rsid w:val="00680720"/>
    <w:rsid w:val="00681631"/>
    <w:rsid w:val="00681C8B"/>
    <w:rsid w:val="00681F5B"/>
    <w:rsid w:val="00682047"/>
    <w:rsid w:val="00682D5F"/>
    <w:rsid w:val="00683DE7"/>
    <w:rsid w:val="006848B0"/>
    <w:rsid w:val="00685E60"/>
    <w:rsid w:val="0068695A"/>
    <w:rsid w:val="006879E1"/>
    <w:rsid w:val="00690E31"/>
    <w:rsid w:val="00691AF3"/>
    <w:rsid w:val="00691BC6"/>
    <w:rsid w:val="0069294F"/>
    <w:rsid w:val="00693405"/>
    <w:rsid w:val="006947EC"/>
    <w:rsid w:val="006954FD"/>
    <w:rsid w:val="00696704"/>
    <w:rsid w:val="006974EA"/>
    <w:rsid w:val="0069770C"/>
    <w:rsid w:val="006A0433"/>
    <w:rsid w:val="006A11E7"/>
    <w:rsid w:val="006A15B6"/>
    <w:rsid w:val="006A25FF"/>
    <w:rsid w:val="006A2D17"/>
    <w:rsid w:val="006A4E54"/>
    <w:rsid w:val="006A562C"/>
    <w:rsid w:val="006A57E8"/>
    <w:rsid w:val="006A5E0A"/>
    <w:rsid w:val="006A69B9"/>
    <w:rsid w:val="006A72D5"/>
    <w:rsid w:val="006A7302"/>
    <w:rsid w:val="006B009E"/>
    <w:rsid w:val="006B0504"/>
    <w:rsid w:val="006B1663"/>
    <w:rsid w:val="006B1F7F"/>
    <w:rsid w:val="006B20CC"/>
    <w:rsid w:val="006B254D"/>
    <w:rsid w:val="006B32BE"/>
    <w:rsid w:val="006B5E3D"/>
    <w:rsid w:val="006B6649"/>
    <w:rsid w:val="006B6DEB"/>
    <w:rsid w:val="006B73E8"/>
    <w:rsid w:val="006B7DB7"/>
    <w:rsid w:val="006C0346"/>
    <w:rsid w:val="006C1687"/>
    <w:rsid w:val="006C1F0F"/>
    <w:rsid w:val="006C1F52"/>
    <w:rsid w:val="006C245C"/>
    <w:rsid w:val="006C3797"/>
    <w:rsid w:val="006C3FE9"/>
    <w:rsid w:val="006C4068"/>
    <w:rsid w:val="006C4B94"/>
    <w:rsid w:val="006C6FFB"/>
    <w:rsid w:val="006C78C4"/>
    <w:rsid w:val="006C7C57"/>
    <w:rsid w:val="006D2977"/>
    <w:rsid w:val="006D30DF"/>
    <w:rsid w:val="006D3664"/>
    <w:rsid w:val="006D42CF"/>
    <w:rsid w:val="006D576D"/>
    <w:rsid w:val="006D585E"/>
    <w:rsid w:val="006D6B4C"/>
    <w:rsid w:val="006D6B80"/>
    <w:rsid w:val="006D6BF4"/>
    <w:rsid w:val="006D6C33"/>
    <w:rsid w:val="006D6E45"/>
    <w:rsid w:val="006D6F2D"/>
    <w:rsid w:val="006D781C"/>
    <w:rsid w:val="006E02BB"/>
    <w:rsid w:val="006E164D"/>
    <w:rsid w:val="006E2CDC"/>
    <w:rsid w:val="006E331D"/>
    <w:rsid w:val="006E52CB"/>
    <w:rsid w:val="006E66B8"/>
    <w:rsid w:val="006E7898"/>
    <w:rsid w:val="006E7AE0"/>
    <w:rsid w:val="006F0637"/>
    <w:rsid w:val="006F0755"/>
    <w:rsid w:val="006F0B77"/>
    <w:rsid w:val="006F11E5"/>
    <w:rsid w:val="006F194E"/>
    <w:rsid w:val="006F2193"/>
    <w:rsid w:val="006F2A55"/>
    <w:rsid w:val="006F2A8E"/>
    <w:rsid w:val="006F3953"/>
    <w:rsid w:val="006F3964"/>
    <w:rsid w:val="006F5AF8"/>
    <w:rsid w:val="006F5BBD"/>
    <w:rsid w:val="006F6272"/>
    <w:rsid w:val="006F69AD"/>
    <w:rsid w:val="006F7C57"/>
    <w:rsid w:val="006F7D82"/>
    <w:rsid w:val="007016C5"/>
    <w:rsid w:val="00701DFA"/>
    <w:rsid w:val="00703340"/>
    <w:rsid w:val="00704DCC"/>
    <w:rsid w:val="00704E3A"/>
    <w:rsid w:val="00704FB4"/>
    <w:rsid w:val="00704FBB"/>
    <w:rsid w:val="007052DF"/>
    <w:rsid w:val="0070547C"/>
    <w:rsid w:val="007057B3"/>
    <w:rsid w:val="007079DA"/>
    <w:rsid w:val="00707CD9"/>
    <w:rsid w:val="00711B3F"/>
    <w:rsid w:val="00711C13"/>
    <w:rsid w:val="0071230B"/>
    <w:rsid w:val="00714912"/>
    <w:rsid w:val="007159F6"/>
    <w:rsid w:val="00716049"/>
    <w:rsid w:val="00720B29"/>
    <w:rsid w:val="0072265A"/>
    <w:rsid w:val="00722667"/>
    <w:rsid w:val="007233FC"/>
    <w:rsid w:val="007236C7"/>
    <w:rsid w:val="007244AA"/>
    <w:rsid w:val="0072485B"/>
    <w:rsid w:val="0072489C"/>
    <w:rsid w:val="00724F85"/>
    <w:rsid w:val="00725108"/>
    <w:rsid w:val="007257CA"/>
    <w:rsid w:val="00726168"/>
    <w:rsid w:val="00726989"/>
    <w:rsid w:val="007304BC"/>
    <w:rsid w:val="00731748"/>
    <w:rsid w:val="007319FA"/>
    <w:rsid w:val="00732FDE"/>
    <w:rsid w:val="0073302B"/>
    <w:rsid w:val="00733FDA"/>
    <w:rsid w:val="00734563"/>
    <w:rsid w:val="00734DAE"/>
    <w:rsid w:val="00735446"/>
    <w:rsid w:val="0073648A"/>
    <w:rsid w:val="00736569"/>
    <w:rsid w:val="00736F74"/>
    <w:rsid w:val="00737B43"/>
    <w:rsid w:val="007400F8"/>
    <w:rsid w:val="007414EC"/>
    <w:rsid w:val="00742776"/>
    <w:rsid w:val="0074389F"/>
    <w:rsid w:val="007440E7"/>
    <w:rsid w:val="007446AD"/>
    <w:rsid w:val="00744871"/>
    <w:rsid w:val="0074632C"/>
    <w:rsid w:val="00746564"/>
    <w:rsid w:val="00746B11"/>
    <w:rsid w:val="00746F79"/>
    <w:rsid w:val="0074712F"/>
    <w:rsid w:val="007525B0"/>
    <w:rsid w:val="00753BB0"/>
    <w:rsid w:val="00753C04"/>
    <w:rsid w:val="007542CC"/>
    <w:rsid w:val="00754B5F"/>
    <w:rsid w:val="00755231"/>
    <w:rsid w:val="007555BA"/>
    <w:rsid w:val="007555E8"/>
    <w:rsid w:val="00757502"/>
    <w:rsid w:val="00757CB4"/>
    <w:rsid w:val="00761C53"/>
    <w:rsid w:val="0076233C"/>
    <w:rsid w:val="00762B0A"/>
    <w:rsid w:val="007632A8"/>
    <w:rsid w:val="0076396D"/>
    <w:rsid w:val="00764FF5"/>
    <w:rsid w:val="00770BE6"/>
    <w:rsid w:val="00771E46"/>
    <w:rsid w:val="00771E8C"/>
    <w:rsid w:val="0077321B"/>
    <w:rsid w:val="007749F8"/>
    <w:rsid w:val="00774B81"/>
    <w:rsid w:val="00775590"/>
    <w:rsid w:val="00776B1B"/>
    <w:rsid w:val="00776E18"/>
    <w:rsid w:val="00776E23"/>
    <w:rsid w:val="00776E8B"/>
    <w:rsid w:val="00777480"/>
    <w:rsid w:val="007775F6"/>
    <w:rsid w:val="0077768D"/>
    <w:rsid w:val="00777B63"/>
    <w:rsid w:val="00780626"/>
    <w:rsid w:val="0078062E"/>
    <w:rsid w:val="007806E7"/>
    <w:rsid w:val="0078099F"/>
    <w:rsid w:val="00780E4B"/>
    <w:rsid w:val="00783982"/>
    <w:rsid w:val="00784A7D"/>
    <w:rsid w:val="00786453"/>
    <w:rsid w:val="007869F2"/>
    <w:rsid w:val="007869F4"/>
    <w:rsid w:val="00787CE7"/>
    <w:rsid w:val="007904FC"/>
    <w:rsid w:val="00790D0A"/>
    <w:rsid w:val="007919D2"/>
    <w:rsid w:val="007924D4"/>
    <w:rsid w:val="00792E56"/>
    <w:rsid w:val="00793915"/>
    <w:rsid w:val="00793A9F"/>
    <w:rsid w:val="0079427B"/>
    <w:rsid w:val="0079456F"/>
    <w:rsid w:val="00794B34"/>
    <w:rsid w:val="00795217"/>
    <w:rsid w:val="00795972"/>
    <w:rsid w:val="0079679A"/>
    <w:rsid w:val="007967E4"/>
    <w:rsid w:val="00796A29"/>
    <w:rsid w:val="00797513"/>
    <w:rsid w:val="00797A7A"/>
    <w:rsid w:val="007A2195"/>
    <w:rsid w:val="007A32E2"/>
    <w:rsid w:val="007A57B5"/>
    <w:rsid w:val="007A58D6"/>
    <w:rsid w:val="007A5B3A"/>
    <w:rsid w:val="007A682B"/>
    <w:rsid w:val="007A69BE"/>
    <w:rsid w:val="007A6A26"/>
    <w:rsid w:val="007A7FE3"/>
    <w:rsid w:val="007B08DE"/>
    <w:rsid w:val="007B0EDA"/>
    <w:rsid w:val="007B0F29"/>
    <w:rsid w:val="007B1DB7"/>
    <w:rsid w:val="007B277B"/>
    <w:rsid w:val="007B29F1"/>
    <w:rsid w:val="007B2E5C"/>
    <w:rsid w:val="007B3F8A"/>
    <w:rsid w:val="007B4264"/>
    <w:rsid w:val="007B7616"/>
    <w:rsid w:val="007B7965"/>
    <w:rsid w:val="007B7EE5"/>
    <w:rsid w:val="007C05CF"/>
    <w:rsid w:val="007C25DF"/>
    <w:rsid w:val="007C3904"/>
    <w:rsid w:val="007C40FD"/>
    <w:rsid w:val="007C461A"/>
    <w:rsid w:val="007C4A46"/>
    <w:rsid w:val="007C54E6"/>
    <w:rsid w:val="007C61A2"/>
    <w:rsid w:val="007C66DC"/>
    <w:rsid w:val="007C6C8F"/>
    <w:rsid w:val="007C7DE3"/>
    <w:rsid w:val="007D03C2"/>
    <w:rsid w:val="007D0416"/>
    <w:rsid w:val="007D3266"/>
    <w:rsid w:val="007D32D8"/>
    <w:rsid w:val="007D3A1C"/>
    <w:rsid w:val="007D4205"/>
    <w:rsid w:val="007D49DB"/>
    <w:rsid w:val="007D4F07"/>
    <w:rsid w:val="007D5019"/>
    <w:rsid w:val="007D5F07"/>
    <w:rsid w:val="007D6197"/>
    <w:rsid w:val="007D6302"/>
    <w:rsid w:val="007D742C"/>
    <w:rsid w:val="007D760B"/>
    <w:rsid w:val="007D7BD0"/>
    <w:rsid w:val="007D7DF3"/>
    <w:rsid w:val="007D7EB5"/>
    <w:rsid w:val="007E098A"/>
    <w:rsid w:val="007E19F2"/>
    <w:rsid w:val="007E1B93"/>
    <w:rsid w:val="007E24DF"/>
    <w:rsid w:val="007E2FAA"/>
    <w:rsid w:val="007E3056"/>
    <w:rsid w:val="007E32D4"/>
    <w:rsid w:val="007E3416"/>
    <w:rsid w:val="007E4062"/>
    <w:rsid w:val="007E4853"/>
    <w:rsid w:val="007E5173"/>
    <w:rsid w:val="007E6313"/>
    <w:rsid w:val="007E6F42"/>
    <w:rsid w:val="007E7347"/>
    <w:rsid w:val="007F0894"/>
    <w:rsid w:val="007F0B2D"/>
    <w:rsid w:val="007F0D1A"/>
    <w:rsid w:val="007F1144"/>
    <w:rsid w:val="007F1742"/>
    <w:rsid w:val="007F1BA8"/>
    <w:rsid w:val="007F1DA8"/>
    <w:rsid w:val="007F2B6B"/>
    <w:rsid w:val="007F3E85"/>
    <w:rsid w:val="007F402C"/>
    <w:rsid w:val="007F519E"/>
    <w:rsid w:val="007F59B7"/>
    <w:rsid w:val="007F5A4F"/>
    <w:rsid w:val="007F666C"/>
    <w:rsid w:val="007F67D5"/>
    <w:rsid w:val="007F7DF8"/>
    <w:rsid w:val="00800A19"/>
    <w:rsid w:val="00801597"/>
    <w:rsid w:val="008022DD"/>
    <w:rsid w:val="0080335E"/>
    <w:rsid w:val="00803EE5"/>
    <w:rsid w:val="00804460"/>
    <w:rsid w:val="00804CF9"/>
    <w:rsid w:val="0080574E"/>
    <w:rsid w:val="008070DA"/>
    <w:rsid w:val="008102AF"/>
    <w:rsid w:val="00811751"/>
    <w:rsid w:val="008119F5"/>
    <w:rsid w:val="00811ABE"/>
    <w:rsid w:val="00811E16"/>
    <w:rsid w:val="00812BED"/>
    <w:rsid w:val="0081462F"/>
    <w:rsid w:val="008146A0"/>
    <w:rsid w:val="00814BC4"/>
    <w:rsid w:val="008150C4"/>
    <w:rsid w:val="00816F0A"/>
    <w:rsid w:val="00817084"/>
    <w:rsid w:val="00817414"/>
    <w:rsid w:val="00817B5E"/>
    <w:rsid w:val="008200B4"/>
    <w:rsid w:val="00820CDD"/>
    <w:rsid w:val="0082171D"/>
    <w:rsid w:val="00821D16"/>
    <w:rsid w:val="0082231D"/>
    <w:rsid w:val="00822628"/>
    <w:rsid w:val="00822D84"/>
    <w:rsid w:val="00822FE6"/>
    <w:rsid w:val="008237F2"/>
    <w:rsid w:val="00824247"/>
    <w:rsid w:val="00824CC5"/>
    <w:rsid w:val="00824F6A"/>
    <w:rsid w:val="00825CD5"/>
    <w:rsid w:val="00825EBB"/>
    <w:rsid w:val="008270F2"/>
    <w:rsid w:val="0082770D"/>
    <w:rsid w:val="00827923"/>
    <w:rsid w:val="00827F06"/>
    <w:rsid w:val="00832871"/>
    <w:rsid w:val="00832FEA"/>
    <w:rsid w:val="008332D9"/>
    <w:rsid w:val="00833888"/>
    <w:rsid w:val="00833D4A"/>
    <w:rsid w:val="0083596D"/>
    <w:rsid w:val="00835CFD"/>
    <w:rsid w:val="00836713"/>
    <w:rsid w:val="00837945"/>
    <w:rsid w:val="00837FD1"/>
    <w:rsid w:val="008413B5"/>
    <w:rsid w:val="00841C95"/>
    <w:rsid w:val="008422BA"/>
    <w:rsid w:val="0084338C"/>
    <w:rsid w:val="00843DB4"/>
    <w:rsid w:val="00843E83"/>
    <w:rsid w:val="00844865"/>
    <w:rsid w:val="00844981"/>
    <w:rsid w:val="00844CFE"/>
    <w:rsid w:val="008459C9"/>
    <w:rsid w:val="00845DF0"/>
    <w:rsid w:val="00846AC2"/>
    <w:rsid w:val="0084729C"/>
    <w:rsid w:val="00847E01"/>
    <w:rsid w:val="00850CA4"/>
    <w:rsid w:val="008517A7"/>
    <w:rsid w:val="00851820"/>
    <w:rsid w:val="00852E10"/>
    <w:rsid w:val="00852F57"/>
    <w:rsid w:val="00853719"/>
    <w:rsid w:val="008542B8"/>
    <w:rsid w:val="008545FA"/>
    <w:rsid w:val="00855BFD"/>
    <w:rsid w:val="0085639F"/>
    <w:rsid w:val="00856EC5"/>
    <w:rsid w:val="008571ED"/>
    <w:rsid w:val="00860071"/>
    <w:rsid w:val="008600A6"/>
    <w:rsid w:val="0086212F"/>
    <w:rsid w:val="00863387"/>
    <w:rsid w:val="0086357E"/>
    <w:rsid w:val="00863D14"/>
    <w:rsid w:val="00864230"/>
    <w:rsid w:val="0086442E"/>
    <w:rsid w:val="00865B7E"/>
    <w:rsid w:val="00865F8F"/>
    <w:rsid w:val="00866647"/>
    <w:rsid w:val="0086778E"/>
    <w:rsid w:val="00867B7D"/>
    <w:rsid w:val="00870627"/>
    <w:rsid w:val="00871335"/>
    <w:rsid w:val="008715FA"/>
    <w:rsid w:val="00871962"/>
    <w:rsid w:val="0087219E"/>
    <w:rsid w:val="00872B64"/>
    <w:rsid w:val="00872F2E"/>
    <w:rsid w:val="008755E9"/>
    <w:rsid w:val="00880284"/>
    <w:rsid w:val="008809B6"/>
    <w:rsid w:val="00881AB6"/>
    <w:rsid w:val="00882DEB"/>
    <w:rsid w:val="00883DD8"/>
    <w:rsid w:val="008840A3"/>
    <w:rsid w:val="008866FD"/>
    <w:rsid w:val="0088727C"/>
    <w:rsid w:val="008874DF"/>
    <w:rsid w:val="0089147A"/>
    <w:rsid w:val="00891856"/>
    <w:rsid w:val="0089209F"/>
    <w:rsid w:val="008920DE"/>
    <w:rsid w:val="00892123"/>
    <w:rsid w:val="00892EB2"/>
    <w:rsid w:val="00893FEA"/>
    <w:rsid w:val="00896C51"/>
    <w:rsid w:val="008A0E37"/>
    <w:rsid w:val="008A1592"/>
    <w:rsid w:val="008A16A8"/>
    <w:rsid w:val="008A250A"/>
    <w:rsid w:val="008A36F7"/>
    <w:rsid w:val="008A4847"/>
    <w:rsid w:val="008A497A"/>
    <w:rsid w:val="008A60AA"/>
    <w:rsid w:val="008A720A"/>
    <w:rsid w:val="008A74BC"/>
    <w:rsid w:val="008A75D2"/>
    <w:rsid w:val="008A7A74"/>
    <w:rsid w:val="008B0455"/>
    <w:rsid w:val="008B046D"/>
    <w:rsid w:val="008B1083"/>
    <w:rsid w:val="008B1B4F"/>
    <w:rsid w:val="008B1C9F"/>
    <w:rsid w:val="008B1F6F"/>
    <w:rsid w:val="008B45BA"/>
    <w:rsid w:val="008B4B59"/>
    <w:rsid w:val="008B4B84"/>
    <w:rsid w:val="008B5801"/>
    <w:rsid w:val="008B60EB"/>
    <w:rsid w:val="008B62FF"/>
    <w:rsid w:val="008B7CA2"/>
    <w:rsid w:val="008B7FE6"/>
    <w:rsid w:val="008C0513"/>
    <w:rsid w:val="008C061A"/>
    <w:rsid w:val="008C07FB"/>
    <w:rsid w:val="008C1661"/>
    <w:rsid w:val="008C1BBC"/>
    <w:rsid w:val="008C227E"/>
    <w:rsid w:val="008C2AC9"/>
    <w:rsid w:val="008C2E59"/>
    <w:rsid w:val="008C2F6B"/>
    <w:rsid w:val="008C322A"/>
    <w:rsid w:val="008C3CE0"/>
    <w:rsid w:val="008C4858"/>
    <w:rsid w:val="008C6036"/>
    <w:rsid w:val="008C76AB"/>
    <w:rsid w:val="008C7B13"/>
    <w:rsid w:val="008D09EB"/>
    <w:rsid w:val="008D1C9D"/>
    <w:rsid w:val="008D2387"/>
    <w:rsid w:val="008D23A0"/>
    <w:rsid w:val="008D4C3A"/>
    <w:rsid w:val="008D59F3"/>
    <w:rsid w:val="008D62B8"/>
    <w:rsid w:val="008D63D7"/>
    <w:rsid w:val="008D7449"/>
    <w:rsid w:val="008D777C"/>
    <w:rsid w:val="008D789A"/>
    <w:rsid w:val="008D7BC1"/>
    <w:rsid w:val="008D7F0E"/>
    <w:rsid w:val="008D7F38"/>
    <w:rsid w:val="008E00C5"/>
    <w:rsid w:val="008E072E"/>
    <w:rsid w:val="008E074C"/>
    <w:rsid w:val="008E101D"/>
    <w:rsid w:val="008E1021"/>
    <w:rsid w:val="008E18B8"/>
    <w:rsid w:val="008E1ED3"/>
    <w:rsid w:val="008E1EF1"/>
    <w:rsid w:val="008E2D5B"/>
    <w:rsid w:val="008E31F7"/>
    <w:rsid w:val="008E4364"/>
    <w:rsid w:val="008E47D3"/>
    <w:rsid w:val="008E4B3A"/>
    <w:rsid w:val="008E4EE5"/>
    <w:rsid w:val="008E540D"/>
    <w:rsid w:val="008E59DE"/>
    <w:rsid w:val="008E5B2E"/>
    <w:rsid w:val="008E79C2"/>
    <w:rsid w:val="008F042D"/>
    <w:rsid w:val="008F05F9"/>
    <w:rsid w:val="008F0BB3"/>
    <w:rsid w:val="008F1640"/>
    <w:rsid w:val="008F2789"/>
    <w:rsid w:val="008F384D"/>
    <w:rsid w:val="008F45F9"/>
    <w:rsid w:val="008F582D"/>
    <w:rsid w:val="008F58C9"/>
    <w:rsid w:val="008F5B79"/>
    <w:rsid w:val="008F639B"/>
    <w:rsid w:val="008F6408"/>
    <w:rsid w:val="008F6482"/>
    <w:rsid w:val="008F720B"/>
    <w:rsid w:val="008F7460"/>
    <w:rsid w:val="008F7AFE"/>
    <w:rsid w:val="008F7BED"/>
    <w:rsid w:val="00900F6E"/>
    <w:rsid w:val="009018AE"/>
    <w:rsid w:val="00902F26"/>
    <w:rsid w:val="00903173"/>
    <w:rsid w:val="00903824"/>
    <w:rsid w:val="00903CE1"/>
    <w:rsid w:val="009043FB"/>
    <w:rsid w:val="0090485F"/>
    <w:rsid w:val="00905326"/>
    <w:rsid w:val="0090553F"/>
    <w:rsid w:val="00906030"/>
    <w:rsid w:val="0090634D"/>
    <w:rsid w:val="009063D2"/>
    <w:rsid w:val="00910288"/>
    <w:rsid w:val="00910CEB"/>
    <w:rsid w:val="009115A5"/>
    <w:rsid w:val="00916397"/>
    <w:rsid w:val="009212A7"/>
    <w:rsid w:val="009218B7"/>
    <w:rsid w:val="00922092"/>
    <w:rsid w:val="009222B4"/>
    <w:rsid w:val="0092276B"/>
    <w:rsid w:val="0092321C"/>
    <w:rsid w:val="009244B5"/>
    <w:rsid w:val="00924C96"/>
    <w:rsid w:val="00924D47"/>
    <w:rsid w:val="00925871"/>
    <w:rsid w:val="00926589"/>
    <w:rsid w:val="0092681C"/>
    <w:rsid w:val="009268B8"/>
    <w:rsid w:val="00927018"/>
    <w:rsid w:val="0092783D"/>
    <w:rsid w:val="0093112F"/>
    <w:rsid w:val="0093158F"/>
    <w:rsid w:val="00934F21"/>
    <w:rsid w:val="0093543E"/>
    <w:rsid w:val="00935882"/>
    <w:rsid w:val="00936903"/>
    <w:rsid w:val="009370A5"/>
    <w:rsid w:val="00940376"/>
    <w:rsid w:val="00940765"/>
    <w:rsid w:val="0094153F"/>
    <w:rsid w:val="00942C6E"/>
    <w:rsid w:val="009435BD"/>
    <w:rsid w:val="009441BF"/>
    <w:rsid w:val="00944C38"/>
    <w:rsid w:val="00945C7A"/>
    <w:rsid w:val="00945DA2"/>
    <w:rsid w:val="00947544"/>
    <w:rsid w:val="00947741"/>
    <w:rsid w:val="00953696"/>
    <w:rsid w:val="009539F0"/>
    <w:rsid w:val="009543AE"/>
    <w:rsid w:val="00954FB6"/>
    <w:rsid w:val="00955D9B"/>
    <w:rsid w:val="0095688B"/>
    <w:rsid w:val="00960A9B"/>
    <w:rsid w:val="009618E4"/>
    <w:rsid w:val="00962E4A"/>
    <w:rsid w:val="00965165"/>
    <w:rsid w:val="00965931"/>
    <w:rsid w:val="009662D2"/>
    <w:rsid w:val="00966F53"/>
    <w:rsid w:val="009676AF"/>
    <w:rsid w:val="00967BC6"/>
    <w:rsid w:val="0097022D"/>
    <w:rsid w:val="009725C4"/>
    <w:rsid w:val="00973159"/>
    <w:rsid w:val="009736F8"/>
    <w:rsid w:val="00973C2D"/>
    <w:rsid w:val="00974582"/>
    <w:rsid w:val="00974976"/>
    <w:rsid w:val="00974B4E"/>
    <w:rsid w:val="00974C98"/>
    <w:rsid w:val="00975310"/>
    <w:rsid w:val="00977578"/>
    <w:rsid w:val="009777FB"/>
    <w:rsid w:val="00981348"/>
    <w:rsid w:val="009813F7"/>
    <w:rsid w:val="0098158A"/>
    <w:rsid w:val="009830F3"/>
    <w:rsid w:val="00983FAA"/>
    <w:rsid w:val="00985094"/>
    <w:rsid w:val="009855C5"/>
    <w:rsid w:val="00985E78"/>
    <w:rsid w:val="0098645B"/>
    <w:rsid w:val="009879EB"/>
    <w:rsid w:val="0099117B"/>
    <w:rsid w:val="00992E08"/>
    <w:rsid w:val="0099629F"/>
    <w:rsid w:val="00996340"/>
    <w:rsid w:val="00997A14"/>
    <w:rsid w:val="009A12AA"/>
    <w:rsid w:val="009A15DD"/>
    <w:rsid w:val="009A1A54"/>
    <w:rsid w:val="009A1B94"/>
    <w:rsid w:val="009A2219"/>
    <w:rsid w:val="009A26AA"/>
    <w:rsid w:val="009A2B79"/>
    <w:rsid w:val="009A3055"/>
    <w:rsid w:val="009A3A03"/>
    <w:rsid w:val="009A46EE"/>
    <w:rsid w:val="009A4816"/>
    <w:rsid w:val="009A4AD9"/>
    <w:rsid w:val="009A4D60"/>
    <w:rsid w:val="009A521C"/>
    <w:rsid w:val="009A608C"/>
    <w:rsid w:val="009A6322"/>
    <w:rsid w:val="009A64FD"/>
    <w:rsid w:val="009A7E57"/>
    <w:rsid w:val="009B0761"/>
    <w:rsid w:val="009B2174"/>
    <w:rsid w:val="009B28EF"/>
    <w:rsid w:val="009B4881"/>
    <w:rsid w:val="009B49AC"/>
    <w:rsid w:val="009B69DF"/>
    <w:rsid w:val="009B6E01"/>
    <w:rsid w:val="009B79CD"/>
    <w:rsid w:val="009B79E0"/>
    <w:rsid w:val="009B7B4F"/>
    <w:rsid w:val="009C14D4"/>
    <w:rsid w:val="009C22F9"/>
    <w:rsid w:val="009C278C"/>
    <w:rsid w:val="009C2CEA"/>
    <w:rsid w:val="009C2F91"/>
    <w:rsid w:val="009C53C2"/>
    <w:rsid w:val="009C548F"/>
    <w:rsid w:val="009C5AC7"/>
    <w:rsid w:val="009C5E5E"/>
    <w:rsid w:val="009C5F1D"/>
    <w:rsid w:val="009D027F"/>
    <w:rsid w:val="009D092F"/>
    <w:rsid w:val="009D0BA6"/>
    <w:rsid w:val="009D114E"/>
    <w:rsid w:val="009D1D88"/>
    <w:rsid w:val="009D4461"/>
    <w:rsid w:val="009D4691"/>
    <w:rsid w:val="009D588B"/>
    <w:rsid w:val="009D5911"/>
    <w:rsid w:val="009D5D6C"/>
    <w:rsid w:val="009D6109"/>
    <w:rsid w:val="009D6D92"/>
    <w:rsid w:val="009D6E50"/>
    <w:rsid w:val="009E012E"/>
    <w:rsid w:val="009E0423"/>
    <w:rsid w:val="009E048B"/>
    <w:rsid w:val="009E2FBA"/>
    <w:rsid w:val="009E311E"/>
    <w:rsid w:val="009E374D"/>
    <w:rsid w:val="009E4F68"/>
    <w:rsid w:val="009E7273"/>
    <w:rsid w:val="009E7660"/>
    <w:rsid w:val="009F0DE5"/>
    <w:rsid w:val="009F259D"/>
    <w:rsid w:val="009F2F89"/>
    <w:rsid w:val="009F30CD"/>
    <w:rsid w:val="009F3877"/>
    <w:rsid w:val="009F3E10"/>
    <w:rsid w:val="009F3EB8"/>
    <w:rsid w:val="009F45CC"/>
    <w:rsid w:val="009F5737"/>
    <w:rsid w:val="009F67EE"/>
    <w:rsid w:val="009F69FF"/>
    <w:rsid w:val="009F74C9"/>
    <w:rsid w:val="00A0078E"/>
    <w:rsid w:val="00A01529"/>
    <w:rsid w:val="00A01979"/>
    <w:rsid w:val="00A01A8F"/>
    <w:rsid w:val="00A01E7A"/>
    <w:rsid w:val="00A02462"/>
    <w:rsid w:val="00A02F0D"/>
    <w:rsid w:val="00A03512"/>
    <w:rsid w:val="00A0379B"/>
    <w:rsid w:val="00A048F3"/>
    <w:rsid w:val="00A04D8E"/>
    <w:rsid w:val="00A05DC1"/>
    <w:rsid w:val="00A0648F"/>
    <w:rsid w:val="00A068B4"/>
    <w:rsid w:val="00A07269"/>
    <w:rsid w:val="00A07DFA"/>
    <w:rsid w:val="00A121AE"/>
    <w:rsid w:val="00A1225B"/>
    <w:rsid w:val="00A12337"/>
    <w:rsid w:val="00A12D91"/>
    <w:rsid w:val="00A136A4"/>
    <w:rsid w:val="00A14A4C"/>
    <w:rsid w:val="00A14B0D"/>
    <w:rsid w:val="00A14DB3"/>
    <w:rsid w:val="00A155A2"/>
    <w:rsid w:val="00A209C3"/>
    <w:rsid w:val="00A20BA9"/>
    <w:rsid w:val="00A21D7F"/>
    <w:rsid w:val="00A21DC3"/>
    <w:rsid w:val="00A21E4C"/>
    <w:rsid w:val="00A22337"/>
    <w:rsid w:val="00A235ED"/>
    <w:rsid w:val="00A25179"/>
    <w:rsid w:val="00A2529C"/>
    <w:rsid w:val="00A279DF"/>
    <w:rsid w:val="00A300C2"/>
    <w:rsid w:val="00A30149"/>
    <w:rsid w:val="00A30511"/>
    <w:rsid w:val="00A306A8"/>
    <w:rsid w:val="00A3140E"/>
    <w:rsid w:val="00A31745"/>
    <w:rsid w:val="00A3208D"/>
    <w:rsid w:val="00A3385D"/>
    <w:rsid w:val="00A33D1B"/>
    <w:rsid w:val="00A35521"/>
    <w:rsid w:val="00A3568A"/>
    <w:rsid w:val="00A35D70"/>
    <w:rsid w:val="00A363B4"/>
    <w:rsid w:val="00A373CE"/>
    <w:rsid w:val="00A37744"/>
    <w:rsid w:val="00A37C56"/>
    <w:rsid w:val="00A37FE6"/>
    <w:rsid w:val="00A40802"/>
    <w:rsid w:val="00A4086C"/>
    <w:rsid w:val="00A42B83"/>
    <w:rsid w:val="00A43F4A"/>
    <w:rsid w:val="00A4529B"/>
    <w:rsid w:val="00A452BD"/>
    <w:rsid w:val="00A46A4C"/>
    <w:rsid w:val="00A46CCB"/>
    <w:rsid w:val="00A47455"/>
    <w:rsid w:val="00A50D90"/>
    <w:rsid w:val="00A51BB1"/>
    <w:rsid w:val="00A52106"/>
    <w:rsid w:val="00A5283A"/>
    <w:rsid w:val="00A52F14"/>
    <w:rsid w:val="00A53284"/>
    <w:rsid w:val="00A5379D"/>
    <w:rsid w:val="00A54794"/>
    <w:rsid w:val="00A5538E"/>
    <w:rsid w:val="00A55FFB"/>
    <w:rsid w:val="00A573FF"/>
    <w:rsid w:val="00A57708"/>
    <w:rsid w:val="00A57A07"/>
    <w:rsid w:val="00A6027E"/>
    <w:rsid w:val="00A60A73"/>
    <w:rsid w:val="00A60CCC"/>
    <w:rsid w:val="00A610C4"/>
    <w:rsid w:val="00A61CB7"/>
    <w:rsid w:val="00A62F2C"/>
    <w:rsid w:val="00A630C4"/>
    <w:rsid w:val="00A63B5F"/>
    <w:rsid w:val="00A63B7B"/>
    <w:rsid w:val="00A63DA9"/>
    <w:rsid w:val="00A63E20"/>
    <w:rsid w:val="00A64691"/>
    <w:rsid w:val="00A66343"/>
    <w:rsid w:val="00A67F6C"/>
    <w:rsid w:val="00A7020A"/>
    <w:rsid w:val="00A70308"/>
    <w:rsid w:val="00A703FB"/>
    <w:rsid w:val="00A7196E"/>
    <w:rsid w:val="00A71A27"/>
    <w:rsid w:val="00A7283D"/>
    <w:rsid w:val="00A72DF5"/>
    <w:rsid w:val="00A74744"/>
    <w:rsid w:val="00A74FFF"/>
    <w:rsid w:val="00A75EE2"/>
    <w:rsid w:val="00A760C1"/>
    <w:rsid w:val="00A76AA4"/>
    <w:rsid w:val="00A76B23"/>
    <w:rsid w:val="00A77BBE"/>
    <w:rsid w:val="00A8032A"/>
    <w:rsid w:val="00A8097C"/>
    <w:rsid w:val="00A80A3B"/>
    <w:rsid w:val="00A82582"/>
    <w:rsid w:val="00A83F55"/>
    <w:rsid w:val="00A84D45"/>
    <w:rsid w:val="00A85DE5"/>
    <w:rsid w:val="00A86159"/>
    <w:rsid w:val="00A86E71"/>
    <w:rsid w:val="00A8776E"/>
    <w:rsid w:val="00A90BD6"/>
    <w:rsid w:val="00A9144F"/>
    <w:rsid w:val="00A924C1"/>
    <w:rsid w:val="00A92844"/>
    <w:rsid w:val="00A93036"/>
    <w:rsid w:val="00A9540C"/>
    <w:rsid w:val="00A95824"/>
    <w:rsid w:val="00A965CF"/>
    <w:rsid w:val="00A96849"/>
    <w:rsid w:val="00A974A7"/>
    <w:rsid w:val="00A97608"/>
    <w:rsid w:val="00A97675"/>
    <w:rsid w:val="00A97F9C"/>
    <w:rsid w:val="00AA1354"/>
    <w:rsid w:val="00AA1C06"/>
    <w:rsid w:val="00AA3111"/>
    <w:rsid w:val="00AA4532"/>
    <w:rsid w:val="00AA51A1"/>
    <w:rsid w:val="00AA5596"/>
    <w:rsid w:val="00AA5791"/>
    <w:rsid w:val="00AA5C48"/>
    <w:rsid w:val="00AA5EF1"/>
    <w:rsid w:val="00AA6475"/>
    <w:rsid w:val="00AA7ACB"/>
    <w:rsid w:val="00AB0828"/>
    <w:rsid w:val="00AB133D"/>
    <w:rsid w:val="00AB1FD7"/>
    <w:rsid w:val="00AB27A3"/>
    <w:rsid w:val="00AB288B"/>
    <w:rsid w:val="00AB2E0C"/>
    <w:rsid w:val="00AB3EF3"/>
    <w:rsid w:val="00AB4605"/>
    <w:rsid w:val="00AB464D"/>
    <w:rsid w:val="00AB47F5"/>
    <w:rsid w:val="00AB5518"/>
    <w:rsid w:val="00AB5BFA"/>
    <w:rsid w:val="00AB64D5"/>
    <w:rsid w:val="00AB6CE4"/>
    <w:rsid w:val="00AB7799"/>
    <w:rsid w:val="00AC08BA"/>
    <w:rsid w:val="00AC0F45"/>
    <w:rsid w:val="00AC26EB"/>
    <w:rsid w:val="00AC2BFF"/>
    <w:rsid w:val="00AC2E2D"/>
    <w:rsid w:val="00AC3EF6"/>
    <w:rsid w:val="00AC41DE"/>
    <w:rsid w:val="00AC4464"/>
    <w:rsid w:val="00AC5F9D"/>
    <w:rsid w:val="00AC79F1"/>
    <w:rsid w:val="00AC7C4E"/>
    <w:rsid w:val="00AC7FAC"/>
    <w:rsid w:val="00AD08A4"/>
    <w:rsid w:val="00AD17C6"/>
    <w:rsid w:val="00AD1BBB"/>
    <w:rsid w:val="00AD1DCC"/>
    <w:rsid w:val="00AD3789"/>
    <w:rsid w:val="00AD4ED9"/>
    <w:rsid w:val="00AD60BF"/>
    <w:rsid w:val="00AD795C"/>
    <w:rsid w:val="00AE08B3"/>
    <w:rsid w:val="00AE19D7"/>
    <w:rsid w:val="00AE1F64"/>
    <w:rsid w:val="00AE3298"/>
    <w:rsid w:val="00AE3845"/>
    <w:rsid w:val="00AE4F9C"/>
    <w:rsid w:val="00AE51E7"/>
    <w:rsid w:val="00AE5BB6"/>
    <w:rsid w:val="00AE5FC2"/>
    <w:rsid w:val="00AE63C8"/>
    <w:rsid w:val="00AE7A20"/>
    <w:rsid w:val="00AF059C"/>
    <w:rsid w:val="00AF2011"/>
    <w:rsid w:val="00AF2BAD"/>
    <w:rsid w:val="00AF2D82"/>
    <w:rsid w:val="00AF315A"/>
    <w:rsid w:val="00AF3ABD"/>
    <w:rsid w:val="00AF4850"/>
    <w:rsid w:val="00AF5826"/>
    <w:rsid w:val="00AF5EA5"/>
    <w:rsid w:val="00AF68D4"/>
    <w:rsid w:val="00AF78B3"/>
    <w:rsid w:val="00B0137E"/>
    <w:rsid w:val="00B018FE"/>
    <w:rsid w:val="00B01C3A"/>
    <w:rsid w:val="00B03033"/>
    <w:rsid w:val="00B03314"/>
    <w:rsid w:val="00B045CD"/>
    <w:rsid w:val="00B05962"/>
    <w:rsid w:val="00B07527"/>
    <w:rsid w:val="00B076EA"/>
    <w:rsid w:val="00B077AC"/>
    <w:rsid w:val="00B118DB"/>
    <w:rsid w:val="00B11F61"/>
    <w:rsid w:val="00B140C6"/>
    <w:rsid w:val="00B14FC9"/>
    <w:rsid w:val="00B15A0B"/>
    <w:rsid w:val="00B15D4F"/>
    <w:rsid w:val="00B1763A"/>
    <w:rsid w:val="00B17BD0"/>
    <w:rsid w:val="00B17D38"/>
    <w:rsid w:val="00B20024"/>
    <w:rsid w:val="00B205AA"/>
    <w:rsid w:val="00B20864"/>
    <w:rsid w:val="00B209ED"/>
    <w:rsid w:val="00B21814"/>
    <w:rsid w:val="00B2314B"/>
    <w:rsid w:val="00B2482A"/>
    <w:rsid w:val="00B26009"/>
    <w:rsid w:val="00B26246"/>
    <w:rsid w:val="00B2693B"/>
    <w:rsid w:val="00B26CD2"/>
    <w:rsid w:val="00B31ABC"/>
    <w:rsid w:val="00B320C7"/>
    <w:rsid w:val="00B33A48"/>
    <w:rsid w:val="00B33FA6"/>
    <w:rsid w:val="00B34475"/>
    <w:rsid w:val="00B3459D"/>
    <w:rsid w:val="00B35C94"/>
    <w:rsid w:val="00B35FD4"/>
    <w:rsid w:val="00B3798B"/>
    <w:rsid w:val="00B37A5A"/>
    <w:rsid w:val="00B400DB"/>
    <w:rsid w:val="00B40A51"/>
    <w:rsid w:val="00B40D49"/>
    <w:rsid w:val="00B4196E"/>
    <w:rsid w:val="00B41B12"/>
    <w:rsid w:val="00B427E2"/>
    <w:rsid w:val="00B44803"/>
    <w:rsid w:val="00B44E6E"/>
    <w:rsid w:val="00B456EA"/>
    <w:rsid w:val="00B46098"/>
    <w:rsid w:val="00B47A84"/>
    <w:rsid w:val="00B47E57"/>
    <w:rsid w:val="00B501F2"/>
    <w:rsid w:val="00B508A1"/>
    <w:rsid w:val="00B5135B"/>
    <w:rsid w:val="00B52D05"/>
    <w:rsid w:val="00B52D33"/>
    <w:rsid w:val="00B53419"/>
    <w:rsid w:val="00B53A59"/>
    <w:rsid w:val="00B53D9C"/>
    <w:rsid w:val="00B53F6E"/>
    <w:rsid w:val="00B5470B"/>
    <w:rsid w:val="00B54D62"/>
    <w:rsid w:val="00B579D3"/>
    <w:rsid w:val="00B579F0"/>
    <w:rsid w:val="00B579F1"/>
    <w:rsid w:val="00B57A5A"/>
    <w:rsid w:val="00B603B9"/>
    <w:rsid w:val="00B6043A"/>
    <w:rsid w:val="00B6062F"/>
    <w:rsid w:val="00B62B87"/>
    <w:rsid w:val="00B63250"/>
    <w:rsid w:val="00B63333"/>
    <w:rsid w:val="00B63917"/>
    <w:rsid w:val="00B64221"/>
    <w:rsid w:val="00B662A8"/>
    <w:rsid w:val="00B672ED"/>
    <w:rsid w:val="00B67C8E"/>
    <w:rsid w:val="00B70497"/>
    <w:rsid w:val="00B70754"/>
    <w:rsid w:val="00B70EB4"/>
    <w:rsid w:val="00B70F63"/>
    <w:rsid w:val="00B713CF"/>
    <w:rsid w:val="00B721CF"/>
    <w:rsid w:val="00B72688"/>
    <w:rsid w:val="00B73A28"/>
    <w:rsid w:val="00B74150"/>
    <w:rsid w:val="00B744CC"/>
    <w:rsid w:val="00B747F6"/>
    <w:rsid w:val="00B760E5"/>
    <w:rsid w:val="00B7684B"/>
    <w:rsid w:val="00B76C96"/>
    <w:rsid w:val="00B7756F"/>
    <w:rsid w:val="00B801D6"/>
    <w:rsid w:val="00B806AF"/>
    <w:rsid w:val="00B80C95"/>
    <w:rsid w:val="00B8128D"/>
    <w:rsid w:val="00B8251C"/>
    <w:rsid w:val="00B82E72"/>
    <w:rsid w:val="00B82F22"/>
    <w:rsid w:val="00B83728"/>
    <w:rsid w:val="00B83762"/>
    <w:rsid w:val="00B839BC"/>
    <w:rsid w:val="00B84C19"/>
    <w:rsid w:val="00B85B2A"/>
    <w:rsid w:val="00B85B57"/>
    <w:rsid w:val="00B85FC0"/>
    <w:rsid w:val="00B861CB"/>
    <w:rsid w:val="00B8734A"/>
    <w:rsid w:val="00B87F1A"/>
    <w:rsid w:val="00B90F59"/>
    <w:rsid w:val="00B913A7"/>
    <w:rsid w:val="00B92D00"/>
    <w:rsid w:val="00B92D81"/>
    <w:rsid w:val="00B92EB1"/>
    <w:rsid w:val="00B93841"/>
    <w:rsid w:val="00B94551"/>
    <w:rsid w:val="00B954EA"/>
    <w:rsid w:val="00B9580B"/>
    <w:rsid w:val="00B95E92"/>
    <w:rsid w:val="00B97861"/>
    <w:rsid w:val="00BA0795"/>
    <w:rsid w:val="00BA157C"/>
    <w:rsid w:val="00BA390C"/>
    <w:rsid w:val="00BA3EAC"/>
    <w:rsid w:val="00BA498A"/>
    <w:rsid w:val="00BA65C6"/>
    <w:rsid w:val="00BA687C"/>
    <w:rsid w:val="00BA7CFE"/>
    <w:rsid w:val="00BB002A"/>
    <w:rsid w:val="00BB0D70"/>
    <w:rsid w:val="00BB1769"/>
    <w:rsid w:val="00BB1A53"/>
    <w:rsid w:val="00BB2DE9"/>
    <w:rsid w:val="00BB2F54"/>
    <w:rsid w:val="00BB3173"/>
    <w:rsid w:val="00BB31BF"/>
    <w:rsid w:val="00BB369D"/>
    <w:rsid w:val="00BB456D"/>
    <w:rsid w:val="00BB69DC"/>
    <w:rsid w:val="00BC0250"/>
    <w:rsid w:val="00BC0E5D"/>
    <w:rsid w:val="00BC1619"/>
    <w:rsid w:val="00BC18DF"/>
    <w:rsid w:val="00BC198F"/>
    <w:rsid w:val="00BC2455"/>
    <w:rsid w:val="00BC30AA"/>
    <w:rsid w:val="00BC43DF"/>
    <w:rsid w:val="00BC4469"/>
    <w:rsid w:val="00BC534C"/>
    <w:rsid w:val="00BC5814"/>
    <w:rsid w:val="00BC763A"/>
    <w:rsid w:val="00BD12A6"/>
    <w:rsid w:val="00BD186B"/>
    <w:rsid w:val="00BD28AC"/>
    <w:rsid w:val="00BD2C64"/>
    <w:rsid w:val="00BD35C6"/>
    <w:rsid w:val="00BD3B20"/>
    <w:rsid w:val="00BD3B79"/>
    <w:rsid w:val="00BD417F"/>
    <w:rsid w:val="00BD48D6"/>
    <w:rsid w:val="00BD4CC5"/>
    <w:rsid w:val="00BD599E"/>
    <w:rsid w:val="00BD6F45"/>
    <w:rsid w:val="00BD74FD"/>
    <w:rsid w:val="00BD7506"/>
    <w:rsid w:val="00BD7F2B"/>
    <w:rsid w:val="00BE0095"/>
    <w:rsid w:val="00BE32A0"/>
    <w:rsid w:val="00BE39A5"/>
    <w:rsid w:val="00BE3C09"/>
    <w:rsid w:val="00BE3C97"/>
    <w:rsid w:val="00BE57D1"/>
    <w:rsid w:val="00BE5C71"/>
    <w:rsid w:val="00BE628E"/>
    <w:rsid w:val="00BE661F"/>
    <w:rsid w:val="00BE665D"/>
    <w:rsid w:val="00BF0F0C"/>
    <w:rsid w:val="00BF192F"/>
    <w:rsid w:val="00BF1EBB"/>
    <w:rsid w:val="00BF2B6B"/>
    <w:rsid w:val="00BF34DF"/>
    <w:rsid w:val="00BF3E6E"/>
    <w:rsid w:val="00BF52DC"/>
    <w:rsid w:val="00BF5592"/>
    <w:rsid w:val="00BF55B2"/>
    <w:rsid w:val="00BF5645"/>
    <w:rsid w:val="00BF7020"/>
    <w:rsid w:val="00BF72CA"/>
    <w:rsid w:val="00C00AAD"/>
    <w:rsid w:val="00C00CEE"/>
    <w:rsid w:val="00C01296"/>
    <w:rsid w:val="00C01CD2"/>
    <w:rsid w:val="00C02E6C"/>
    <w:rsid w:val="00C033E1"/>
    <w:rsid w:val="00C04424"/>
    <w:rsid w:val="00C05E9A"/>
    <w:rsid w:val="00C11728"/>
    <w:rsid w:val="00C1212B"/>
    <w:rsid w:val="00C12447"/>
    <w:rsid w:val="00C12B81"/>
    <w:rsid w:val="00C1322C"/>
    <w:rsid w:val="00C13AAC"/>
    <w:rsid w:val="00C14897"/>
    <w:rsid w:val="00C1544F"/>
    <w:rsid w:val="00C15724"/>
    <w:rsid w:val="00C15DC4"/>
    <w:rsid w:val="00C15ED2"/>
    <w:rsid w:val="00C1766B"/>
    <w:rsid w:val="00C1770E"/>
    <w:rsid w:val="00C177BC"/>
    <w:rsid w:val="00C21B5E"/>
    <w:rsid w:val="00C21B7F"/>
    <w:rsid w:val="00C22403"/>
    <w:rsid w:val="00C23DD1"/>
    <w:rsid w:val="00C23E9F"/>
    <w:rsid w:val="00C240CB"/>
    <w:rsid w:val="00C2457D"/>
    <w:rsid w:val="00C24F28"/>
    <w:rsid w:val="00C2515E"/>
    <w:rsid w:val="00C277C9"/>
    <w:rsid w:val="00C30164"/>
    <w:rsid w:val="00C30E28"/>
    <w:rsid w:val="00C320DC"/>
    <w:rsid w:val="00C321AC"/>
    <w:rsid w:val="00C32318"/>
    <w:rsid w:val="00C327EF"/>
    <w:rsid w:val="00C32940"/>
    <w:rsid w:val="00C34529"/>
    <w:rsid w:val="00C35ABF"/>
    <w:rsid w:val="00C364CC"/>
    <w:rsid w:val="00C37396"/>
    <w:rsid w:val="00C37416"/>
    <w:rsid w:val="00C4083B"/>
    <w:rsid w:val="00C416CD"/>
    <w:rsid w:val="00C41F6C"/>
    <w:rsid w:val="00C43777"/>
    <w:rsid w:val="00C44737"/>
    <w:rsid w:val="00C44962"/>
    <w:rsid w:val="00C45849"/>
    <w:rsid w:val="00C46854"/>
    <w:rsid w:val="00C473CB"/>
    <w:rsid w:val="00C4757D"/>
    <w:rsid w:val="00C476E7"/>
    <w:rsid w:val="00C47A7A"/>
    <w:rsid w:val="00C507C1"/>
    <w:rsid w:val="00C54504"/>
    <w:rsid w:val="00C548E6"/>
    <w:rsid w:val="00C54D51"/>
    <w:rsid w:val="00C55937"/>
    <w:rsid w:val="00C559FC"/>
    <w:rsid w:val="00C5663E"/>
    <w:rsid w:val="00C56756"/>
    <w:rsid w:val="00C5680F"/>
    <w:rsid w:val="00C578F3"/>
    <w:rsid w:val="00C6010B"/>
    <w:rsid w:val="00C6014A"/>
    <w:rsid w:val="00C61284"/>
    <w:rsid w:val="00C61AD7"/>
    <w:rsid w:val="00C62AB6"/>
    <w:rsid w:val="00C62EB0"/>
    <w:rsid w:val="00C633CB"/>
    <w:rsid w:val="00C63BB9"/>
    <w:rsid w:val="00C63CD4"/>
    <w:rsid w:val="00C64233"/>
    <w:rsid w:val="00C64A7F"/>
    <w:rsid w:val="00C64B5B"/>
    <w:rsid w:val="00C6620D"/>
    <w:rsid w:val="00C66291"/>
    <w:rsid w:val="00C66379"/>
    <w:rsid w:val="00C66A62"/>
    <w:rsid w:val="00C66BAE"/>
    <w:rsid w:val="00C6792D"/>
    <w:rsid w:val="00C700BF"/>
    <w:rsid w:val="00C706E5"/>
    <w:rsid w:val="00C71FA4"/>
    <w:rsid w:val="00C74200"/>
    <w:rsid w:val="00C7523E"/>
    <w:rsid w:val="00C754A7"/>
    <w:rsid w:val="00C76279"/>
    <w:rsid w:val="00C765E1"/>
    <w:rsid w:val="00C770A0"/>
    <w:rsid w:val="00C8033F"/>
    <w:rsid w:val="00C80AD8"/>
    <w:rsid w:val="00C80B81"/>
    <w:rsid w:val="00C80B9E"/>
    <w:rsid w:val="00C80E0B"/>
    <w:rsid w:val="00C8182C"/>
    <w:rsid w:val="00C82114"/>
    <w:rsid w:val="00C84543"/>
    <w:rsid w:val="00C86F15"/>
    <w:rsid w:val="00C87706"/>
    <w:rsid w:val="00C87802"/>
    <w:rsid w:val="00C87AE0"/>
    <w:rsid w:val="00C906CF"/>
    <w:rsid w:val="00C90D69"/>
    <w:rsid w:val="00C91750"/>
    <w:rsid w:val="00C91824"/>
    <w:rsid w:val="00C91AB0"/>
    <w:rsid w:val="00C91C67"/>
    <w:rsid w:val="00C925CD"/>
    <w:rsid w:val="00C9279C"/>
    <w:rsid w:val="00C92923"/>
    <w:rsid w:val="00C94324"/>
    <w:rsid w:val="00C945A3"/>
    <w:rsid w:val="00C947F7"/>
    <w:rsid w:val="00C94D76"/>
    <w:rsid w:val="00C954F5"/>
    <w:rsid w:val="00C95B44"/>
    <w:rsid w:val="00C95FAF"/>
    <w:rsid w:val="00C9602F"/>
    <w:rsid w:val="00C965C1"/>
    <w:rsid w:val="00C9685E"/>
    <w:rsid w:val="00C9730E"/>
    <w:rsid w:val="00C973F6"/>
    <w:rsid w:val="00C974D7"/>
    <w:rsid w:val="00CA19C8"/>
    <w:rsid w:val="00CA2BAE"/>
    <w:rsid w:val="00CA3F6D"/>
    <w:rsid w:val="00CA4255"/>
    <w:rsid w:val="00CA48C9"/>
    <w:rsid w:val="00CA4AAE"/>
    <w:rsid w:val="00CA5514"/>
    <w:rsid w:val="00CA5C78"/>
    <w:rsid w:val="00CA60C4"/>
    <w:rsid w:val="00CA6102"/>
    <w:rsid w:val="00CA6792"/>
    <w:rsid w:val="00CA7040"/>
    <w:rsid w:val="00CA7110"/>
    <w:rsid w:val="00CA758B"/>
    <w:rsid w:val="00CA7612"/>
    <w:rsid w:val="00CB0805"/>
    <w:rsid w:val="00CB1C52"/>
    <w:rsid w:val="00CB29A4"/>
    <w:rsid w:val="00CB29DA"/>
    <w:rsid w:val="00CB2A6C"/>
    <w:rsid w:val="00CB39E0"/>
    <w:rsid w:val="00CB3A6A"/>
    <w:rsid w:val="00CB422D"/>
    <w:rsid w:val="00CB50A4"/>
    <w:rsid w:val="00CB526A"/>
    <w:rsid w:val="00CB52AF"/>
    <w:rsid w:val="00CB612C"/>
    <w:rsid w:val="00CB66A4"/>
    <w:rsid w:val="00CB674E"/>
    <w:rsid w:val="00CC10C9"/>
    <w:rsid w:val="00CC1367"/>
    <w:rsid w:val="00CC13F6"/>
    <w:rsid w:val="00CC3025"/>
    <w:rsid w:val="00CC30DA"/>
    <w:rsid w:val="00CC334E"/>
    <w:rsid w:val="00CC338A"/>
    <w:rsid w:val="00CC4AF4"/>
    <w:rsid w:val="00CC4E10"/>
    <w:rsid w:val="00CC56A9"/>
    <w:rsid w:val="00CC5E96"/>
    <w:rsid w:val="00CC5F57"/>
    <w:rsid w:val="00CD0A7B"/>
    <w:rsid w:val="00CD0B79"/>
    <w:rsid w:val="00CD1365"/>
    <w:rsid w:val="00CD2C04"/>
    <w:rsid w:val="00CD2C63"/>
    <w:rsid w:val="00CD5476"/>
    <w:rsid w:val="00CD63D4"/>
    <w:rsid w:val="00CD678E"/>
    <w:rsid w:val="00CD680F"/>
    <w:rsid w:val="00CD7987"/>
    <w:rsid w:val="00CE038A"/>
    <w:rsid w:val="00CE051A"/>
    <w:rsid w:val="00CE1136"/>
    <w:rsid w:val="00CE26E9"/>
    <w:rsid w:val="00CE39AD"/>
    <w:rsid w:val="00CE57ED"/>
    <w:rsid w:val="00CE593B"/>
    <w:rsid w:val="00CE685C"/>
    <w:rsid w:val="00CF005F"/>
    <w:rsid w:val="00CF010A"/>
    <w:rsid w:val="00CF031F"/>
    <w:rsid w:val="00CF0CEF"/>
    <w:rsid w:val="00CF1B3A"/>
    <w:rsid w:val="00CF28A8"/>
    <w:rsid w:val="00CF4117"/>
    <w:rsid w:val="00CF4CF4"/>
    <w:rsid w:val="00CF57DC"/>
    <w:rsid w:val="00CF5B4E"/>
    <w:rsid w:val="00CF5C33"/>
    <w:rsid w:val="00CF7BEA"/>
    <w:rsid w:val="00D0023A"/>
    <w:rsid w:val="00D0181E"/>
    <w:rsid w:val="00D035F9"/>
    <w:rsid w:val="00D0412B"/>
    <w:rsid w:val="00D049D1"/>
    <w:rsid w:val="00D04B87"/>
    <w:rsid w:val="00D0605E"/>
    <w:rsid w:val="00D06618"/>
    <w:rsid w:val="00D0685B"/>
    <w:rsid w:val="00D105EE"/>
    <w:rsid w:val="00D108D5"/>
    <w:rsid w:val="00D11383"/>
    <w:rsid w:val="00D12C2F"/>
    <w:rsid w:val="00D12DA5"/>
    <w:rsid w:val="00D13A3E"/>
    <w:rsid w:val="00D13D1D"/>
    <w:rsid w:val="00D13E16"/>
    <w:rsid w:val="00D14CC7"/>
    <w:rsid w:val="00D15EB0"/>
    <w:rsid w:val="00D165B7"/>
    <w:rsid w:val="00D17446"/>
    <w:rsid w:val="00D1745E"/>
    <w:rsid w:val="00D17810"/>
    <w:rsid w:val="00D21477"/>
    <w:rsid w:val="00D21652"/>
    <w:rsid w:val="00D21FDF"/>
    <w:rsid w:val="00D22319"/>
    <w:rsid w:val="00D23638"/>
    <w:rsid w:val="00D24C84"/>
    <w:rsid w:val="00D25BDA"/>
    <w:rsid w:val="00D27080"/>
    <w:rsid w:val="00D272B7"/>
    <w:rsid w:val="00D3004E"/>
    <w:rsid w:val="00D303EB"/>
    <w:rsid w:val="00D317E4"/>
    <w:rsid w:val="00D318A0"/>
    <w:rsid w:val="00D31946"/>
    <w:rsid w:val="00D3390D"/>
    <w:rsid w:val="00D34CF9"/>
    <w:rsid w:val="00D357BA"/>
    <w:rsid w:val="00D35A3A"/>
    <w:rsid w:val="00D35AA5"/>
    <w:rsid w:val="00D36454"/>
    <w:rsid w:val="00D36D09"/>
    <w:rsid w:val="00D40060"/>
    <w:rsid w:val="00D408D5"/>
    <w:rsid w:val="00D40AF7"/>
    <w:rsid w:val="00D43296"/>
    <w:rsid w:val="00D438A7"/>
    <w:rsid w:val="00D439EF"/>
    <w:rsid w:val="00D44885"/>
    <w:rsid w:val="00D44C26"/>
    <w:rsid w:val="00D451EF"/>
    <w:rsid w:val="00D45281"/>
    <w:rsid w:val="00D455F3"/>
    <w:rsid w:val="00D4591B"/>
    <w:rsid w:val="00D460A2"/>
    <w:rsid w:val="00D46BA3"/>
    <w:rsid w:val="00D46D3B"/>
    <w:rsid w:val="00D50D85"/>
    <w:rsid w:val="00D51027"/>
    <w:rsid w:val="00D519D8"/>
    <w:rsid w:val="00D519DD"/>
    <w:rsid w:val="00D51B1B"/>
    <w:rsid w:val="00D51C70"/>
    <w:rsid w:val="00D51CCF"/>
    <w:rsid w:val="00D52CF6"/>
    <w:rsid w:val="00D535FD"/>
    <w:rsid w:val="00D5677E"/>
    <w:rsid w:val="00D601ED"/>
    <w:rsid w:val="00D60390"/>
    <w:rsid w:val="00D60E77"/>
    <w:rsid w:val="00D61BE5"/>
    <w:rsid w:val="00D64478"/>
    <w:rsid w:val="00D6671B"/>
    <w:rsid w:val="00D66EEA"/>
    <w:rsid w:val="00D67F3B"/>
    <w:rsid w:val="00D717A0"/>
    <w:rsid w:val="00D71D04"/>
    <w:rsid w:val="00D731B7"/>
    <w:rsid w:val="00D736A2"/>
    <w:rsid w:val="00D73C00"/>
    <w:rsid w:val="00D745E7"/>
    <w:rsid w:val="00D75116"/>
    <w:rsid w:val="00D75161"/>
    <w:rsid w:val="00D754A8"/>
    <w:rsid w:val="00D76E0D"/>
    <w:rsid w:val="00D76FE6"/>
    <w:rsid w:val="00D804E3"/>
    <w:rsid w:val="00D80604"/>
    <w:rsid w:val="00D8106B"/>
    <w:rsid w:val="00D81DC2"/>
    <w:rsid w:val="00D824B9"/>
    <w:rsid w:val="00D82C26"/>
    <w:rsid w:val="00D84853"/>
    <w:rsid w:val="00D851BE"/>
    <w:rsid w:val="00D869EB"/>
    <w:rsid w:val="00D86B10"/>
    <w:rsid w:val="00D90CA4"/>
    <w:rsid w:val="00D90EC7"/>
    <w:rsid w:val="00D90F4C"/>
    <w:rsid w:val="00D92EFF"/>
    <w:rsid w:val="00D9382C"/>
    <w:rsid w:val="00D93845"/>
    <w:rsid w:val="00D93A49"/>
    <w:rsid w:val="00D93A5B"/>
    <w:rsid w:val="00D93E3A"/>
    <w:rsid w:val="00D9436E"/>
    <w:rsid w:val="00D95CE5"/>
    <w:rsid w:val="00D9742C"/>
    <w:rsid w:val="00D9799A"/>
    <w:rsid w:val="00D97A8F"/>
    <w:rsid w:val="00DA0336"/>
    <w:rsid w:val="00DA0AC9"/>
    <w:rsid w:val="00DA169D"/>
    <w:rsid w:val="00DA198B"/>
    <w:rsid w:val="00DA1F74"/>
    <w:rsid w:val="00DA332E"/>
    <w:rsid w:val="00DA4CCD"/>
    <w:rsid w:val="00DA5A38"/>
    <w:rsid w:val="00DA695E"/>
    <w:rsid w:val="00DA6BFE"/>
    <w:rsid w:val="00DA7DA8"/>
    <w:rsid w:val="00DB0148"/>
    <w:rsid w:val="00DB21F2"/>
    <w:rsid w:val="00DB3DBB"/>
    <w:rsid w:val="00DB6B35"/>
    <w:rsid w:val="00DB6F65"/>
    <w:rsid w:val="00DB7207"/>
    <w:rsid w:val="00DB7BFE"/>
    <w:rsid w:val="00DC02FB"/>
    <w:rsid w:val="00DC1728"/>
    <w:rsid w:val="00DC1B68"/>
    <w:rsid w:val="00DC21BD"/>
    <w:rsid w:val="00DC3D6F"/>
    <w:rsid w:val="00DC3ED5"/>
    <w:rsid w:val="00DC4768"/>
    <w:rsid w:val="00DC4D6C"/>
    <w:rsid w:val="00DC5A1C"/>
    <w:rsid w:val="00DC6820"/>
    <w:rsid w:val="00DC6AA6"/>
    <w:rsid w:val="00DC6BC0"/>
    <w:rsid w:val="00DD0415"/>
    <w:rsid w:val="00DD0968"/>
    <w:rsid w:val="00DD0A0D"/>
    <w:rsid w:val="00DD2896"/>
    <w:rsid w:val="00DD3633"/>
    <w:rsid w:val="00DD3914"/>
    <w:rsid w:val="00DD43B2"/>
    <w:rsid w:val="00DD4445"/>
    <w:rsid w:val="00DD4D92"/>
    <w:rsid w:val="00DD51E4"/>
    <w:rsid w:val="00DD6ACA"/>
    <w:rsid w:val="00DE041D"/>
    <w:rsid w:val="00DE0643"/>
    <w:rsid w:val="00DE0708"/>
    <w:rsid w:val="00DE184F"/>
    <w:rsid w:val="00DE3850"/>
    <w:rsid w:val="00DE47F7"/>
    <w:rsid w:val="00DE483E"/>
    <w:rsid w:val="00DE4F1F"/>
    <w:rsid w:val="00DE530C"/>
    <w:rsid w:val="00DE6F89"/>
    <w:rsid w:val="00DE706C"/>
    <w:rsid w:val="00DE7755"/>
    <w:rsid w:val="00DF0473"/>
    <w:rsid w:val="00DF06C4"/>
    <w:rsid w:val="00DF42D7"/>
    <w:rsid w:val="00DF435A"/>
    <w:rsid w:val="00DF4B7B"/>
    <w:rsid w:val="00DF4BCC"/>
    <w:rsid w:val="00DF4C64"/>
    <w:rsid w:val="00DF618C"/>
    <w:rsid w:val="00E001D2"/>
    <w:rsid w:val="00E002EB"/>
    <w:rsid w:val="00E0058A"/>
    <w:rsid w:val="00E00C76"/>
    <w:rsid w:val="00E02064"/>
    <w:rsid w:val="00E024EE"/>
    <w:rsid w:val="00E02C27"/>
    <w:rsid w:val="00E03265"/>
    <w:rsid w:val="00E038BE"/>
    <w:rsid w:val="00E04847"/>
    <w:rsid w:val="00E04EBC"/>
    <w:rsid w:val="00E0521D"/>
    <w:rsid w:val="00E05437"/>
    <w:rsid w:val="00E05757"/>
    <w:rsid w:val="00E05760"/>
    <w:rsid w:val="00E05E31"/>
    <w:rsid w:val="00E1035B"/>
    <w:rsid w:val="00E10FF2"/>
    <w:rsid w:val="00E117C8"/>
    <w:rsid w:val="00E12711"/>
    <w:rsid w:val="00E13EF2"/>
    <w:rsid w:val="00E14B5C"/>
    <w:rsid w:val="00E152CB"/>
    <w:rsid w:val="00E157CD"/>
    <w:rsid w:val="00E15BFC"/>
    <w:rsid w:val="00E173C8"/>
    <w:rsid w:val="00E17627"/>
    <w:rsid w:val="00E176D4"/>
    <w:rsid w:val="00E17975"/>
    <w:rsid w:val="00E17EF2"/>
    <w:rsid w:val="00E21B90"/>
    <w:rsid w:val="00E22505"/>
    <w:rsid w:val="00E236A4"/>
    <w:rsid w:val="00E23BEC"/>
    <w:rsid w:val="00E24597"/>
    <w:rsid w:val="00E24DCE"/>
    <w:rsid w:val="00E250B7"/>
    <w:rsid w:val="00E2528C"/>
    <w:rsid w:val="00E2711F"/>
    <w:rsid w:val="00E308FA"/>
    <w:rsid w:val="00E30A5B"/>
    <w:rsid w:val="00E31505"/>
    <w:rsid w:val="00E31D06"/>
    <w:rsid w:val="00E32E5E"/>
    <w:rsid w:val="00E3328D"/>
    <w:rsid w:val="00E337CC"/>
    <w:rsid w:val="00E348BF"/>
    <w:rsid w:val="00E34F3E"/>
    <w:rsid w:val="00E36452"/>
    <w:rsid w:val="00E365CE"/>
    <w:rsid w:val="00E36624"/>
    <w:rsid w:val="00E36976"/>
    <w:rsid w:val="00E3792D"/>
    <w:rsid w:val="00E40445"/>
    <w:rsid w:val="00E40713"/>
    <w:rsid w:val="00E4128C"/>
    <w:rsid w:val="00E4138A"/>
    <w:rsid w:val="00E420F9"/>
    <w:rsid w:val="00E45781"/>
    <w:rsid w:val="00E458B7"/>
    <w:rsid w:val="00E45DE6"/>
    <w:rsid w:val="00E46133"/>
    <w:rsid w:val="00E467C5"/>
    <w:rsid w:val="00E46D42"/>
    <w:rsid w:val="00E47AAD"/>
    <w:rsid w:val="00E50B3E"/>
    <w:rsid w:val="00E5101D"/>
    <w:rsid w:val="00E513E0"/>
    <w:rsid w:val="00E519B1"/>
    <w:rsid w:val="00E51A8A"/>
    <w:rsid w:val="00E52AB7"/>
    <w:rsid w:val="00E52DCD"/>
    <w:rsid w:val="00E53628"/>
    <w:rsid w:val="00E53813"/>
    <w:rsid w:val="00E54255"/>
    <w:rsid w:val="00E54467"/>
    <w:rsid w:val="00E54C62"/>
    <w:rsid w:val="00E55B6C"/>
    <w:rsid w:val="00E5646A"/>
    <w:rsid w:val="00E57753"/>
    <w:rsid w:val="00E5797C"/>
    <w:rsid w:val="00E57F5D"/>
    <w:rsid w:val="00E60383"/>
    <w:rsid w:val="00E60A2D"/>
    <w:rsid w:val="00E6182D"/>
    <w:rsid w:val="00E62058"/>
    <w:rsid w:val="00E63FF6"/>
    <w:rsid w:val="00E65054"/>
    <w:rsid w:val="00E65287"/>
    <w:rsid w:val="00E6549C"/>
    <w:rsid w:val="00E65A31"/>
    <w:rsid w:val="00E65AEF"/>
    <w:rsid w:val="00E65F80"/>
    <w:rsid w:val="00E6685A"/>
    <w:rsid w:val="00E677E6"/>
    <w:rsid w:val="00E67CF7"/>
    <w:rsid w:val="00E70621"/>
    <w:rsid w:val="00E70DE3"/>
    <w:rsid w:val="00E71AC9"/>
    <w:rsid w:val="00E73AA9"/>
    <w:rsid w:val="00E73FAC"/>
    <w:rsid w:val="00E74087"/>
    <w:rsid w:val="00E74A17"/>
    <w:rsid w:val="00E752AC"/>
    <w:rsid w:val="00E75767"/>
    <w:rsid w:val="00E76036"/>
    <w:rsid w:val="00E8020C"/>
    <w:rsid w:val="00E81060"/>
    <w:rsid w:val="00E81365"/>
    <w:rsid w:val="00E813BA"/>
    <w:rsid w:val="00E8195D"/>
    <w:rsid w:val="00E81C50"/>
    <w:rsid w:val="00E830A8"/>
    <w:rsid w:val="00E83C89"/>
    <w:rsid w:val="00E85F80"/>
    <w:rsid w:val="00E86970"/>
    <w:rsid w:val="00E90DD0"/>
    <w:rsid w:val="00E90F81"/>
    <w:rsid w:val="00E916F3"/>
    <w:rsid w:val="00E919CF"/>
    <w:rsid w:val="00E91BCF"/>
    <w:rsid w:val="00E93E5B"/>
    <w:rsid w:val="00E95061"/>
    <w:rsid w:val="00E950D6"/>
    <w:rsid w:val="00E96373"/>
    <w:rsid w:val="00E9747C"/>
    <w:rsid w:val="00E975A2"/>
    <w:rsid w:val="00E975F8"/>
    <w:rsid w:val="00E978D7"/>
    <w:rsid w:val="00E97DD3"/>
    <w:rsid w:val="00EA147C"/>
    <w:rsid w:val="00EA33CE"/>
    <w:rsid w:val="00EA3A47"/>
    <w:rsid w:val="00EA49FA"/>
    <w:rsid w:val="00EA540D"/>
    <w:rsid w:val="00EA5784"/>
    <w:rsid w:val="00EA5B8C"/>
    <w:rsid w:val="00EA62A9"/>
    <w:rsid w:val="00EA6A1C"/>
    <w:rsid w:val="00EA75CF"/>
    <w:rsid w:val="00EA7D98"/>
    <w:rsid w:val="00EB11C7"/>
    <w:rsid w:val="00EB24D4"/>
    <w:rsid w:val="00EB255A"/>
    <w:rsid w:val="00EB2AF8"/>
    <w:rsid w:val="00EB2DF5"/>
    <w:rsid w:val="00EB49FB"/>
    <w:rsid w:val="00EB4ADB"/>
    <w:rsid w:val="00EB6361"/>
    <w:rsid w:val="00EB69D8"/>
    <w:rsid w:val="00EB76A9"/>
    <w:rsid w:val="00EC07BA"/>
    <w:rsid w:val="00EC0999"/>
    <w:rsid w:val="00EC0A4A"/>
    <w:rsid w:val="00EC127F"/>
    <w:rsid w:val="00EC3027"/>
    <w:rsid w:val="00EC3963"/>
    <w:rsid w:val="00EC3B9D"/>
    <w:rsid w:val="00EC53F6"/>
    <w:rsid w:val="00EC5865"/>
    <w:rsid w:val="00EC62FB"/>
    <w:rsid w:val="00EC7469"/>
    <w:rsid w:val="00EC7C96"/>
    <w:rsid w:val="00ED0749"/>
    <w:rsid w:val="00ED0AAB"/>
    <w:rsid w:val="00ED1253"/>
    <w:rsid w:val="00ED1782"/>
    <w:rsid w:val="00ED2BC4"/>
    <w:rsid w:val="00ED304F"/>
    <w:rsid w:val="00ED354D"/>
    <w:rsid w:val="00ED4325"/>
    <w:rsid w:val="00ED5BAC"/>
    <w:rsid w:val="00ED699C"/>
    <w:rsid w:val="00EE085A"/>
    <w:rsid w:val="00EE0BED"/>
    <w:rsid w:val="00EE0E65"/>
    <w:rsid w:val="00EE0EC8"/>
    <w:rsid w:val="00EE2CA5"/>
    <w:rsid w:val="00EE5CCD"/>
    <w:rsid w:val="00EE695F"/>
    <w:rsid w:val="00EE7F1D"/>
    <w:rsid w:val="00EF1067"/>
    <w:rsid w:val="00EF176B"/>
    <w:rsid w:val="00EF270A"/>
    <w:rsid w:val="00EF293A"/>
    <w:rsid w:val="00EF2BDC"/>
    <w:rsid w:val="00EF3B7E"/>
    <w:rsid w:val="00EF4EDA"/>
    <w:rsid w:val="00EF5B98"/>
    <w:rsid w:val="00EF604E"/>
    <w:rsid w:val="00EF6BE2"/>
    <w:rsid w:val="00F000A1"/>
    <w:rsid w:val="00F000B9"/>
    <w:rsid w:val="00F00353"/>
    <w:rsid w:val="00F016A7"/>
    <w:rsid w:val="00F01C66"/>
    <w:rsid w:val="00F02020"/>
    <w:rsid w:val="00F04D6E"/>
    <w:rsid w:val="00F0698F"/>
    <w:rsid w:val="00F071F1"/>
    <w:rsid w:val="00F0738E"/>
    <w:rsid w:val="00F07EAC"/>
    <w:rsid w:val="00F10446"/>
    <w:rsid w:val="00F10536"/>
    <w:rsid w:val="00F10562"/>
    <w:rsid w:val="00F107D0"/>
    <w:rsid w:val="00F10894"/>
    <w:rsid w:val="00F116E1"/>
    <w:rsid w:val="00F119E9"/>
    <w:rsid w:val="00F1200E"/>
    <w:rsid w:val="00F12A45"/>
    <w:rsid w:val="00F20701"/>
    <w:rsid w:val="00F20E9A"/>
    <w:rsid w:val="00F21323"/>
    <w:rsid w:val="00F21662"/>
    <w:rsid w:val="00F22A4D"/>
    <w:rsid w:val="00F2424D"/>
    <w:rsid w:val="00F24813"/>
    <w:rsid w:val="00F25460"/>
    <w:rsid w:val="00F265DE"/>
    <w:rsid w:val="00F27F7A"/>
    <w:rsid w:val="00F30F0F"/>
    <w:rsid w:val="00F34874"/>
    <w:rsid w:val="00F35FF1"/>
    <w:rsid w:val="00F36F18"/>
    <w:rsid w:val="00F37A27"/>
    <w:rsid w:val="00F37BF9"/>
    <w:rsid w:val="00F37D22"/>
    <w:rsid w:val="00F40EC3"/>
    <w:rsid w:val="00F41A67"/>
    <w:rsid w:val="00F41BD5"/>
    <w:rsid w:val="00F421A7"/>
    <w:rsid w:val="00F43F34"/>
    <w:rsid w:val="00F450F9"/>
    <w:rsid w:val="00F457E5"/>
    <w:rsid w:val="00F45F39"/>
    <w:rsid w:val="00F4675A"/>
    <w:rsid w:val="00F50BBF"/>
    <w:rsid w:val="00F518C5"/>
    <w:rsid w:val="00F51D60"/>
    <w:rsid w:val="00F52063"/>
    <w:rsid w:val="00F52CFD"/>
    <w:rsid w:val="00F53597"/>
    <w:rsid w:val="00F53AF0"/>
    <w:rsid w:val="00F54197"/>
    <w:rsid w:val="00F5771A"/>
    <w:rsid w:val="00F609E6"/>
    <w:rsid w:val="00F60DB3"/>
    <w:rsid w:val="00F60E00"/>
    <w:rsid w:val="00F6351C"/>
    <w:rsid w:val="00F641E8"/>
    <w:rsid w:val="00F64C34"/>
    <w:rsid w:val="00F660D3"/>
    <w:rsid w:val="00F660F5"/>
    <w:rsid w:val="00F66DD4"/>
    <w:rsid w:val="00F702E3"/>
    <w:rsid w:val="00F71C43"/>
    <w:rsid w:val="00F72DE0"/>
    <w:rsid w:val="00F73063"/>
    <w:rsid w:val="00F737C0"/>
    <w:rsid w:val="00F73857"/>
    <w:rsid w:val="00F74355"/>
    <w:rsid w:val="00F75676"/>
    <w:rsid w:val="00F7696B"/>
    <w:rsid w:val="00F77032"/>
    <w:rsid w:val="00F77752"/>
    <w:rsid w:val="00F81D1D"/>
    <w:rsid w:val="00F82A0D"/>
    <w:rsid w:val="00F82D7B"/>
    <w:rsid w:val="00F83955"/>
    <w:rsid w:val="00F84BBB"/>
    <w:rsid w:val="00F8593D"/>
    <w:rsid w:val="00F86722"/>
    <w:rsid w:val="00F86A0B"/>
    <w:rsid w:val="00F872AC"/>
    <w:rsid w:val="00F901FB"/>
    <w:rsid w:val="00F90C7A"/>
    <w:rsid w:val="00F92299"/>
    <w:rsid w:val="00F938AA"/>
    <w:rsid w:val="00F94AF7"/>
    <w:rsid w:val="00F951DB"/>
    <w:rsid w:val="00F96761"/>
    <w:rsid w:val="00F96C1A"/>
    <w:rsid w:val="00F97936"/>
    <w:rsid w:val="00FA0286"/>
    <w:rsid w:val="00FA06DA"/>
    <w:rsid w:val="00FA09F9"/>
    <w:rsid w:val="00FA0A99"/>
    <w:rsid w:val="00FA0AFB"/>
    <w:rsid w:val="00FA10ED"/>
    <w:rsid w:val="00FA1A21"/>
    <w:rsid w:val="00FA1E3D"/>
    <w:rsid w:val="00FA2F28"/>
    <w:rsid w:val="00FA2F6A"/>
    <w:rsid w:val="00FA3719"/>
    <w:rsid w:val="00FA4A22"/>
    <w:rsid w:val="00FA60D8"/>
    <w:rsid w:val="00FA63E3"/>
    <w:rsid w:val="00FA76E0"/>
    <w:rsid w:val="00FB126D"/>
    <w:rsid w:val="00FB16D6"/>
    <w:rsid w:val="00FB1C90"/>
    <w:rsid w:val="00FB2208"/>
    <w:rsid w:val="00FB2E70"/>
    <w:rsid w:val="00FB791D"/>
    <w:rsid w:val="00FC0011"/>
    <w:rsid w:val="00FC04B0"/>
    <w:rsid w:val="00FC097B"/>
    <w:rsid w:val="00FC15AC"/>
    <w:rsid w:val="00FC1F2A"/>
    <w:rsid w:val="00FC2C34"/>
    <w:rsid w:val="00FC2E37"/>
    <w:rsid w:val="00FC325B"/>
    <w:rsid w:val="00FC3626"/>
    <w:rsid w:val="00FC39D3"/>
    <w:rsid w:val="00FC3E16"/>
    <w:rsid w:val="00FC4496"/>
    <w:rsid w:val="00FC5024"/>
    <w:rsid w:val="00FC62FA"/>
    <w:rsid w:val="00FC68A9"/>
    <w:rsid w:val="00FC6F14"/>
    <w:rsid w:val="00FC7091"/>
    <w:rsid w:val="00FD000A"/>
    <w:rsid w:val="00FD0310"/>
    <w:rsid w:val="00FD0361"/>
    <w:rsid w:val="00FD0365"/>
    <w:rsid w:val="00FD0A6B"/>
    <w:rsid w:val="00FD0C96"/>
    <w:rsid w:val="00FD15BD"/>
    <w:rsid w:val="00FD17BC"/>
    <w:rsid w:val="00FD17F5"/>
    <w:rsid w:val="00FD1FDA"/>
    <w:rsid w:val="00FD2023"/>
    <w:rsid w:val="00FD2E84"/>
    <w:rsid w:val="00FD3258"/>
    <w:rsid w:val="00FD3A00"/>
    <w:rsid w:val="00FD614C"/>
    <w:rsid w:val="00FD6362"/>
    <w:rsid w:val="00FD6598"/>
    <w:rsid w:val="00FD692A"/>
    <w:rsid w:val="00FD6B18"/>
    <w:rsid w:val="00FD723A"/>
    <w:rsid w:val="00FD7788"/>
    <w:rsid w:val="00FD792E"/>
    <w:rsid w:val="00FD7B66"/>
    <w:rsid w:val="00FE0F35"/>
    <w:rsid w:val="00FE169D"/>
    <w:rsid w:val="00FE271D"/>
    <w:rsid w:val="00FE3393"/>
    <w:rsid w:val="00FE3464"/>
    <w:rsid w:val="00FE3778"/>
    <w:rsid w:val="00FE40F2"/>
    <w:rsid w:val="00FE4B6C"/>
    <w:rsid w:val="00FE4B9E"/>
    <w:rsid w:val="00FE4EB1"/>
    <w:rsid w:val="00FE5525"/>
    <w:rsid w:val="00FE5BE7"/>
    <w:rsid w:val="00FE5F87"/>
    <w:rsid w:val="00FE64AB"/>
    <w:rsid w:val="00FE6756"/>
    <w:rsid w:val="00FE68B3"/>
    <w:rsid w:val="00FE6B21"/>
    <w:rsid w:val="00FE6E15"/>
    <w:rsid w:val="00FE6F97"/>
    <w:rsid w:val="00FF0540"/>
    <w:rsid w:val="00FF0550"/>
    <w:rsid w:val="00FF098A"/>
    <w:rsid w:val="00FF0EBC"/>
    <w:rsid w:val="00FF0F17"/>
    <w:rsid w:val="00FF3084"/>
    <w:rsid w:val="00FF319D"/>
    <w:rsid w:val="00FF3A9C"/>
    <w:rsid w:val="00FF4095"/>
    <w:rsid w:val="00FF48A4"/>
    <w:rsid w:val="00FF51E5"/>
    <w:rsid w:val="00FF5D4F"/>
    <w:rsid w:val="00FF5D99"/>
    <w:rsid w:val="00FF7D5A"/>
    <w:rsid w:val="00FF7E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DE7EA"/>
  <w15:docId w15:val="{7DFA678C-E49E-44FD-8A79-4FB963B22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C9"/>
  </w:style>
  <w:style w:type="paragraph" w:styleId="Heading1">
    <w:name w:val="heading 1"/>
    <w:basedOn w:val="Normal"/>
    <w:next w:val="Normal"/>
    <w:link w:val="Heading1Char"/>
    <w:uiPriority w:val="9"/>
    <w:qFormat/>
    <w:rsid w:val="008F58C9"/>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8F58C9"/>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8F58C9"/>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8F58C9"/>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8F58C9"/>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8F58C9"/>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8F58C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58C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58C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8C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8F58C9"/>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8F58C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8F58C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8F58C9"/>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8F58C9"/>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8F58C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F58C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F58C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F58C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F58C9"/>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8F58C9"/>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8F58C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8F58C9"/>
    <w:rPr>
      <w:color w:val="5A5A5A" w:themeColor="text1" w:themeTint="A5"/>
      <w:spacing w:val="10"/>
    </w:rPr>
  </w:style>
  <w:style w:type="character" w:styleId="Strong">
    <w:name w:val="Strong"/>
    <w:basedOn w:val="DefaultParagraphFont"/>
    <w:uiPriority w:val="22"/>
    <w:qFormat/>
    <w:rsid w:val="008F58C9"/>
    <w:rPr>
      <w:b/>
      <w:bCs/>
      <w:color w:val="000000" w:themeColor="text1"/>
    </w:rPr>
  </w:style>
  <w:style w:type="character" w:styleId="Emphasis">
    <w:name w:val="Emphasis"/>
    <w:basedOn w:val="DefaultParagraphFont"/>
    <w:uiPriority w:val="20"/>
    <w:qFormat/>
    <w:rsid w:val="008F58C9"/>
    <w:rPr>
      <w:i/>
      <w:iCs/>
      <w:color w:val="auto"/>
    </w:rPr>
  </w:style>
  <w:style w:type="paragraph" w:styleId="NoSpacing">
    <w:name w:val="No Spacing"/>
    <w:link w:val="NoSpacingChar"/>
    <w:uiPriority w:val="1"/>
    <w:qFormat/>
    <w:rsid w:val="008F58C9"/>
    <w:pPr>
      <w:spacing w:after="0" w:line="240" w:lineRule="auto"/>
    </w:pPr>
  </w:style>
  <w:style w:type="paragraph" w:styleId="Quote">
    <w:name w:val="Quote"/>
    <w:basedOn w:val="Normal"/>
    <w:next w:val="Normal"/>
    <w:link w:val="QuoteChar"/>
    <w:uiPriority w:val="29"/>
    <w:qFormat/>
    <w:rsid w:val="008F58C9"/>
    <w:pPr>
      <w:spacing w:before="160"/>
      <w:ind w:left="720" w:right="720"/>
    </w:pPr>
    <w:rPr>
      <w:i/>
      <w:iCs/>
      <w:color w:val="000000" w:themeColor="text1"/>
    </w:rPr>
  </w:style>
  <w:style w:type="character" w:customStyle="1" w:styleId="QuoteChar">
    <w:name w:val="Quote Char"/>
    <w:basedOn w:val="DefaultParagraphFont"/>
    <w:link w:val="Quote"/>
    <w:uiPriority w:val="29"/>
    <w:rsid w:val="008F58C9"/>
    <w:rPr>
      <w:i/>
      <w:iCs/>
      <w:color w:val="000000" w:themeColor="text1"/>
    </w:rPr>
  </w:style>
  <w:style w:type="paragraph" w:styleId="IntenseQuote">
    <w:name w:val="Intense Quote"/>
    <w:basedOn w:val="Normal"/>
    <w:next w:val="Normal"/>
    <w:link w:val="IntenseQuoteChar"/>
    <w:uiPriority w:val="30"/>
    <w:qFormat/>
    <w:rsid w:val="008F58C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8F58C9"/>
    <w:rPr>
      <w:color w:val="000000" w:themeColor="text1"/>
      <w:shd w:val="clear" w:color="auto" w:fill="F2F2F2" w:themeFill="background1" w:themeFillShade="F2"/>
    </w:rPr>
  </w:style>
  <w:style w:type="character" w:styleId="SubtleEmphasis">
    <w:name w:val="Subtle Emphasis"/>
    <w:basedOn w:val="DefaultParagraphFont"/>
    <w:uiPriority w:val="19"/>
    <w:qFormat/>
    <w:rsid w:val="008F58C9"/>
    <w:rPr>
      <w:i/>
      <w:iCs/>
      <w:color w:val="404040" w:themeColor="text1" w:themeTint="BF"/>
    </w:rPr>
  </w:style>
  <w:style w:type="character" w:styleId="IntenseEmphasis">
    <w:name w:val="Intense Emphasis"/>
    <w:basedOn w:val="DefaultParagraphFont"/>
    <w:uiPriority w:val="21"/>
    <w:qFormat/>
    <w:rsid w:val="008F58C9"/>
    <w:rPr>
      <w:b/>
      <w:bCs/>
      <w:i/>
      <w:iCs/>
      <w:caps/>
    </w:rPr>
  </w:style>
  <w:style w:type="character" w:styleId="SubtleReference">
    <w:name w:val="Subtle Reference"/>
    <w:basedOn w:val="DefaultParagraphFont"/>
    <w:uiPriority w:val="31"/>
    <w:qFormat/>
    <w:rsid w:val="008F58C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F58C9"/>
    <w:rPr>
      <w:b/>
      <w:bCs/>
      <w:smallCaps/>
      <w:u w:val="single"/>
    </w:rPr>
  </w:style>
  <w:style w:type="character" w:styleId="BookTitle">
    <w:name w:val="Book Title"/>
    <w:basedOn w:val="DefaultParagraphFont"/>
    <w:uiPriority w:val="33"/>
    <w:qFormat/>
    <w:rsid w:val="008F58C9"/>
    <w:rPr>
      <w:b w:val="0"/>
      <w:bCs w:val="0"/>
      <w:smallCaps/>
      <w:spacing w:val="5"/>
    </w:rPr>
  </w:style>
  <w:style w:type="paragraph" w:styleId="TOCHeading">
    <w:name w:val="TOC Heading"/>
    <w:basedOn w:val="Heading1"/>
    <w:next w:val="Normal"/>
    <w:uiPriority w:val="39"/>
    <w:unhideWhenUsed/>
    <w:qFormat/>
    <w:rsid w:val="008F58C9"/>
    <w:pPr>
      <w:outlineLvl w:val="9"/>
    </w:pPr>
  </w:style>
  <w:style w:type="paragraph" w:styleId="TOC1">
    <w:name w:val="toc 1"/>
    <w:basedOn w:val="Normal"/>
    <w:next w:val="Normal"/>
    <w:autoRedefine/>
    <w:uiPriority w:val="39"/>
    <w:unhideWhenUsed/>
    <w:rsid w:val="008F720B"/>
    <w:pPr>
      <w:tabs>
        <w:tab w:val="left" w:pos="440"/>
        <w:tab w:val="right" w:leader="dot" w:pos="9628"/>
      </w:tabs>
      <w:spacing w:after="100"/>
      <w:ind w:left="-180"/>
    </w:pPr>
  </w:style>
  <w:style w:type="character" w:styleId="Hyperlink">
    <w:name w:val="Hyperlink"/>
    <w:basedOn w:val="DefaultParagraphFont"/>
    <w:uiPriority w:val="99"/>
    <w:unhideWhenUsed/>
    <w:rsid w:val="002A186B"/>
    <w:rPr>
      <w:color w:val="0563C1" w:themeColor="hyperlink"/>
      <w:u w:val="single"/>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A4529B"/>
    <w:pPr>
      <w:spacing w:after="0" w:line="240" w:lineRule="auto"/>
      <w:ind w:left="720"/>
      <w:contextualSpacing/>
      <w:jc w:val="both"/>
    </w:pPr>
    <w:rPr>
      <w:rFonts w:ascii="Calibri" w:eastAsia="Calibri" w:hAnsi="Calibri" w:cs="Times New Roman"/>
    </w:rPr>
  </w:style>
  <w:style w:type="paragraph" w:styleId="FootnoteText">
    <w:name w:val="footnote text"/>
    <w:aliases w:val=" Char,Footnote,Fußnote,Footnote Text Char1,Footnote Text Char2 Char,Footnote Text Char1 Char Char,Footnote Text Char2 Char Char Char,Footnote Text Char1 Char Char Char Char,Footnote Text Char2 Char Char Char Char Char,ft,f"/>
    <w:basedOn w:val="Normal"/>
    <w:link w:val="FootnoteTextChar"/>
    <w:uiPriority w:val="99"/>
    <w:unhideWhenUsed/>
    <w:qFormat/>
    <w:rsid w:val="00B95E92"/>
    <w:pPr>
      <w:spacing w:after="0" w:line="240" w:lineRule="auto"/>
    </w:pPr>
    <w:rPr>
      <w:rFonts w:ascii="Times New Roman" w:eastAsiaTheme="minorHAnsi" w:hAnsi="Times New Roman"/>
      <w:sz w:val="20"/>
      <w:szCs w:val="20"/>
    </w:rPr>
  </w:style>
  <w:style w:type="character" w:customStyle="1" w:styleId="FootnoteTextChar">
    <w:name w:val="Footnote Text Char"/>
    <w:aliases w:val=" Char Char,Footnote Char,Fußnote Char,Footnote Text Char1 Char,Footnote Text Char2 Char Char,Footnote Text Char1 Char Char Char,Footnote Text Char2 Char Char Char Char,Footnote Text Char1 Char Char Char Char Char,ft Char,f Char"/>
    <w:basedOn w:val="DefaultParagraphFont"/>
    <w:link w:val="FootnoteText"/>
    <w:uiPriority w:val="99"/>
    <w:rsid w:val="00B95E92"/>
    <w:rPr>
      <w:rFonts w:ascii="Times New Roman" w:eastAsiaTheme="minorHAnsi" w:hAnsi="Times New Roman"/>
      <w:sz w:val="20"/>
      <w:szCs w:val="20"/>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B95E92"/>
    <w:rPr>
      <w:vertAlign w:val="superscript"/>
    </w:rPr>
  </w:style>
  <w:style w:type="paragraph" w:styleId="BodyTextIndent2">
    <w:name w:val="Body Text Indent 2"/>
    <w:basedOn w:val="Normal"/>
    <w:link w:val="BodyTextIndent2Char"/>
    <w:semiHidden/>
    <w:rsid w:val="00B95E92"/>
    <w:pPr>
      <w:spacing w:before="120" w:after="120" w:line="240" w:lineRule="auto"/>
      <w:ind w:firstLine="706"/>
      <w:jc w:val="both"/>
    </w:pPr>
    <w:rPr>
      <w:rFonts w:ascii="Times New Roman" w:eastAsia="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semiHidden/>
    <w:rsid w:val="00B95E92"/>
    <w:rPr>
      <w:rFonts w:ascii="Times New Roman" w:eastAsia="Times New Roman" w:hAnsi="Times New Roman" w:cs="Times New Roman"/>
      <w:sz w:val="24"/>
      <w:szCs w:val="20"/>
      <w:lang w:val="x-none" w:eastAsia="x-none"/>
    </w:rPr>
  </w:style>
  <w:style w:type="table" w:styleId="TableGrid">
    <w:name w:val="Table Grid"/>
    <w:basedOn w:val="TableNormal"/>
    <w:rsid w:val="00B95E92"/>
    <w:pPr>
      <w:spacing w:after="0" w:line="240" w:lineRule="auto"/>
    </w:pPr>
    <w:rPr>
      <w:rFonts w:ascii="Times New Roman" w:eastAsiaTheme="minorHAnsi"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8D63D7"/>
    <w:pPr>
      <w:tabs>
        <w:tab w:val="left" w:pos="880"/>
        <w:tab w:val="right" w:leader="dot" w:pos="9628"/>
      </w:tabs>
      <w:spacing w:after="100"/>
      <w:ind w:left="220"/>
    </w:pPr>
  </w:style>
  <w:style w:type="paragraph" w:styleId="BalloonText">
    <w:name w:val="Balloon Text"/>
    <w:basedOn w:val="Normal"/>
    <w:link w:val="BalloonTextChar"/>
    <w:uiPriority w:val="99"/>
    <w:semiHidden/>
    <w:unhideWhenUsed/>
    <w:rsid w:val="001675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534"/>
    <w:rPr>
      <w:rFonts w:ascii="Segoe UI" w:hAnsi="Segoe UI" w:cs="Segoe UI"/>
      <w:sz w:val="18"/>
      <w:szCs w:val="18"/>
    </w:rPr>
  </w:style>
  <w:style w:type="table" w:customStyle="1" w:styleId="GridTable6Colorful-Accent11">
    <w:name w:val="Grid Table 6 Colorful - Accent 11"/>
    <w:basedOn w:val="TableNormal"/>
    <w:uiPriority w:val="51"/>
    <w:rsid w:val="0089209F"/>
    <w:pPr>
      <w:spacing w:after="0" w:line="240" w:lineRule="auto"/>
    </w:pPr>
    <w:rPr>
      <w:rFonts w:ascii="Times New Roman" w:eastAsiaTheme="minorHAnsi" w:hAnsi="Times New Roman"/>
      <w:color w:val="2E74B5" w:themeColor="accent1" w:themeShade="BF"/>
      <w:sz w:val="24"/>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0F7CA1"/>
    <w:pPr>
      <w:spacing w:after="0" w:line="240" w:lineRule="auto"/>
    </w:pPr>
  </w:style>
  <w:style w:type="character" w:styleId="CommentReference">
    <w:name w:val="annotation reference"/>
    <w:basedOn w:val="DefaultParagraphFont"/>
    <w:unhideWhenUsed/>
    <w:rsid w:val="00822D84"/>
    <w:rPr>
      <w:sz w:val="16"/>
      <w:szCs w:val="16"/>
    </w:rPr>
  </w:style>
  <w:style w:type="paragraph" w:styleId="CommentText">
    <w:name w:val="annotation text"/>
    <w:basedOn w:val="Normal"/>
    <w:link w:val="CommentTextChar"/>
    <w:unhideWhenUsed/>
    <w:rsid w:val="00822D84"/>
    <w:pPr>
      <w:spacing w:line="240" w:lineRule="auto"/>
    </w:pPr>
    <w:rPr>
      <w:sz w:val="20"/>
      <w:szCs w:val="20"/>
    </w:rPr>
  </w:style>
  <w:style w:type="character" w:customStyle="1" w:styleId="CommentTextChar">
    <w:name w:val="Comment Text Char"/>
    <w:basedOn w:val="DefaultParagraphFont"/>
    <w:link w:val="CommentText"/>
    <w:rsid w:val="00822D84"/>
    <w:rPr>
      <w:sz w:val="20"/>
      <w:szCs w:val="20"/>
    </w:rPr>
  </w:style>
  <w:style w:type="paragraph" w:styleId="CommentSubject">
    <w:name w:val="annotation subject"/>
    <w:basedOn w:val="CommentText"/>
    <w:next w:val="CommentText"/>
    <w:link w:val="CommentSubjectChar"/>
    <w:uiPriority w:val="99"/>
    <w:semiHidden/>
    <w:unhideWhenUsed/>
    <w:rsid w:val="00822D84"/>
    <w:rPr>
      <w:b/>
      <w:bCs/>
    </w:rPr>
  </w:style>
  <w:style w:type="character" w:customStyle="1" w:styleId="CommentSubjectChar">
    <w:name w:val="Comment Subject Char"/>
    <w:basedOn w:val="CommentTextChar"/>
    <w:link w:val="CommentSubject"/>
    <w:uiPriority w:val="99"/>
    <w:semiHidden/>
    <w:rsid w:val="00822D84"/>
    <w:rPr>
      <w:b/>
      <w:bCs/>
      <w:sz w:val="20"/>
      <w:szCs w:val="20"/>
    </w:rPr>
  </w:style>
  <w:style w:type="paragraph" w:styleId="TOC3">
    <w:name w:val="toc 3"/>
    <w:basedOn w:val="Normal"/>
    <w:next w:val="Normal"/>
    <w:autoRedefine/>
    <w:uiPriority w:val="39"/>
    <w:unhideWhenUsed/>
    <w:rsid w:val="00AB64D5"/>
    <w:pPr>
      <w:spacing w:after="100"/>
      <w:ind w:left="440"/>
    </w:pPr>
  </w:style>
  <w:style w:type="paragraph" w:customStyle="1" w:styleId="Default">
    <w:name w:val="Default"/>
    <w:rsid w:val="009C5F1D"/>
    <w:pPr>
      <w:autoSpaceDE w:val="0"/>
      <w:autoSpaceDN w:val="0"/>
      <w:adjustRightInd w:val="0"/>
      <w:spacing w:after="0" w:line="240" w:lineRule="auto"/>
    </w:pPr>
    <w:rPr>
      <w:rFonts w:ascii="Arial" w:hAnsi="Arial" w:cs="Arial"/>
      <w:color w:val="000000"/>
      <w:sz w:val="24"/>
      <w:szCs w:val="24"/>
    </w:rPr>
  </w:style>
  <w:style w:type="character" w:customStyle="1" w:styleId="NoSpacingChar">
    <w:name w:val="No Spacing Char"/>
    <w:basedOn w:val="DefaultParagraphFont"/>
    <w:link w:val="NoSpacing"/>
    <w:uiPriority w:val="1"/>
    <w:rsid w:val="00444AD7"/>
  </w:style>
  <w:style w:type="paragraph" w:styleId="Header">
    <w:name w:val="header"/>
    <w:basedOn w:val="Normal"/>
    <w:link w:val="HeaderChar"/>
    <w:uiPriority w:val="99"/>
    <w:unhideWhenUsed/>
    <w:rsid w:val="00444A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4AD7"/>
  </w:style>
  <w:style w:type="paragraph" w:styleId="Footer">
    <w:name w:val="footer"/>
    <w:basedOn w:val="Normal"/>
    <w:link w:val="FooterChar"/>
    <w:uiPriority w:val="99"/>
    <w:unhideWhenUsed/>
    <w:rsid w:val="00444A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4AD7"/>
  </w:style>
  <w:style w:type="character" w:styleId="FollowedHyperlink">
    <w:name w:val="FollowedHyperlink"/>
    <w:basedOn w:val="DefaultParagraphFont"/>
    <w:uiPriority w:val="99"/>
    <w:semiHidden/>
    <w:unhideWhenUsed/>
    <w:rsid w:val="00D21477"/>
    <w:rPr>
      <w:color w:val="954F72" w:themeColor="followedHyperlink"/>
      <w:u w:val="single"/>
    </w:rPr>
  </w:style>
  <w:style w:type="table" w:styleId="GridTable6Colorful-Accent1">
    <w:name w:val="Grid Table 6 Colorful Accent 1"/>
    <w:basedOn w:val="TableNormal"/>
    <w:uiPriority w:val="51"/>
    <w:rsid w:val="00527C9E"/>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pple-converted-space">
    <w:name w:val="apple-converted-space"/>
    <w:basedOn w:val="DefaultParagraphFont"/>
    <w:rsid w:val="005D45EA"/>
  </w:style>
  <w:style w:type="paragraph" w:customStyle="1" w:styleId="liknoteik">
    <w:name w:val="lik_noteik"/>
    <w:basedOn w:val="Normal"/>
    <w:rsid w:val="009753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9753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AE19D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haretitle">
    <w:name w:val="share_title"/>
    <w:basedOn w:val="DefaultParagraphFont"/>
    <w:rsid w:val="00044F5F"/>
  </w:style>
  <w:style w:type="paragraph" w:styleId="BodyText">
    <w:name w:val="Body Text"/>
    <w:basedOn w:val="Normal"/>
    <w:link w:val="BodyTextChar"/>
    <w:uiPriority w:val="99"/>
    <w:unhideWhenUsed/>
    <w:rsid w:val="00C559FC"/>
    <w:pPr>
      <w:spacing w:after="120"/>
    </w:pPr>
  </w:style>
  <w:style w:type="character" w:customStyle="1" w:styleId="BodyTextChar">
    <w:name w:val="Body Text Char"/>
    <w:basedOn w:val="DefaultParagraphFont"/>
    <w:link w:val="BodyText"/>
    <w:uiPriority w:val="99"/>
    <w:rsid w:val="00C559FC"/>
  </w:style>
  <w:style w:type="table" w:styleId="GridTable1Light-Accent1">
    <w:name w:val="Grid Table 1 Light Accent 1"/>
    <w:basedOn w:val="TableNormal"/>
    <w:uiPriority w:val="46"/>
    <w:rsid w:val="001B0DB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1B0DB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2-Accent1">
    <w:name w:val="Grid Table 2 Accent 1"/>
    <w:basedOn w:val="TableNormal"/>
    <w:uiPriority w:val="47"/>
    <w:rsid w:val="001B0DBB"/>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820CDD"/>
    <w:rPr>
      <w:rFonts w:ascii="Calibri" w:eastAsia="Calibri" w:hAnsi="Calibri" w:cs="Times New Roman"/>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20CDD"/>
    <w:pPr>
      <w:spacing w:line="240" w:lineRule="exact"/>
    </w:pPr>
    <w:rPr>
      <w:vertAlign w:val="superscript"/>
    </w:rPr>
  </w:style>
  <w:style w:type="paragraph" w:customStyle="1" w:styleId="xmsonormal">
    <w:name w:val="x_msonormal"/>
    <w:basedOn w:val="Normal"/>
    <w:rsid w:val="00691B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listparagraph">
    <w:name w:val="x_msolistparagraph"/>
    <w:basedOn w:val="Normal"/>
    <w:rsid w:val="00691B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xt2">
    <w:name w:val="Text 2"/>
    <w:basedOn w:val="Normal"/>
    <w:uiPriority w:val="90"/>
    <w:qFormat/>
    <w:rsid w:val="00AD3789"/>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ksts">
    <w:name w:val="teksts"/>
    <w:rsid w:val="00C1766B"/>
    <w:pPr>
      <w:spacing w:after="120" w:line="240" w:lineRule="auto"/>
      <w:jc w:val="both"/>
    </w:pPr>
    <w:rPr>
      <w:rFonts w:ascii="Garamond" w:eastAsia="Times New Roman" w:hAnsi="Garamond" w:cs="Times New Roman"/>
      <w:sz w:val="24"/>
      <w:szCs w:val="20"/>
    </w:rPr>
  </w:style>
  <w:style w:type="table" w:styleId="TableGridLight">
    <w:name w:val="Grid Table Light"/>
    <w:basedOn w:val="TableNormal"/>
    <w:uiPriority w:val="40"/>
    <w:rsid w:val="000958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958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2">
    <w:name w:val="Body Text 2"/>
    <w:basedOn w:val="Normal"/>
    <w:link w:val="BodyText2Char"/>
    <w:uiPriority w:val="99"/>
    <w:semiHidden/>
    <w:unhideWhenUsed/>
    <w:rsid w:val="00A07DFA"/>
    <w:pPr>
      <w:spacing w:after="120" w:line="480" w:lineRule="auto"/>
    </w:pPr>
  </w:style>
  <w:style w:type="character" w:customStyle="1" w:styleId="BodyText2Char">
    <w:name w:val="Body Text 2 Char"/>
    <w:basedOn w:val="DefaultParagraphFont"/>
    <w:link w:val="BodyText2"/>
    <w:uiPriority w:val="99"/>
    <w:semiHidden/>
    <w:rsid w:val="00A07DFA"/>
  </w:style>
  <w:style w:type="paragraph" w:customStyle="1" w:styleId="text-font">
    <w:name w:val="text-font"/>
    <w:basedOn w:val="Normal"/>
    <w:rsid w:val="00162F9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rynqvb">
    <w:name w:val="rynqvb"/>
    <w:basedOn w:val="DefaultParagraphFont"/>
    <w:rsid w:val="00FF4095"/>
  </w:style>
  <w:style w:type="character" w:styleId="UnresolvedMention">
    <w:name w:val="Unresolved Mention"/>
    <w:basedOn w:val="DefaultParagraphFont"/>
    <w:uiPriority w:val="99"/>
    <w:semiHidden/>
    <w:unhideWhenUsed/>
    <w:rsid w:val="002A2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0499">
      <w:bodyDiv w:val="1"/>
      <w:marLeft w:val="0"/>
      <w:marRight w:val="0"/>
      <w:marTop w:val="0"/>
      <w:marBottom w:val="0"/>
      <w:divBdr>
        <w:top w:val="none" w:sz="0" w:space="0" w:color="auto"/>
        <w:left w:val="none" w:sz="0" w:space="0" w:color="auto"/>
        <w:bottom w:val="none" w:sz="0" w:space="0" w:color="auto"/>
        <w:right w:val="none" w:sz="0" w:space="0" w:color="auto"/>
      </w:divBdr>
    </w:div>
    <w:div w:id="29499036">
      <w:bodyDiv w:val="1"/>
      <w:marLeft w:val="0"/>
      <w:marRight w:val="0"/>
      <w:marTop w:val="0"/>
      <w:marBottom w:val="0"/>
      <w:divBdr>
        <w:top w:val="none" w:sz="0" w:space="0" w:color="auto"/>
        <w:left w:val="none" w:sz="0" w:space="0" w:color="auto"/>
        <w:bottom w:val="none" w:sz="0" w:space="0" w:color="auto"/>
        <w:right w:val="none" w:sz="0" w:space="0" w:color="auto"/>
      </w:divBdr>
    </w:div>
    <w:div w:id="39518762">
      <w:bodyDiv w:val="1"/>
      <w:marLeft w:val="0"/>
      <w:marRight w:val="0"/>
      <w:marTop w:val="0"/>
      <w:marBottom w:val="0"/>
      <w:divBdr>
        <w:top w:val="none" w:sz="0" w:space="0" w:color="auto"/>
        <w:left w:val="none" w:sz="0" w:space="0" w:color="auto"/>
        <w:bottom w:val="none" w:sz="0" w:space="0" w:color="auto"/>
        <w:right w:val="none" w:sz="0" w:space="0" w:color="auto"/>
      </w:divBdr>
    </w:div>
    <w:div w:id="46732387">
      <w:bodyDiv w:val="1"/>
      <w:marLeft w:val="0"/>
      <w:marRight w:val="0"/>
      <w:marTop w:val="0"/>
      <w:marBottom w:val="0"/>
      <w:divBdr>
        <w:top w:val="none" w:sz="0" w:space="0" w:color="auto"/>
        <w:left w:val="none" w:sz="0" w:space="0" w:color="auto"/>
        <w:bottom w:val="none" w:sz="0" w:space="0" w:color="auto"/>
        <w:right w:val="none" w:sz="0" w:space="0" w:color="auto"/>
      </w:divBdr>
    </w:div>
    <w:div w:id="56099463">
      <w:bodyDiv w:val="1"/>
      <w:marLeft w:val="0"/>
      <w:marRight w:val="0"/>
      <w:marTop w:val="0"/>
      <w:marBottom w:val="0"/>
      <w:divBdr>
        <w:top w:val="none" w:sz="0" w:space="0" w:color="auto"/>
        <w:left w:val="none" w:sz="0" w:space="0" w:color="auto"/>
        <w:bottom w:val="none" w:sz="0" w:space="0" w:color="auto"/>
        <w:right w:val="none" w:sz="0" w:space="0" w:color="auto"/>
      </w:divBdr>
    </w:div>
    <w:div w:id="64888110">
      <w:bodyDiv w:val="1"/>
      <w:marLeft w:val="0"/>
      <w:marRight w:val="0"/>
      <w:marTop w:val="0"/>
      <w:marBottom w:val="0"/>
      <w:divBdr>
        <w:top w:val="none" w:sz="0" w:space="0" w:color="auto"/>
        <w:left w:val="none" w:sz="0" w:space="0" w:color="auto"/>
        <w:bottom w:val="none" w:sz="0" w:space="0" w:color="auto"/>
        <w:right w:val="none" w:sz="0" w:space="0" w:color="auto"/>
      </w:divBdr>
    </w:div>
    <w:div w:id="68624366">
      <w:bodyDiv w:val="1"/>
      <w:marLeft w:val="0"/>
      <w:marRight w:val="0"/>
      <w:marTop w:val="0"/>
      <w:marBottom w:val="0"/>
      <w:divBdr>
        <w:top w:val="none" w:sz="0" w:space="0" w:color="auto"/>
        <w:left w:val="none" w:sz="0" w:space="0" w:color="auto"/>
        <w:bottom w:val="none" w:sz="0" w:space="0" w:color="auto"/>
        <w:right w:val="none" w:sz="0" w:space="0" w:color="auto"/>
      </w:divBdr>
    </w:div>
    <w:div w:id="75789148">
      <w:bodyDiv w:val="1"/>
      <w:marLeft w:val="0"/>
      <w:marRight w:val="0"/>
      <w:marTop w:val="0"/>
      <w:marBottom w:val="0"/>
      <w:divBdr>
        <w:top w:val="none" w:sz="0" w:space="0" w:color="auto"/>
        <w:left w:val="none" w:sz="0" w:space="0" w:color="auto"/>
        <w:bottom w:val="none" w:sz="0" w:space="0" w:color="auto"/>
        <w:right w:val="none" w:sz="0" w:space="0" w:color="auto"/>
      </w:divBdr>
    </w:div>
    <w:div w:id="85924990">
      <w:bodyDiv w:val="1"/>
      <w:marLeft w:val="0"/>
      <w:marRight w:val="0"/>
      <w:marTop w:val="0"/>
      <w:marBottom w:val="0"/>
      <w:divBdr>
        <w:top w:val="none" w:sz="0" w:space="0" w:color="auto"/>
        <w:left w:val="none" w:sz="0" w:space="0" w:color="auto"/>
        <w:bottom w:val="none" w:sz="0" w:space="0" w:color="auto"/>
        <w:right w:val="none" w:sz="0" w:space="0" w:color="auto"/>
      </w:divBdr>
    </w:div>
    <w:div w:id="98722229">
      <w:bodyDiv w:val="1"/>
      <w:marLeft w:val="0"/>
      <w:marRight w:val="0"/>
      <w:marTop w:val="0"/>
      <w:marBottom w:val="0"/>
      <w:divBdr>
        <w:top w:val="none" w:sz="0" w:space="0" w:color="auto"/>
        <w:left w:val="none" w:sz="0" w:space="0" w:color="auto"/>
        <w:bottom w:val="none" w:sz="0" w:space="0" w:color="auto"/>
        <w:right w:val="none" w:sz="0" w:space="0" w:color="auto"/>
      </w:divBdr>
    </w:div>
    <w:div w:id="113132979">
      <w:bodyDiv w:val="1"/>
      <w:marLeft w:val="0"/>
      <w:marRight w:val="0"/>
      <w:marTop w:val="0"/>
      <w:marBottom w:val="0"/>
      <w:divBdr>
        <w:top w:val="none" w:sz="0" w:space="0" w:color="auto"/>
        <w:left w:val="none" w:sz="0" w:space="0" w:color="auto"/>
        <w:bottom w:val="none" w:sz="0" w:space="0" w:color="auto"/>
        <w:right w:val="none" w:sz="0" w:space="0" w:color="auto"/>
      </w:divBdr>
    </w:div>
    <w:div w:id="116218290">
      <w:bodyDiv w:val="1"/>
      <w:marLeft w:val="0"/>
      <w:marRight w:val="0"/>
      <w:marTop w:val="0"/>
      <w:marBottom w:val="0"/>
      <w:divBdr>
        <w:top w:val="none" w:sz="0" w:space="0" w:color="auto"/>
        <w:left w:val="none" w:sz="0" w:space="0" w:color="auto"/>
        <w:bottom w:val="none" w:sz="0" w:space="0" w:color="auto"/>
        <w:right w:val="none" w:sz="0" w:space="0" w:color="auto"/>
      </w:divBdr>
    </w:div>
    <w:div w:id="123930589">
      <w:bodyDiv w:val="1"/>
      <w:marLeft w:val="0"/>
      <w:marRight w:val="0"/>
      <w:marTop w:val="0"/>
      <w:marBottom w:val="0"/>
      <w:divBdr>
        <w:top w:val="none" w:sz="0" w:space="0" w:color="auto"/>
        <w:left w:val="none" w:sz="0" w:space="0" w:color="auto"/>
        <w:bottom w:val="none" w:sz="0" w:space="0" w:color="auto"/>
        <w:right w:val="none" w:sz="0" w:space="0" w:color="auto"/>
      </w:divBdr>
    </w:div>
    <w:div w:id="133447176">
      <w:bodyDiv w:val="1"/>
      <w:marLeft w:val="0"/>
      <w:marRight w:val="0"/>
      <w:marTop w:val="0"/>
      <w:marBottom w:val="0"/>
      <w:divBdr>
        <w:top w:val="none" w:sz="0" w:space="0" w:color="auto"/>
        <w:left w:val="none" w:sz="0" w:space="0" w:color="auto"/>
        <w:bottom w:val="none" w:sz="0" w:space="0" w:color="auto"/>
        <w:right w:val="none" w:sz="0" w:space="0" w:color="auto"/>
      </w:divBdr>
    </w:div>
    <w:div w:id="138811425">
      <w:bodyDiv w:val="1"/>
      <w:marLeft w:val="0"/>
      <w:marRight w:val="0"/>
      <w:marTop w:val="0"/>
      <w:marBottom w:val="0"/>
      <w:divBdr>
        <w:top w:val="none" w:sz="0" w:space="0" w:color="auto"/>
        <w:left w:val="none" w:sz="0" w:space="0" w:color="auto"/>
        <w:bottom w:val="none" w:sz="0" w:space="0" w:color="auto"/>
        <w:right w:val="none" w:sz="0" w:space="0" w:color="auto"/>
      </w:divBdr>
    </w:div>
    <w:div w:id="139855241">
      <w:bodyDiv w:val="1"/>
      <w:marLeft w:val="0"/>
      <w:marRight w:val="0"/>
      <w:marTop w:val="0"/>
      <w:marBottom w:val="0"/>
      <w:divBdr>
        <w:top w:val="none" w:sz="0" w:space="0" w:color="auto"/>
        <w:left w:val="none" w:sz="0" w:space="0" w:color="auto"/>
        <w:bottom w:val="none" w:sz="0" w:space="0" w:color="auto"/>
        <w:right w:val="none" w:sz="0" w:space="0" w:color="auto"/>
      </w:divBdr>
    </w:div>
    <w:div w:id="155849978">
      <w:bodyDiv w:val="1"/>
      <w:marLeft w:val="0"/>
      <w:marRight w:val="0"/>
      <w:marTop w:val="0"/>
      <w:marBottom w:val="0"/>
      <w:divBdr>
        <w:top w:val="none" w:sz="0" w:space="0" w:color="auto"/>
        <w:left w:val="none" w:sz="0" w:space="0" w:color="auto"/>
        <w:bottom w:val="none" w:sz="0" w:space="0" w:color="auto"/>
        <w:right w:val="none" w:sz="0" w:space="0" w:color="auto"/>
      </w:divBdr>
    </w:div>
    <w:div w:id="157502706">
      <w:bodyDiv w:val="1"/>
      <w:marLeft w:val="0"/>
      <w:marRight w:val="0"/>
      <w:marTop w:val="0"/>
      <w:marBottom w:val="0"/>
      <w:divBdr>
        <w:top w:val="none" w:sz="0" w:space="0" w:color="auto"/>
        <w:left w:val="none" w:sz="0" w:space="0" w:color="auto"/>
        <w:bottom w:val="none" w:sz="0" w:space="0" w:color="auto"/>
        <w:right w:val="none" w:sz="0" w:space="0" w:color="auto"/>
      </w:divBdr>
    </w:div>
    <w:div w:id="174195614">
      <w:bodyDiv w:val="1"/>
      <w:marLeft w:val="0"/>
      <w:marRight w:val="0"/>
      <w:marTop w:val="0"/>
      <w:marBottom w:val="0"/>
      <w:divBdr>
        <w:top w:val="none" w:sz="0" w:space="0" w:color="auto"/>
        <w:left w:val="none" w:sz="0" w:space="0" w:color="auto"/>
        <w:bottom w:val="none" w:sz="0" w:space="0" w:color="auto"/>
        <w:right w:val="none" w:sz="0" w:space="0" w:color="auto"/>
      </w:divBdr>
    </w:div>
    <w:div w:id="265963867">
      <w:bodyDiv w:val="1"/>
      <w:marLeft w:val="0"/>
      <w:marRight w:val="0"/>
      <w:marTop w:val="0"/>
      <w:marBottom w:val="0"/>
      <w:divBdr>
        <w:top w:val="none" w:sz="0" w:space="0" w:color="auto"/>
        <w:left w:val="none" w:sz="0" w:space="0" w:color="auto"/>
        <w:bottom w:val="none" w:sz="0" w:space="0" w:color="auto"/>
        <w:right w:val="none" w:sz="0" w:space="0" w:color="auto"/>
      </w:divBdr>
    </w:div>
    <w:div w:id="319508195">
      <w:bodyDiv w:val="1"/>
      <w:marLeft w:val="0"/>
      <w:marRight w:val="0"/>
      <w:marTop w:val="0"/>
      <w:marBottom w:val="0"/>
      <w:divBdr>
        <w:top w:val="none" w:sz="0" w:space="0" w:color="auto"/>
        <w:left w:val="none" w:sz="0" w:space="0" w:color="auto"/>
        <w:bottom w:val="none" w:sz="0" w:space="0" w:color="auto"/>
        <w:right w:val="none" w:sz="0" w:space="0" w:color="auto"/>
      </w:divBdr>
    </w:div>
    <w:div w:id="324553092">
      <w:bodyDiv w:val="1"/>
      <w:marLeft w:val="0"/>
      <w:marRight w:val="0"/>
      <w:marTop w:val="0"/>
      <w:marBottom w:val="0"/>
      <w:divBdr>
        <w:top w:val="none" w:sz="0" w:space="0" w:color="auto"/>
        <w:left w:val="none" w:sz="0" w:space="0" w:color="auto"/>
        <w:bottom w:val="none" w:sz="0" w:space="0" w:color="auto"/>
        <w:right w:val="none" w:sz="0" w:space="0" w:color="auto"/>
      </w:divBdr>
    </w:div>
    <w:div w:id="351804874">
      <w:bodyDiv w:val="1"/>
      <w:marLeft w:val="0"/>
      <w:marRight w:val="0"/>
      <w:marTop w:val="0"/>
      <w:marBottom w:val="0"/>
      <w:divBdr>
        <w:top w:val="none" w:sz="0" w:space="0" w:color="auto"/>
        <w:left w:val="none" w:sz="0" w:space="0" w:color="auto"/>
        <w:bottom w:val="none" w:sz="0" w:space="0" w:color="auto"/>
        <w:right w:val="none" w:sz="0" w:space="0" w:color="auto"/>
      </w:divBdr>
    </w:div>
    <w:div w:id="362176480">
      <w:bodyDiv w:val="1"/>
      <w:marLeft w:val="0"/>
      <w:marRight w:val="0"/>
      <w:marTop w:val="0"/>
      <w:marBottom w:val="0"/>
      <w:divBdr>
        <w:top w:val="none" w:sz="0" w:space="0" w:color="auto"/>
        <w:left w:val="none" w:sz="0" w:space="0" w:color="auto"/>
        <w:bottom w:val="none" w:sz="0" w:space="0" w:color="auto"/>
        <w:right w:val="none" w:sz="0" w:space="0" w:color="auto"/>
      </w:divBdr>
    </w:div>
    <w:div w:id="383217162">
      <w:bodyDiv w:val="1"/>
      <w:marLeft w:val="0"/>
      <w:marRight w:val="0"/>
      <w:marTop w:val="0"/>
      <w:marBottom w:val="0"/>
      <w:divBdr>
        <w:top w:val="none" w:sz="0" w:space="0" w:color="auto"/>
        <w:left w:val="none" w:sz="0" w:space="0" w:color="auto"/>
        <w:bottom w:val="none" w:sz="0" w:space="0" w:color="auto"/>
        <w:right w:val="none" w:sz="0" w:space="0" w:color="auto"/>
      </w:divBdr>
    </w:div>
    <w:div w:id="384840891">
      <w:bodyDiv w:val="1"/>
      <w:marLeft w:val="0"/>
      <w:marRight w:val="0"/>
      <w:marTop w:val="0"/>
      <w:marBottom w:val="0"/>
      <w:divBdr>
        <w:top w:val="none" w:sz="0" w:space="0" w:color="auto"/>
        <w:left w:val="none" w:sz="0" w:space="0" w:color="auto"/>
        <w:bottom w:val="none" w:sz="0" w:space="0" w:color="auto"/>
        <w:right w:val="none" w:sz="0" w:space="0" w:color="auto"/>
      </w:divBdr>
    </w:div>
    <w:div w:id="411466361">
      <w:bodyDiv w:val="1"/>
      <w:marLeft w:val="0"/>
      <w:marRight w:val="0"/>
      <w:marTop w:val="0"/>
      <w:marBottom w:val="0"/>
      <w:divBdr>
        <w:top w:val="none" w:sz="0" w:space="0" w:color="auto"/>
        <w:left w:val="none" w:sz="0" w:space="0" w:color="auto"/>
        <w:bottom w:val="none" w:sz="0" w:space="0" w:color="auto"/>
        <w:right w:val="none" w:sz="0" w:space="0" w:color="auto"/>
      </w:divBdr>
    </w:div>
    <w:div w:id="424114931">
      <w:bodyDiv w:val="1"/>
      <w:marLeft w:val="0"/>
      <w:marRight w:val="0"/>
      <w:marTop w:val="0"/>
      <w:marBottom w:val="0"/>
      <w:divBdr>
        <w:top w:val="none" w:sz="0" w:space="0" w:color="auto"/>
        <w:left w:val="none" w:sz="0" w:space="0" w:color="auto"/>
        <w:bottom w:val="none" w:sz="0" w:space="0" w:color="auto"/>
        <w:right w:val="none" w:sz="0" w:space="0" w:color="auto"/>
      </w:divBdr>
    </w:div>
    <w:div w:id="434063296">
      <w:bodyDiv w:val="1"/>
      <w:marLeft w:val="0"/>
      <w:marRight w:val="0"/>
      <w:marTop w:val="0"/>
      <w:marBottom w:val="0"/>
      <w:divBdr>
        <w:top w:val="none" w:sz="0" w:space="0" w:color="auto"/>
        <w:left w:val="none" w:sz="0" w:space="0" w:color="auto"/>
        <w:bottom w:val="none" w:sz="0" w:space="0" w:color="auto"/>
        <w:right w:val="none" w:sz="0" w:space="0" w:color="auto"/>
      </w:divBdr>
    </w:div>
    <w:div w:id="443547988">
      <w:bodyDiv w:val="1"/>
      <w:marLeft w:val="0"/>
      <w:marRight w:val="0"/>
      <w:marTop w:val="0"/>
      <w:marBottom w:val="0"/>
      <w:divBdr>
        <w:top w:val="none" w:sz="0" w:space="0" w:color="auto"/>
        <w:left w:val="none" w:sz="0" w:space="0" w:color="auto"/>
        <w:bottom w:val="none" w:sz="0" w:space="0" w:color="auto"/>
        <w:right w:val="none" w:sz="0" w:space="0" w:color="auto"/>
      </w:divBdr>
    </w:div>
    <w:div w:id="454838871">
      <w:bodyDiv w:val="1"/>
      <w:marLeft w:val="0"/>
      <w:marRight w:val="0"/>
      <w:marTop w:val="0"/>
      <w:marBottom w:val="0"/>
      <w:divBdr>
        <w:top w:val="none" w:sz="0" w:space="0" w:color="auto"/>
        <w:left w:val="none" w:sz="0" w:space="0" w:color="auto"/>
        <w:bottom w:val="none" w:sz="0" w:space="0" w:color="auto"/>
        <w:right w:val="none" w:sz="0" w:space="0" w:color="auto"/>
      </w:divBdr>
    </w:div>
    <w:div w:id="461462811">
      <w:bodyDiv w:val="1"/>
      <w:marLeft w:val="0"/>
      <w:marRight w:val="0"/>
      <w:marTop w:val="0"/>
      <w:marBottom w:val="0"/>
      <w:divBdr>
        <w:top w:val="none" w:sz="0" w:space="0" w:color="auto"/>
        <w:left w:val="none" w:sz="0" w:space="0" w:color="auto"/>
        <w:bottom w:val="none" w:sz="0" w:space="0" w:color="auto"/>
        <w:right w:val="none" w:sz="0" w:space="0" w:color="auto"/>
      </w:divBdr>
    </w:div>
    <w:div w:id="468403931">
      <w:bodyDiv w:val="1"/>
      <w:marLeft w:val="0"/>
      <w:marRight w:val="0"/>
      <w:marTop w:val="0"/>
      <w:marBottom w:val="0"/>
      <w:divBdr>
        <w:top w:val="none" w:sz="0" w:space="0" w:color="auto"/>
        <w:left w:val="none" w:sz="0" w:space="0" w:color="auto"/>
        <w:bottom w:val="none" w:sz="0" w:space="0" w:color="auto"/>
        <w:right w:val="none" w:sz="0" w:space="0" w:color="auto"/>
      </w:divBdr>
    </w:div>
    <w:div w:id="480269472">
      <w:bodyDiv w:val="1"/>
      <w:marLeft w:val="0"/>
      <w:marRight w:val="0"/>
      <w:marTop w:val="0"/>
      <w:marBottom w:val="0"/>
      <w:divBdr>
        <w:top w:val="none" w:sz="0" w:space="0" w:color="auto"/>
        <w:left w:val="none" w:sz="0" w:space="0" w:color="auto"/>
        <w:bottom w:val="none" w:sz="0" w:space="0" w:color="auto"/>
        <w:right w:val="none" w:sz="0" w:space="0" w:color="auto"/>
      </w:divBdr>
    </w:div>
    <w:div w:id="505708505">
      <w:bodyDiv w:val="1"/>
      <w:marLeft w:val="0"/>
      <w:marRight w:val="0"/>
      <w:marTop w:val="0"/>
      <w:marBottom w:val="0"/>
      <w:divBdr>
        <w:top w:val="none" w:sz="0" w:space="0" w:color="auto"/>
        <w:left w:val="none" w:sz="0" w:space="0" w:color="auto"/>
        <w:bottom w:val="none" w:sz="0" w:space="0" w:color="auto"/>
        <w:right w:val="none" w:sz="0" w:space="0" w:color="auto"/>
      </w:divBdr>
    </w:div>
    <w:div w:id="511796535">
      <w:bodyDiv w:val="1"/>
      <w:marLeft w:val="0"/>
      <w:marRight w:val="0"/>
      <w:marTop w:val="0"/>
      <w:marBottom w:val="0"/>
      <w:divBdr>
        <w:top w:val="none" w:sz="0" w:space="0" w:color="auto"/>
        <w:left w:val="none" w:sz="0" w:space="0" w:color="auto"/>
        <w:bottom w:val="none" w:sz="0" w:space="0" w:color="auto"/>
        <w:right w:val="none" w:sz="0" w:space="0" w:color="auto"/>
      </w:divBdr>
    </w:div>
    <w:div w:id="516192978">
      <w:bodyDiv w:val="1"/>
      <w:marLeft w:val="0"/>
      <w:marRight w:val="0"/>
      <w:marTop w:val="0"/>
      <w:marBottom w:val="0"/>
      <w:divBdr>
        <w:top w:val="none" w:sz="0" w:space="0" w:color="auto"/>
        <w:left w:val="none" w:sz="0" w:space="0" w:color="auto"/>
        <w:bottom w:val="none" w:sz="0" w:space="0" w:color="auto"/>
        <w:right w:val="none" w:sz="0" w:space="0" w:color="auto"/>
      </w:divBdr>
    </w:div>
    <w:div w:id="578177178">
      <w:bodyDiv w:val="1"/>
      <w:marLeft w:val="0"/>
      <w:marRight w:val="0"/>
      <w:marTop w:val="0"/>
      <w:marBottom w:val="0"/>
      <w:divBdr>
        <w:top w:val="none" w:sz="0" w:space="0" w:color="auto"/>
        <w:left w:val="none" w:sz="0" w:space="0" w:color="auto"/>
        <w:bottom w:val="none" w:sz="0" w:space="0" w:color="auto"/>
        <w:right w:val="none" w:sz="0" w:space="0" w:color="auto"/>
      </w:divBdr>
    </w:div>
    <w:div w:id="582448450">
      <w:bodyDiv w:val="1"/>
      <w:marLeft w:val="0"/>
      <w:marRight w:val="0"/>
      <w:marTop w:val="0"/>
      <w:marBottom w:val="0"/>
      <w:divBdr>
        <w:top w:val="none" w:sz="0" w:space="0" w:color="auto"/>
        <w:left w:val="none" w:sz="0" w:space="0" w:color="auto"/>
        <w:bottom w:val="none" w:sz="0" w:space="0" w:color="auto"/>
        <w:right w:val="none" w:sz="0" w:space="0" w:color="auto"/>
      </w:divBdr>
    </w:div>
    <w:div w:id="589313611">
      <w:bodyDiv w:val="1"/>
      <w:marLeft w:val="0"/>
      <w:marRight w:val="0"/>
      <w:marTop w:val="0"/>
      <w:marBottom w:val="0"/>
      <w:divBdr>
        <w:top w:val="none" w:sz="0" w:space="0" w:color="auto"/>
        <w:left w:val="none" w:sz="0" w:space="0" w:color="auto"/>
        <w:bottom w:val="none" w:sz="0" w:space="0" w:color="auto"/>
        <w:right w:val="none" w:sz="0" w:space="0" w:color="auto"/>
      </w:divBdr>
    </w:div>
    <w:div w:id="593780828">
      <w:bodyDiv w:val="1"/>
      <w:marLeft w:val="0"/>
      <w:marRight w:val="0"/>
      <w:marTop w:val="0"/>
      <w:marBottom w:val="0"/>
      <w:divBdr>
        <w:top w:val="none" w:sz="0" w:space="0" w:color="auto"/>
        <w:left w:val="none" w:sz="0" w:space="0" w:color="auto"/>
        <w:bottom w:val="none" w:sz="0" w:space="0" w:color="auto"/>
        <w:right w:val="none" w:sz="0" w:space="0" w:color="auto"/>
      </w:divBdr>
    </w:div>
    <w:div w:id="594442953">
      <w:bodyDiv w:val="1"/>
      <w:marLeft w:val="0"/>
      <w:marRight w:val="0"/>
      <w:marTop w:val="0"/>
      <w:marBottom w:val="0"/>
      <w:divBdr>
        <w:top w:val="none" w:sz="0" w:space="0" w:color="auto"/>
        <w:left w:val="none" w:sz="0" w:space="0" w:color="auto"/>
        <w:bottom w:val="none" w:sz="0" w:space="0" w:color="auto"/>
        <w:right w:val="none" w:sz="0" w:space="0" w:color="auto"/>
      </w:divBdr>
    </w:div>
    <w:div w:id="595329652">
      <w:bodyDiv w:val="1"/>
      <w:marLeft w:val="0"/>
      <w:marRight w:val="0"/>
      <w:marTop w:val="0"/>
      <w:marBottom w:val="0"/>
      <w:divBdr>
        <w:top w:val="none" w:sz="0" w:space="0" w:color="auto"/>
        <w:left w:val="none" w:sz="0" w:space="0" w:color="auto"/>
        <w:bottom w:val="none" w:sz="0" w:space="0" w:color="auto"/>
        <w:right w:val="none" w:sz="0" w:space="0" w:color="auto"/>
      </w:divBdr>
    </w:div>
    <w:div w:id="622924270">
      <w:bodyDiv w:val="1"/>
      <w:marLeft w:val="0"/>
      <w:marRight w:val="0"/>
      <w:marTop w:val="0"/>
      <w:marBottom w:val="0"/>
      <w:divBdr>
        <w:top w:val="none" w:sz="0" w:space="0" w:color="auto"/>
        <w:left w:val="none" w:sz="0" w:space="0" w:color="auto"/>
        <w:bottom w:val="none" w:sz="0" w:space="0" w:color="auto"/>
        <w:right w:val="none" w:sz="0" w:space="0" w:color="auto"/>
      </w:divBdr>
    </w:div>
    <w:div w:id="644512342">
      <w:bodyDiv w:val="1"/>
      <w:marLeft w:val="0"/>
      <w:marRight w:val="0"/>
      <w:marTop w:val="0"/>
      <w:marBottom w:val="0"/>
      <w:divBdr>
        <w:top w:val="none" w:sz="0" w:space="0" w:color="auto"/>
        <w:left w:val="none" w:sz="0" w:space="0" w:color="auto"/>
        <w:bottom w:val="none" w:sz="0" w:space="0" w:color="auto"/>
        <w:right w:val="none" w:sz="0" w:space="0" w:color="auto"/>
      </w:divBdr>
      <w:divsChild>
        <w:div w:id="2100372016">
          <w:marLeft w:val="0"/>
          <w:marRight w:val="0"/>
          <w:marTop w:val="0"/>
          <w:marBottom w:val="0"/>
          <w:divBdr>
            <w:top w:val="none" w:sz="0" w:space="0" w:color="auto"/>
            <w:left w:val="none" w:sz="0" w:space="0" w:color="auto"/>
            <w:bottom w:val="none" w:sz="0" w:space="0" w:color="auto"/>
            <w:right w:val="none" w:sz="0" w:space="0" w:color="auto"/>
          </w:divBdr>
          <w:divsChild>
            <w:div w:id="180435178">
              <w:marLeft w:val="0"/>
              <w:marRight w:val="0"/>
              <w:marTop w:val="0"/>
              <w:marBottom w:val="0"/>
              <w:divBdr>
                <w:top w:val="none" w:sz="0" w:space="0" w:color="auto"/>
                <w:left w:val="none" w:sz="0" w:space="0" w:color="auto"/>
                <w:bottom w:val="none" w:sz="0" w:space="0" w:color="auto"/>
                <w:right w:val="none" w:sz="0" w:space="0" w:color="auto"/>
              </w:divBdr>
              <w:divsChild>
                <w:div w:id="560679101">
                  <w:marLeft w:val="0"/>
                  <w:marRight w:val="0"/>
                  <w:marTop w:val="0"/>
                  <w:marBottom w:val="0"/>
                  <w:divBdr>
                    <w:top w:val="none" w:sz="0" w:space="0" w:color="auto"/>
                    <w:left w:val="none" w:sz="0" w:space="0" w:color="auto"/>
                    <w:bottom w:val="none" w:sz="0" w:space="0" w:color="auto"/>
                    <w:right w:val="none" w:sz="0" w:space="0" w:color="auto"/>
                  </w:divBdr>
                  <w:divsChild>
                    <w:div w:id="1582565554">
                      <w:marLeft w:val="0"/>
                      <w:marRight w:val="0"/>
                      <w:marTop w:val="0"/>
                      <w:marBottom w:val="0"/>
                      <w:divBdr>
                        <w:top w:val="none" w:sz="0" w:space="0" w:color="auto"/>
                        <w:left w:val="none" w:sz="0" w:space="0" w:color="auto"/>
                        <w:bottom w:val="none" w:sz="0" w:space="0" w:color="auto"/>
                        <w:right w:val="none" w:sz="0" w:space="0" w:color="auto"/>
                      </w:divBdr>
                      <w:divsChild>
                        <w:div w:id="52581364">
                          <w:marLeft w:val="0"/>
                          <w:marRight w:val="0"/>
                          <w:marTop w:val="0"/>
                          <w:marBottom w:val="0"/>
                          <w:divBdr>
                            <w:top w:val="none" w:sz="0" w:space="0" w:color="auto"/>
                            <w:left w:val="none" w:sz="0" w:space="0" w:color="auto"/>
                            <w:bottom w:val="none" w:sz="0" w:space="0" w:color="auto"/>
                            <w:right w:val="none" w:sz="0" w:space="0" w:color="auto"/>
                          </w:divBdr>
                          <w:divsChild>
                            <w:div w:id="1461268847">
                              <w:marLeft w:val="0"/>
                              <w:marRight w:val="0"/>
                              <w:marTop w:val="0"/>
                              <w:marBottom w:val="0"/>
                              <w:divBdr>
                                <w:top w:val="none" w:sz="0" w:space="0" w:color="auto"/>
                                <w:left w:val="none" w:sz="0" w:space="0" w:color="auto"/>
                                <w:bottom w:val="none" w:sz="0" w:space="0" w:color="auto"/>
                                <w:right w:val="none" w:sz="0" w:space="0" w:color="auto"/>
                              </w:divBdr>
                              <w:divsChild>
                                <w:div w:id="55885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591065">
      <w:bodyDiv w:val="1"/>
      <w:marLeft w:val="0"/>
      <w:marRight w:val="0"/>
      <w:marTop w:val="0"/>
      <w:marBottom w:val="0"/>
      <w:divBdr>
        <w:top w:val="none" w:sz="0" w:space="0" w:color="auto"/>
        <w:left w:val="none" w:sz="0" w:space="0" w:color="auto"/>
        <w:bottom w:val="none" w:sz="0" w:space="0" w:color="auto"/>
        <w:right w:val="none" w:sz="0" w:space="0" w:color="auto"/>
      </w:divBdr>
    </w:div>
    <w:div w:id="663778288">
      <w:bodyDiv w:val="1"/>
      <w:marLeft w:val="0"/>
      <w:marRight w:val="0"/>
      <w:marTop w:val="0"/>
      <w:marBottom w:val="0"/>
      <w:divBdr>
        <w:top w:val="none" w:sz="0" w:space="0" w:color="auto"/>
        <w:left w:val="none" w:sz="0" w:space="0" w:color="auto"/>
        <w:bottom w:val="none" w:sz="0" w:space="0" w:color="auto"/>
        <w:right w:val="none" w:sz="0" w:space="0" w:color="auto"/>
      </w:divBdr>
    </w:div>
    <w:div w:id="681667961">
      <w:bodyDiv w:val="1"/>
      <w:marLeft w:val="0"/>
      <w:marRight w:val="0"/>
      <w:marTop w:val="0"/>
      <w:marBottom w:val="0"/>
      <w:divBdr>
        <w:top w:val="none" w:sz="0" w:space="0" w:color="auto"/>
        <w:left w:val="none" w:sz="0" w:space="0" w:color="auto"/>
        <w:bottom w:val="none" w:sz="0" w:space="0" w:color="auto"/>
        <w:right w:val="none" w:sz="0" w:space="0" w:color="auto"/>
      </w:divBdr>
    </w:div>
    <w:div w:id="683824598">
      <w:bodyDiv w:val="1"/>
      <w:marLeft w:val="0"/>
      <w:marRight w:val="0"/>
      <w:marTop w:val="0"/>
      <w:marBottom w:val="0"/>
      <w:divBdr>
        <w:top w:val="none" w:sz="0" w:space="0" w:color="auto"/>
        <w:left w:val="none" w:sz="0" w:space="0" w:color="auto"/>
        <w:bottom w:val="none" w:sz="0" w:space="0" w:color="auto"/>
        <w:right w:val="none" w:sz="0" w:space="0" w:color="auto"/>
      </w:divBdr>
    </w:div>
    <w:div w:id="723676261">
      <w:bodyDiv w:val="1"/>
      <w:marLeft w:val="0"/>
      <w:marRight w:val="0"/>
      <w:marTop w:val="0"/>
      <w:marBottom w:val="0"/>
      <w:divBdr>
        <w:top w:val="none" w:sz="0" w:space="0" w:color="auto"/>
        <w:left w:val="none" w:sz="0" w:space="0" w:color="auto"/>
        <w:bottom w:val="none" w:sz="0" w:space="0" w:color="auto"/>
        <w:right w:val="none" w:sz="0" w:space="0" w:color="auto"/>
      </w:divBdr>
    </w:div>
    <w:div w:id="728500785">
      <w:bodyDiv w:val="1"/>
      <w:marLeft w:val="0"/>
      <w:marRight w:val="0"/>
      <w:marTop w:val="0"/>
      <w:marBottom w:val="0"/>
      <w:divBdr>
        <w:top w:val="none" w:sz="0" w:space="0" w:color="auto"/>
        <w:left w:val="none" w:sz="0" w:space="0" w:color="auto"/>
        <w:bottom w:val="none" w:sz="0" w:space="0" w:color="auto"/>
        <w:right w:val="none" w:sz="0" w:space="0" w:color="auto"/>
      </w:divBdr>
    </w:div>
    <w:div w:id="728919776">
      <w:bodyDiv w:val="1"/>
      <w:marLeft w:val="0"/>
      <w:marRight w:val="0"/>
      <w:marTop w:val="0"/>
      <w:marBottom w:val="0"/>
      <w:divBdr>
        <w:top w:val="none" w:sz="0" w:space="0" w:color="auto"/>
        <w:left w:val="none" w:sz="0" w:space="0" w:color="auto"/>
        <w:bottom w:val="none" w:sz="0" w:space="0" w:color="auto"/>
        <w:right w:val="none" w:sz="0" w:space="0" w:color="auto"/>
      </w:divBdr>
    </w:div>
    <w:div w:id="750278471">
      <w:bodyDiv w:val="1"/>
      <w:marLeft w:val="0"/>
      <w:marRight w:val="0"/>
      <w:marTop w:val="0"/>
      <w:marBottom w:val="0"/>
      <w:divBdr>
        <w:top w:val="none" w:sz="0" w:space="0" w:color="auto"/>
        <w:left w:val="none" w:sz="0" w:space="0" w:color="auto"/>
        <w:bottom w:val="none" w:sz="0" w:space="0" w:color="auto"/>
        <w:right w:val="none" w:sz="0" w:space="0" w:color="auto"/>
      </w:divBdr>
    </w:div>
    <w:div w:id="772819055">
      <w:bodyDiv w:val="1"/>
      <w:marLeft w:val="0"/>
      <w:marRight w:val="0"/>
      <w:marTop w:val="0"/>
      <w:marBottom w:val="0"/>
      <w:divBdr>
        <w:top w:val="none" w:sz="0" w:space="0" w:color="auto"/>
        <w:left w:val="none" w:sz="0" w:space="0" w:color="auto"/>
        <w:bottom w:val="none" w:sz="0" w:space="0" w:color="auto"/>
        <w:right w:val="none" w:sz="0" w:space="0" w:color="auto"/>
      </w:divBdr>
    </w:div>
    <w:div w:id="774982034">
      <w:bodyDiv w:val="1"/>
      <w:marLeft w:val="0"/>
      <w:marRight w:val="0"/>
      <w:marTop w:val="0"/>
      <w:marBottom w:val="0"/>
      <w:divBdr>
        <w:top w:val="none" w:sz="0" w:space="0" w:color="auto"/>
        <w:left w:val="none" w:sz="0" w:space="0" w:color="auto"/>
        <w:bottom w:val="none" w:sz="0" w:space="0" w:color="auto"/>
        <w:right w:val="none" w:sz="0" w:space="0" w:color="auto"/>
      </w:divBdr>
    </w:div>
    <w:div w:id="775439929">
      <w:bodyDiv w:val="1"/>
      <w:marLeft w:val="0"/>
      <w:marRight w:val="0"/>
      <w:marTop w:val="0"/>
      <w:marBottom w:val="0"/>
      <w:divBdr>
        <w:top w:val="none" w:sz="0" w:space="0" w:color="auto"/>
        <w:left w:val="none" w:sz="0" w:space="0" w:color="auto"/>
        <w:bottom w:val="none" w:sz="0" w:space="0" w:color="auto"/>
        <w:right w:val="none" w:sz="0" w:space="0" w:color="auto"/>
      </w:divBdr>
    </w:div>
    <w:div w:id="785153767">
      <w:bodyDiv w:val="1"/>
      <w:marLeft w:val="0"/>
      <w:marRight w:val="0"/>
      <w:marTop w:val="0"/>
      <w:marBottom w:val="0"/>
      <w:divBdr>
        <w:top w:val="none" w:sz="0" w:space="0" w:color="auto"/>
        <w:left w:val="none" w:sz="0" w:space="0" w:color="auto"/>
        <w:bottom w:val="none" w:sz="0" w:space="0" w:color="auto"/>
        <w:right w:val="none" w:sz="0" w:space="0" w:color="auto"/>
      </w:divBdr>
    </w:div>
    <w:div w:id="788091541">
      <w:bodyDiv w:val="1"/>
      <w:marLeft w:val="0"/>
      <w:marRight w:val="0"/>
      <w:marTop w:val="0"/>
      <w:marBottom w:val="0"/>
      <w:divBdr>
        <w:top w:val="none" w:sz="0" w:space="0" w:color="auto"/>
        <w:left w:val="none" w:sz="0" w:space="0" w:color="auto"/>
        <w:bottom w:val="none" w:sz="0" w:space="0" w:color="auto"/>
        <w:right w:val="none" w:sz="0" w:space="0" w:color="auto"/>
      </w:divBdr>
    </w:div>
    <w:div w:id="790435011">
      <w:bodyDiv w:val="1"/>
      <w:marLeft w:val="0"/>
      <w:marRight w:val="0"/>
      <w:marTop w:val="0"/>
      <w:marBottom w:val="0"/>
      <w:divBdr>
        <w:top w:val="none" w:sz="0" w:space="0" w:color="auto"/>
        <w:left w:val="none" w:sz="0" w:space="0" w:color="auto"/>
        <w:bottom w:val="none" w:sz="0" w:space="0" w:color="auto"/>
        <w:right w:val="none" w:sz="0" w:space="0" w:color="auto"/>
      </w:divBdr>
    </w:div>
    <w:div w:id="812334337">
      <w:bodyDiv w:val="1"/>
      <w:marLeft w:val="0"/>
      <w:marRight w:val="0"/>
      <w:marTop w:val="0"/>
      <w:marBottom w:val="0"/>
      <w:divBdr>
        <w:top w:val="none" w:sz="0" w:space="0" w:color="auto"/>
        <w:left w:val="none" w:sz="0" w:space="0" w:color="auto"/>
        <w:bottom w:val="none" w:sz="0" w:space="0" w:color="auto"/>
        <w:right w:val="none" w:sz="0" w:space="0" w:color="auto"/>
      </w:divBdr>
    </w:div>
    <w:div w:id="831485735">
      <w:bodyDiv w:val="1"/>
      <w:marLeft w:val="0"/>
      <w:marRight w:val="0"/>
      <w:marTop w:val="0"/>
      <w:marBottom w:val="0"/>
      <w:divBdr>
        <w:top w:val="none" w:sz="0" w:space="0" w:color="auto"/>
        <w:left w:val="none" w:sz="0" w:space="0" w:color="auto"/>
        <w:bottom w:val="none" w:sz="0" w:space="0" w:color="auto"/>
        <w:right w:val="none" w:sz="0" w:space="0" w:color="auto"/>
      </w:divBdr>
    </w:div>
    <w:div w:id="837691701">
      <w:bodyDiv w:val="1"/>
      <w:marLeft w:val="0"/>
      <w:marRight w:val="0"/>
      <w:marTop w:val="0"/>
      <w:marBottom w:val="0"/>
      <w:divBdr>
        <w:top w:val="none" w:sz="0" w:space="0" w:color="auto"/>
        <w:left w:val="none" w:sz="0" w:space="0" w:color="auto"/>
        <w:bottom w:val="none" w:sz="0" w:space="0" w:color="auto"/>
        <w:right w:val="none" w:sz="0" w:space="0" w:color="auto"/>
      </w:divBdr>
    </w:div>
    <w:div w:id="853571844">
      <w:bodyDiv w:val="1"/>
      <w:marLeft w:val="0"/>
      <w:marRight w:val="0"/>
      <w:marTop w:val="0"/>
      <w:marBottom w:val="0"/>
      <w:divBdr>
        <w:top w:val="none" w:sz="0" w:space="0" w:color="auto"/>
        <w:left w:val="none" w:sz="0" w:space="0" w:color="auto"/>
        <w:bottom w:val="none" w:sz="0" w:space="0" w:color="auto"/>
        <w:right w:val="none" w:sz="0" w:space="0" w:color="auto"/>
      </w:divBdr>
    </w:div>
    <w:div w:id="860358359">
      <w:bodyDiv w:val="1"/>
      <w:marLeft w:val="0"/>
      <w:marRight w:val="0"/>
      <w:marTop w:val="0"/>
      <w:marBottom w:val="0"/>
      <w:divBdr>
        <w:top w:val="none" w:sz="0" w:space="0" w:color="auto"/>
        <w:left w:val="none" w:sz="0" w:space="0" w:color="auto"/>
        <w:bottom w:val="none" w:sz="0" w:space="0" w:color="auto"/>
        <w:right w:val="none" w:sz="0" w:space="0" w:color="auto"/>
      </w:divBdr>
    </w:div>
    <w:div w:id="862326062">
      <w:bodyDiv w:val="1"/>
      <w:marLeft w:val="0"/>
      <w:marRight w:val="0"/>
      <w:marTop w:val="0"/>
      <w:marBottom w:val="0"/>
      <w:divBdr>
        <w:top w:val="none" w:sz="0" w:space="0" w:color="auto"/>
        <w:left w:val="none" w:sz="0" w:space="0" w:color="auto"/>
        <w:bottom w:val="none" w:sz="0" w:space="0" w:color="auto"/>
        <w:right w:val="none" w:sz="0" w:space="0" w:color="auto"/>
      </w:divBdr>
    </w:div>
    <w:div w:id="887037710">
      <w:bodyDiv w:val="1"/>
      <w:marLeft w:val="0"/>
      <w:marRight w:val="0"/>
      <w:marTop w:val="0"/>
      <w:marBottom w:val="0"/>
      <w:divBdr>
        <w:top w:val="none" w:sz="0" w:space="0" w:color="auto"/>
        <w:left w:val="none" w:sz="0" w:space="0" w:color="auto"/>
        <w:bottom w:val="none" w:sz="0" w:space="0" w:color="auto"/>
        <w:right w:val="none" w:sz="0" w:space="0" w:color="auto"/>
      </w:divBdr>
    </w:div>
    <w:div w:id="891617410">
      <w:bodyDiv w:val="1"/>
      <w:marLeft w:val="0"/>
      <w:marRight w:val="0"/>
      <w:marTop w:val="0"/>
      <w:marBottom w:val="0"/>
      <w:divBdr>
        <w:top w:val="none" w:sz="0" w:space="0" w:color="auto"/>
        <w:left w:val="none" w:sz="0" w:space="0" w:color="auto"/>
        <w:bottom w:val="none" w:sz="0" w:space="0" w:color="auto"/>
        <w:right w:val="none" w:sz="0" w:space="0" w:color="auto"/>
      </w:divBdr>
    </w:div>
    <w:div w:id="892736513">
      <w:bodyDiv w:val="1"/>
      <w:marLeft w:val="0"/>
      <w:marRight w:val="0"/>
      <w:marTop w:val="0"/>
      <w:marBottom w:val="0"/>
      <w:divBdr>
        <w:top w:val="none" w:sz="0" w:space="0" w:color="auto"/>
        <w:left w:val="none" w:sz="0" w:space="0" w:color="auto"/>
        <w:bottom w:val="none" w:sz="0" w:space="0" w:color="auto"/>
        <w:right w:val="none" w:sz="0" w:space="0" w:color="auto"/>
      </w:divBdr>
    </w:div>
    <w:div w:id="894391967">
      <w:bodyDiv w:val="1"/>
      <w:marLeft w:val="0"/>
      <w:marRight w:val="0"/>
      <w:marTop w:val="0"/>
      <w:marBottom w:val="0"/>
      <w:divBdr>
        <w:top w:val="none" w:sz="0" w:space="0" w:color="auto"/>
        <w:left w:val="none" w:sz="0" w:space="0" w:color="auto"/>
        <w:bottom w:val="none" w:sz="0" w:space="0" w:color="auto"/>
        <w:right w:val="none" w:sz="0" w:space="0" w:color="auto"/>
      </w:divBdr>
    </w:div>
    <w:div w:id="905719821">
      <w:bodyDiv w:val="1"/>
      <w:marLeft w:val="0"/>
      <w:marRight w:val="0"/>
      <w:marTop w:val="0"/>
      <w:marBottom w:val="0"/>
      <w:divBdr>
        <w:top w:val="none" w:sz="0" w:space="0" w:color="auto"/>
        <w:left w:val="none" w:sz="0" w:space="0" w:color="auto"/>
        <w:bottom w:val="none" w:sz="0" w:space="0" w:color="auto"/>
        <w:right w:val="none" w:sz="0" w:space="0" w:color="auto"/>
      </w:divBdr>
    </w:div>
    <w:div w:id="924800944">
      <w:bodyDiv w:val="1"/>
      <w:marLeft w:val="0"/>
      <w:marRight w:val="0"/>
      <w:marTop w:val="0"/>
      <w:marBottom w:val="0"/>
      <w:divBdr>
        <w:top w:val="none" w:sz="0" w:space="0" w:color="auto"/>
        <w:left w:val="none" w:sz="0" w:space="0" w:color="auto"/>
        <w:bottom w:val="none" w:sz="0" w:space="0" w:color="auto"/>
        <w:right w:val="none" w:sz="0" w:space="0" w:color="auto"/>
      </w:divBdr>
    </w:div>
    <w:div w:id="932398016">
      <w:bodyDiv w:val="1"/>
      <w:marLeft w:val="0"/>
      <w:marRight w:val="0"/>
      <w:marTop w:val="0"/>
      <w:marBottom w:val="0"/>
      <w:divBdr>
        <w:top w:val="none" w:sz="0" w:space="0" w:color="auto"/>
        <w:left w:val="none" w:sz="0" w:space="0" w:color="auto"/>
        <w:bottom w:val="none" w:sz="0" w:space="0" w:color="auto"/>
        <w:right w:val="none" w:sz="0" w:space="0" w:color="auto"/>
      </w:divBdr>
    </w:div>
    <w:div w:id="945691540">
      <w:bodyDiv w:val="1"/>
      <w:marLeft w:val="0"/>
      <w:marRight w:val="0"/>
      <w:marTop w:val="0"/>
      <w:marBottom w:val="0"/>
      <w:divBdr>
        <w:top w:val="none" w:sz="0" w:space="0" w:color="auto"/>
        <w:left w:val="none" w:sz="0" w:space="0" w:color="auto"/>
        <w:bottom w:val="none" w:sz="0" w:space="0" w:color="auto"/>
        <w:right w:val="none" w:sz="0" w:space="0" w:color="auto"/>
      </w:divBdr>
    </w:div>
    <w:div w:id="957490238">
      <w:bodyDiv w:val="1"/>
      <w:marLeft w:val="0"/>
      <w:marRight w:val="0"/>
      <w:marTop w:val="0"/>
      <w:marBottom w:val="0"/>
      <w:divBdr>
        <w:top w:val="none" w:sz="0" w:space="0" w:color="auto"/>
        <w:left w:val="none" w:sz="0" w:space="0" w:color="auto"/>
        <w:bottom w:val="none" w:sz="0" w:space="0" w:color="auto"/>
        <w:right w:val="none" w:sz="0" w:space="0" w:color="auto"/>
      </w:divBdr>
    </w:div>
    <w:div w:id="969551542">
      <w:bodyDiv w:val="1"/>
      <w:marLeft w:val="0"/>
      <w:marRight w:val="0"/>
      <w:marTop w:val="0"/>
      <w:marBottom w:val="0"/>
      <w:divBdr>
        <w:top w:val="none" w:sz="0" w:space="0" w:color="auto"/>
        <w:left w:val="none" w:sz="0" w:space="0" w:color="auto"/>
        <w:bottom w:val="none" w:sz="0" w:space="0" w:color="auto"/>
        <w:right w:val="none" w:sz="0" w:space="0" w:color="auto"/>
      </w:divBdr>
    </w:div>
    <w:div w:id="976689806">
      <w:bodyDiv w:val="1"/>
      <w:marLeft w:val="0"/>
      <w:marRight w:val="0"/>
      <w:marTop w:val="0"/>
      <w:marBottom w:val="0"/>
      <w:divBdr>
        <w:top w:val="none" w:sz="0" w:space="0" w:color="auto"/>
        <w:left w:val="none" w:sz="0" w:space="0" w:color="auto"/>
        <w:bottom w:val="none" w:sz="0" w:space="0" w:color="auto"/>
        <w:right w:val="none" w:sz="0" w:space="0" w:color="auto"/>
      </w:divBdr>
    </w:div>
    <w:div w:id="999969876">
      <w:bodyDiv w:val="1"/>
      <w:marLeft w:val="0"/>
      <w:marRight w:val="0"/>
      <w:marTop w:val="0"/>
      <w:marBottom w:val="0"/>
      <w:divBdr>
        <w:top w:val="none" w:sz="0" w:space="0" w:color="auto"/>
        <w:left w:val="none" w:sz="0" w:space="0" w:color="auto"/>
        <w:bottom w:val="none" w:sz="0" w:space="0" w:color="auto"/>
        <w:right w:val="none" w:sz="0" w:space="0" w:color="auto"/>
      </w:divBdr>
    </w:div>
    <w:div w:id="1000354615">
      <w:bodyDiv w:val="1"/>
      <w:marLeft w:val="0"/>
      <w:marRight w:val="0"/>
      <w:marTop w:val="0"/>
      <w:marBottom w:val="0"/>
      <w:divBdr>
        <w:top w:val="none" w:sz="0" w:space="0" w:color="auto"/>
        <w:left w:val="none" w:sz="0" w:space="0" w:color="auto"/>
        <w:bottom w:val="none" w:sz="0" w:space="0" w:color="auto"/>
        <w:right w:val="none" w:sz="0" w:space="0" w:color="auto"/>
      </w:divBdr>
    </w:div>
    <w:div w:id="1015500076">
      <w:bodyDiv w:val="1"/>
      <w:marLeft w:val="0"/>
      <w:marRight w:val="0"/>
      <w:marTop w:val="0"/>
      <w:marBottom w:val="0"/>
      <w:divBdr>
        <w:top w:val="none" w:sz="0" w:space="0" w:color="auto"/>
        <w:left w:val="none" w:sz="0" w:space="0" w:color="auto"/>
        <w:bottom w:val="none" w:sz="0" w:space="0" w:color="auto"/>
        <w:right w:val="none" w:sz="0" w:space="0" w:color="auto"/>
      </w:divBdr>
    </w:div>
    <w:div w:id="1059867131">
      <w:bodyDiv w:val="1"/>
      <w:marLeft w:val="0"/>
      <w:marRight w:val="0"/>
      <w:marTop w:val="0"/>
      <w:marBottom w:val="0"/>
      <w:divBdr>
        <w:top w:val="none" w:sz="0" w:space="0" w:color="auto"/>
        <w:left w:val="none" w:sz="0" w:space="0" w:color="auto"/>
        <w:bottom w:val="none" w:sz="0" w:space="0" w:color="auto"/>
        <w:right w:val="none" w:sz="0" w:space="0" w:color="auto"/>
      </w:divBdr>
    </w:div>
    <w:div w:id="1077367379">
      <w:bodyDiv w:val="1"/>
      <w:marLeft w:val="0"/>
      <w:marRight w:val="0"/>
      <w:marTop w:val="0"/>
      <w:marBottom w:val="0"/>
      <w:divBdr>
        <w:top w:val="none" w:sz="0" w:space="0" w:color="auto"/>
        <w:left w:val="none" w:sz="0" w:space="0" w:color="auto"/>
        <w:bottom w:val="none" w:sz="0" w:space="0" w:color="auto"/>
        <w:right w:val="none" w:sz="0" w:space="0" w:color="auto"/>
      </w:divBdr>
    </w:div>
    <w:div w:id="1083994033">
      <w:bodyDiv w:val="1"/>
      <w:marLeft w:val="0"/>
      <w:marRight w:val="0"/>
      <w:marTop w:val="0"/>
      <w:marBottom w:val="0"/>
      <w:divBdr>
        <w:top w:val="none" w:sz="0" w:space="0" w:color="auto"/>
        <w:left w:val="none" w:sz="0" w:space="0" w:color="auto"/>
        <w:bottom w:val="none" w:sz="0" w:space="0" w:color="auto"/>
        <w:right w:val="none" w:sz="0" w:space="0" w:color="auto"/>
      </w:divBdr>
    </w:div>
    <w:div w:id="1093672253">
      <w:bodyDiv w:val="1"/>
      <w:marLeft w:val="0"/>
      <w:marRight w:val="0"/>
      <w:marTop w:val="0"/>
      <w:marBottom w:val="0"/>
      <w:divBdr>
        <w:top w:val="none" w:sz="0" w:space="0" w:color="auto"/>
        <w:left w:val="none" w:sz="0" w:space="0" w:color="auto"/>
        <w:bottom w:val="none" w:sz="0" w:space="0" w:color="auto"/>
        <w:right w:val="none" w:sz="0" w:space="0" w:color="auto"/>
      </w:divBdr>
    </w:div>
    <w:div w:id="1105492375">
      <w:bodyDiv w:val="1"/>
      <w:marLeft w:val="0"/>
      <w:marRight w:val="0"/>
      <w:marTop w:val="0"/>
      <w:marBottom w:val="0"/>
      <w:divBdr>
        <w:top w:val="none" w:sz="0" w:space="0" w:color="auto"/>
        <w:left w:val="none" w:sz="0" w:space="0" w:color="auto"/>
        <w:bottom w:val="none" w:sz="0" w:space="0" w:color="auto"/>
        <w:right w:val="none" w:sz="0" w:space="0" w:color="auto"/>
      </w:divBdr>
    </w:div>
    <w:div w:id="1115443391">
      <w:bodyDiv w:val="1"/>
      <w:marLeft w:val="0"/>
      <w:marRight w:val="0"/>
      <w:marTop w:val="0"/>
      <w:marBottom w:val="0"/>
      <w:divBdr>
        <w:top w:val="none" w:sz="0" w:space="0" w:color="auto"/>
        <w:left w:val="none" w:sz="0" w:space="0" w:color="auto"/>
        <w:bottom w:val="none" w:sz="0" w:space="0" w:color="auto"/>
        <w:right w:val="none" w:sz="0" w:space="0" w:color="auto"/>
      </w:divBdr>
    </w:div>
    <w:div w:id="1126199416">
      <w:bodyDiv w:val="1"/>
      <w:marLeft w:val="0"/>
      <w:marRight w:val="0"/>
      <w:marTop w:val="0"/>
      <w:marBottom w:val="0"/>
      <w:divBdr>
        <w:top w:val="none" w:sz="0" w:space="0" w:color="auto"/>
        <w:left w:val="none" w:sz="0" w:space="0" w:color="auto"/>
        <w:bottom w:val="none" w:sz="0" w:space="0" w:color="auto"/>
        <w:right w:val="none" w:sz="0" w:space="0" w:color="auto"/>
      </w:divBdr>
    </w:div>
    <w:div w:id="1159886239">
      <w:bodyDiv w:val="1"/>
      <w:marLeft w:val="0"/>
      <w:marRight w:val="0"/>
      <w:marTop w:val="0"/>
      <w:marBottom w:val="0"/>
      <w:divBdr>
        <w:top w:val="none" w:sz="0" w:space="0" w:color="auto"/>
        <w:left w:val="none" w:sz="0" w:space="0" w:color="auto"/>
        <w:bottom w:val="none" w:sz="0" w:space="0" w:color="auto"/>
        <w:right w:val="none" w:sz="0" w:space="0" w:color="auto"/>
      </w:divBdr>
    </w:div>
    <w:div w:id="1187795742">
      <w:bodyDiv w:val="1"/>
      <w:marLeft w:val="0"/>
      <w:marRight w:val="0"/>
      <w:marTop w:val="0"/>
      <w:marBottom w:val="0"/>
      <w:divBdr>
        <w:top w:val="none" w:sz="0" w:space="0" w:color="auto"/>
        <w:left w:val="none" w:sz="0" w:space="0" w:color="auto"/>
        <w:bottom w:val="none" w:sz="0" w:space="0" w:color="auto"/>
        <w:right w:val="none" w:sz="0" w:space="0" w:color="auto"/>
      </w:divBdr>
    </w:div>
    <w:div w:id="1200781851">
      <w:bodyDiv w:val="1"/>
      <w:marLeft w:val="0"/>
      <w:marRight w:val="0"/>
      <w:marTop w:val="0"/>
      <w:marBottom w:val="0"/>
      <w:divBdr>
        <w:top w:val="none" w:sz="0" w:space="0" w:color="auto"/>
        <w:left w:val="none" w:sz="0" w:space="0" w:color="auto"/>
        <w:bottom w:val="none" w:sz="0" w:space="0" w:color="auto"/>
        <w:right w:val="none" w:sz="0" w:space="0" w:color="auto"/>
      </w:divBdr>
    </w:div>
    <w:div w:id="1220902264">
      <w:bodyDiv w:val="1"/>
      <w:marLeft w:val="0"/>
      <w:marRight w:val="0"/>
      <w:marTop w:val="0"/>
      <w:marBottom w:val="0"/>
      <w:divBdr>
        <w:top w:val="none" w:sz="0" w:space="0" w:color="auto"/>
        <w:left w:val="none" w:sz="0" w:space="0" w:color="auto"/>
        <w:bottom w:val="none" w:sz="0" w:space="0" w:color="auto"/>
        <w:right w:val="none" w:sz="0" w:space="0" w:color="auto"/>
      </w:divBdr>
    </w:div>
    <w:div w:id="1237980440">
      <w:bodyDiv w:val="1"/>
      <w:marLeft w:val="0"/>
      <w:marRight w:val="0"/>
      <w:marTop w:val="0"/>
      <w:marBottom w:val="0"/>
      <w:divBdr>
        <w:top w:val="none" w:sz="0" w:space="0" w:color="auto"/>
        <w:left w:val="none" w:sz="0" w:space="0" w:color="auto"/>
        <w:bottom w:val="none" w:sz="0" w:space="0" w:color="auto"/>
        <w:right w:val="none" w:sz="0" w:space="0" w:color="auto"/>
      </w:divBdr>
    </w:div>
    <w:div w:id="1238827782">
      <w:bodyDiv w:val="1"/>
      <w:marLeft w:val="0"/>
      <w:marRight w:val="0"/>
      <w:marTop w:val="0"/>
      <w:marBottom w:val="0"/>
      <w:divBdr>
        <w:top w:val="none" w:sz="0" w:space="0" w:color="auto"/>
        <w:left w:val="none" w:sz="0" w:space="0" w:color="auto"/>
        <w:bottom w:val="none" w:sz="0" w:space="0" w:color="auto"/>
        <w:right w:val="none" w:sz="0" w:space="0" w:color="auto"/>
      </w:divBdr>
    </w:div>
    <w:div w:id="1239318265">
      <w:bodyDiv w:val="1"/>
      <w:marLeft w:val="0"/>
      <w:marRight w:val="0"/>
      <w:marTop w:val="0"/>
      <w:marBottom w:val="0"/>
      <w:divBdr>
        <w:top w:val="none" w:sz="0" w:space="0" w:color="auto"/>
        <w:left w:val="none" w:sz="0" w:space="0" w:color="auto"/>
        <w:bottom w:val="none" w:sz="0" w:space="0" w:color="auto"/>
        <w:right w:val="none" w:sz="0" w:space="0" w:color="auto"/>
      </w:divBdr>
    </w:div>
    <w:div w:id="1253856032">
      <w:bodyDiv w:val="1"/>
      <w:marLeft w:val="0"/>
      <w:marRight w:val="0"/>
      <w:marTop w:val="0"/>
      <w:marBottom w:val="0"/>
      <w:divBdr>
        <w:top w:val="none" w:sz="0" w:space="0" w:color="auto"/>
        <w:left w:val="none" w:sz="0" w:space="0" w:color="auto"/>
        <w:bottom w:val="none" w:sz="0" w:space="0" w:color="auto"/>
        <w:right w:val="none" w:sz="0" w:space="0" w:color="auto"/>
      </w:divBdr>
    </w:div>
    <w:div w:id="1278103206">
      <w:bodyDiv w:val="1"/>
      <w:marLeft w:val="0"/>
      <w:marRight w:val="0"/>
      <w:marTop w:val="0"/>
      <w:marBottom w:val="0"/>
      <w:divBdr>
        <w:top w:val="none" w:sz="0" w:space="0" w:color="auto"/>
        <w:left w:val="none" w:sz="0" w:space="0" w:color="auto"/>
        <w:bottom w:val="none" w:sz="0" w:space="0" w:color="auto"/>
        <w:right w:val="none" w:sz="0" w:space="0" w:color="auto"/>
      </w:divBdr>
    </w:div>
    <w:div w:id="1283148266">
      <w:bodyDiv w:val="1"/>
      <w:marLeft w:val="0"/>
      <w:marRight w:val="0"/>
      <w:marTop w:val="0"/>
      <w:marBottom w:val="0"/>
      <w:divBdr>
        <w:top w:val="none" w:sz="0" w:space="0" w:color="auto"/>
        <w:left w:val="none" w:sz="0" w:space="0" w:color="auto"/>
        <w:bottom w:val="none" w:sz="0" w:space="0" w:color="auto"/>
        <w:right w:val="none" w:sz="0" w:space="0" w:color="auto"/>
      </w:divBdr>
    </w:div>
    <w:div w:id="1302227230">
      <w:bodyDiv w:val="1"/>
      <w:marLeft w:val="0"/>
      <w:marRight w:val="0"/>
      <w:marTop w:val="0"/>
      <w:marBottom w:val="0"/>
      <w:divBdr>
        <w:top w:val="none" w:sz="0" w:space="0" w:color="auto"/>
        <w:left w:val="none" w:sz="0" w:space="0" w:color="auto"/>
        <w:bottom w:val="none" w:sz="0" w:space="0" w:color="auto"/>
        <w:right w:val="none" w:sz="0" w:space="0" w:color="auto"/>
      </w:divBdr>
    </w:div>
    <w:div w:id="1302610127">
      <w:bodyDiv w:val="1"/>
      <w:marLeft w:val="0"/>
      <w:marRight w:val="0"/>
      <w:marTop w:val="0"/>
      <w:marBottom w:val="0"/>
      <w:divBdr>
        <w:top w:val="none" w:sz="0" w:space="0" w:color="auto"/>
        <w:left w:val="none" w:sz="0" w:space="0" w:color="auto"/>
        <w:bottom w:val="none" w:sz="0" w:space="0" w:color="auto"/>
        <w:right w:val="none" w:sz="0" w:space="0" w:color="auto"/>
      </w:divBdr>
    </w:div>
    <w:div w:id="1305574850">
      <w:bodyDiv w:val="1"/>
      <w:marLeft w:val="0"/>
      <w:marRight w:val="0"/>
      <w:marTop w:val="0"/>
      <w:marBottom w:val="0"/>
      <w:divBdr>
        <w:top w:val="none" w:sz="0" w:space="0" w:color="auto"/>
        <w:left w:val="none" w:sz="0" w:space="0" w:color="auto"/>
        <w:bottom w:val="none" w:sz="0" w:space="0" w:color="auto"/>
        <w:right w:val="none" w:sz="0" w:space="0" w:color="auto"/>
      </w:divBdr>
    </w:div>
    <w:div w:id="1312178391">
      <w:bodyDiv w:val="1"/>
      <w:marLeft w:val="0"/>
      <w:marRight w:val="0"/>
      <w:marTop w:val="0"/>
      <w:marBottom w:val="0"/>
      <w:divBdr>
        <w:top w:val="none" w:sz="0" w:space="0" w:color="auto"/>
        <w:left w:val="none" w:sz="0" w:space="0" w:color="auto"/>
        <w:bottom w:val="none" w:sz="0" w:space="0" w:color="auto"/>
        <w:right w:val="none" w:sz="0" w:space="0" w:color="auto"/>
      </w:divBdr>
    </w:div>
    <w:div w:id="1321807807">
      <w:bodyDiv w:val="1"/>
      <w:marLeft w:val="0"/>
      <w:marRight w:val="0"/>
      <w:marTop w:val="0"/>
      <w:marBottom w:val="0"/>
      <w:divBdr>
        <w:top w:val="none" w:sz="0" w:space="0" w:color="auto"/>
        <w:left w:val="none" w:sz="0" w:space="0" w:color="auto"/>
        <w:bottom w:val="none" w:sz="0" w:space="0" w:color="auto"/>
        <w:right w:val="none" w:sz="0" w:space="0" w:color="auto"/>
      </w:divBdr>
    </w:div>
    <w:div w:id="1323313882">
      <w:bodyDiv w:val="1"/>
      <w:marLeft w:val="0"/>
      <w:marRight w:val="0"/>
      <w:marTop w:val="0"/>
      <w:marBottom w:val="0"/>
      <w:divBdr>
        <w:top w:val="none" w:sz="0" w:space="0" w:color="auto"/>
        <w:left w:val="none" w:sz="0" w:space="0" w:color="auto"/>
        <w:bottom w:val="none" w:sz="0" w:space="0" w:color="auto"/>
        <w:right w:val="none" w:sz="0" w:space="0" w:color="auto"/>
      </w:divBdr>
    </w:div>
    <w:div w:id="1348293453">
      <w:bodyDiv w:val="1"/>
      <w:marLeft w:val="0"/>
      <w:marRight w:val="0"/>
      <w:marTop w:val="0"/>
      <w:marBottom w:val="0"/>
      <w:divBdr>
        <w:top w:val="none" w:sz="0" w:space="0" w:color="auto"/>
        <w:left w:val="none" w:sz="0" w:space="0" w:color="auto"/>
        <w:bottom w:val="none" w:sz="0" w:space="0" w:color="auto"/>
        <w:right w:val="none" w:sz="0" w:space="0" w:color="auto"/>
      </w:divBdr>
    </w:div>
    <w:div w:id="1371566114">
      <w:bodyDiv w:val="1"/>
      <w:marLeft w:val="0"/>
      <w:marRight w:val="0"/>
      <w:marTop w:val="0"/>
      <w:marBottom w:val="0"/>
      <w:divBdr>
        <w:top w:val="none" w:sz="0" w:space="0" w:color="auto"/>
        <w:left w:val="none" w:sz="0" w:space="0" w:color="auto"/>
        <w:bottom w:val="none" w:sz="0" w:space="0" w:color="auto"/>
        <w:right w:val="none" w:sz="0" w:space="0" w:color="auto"/>
      </w:divBdr>
    </w:div>
    <w:div w:id="1376851357">
      <w:bodyDiv w:val="1"/>
      <w:marLeft w:val="0"/>
      <w:marRight w:val="0"/>
      <w:marTop w:val="0"/>
      <w:marBottom w:val="0"/>
      <w:divBdr>
        <w:top w:val="none" w:sz="0" w:space="0" w:color="auto"/>
        <w:left w:val="none" w:sz="0" w:space="0" w:color="auto"/>
        <w:bottom w:val="none" w:sz="0" w:space="0" w:color="auto"/>
        <w:right w:val="none" w:sz="0" w:space="0" w:color="auto"/>
      </w:divBdr>
    </w:div>
    <w:div w:id="1404640881">
      <w:bodyDiv w:val="1"/>
      <w:marLeft w:val="0"/>
      <w:marRight w:val="0"/>
      <w:marTop w:val="0"/>
      <w:marBottom w:val="0"/>
      <w:divBdr>
        <w:top w:val="none" w:sz="0" w:space="0" w:color="auto"/>
        <w:left w:val="none" w:sz="0" w:space="0" w:color="auto"/>
        <w:bottom w:val="none" w:sz="0" w:space="0" w:color="auto"/>
        <w:right w:val="none" w:sz="0" w:space="0" w:color="auto"/>
      </w:divBdr>
    </w:div>
    <w:div w:id="1423719924">
      <w:bodyDiv w:val="1"/>
      <w:marLeft w:val="0"/>
      <w:marRight w:val="0"/>
      <w:marTop w:val="0"/>
      <w:marBottom w:val="0"/>
      <w:divBdr>
        <w:top w:val="none" w:sz="0" w:space="0" w:color="auto"/>
        <w:left w:val="none" w:sz="0" w:space="0" w:color="auto"/>
        <w:bottom w:val="none" w:sz="0" w:space="0" w:color="auto"/>
        <w:right w:val="none" w:sz="0" w:space="0" w:color="auto"/>
      </w:divBdr>
    </w:div>
    <w:div w:id="1469859314">
      <w:bodyDiv w:val="1"/>
      <w:marLeft w:val="0"/>
      <w:marRight w:val="0"/>
      <w:marTop w:val="0"/>
      <w:marBottom w:val="0"/>
      <w:divBdr>
        <w:top w:val="none" w:sz="0" w:space="0" w:color="auto"/>
        <w:left w:val="none" w:sz="0" w:space="0" w:color="auto"/>
        <w:bottom w:val="none" w:sz="0" w:space="0" w:color="auto"/>
        <w:right w:val="none" w:sz="0" w:space="0" w:color="auto"/>
      </w:divBdr>
    </w:div>
    <w:div w:id="1476751285">
      <w:bodyDiv w:val="1"/>
      <w:marLeft w:val="0"/>
      <w:marRight w:val="0"/>
      <w:marTop w:val="0"/>
      <w:marBottom w:val="0"/>
      <w:divBdr>
        <w:top w:val="none" w:sz="0" w:space="0" w:color="auto"/>
        <w:left w:val="none" w:sz="0" w:space="0" w:color="auto"/>
        <w:bottom w:val="none" w:sz="0" w:space="0" w:color="auto"/>
        <w:right w:val="none" w:sz="0" w:space="0" w:color="auto"/>
      </w:divBdr>
    </w:div>
    <w:div w:id="1566573562">
      <w:bodyDiv w:val="1"/>
      <w:marLeft w:val="0"/>
      <w:marRight w:val="0"/>
      <w:marTop w:val="0"/>
      <w:marBottom w:val="0"/>
      <w:divBdr>
        <w:top w:val="none" w:sz="0" w:space="0" w:color="auto"/>
        <w:left w:val="none" w:sz="0" w:space="0" w:color="auto"/>
        <w:bottom w:val="none" w:sz="0" w:space="0" w:color="auto"/>
        <w:right w:val="none" w:sz="0" w:space="0" w:color="auto"/>
      </w:divBdr>
    </w:div>
    <w:div w:id="1586258991">
      <w:bodyDiv w:val="1"/>
      <w:marLeft w:val="0"/>
      <w:marRight w:val="0"/>
      <w:marTop w:val="0"/>
      <w:marBottom w:val="0"/>
      <w:divBdr>
        <w:top w:val="none" w:sz="0" w:space="0" w:color="auto"/>
        <w:left w:val="none" w:sz="0" w:space="0" w:color="auto"/>
        <w:bottom w:val="none" w:sz="0" w:space="0" w:color="auto"/>
        <w:right w:val="none" w:sz="0" w:space="0" w:color="auto"/>
      </w:divBdr>
      <w:divsChild>
        <w:div w:id="41751442">
          <w:marLeft w:val="0"/>
          <w:marRight w:val="0"/>
          <w:marTop w:val="0"/>
          <w:marBottom w:val="0"/>
          <w:divBdr>
            <w:top w:val="none" w:sz="0" w:space="0" w:color="auto"/>
            <w:left w:val="none" w:sz="0" w:space="0" w:color="auto"/>
            <w:bottom w:val="none" w:sz="0" w:space="0" w:color="auto"/>
            <w:right w:val="none" w:sz="0" w:space="0" w:color="auto"/>
          </w:divBdr>
          <w:divsChild>
            <w:div w:id="1211579600">
              <w:marLeft w:val="0"/>
              <w:marRight w:val="0"/>
              <w:marTop w:val="0"/>
              <w:marBottom w:val="0"/>
              <w:divBdr>
                <w:top w:val="none" w:sz="0" w:space="0" w:color="auto"/>
                <w:left w:val="none" w:sz="0" w:space="0" w:color="auto"/>
                <w:bottom w:val="none" w:sz="0" w:space="0" w:color="auto"/>
                <w:right w:val="none" w:sz="0" w:space="0" w:color="auto"/>
              </w:divBdr>
              <w:divsChild>
                <w:div w:id="1609504631">
                  <w:marLeft w:val="0"/>
                  <w:marRight w:val="0"/>
                  <w:marTop w:val="0"/>
                  <w:marBottom w:val="0"/>
                  <w:divBdr>
                    <w:top w:val="none" w:sz="0" w:space="0" w:color="auto"/>
                    <w:left w:val="none" w:sz="0" w:space="0" w:color="auto"/>
                    <w:bottom w:val="none" w:sz="0" w:space="0" w:color="auto"/>
                    <w:right w:val="none" w:sz="0" w:space="0" w:color="auto"/>
                  </w:divBdr>
                  <w:divsChild>
                    <w:div w:id="1518814419">
                      <w:marLeft w:val="0"/>
                      <w:marRight w:val="0"/>
                      <w:marTop w:val="0"/>
                      <w:marBottom w:val="0"/>
                      <w:divBdr>
                        <w:top w:val="none" w:sz="0" w:space="0" w:color="auto"/>
                        <w:left w:val="none" w:sz="0" w:space="0" w:color="auto"/>
                        <w:bottom w:val="none" w:sz="0" w:space="0" w:color="auto"/>
                        <w:right w:val="none" w:sz="0" w:space="0" w:color="auto"/>
                      </w:divBdr>
                      <w:divsChild>
                        <w:div w:id="1687054292">
                          <w:marLeft w:val="0"/>
                          <w:marRight w:val="0"/>
                          <w:marTop w:val="0"/>
                          <w:marBottom w:val="0"/>
                          <w:divBdr>
                            <w:top w:val="none" w:sz="0" w:space="0" w:color="auto"/>
                            <w:left w:val="none" w:sz="0" w:space="0" w:color="auto"/>
                            <w:bottom w:val="none" w:sz="0" w:space="0" w:color="auto"/>
                            <w:right w:val="none" w:sz="0" w:space="0" w:color="auto"/>
                          </w:divBdr>
                          <w:divsChild>
                            <w:div w:id="483549437">
                              <w:marLeft w:val="0"/>
                              <w:marRight w:val="0"/>
                              <w:marTop w:val="0"/>
                              <w:marBottom w:val="0"/>
                              <w:divBdr>
                                <w:top w:val="none" w:sz="0" w:space="0" w:color="auto"/>
                                <w:left w:val="none" w:sz="0" w:space="0" w:color="auto"/>
                                <w:bottom w:val="none" w:sz="0" w:space="0" w:color="auto"/>
                                <w:right w:val="none" w:sz="0" w:space="0" w:color="auto"/>
                              </w:divBdr>
                              <w:divsChild>
                                <w:div w:id="188810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810295">
      <w:bodyDiv w:val="1"/>
      <w:marLeft w:val="0"/>
      <w:marRight w:val="0"/>
      <w:marTop w:val="0"/>
      <w:marBottom w:val="0"/>
      <w:divBdr>
        <w:top w:val="none" w:sz="0" w:space="0" w:color="auto"/>
        <w:left w:val="none" w:sz="0" w:space="0" w:color="auto"/>
        <w:bottom w:val="none" w:sz="0" w:space="0" w:color="auto"/>
        <w:right w:val="none" w:sz="0" w:space="0" w:color="auto"/>
      </w:divBdr>
    </w:div>
    <w:div w:id="1596355050">
      <w:bodyDiv w:val="1"/>
      <w:marLeft w:val="0"/>
      <w:marRight w:val="0"/>
      <w:marTop w:val="0"/>
      <w:marBottom w:val="0"/>
      <w:divBdr>
        <w:top w:val="none" w:sz="0" w:space="0" w:color="auto"/>
        <w:left w:val="none" w:sz="0" w:space="0" w:color="auto"/>
        <w:bottom w:val="none" w:sz="0" w:space="0" w:color="auto"/>
        <w:right w:val="none" w:sz="0" w:space="0" w:color="auto"/>
      </w:divBdr>
    </w:div>
    <w:div w:id="1598515417">
      <w:bodyDiv w:val="1"/>
      <w:marLeft w:val="0"/>
      <w:marRight w:val="0"/>
      <w:marTop w:val="0"/>
      <w:marBottom w:val="0"/>
      <w:divBdr>
        <w:top w:val="none" w:sz="0" w:space="0" w:color="auto"/>
        <w:left w:val="none" w:sz="0" w:space="0" w:color="auto"/>
        <w:bottom w:val="none" w:sz="0" w:space="0" w:color="auto"/>
        <w:right w:val="none" w:sz="0" w:space="0" w:color="auto"/>
      </w:divBdr>
    </w:div>
    <w:div w:id="1612198682">
      <w:bodyDiv w:val="1"/>
      <w:marLeft w:val="0"/>
      <w:marRight w:val="0"/>
      <w:marTop w:val="0"/>
      <w:marBottom w:val="0"/>
      <w:divBdr>
        <w:top w:val="none" w:sz="0" w:space="0" w:color="auto"/>
        <w:left w:val="none" w:sz="0" w:space="0" w:color="auto"/>
        <w:bottom w:val="none" w:sz="0" w:space="0" w:color="auto"/>
        <w:right w:val="none" w:sz="0" w:space="0" w:color="auto"/>
      </w:divBdr>
    </w:div>
    <w:div w:id="1612973703">
      <w:bodyDiv w:val="1"/>
      <w:marLeft w:val="0"/>
      <w:marRight w:val="0"/>
      <w:marTop w:val="0"/>
      <w:marBottom w:val="0"/>
      <w:divBdr>
        <w:top w:val="none" w:sz="0" w:space="0" w:color="auto"/>
        <w:left w:val="none" w:sz="0" w:space="0" w:color="auto"/>
        <w:bottom w:val="none" w:sz="0" w:space="0" w:color="auto"/>
        <w:right w:val="none" w:sz="0" w:space="0" w:color="auto"/>
      </w:divBdr>
    </w:div>
    <w:div w:id="1663660091">
      <w:bodyDiv w:val="1"/>
      <w:marLeft w:val="0"/>
      <w:marRight w:val="0"/>
      <w:marTop w:val="0"/>
      <w:marBottom w:val="0"/>
      <w:divBdr>
        <w:top w:val="none" w:sz="0" w:space="0" w:color="auto"/>
        <w:left w:val="none" w:sz="0" w:space="0" w:color="auto"/>
        <w:bottom w:val="none" w:sz="0" w:space="0" w:color="auto"/>
        <w:right w:val="none" w:sz="0" w:space="0" w:color="auto"/>
      </w:divBdr>
    </w:div>
    <w:div w:id="1668089853">
      <w:bodyDiv w:val="1"/>
      <w:marLeft w:val="0"/>
      <w:marRight w:val="0"/>
      <w:marTop w:val="0"/>
      <w:marBottom w:val="0"/>
      <w:divBdr>
        <w:top w:val="none" w:sz="0" w:space="0" w:color="auto"/>
        <w:left w:val="none" w:sz="0" w:space="0" w:color="auto"/>
        <w:bottom w:val="none" w:sz="0" w:space="0" w:color="auto"/>
        <w:right w:val="none" w:sz="0" w:space="0" w:color="auto"/>
      </w:divBdr>
    </w:div>
    <w:div w:id="1709792048">
      <w:bodyDiv w:val="1"/>
      <w:marLeft w:val="0"/>
      <w:marRight w:val="0"/>
      <w:marTop w:val="0"/>
      <w:marBottom w:val="0"/>
      <w:divBdr>
        <w:top w:val="none" w:sz="0" w:space="0" w:color="auto"/>
        <w:left w:val="none" w:sz="0" w:space="0" w:color="auto"/>
        <w:bottom w:val="none" w:sz="0" w:space="0" w:color="auto"/>
        <w:right w:val="none" w:sz="0" w:space="0" w:color="auto"/>
      </w:divBdr>
    </w:div>
    <w:div w:id="1712605872">
      <w:bodyDiv w:val="1"/>
      <w:marLeft w:val="0"/>
      <w:marRight w:val="0"/>
      <w:marTop w:val="0"/>
      <w:marBottom w:val="0"/>
      <w:divBdr>
        <w:top w:val="none" w:sz="0" w:space="0" w:color="auto"/>
        <w:left w:val="none" w:sz="0" w:space="0" w:color="auto"/>
        <w:bottom w:val="none" w:sz="0" w:space="0" w:color="auto"/>
        <w:right w:val="none" w:sz="0" w:space="0" w:color="auto"/>
      </w:divBdr>
    </w:div>
    <w:div w:id="1713069802">
      <w:bodyDiv w:val="1"/>
      <w:marLeft w:val="0"/>
      <w:marRight w:val="0"/>
      <w:marTop w:val="0"/>
      <w:marBottom w:val="0"/>
      <w:divBdr>
        <w:top w:val="none" w:sz="0" w:space="0" w:color="auto"/>
        <w:left w:val="none" w:sz="0" w:space="0" w:color="auto"/>
        <w:bottom w:val="none" w:sz="0" w:space="0" w:color="auto"/>
        <w:right w:val="none" w:sz="0" w:space="0" w:color="auto"/>
      </w:divBdr>
    </w:div>
    <w:div w:id="1716807746">
      <w:bodyDiv w:val="1"/>
      <w:marLeft w:val="0"/>
      <w:marRight w:val="0"/>
      <w:marTop w:val="0"/>
      <w:marBottom w:val="0"/>
      <w:divBdr>
        <w:top w:val="none" w:sz="0" w:space="0" w:color="auto"/>
        <w:left w:val="none" w:sz="0" w:space="0" w:color="auto"/>
        <w:bottom w:val="none" w:sz="0" w:space="0" w:color="auto"/>
        <w:right w:val="none" w:sz="0" w:space="0" w:color="auto"/>
      </w:divBdr>
    </w:div>
    <w:div w:id="1731686223">
      <w:bodyDiv w:val="1"/>
      <w:marLeft w:val="0"/>
      <w:marRight w:val="0"/>
      <w:marTop w:val="0"/>
      <w:marBottom w:val="0"/>
      <w:divBdr>
        <w:top w:val="none" w:sz="0" w:space="0" w:color="auto"/>
        <w:left w:val="none" w:sz="0" w:space="0" w:color="auto"/>
        <w:bottom w:val="none" w:sz="0" w:space="0" w:color="auto"/>
        <w:right w:val="none" w:sz="0" w:space="0" w:color="auto"/>
      </w:divBdr>
    </w:div>
    <w:div w:id="1747530075">
      <w:bodyDiv w:val="1"/>
      <w:marLeft w:val="0"/>
      <w:marRight w:val="0"/>
      <w:marTop w:val="0"/>
      <w:marBottom w:val="0"/>
      <w:divBdr>
        <w:top w:val="none" w:sz="0" w:space="0" w:color="auto"/>
        <w:left w:val="none" w:sz="0" w:space="0" w:color="auto"/>
        <w:bottom w:val="none" w:sz="0" w:space="0" w:color="auto"/>
        <w:right w:val="none" w:sz="0" w:space="0" w:color="auto"/>
      </w:divBdr>
    </w:div>
    <w:div w:id="1770076345">
      <w:bodyDiv w:val="1"/>
      <w:marLeft w:val="0"/>
      <w:marRight w:val="0"/>
      <w:marTop w:val="0"/>
      <w:marBottom w:val="0"/>
      <w:divBdr>
        <w:top w:val="none" w:sz="0" w:space="0" w:color="auto"/>
        <w:left w:val="none" w:sz="0" w:space="0" w:color="auto"/>
        <w:bottom w:val="none" w:sz="0" w:space="0" w:color="auto"/>
        <w:right w:val="none" w:sz="0" w:space="0" w:color="auto"/>
      </w:divBdr>
    </w:div>
    <w:div w:id="1771001793">
      <w:bodyDiv w:val="1"/>
      <w:marLeft w:val="0"/>
      <w:marRight w:val="0"/>
      <w:marTop w:val="0"/>
      <w:marBottom w:val="0"/>
      <w:divBdr>
        <w:top w:val="none" w:sz="0" w:space="0" w:color="auto"/>
        <w:left w:val="none" w:sz="0" w:space="0" w:color="auto"/>
        <w:bottom w:val="none" w:sz="0" w:space="0" w:color="auto"/>
        <w:right w:val="none" w:sz="0" w:space="0" w:color="auto"/>
      </w:divBdr>
    </w:div>
    <w:div w:id="1797093932">
      <w:bodyDiv w:val="1"/>
      <w:marLeft w:val="0"/>
      <w:marRight w:val="0"/>
      <w:marTop w:val="0"/>
      <w:marBottom w:val="0"/>
      <w:divBdr>
        <w:top w:val="none" w:sz="0" w:space="0" w:color="auto"/>
        <w:left w:val="none" w:sz="0" w:space="0" w:color="auto"/>
        <w:bottom w:val="none" w:sz="0" w:space="0" w:color="auto"/>
        <w:right w:val="none" w:sz="0" w:space="0" w:color="auto"/>
      </w:divBdr>
    </w:div>
    <w:div w:id="1801067709">
      <w:bodyDiv w:val="1"/>
      <w:marLeft w:val="0"/>
      <w:marRight w:val="0"/>
      <w:marTop w:val="0"/>
      <w:marBottom w:val="0"/>
      <w:divBdr>
        <w:top w:val="none" w:sz="0" w:space="0" w:color="auto"/>
        <w:left w:val="none" w:sz="0" w:space="0" w:color="auto"/>
        <w:bottom w:val="none" w:sz="0" w:space="0" w:color="auto"/>
        <w:right w:val="none" w:sz="0" w:space="0" w:color="auto"/>
      </w:divBdr>
    </w:div>
    <w:div w:id="1803234157">
      <w:bodyDiv w:val="1"/>
      <w:marLeft w:val="0"/>
      <w:marRight w:val="0"/>
      <w:marTop w:val="0"/>
      <w:marBottom w:val="0"/>
      <w:divBdr>
        <w:top w:val="none" w:sz="0" w:space="0" w:color="auto"/>
        <w:left w:val="none" w:sz="0" w:space="0" w:color="auto"/>
        <w:bottom w:val="none" w:sz="0" w:space="0" w:color="auto"/>
        <w:right w:val="none" w:sz="0" w:space="0" w:color="auto"/>
      </w:divBdr>
    </w:div>
    <w:div w:id="1810509673">
      <w:bodyDiv w:val="1"/>
      <w:marLeft w:val="0"/>
      <w:marRight w:val="0"/>
      <w:marTop w:val="0"/>
      <w:marBottom w:val="0"/>
      <w:divBdr>
        <w:top w:val="none" w:sz="0" w:space="0" w:color="auto"/>
        <w:left w:val="none" w:sz="0" w:space="0" w:color="auto"/>
        <w:bottom w:val="none" w:sz="0" w:space="0" w:color="auto"/>
        <w:right w:val="none" w:sz="0" w:space="0" w:color="auto"/>
      </w:divBdr>
    </w:div>
    <w:div w:id="1812819746">
      <w:bodyDiv w:val="1"/>
      <w:marLeft w:val="0"/>
      <w:marRight w:val="0"/>
      <w:marTop w:val="0"/>
      <w:marBottom w:val="0"/>
      <w:divBdr>
        <w:top w:val="none" w:sz="0" w:space="0" w:color="auto"/>
        <w:left w:val="none" w:sz="0" w:space="0" w:color="auto"/>
        <w:bottom w:val="none" w:sz="0" w:space="0" w:color="auto"/>
        <w:right w:val="none" w:sz="0" w:space="0" w:color="auto"/>
      </w:divBdr>
    </w:div>
    <w:div w:id="1836190015">
      <w:bodyDiv w:val="1"/>
      <w:marLeft w:val="0"/>
      <w:marRight w:val="0"/>
      <w:marTop w:val="0"/>
      <w:marBottom w:val="0"/>
      <w:divBdr>
        <w:top w:val="none" w:sz="0" w:space="0" w:color="auto"/>
        <w:left w:val="none" w:sz="0" w:space="0" w:color="auto"/>
        <w:bottom w:val="none" w:sz="0" w:space="0" w:color="auto"/>
        <w:right w:val="none" w:sz="0" w:space="0" w:color="auto"/>
      </w:divBdr>
    </w:div>
    <w:div w:id="1838037269">
      <w:bodyDiv w:val="1"/>
      <w:marLeft w:val="0"/>
      <w:marRight w:val="0"/>
      <w:marTop w:val="0"/>
      <w:marBottom w:val="0"/>
      <w:divBdr>
        <w:top w:val="none" w:sz="0" w:space="0" w:color="auto"/>
        <w:left w:val="none" w:sz="0" w:space="0" w:color="auto"/>
        <w:bottom w:val="none" w:sz="0" w:space="0" w:color="auto"/>
        <w:right w:val="none" w:sz="0" w:space="0" w:color="auto"/>
      </w:divBdr>
    </w:div>
    <w:div w:id="1853956584">
      <w:bodyDiv w:val="1"/>
      <w:marLeft w:val="0"/>
      <w:marRight w:val="0"/>
      <w:marTop w:val="0"/>
      <w:marBottom w:val="0"/>
      <w:divBdr>
        <w:top w:val="none" w:sz="0" w:space="0" w:color="auto"/>
        <w:left w:val="none" w:sz="0" w:space="0" w:color="auto"/>
        <w:bottom w:val="none" w:sz="0" w:space="0" w:color="auto"/>
        <w:right w:val="none" w:sz="0" w:space="0" w:color="auto"/>
      </w:divBdr>
    </w:div>
    <w:div w:id="1859852151">
      <w:bodyDiv w:val="1"/>
      <w:marLeft w:val="0"/>
      <w:marRight w:val="0"/>
      <w:marTop w:val="0"/>
      <w:marBottom w:val="0"/>
      <w:divBdr>
        <w:top w:val="none" w:sz="0" w:space="0" w:color="auto"/>
        <w:left w:val="none" w:sz="0" w:space="0" w:color="auto"/>
        <w:bottom w:val="none" w:sz="0" w:space="0" w:color="auto"/>
        <w:right w:val="none" w:sz="0" w:space="0" w:color="auto"/>
      </w:divBdr>
    </w:div>
    <w:div w:id="1862009535">
      <w:bodyDiv w:val="1"/>
      <w:marLeft w:val="0"/>
      <w:marRight w:val="0"/>
      <w:marTop w:val="0"/>
      <w:marBottom w:val="0"/>
      <w:divBdr>
        <w:top w:val="none" w:sz="0" w:space="0" w:color="auto"/>
        <w:left w:val="none" w:sz="0" w:space="0" w:color="auto"/>
        <w:bottom w:val="none" w:sz="0" w:space="0" w:color="auto"/>
        <w:right w:val="none" w:sz="0" w:space="0" w:color="auto"/>
      </w:divBdr>
    </w:div>
    <w:div w:id="1878078898">
      <w:bodyDiv w:val="1"/>
      <w:marLeft w:val="0"/>
      <w:marRight w:val="0"/>
      <w:marTop w:val="0"/>
      <w:marBottom w:val="0"/>
      <w:divBdr>
        <w:top w:val="none" w:sz="0" w:space="0" w:color="auto"/>
        <w:left w:val="none" w:sz="0" w:space="0" w:color="auto"/>
        <w:bottom w:val="none" w:sz="0" w:space="0" w:color="auto"/>
        <w:right w:val="none" w:sz="0" w:space="0" w:color="auto"/>
      </w:divBdr>
    </w:div>
    <w:div w:id="1904635589">
      <w:bodyDiv w:val="1"/>
      <w:marLeft w:val="0"/>
      <w:marRight w:val="0"/>
      <w:marTop w:val="0"/>
      <w:marBottom w:val="0"/>
      <w:divBdr>
        <w:top w:val="none" w:sz="0" w:space="0" w:color="auto"/>
        <w:left w:val="none" w:sz="0" w:space="0" w:color="auto"/>
        <w:bottom w:val="none" w:sz="0" w:space="0" w:color="auto"/>
        <w:right w:val="none" w:sz="0" w:space="0" w:color="auto"/>
      </w:divBdr>
      <w:divsChild>
        <w:div w:id="562525388">
          <w:marLeft w:val="0"/>
          <w:marRight w:val="0"/>
          <w:marTop w:val="0"/>
          <w:marBottom w:val="0"/>
          <w:divBdr>
            <w:top w:val="none" w:sz="0" w:space="0" w:color="auto"/>
            <w:left w:val="none" w:sz="0" w:space="0" w:color="auto"/>
            <w:bottom w:val="none" w:sz="0" w:space="0" w:color="auto"/>
            <w:right w:val="none" w:sz="0" w:space="0" w:color="auto"/>
          </w:divBdr>
        </w:div>
        <w:div w:id="1628120273">
          <w:marLeft w:val="0"/>
          <w:marRight w:val="0"/>
          <w:marTop w:val="0"/>
          <w:marBottom w:val="0"/>
          <w:divBdr>
            <w:top w:val="none" w:sz="0" w:space="0" w:color="auto"/>
            <w:left w:val="none" w:sz="0" w:space="0" w:color="auto"/>
            <w:bottom w:val="none" w:sz="0" w:space="0" w:color="auto"/>
            <w:right w:val="none" w:sz="0" w:space="0" w:color="auto"/>
          </w:divBdr>
        </w:div>
      </w:divsChild>
    </w:div>
    <w:div w:id="1949196579">
      <w:bodyDiv w:val="1"/>
      <w:marLeft w:val="0"/>
      <w:marRight w:val="0"/>
      <w:marTop w:val="0"/>
      <w:marBottom w:val="0"/>
      <w:divBdr>
        <w:top w:val="none" w:sz="0" w:space="0" w:color="auto"/>
        <w:left w:val="none" w:sz="0" w:space="0" w:color="auto"/>
        <w:bottom w:val="none" w:sz="0" w:space="0" w:color="auto"/>
        <w:right w:val="none" w:sz="0" w:space="0" w:color="auto"/>
      </w:divBdr>
    </w:div>
    <w:div w:id="1994136480">
      <w:bodyDiv w:val="1"/>
      <w:marLeft w:val="0"/>
      <w:marRight w:val="0"/>
      <w:marTop w:val="0"/>
      <w:marBottom w:val="0"/>
      <w:divBdr>
        <w:top w:val="none" w:sz="0" w:space="0" w:color="auto"/>
        <w:left w:val="none" w:sz="0" w:space="0" w:color="auto"/>
        <w:bottom w:val="none" w:sz="0" w:space="0" w:color="auto"/>
        <w:right w:val="none" w:sz="0" w:space="0" w:color="auto"/>
      </w:divBdr>
    </w:div>
    <w:div w:id="2018968795">
      <w:bodyDiv w:val="1"/>
      <w:marLeft w:val="0"/>
      <w:marRight w:val="0"/>
      <w:marTop w:val="0"/>
      <w:marBottom w:val="0"/>
      <w:divBdr>
        <w:top w:val="none" w:sz="0" w:space="0" w:color="auto"/>
        <w:left w:val="none" w:sz="0" w:space="0" w:color="auto"/>
        <w:bottom w:val="none" w:sz="0" w:space="0" w:color="auto"/>
        <w:right w:val="none" w:sz="0" w:space="0" w:color="auto"/>
      </w:divBdr>
    </w:div>
    <w:div w:id="2021354369">
      <w:bodyDiv w:val="1"/>
      <w:marLeft w:val="0"/>
      <w:marRight w:val="0"/>
      <w:marTop w:val="0"/>
      <w:marBottom w:val="0"/>
      <w:divBdr>
        <w:top w:val="none" w:sz="0" w:space="0" w:color="auto"/>
        <w:left w:val="none" w:sz="0" w:space="0" w:color="auto"/>
        <w:bottom w:val="none" w:sz="0" w:space="0" w:color="auto"/>
        <w:right w:val="none" w:sz="0" w:space="0" w:color="auto"/>
      </w:divBdr>
    </w:div>
    <w:div w:id="2024701252">
      <w:bodyDiv w:val="1"/>
      <w:marLeft w:val="0"/>
      <w:marRight w:val="0"/>
      <w:marTop w:val="0"/>
      <w:marBottom w:val="0"/>
      <w:divBdr>
        <w:top w:val="none" w:sz="0" w:space="0" w:color="auto"/>
        <w:left w:val="none" w:sz="0" w:space="0" w:color="auto"/>
        <w:bottom w:val="none" w:sz="0" w:space="0" w:color="auto"/>
        <w:right w:val="none" w:sz="0" w:space="0" w:color="auto"/>
      </w:divBdr>
    </w:div>
    <w:div w:id="2036543145">
      <w:bodyDiv w:val="1"/>
      <w:marLeft w:val="0"/>
      <w:marRight w:val="0"/>
      <w:marTop w:val="0"/>
      <w:marBottom w:val="0"/>
      <w:divBdr>
        <w:top w:val="none" w:sz="0" w:space="0" w:color="auto"/>
        <w:left w:val="none" w:sz="0" w:space="0" w:color="auto"/>
        <w:bottom w:val="none" w:sz="0" w:space="0" w:color="auto"/>
        <w:right w:val="none" w:sz="0" w:space="0" w:color="auto"/>
      </w:divBdr>
    </w:div>
    <w:div w:id="2080396362">
      <w:bodyDiv w:val="1"/>
      <w:marLeft w:val="0"/>
      <w:marRight w:val="0"/>
      <w:marTop w:val="0"/>
      <w:marBottom w:val="0"/>
      <w:divBdr>
        <w:top w:val="none" w:sz="0" w:space="0" w:color="auto"/>
        <w:left w:val="none" w:sz="0" w:space="0" w:color="auto"/>
        <w:bottom w:val="none" w:sz="0" w:space="0" w:color="auto"/>
        <w:right w:val="none" w:sz="0" w:space="0" w:color="auto"/>
      </w:divBdr>
    </w:div>
    <w:div w:id="2088114412">
      <w:bodyDiv w:val="1"/>
      <w:marLeft w:val="0"/>
      <w:marRight w:val="0"/>
      <w:marTop w:val="0"/>
      <w:marBottom w:val="0"/>
      <w:divBdr>
        <w:top w:val="none" w:sz="0" w:space="0" w:color="auto"/>
        <w:left w:val="none" w:sz="0" w:space="0" w:color="auto"/>
        <w:bottom w:val="none" w:sz="0" w:space="0" w:color="auto"/>
        <w:right w:val="none" w:sz="0" w:space="0" w:color="auto"/>
      </w:divBdr>
    </w:div>
    <w:div w:id="2105761696">
      <w:bodyDiv w:val="1"/>
      <w:marLeft w:val="0"/>
      <w:marRight w:val="0"/>
      <w:marTop w:val="0"/>
      <w:marBottom w:val="0"/>
      <w:divBdr>
        <w:top w:val="none" w:sz="0" w:space="0" w:color="auto"/>
        <w:left w:val="none" w:sz="0" w:space="0" w:color="auto"/>
        <w:bottom w:val="none" w:sz="0" w:space="0" w:color="auto"/>
        <w:right w:val="none" w:sz="0" w:space="0" w:color="auto"/>
      </w:divBdr>
    </w:div>
    <w:div w:id="2115831197">
      <w:bodyDiv w:val="1"/>
      <w:marLeft w:val="0"/>
      <w:marRight w:val="0"/>
      <w:marTop w:val="0"/>
      <w:marBottom w:val="0"/>
      <w:divBdr>
        <w:top w:val="none" w:sz="0" w:space="0" w:color="auto"/>
        <w:left w:val="none" w:sz="0" w:space="0" w:color="auto"/>
        <w:bottom w:val="none" w:sz="0" w:space="0" w:color="auto"/>
        <w:right w:val="none" w:sz="0" w:space="0" w:color="auto"/>
      </w:divBdr>
    </w:div>
    <w:div w:id="2119833655">
      <w:bodyDiv w:val="1"/>
      <w:marLeft w:val="0"/>
      <w:marRight w:val="0"/>
      <w:marTop w:val="0"/>
      <w:marBottom w:val="0"/>
      <w:divBdr>
        <w:top w:val="none" w:sz="0" w:space="0" w:color="auto"/>
        <w:left w:val="none" w:sz="0" w:space="0" w:color="auto"/>
        <w:bottom w:val="none" w:sz="0" w:space="0" w:color="auto"/>
        <w:right w:val="none" w:sz="0" w:space="0" w:color="auto"/>
      </w:divBdr>
    </w:div>
    <w:div w:id="2122725884">
      <w:bodyDiv w:val="1"/>
      <w:marLeft w:val="0"/>
      <w:marRight w:val="0"/>
      <w:marTop w:val="0"/>
      <w:marBottom w:val="0"/>
      <w:divBdr>
        <w:top w:val="none" w:sz="0" w:space="0" w:color="auto"/>
        <w:left w:val="none" w:sz="0" w:space="0" w:color="auto"/>
        <w:bottom w:val="none" w:sz="0" w:space="0" w:color="auto"/>
        <w:right w:val="none" w:sz="0" w:space="0" w:color="auto"/>
      </w:divBdr>
    </w:div>
    <w:div w:id="2133743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nk.lv/aktualitates-banklv/zinas-un-raksti/uzraudzibas-zinas-un-pazinojumi-lidz-2023-gadam/16220-fktk-aptur-finansu-pakalpojumu-sniegsanu-baltic-international-bank-se" TargetMode="External"/><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hyperlink" Target="https://www.mk.gov.lv/lv/valsts-atbalsts-iedzivotajiem-energoresursu-cenu-pieauguma-kompensacij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likumi.lv/doc.php?id=1965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ikumi.lv/doc.php?id=19650"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lrvk.gov.lv/lv/getrevisionfile/29569-ZIYN4tzL94W87f9rsq-_QZrt_Qira4Qw.pdf" TargetMode="External"/><Relationship Id="rId2" Type="http://schemas.openxmlformats.org/officeDocument/2006/relationships/hyperlink" Target="https://www.bank.lv/darbibas-jomas/klientu-aizsardziba/kompensaciju-izmaksas-sistemas/noguldijumu-garantiju-fonds" TargetMode="External"/><Relationship Id="rId1" Type="http://schemas.openxmlformats.org/officeDocument/2006/relationships/hyperlink" Target="https://likumi.lv/ta/id/162007-noteikumi-par-elektroenergijas-razosanu-izmantojot-atjaunojamos-energoresursus" TargetMode="External"/><Relationship Id="rId6" Type="http://schemas.openxmlformats.org/officeDocument/2006/relationships/hyperlink" Target="https://www.fm.gov.lv/lv/media/12702/download?attachment" TargetMode="External"/><Relationship Id="rId5" Type="http://schemas.openxmlformats.org/officeDocument/2006/relationships/hyperlink" Target="https://www.fm.gov.lv/lv/media/12314/download?attachment" TargetMode="External"/><Relationship Id="rId4" Type="http://schemas.openxmlformats.org/officeDocument/2006/relationships/hyperlink" Target="https://www.fm.gov.lv/lv/media/11477/download?attachmen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fmlv-my.sharepoint.com/personal/martins_trautmanis_fm_gov_lv/Documents/misc_prez_SP_Fitch_raksti%20etc/Apr&#275;&#311;ini_l&#299;dzdal&#299;ba_kapital&#257;_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fmlv-my.sharepoint.com/personal/martins_trautmanis_fm_gov_lv/Documents/fiskalie_riski/2022.gads/kapsab_saistibas.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https://fmlv-my.sharepoint.com/personal/martins_trautmanis_fm_gov_lv/Documents/fiskalie_riski/2022.gads/garantijas.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https://fmlv-my.sharepoint.com/personal/martins_trautmanis_fm_gov_lv/Documents/fiskalie_riski/2022.gads/atbalsts.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24624288827804"/>
          <c:y val="0.12756005924339159"/>
          <c:w val="0.86882542049107769"/>
          <c:h val="0.70978001288627446"/>
        </c:manualLayout>
      </c:layout>
      <c:lineChart>
        <c:grouping val="standard"/>
        <c:varyColors val="0"/>
        <c:ser>
          <c:idx val="0"/>
          <c:order val="0"/>
          <c:tx>
            <c:v>% of GDP</c:v>
          </c:tx>
          <c:spPr>
            <a:ln w="28575" cap="rnd">
              <a:solidFill>
                <a:schemeClr val="accent1"/>
              </a:solidFill>
              <a:round/>
            </a:ln>
            <a:effectLst/>
          </c:spPr>
          <c:marker>
            <c:symbol val="none"/>
          </c:marker>
          <c:dLbls>
            <c:dLbl>
              <c:idx val="0"/>
              <c:layout>
                <c:manualLayout>
                  <c:x val="-6.0486522024983586E-2"/>
                  <c:y val="5.092592592592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A6-429C-BC0C-08F7BF08A089}"/>
                </c:ext>
              </c:extLst>
            </c:dLbl>
            <c:dLbl>
              <c:idx val="1"/>
              <c:layout>
                <c:manualLayout>
                  <c:x val="-4.9967126890203835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A6-429C-BC0C-08F7BF08A089}"/>
                </c:ext>
              </c:extLst>
            </c:dLbl>
            <c:dLbl>
              <c:idx val="2"/>
              <c:layout>
                <c:manualLayout>
                  <c:x val="-5.2596975673898802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A6-429C-BC0C-08F7BF08A089}"/>
                </c:ext>
              </c:extLst>
            </c:dLbl>
            <c:dLbl>
              <c:idx val="3"/>
              <c:layout>
                <c:manualLayout>
                  <c:x val="-5.5226824457593686E-2"/>
                  <c:y val="6.20793761034918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3A6-429C-BC0C-08F7BF08A089}"/>
                </c:ext>
              </c:extLst>
            </c:dLbl>
            <c:dLbl>
              <c:idx val="4"/>
              <c:layout>
                <c:manualLayout>
                  <c:x val="-5.7856673241288625E-2"/>
                  <c:y val="-4.31820730166434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A6-429C-BC0C-08F7BF08A089}"/>
                </c:ext>
              </c:extLst>
            </c:dLbl>
            <c:dLbl>
              <c:idx val="5"/>
              <c:layout>
                <c:manualLayout>
                  <c:x val="-5.7856673241288625E-2"/>
                  <c:y val="8.90993832997230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A6-429C-BC0C-08F7BF08A089}"/>
                </c:ext>
              </c:extLst>
            </c:dLbl>
            <c:dLbl>
              <c:idx val="6"/>
              <c:layout>
                <c:manualLayout>
                  <c:x val="-5.2596975673898753E-2"/>
                  <c:y val="-9.33501803241651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3A6-429C-BC0C-08F7BF08A089}"/>
                </c:ext>
              </c:extLst>
            </c:dLbl>
            <c:dLbl>
              <c:idx val="7"/>
              <c:layout>
                <c:manualLayout>
                  <c:x val="-6.3116370808678504E-2"/>
                  <c:y val="9.95787694444676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3A6-429C-BC0C-08F7BF08A089}"/>
                </c:ext>
              </c:extLst>
            </c:dLbl>
            <c:dLbl>
              <c:idx val="8"/>
              <c:layout>
                <c:manualLayout>
                  <c:x val="-2.3668639053254437E-2"/>
                  <c:y val="-6.3761955366631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3A6-429C-BC0C-08F7BF08A089}"/>
                </c:ext>
              </c:extLst>
            </c:dLbl>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noFill/>
                      <a:round/>
                    </a:ln>
                    <a:effectLst/>
                  </c:spPr>
                </c15:leaderLines>
              </c:ext>
            </c:extLst>
          </c:dLbls>
          <c:cat>
            <c:numRef>
              <c:f>[Aprēķini_līdzdalība_kapitalā_2021.xlsx]Līdzdalība!$D$66:$L$66</c:f>
              <c:numCache>
                <c:formatCode>General</c:formatCode>
                <c:ptCount val="9"/>
                <c:pt idx="0">
                  <c:v>2013</c:v>
                </c:pt>
                <c:pt idx="1">
                  <c:v>2014</c:v>
                </c:pt>
                <c:pt idx="2">
                  <c:v>2015</c:v>
                </c:pt>
                <c:pt idx="3">
                  <c:v>2016</c:v>
                </c:pt>
                <c:pt idx="4">
                  <c:v>2017</c:v>
                </c:pt>
                <c:pt idx="5">
                  <c:v>2018</c:v>
                </c:pt>
                <c:pt idx="6">
                  <c:v>2019</c:v>
                </c:pt>
                <c:pt idx="7">
                  <c:v>2020</c:v>
                </c:pt>
                <c:pt idx="8">
                  <c:v>2021</c:v>
                </c:pt>
              </c:numCache>
            </c:numRef>
          </c:cat>
          <c:val>
            <c:numRef>
              <c:f>[Aprēķini_līdzdalība_kapitalā_2021.xlsx]Līdzdalība!$D$67:$L$67</c:f>
              <c:numCache>
                <c:formatCode>0.00%</c:formatCode>
                <c:ptCount val="9"/>
                <c:pt idx="0">
                  <c:v>0.1679760828859905</c:v>
                </c:pt>
                <c:pt idx="1">
                  <c:v>0.1762056585423005</c:v>
                </c:pt>
                <c:pt idx="2">
                  <c:v>0.16600110222452871</c:v>
                </c:pt>
                <c:pt idx="3">
                  <c:v>0.17047781976218504</c:v>
                </c:pt>
                <c:pt idx="4">
                  <c:v>0.18925726547598756</c:v>
                </c:pt>
                <c:pt idx="5">
                  <c:v>0.1638565120495078</c:v>
                </c:pt>
                <c:pt idx="6">
                  <c:v>0.15410330758248422</c:v>
                </c:pt>
                <c:pt idx="7">
                  <c:v>0.16290354525648643</c:v>
                </c:pt>
                <c:pt idx="8">
                  <c:v>0.1512350167231028</c:v>
                </c:pt>
              </c:numCache>
            </c:numRef>
          </c:val>
          <c:smooth val="0"/>
          <c:extLst>
            <c:ext xmlns:c16="http://schemas.microsoft.com/office/drawing/2014/chart" uri="{C3380CC4-5D6E-409C-BE32-E72D297353CC}">
              <c16:uniqueId val="{00000009-B3A6-429C-BC0C-08F7BF08A089}"/>
            </c:ext>
          </c:extLst>
        </c:ser>
        <c:dLbls>
          <c:showLegendKey val="0"/>
          <c:showVal val="0"/>
          <c:showCatName val="0"/>
          <c:showSerName val="0"/>
          <c:showPercent val="0"/>
          <c:showBubbleSize val="0"/>
        </c:dLbls>
        <c:smooth val="0"/>
        <c:axId val="482027584"/>
        <c:axId val="482028000"/>
      </c:lineChart>
      <c:catAx>
        <c:axId val="48202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482028000"/>
        <c:crosses val="autoZero"/>
        <c:auto val="1"/>
        <c:lblAlgn val="ctr"/>
        <c:lblOffset val="100"/>
        <c:noMultiLvlLbl val="0"/>
      </c:catAx>
      <c:valAx>
        <c:axId val="482028000"/>
        <c:scaling>
          <c:orientation val="minMax"/>
          <c:min val="0.14000000000000001"/>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t" anchorCtr="0"/>
              <a:lstStyle/>
              <a:p>
                <a:pPr>
                  <a:defRPr sz="1000" b="0" i="0" u="none" strike="noStrike" kern="1200" baseline="0">
                    <a:solidFill>
                      <a:schemeClr val="tx1">
                        <a:lumMod val="65000"/>
                        <a:lumOff val="35000"/>
                      </a:schemeClr>
                    </a:solidFill>
                    <a:latin typeface="+mn-lt"/>
                    <a:ea typeface="+mn-ea"/>
                    <a:cs typeface="+mn-cs"/>
                  </a:defRPr>
                </a:pPr>
                <a:r>
                  <a:rPr lang="lv-LV" i="1"/>
                  <a:t>%</a:t>
                </a:r>
                <a:r>
                  <a:rPr lang="lv-LV" i="1" baseline="0"/>
                  <a:t> no IKP</a:t>
                </a:r>
                <a:endParaRPr lang="en-US" i="1"/>
              </a:p>
            </c:rich>
          </c:tx>
          <c:layout>
            <c:manualLayout>
              <c:xMode val="edge"/>
              <c:yMode val="edge"/>
              <c:x val="5.2596975673898753E-2"/>
              <c:y val="7.4874275147062529E-3"/>
            </c:manualLayout>
          </c:layout>
          <c:overlay val="0"/>
          <c:spPr>
            <a:noFill/>
            <a:ln>
              <a:noFill/>
            </a:ln>
            <a:effectLst/>
          </c:spPr>
          <c:txPr>
            <a:bodyPr rot="0" spcFirstLastPara="1" vertOverflow="ellipsis" wrap="square" anchor="t" anchorCtr="0"/>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4820275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914260717410327E-2"/>
          <c:y val="0.10648148148148148"/>
          <c:w val="0.88853018372703407"/>
          <c:h val="0.60165901137357825"/>
        </c:manualLayout>
      </c:layout>
      <c:barChart>
        <c:barDir val="col"/>
        <c:grouping val="clustered"/>
        <c:varyColors val="0"/>
        <c:ser>
          <c:idx val="0"/>
          <c:order val="0"/>
          <c:spPr>
            <a:solidFill>
              <a:schemeClr val="accent1">
                <a:alpha val="70000"/>
              </a:schemeClr>
            </a:solidFill>
            <a:ln>
              <a:noFill/>
            </a:ln>
            <a:effectLst/>
          </c:spPr>
          <c:invertIfNegative val="0"/>
          <c:dPt>
            <c:idx val="10"/>
            <c:invertIfNegative val="0"/>
            <c:bubble3D val="0"/>
            <c:spPr>
              <a:solidFill>
                <a:schemeClr val="accent1">
                  <a:alpha val="70000"/>
                </a:schemeClr>
              </a:solidFill>
              <a:ln>
                <a:noFill/>
              </a:ln>
              <a:effectLst/>
            </c:spPr>
            <c:extLst>
              <c:ext xmlns:c16="http://schemas.microsoft.com/office/drawing/2014/chart" uri="{C3380CC4-5D6E-409C-BE32-E72D297353CC}">
                <c16:uniqueId val="{00000001-27CE-4A96-8E2A-3AAEE4C40B9A}"/>
              </c:ext>
            </c:extLst>
          </c:dPt>
          <c:dPt>
            <c:idx val="16"/>
            <c:invertIfNegative val="0"/>
            <c:bubble3D val="0"/>
            <c:spPr>
              <a:solidFill>
                <a:srgbClr val="FF0000"/>
              </a:solidFill>
              <a:ln>
                <a:noFill/>
              </a:ln>
              <a:effectLst/>
            </c:spPr>
            <c:extLst>
              <c:ext xmlns:c16="http://schemas.microsoft.com/office/drawing/2014/chart" uri="{C3380CC4-5D6E-409C-BE32-E72D297353CC}">
                <c16:uniqueId val="{00000003-27CE-4A96-8E2A-3AAEE4C40B9A}"/>
              </c:ext>
            </c:extLst>
          </c:dPt>
          <c:cat>
            <c:strRef>
              <c:f>'Sheet 1'!$A$13:$A$39</c:f>
              <c:strCache>
                <c:ptCount val="27"/>
                <c:pt idx="0">
                  <c:v>Grieķija</c:v>
                </c:pt>
                <c:pt idx="1">
                  <c:v>Vācija</c:v>
                </c:pt>
                <c:pt idx="2">
                  <c:v>Nīderlande*</c:v>
                </c:pt>
                <c:pt idx="3">
                  <c:v>Luksemburga</c:v>
                </c:pt>
                <c:pt idx="4">
                  <c:v>Itālija</c:v>
                </c:pt>
                <c:pt idx="5">
                  <c:v>Francija*</c:v>
                </c:pt>
                <c:pt idx="6">
                  <c:v>Zviedrija</c:v>
                </c:pt>
                <c:pt idx="7">
                  <c:v>Beļģija</c:v>
                </c:pt>
                <c:pt idx="8">
                  <c:v>Somija</c:v>
                </c:pt>
                <c:pt idx="9">
                  <c:v>Polija</c:v>
                </c:pt>
                <c:pt idx="10">
                  <c:v>Portugāle</c:v>
                </c:pt>
                <c:pt idx="11">
                  <c:v>Īrija</c:v>
                </c:pt>
                <c:pt idx="12">
                  <c:v>Dānija</c:v>
                </c:pt>
                <c:pt idx="13">
                  <c:v>Slovēnija</c:v>
                </c:pt>
                <c:pt idx="14">
                  <c:v>Austrija*</c:v>
                </c:pt>
                <c:pt idx="15">
                  <c:v>Spānija</c:v>
                </c:pt>
                <c:pt idx="16">
                  <c:v>Latvija</c:v>
                </c:pt>
                <c:pt idx="17">
                  <c:v>Malta</c:v>
                </c:pt>
                <c:pt idx="18">
                  <c:v>Kipra</c:v>
                </c:pt>
                <c:pt idx="19">
                  <c:v>Igaunija</c:v>
                </c:pt>
                <c:pt idx="20">
                  <c:v>Bulgārija</c:v>
                </c:pt>
                <c:pt idx="21">
                  <c:v>Čehija</c:v>
                </c:pt>
                <c:pt idx="22">
                  <c:v>Horvātija</c:v>
                </c:pt>
                <c:pt idx="23">
                  <c:v>Ungārija</c:v>
                </c:pt>
                <c:pt idx="24">
                  <c:v>Lietuva</c:v>
                </c:pt>
                <c:pt idx="25">
                  <c:v>Rumānija</c:v>
                </c:pt>
                <c:pt idx="26">
                  <c:v>Slovākija</c:v>
                </c:pt>
              </c:strCache>
            </c:strRef>
          </c:cat>
          <c:val>
            <c:numRef>
              <c:f>'Sheet 1'!$S$13:$S$39</c:f>
              <c:numCache>
                <c:formatCode>#,##0.##########</c:formatCode>
                <c:ptCount val="27"/>
                <c:pt idx="0">
                  <c:v>170.62</c:v>
                </c:pt>
                <c:pt idx="1">
                  <c:v>100.74</c:v>
                </c:pt>
                <c:pt idx="2">
                  <c:v>88.93</c:v>
                </c:pt>
                <c:pt idx="3">
                  <c:v>76.75</c:v>
                </c:pt>
                <c:pt idx="4" formatCode="#,##0.00">
                  <c:v>65</c:v>
                </c:pt>
                <c:pt idx="5">
                  <c:v>60.37</c:v>
                </c:pt>
                <c:pt idx="6">
                  <c:v>54.89</c:v>
                </c:pt>
                <c:pt idx="7">
                  <c:v>51.21</c:v>
                </c:pt>
                <c:pt idx="8">
                  <c:v>47.75</c:v>
                </c:pt>
                <c:pt idx="9">
                  <c:v>46.63</c:v>
                </c:pt>
                <c:pt idx="10">
                  <c:v>38.19</c:v>
                </c:pt>
                <c:pt idx="11">
                  <c:v>37.31</c:v>
                </c:pt>
                <c:pt idx="12" formatCode="#,##0.00">
                  <c:v>30</c:v>
                </c:pt>
                <c:pt idx="13">
                  <c:v>26.07</c:v>
                </c:pt>
                <c:pt idx="14">
                  <c:v>23.13</c:v>
                </c:pt>
                <c:pt idx="15">
                  <c:v>22.59</c:v>
                </c:pt>
                <c:pt idx="16">
                  <c:v>20.05</c:v>
                </c:pt>
                <c:pt idx="17">
                  <c:v>19.93</c:v>
                </c:pt>
                <c:pt idx="18">
                  <c:v>18.52</c:v>
                </c:pt>
                <c:pt idx="19">
                  <c:v>12.91</c:v>
                </c:pt>
                <c:pt idx="20">
                  <c:v>12.77</c:v>
                </c:pt>
                <c:pt idx="21">
                  <c:v>10.46</c:v>
                </c:pt>
                <c:pt idx="22">
                  <c:v>10.26</c:v>
                </c:pt>
                <c:pt idx="23">
                  <c:v>9.1300000000000008</c:v>
                </c:pt>
                <c:pt idx="24">
                  <c:v>8.99</c:v>
                </c:pt>
                <c:pt idx="25">
                  <c:v>7.73</c:v>
                </c:pt>
                <c:pt idx="26">
                  <c:v>5.81</c:v>
                </c:pt>
              </c:numCache>
            </c:numRef>
          </c:val>
          <c:extLst>
            <c:ext xmlns:c16="http://schemas.microsoft.com/office/drawing/2014/chart" uri="{C3380CC4-5D6E-409C-BE32-E72D297353CC}">
              <c16:uniqueId val="{00000002-27CE-4A96-8E2A-3AAEE4C40B9A}"/>
            </c:ext>
          </c:extLst>
        </c:ser>
        <c:dLbls>
          <c:showLegendKey val="0"/>
          <c:showVal val="0"/>
          <c:showCatName val="0"/>
          <c:showSerName val="0"/>
          <c:showPercent val="0"/>
          <c:showBubbleSize val="0"/>
        </c:dLbls>
        <c:gapWidth val="40"/>
        <c:overlap val="23"/>
        <c:axId val="882463792"/>
        <c:axId val="882465040"/>
      </c:barChart>
      <c:catAx>
        <c:axId val="882463792"/>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1"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2465040"/>
        <c:crosses val="autoZero"/>
        <c:auto val="1"/>
        <c:lblAlgn val="ctr"/>
        <c:lblOffset val="100"/>
        <c:noMultiLvlLbl val="0"/>
      </c:catAx>
      <c:valAx>
        <c:axId val="882465040"/>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246379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manualLayout>
          <c:layoutTarget val="inner"/>
          <c:xMode val="edge"/>
          <c:yMode val="edge"/>
          <c:x val="8.8905074365704301E-2"/>
          <c:y val="0.18300925925925926"/>
          <c:w val="0.88053937007874017"/>
          <c:h val="0.501913823272091"/>
        </c:manualLayout>
      </c:layout>
      <c:barChart>
        <c:barDir val="col"/>
        <c:grouping val="clustered"/>
        <c:varyColors val="0"/>
        <c:ser>
          <c:idx val="18"/>
          <c:order val="0"/>
          <c:tx>
            <c:strRef>
              <c:f>'[garantijas.xlsx]Sheet 1'!$T$11</c:f>
              <c:strCache>
                <c:ptCount val="1"/>
              </c:strCache>
            </c:strRef>
          </c:tx>
          <c:spPr>
            <a:solidFill>
              <a:schemeClr val="accent5">
                <a:alpha val="70000"/>
              </a:schemeClr>
            </a:solidFill>
            <a:ln>
              <a:noFill/>
            </a:ln>
            <a:effectLst>
              <a:outerShdw blurRad="50800" dist="50800" dir="5400000" algn="ctr" rotWithShape="0">
                <a:schemeClr val="bg1"/>
              </a:outerShdw>
            </a:effectLst>
          </c:spPr>
          <c:invertIfNegative val="0"/>
          <c:dPt>
            <c:idx val="7"/>
            <c:invertIfNegative val="0"/>
            <c:bubble3D val="0"/>
            <c:spPr>
              <a:solidFill>
                <a:schemeClr val="accent5">
                  <a:alpha val="70000"/>
                </a:schemeClr>
              </a:solidFill>
              <a:ln>
                <a:noFill/>
              </a:ln>
              <a:effectLst>
                <a:outerShdw blurRad="50800" dist="50800" dir="5400000" algn="ctr" rotWithShape="0">
                  <a:schemeClr val="bg1"/>
                </a:outerShdw>
              </a:effectLst>
            </c:spPr>
            <c:extLst>
              <c:ext xmlns:c16="http://schemas.microsoft.com/office/drawing/2014/chart" uri="{C3380CC4-5D6E-409C-BE32-E72D297353CC}">
                <c16:uniqueId val="{00000001-7507-4BA5-BE5B-127F11B8AE59}"/>
              </c:ext>
            </c:extLst>
          </c:dPt>
          <c:dPt>
            <c:idx val="19"/>
            <c:invertIfNegative val="0"/>
            <c:bubble3D val="0"/>
            <c:spPr>
              <a:solidFill>
                <a:srgbClr val="FF0000">
                  <a:alpha val="70000"/>
                </a:srgbClr>
              </a:solidFill>
              <a:ln>
                <a:noFill/>
              </a:ln>
              <a:effectLst>
                <a:outerShdw blurRad="50800" dist="50800" dir="5400000" algn="ctr" rotWithShape="0">
                  <a:schemeClr val="bg1"/>
                </a:outerShdw>
              </a:effectLst>
            </c:spPr>
            <c:extLst>
              <c:ext xmlns:c16="http://schemas.microsoft.com/office/drawing/2014/chart" uri="{C3380CC4-5D6E-409C-BE32-E72D297353CC}">
                <c16:uniqueId val="{00000003-7507-4BA5-BE5B-127F11B8AE59}"/>
              </c:ext>
            </c:extLst>
          </c:dPt>
          <c:cat>
            <c:strRef>
              <c:f>'[garantijas.xlsx]Sheet 1'!$A$12:$A$38</c:f>
              <c:strCache>
                <c:ptCount val="27"/>
                <c:pt idx="0">
                  <c:v>Somija</c:v>
                </c:pt>
                <c:pt idx="1">
                  <c:v>Dānija</c:v>
                </c:pt>
                <c:pt idx="2">
                  <c:v>Austrija</c:v>
                </c:pt>
                <c:pt idx="3">
                  <c:v>Vācija</c:v>
                </c:pt>
                <c:pt idx="4">
                  <c:v>Francija</c:v>
                </c:pt>
                <c:pt idx="5">
                  <c:v>Itālija</c:v>
                </c:pt>
                <c:pt idx="6">
                  <c:v>Zviedrija</c:v>
                </c:pt>
                <c:pt idx="7">
                  <c:v>Luksemburga</c:v>
                </c:pt>
                <c:pt idx="8">
                  <c:v>Spānija</c:v>
                </c:pt>
                <c:pt idx="9">
                  <c:v>Beļģija</c:v>
                </c:pt>
                <c:pt idx="10">
                  <c:v>Malta</c:v>
                </c:pt>
                <c:pt idx="11">
                  <c:v>Ungārija</c:v>
                </c:pt>
                <c:pt idx="12">
                  <c:v>Kipra</c:v>
                </c:pt>
                <c:pt idx="13">
                  <c:v>Portugāle</c:v>
                </c:pt>
                <c:pt idx="14">
                  <c:v>Grieķija</c:v>
                </c:pt>
                <c:pt idx="15">
                  <c:v>Slovēnija</c:v>
                </c:pt>
                <c:pt idx="16">
                  <c:v>Nīderlande</c:v>
                </c:pt>
                <c:pt idx="17">
                  <c:v>Rumānija</c:v>
                </c:pt>
                <c:pt idx="18">
                  <c:v>Polija</c:v>
                </c:pt>
                <c:pt idx="19">
                  <c:v>Latvija</c:v>
                </c:pt>
                <c:pt idx="20">
                  <c:v>Igaunija</c:v>
                </c:pt>
                <c:pt idx="21">
                  <c:v>Horvātija</c:v>
                </c:pt>
                <c:pt idx="22">
                  <c:v>Lietuva</c:v>
                </c:pt>
                <c:pt idx="23">
                  <c:v>Čehija</c:v>
                </c:pt>
                <c:pt idx="24">
                  <c:v>Īrija</c:v>
                </c:pt>
                <c:pt idx="25">
                  <c:v>Bulgārija</c:v>
                </c:pt>
                <c:pt idx="26">
                  <c:v>Slovākija</c:v>
                </c:pt>
              </c:strCache>
            </c:strRef>
          </c:cat>
          <c:val>
            <c:numRef>
              <c:f>'[garantijas.xlsx]Sheet 1'!$T$12:$T$38</c:f>
              <c:numCache>
                <c:formatCode>#,##0.##########</c:formatCode>
                <c:ptCount val="27"/>
                <c:pt idx="0">
                  <c:v>27.06</c:v>
                </c:pt>
                <c:pt idx="1">
                  <c:v>19.829999999999998</c:v>
                </c:pt>
                <c:pt idx="2">
                  <c:v>19.059999999999999</c:v>
                </c:pt>
                <c:pt idx="3">
                  <c:v>17.53</c:v>
                </c:pt>
                <c:pt idx="4" formatCode="#,##0.00">
                  <c:v>17.100000000000001</c:v>
                </c:pt>
                <c:pt idx="5">
                  <c:v>13.22</c:v>
                </c:pt>
                <c:pt idx="6">
                  <c:v>11.25</c:v>
                </c:pt>
                <c:pt idx="7">
                  <c:v>11.08</c:v>
                </c:pt>
                <c:pt idx="8">
                  <c:v>10.65</c:v>
                </c:pt>
                <c:pt idx="9">
                  <c:v>9.61</c:v>
                </c:pt>
                <c:pt idx="10">
                  <c:v>8.94</c:v>
                </c:pt>
                <c:pt idx="11">
                  <c:v>8.17</c:v>
                </c:pt>
                <c:pt idx="12">
                  <c:v>7.34</c:v>
                </c:pt>
                <c:pt idx="13" formatCode="#,##0.00">
                  <c:v>6.4</c:v>
                </c:pt>
                <c:pt idx="14">
                  <c:v>6.35</c:v>
                </c:pt>
                <c:pt idx="15">
                  <c:v>6.25</c:v>
                </c:pt>
                <c:pt idx="16">
                  <c:v>5.92</c:v>
                </c:pt>
                <c:pt idx="17">
                  <c:v>3.41</c:v>
                </c:pt>
                <c:pt idx="18">
                  <c:v>2.16</c:v>
                </c:pt>
                <c:pt idx="19">
                  <c:v>1.98</c:v>
                </c:pt>
                <c:pt idx="20">
                  <c:v>1.87</c:v>
                </c:pt>
                <c:pt idx="21">
                  <c:v>1.73</c:v>
                </c:pt>
                <c:pt idx="22">
                  <c:v>1.17</c:v>
                </c:pt>
                <c:pt idx="23">
                  <c:v>0.55000000000000004</c:v>
                </c:pt>
                <c:pt idx="24">
                  <c:v>0.26</c:v>
                </c:pt>
                <c:pt idx="25">
                  <c:v>0.21</c:v>
                </c:pt>
                <c:pt idx="26">
                  <c:v>0.12</c:v>
                </c:pt>
              </c:numCache>
            </c:numRef>
          </c:val>
          <c:extLst>
            <c:ext xmlns:c16="http://schemas.microsoft.com/office/drawing/2014/chart" uri="{C3380CC4-5D6E-409C-BE32-E72D297353CC}">
              <c16:uniqueId val="{00000004-7507-4BA5-BE5B-127F11B8AE59}"/>
            </c:ext>
          </c:extLst>
        </c:ser>
        <c:dLbls>
          <c:showLegendKey val="0"/>
          <c:showVal val="0"/>
          <c:showCatName val="0"/>
          <c:showSerName val="0"/>
          <c:showPercent val="0"/>
          <c:showBubbleSize val="0"/>
        </c:dLbls>
        <c:gapWidth val="40"/>
        <c:overlap val="25"/>
        <c:axId val="1714212303"/>
        <c:axId val="2117329871"/>
      </c:barChart>
      <c:catAx>
        <c:axId val="1714212303"/>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17329871"/>
        <c:crosses val="autoZero"/>
        <c:auto val="1"/>
        <c:lblAlgn val="ctr"/>
        <c:lblOffset val="100"/>
        <c:noMultiLvlLbl val="0"/>
      </c:catAx>
      <c:valAx>
        <c:axId val="2117329871"/>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14212303"/>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539370078740152E-2"/>
          <c:y val="0.10648148148148148"/>
          <c:w val="0.88890507436570432"/>
          <c:h val="0.73668926800816559"/>
        </c:manualLayout>
      </c:layout>
      <c:barChart>
        <c:barDir val="col"/>
        <c:grouping val="clustered"/>
        <c:varyColors val="0"/>
        <c:ser>
          <c:idx val="0"/>
          <c:order val="0"/>
          <c:tx>
            <c:strRef>
              <c:f>Sheet2!$I$7</c:f>
              <c:strCache>
                <c:ptCount val="1"/>
                <c:pt idx="0">
                  <c:v>2022</c:v>
                </c:pt>
              </c:strCache>
            </c:strRef>
          </c:tx>
          <c:spPr>
            <a:solidFill>
              <a:schemeClr val="accent1">
                <a:alpha val="70000"/>
              </a:schemeClr>
            </a:solidFill>
            <a:ln>
              <a:noFill/>
            </a:ln>
            <a:effectLst/>
          </c:spPr>
          <c:invertIfNegative val="0"/>
          <c:cat>
            <c:strRef>
              <c:f>Sheet2!$B$8:$B$27</c:f>
              <c:strCache>
                <c:ptCount val="20"/>
                <c:pt idx="0">
                  <c:v>MT</c:v>
                </c:pt>
                <c:pt idx="1">
                  <c:v>IT</c:v>
                </c:pt>
                <c:pt idx="2">
                  <c:v>EL</c:v>
                </c:pt>
                <c:pt idx="3">
                  <c:v>PT</c:v>
                </c:pt>
                <c:pt idx="4">
                  <c:v>LV</c:v>
                </c:pt>
                <c:pt idx="5">
                  <c:v>AT</c:v>
                </c:pt>
                <c:pt idx="6">
                  <c:v>ES</c:v>
                </c:pt>
                <c:pt idx="7">
                  <c:v>LT</c:v>
                </c:pt>
                <c:pt idx="8">
                  <c:v>LU</c:v>
                </c:pt>
                <c:pt idx="9">
                  <c:v>DE</c:v>
                </c:pt>
                <c:pt idx="10">
                  <c:v>NL</c:v>
                </c:pt>
                <c:pt idx="11">
                  <c:v>BE</c:v>
                </c:pt>
                <c:pt idx="12">
                  <c:v>EE</c:v>
                </c:pt>
                <c:pt idx="13">
                  <c:v>SI</c:v>
                </c:pt>
                <c:pt idx="14">
                  <c:v>FR</c:v>
                </c:pt>
                <c:pt idx="15">
                  <c:v>HR</c:v>
                </c:pt>
                <c:pt idx="16">
                  <c:v>CY</c:v>
                </c:pt>
                <c:pt idx="17">
                  <c:v>SK</c:v>
                </c:pt>
                <c:pt idx="18">
                  <c:v>IE</c:v>
                </c:pt>
                <c:pt idx="19">
                  <c:v>FI</c:v>
                </c:pt>
              </c:strCache>
            </c:strRef>
          </c:cat>
          <c:val>
            <c:numRef>
              <c:f>Sheet2!$I$8:$I$27</c:f>
              <c:numCache>
                <c:formatCode>General</c:formatCode>
                <c:ptCount val="20"/>
                <c:pt idx="0">
                  <c:v>2.9</c:v>
                </c:pt>
                <c:pt idx="1">
                  <c:v>2.6</c:v>
                </c:pt>
                <c:pt idx="2">
                  <c:v>2.2999999999999998</c:v>
                </c:pt>
                <c:pt idx="3">
                  <c:v>2.1</c:v>
                </c:pt>
                <c:pt idx="4">
                  <c:v>2</c:v>
                </c:pt>
                <c:pt idx="5">
                  <c:v>1.6</c:v>
                </c:pt>
                <c:pt idx="6">
                  <c:v>1.6</c:v>
                </c:pt>
                <c:pt idx="7">
                  <c:v>1.5</c:v>
                </c:pt>
                <c:pt idx="8">
                  <c:v>1.2</c:v>
                </c:pt>
                <c:pt idx="9">
                  <c:v>1.1000000000000001</c:v>
                </c:pt>
                <c:pt idx="10">
                  <c:v>1</c:v>
                </c:pt>
                <c:pt idx="11">
                  <c:v>0.9</c:v>
                </c:pt>
                <c:pt idx="12">
                  <c:v>0.9</c:v>
                </c:pt>
                <c:pt idx="13">
                  <c:v>0.9</c:v>
                </c:pt>
                <c:pt idx="14">
                  <c:v>0.8</c:v>
                </c:pt>
                <c:pt idx="15">
                  <c:v>0.8</c:v>
                </c:pt>
                <c:pt idx="16">
                  <c:v>0.7</c:v>
                </c:pt>
                <c:pt idx="17">
                  <c:v>0.5</c:v>
                </c:pt>
                <c:pt idx="18">
                  <c:v>0.3</c:v>
                </c:pt>
                <c:pt idx="19">
                  <c:v>0.2</c:v>
                </c:pt>
              </c:numCache>
            </c:numRef>
          </c:val>
          <c:extLst>
            <c:ext xmlns:c16="http://schemas.microsoft.com/office/drawing/2014/chart" uri="{C3380CC4-5D6E-409C-BE32-E72D297353CC}">
              <c16:uniqueId val="{00000000-1F22-4A0A-BED8-8FAC83558EAA}"/>
            </c:ext>
          </c:extLst>
        </c:ser>
        <c:ser>
          <c:idx val="1"/>
          <c:order val="1"/>
          <c:tx>
            <c:strRef>
              <c:f>Sheet2!$J$7</c:f>
              <c:strCache>
                <c:ptCount val="1"/>
                <c:pt idx="0">
                  <c:v>2023</c:v>
                </c:pt>
              </c:strCache>
            </c:strRef>
          </c:tx>
          <c:spPr>
            <a:solidFill>
              <a:schemeClr val="accent1">
                <a:lumMod val="50000"/>
              </a:schemeClr>
            </a:solidFill>
            <a:ln>
              <a:noFill/>
            </a:ln>
            <a:effectLst/>
          </c:spPr>
          <c:invertIfNegative val="0"/>
          <c:cat>
            <c:strRef>
              <c:f>Sheet2!$B$8:$B$27</c:f>
              <c:strCache>
                <c:ptCount val="20"/>
                <c:pt idx="0">
                  <c:v>MT</c:v>
                </c:pt>
                <c:pt idx="1">
                  <c:v>IT</c:v>
                </c:pt>
                <c:pt idx="2">
                  <c:v>EL</c:v>
                </c:pt>
                <c:pt idx="3">
                  <c:v>PT</c:v>
                </c:pt>
                <c:pt idx="4">
                  <c:v>LV</c:v>
                </c:pt>
                <c:pt idx="5">
                  <c:v>AT</c:v>
                </c:pt>
                <c:pt idx="6">
                  <c:v>ES</c:v>
                </c:pt>
                <c:pt idx="7">
                  <c:v>LT</c:v>
                </c:pt>
                <c:pt idx="8">
                  <c:v>LU</c:v>
                </c:pt>
                <c:pt idx="9">
                  <c:v>DE</c:v>
                </c:pt>
                <c:pt idx="10">
                  <c:v>NL</c:v>
                </c:pt>
                <c:pt idx="11">
                  <c:v>BE</c:v>
                </c:pt>
                <c:pt idx="12">
                  <c:v>EE</c:v>
                </c:pt>
                <c:pt idx="13">
                  <c:v>SI</c:v>
                </c:pt>
                <c:pt idx="14">
                  <c:v>FR</c:v>
                </c:pt>
                <c:pt idx="15">
                  <c:v>HR</c:v>
                </c:pt>
                <c:pt idx="16">
                  <c:v>CY</c:v>
                </c:pt>
                <c:pt idx="17">
                  <c:v>SK</c:v>
                </c:pt>
                <c:pt idx="18">
                  <c:v>IE</c:v>
                </c:pt>
                <c:pt idx="19">
                  <c:v>FI</c:v>
                </c:pt>
              </c:strCache>
            </c:strRef>
          </c:cat>
          <c:val>
            <c:numRef>
              <c:f>Sheet2!$J$8:$J$27</c:f>
              <c:numCache>
                <c:formatCode>General</c:formatCode>
                <c:ptCount val="20"/>
                <c:pt idx="0">
                  <c:v>3.5</c:v>
                </c:pt>
                <c:pt idx="1">
                  <c:v>0</c:v>
                </c:pt>
                <c:pt idx="2">
                  <c:v>0.5</c:v>
                </c:pt>
                <c:pt idx="3">
                  <c:v>0.9</c:v>
                </c:pt>
                <c:pt idx="4">
                  <c:v>1.5</c:v>
                </c:pt>
                <c:pt idx="5">
                  <c:v>1.1000000000000001</c:v>
                </c:pt>
                <c:pt idx="6">
                  <c:v>0</c:v>
                </c:pt>
                <c:pt idx="7">
                  <c:v>1.5</c:v>
                </c:pt>
                <c:pt idx="8">
                  <c:v>1</c:v>
                </c:pt>
                <c:pt idx="9">
                  <c:v>1.8</c:v>
                </c:pt>
                <c:pt idx="10">
                  <c:v>1.9</c:v>
                </c:pt>
                <c:pt idx="11">
                  <c:v>0.4</c:v>
                </c:pt>
                <c:pt idx="12">
                  <c:v>0.3</c:v>
                </c:pt>
                <c:pt idx="13">
                  <c:v>0.2</c:v>
                </c:pt>
                <c:pt idx="14">
                  <c:v>0.7</c:v>
                </c:pt>
                <c:pt idx="15">
                  <c:v>1.1000000000000001</c:v>
                </c:pt>
                <c:pt idx="16">
                  <c:v>0.1</c:v>
                </c:pt>
                <c:pt idx="17">
                  <c:v>-0.1</c:v>
                </c:pt>
                <c:pt idx="18">
                  <c:v>0.2</c:v>
                </c:pt>
                <c:pt idx="19">
                  <c:v>0.4</c:v>
                </c:pt>
              </c:numCache>
            </c:numRef>
          </c:val>
          <c:extLst>
            <c:ext xmlns:c16="http://schemas.microsoft.com/office/drawing/2014/chart" uri="{C3380CC4-5D6E-409C-BE32-E72D297353CC}">
              <c16:uniqueId val="{00000001-1F22-4A0A-BED8-8FAC83558EAA}"/>
            </c:ext>
          </c:extLst>
        </c:ser>
        <c:dLbls>
          <c:showLegendKey val="0"/>
          <c:showVal val="0"/>
          <c:showCatName val="0"/>
          <c:showSerName val="0"/>
          <c:showPercent val="0"/>
          <c:showBubbleSize val="0"/>
        </c:dLbls>
        <c:gapWidth val="80"/>
        <c:overlap val="25"/>
        <c:axId val="272567120"/>
        <c:axId val="272571280"/>
      </c:barChart>
      <c:catAx>
        <c:axId val="272567120"/>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2571280"/>
        <c:crosses val="autoZero"/>
        <c:auto val="1"/>
        <c:lblAlgn val="ctr"/>
        <c:lblOffset val="100"/>
        <c:noMultiLvlLbl val="0"/>
      </c:catAx>
      <c:valAx>
        <c:axId val="272571280"/>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2567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cdr:x>
      <cdr:y>0</cdr:y>
    </cdr:from>
    <cdr:to>
      <cdr:x>0.16944</cdr:x>
      <cdr:y>0.09028</cdr:y>
    </cdr:to>
    <cdr:sp macro="" textlink="">
      <cdr:nvSpPr>
        <cdr:cNvPr id="2" name="TextBox 1">
          <a:extLst xmlns:a="http://schemas.openxmlformats.org/drawingml/2006/main">
            <a:ext uri="{FF2B5EF4-FFF2-40B4-BE49-F238E27FC236}">
              <a16:creationId xmlns:a16="http://schemas.microsoft.com/office/drawing/2014/main" id="{EC7086E6-2125-2561-07EB-8A20654DDC2E}"/>
            </a:ext>
          </a:extLst>
        </cdr:cNvPr>
        <cdr:cNvSpPr txBox="1"/>
      </cdr:nvSpPr>
      <cdr:spPr>
        <a:xfrm xmlns:a="http://schemas.openxmlformats.org/drawingml/2006/main">
          <a:off x="0" y="0"/>
          <a:ext cx="774700" cy="2476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1000" i="1">
              <a:latin typeface="Times New Roman" panose="02020603050405020304" pitchFamily="18" charset="0"/>
              <a:cs typeface="Times New Roman" panose="02020603050405020304" pitchFamily="18" charset="0"/>
            </a:rPr>
            <a:t>%</a:t>
          </a:r>
          <a:r>
            <a:rPr lang="lv-LV" sz="1000" i="1" baseline="0">
              <a:latin typeface="Times New Roman" panose="02020603050405020304" pitchFamily="18" charset="0"/>
              <a:cs typeface="Times New Roman" panose="02020603050405020304" pitchFamily="18" charset="0"/>
            </a:rPr>
            <a:t> no IKP</a:t>
          </a:r>
          <a:endParaRPr lang="en-US" sz="1000" i="1">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0.00556</cdr:x>
      <cdr:y>0.06018</cdr:y>
    </cdr:from>
    <cdr:to>
      <cdr:x>0.16806</cdr:x>
      <cdr:y>0.15046</cdr:y>
    </cdr:to>
    <cdr:sp macro="" textlink="">
      <cdr:nvSpPr>
        <cdr:cNvPr id="2" name="TextBox 1">
          <a:extLst xmlns:a="http://schemas.openxmlformats.org/drawingml/2006/main">
            <a:ext uri="{FF2B5EF4-FFF2-40B4-BE49-F238E27FC236}">
              <a16:creationId xmlns:a16="http://schemas.microsoft.com/office/drawing/2014/main" id="{37105377-82BE-60F2-9373-971965B0D58F}"/>
            </a:ext>
          </a:extLst>
        </cdr:cNvPr>
        <cdr:cNvSpPr txBox="1"/>
      </cdr:nvSpPr>
      <cdr:spPr>
        <a:xfrm xmlns:a="http://schemas.openxmlformats.org/drawingml/2006/main">
          <a:off x="25400" y="165094"/>
          <a:ext cx="7429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900" i="1">
              <a:latin typeface="Times New Roman" panose="02020603050405020304" pitchFamily="18" charset="0"/>
              <a:cs typeface="Times New Roman" panose="02020603050405020304" pitchFamily="18" charset="0"/>
            </a:rPr>
            <a:t>% no IKP</a:t>
          </a:r>
          <a:endParaRPr lang="en-US" sz="900" i="1">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0.00625</cdr:x>
      <cdr:y>0.00116</cdr:y>
    </cdr:from>
    <cdr:to>
      <cdr:x>0.18403</cdr:x>
      <cdr:y>0.09144</cdr:y>
    </cdr:to>
    <cdr:sp macro="" textlink="">
      <cdr:nvSpPr>
        <cdr:cNvPr id="2" name="TextBox 1">
          <a:extLst xmlns:a="http://schemas.openxmlformats.org/drawingml/2006/main">
            <a:ext uri="{FF2B5EF4-FFF2-40B4-BE49-F238E27FC236}">
              <a16:creationId xmlns:a16="http://schemas.microsoft.com/office/drawing/2014/main" id="{99BBD265-5BCD-8727-12E2-E29B17F240B9}"/>
            </a:ext>
          </a:extLst>
        </cdr:cNvPr>
        <cdr:cNvSpPr txBox="1"/>
      </cdr:nvSpPr>
      <cdr:spPr>
        <a:xfrm xmlns:a="http://schemas.openxmlformats.org/drawingml/2006/main">
          <a:off x="28575" y="3175"/>
          <a:ext cx="81280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v-LV" sz="900" i="1">
              <a:latin typeface="Times New Roman" panose="02020603050405020304" pitchFamily="18" charset="0"/>
              <a:cs typeface="Times New Roman" panose="02020603050405020304" pitchFamily="18" charset="0"/>
            </a:rPr>
            <a:t>% no IKP</a:t>
          </a:r>
          <a:endParaRPr lang="en-US" sz="900" i="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0.25764</cdr:x>
      <cdr:y>0.3669</cdr:y>
    </cdr:from>
    <cdr:to>
      <cdr:x>0.30347</cdr:x>
      <cdr:y>0.84606</cdr:y>
    </cdr:to>
    <cdr:sp macro="" textlink="">
      <cdr:nvSpPr>
        <cdr:cNvPr id="4" name="Rectangle: Rounded Corners 3">
          <a:extLst xmlns:a="http://schemas.openxmlformats.org/drawingml/2006/main">
            <a:ext uri="{FF2B5EF4-FFF2-40B4-BE49-F238E27FC236}">
              <a16:creationId xmlns:a16="http://schemas.microsoft.com/office/drawing/2014/main" id="{08576DED-678D-31CE-1186-08B5670789EA}"/>
            </a:ext>
          </a:extLst>
        </cdr:cNvPr>
        <cdr:cNvSpPr/>
      </cdr:nvSpPr>
      <cdr:spPr>
        <a:xfrm xmlns:a="http://schemas.openxmlformats.org/drawingml/2006/main">
          <a:off x="1177925" y="1006475"/>
          <a:ext cx="209550" cy="1314450"/>
        </a:xfrm>
        <a:prstGeom xmlns:a="http://schemas.openxmlformats.org/drawingml/2006/main" prst="roundRect">
          <a:avLst/>
        </a:prstGeom>
        <a:noFill xmlns:a="http://schemas.openxmlformats.org/drawingml/2006/main"/>
        <a:ln xmlns:a="http://schemas.openxmlformats.org/drawingml/2006/main" w="28575">
          <a:solidFill>
            <a:srgbClr val="FF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C3BF0-79A7-418A-8366-6A9C78A8A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1250</TotalTime>
  <Pages>59</Pages>
  <Words>25944</Words>
  <Characters>147887</Characters>
  <Application>Microsoft Office Word</Application>
  <DocSecurity>0</DocSecurity>
  <Lines>1232</Lines>
  <Paragraphs>346</Paragraphs>
  <ScaleCrop>false</ScaleCrop>
  <HeadingPairs>
    <vt:vector size="2" baseType="variant">
      <vt:variant>
        <vt:lpstr>Title</vt:lpstr>
      </vt:variant>
      <vt:variant>
        <vt:i4>1</vt:i4>
      </vt:variant>
    </vt:vector>
  </HeadingPairs>
  <TitlesOfParts>
    <vt:vector size="1" baseType="lpstr">
      <vt:lpstr>Informatīvais ziņojums "Fiskālo risku deklarācija"</vt:lpstr>
    </vt:vector>
  </TitlesOfParts>
  <Company>RĪGA, 2023</Company>
  <LinksUpToDate>false</LinksUpToDate>
  <CharactersWithSpaces>173485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"Fiskālo risku deklarācija"</dc:title>
  <dc:subject>Informatīvais ziņojums</dc:subject>
  <dc:creator>Mārtiņš Trautmanis</dc:creator>
  <cp:keywords/>
  <dc:description/>
  <cp:lastModifiedBy>Mārtiņš Trautmanis</cp:lastModifiedBy>
  <cp:revision>280</cp:revision>
  <cp:lastPrinted>2020-11-13T09:32:00Z</cp:lastPrinted>
  <dcterms:created xsi:type="dcterms:W3CDTF">2022-12-14T20:36:00Z</dcterms:created>
  <dcterms:modified xsi:type="dcterms:W3CDTF">2023-02-03T08:12:00Z</dcterms:modified>
</cp:coreProperties>
</file>