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BE142" w14:textId="24E411AD" w:rsidR="00582AD6" w:rsidRDefault="00582AD6" w:rsidP="003118EC">
      <w:pPr>
        <w:tabs>
          <w:tab w:val="left" w:pos="5797"/>
        </w:tabs>
        <w:rPr>
          <w:color w:val="000000" w:themeColor="text1"/>
          <w:sz w:val="28"/>
        </w:rPr>
      </w:pPr>
      <w:r w:rsidRPr="00167CFD">
        <w:rPr>
          <w:b/>
          <w:bCs/>
          <w:color w:val="000000" w:themeColor="text1"/>
          <w:sz w:val="28"/>
        </w:rPr>
        <w:t>Deklasifikācijas datums:</w:t>
      </w:r>
      <w:r>
        <w:rPr>
          <w:color w:val="000000" w:themeColor="text1"/>
          <w:sz w:val="28"/>
        </w:rPr>
        <w:t xml:space="preserve"> 13.10.2026.</w:t>
      </w:r>
    </w:p>
    <w:p w14:paraId="3F5982F5" w14:textId="184A0FD8" w:rsidR="00582AD6" w:rsidRDefault="00582AD6" w:rsidP="003118EC">
      <w:pPr>
        <w:tabs>
          <w:tab w:val="left" w:pos="5797"/>
        </w:tabs>
        <w:rPr>
          <w:color w:val="000000" w:themeColor="text1"/>
          <w:sz w:val="28"/>
        </w:rPr>
      </w:pPr>
      <w:r w:rsidRPr="00167CFD">
        <w:rPr>
          <w:b/>
          <w:bCs/>
          <w:color w:val="000000" w:themeColor="text1"/>
          <w:sz w:val="28"/>
        </w:rPr>
        <w:t>Deklasifikācijas</w:t>
      </w:r>
      <w:r w:rsidRPr="00167CFD">
        <w:rPr>
          <w:b/>
          <w:bCs/>
          <w:color w:val="000000" w:themeColor="text1"/>
          <w:sz w:val="28"/>
        </w:rPr>
        <w:t xml:space="preserve"> pamatojums:</w:t>
      </w:r>
      <w:r>
        <w:rPr>
          <w:color w:val="000000" w:themeColor="text1"/>
          <w:sz w:val="28"/>
        </w:rPr>
        <w:t xml:space="preserve"> zudis ierobežotas pieejamības </w:t>
      </w:r>
      <w:r w:rsidR="002E2E47">
        <w:rPr>
          <w:color w:val="000000" w:themeColor="text1"/>
          <w:sz w:val="28"/>
        </w:rPr>
        <w:t xml:space="preserve">statusa noteikšanas pamats. Eiropas komisija pārkāpuma procedūras lietu ir izbeigusi. </w:t>
      </w:r>
    </w:p>
    <w:p w14:paraId="0F15A88D" w14:textId="77777777" w:rsidR="00582AD6" w:rsidRDefault="00582AD6" w:rsidP="003118EC">
      <w:pPr>
        <w:tabs>
          <w:tab w:val="left" w:pos="5797"/>
        </w:tabs>
        <w:rPr>
          <w:color w:val="000000" w:themeColor="text1"/>
          <w:sz w:val="28"/>
        </w:rPr>
      </w:pPr>
    </w:p>
    <w:p w14:paraId="29292E3E" w14:textId="77777777" w:rsidR="00582AD6" w:rsidRDefault="00582AD6" w:rsidP="003118EC">
      <w:pPr>
        <w:tabs>
          <w:tab w:val="left" w:pos="5797"/>
        </w:tabs>
        <w:rPr>
          <w:color w:val="000000" w:themeColor="text1"/>
          <w:sz w:val="28"/>
        </w:rPr>
      </w:pPr>
    </w:p>
    <w:p w14:paraId="4BD53271" w14:textId="15F1C8AA" w:rsidR="003118EC" w:rsidRPr="005178F5" w:rsidRDefault="003118EC" w:rsidP="003118EC">
      <w:pPr>
        <w:tabs>
          <w:tab w:val="left" w:pos="5797"/>
        </w:tabs>
        <w:rPr>
          <w:color w:val="000000" w:themeColor="text1"/>
          <w:sz w:val="28"/>
        </w:rPr>
      </w:pPr>
      <w:r w:rsidRPr="005178F5">
        <w:rPr>
          <w:color w:val="000000" w:themeColor="text1"/>
          <w:sz w:val="28"/>
        </w:rPr>
        <w:t>Eiropas Komisijas</w:t>
      </w:r>
    </w:p>
    <w:p w14:paraId="4CFCF4EA" w14:textId="77777777" w:rsidR="003118EC" w:rsidRPr="005178F5" w:rsidRDefault="003118EC" w:rsidP="003118EC">
      <w:pPr>
        <w:tabs>
          <w:tab w:val="left" w:pos="5797"/>
        </w:tabs>
        <w:rPr>
          <w:color w:val="000000" w:themeColor="text1"/>
          <w:sz w:val="28"/>
        </w:rPr>
      </w:pPr>
      <w:r w:rsidRPr="005178F5">
        <w:rPr>
          <w:color w:val="000000" w:themeColor="text1"/>
          <w:sz w:val="28"/>
        </w:rPr>
        <w:t>Ģenerālsekretariātam</w:t>
      </w:r>
    </w:p>
    <w:p w14:paraId="1F4C8303" w14:textId="77777777" w:rsidR="003118EC" w:rsidRPr="005178F5" w:rsidRDefault="003118EC" w:rsidP="003118EC">
      <w:pPr>
        <w:tabs>
          <w:tab w:val="left" w:pos="5797"/>
        </w:tabs>
        <w:rPr>
          <w:color w:val="000000" w:themeColor="text1"/>
          <w:sz w:val="28"/>
        </w:rPr>
      </w:pPr>
      <w:r w:rsidRPr="005178F5">
        <w:rPr>
          <w:color w:val="000000" w:themeColor="text1"/>
          <w:sz w:val="28"/>
        </w:rPr>
        <w:t>(SG-R2)</w:t>
      </w:r>
    </w:p>
    <w:p w14:paraId="554AC0F0" w14:textId="77777777" w:rsidR="003118EC" w:rsidRPr="005178F5" w:rsidRDefault="003118EC" w:rsidP="003118EC">
      <w:pPr>
        <w:tabs>
          <w:tab w:val="left" w:pos="5797"/>
        </w:tabs>
        <w:rPr>
          <w:color w:val="000000" w:themeColor="text1"/>
          <w:sz w:val="28"/>
        </w:rPr>
      </w:pPr>
      <w:r w:rsidRPr="005178F5">
        <w:rPr>
          <w:color w:val="000000" w:themeColor="text1"/>
          <w:sz w:val="28"/>
        </w:rPr>
        <w:t>1049 Brisele</w:t>
      </w:r>
    </w:p>
    <w:p w14:paraId="2FD88F87" w14:textId="77777777" w:rsidR="003118EC" w:rsidRPr="005178F5" w:rsidRDefault="003118EC" w:rsidP="003118EC">
      <w:pPr>
        <w:tabs>
          <w:tab w:val="left" w:pos="5797"/>
        </w:tabs>
        <w:rPr>
          <w:color w:val="000000" w:themeColor="text1"/>
          <w:sz w:val="28"/>
        </w:rPr>
      </w:pPr>
      <w:r w:rsidRPr="005178F5">
        <w:rPr>
          <w:color w:val="000000" w:themeColor="text1"/>
          <w:sz w:val="28"/>
        </w:rPr>
        <w:t>Beļģija</w:t>
      </w:r>
    </w:p>
    <w:p w14:paraId="22070DCE" w14:textId="77777777" w:rsidR="003118EC" w:rsidRPr="00230774" w:rsidRDefault="003118EC" w:rsidP="003118EC">
      <w:pPr>
        <w:tabs>
          <w:tab w:val="left" w:pos="4500"/>
        </w:tabs>
        <w:jc w:val="both"/>
        <w:rPr>
          <w:color w:val="000000" w:themeColor="text1"/>
          <w:sz w:val="26"/>
          <w:szCs w:val="26"/>
        </w:rPr>
      </w:pPr>
      <w:r w:rsidRPr="005178F5">
        <w:rPr>
          <w:color w:val="000000" w:themeColor="text1"/>
        </w:rPr>
        <w:t xml:space="preserve"> </w:t>
      </w:r>
    </w:p>
    <w:p w14:paraId="03A95090" w14:textId="79646023" w:rsidR="003118EC" w:rsidRPr="00230774" w:rsidRDefault="003118EC" w:rsidP="003118EC">
      <w:pPr>
        <w:tabs>
          <w:tab w:val="left" w:pos="4500"/>
        </w:tabs>
        <w:jc w:val="both"/>
        <w:rPr>
          <w:i/>
          <w:color w:val="000000" w:themeColor="text1"/>
          <w:sz w:val="26"/>
          <w:szCs w:val="26"/>
        </w:rPr>
      </w:pPr>
      <w:r w:rsidRPr="00230774">
        <w:rPr>
          <w:i/>
          <w:color w:val="000000" w:themeColor="text1"/>
          <w:sz w:val="26"/>
          <w:szCs w:val="26"/>
        </w:rPr>
        <w:t>Uz Eiropas Komisijas 20</w:t>
      </w:r>
      <w:r w:rsidR="00701FDB" w:rsidRPr="00230774">
        <w:rPr>
          <w:i/>
          <w:color w:val="000000" w:themeColor="text1"/>
          <w:sz w:val="26"/>
          <w:szCs w:val="26"/>
        </w:rPr>
        <w:t>21</w:t>
      </w:r>
      <w:r w:rsidRPr="00230774">
        <w:rPr>
          <w:i/>
          <w:color w:val="000000" w:themeColor="text1"/>
          <w:sz w:val="26"/>
          <w:szCs w:val="26"/>
        </w:rPr>
        <w:t xml:space="preserve">.gada </w:t>
      </w:r>
      <w:r w:rsidR="00E5375A" w:rsidRPr="00230774">
        <w:rPr>
          <w:i/>
          <w:color w:val="000000" w:themeColor="text1"/>
          <w:sz w:val="26"/>
          <w:szCs w:val="26"/>
        </w:rPr>
        <w:t>23.jūlija</w:t>
      </w:r>
    </w:p>
    <w:p w14:paraId="118444AF" w14:textId="77777777" w:rsidR="007C7E51" w:rsidRPr="00230774" w:rsidRDefault="003118EC" w:rsidP="003118EC">
      <w:pPr>
        <w:tabs>
          <w:tab w:val="left" w:pos="4500"/>
        </w:tabs>
        <w:jc w:val="both"/>
        <w:rPr>
          <w:i/>
          <w:color w:val="000000" w:themeColor="text1"/>
          <w:sz w:val="26"/>
          <w:szCs w:val="26"/>
        </w:rPr>
      </w:pPr>
      <w:r w:rsidRPr="00230774">
        <w:rPr>
          <w:i/>
          <w:color w:val="000000" w:themeColor="text1"/>
          <w:sz w:val="26"/>
          <w:szCs w:val="26"/>
        </w:rPr>
        <w:t xml:space="preserve">formālo paziņojumu pārkāpuma </w:t>
      </w:r>
    </w:p>
    <w:p w14:paraId="1A4BB309" w14:textId="618D091C" w:rsidR="003118EC" w:rsidRPr="00230774" w:rsidRDefault="003118EC" w:rsidP="003118EC">
      <w:pPr>
        <w:tabs>
          <w:tab w:val="left" w:pos="4500"/>
        </w:tabs>
        <w:jc w:val="both"/>
        <w:rPr>
          <w:i/>
          <w:color w:val="000000" w:themeColor="text1"/>
          <w:sz w:val="26"/>
          <w:szCs w:val="26"/>
        </w:rPr>
      </w:pPr>
      <w:r w:rsidRPr="00230774">
        <w:rPr>
          <w:i/>
          <w:color w:val="000000" w:themeColor="text1"/>
          <w:sz w:val="26"/>
          <w:szCs w:val="26"/>
        </w:rPr>
        <w:t>procedūras lietā Nr.</w:t>
      </w:r>
      <w:r w:rsidR="00701FDB" w:rsidRPr="00230774">
        <w:rPr>
          <w:i/>
          <w:color w:val="000000" w:themeColor="text1"/>
          <w:sz w:val="26"/>
          <w:szCs w:val="26"/>
        </w:rPr>
        <w:t>2021</w:t>
      </w:r>
      <w:r w:rsidR="00A81A85" w:rsidRPr="00230774">
        <w:rPr>
          <w:i/>
          <w:color w:val="000000" w:themeColor="text1"/>
          <w:sz w:val="26"/>
          <w:szCs w:val="26"/>
        </w:rPr>
        <w:t>/</w:t>
      </w:r>
      <w:r w:rsidR="00E343FF" w:rsidRPr="00230774">
        <w:rPr>
          <w:i/>
          <w:color w:val="000000" w:themeColor="text1"/>
          <w:sz w:val="26"/>
          <w:szCs w:val="26"/>
        </w:rPr>
        <w:t>0297</w:t>
      </w:r>
    </w:p>
    <w:p w14:paraId="6520225B" w14:textId="77777777" w:rsidR="003118EC" w:rsidRPr="00230774" w:rsidRDefault="003118EC" w:rsidP="003118EC">
      <w:pPr>
        <w:jc w:val="both"/>
        <w:rPr>
          <w:color w:val="000000" w:themeColor="text1"/>
          <w:sz w:val="26"/>
          <w:szCs w:val="26"/>
        </w:rPr>
      </w:pPr>
    </w:p>
    <w:p w14:paraId="1CD2DED8" w14:textId="5A393D10" w:rsidR="00EF55C8" w:rsidRPr="00230774" w:rsidRDefault="00EF55C8" w:rsidP="00EF55C8">
      <w:pPr>
        <w:ind w:firstLine="709"/>
        <w:jc w:val="both"/>
        <w:rPr>
          <w:sz w:val="26"/>
          <w:szCs w:val="26"/>
        </w:rPr>
      </w:pPr>
      <w:r w:rsidRPr="00230774">
        <w:rPr>
          <w:sz w:val="26"/>
          <w:szCs w:val="26"/>
        </w:rPr>
        <w:t xml:space="preserve">1. Latvijas Republika ir saņēmusi Eiropas Komisijas </w:t>
      </w:r>
      <w:r w:rsidR="00F83752" w:rsidRPr="00230774">
        <w:rPr>
          <w:sz w:val="26"/>
          <w:szCs w:val="26"/>
        </w:rPr>
        <w:t>2021</w:t>
      </w:r>
      <w:r w:rsidRPr="00230774">
        <w:rPr>
          <w:sz w:val="26"/>
          <w:szCs w:val="26"/>
        </w:rPr>
        <w:t xml:space="preserve">.gada </w:t>
      </w:r>
      <w:r w:rsidR="00E5375A" w:rsidRPr="00230774">
        <w:rPr>
          <w:sz w:val="26"/>
          <w:szCs w:val="26"/>
        </w:rPr>
        <w:t>23.jūlija</w:t>
      </w:r>
      <w:r w:rsidRPr="00230774">
        <w:rPr>
          <w:sz w:val="26"/>
          <w:szCs w:val="26"/>
        </w:rPr>
        <w:t xml:space="preserve"> formālo paziņojumu pārkāpuma procedūras lietā Nr.</w:t>
      </w:r>
      <w:r w:rsidR="00F83752" w:rsidRPr="00230774">
        <w:rPr>
          <w:sz w:val="26"/>
          <w:szCs w:val="26"/>
        </w:rPr>
        <w:t>2021</w:t>
      </w:r>
      <w:r w:rsidRPr="00230774">
        <w:rPr>
          <w:sz w:val="26"/>
          <w:szCs w:val="26"/>
        </w:rPr>
        <w:t>/</w:t>
      </w:r>
      <w:r w:rsidR="00E343FF" w:rsidRPr="00230774">
        <w:rPr>
          <w:sz w:val="26"/>
          <w:szCs w:val="26"/>
        </w:rPr>
        <w:t>0297</w:t>
      </w:r>
      <w:r w:rsidRPr="00230774">
        <w:rPr>
          <w:sz w:val="26"/>
          <w:szCs w:val="26"/>
        </w:rPr>
        <w:t>, kurā norādīts:</w:t>
      </w:r>
    </w:p>
    <w:p w14:paraId="451096A2" w14:textId="2A2E0209" w:rsidR="00553B0D" w:rsidRPr="00230774" w:rsidRDefault="00EF55C8" w:rsidP="00CC2A9B">
      <w:pPr>
        <w:ind w:firstLine="709"/>
        <w:jc w:val="both"/>
        <w:rPr>
          <w:sz w:val="26"/>
          <w:szCs w:val="26"/>
        </w:rPr>
      </w:pPr>
      <w:r w:rsidRPr="00230774">
        <w:rPr>
          <w:sz w:val="26"/>
          <w:szCs w:val="26"/>
        </w:rPr>
        <w:t xml:space="preserve">1.1. </w:t>
      </w:r>
      <w:r w:rsidR="0034065E" w:rsidRPr="00230774">
        <w:rPr>
          <w:sz w:val="26"/>
          <w:szCs w:val="26"/>
        </w:rPr>
        <w:t xml:space="preserve">Latvijas Republika nav izpildījusi pienākumu paziņot par Eiropas Parlamenta un Padomes 2019.gada 20.maija Direktīvas (ES) 2019/878, ar ko Direktīvu 2013/36/ES groza attiecībā uz atbrīvotajām sabiedrībām, finanšu pārvaldītājsabiedrībām, jauktām finanšu pārvaldītājsabiedrībām, atalgojumu, uzraudzības pasākumiem un pilnvarām, kā arī kapitāla saglabāšanas pasākumiem </w:t>
      </w:r>
      <w:r w:rsidR="00CC2A9B" w:rsidRPr="00230774">
        <w:rPr>
          <w:sz w:val="26"/>
          <w:szCs w:val="26"/>
        </w:rPr>
        <w:t xml:space="preserve"> (turpmāk – Direktīva 2019/87</w:t>
      </w:r>
      <w:r w:rsidR="0034065E" w:rsidRPr="00230774">
        <w:rPr>
          <w:sz w:val="26"/>
          <w:szCs w:val="26"/>
        </w:rPr>
        <w:t>8</w:t>
      </w:r>
      <w:r w:rsidR="00CC2A9B" w:rsidRPr="00230774">
        <w:rPr>
          <w:sz w:val="26"/>
          <w:szCs w:val="26"/>
        </w:rPr>
        <w:t>)</w:t>
      </w:r>
      <w:r w:rsidR="00703B30" w:rsidRPr="00230774">
        <w:rPr>
          <w:sz w:val="26"/>
          <w:szCs w:val="26"/>
        </w:rPr>
        <w:t>, transponēšanas pasākumiem.</w:t>
      </w:r>
    </w:p>
    <w:p w14:paraId="1CC8EDDF" w14:textId="4210EAB6" w:rsidR="00EF55C8" w:rsidRPr="00230774" w:rsidRDefault="00EF55C8" w:rsidP="00EF55C8">
      <w:pPr>
        <w:ind w:firstLine="709"/>
        <w:jc w:val="both"/>
        <w:rPr>
          <w:color w:val="000000" w:themeColor="text1"/>
          <w:sz w:val="26"/>
          <w:szCs w:val="26"/>
        </w:rPr>
      </w:pPr>
      <w:r w:rsidRPr="00230774">
        <w:rPr>
          <w:color w:val="000000" w:themeColor="text1"/>
          <w:sz w:val="26"/>
          <w:szCs w:val="26"/>
        </w:rPr>
        <w:t xml:space="preserve">1.2. Saskaņā ar procedūru, kas paredzēta Līguma par Eiropas Savienības darbību 258.pantā, Eiropas Komisija dod iespēju Latvijas Republikai divu mēnešu laikā iesniegt paskaidrojumus par Direktīvas </w:t>
      </w:r>
      <w:r w:rsidR="00CC2A9B" w:rsidRPr="00230774">
        <w:rPr>
          <w:color w:val="000000" w:themeColor="text1"/>
          <w:sz w:val="26"/>
          <w:szCs w:val="26"/>
        </w:rPr>
        <w:t>2019</w:t>
      </w:r>
      <w:r w:rsidR="00A20CFB" w:rsidRPr="00230774">
        <w:rPr>
          <w:color w:val="000000" w:themeColor="text1"/>
          <w:sz w:val="26"/>
          <w:szCs w:val="26"/>
        </w:rPr>
        <w:t>/</w:t>
      </w:r>
      <w:r w:rsidR="00CC2A9B" w:rsidRPr="00230774">
        <w:rPr>
          <w:color w:val="000000" w:themeColor="text1"/>
          <w:sz w:val="26"/>
          <w:szCs w:val="26"/>
        </w:rPr>
        <w:t>87</w:t>
      </w:r>
      <w:r w:rsidR="0034065E" w:rsidRPr="00230774">
        <w:rPr>
          <w:color w:val="000000" w:themeColor="text1"/>
          <w:sz w:val="26"/>
          <w:szCs w:val="26"/>
        </w:rPr>
        <w:t>8</w:t>
      </w:r>
      <w:r w:rsidR="00A81A85" w:rsidRPr="00230774">
        <w:rPr>
          <w:color w:val="000000" w:themeColor="text1"/>
          <w:sz w:val="26"/>
          <w:szCs w:val="26"/>
        </w:rPr>
        <w:t xml:space="preserve"> </w:t>
      </w:r>
      <w:r w:rsidRPr="00230774">
        <w:rPr>
          <w:color w:val="000000" w:themeColor="text1"/>
          <w:sz w:val="26"/>
          <w:szCs w:val="26"/>
        </w:rPr>
        <w:t>transponēšanu.</w:t>
      </w:r>
    </w:p>
    <w:p w14:paraId="635A5395" w14:textId="7DA2DB7E" w:rsidR="00EF55C8" w:rsidRPr="00230774" w:rsidRDefault="00EF55C8" w:rsidP="00EF55C8">
      <w:pPr>
        <w:ind w:firstLine="720"/>
        <w:jc w:val="both"/>
        <w:rPr>
          <w:color w:val="000000" w:themeColor="text1"/>
          <w:sz w:val="26"/>
          <w:szCs w:val="26"/>
          <w:lang w:eastAsia="en-US"/>
        </w:rPr>
      </w:pPr>
      <w:r w:rsidRPr="00230774">
        <w:rPr>
          <w:color w:val="000000" w:themeColor="text1"/>
          <w:sz w:val="26"/>
          <w:szCs w:val="26"/>
        </w:rPr>
        <w:t xml:space="preserve">2. Latvijas Republika, atbildot uz </w:t>
      </w:r>
      <w:r w:rsidR="00A15DB4" w:rsidRPr="00230774">
        <w:rPr>
          <w:color w:val="000000" w:themeColor="text1"/>
          <w:sz w:val="26"/>
          <w:szCs w:val="26"/>
        </w:rPr>
        <w:t xml:space="preserve">Eiropas Komisijas </w:t>
      </w:r>
      <w:r w:rsidR="00CC2A9B" w:rsidRPr="00230774">
        <w:rPr>
          <w:color w:val="000000" w:themeColor="text1"/>
          <w:sz w:val="26"/>
          <w:szCs w:val="26"/>
        </w:rPr>
        <w:t>2021</w:t>
      </w:r>
      <w:r w:rsidRPr="00230774">
        <w:rPr>
          <w:color w:val="000000" w:themeColor="text1"/>
          <w:sz w:val="26"/>
          <w:szCs w:val="26"/>
        </w:rPr>
        <w:t xml:space="preserve">.gada </w:t>
      </w:r>
      <w:r w:rsidR="00E5375A" w:rsidRPr="00230774">
        <w:rPr>
          <w:color w:val="000000" w:themeColor="text1"/>
          <w:sz w:val="26"/>
          <w:szCs w:val="26"/>
        </w:rPr>
        <w:t>2</w:t>
      </w:r>
      <w:r w:rsidR="00CC2A9B" w:rsidRPr="00230774">
        <w:rPr>
          <w:color w:val="000000" w:themeColor="text1"/>
          <w:sz w:val="26"/>
          <w:szCs w:val="26"/>
        </w:rPr>
        <w:t>3</w:t>
      </w:r>
      <w:r w:rsidR="00A20CFB" w:rsidRPr="00230774">
        <w:rPr>
          <w:color w:val="000000" w:themeColor="text1"/>
          <w:sz w:val="26"/>
          <w:szCs w:val="26"/>
        </w:rPr>
        <w:t>.</w:t>
      </w:r>
      <w:r w:rsidR="00E5375A" w:rsidRPr="00230774">
        <w:rPr>
          <w:color w:val="000000" w:themeColor="text1"/>
          <w:sz w:val="26"/>
          <w:szCs w:val="26"/>
        </w:rPr>
        <w:t>jūlija</w:t>
      </w:r>
      <w:r w:rsidRPr="00230774">
        <w:rPr>
          <w:color w:val="000000" w:themeColor="text1"/>
          <w:sz w:val="26"/>
          <w:szCs w:val="26"/>
        </w:rPr>
        <w:t xml:space="preserve"> formālo paziņojumu pārkāpuma procedūras lietā Nr.</w:t>
      </w:r>
      <w:r w:rsidR="00CC2A9B" w:rsidRPr="00230774">
        <w:rPr>
          <w:color w:val="000000" w:themeColor="text1"/>
          <w:sz w:val="26"/>
          <w:szCs w:val="26"/>
        </w:rPr>
        <w:t>2021</w:t>
      </w:r>
      <w:r w:rsidRPr="00230774">
        <w:rPr>
          <w:color w:val="000000" w:themeColor="text1"/>
          <w:sz w:val="26"/>
          <w:szCs w:val="26"/>
        </w:rPr>
        <w:t>/</w:t>
      </w:r>
      <w:r w:rsidR="00E343FF" w:rsidRPr="00230774">
        <w:rPr>
          <w:color w:val="000000" w:themeColor="text1"/>
          <w:sz w:val="26"/>
          <w:szCs w:val="26"/>
        </w:rPr>
        <w:t>0297</w:t>
      </w:r>
      <w:r w:rsidRPr="00230774">
        <w:rPr>
          <w:color w:val="000000" w:themeColor="text1"/>
          <w:sz w:val="26"/>
          <w:szCs w:val="26"/>
        </w:rPr>
        <w:t>, sniedz šādu informāciju:</w:t>
      </w:r>
    </w:p>
    <w:p w14:paraId="1B457796" w14:textId="2E49B6A9" w:rsidR="00EF55C8" w:rsidRPr="00230774" w:rsidRDefault="00EF55C8" w:rsidP="00EF55C8">
      <w:pPr>
        <w:ind w:firstLine="720"/>
        <w:jc w:val="both"/>
        <w:rPr>
          <w:sz w:val="26"/>
          <w:szCs w:val="26"/>
        </w:rPr>
      </w:pPr>
      <w:r w:rsidRPr="00230774">
        <w:rPr>
          <w:color w:val="000000" w:themeColor="text1"/>
          <w:sz w:val="26"/>
          <w:szCs w:val="26"/>
        </w:rPr>
        <w:t xml:space="preserve">2.1. Latvijas Republika atzīst, ka tā nav izpildījusi pienākumu savlaicīgi paziņot par Direktīvas </w:t>
      </w:r>
      <w:r w:rsidR="00CC2A9B" w:rsidRPr="00230774">
        <w:rPr>
          <w:color w:val="000000" w:themeColor="text1"/>
          <w:sz w:val="26"/>
          <w:szCs w:val="26"/>
        </w:rPr>
        <w:t>2019</w:t>
      </w:r>
      <w:r w:rsidR="00A20CFB" w:rsidRPr="00230774">
        <w:rPr>
          <w:color w:val="000000" w:themeColor="text1"/>
          <w:sz w:val="26"/>
          <w:szCs w:val="26"/>
        </w:rPr>
        <w:t>/</w:t>
      </w:r>
      <w:r w:rsidR="00CC2A9B" w:rsidRPr="00230774">
        <w:rPr>
          <w:sz w:val="26"/>
          <w:szCs w:val="26"/>
        </w:rPr>
        <w:t>87</w:t>
      </w:r>
      <w:r w:rsidR="0034065E" w:rsidRPr="00230774">
        <w:rPr>
          <w:sz w:val="26"/>
          <w:szCs w:val="26"/>
        </w:rPr>
        <w:t>8</w:t>
      </w:r>
      <w:r w:rsidR="00DD5529" w:rsidRPr="00230774">
        <w:rPr>
          <w:sz w:val="26"/>
          <w:szCs w:val="26"/>
        </w:rPr>
        <w:t xml:space="preserve"> </w:t>
      </w:r>
      <w:r w:rsidRPr="00230774">
        <w:rPr>
          <w:sz w:val="26"/>
          <w:szCs w:val="26"/>
        </w:rPr>
        <w:t>transponēšanas pasākumiem</w:t>
      </w:r>
      <w:r w:rsidR="0034065E" w:rsidRPr="00230774">
        <w:rPr>
          <w:sz w:val="26"/>
          <w:szCs w:val="26"/>
        </w:rPr>
        <w:t>, norādot, ka:</w:t>
      </w:r>
    </w:p>
    <w:p w14:paraId="3565F315" w14:textId="22AB30CF" w:rsidR="00E65D1A" w:rsidRPr="00230774" w:rsidRDefault="009205B0" w:rsidP="00E65D1A">
      <w:pPr>
        <w:ind w:firstLine="720"/>
        <w:jc w:val="both"/>
        <w:rPr>
          <w:sz w:val="26"/>
          <w:szCs w:val="26"/>
        </w:rPr>
      </w:pPr>
      <w:r w:rsidRPr="00230774">
        <w:rPr>
          <w:sz w:val="26"/>
          <w:szCs w:val="26"/>
        </w:rPr>
        <w:t xml:space="preserve">2.2. </w:t>
      </w:r>
      <w:r w:rsidR="00E65D1A" w:rsidRPr="00230774">
        <w:rPr>
          <w:sz w:val="26"/>
          <w:szCs w:val="26"/>
        </w:rPr>
        <w:t>Lai transponētu Direktīvas 2019/87</w:t>
      </w:r>
      <w:r w:rsidR="0034065E" w:rsidRPr="00230774">
        <w:rPr>
          <w:sz w:val="26"/>
          <w:szCs w:val="26"/>
        </w:rPr>
        <w:t>8</w:t>
      </w:r>
      <w:r w:rsidR="002C473C" w:rsidRPr="00230774">
        <w:rPr>
          <w:sz w:val="26"/>
          <w:szCs w:val="26"/>
        </w:rPr>
        <w:t xml:space="preserve"> </w:t>
      </w:r>
      <w:r w:rsidR="00E65D1A" w:rsidRPr="00230774">
        <w:rPr>
          <w:sz w:val="26"/>
          <w:szCs w:val="26"/>
        </w:rPr>
        <w:t>prasības</w:t>
      </w:r>
      <w:r w:rsidR="00C4565C" w:rsidRPr="00230774">
        <w:rPr>
          <w:sz w:val="26"/>
          <w:szCs w:val="26"/>
        </w:rPr>
        <w:t>, izņemot Direktīvas 2019/878 1.</w:t>
      </w:r>
      <w:r w:rsidR="00285B0B" w:rsidRPr="00230774">
        <w:rPr>
          <w:sz w:val="26"/>
          <w:szCs w:val="26"/>
        </w:rPr>
        <w:t xml:space="preserve"> </w:t>
      </w:r>
      <w:r w:rsidR="00C4565C" w:rsidRPr="00230774">
        <w:rPr>
          <w:sz w:val="26"/>
          <w:szCs w:val="26"/>
        </w:rPr>
        <w:t>panta 21.</w:t>
      </w:r>
      <w:r w:rsidR="00285B0B" w:rsidRPr="00230774">
        <w:rPr>
          <w:sz w:val="26"/>
          <w:szCs w:val="26"/>
        </w:rPr>
        <w:t xml:space="preserve"> </w:t>
      </w:r>
      <w:r w:rsidR="00C4565C" w:rsidRPr="00230774">
        <w:rPr>
          <w:sz w:val="26"/>
          <w:szCs w:val="26"/>
        </w:rPr>
        <w:t>punkt</w:t>
      </w:r>
      <w:r w:rsidR="00285B0B" w:rsidRPr="00230774">
        <w:rPr>
          <w:sz w:val="26"/>
          <w:szCs w:val="26"/>
        </w:rPr>
        <w:t>u</w:t>
      </w:r>
      <w:r w:rsidR="00C4565C" w:rsidRPr="00230774">
        <w:rPr>
          <w:sz w:val="26"/>
          <w:szCs w:val="26"/>
        </w:rPr>
        <w:t xml:space="preserve"> un 29.</w:t>
      </w:r>
      <w:r w:rsidR="00285B0B" w:rsidRPr="00230774">
        <w:rPr>
          <w:sz w:val="26"/>
          <w:szCs w:val="26"/>
        </w:rPr>
        <w:t xml:space="preserve"> </w:t>
      </w:r>
      <w:r w:rsidR="00C4565C" w:rsidRPr="00230774">
        <w:rPr>
          <w:sz w:val="26"/>
          <w:szCs w:val="26"/>
        </w:rPr>
        <w:t>punkta “a”, “b” un “c” apakšpunkt</w:t>
      </w:r>
      <w:r w:rsidR="00285B0B" w:rsidRPr="00230774">
        <w:rPr>
          <w:sz w:val="26"/>
          <w:szCs w:val="26"/>
        </w:rPr>
        <w:t>u</w:t>
      </w:r>
      <w:r w:rsidR="00C4565C" w:rsidRPr="00230774">
        <w:rPr>
          <w:sz w:val="26"/>
          <w:szCs w:val="26"/>
        </w:rPr>
        <w:t xml:space="preserve">, </w:t>
      </w:r>
      <w:r w:rsidR="00831F3E" w:rsidRPr="00230774">
        <w:rPr>
          <w:sz w:val="26"/>
          <w:szCs w:val="26"/>
        </w:rPr>
        <w:t>tika izstrādāt</w:t>
      </w:r>
      <w:r w:rsidR="002C473C" w:rsidRPr="00230774">
        <w:rPr>
          <w:sz w:val="26"/>
          <w:szCs w:val="26"/>
        </w:rPr>
        <w:t>s</w:t>
      </w:r>
      <w:r w:rsidR="00831F3E" w:rsidRPr="00230774">
        <w:rPr>
          <w:sz w:val="26"/>
          <w:szCs w:val="26"/>
        </w:rPr>
        <w:t xml:space="preserve"> un </w:t>
      </w:r>
      <w:r w:rsidR="007137A1" w:rsidRPr="00230774">
        <w:rPr>
          <w:sz w:val="26"/>
          <w:szCs w:val="26"/>
        </w:rPr>
        <w:t xml:space="preserve">Latvijas Republikas </w:t>
      </w:r>
      <w:r w:rsidR="00831F3E" w:rsidRPr="00230774">
        <w:rPr>
          <w:sz w:val="26"/>
          <w:szCs w:val="26"/>
        </w:rPr>
        <w:t xml:space="preserve">Saeimā </w:t>
      </w:r>
      <w:r w:rsidR="007137A1" w:rsidRPr="00230774">
        <w:rPr>
          <w:sz w:val="26"/>
          <w:szCs w:val="26"/>
        </w:rPr>
        <w:t xml:space="preserve">(turpmāk – Saeima) </w:t>
      </w:r>
      <w:r w:rsidR="00D70DCD" w:rsidRPr="00230774">
        <w:rPr>
          <w:sz w:val="26"/>
          <w:szCs w:val="26"/>
        </w:rPr>
        <w:t>2021.</w:t>
      </w:r>
      <w:r w:rsidR="00285B0B" w:rsidRPr="00230774">
        <w:rPr>
          <w:sz w:val="26"/>
          <w:szCs w:val="26"/>
        </w:rPr>
        <w:t xml:space="preserve"> </w:t>
      </w:r>
      <w:r w:rsidR="00D70DCD" w:rsidRPr="00230774">
        <w:rPr>
          <w:sz w:val="26"/>
          <w:szCs w:val="26"/>
        </w:rPr>
        <w:t>gada 29.</w:t>
      </w:r>
      <w:r w:rsidR="00285B0B" w:rsidRPr="00230774">
        <w:rPr>
          <w:sz w:val="26"/>
          <w:szCs w:val="26"/>
        </w:rPr>
        <w:t xml:space="preserve"> </w:t>
      </w:r>
      <w:r w:rsidR="00D70DCD" w:rsidRPr="00230774">
        <w:rPr>
          <w:sz w:val="26"/>
          <w:szCs w:val="26"/>
        </w:rPr>
        <w:t xml:space="preserve">aprīlī </w:t>
      </w:r>
      <w:r w:rsidR="00831F3E" w:rsidRPr="00230774">
        <w:rPr>
          <w:sz w:val="26"/>
          <w:szCs w:val="26"/>
        </w:rPr>
        <w:t>pieņemts likums “Grozījumi Kredītiestāžu likumā”</w:t>
      </w:r>
      <w:r w:rsidR="00D70DCD" w:rsidRPr="00230774">
        <w:rPr>
          <w:sz w:val="26"/>
          <w:szCs w:val="26"/>
        </w:rPr>
        <w:t xml:space="preserve">, kā arī </w:t>
      </w:r>
      <w:r w:rsidR="00831F3E" w:rsidRPr="00230774">
        <w:rPr>
          <w:sz w:val="26"/>
          <w:szCs w:val="26"/>
        </w:rPr>
        <w:t>2021.gada 29.aprī</w:t>
      </w:r>
      <w:r w:rsidR="00D70DCD" w:rsidRPr="00230774">
        <w:rPr>
          <w:sz w:val="26"/>
          <w:szCs w:val="26"/>
        </w:rPr>
        <w:t>lī tika pieņemts</w:t>
      </w:r>
      <w:r w:rsidR="00831F3E" w:rsidRPr="00230774">
        <w:rPr>
          <w:sz w:val="26"/>
          <w:szCs w:val="26"/>
        </w:rPr>
        <w:t xml:space="preserve"> likums “Grozījumi Finanšu instrumentu tirgus likumā”. Par abiem likumiem </w:t>
      </w:r>
      <w:r w:rsidR="00D70DCD" w:rsidRPr="00230774">
        <w:rPr>
          <w:sz w:val="26"/>
          <w:szCs w:val="26"/>
        </w:rPr>
        <w:t>2021.</w:t>
      </w:r>
      <w:r w:rsidR="00285B0B" w:rsidRPr="00230774">
        <w:rPr>
          <w:sz w:val="26"/>
          <w:szCs w:val="26"/>
        </w:rPr>
        <w:t xml:space="preserve"> </w:t>
      </w:r>
      <w:r w:rsidR="00D70DCD" w:rsidRPr="00230774">
        <w:rPr>
          <w:sz w:val="26"/>
          <w:szCs w:val="26"/>
        </w:rPr>
        <w:t>gada 8.</w:t>
      </w:r>
      <w:r w:rsidR="00285B0B" w:rsidRPr="00230774">
        <w:rPr>
          <w:sz w:val="26"/>
          <w:szCs w:val="26"/>
        </w:rPr>
        <w:t xml:space="preserve"> </w:t>
      </w:r>
      <w:r w:rsidR="00D70DCD" w:rsidRPr="00230774">
        <w:rPr>
          <w:sz w:val="26"/>
          <w:szCs w:val="26"/>
        </w:rPr>
        <w:t xml:space="preserve">jūnijā </w:t>
      </w:r>
      <w:r w:rsidR="00831F3E" w:rsidRPr="00230774">
        <w:rPr>
          <w:sz w:val="26"/>
          <w:szCs w:val="26"/>
        </w:rPr>
        <w:t>ir sniegta notifikācija Valsts izpildes pasākumu paziņošanas sistēmā</w:t>
      </w:r>
      <w:r w:rsidR="00E74111" w:rsidRPr="00230774">
        <w:rPr>
          <w:sz w:val="26"/>
          <w:szCs w:val="26"/>
        </w:rPr>
        <w:t xml:space="preserve"> pie Direktīvas 2019/878 pārņemšanas termiņa </w:t>
      </w:r>
      <w:r w:rsidR="007137A1" w:rsidRPr="00230774">
        <w:rPr>
          <w:sz w:val="26"/>
          <w:szCs w:val="26"/>
        </w:rPr>
        <w:t>–</w:t>
      </w:r>
      <w:r w:rsidR="00E74111" w:rsidRPr="00230774">
        <w:rPr>
          <w:sz w:val="26"/>
          <w:szCs w:val="26"/>
        </w:rPr>
        <w:t xml:space="preserve"> </w:t>
      </w:r>
      <w:r w:rsidR="007137A1" w:rsidRPr="00230774">
        <w:rPr>
          <w:sz w:val="26"/>
          <w:szCs w:val="26"/>
        </w:rPr>
        <w:t>2020. gada 28. decembris.</w:t>
      </w:r>
    </w:p>
    <w:p w14:paraId="496E352A" w14:textId="66365838" w:rsidR="00831F3E" w:rsidRPr="00230774" w:rsidRDefault="00831F3E" w:rsidP="00E65D1A">
      <w:pPr>
        <w:ind w:firstLine="720"/>
        <w:jc w:val="both"/>
        <w:rPr>
          <w:sz w:val="26"/>
          <w:szCs w:val="26"/>
        </w:rPr>
      </w:pPr>
      <w:r w:rsidRPr="00230774">
        <w:rPr>
          <w:sz w:val="26"/>
          <w:szCs w:val="26"/>
        </w:rPr>
        <w:t>2.3. Lai pilnībā transponētu Direktīvas 2019/878 1.panta 21.punkt</w:t>
      </w:r>
      <w:r w:rsidR="00D70DCD" w:rsidRPr="00230774">
        <w:rPr>
          <w:sz w:val="26"/>
          <w:szCs w:val="26"/>
        </w:rPr>
        <w:t>a</w:t>
      </w:r>
      <w:r w:rsidRPr="00230774">
        <w:rPr>
          <w:sz w:val="26"/>
          <w:szCs w:val="26"/>
        </w:rPr>
        <w:t xml:space="preserve"> un 29.punkta “a”, “b” un “c” apakšpunkta prasības ir izstrādāts likumprojekts “</w:t>
      </w:r>
      <w:bookmarkStart w:id="0" w:name="_Hlk82178057"/>
      <w:r w:rsidRPr="00230774">
        <w:rPr>
          <w:sz w:val="26"/>
          <w:szCs w:val="26"/>
        </w:rPr>
        <w:t>Ieguldījumu brokeru sabiedrību likums</w:t>
      </w:r>
      <w:bookmarkEnd w:id="0"/>
      <w:r w:rsidRPr="00230774">
        <w:rPr>
          <w:sz w:val="26"/>
          <w:szCs w:val="26"/>
        </w:rPr>
        <w:t>”</w:t>
      </w:r>
      <w:r w:rsidR="00E37F4F" w:rsidRPr="00230774">
        <w:rPr>
          <w:sz w:val="26"/>
          <w:szCs w:val="26"/>
        </w:rPr>
        <w:t xml:space="preserve">. Minētais likumprojekts ir izstrādāts un 2021.gada 20.augustā iesniegts </w:t>
      </w:r>
      <w:r w:rsidR="002C473C" w:rsidRPr="00230774">
        <w:rPr>
          <w:sz w:val="26"/>
          <w:szCs w:val="26"/>
        </w:rPr>
        <w:t xml:space="preserve">izskatīšanai </w:t>
      </w:r>
      <w:r w:rsidR="00E37F4F" w:rsidRPr="00230774">
        <w:rPr>
          <w:sz w:val="26"/>
          <w:szCs w:val="26"/>
        </w:rPr>
        <w:t>Ministru kabinet</w:t>
      </w:r>
      <w:r w:rsidR="002C473C" w:rsidRPr="00230774">
        <w:rPr>
          <w:sz w:val="26"/>
          <w:szCs w:val="26"/>
        </w:rPr>
        <w:t>ā</w:t>
      </w:r>
      <w:r w:rsidR="00E37F4F" w:rsidRPr="00230774">
        <w:rPr>
          <w:sz w:val="26"/>
          <w:szCs w:val="26"/>
        </w:rPr>
        <w:t>. Pēc likumprojekta atbalstīšanas Ministru kabinetā tas tiks iesniegts izskatīšanai Saeimā. Likumprojekt</w:t>
      </w:r>
      <w:r w:rsidR="002C473C" w:rsidRPr="00230774">
        <w:rPr>
          <w:sz w:val="26"/>
          <w:szCs w:val="26"/>
        </w:rPr>
        <w:t>s</w:t>
      </w:r>
      <w:r w:rsidR="00E37F4F" w:rsidRPr="00230774">
        <w:rPr>
          <w:sz w:val="26"/>
          <w:szCs w:val="26"/>
        </w:rPr>
        <w:t xml:space="preserve"> “Ieguldījumu brokeru sabiedrību likums” varētu tikt pieņemt</w:t>
      </w:r>
      <w:r w:rsidR="002C473C" w:rsidRPr="00230774">
        <w:rPr>
          <w:sz w:val="26"/>
          <w:szCs w:val="26"/>
        </w:rPr>
        <w:t>s</w:t>
      </w:r>
      <w:r w:rsidR="00E37F4F" w:rsidRPr="00230774">
        <w:rPr>
          <w:sz w:val="26"/>
          <w:szCs w:val="26"/>
        </w:rPr>
        <w:t xml:space="preserve"> Saeimā galīgajā </w:t>
      </w:r>
      <w:r w:rsidR="00E37F4F" w:rsidRPr="00230774">
        <w:rPr>
          <w:sz w:val="26"/>
          <w:szCs w:val="26"/>
        </w:rPr>
        <w:lastRenderedPageBreak/>
        <w:t>lasījumā līdz 2021.gada 30.decembrim, līdz ar to Direktīvas 2019/878 1.panta 21.punkt</w:t>
      </w:r>
      <w:r w:rsidR="002C473C" w:rsidRPr="00230774">
        <w:rPr>
          <w:sz w:val="26"/>
          <w:szCs w:val="26"/>
        </w:rPr>
        <w:t>a</w:t>
      </w:r>
      <w:r w:rsidR="00E37F4F" w:rsidRPr="00230774">
        <w:rPr>
          <w:sz w:val="26"/>
          <w:szCs w:val="26"/>
        </w:rPr>
        <w:t xml:space="preserve"> un 29.punkta “a”, “b” un “c” apakšpunkta  prasības tiks pārņemtas pilnībā.</w:t>
      </w:r>
    </w:p>
    <w:p w14:paraId="64E07C42" w14:textId="4D710171" w:rsidR="00E37F4F" w:rsidRPr="00230774" w:rsidRDefault="00E37F4F" w:rsidP="00E65D1A">
      <w:pPr>
        <w:ind w:firstLine="720"/>
        <w:jc w:val="both"/>
        <w:rPr>
          <w:sz w:val="26"/>
          <w:szCs w:val="26"/>
        </w:rPr>
      </w:pPr>
      <w:r w:rsidRPr="00230774">
        <w:rPr>
          <w:sz w:val="26"/>
          <w:szCs w:val="26"/>
        </w:rPr>
        <w:t>2.3. Direktīvas 2019/878 1.panta 21.punktā un 29.punkta “a”, “b” un “c” apakšpunkta pārņemšanas kavējums saistīts galvenokārt ar to, ka saskaņā ar Ministru kabineta 2020.gada 12.marta rīkojumu Nr.103 “Par ārkārtējās situācijas izsludināšanu” Latvijas Republikā tika izsludināta ārkārtējā situācija, kas bija spēkā līdz 2020.gada 9.jūnijam, kas būtiski ietekmēja likumprojekta saskaņošanu, iesniegšanu Ministru kabinetā un tā virzību Saeimā.</w:t>
      </w:r>
    </w:p>
    <w:p w14:paraId="250A6220" w14:textId="095893C7" w:rsidR="00E94879" w:rsidRPr="00230774" w:rsidRDefault="00E94879" w:rsidP="00E94879">
      <w:pPr>
        <w:tabs>
          <w:tab w:val="left" w:pos="1134"/>
        </w:tabs>
        <w:ind w:firstLine="720"/>
        <w:jc w:val="both"/>
        <w:rPr>
          <w:sz w:val="26"/>
          <w:szCs w:val="26"/>
        </w:rPr>
      </w:pPr>
      <w:r w:rsidRPr="00230774">
        <w:rPr>
          <w:sz w:val="26"/>
          <w:szCs w:val="26"/>
        </w:rPr>
        <w:t>3. Tiklīdz nostājas 2.</w:t>
      </w:r>
      <w:r w:rsidR="00E37F4F" w:rsidRPr="00230774">
        <w:rPr>
          <w:sz w:val="26"/>
          <w:szCs w:val="26"/>
        </w:rPr>
        <w:t>3</w:t>
      </w:r>
      <w:r w:rsidRPr="00230774">
        <w:rPr>
          <w:sz w:val="26"/>
          <w:szCs w:val="26"/>
        </w:rPr>
        <w:t>.apakšpunktā minēt</w:t>
      </w:r>
      <w:r w:rsidR="00E37F4F" w:rsidRPr="00230774">
        <w:rPr>
          <w:sz w:val="26"/>
          <w:szCs w:val="26"/>
        </w:rPr>
        <w:t>ais</w:t>
      </w:r>
      <w:r w:rsidRPr="00230774">
        <w:rPr>
          <w:sz w:val="26"/>
          <w:szCs w:val="26"/>
        </w:rPr>
        <w:t xml:space="preserve"> likumprojekt</w:t>
      </w:r>
      <w:r w:rsidR="00E37F4F" w:rsidRPr="00230774">
        <w:rPr>
          <w:sz w:val="26"/>
          <w:szCs w:val="26"/>
        </w:rPr>
        <w:t>s</w:t>
      </w:r>
      <w:r w:rsidRPr="00230774">
        <w:rPr>
          <w:sz w:val="26"/>
          <w:szCs w:val="26"/>
        </w:rPr>
        <w:t xml:space="preserve"> tiks pieņemt</w:t>
      </w:r>
      <w:r w:rsidR="00E37F4F" w:rsidRPr="00230774">
        <w:rPr>
          <w:sz w:val="26"/>
          <w:szCs w:val="26"/>
        </w:rPr>
        <w:t>s</w:t>
      </w:r>
      <w:r w:rsidRPr="00230774">
        <w:rPr>
          <w:sz w:val="26"/>
          <w:szCs w:val="26"/>
        </w:rPr>
        <w:t xml:space="preserve"> Saeimā un publicēt</w:t>
      </w:r>
      <w:r w:rsidR="00E37F4F" w:rsidRPr="00230774">
        <w:rPr>
          <w:sz w:val="26"/>
          <w:szCs w:val="26"/>
        </w:rPr>
        <w:t>s</w:t>
      </w:r>
      <w:r w:rsidRPr="00230774">
        <w:rPr>
          <w:sz w:val="26"/>
          <w:szCs w:val="26"/>
        </w:rPr>
        <w:t xml:space="preserve"> Latvijas Republikas oficiālajā izdevumā “Latvijas Vēstnesis”, Latvijas Republika par to nekavējoties paziņos Eiropas Komisijai, izmantojot Valsts izpildes pasākumu paziņošanas sistēmu.</w:t>
      </w:r>
    </w:p>
    <w:p w14:paraId="1A6321A5" w14:textId="77777777" w:rsidR="00D5095E" w:rsidRPr="00230774" w:rsidRDefault="00D5095E" w:rsidP="00D5095E">
      <w:pPr>
        <w:ind w:firstLine="720"/>
        <w:jc w:val="both"/>
        <w:rPr>
          <w:color w:val="FF0000"/>
          <w:sz w:val="26"/>
          <w:szCs w:val="26"/>
        </w:rPr>
      </w:pPr>
    </w:p>
    <w:p w14:paraId="680E7D5F" w14:textId="77777777" w:rsidR="003277BE" w:rsidRPr="00230774" w:rsidRDefault="003277BE" w:rsidP="00723399">
      <w:pPr>
        <w:ind w:firstLine="539"/>
        <w:jc w:val="both"/>
        <w:rPr>
          <w:color w:val="FF0000"/>
          <w:sz w:val="26"/>
          <w:szCs w:val="26"/>
        </w:rPr>
      </w:pPr>
    </w:p>
    <w:p w14:paraId="0EEC9BD4" w14:textId="77777777" w:rsidR="00AE5C99" w:rsidRPr="00230774" w:rsidRDefault="00EF55C8" w:rsidP="005178F5">
      <w:pPr>
        <w:ind w:left="539"/>
        <w:rPr>
          <w:color w:val="000000" w:themeColor="text1"/>
          <w:sz w:val="26"/>
          <w:szCs w:val="26"/>
        </w:rPr>
      </w:pPr>
      <w:r w:rsidRPr="00230774">
        <w:rPr>
          <w:color w:val="000000" w:themeColor="text1"/>
          <w:sz w:val="26"/>
          <w:szCs w:val="26"/>
        </w:rPr>
        <w:t>Finanšu ministrs</w:t>
      </w:r>
      <w:r w:rsidR="005178F5" w:rsidRPr="00230774">
        <w:rPr>
          <w:color w:val="000000" w:themeColor="text1"/>
          <w:sz w:val="26"/>
          <w:szCs w:val="26"/>
        </w:rPr>
        <w:tab/>
      </w:r>
      <w:r w:rsidR="005178F5" w:rsidRPr="00230774">
        <w:rPr>
          <w:color w:val="000000" w:themeColor="text1"/>
          <w:sz w:val="26"/>
          <w:szCs w:val="26"/>
        </w:rPr>
        <w:tab/>
      </w:r>
      <w:r w:rsidR="005178F5" w:rsidRPr="00230774">
        <w:rPr>
          <w:color w:val="000000" w:themeColor="text1"/>
          <w:sz w:val="26"/>
          <w:szCs w:val="26"/>
        </w:rPr>
        <w:tab/>
      </w:r>
      <w:r w:rsidR="005178F5" w:rsidRPr="00230774">
        <w:rPr>
          <w:color w:val="000000" w:themeColor="text1"/>
          <w:sz w:val="26"/>
          <w:szCs w:val="26"/>
        </w:rPr>
        <w:tab/>
      </w:r>
      <w:r w:rsidR="005178F5" w:rsidRPr="00230774">
        <w:rPr>
          <w:color w:val="000000" w:themeColor="text1"/>
          <w:sz w:val="26"/>
          <w:szCs w:val="26"/>
        </w:rPr>
        <w:tab/>
      </w:r>
      <w:r w:rsidR="005178F5" w:rsidRPr="00230774">
        <w:rPr>
          <w:color w:val="000000" w:themeColor="text1"/>
          <w:sz w:val="26"/>
          <w:szCs w:val="26"/>
        </w:rPr>
        <w:tab/>
      </w:r>
      <w:r w:rsidR="005178F5" w:rsidRPr="00230774">
        <w:rPr>
          <w:color w:val="000000" w:themeColor="text1"/>
          <w:sz w:val="26"/>
          <w:szCs w:val="26"/>
        </w:rPr>
        <w:tab/>
      </w:r>
      <w:r w:rsidR="005178F5" w:rsidRPr="00230774">
        <w:rPr>
          <w:color w:val="000000" w:themeColor="text1"/>
          <w:sz w:val="26"/>
          <w:szCs w:val="26"/>
        </w:rPr>
        <w:tab/>
      </w:r>
      <w:r w:rsidR="005178F5" w:rsidRPr="00230774">
        <w:rPr>
          <w:color w:val="000000" w:themeColor="text1"/>
          <w:sz w:val="26"/>
          <w:szCs w:val="26"/>
        </w:rPr>
        <w:tab/>
      </w:r>
      <w:r w:rsidRPr="00230774">
        <w:rPr>
          <w:color w:val="000000" w:themeColor="text1"/>
          <w:sz w:val="26"/>
          <w:szCs w:val="26"/>
        </w:rPr>
        <w:tab/>
        <w:t>J.Reirs</w:t>
      </w:r>
    </w:p>
    <w:sectPr w:rsidR="00AE5C99" w:rsidRPr="00230774" w:rsidSect="004E7B37">
      <w:headerReference w:type="even" r:id="rId8"/>
      <w:headerReference w:type="default" r:id="rId9"/>
      <w:footerReference w:type="even" r:id="rId10"/>
      <w:footerReference w:type="default" r:id="rId11"/>
      <w:headerReference w:type="first" r:id="rId12"/>
      <w:footerReference w:type="first" r:id="rId13"/>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04DC8" w14:textId="77777777" w:rsidR="000C138F" w:rsidRDefault="000C138F" w:rsidP="00CC44E2">
      <w:r>
        <w:separator/>
      </w:r>
    </w:p>
  </w:endnote>
  <w:endnote w:type="continuationSeparator" w:id="0">
    <w:p w14:paraId="6C537DBD" w14:textId="77777777" w:rsidR="000C138F" w:rsidRDefault="000C138F" w:rsidP="00CC44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B3EB4" w14:textId="77777777" w:rsidR="00167CFD" w:rsidRDefault="00167C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FBFB5" w14:textId="77777777" w:rsidR="00E46F64" w:rsidRDefault="00E46F64">
    <w:pPr>
      <w:pStyle w:val="Footer"/>
      <w:jc w:val="right"/>
    </w:pPr>
  </w:p>
  <w:p w14:paraId="78BA76AA" w14:textId="77777777" w:rsidR="00E46F64" w:rsidRDefault="00E46F64" w:rsidP="006E1B8A">
    <w:pPr>
      <w:pStyle w:val="Header"/>
      <w:jc w:val="center"/>
      <w:rPr>
        <w:strike/>
      </w:rPr>
    </w:pPr>
    <w:r w:rsidRPr="00167CFD">
      <w:rPr>
        <w:strike/>
      </w:rPr>
      <w:t>IEROBEŽOTAS PIEEJAMĪBAS INFORMĀCIJA</w:t>
    </w:r>
  </w:p>
  <w:p w14:paraId="578221CE" w14:textId="3657B4ED" w:rsidR="00167CFD" w:rsidRPr="00167CFD" w:rsidRDefault="00167CFD" w:rsidP="006E1B8A">
    <w:pPr>
      <w:pStyle w:val="Header"/>
      <w:jc w:val="center"/>
      <w:rPr>
        <w:strike/>
      </w:rPr>
    </w:pPr>
    <w:r w:rsidRPr="0043354C">
      <w:t>NAV KLASIFICĒTS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DC349" w14:textId="77777777" w:rsidR="00167CFD" w:rsidRDefault="00167C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3F510" w14:textId="77777777" w:rsidR="000C138F" w:rsidRDefault="000C138F" w:rsidP="00CC44E2">
      <w:r>
        <w:separator/>
      </w:r>
    </w:p>
  </w:footnote>
  <w:footnote w:type="continuationSeparator" w:id="0">
    <w:p w14:paraId="7E214B34" w14:textId="77777777" w:rsidR="000C138F" w:rsidRDefault="000C138F" w:rsidP="00CC44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4EEF2" w14:textId="77777777" w:rsidR="00167CFD" w:rsidRDefault="00167CF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84FA6" w14:textId="77777777" w:rsidR="00700522" w:rsidRDefault="00700522" w:rsidP="00700522">
    <w:pPr>
      <w:pStyle w:val="Header"/>
      <w:jc w:val="center"/>
      <w:rPr>
        <w:strike/>
      </w:rPr>
    </w:pPr>
    <w:r w:rsidRPr="0043354C">
      <w:rPr>
        <w:strike/>
      </w:rPr>
      <w:t>IEROBEŽOTAS PIEEJAMĪBAS INFORMĀCIJA</w:t>
    </w:r>
  </w:p>
  <w:p w14:paraId="1F69C48A" w14:textId="26754624" w:rsidR="0043354C" w:rsidRPr="0043354C" w:rsidRDefault="0043354C" w:rsidP="00700522">
    <w:pPr>
      <w:pStyle w:val="Header"/>
      <w:jc w:val="center"/>
    </w:pPr>
    <w:r w:rsidRPr="0043354C">
      <w:t>NAV KLASIFICĒTS</w:t>
    </w:r>
  </w:p>
  <w:p w14:paraId="649455FD" w14:textId="77777777" w:rsidR="00700522" w:rsidRDefault="007005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F9FE6" w14:textId="77777777" w:rsidR="00167CFD" w:rsidRDefault="00167C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AF35F6"/>
    <w:multiLevelType w:val="hybridMultilevel"/>
    <w:tmpl w:val="2ECEE948"/>
    <w:lvl w:ilvl="0" w:tplc="C70479F6">
      <w:start w:val="1"/>
      <w:numFmt w:val="decimal"/>
      <w:lvlText w:val="%1."/>
      <w:lvlJc w:val="left"/>
      <w:pPr>
        <w:ind w:left="899" w:hanging="360"/>
      </w:pPr>
      <w:rPr>
        <w:rFonts w:eastAsia="Calibri" w:hint="default"/>
        <w:color w:val="000000"/>
      </w:rPr>
    </w:lvl>
    <w:lvl w:ilvl="1" w:tplc="04260019" w:tentative="1">
      <w:start w:val="1"/>
      <w:numFmt w:val="lowerLetter"/>
      <w:lvlText w:val="%2."/>
      <w:lvlJc w:val="left"/>
      <w:pPr>
        <w:ind w:left="1619" w:hanging="360"/>
      </w:pPr>
    </w:lvl>
    <w:lvl w:ilvl="2" w:tplc="0426001B" w:tentative="1">
      <w:start w:val="1"/>
      <w:numFmt w:val="lowerRoman"/>
      <w:lvlText w:val="%3."/>
      <w:lvlJc w:val="right"/>
      <w:pPr>
        <w:ind w:left="2339" w:hanging="180"/>
      </w:pPr>
    </w:lvl>
    <w:lvl w:ilvl="3" w:tplc="0426000F" w:tentative="1">
      <w:start w:val="1"/>
      <w:numFmt w:val="decimal"/>
      <w:lvlText w:val="%4."/>
      <w:lvlJc w:val="left"/>
      <w:pPr>
        <w:ind w:left="3059" w:hanging="360"/>
      </w:pPr>
    </w:lvl>
    <w:lvl w:ilvl="4" w:tplc="04260019" w:tentative="1">
      <w:start w:val="1"/>
      <w:numFmt w:val="lowerLetter"/>
      <w:lvlText w:val="%5."/>
      <w:lvlJc w:val="left"/>
      <w:pPr>
        <w:ind w:left="3779" w:hanging="360"/>
      </w:pPr>
    </w:lvl>
    <w:lvl w:ilvl="5" w:tplc="0426001B" w:tentative="1">
      <w:start w:val="1"/>
      <w:numFmt w:val="lowerRoman"/>
      <w:lvlText w:val="%6."/>
      <w:lvlJc w:val="right"/>
      <w:pPr>
        <w:ind w:left="4499" w:hanging="180"/>
      </w:pPr>
    </w:lvl>
    <w:lvl w:ilvl="6" w:tplc="0426000F" w:tentative="1">
      <w:start w:val="1"/>
      <w:numFmt w:val="decimal"/>
      <w:lvlText w:val="%7."/>
      <w:lvlJc w:val="left"/>
      <w:pPr>
        <w:ind w:left="5219" w:hanging="360"/>
      </w:pPr>
    </w:lvl>
    <w:lvl w:ilvl="7" w:tplc="04260019" w:tentative="1">
      <w:start w:val="1"/>
      <w:numFmt w:val="lowerLetter"/>
      <w:lvlText w:val="%8."/>
      <w:lvlJc w:val="left"/>
      <w:pPr>
        <w:ind w:left="5939" w:hanging="360"/>
      </w:pPr>
    </w:lvl>
    <w:lvl w:ilvl="8" w:tplc="0426001B" w:tentative="1">
      <w:start w:val="1"/>
      <w:numFmt w:val="lowerRoman"/>
      <w:lvlText w:val="%9."/>
      <w:lvlJc w:val="right"/>
      <w:pPr>
        <w:ind w:left="6659" w:hanging="180"/>
      </w:pPr>
    </w:lvl>
  </w:abstractNum>
  <w:abstractNum w:abstractNumId="1" w15:restartNumberingAfterBreak="0">
    <w:nsid w:val="4FDB5D0F"/>
    <w:multiLevelType w:val="hybridMultilevel"/>
    <w:tmpl w:val="F92A75F0"/>
    <w:lvl w:ilvl="0" w:tplc="FFFFFFFF">
      <w:start w:val="11"/>
      <w:numFmt w:val="bullet"/>
      <w:lvlText w:val="-"/>
      <w:lvlJc w:val="left"/>
      <w:pPr>
        <w:ind w:left="1080" w:hanging="360"/>
      </w:pPr>
      <w:rPr>
        <w:rFonts w:ascii="Times New Roman" w:eastAsia="Times New Roman" w:hAnsi="Times New Roman" w:cs="Times New Roman"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2" w15:restartNumberingAfterBreak="0">
    <w:nsid w:val="6A9A6166"/>
    <w:multiLevelType w:val="hybridMultilevel"/>
    <w:tmpl w:val="F3F0CE9E"/>
    <w:lvl w:ilvl="0" w:tplc="37DE9198">
      <w:start w:val="1"/>
      <w:numFmt w:val="decimal"/>
      <w:lvlText w:val="%1."/>
      <w:lvlJc w:val="left"/>
      <w:pPr>
        <w:ind w:left="899" w:hanging="360"/>
      </w:pPr>
      <w:rPr>
        <w:rFonts w:hint="default"/>
        <w:b w:val="0"/>
      </w:rPr>
    </w:lvl>
    <w:lvl w:ilvl="1" w:tplc="04260019" w:tentative="1">
      <w:start w:val="1"/>
      <w:numFmt w:val="lowerLetter"/>
      <w:lvlText w:val="%2."/>
      <w:lvlJc w:val="left"/>
      <w:pPr>
        <w:ind w:left="1619" w:hanging="360"/>
      </w:pPr>
    </w:lvl>
    <w:lvl w:ilvl="2" w:tplc="0426001B" w:tentative="1">
      <w:start w:val="1"/>
      <w:numFmt w:val="lowerRoman"/>
      <w:lvlText w:val="%3."/>
      <w:lvlJc w:val="right"/>
      <w:pPr>
        <w:ind w:left="2339" w:hanging="180"/>
      </w:pPr>
    </w:lvl>
    <w:lvl w:ilvl="3" w:tplc="0426000F" w:tentative="1">
      <w:start w:val="1"/>
      <w:numFmt w:val="decimal"/>
      <w:lvlText w:val="%4."/>
      <w:lvlJc w:val="left"/>
      <w:pPr>
        <w:ind w:left="3059" w:hanging="360"/>
      </w:pPr>
    </w:lvl>
    <w:lvl w:ilvl="4" w:tplc="04260019" w:tentative="1">
      <w:start w:val="1"/>
      <w:numFmt w:val="lowerLetter"/>
      <w:lvlText w:val="%5."/>
      <w:lvlJc w:val="left"/>
      <w:pPr>
        <w:ind w:left="3779" w:hanging="360"/>
      </w:pPr>
    </w:lvl>
    <w:lvl w:ilvl="5" w:tplc="0426001B" w:tentative="1">
      <w:start w:val="1"/>
      <w:numFmt w:val="lowerRoman"/>
      <w:lvlText w:val="%6."/>
      <w:lvlJc w:val="right"/>
      <w:pPr>
        <w:ind w:left="4499" w:hanging="180"/>
      </w:pPr>
    </w:lvl>
    <w:lvl w:ilvl="6" w:tplc="0426000F" w:tentative="1">
      <w:start w:val="1"/>
      <w:numFmt w:val="decimal"/>
      <w:lvlText w:val="%7."/>
      <w:lvlJc w:val="left"/>
      <w:pPr>
        <w:ind w:left="5219" w:hanging="360"/>
      </w:pPr>
    </w:lvl>
    <w:lvl w:ilvl="7" w:tplc="04260019" w:tentative="1">
      <w:start w:val="1"/>
      <w:numFmt w:val="lowerLetter"/>
      <w:lvlText w:val="%8."/>
      <w:lvlJc w:val="left"/>
      <w:pPr>
        <w:ind w:left="5939" w:hanging="360"/>
      </w:pPr>
    </w:lvl>
    <w:lvl w:ilvl="8" w:tplc="0426001B" w:tentative="1">
      <w:start w:val="1"/>
      <w:numFmt w:val="lowerRoman"/>
      <w:lvlText w:val="%9."/>
      <w:lvlJc w:val="right"/>
      <w:pPr>
        <w:ind w:left="6659" w:hanging="180"/>
      </w:pPr>
    </w:lvl>
  </w:abstractNum>
  <w:abstractNum w:abstractNumId="3" w15:restartNumberingAfterBreak="0">
    <w:nsid w:val="7B5F5117"/>
    <w:multiLevelType w:val="hybridMultilevel"/>
    <w:tmpl w:val="4C8028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5428552">
    <w:abstractNumId w:val="2"/>
  </w:num>
  <w:num w:numId="2" w16cid:durableId="877200651">
    <w:abstractNumId w:val="1"/>
  </w:num>
  <w:num w:numId="3" w16cid:durableId="1199658434">
    <w:abstractNumId w:val="3"/>
  </w:num>
  <w:num w:numId="4" w16cid:durableId="251594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4E2"/>
    <w:rsid w:val="00001287"/>
    <w:rsid w:val="00006AC0"/>
    <w:rsid w:val="00010B43"/>
    <w:rsid w:val="0003273B"/>
    <w:rsid w:val="00050B8A"/>
    <w:rsid w:val="00052207"/>
    <w:rsid w:val="00082AE8"/>
    <w:rsid w:val="000916CF"/>
    <w:rsid w:val="000942D3"/>
    <w:rsid w:val="000A1A02"/>
    <w:rsid w:val="000A3378"/>
    <w:rsid w:val="000B1501"/>
    <w:rsid w:val="000C138F"/>
    <w:rsid w:val="000D2243"/>
    <w:rsid w:val="000E1E41"/>
    <w:rsid w:val="000E72B3"/>
    <w:rsid w:val="001032E6"/>
    <w:rsid w:val="00105772"/>
    <w:rsid w:val="00112A62"/>
    <w:rsid w:val="00112F15"/>
    <w:rsid w:val="00112F7A"/>
    <w:rsid w:val="00126CA1"/>
    <w:rsid w:val="00134EFD"/>
    <w:rsid w:val="001445CE"/>
    <w:rsid w:val="0014642C"/>
    <w:rsid w:val="00147268"/>
    <w:rsid w:val="0015266C"/>
    <w:rsid w:val="00166D32"/>
    <w:rsid w:val="00167CFD"/>
    <w:rsid w:val="00171E49"/>
    <w:rsid w:val="001821AA"/>
    <w:rsid w:val="00185766"/>
    <w:rsid w:val="00187749"/>
    <w:rsid w:val="001B2F17"/>
    <w:rsid w:val="001B35A9"/>
    <w:rsid w:val="001D062F"/>
    <w:rsid w:val="001D7046"/>
    <w:rsid w:val="001E31F5"/>
    <w:rsid w:val="001E348E"/>
    <w:rsid w:val="001F74B6"/>
    <w:rsid w:val="00201544"/>
    <w:rsid w:val="00205481"/>
    <w:rsid w:val="002249B5"/>
    <w:rsid w:val="00230774"/>
    <w:rsid w:val="00231D4A"/>
    <w:rsid w:val="00232A50"/>
    <w:rsid w:val="00233986"/>
    <w:rsid w:val="00240716"/>
    <w:rsid w:val="00245897"/>
    <w:rsid w:val="00262706"/>
    <w:rsid w:val="00285B0B"/>
    <w:rsid w:val="00293510"/>
    <w:rsid w:val="002936D3"/>
    <w:rsid w:val="002A2D7F"/>
    <w:rsid w:val="002B49F2"/>
    <w:rsid w:val="002B701D"/>
    <w:rsid w:val="002C473C"/>
    <w:rsid w:val="002D28EF"/>
    <w:rsid w:val="002D5533"/>
    <w:rsid w:val="002E2E47"/>
    <w:rsid w:val="002E3111"/>
    <w:rsid w:val="002F2D82"/>
    <w:rsid w:val="00302D11"/>
    <w:rsid w:val="003118EC"/>
    <w:rsid w:val="00323E7C"/>
    <w:rsid w:val="003255DB"/>
    <w:rsid w:val="003277BE"/>
    <w:rsid w:val="0034065E"/>
    <w:rsid w:val="00353110"/>
    <w:rsid w:val="00361E97"/>
    <w:rsid w:val="003842B8"/>
    <w:rsid w:val="00387900"/>
    <w:rsid w:val="003C1A46"/>
    <w:rsid w:val="003C3CD4"/>
    <w:rsid w:val="00402D6C"/>
    <w:rsid w:val="00410745"/>
    <w:rsid w:val="00412843"/>
    <w:rsid w:val="00412CBB"/>
    <w:rsid w:val="0042061A"/>
    <w:rsid w:val="00424531"/>
    <w:rsid w:val="00424900"/>
    <w:rsid w:val="0043354C"/>
    <w:rsid w:val="00442C68"/>
    <w:rsid w:val="0045192F"/>
    <w:rsid w:val="00452541"/>
    <w:rsid w:val="00453DFC"/>
    <w:rsid w:val="00461746"/>
    <w:rsid w:val="00480400"/>
    <w:rsid w:val="00485DA4"/>
    <w:rsid w:val="0048630D"/>
    <w:rsid w:val="00491622"/>
    <w:rsid w:val="004A1CDD"/>
    <w:rsid w:val="004A621A"/>
    <w:rsid w:val="004B5089"/>
    <w:rsid w:val="004E7B37"/>
    <w:rsid w:val="00500013"/>
    <w:rsid w:val="00503158"/>
    <w:rsid w:val="0051071D"/>
    <w:rsid w:val="005178F5"/>
    <w:rsid w:val="005443DA"/>
    <w:rsid w:val="00553B0D"/>
    <w:rsid w:val="0056658D"/>
    <w:rsid w:val="00571B86"/>
    <w:rsid w:val="005777F5"/>
    <w:rsid w:val="00581867"/>
    <w:rsid w:val="00582AD6"/>
    <w:rsid w:val="00591C27"/>
    <w:rsid w:val="005A37CD"/>
    <w:rsid w:val="005A76E8"/>
    <w:rsid w:val="005C004B"/>
    <w:rsid w:val="005D27CB"/>
    <w:rsid w:val="005D6289"/>
    <w:rsid w:val="005E06F3"/>
    <w:rsid w:val="005E0F76"/>
    <w:rsid w:val="005E1E08"/>
    <w:rsid w:val="006072E4"/>
    <w:rsid w:val="006114DF"/>
    <w:rsid w:val="00617DAB"/>
    <w:rsid w:val="0062683A"/>
    <w:rsid w:val="006458DA"/>
    <w:rsid w:val="00657195"/>
    <w:rsid w:val="0066136D"/>
    <w:rsid w:val="00677B53"/>
    <w:rsid w:val="00680E46"/>
    <w:rsid w:val="0068653F"/>
    <w:rsid w:val="006B2B1F"/>
    <w:rsid w:val="006B3ECC"/>
    <w:rsid w:val="006E1B8A"/>
    <w:rsid w:val="006F3B22"/>
    <w:rsid w:val="00700522"/>
    <w:rsid w:val="00701FDB"/>
    <w:rsid w:val="00703B30"/>
    <w:rsid w:val="00710CED"/>
    <w:rsid w:val="007137A1"/>
    <w:rsid w:val="00723399"/>
    <w:rsid w:val="00747E87"/>
    <w:rsid w:val="0075425F"/>
    <w:rsid w:val="00762CBC"/>
    <w:rsid w:val="007636A6"/>
    <w:rsid w:val="00774D77"/>
    <w:rsid w:val="0078363E"/>
    <w:rsid w:val="0079079A"/>
    <w:rsid w:val="007A066C"/>
    <w:rsid w:val="007A0829"/>
    <w:rsid w:val="007A47AF"/>
    <w:rsid w:val="007B06D2"/>
    <w:rsid w:val="007B49B1"/>
    <w:rsid w:val="007C4598"/>
    <w:rsid w:val="007C7E51"/>
    <w:rsid w:val="007E3E49"/>
    <w:rsid w:val="007E6A12"/>
    <w:rsid w:val="00801C21"/>
    <w:rsid w:val="0081393A"/>
    <w:rsid w:val="00816B24"/>
    <w:rsid w:val="0083042C"/>
    <w:rsid w:val="00831F3E"/>
    <w:rsid w:val="00845776"/>
    <w:rsid w:val="0084614C"/>
    <w:rsid w:val="008713A8"/>
    <w:rsid w:val="00871629"/>
    <w:rsid w:val="008B27F6"/>
    <w:rsid w:val="008C3C11"/>
    <w:rsid w:val="008D1FF1"/>
    <w:rsid w:val="008D395B"/>
    <w:rsid w:val="008E4EA6"/>
    <w:rsid w:val="00905373"/>
    <w:rsid w:val="009113CC"/>
    <w:rsid w:val="009116A1"/>
    <w:rsid w:val="009205B0"/>
    <w:rsid w:val="00925D49"/>
    <w:rsid w:val="00952126"/>
    <w:rsid w:val="00955AAE"/>
    <w:rsid w:val="00964C3C"/>
    <w:rsid w:val="00993BC2"/>
    <w:rsid w:val="009A2B24"/>
    <w:rsid w:val="009A7921"/>
    <w:rsid w:val="009B3716"/>
    <w:rsid w:val="009B58F1"/>
    <w:rsid w:val="009C1489"/>
    <w:rsid w:val="009C1703"/>
    <w:rsid w:val="009C2030"/>
    <w:rsid w:val="009C214F"/>
    <w:rsid w:val="009C3B4E"/>
    <w:rsid w:val="009C7DC5"/>
    <w:rsid w:val="009D4687"/>
    <w:rsid w:val="009E2840"/>
    <w:rsid w:val="009E3B5E"/>
    <w:rsid w:val="009E44E9"/>
    <w:rsid w:val="009F0895"/>
    <w:rsid w:val="009F0946"/>
    <w:rsid w:val="009F1561"/>
    <w:rsid w:val="009F422A"/>
    <w:rsid w:val="00A03D3B"/>
    <w:rsid w:val="00A13F56"/>
    <w:rsid w:val="00A14504"/>
    <w:rsid w:val="00A15DB4"/>
    <w:rsid w:val="00A20CFB"/>
    <w:rsid w:val="00A30E0C"/>
    <w:rsid w:val="00A566A2"/>
    <w:rsid w:val="00A56C40"/>
    <w:rsid w:val="00A70D10"/>
    <w:rsid w:val="00A816E5"/>
    <w:rsid w:val="00A81A85"/>
    <w:rsid w:val="00A90A41"/>
    <w:rsid w:val="00A90DE8"/>
    <w:rsid w:val="00AA3AA9"/>
    <w:rsid w:val="00AA6207"/>
    <w:rsid w:val="00AB1B7C"/>
    <w:rsid w:val="00AB686A"/>
    <w:rsid w:val="00AC287F"/>
    <w:rsid w:val="00AC3FF1"/>
    <w:rsid w:val="00AE435A"/>
    <w:rsid w:val="00AE5C99"/>
    <w:rsid w:val="00AF0D91"/>
    <w:rsid w:val="00B17417"/>
    <w:rsid w:val="00B20D21"/>
    <w:rsid w:val="00B46F49"/>
    <w:rsid w:val="00B52CDC"/>
    <w:rsid w:val="00B605D9"/>
    <w:rsid w:val="00B71907"/>
    <w:rsid w:val="00B77E2C"/>
    <w:rsid w:val="00B86FA7"/>
    <w:rsid w:val="00BA0A6B"/>
    <w:rsid w:val="00BD28C7"/>
    <w:rsid w:val="00BE4AD0"/>
    <w:rsid w:val="00BF6B30"/>
    <w:rsid w:val="00BF716D"/>
    <w:rsid w:val="00C130C5"/>
    <w:rsid w:val="00C2545E"/>
    <w:rsid w:val="00C4205F"/>
    <w:rsid w:val="00C43858"/>
    <w:rsid w:val="00C445F9"/>
    <w:rsid w:val="00C4565C"/>
    <w:rsid w:val="00C51C32"/>
    <w:rsid w:val="00C55DF2"/>
    <w:rsid w:val="00C8655F"/>
    <w:rsid w:val="00CA413C"/>
    <w:rsid w:val="00CB53EB"/>
    <w:rsid w:val="00CC01AE"/>
    <w:rsid w:val="00CC27F0"/>
    <w:rsid w:val="00CC2A9B"/>
    <w:rsid w:val="00CC44E2"/>
    <w:rsid w:val="00CE359F"/>
    <w:rsid w:val="00D021EC"/>
    <w:rsid w:val="00D10B34"/>
    <w:rsid w:val="00D13698"/>
    <w:rsid w:val="00D25E93"/>
    <w:rsid w:val="00D431A5"/>
    <w:rsid w:val="00D4786E"/>
    <w:rsid w:val="00D5095E"/>
    <w:rsid w:val="00D600ED"/>
    <w:rsid w:val="00D63607"/>
    <w:rsid w:val="00D63CCB"/>
    <w:rsid w:val="00D70DCD"/>
    <w:rsid w:val="00D85E18"/>
    <w:rsid w:val="00DA3D37"/>
    <w:rsid w:val="00DB64EB"/>
    <w:rsid w:val="00DC2F02"/>
    <w:rsid w:val="00DD5529"/>
    <w:rsid w:val="00DE00E3"/>
    <w:rsid w:val="00DF3EBD"/>
    <w:rsid w:val="00E0694C"/>
    <w:rsid w:val="00E343FF"/>
    <w:rsid w:val="00E37F4F"/>
    <w:rsid w:val="00E43302"/>
    <w:rsid w:val="00E46F64"/>
    <w:rsid w:val="00E5375A"/>
    <w:rsid w:val="00E55050"/>
    <w:rsid w:val="00E619C0"/>
    <w:rsid w:val="00E65D1A"/>
    <w:rsid w:val="00E70A28"/>
    <w:rsid w:val="00E71A31"/>
    <w:rsid w:val="00E71F4D"/>
    <w:rsid w:val="00E74111"/>
    <w:rsid w:val="00E856D5"/>
    <w:rsid w:val="00E87062"/>
    <w:rsid w:val="00E94879"/>
    <w:rsid w:val="00E94D02"/>
    <w:rsid w:val="00EA0A70"/>
    <w:rsid w:val="00EB575F"/>
    <w:rsid w:val="00EC379E"/>
    <w:rsid w:val="00EE0E32"/>
    <w:rsid w:val="00EE2AC1"/>
    <w:rsid w:val="00EE3A91"/>
    <w:rsid w:val="00EF55C8"/>
    <w:rsid w:val="00F011F2"/>
    <w:rsid w:val="00F1399B"/>
    <w:rsid w:val="00F463A8"/>
    <w:rsid w:val="00F4733C"/>
    <w:rsid w:val="00F561E1"/>
    <w:rsid w:val="00F766C0"/>
    <w:rsid w:val="00F76A0E"/>
    <w:rsid w:val="00F76EA6"/>
    <w:rsid w:val="00F83752"/>
    <w:rsid w:val="00FC31D0"/>
    <w:rsid w:val="00FD7558"/>
    <w:rsid w:val="00FE4D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5E31E"/>
  <w15:chartTrackingRefBased/>
  <w15:docId w15:val="{E271EA2E-111E-418F-9686-D38B3EBC5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4E2"/>
    <w:rPr>
      <w:rFonts w:ascii="Times New Roman" w:eastAsia="Times New Roman" w:hAnsi="Times New Roman" w:cs="Times New Roman"/>
      <w:sz w:val="24"/>
      <w:szCs w:val="24"/>
      <w:lang w:val="lv-LV"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C44E2"/>
    <w:rPr>
      <w:sz w:val="20"/>
      <w:szCs w:val="20"/>
    </w:rPr>
  </w:style>
  <w:style w:type="character" w:customStyle="1" w:styleId="FootnoteTextChar">
    <w:name w:val="Footnote Text Char"/>
    <w:basedOn w:val="DefaultParagraphFont"/>
    <w:link w:val="FootnoteText"/>
    <w:uiPriority w:val="99"/>
    <w:semiHidden/>
    <w:rsid w:val="00CC44E2"/>
    <w:rPr>
      <w:rFonts w:ascii="Times New Roman" w:eastAsia="Times New Roman" w:hAnsi="Times New Roman" w:cs="Times New Roman"/>
      <w:sz w:val="20"/>
      <w:szCs w:val="20"/>
      <w:lang w:val="lv-LV" w:eastAsia="lv-LV"/>
    </w:rPr>
  </w:style>
  <w:style w:type="character" w:styleId="FootnoteReference">
    <w:name w:val="footnote reference"/>
    <w:basedOn w:val="DefaultParagraphFont"/>
    <w:uiPriority w:val="99"/>
    <w:semiHidden/>
    <w:unhideWhenUsed/>
    <w:rsid w:val="00CC44E2"/>
    <w:rPr>
      <w:vertAlign w:val="superscript"/>
    </w:rPr>
  </w:style>
  <w:style w:type="paragraph" w:styleId="BalloonText">
    <w:name w:val="Balloon Text"/>
    <w:basedOn w:val="Normal"/>
    <w:link w:val="BalloonTextChar"/>
    <w:uiPriority w:val="99"/>
    <w:semiHidden/>
    <w:unhideWhenUsed/>
    <w:rsid w:val="00FE4DD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4DD1"/>
    <w:rPr>
      <w:rFonts w:ascii="Segoe UI" w:eastAsia="Times New Roman" w:hAnsi="Segoe UI" w:cs="Segoe UI"/>
      <w:sz w:val="18"/>
      <w:szCs w:val="18"/>
      <w:lang w:val="lv-LV" w:eastAsia="lv-LV"/>
    </w:rPr>
  </w:style>
  <w:style w:type="paragraph" w:styleId="ListParagraph">
    <w:name w:val="List Paragraph"/>
    <w:basedOn w:val="Normal"/>
    <w:uiPriority w:val="34"/>
    <w:qFormat/>
    <w:rsid w:val="00FE4DD1"/>
    <w:pPr>
      <w:ind w:left="720"/>
      <w:contextualSpacing/>
    </w:pPr>
  </w:style>
  <w:style w:type="paragraph" w:customStyle="1" w:styleId="Default">
    <w:name w:val="Default"/>
    <w:rsid w:val="001445CE"/>
    <w:pPr>
      <w:autoSpaceDE w:val="0"/>
      <w:autoSpaceDN w:val="0"/>
      <w:adjustRightInd w:val="0"/>
    </w:pPr>
    <w:rPr>
      <w:rFonts w:ascii="Times New Roman" w:hAnsi="Times New Roman" w:cs="Times New Roman"/>
      <w:color w:val="000000"/>
      <w:sz w:val="24"/>
      <w:szCs w:val="24"/>
      <w:lang w:val="lv-LV"/>
    </w:rPr>
  </w:style>
  <w:style w:type="paragraph" w:styleId="Header">
    <w:name w:val="header"/>
    <w:basedOn w:val="Normal"/>
    <w:link w:val="HeaderChar"/>
    <w:unhideWhenUsed/>
    <w:rsid w:val="001B35A9"/>
    <w:pPr>
      <w:tabs>
        <w:tab w:val="center" w:pos="4153"/>
        <w:tab w:val="right" w:pos="8306"/>
      </w:tabs>
    </w:pPr>
  </w:style>
  <w:style w:type="character" w:customStyle="1" w:styleId="HeaderChar">
    <w:name w:val="Header Char"/>
    <w:basedOn w:val="DefaultParagraphFont"/>
    <w:link w:val="Header"/>
    <w:rsid w:val="001B35A9"/>
    <w:rPr>
      <w:rFonts w:ascii="Times New Roman" w:eastAsia="Times New Roman" w:hAnsi="Times New Roman" w:cs="Times New Roman"/>
      <w:sz w:val="24"/>
      <w:szCs w:val="24"/>
      <w:lang w:val="lv-LV" w:eastAsia="lv-LV"/>
    </w:rPr>
  </w:style>
  <w:style w:type="paragraph" w:styleId="Footer">
    <w:name w:val="footer"/>
    <w:basedOn w:val="Normal"/>
    <w:link w:val="FooterChar"/>
    <w:uiPriority w:val="99"/>
    <w:unhideWhenUsed/>
    <w:rsid w:val="001B35A9"/>
    <w:pPr>
      <w:tabs>
        <w:tab w:val="center" w:pos="4153"/>
        <w:tab w:val="right" w:pos="8306"/>
      </w:tabs>
    </w:pPr>
  </w:style>
  <w:style w:type="character" w:customStyle="1" w:styleId="FooterChar">
    <w:name w:val="Footer Char"/>
    <w:basedOn w:val="DefaultParagraphFont"/>
    <w:link w:val="Footer"/>
    <w:uiPriority w:val="99"/>
    <w:rsid w:val="001B35A9"/>
    <w:rPr>
      <w:rFonts w:ascii="Times New Roman" w:eastAsia="Times New Roman" w:hAnsi="Times New Roman" w:cs="Times New Roman"/>
      <w:sz w:val="24"/>
      <w:szCs w:val="24"/>
      <w:lang w:val="lv-LV" w:eastAsia="lv-LV"/>
    </w:rPr>
  </w:style>
  <w:style w:type="character" w:styleId="CommentReference">
    <w:name w:val="annotation reference"/>
    <w:basedOn w:val="DefaultParagraphFont"/>
    <w:uiPriority w:val="99"/>
    <w:semiHidden/>
    <w:unhideWhenUsed/>
    <w:rsid w:val="00205481"/>
    <w:rPr>
      <w:sz w:val="16"/>
      <w:szCs w:val="16"/>
    </w:rPr>
  </w:style>
  <w:style w:type="paragraph" w:styleId="CommentText">
    <w:name w:val="annotation text"/>
    <w:basedOn w:val="Normal"/>
    <w:link w:val="CommentTextChar"/>
    <w:uiPriority w:val="99"/>
    <w:unhideWhenUsed/>
    <w:rsid w:val="00205481"/>
    <w:rPr>
      <w:sz w:val="20"/>
      <w:szCs w:val="20"/>
    </w:rPr>
  </w:style>
  <w:style w:type="character" w:customStyle="1" w:styleId="CommentTextChar">
    <w:name w:val="Comment Text Char"/>
    <w:basedOn w:val="DefaultParagraphFont"/>
    <w:link w:val="CommentText"/>
    <w:uiPriority w:val="99"/>
    <w:rsid w:val="00205481"/>
    <w:rPr>
      <w:rFonts w:ascii="Times New Roman" w:eastAsia="Times New Roman" w:hAnsi="Times New Roman" w:cs="Times New Roman"/>
      <w:sz w:val="20"/>
      <w:szCs w:val="20"/>
      <w:lang w:val="lv-LV" w:eastAsia="lv-LV"/>
    </w:rPr>
  </w:style>
  <w:style w:type="paragraph" w:styleId="CommentSubject">
    <w:name w:val="annotation subject"/>
    <w:basedOn w:val="CommentText"/>
    <w:next w:val="CommentText"/>
    <w:link w:val="CommentSubjectChar"/>
    <w:uiPriority w:val="99"/>
    <w:semiHidden/>
    <w:unhideWhenUsed/>
    <w:rsid w:val="00205481"/>
    <w:rPr>
      <w:b/>
      <w:bCs/>
    </w:rPr>
  </w:style>
  <w:style w:type="character" w:customStyle="1" w:styleId="CommentSubjectChar">
    <w:name w:val="Comment Subject Char"/>
    <w:basedOn w:val="CommentTextChar"/>
    <w:link w:val="CommentSubject"/>
    <w:uiPriority w:val="99"/>
    <w:semiHidden/>
    <w:rsid w:val="00205481"/>
    <w:rPr>
      <w:rFonts w:ascii="Times New Roman" w:eastAsia="Times New Roman" w:hAnsi="Times New Roman" w:cs="Times New Roman"/>
      <w:b/>
      <w:bCs/>
      <w:sz w:val="20"/>
      <w:szCs w:val="20"/>
      <w:lang w:val="lv-LV" w:eastAsia="lv-LV"/>
    </w:rPr>
  </w:style>
  <w:style w:type="table" w:styleId="TableGrid">
    <w:name w:val="Table Grid"/>
    <w:basedOn w:val="TableNormal"/>
    <w:uiPriority w:val="59"/>
    <w:rsid w:val="00CE35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43858"/>
    <w:rPr>
      <w:color w:val="0000FF"/>
      <w:u w:val="single"/>
    </w:rPr>
  </w:style>
  <w:style w:type="character" w:styleId="FollowedHyperlink">
    <w:name w:val="FollowedHyperlink"/>
    <w:basedOn w:val="DefaultParagraphFont"/>
    <w:uiPriority w:val="99"/>
    <w:semiHidden/>
    <w:unhideWhenUsed/>
    <w:rsid w:val="00F76EA6"/>
    <w:rPr>
      <w:color w:val="800080" w:themeColor="followedHyperlink"/>
      <w:u w:val="single"/>
    </w:rPr>
  </w:style>
  <w:style w:type="paragraph" w:styleId="Revision">
    <w:name w:val="Revision"/>
    <w:hidden/>
    <w:uiPriority w:val="99"/>
    <w:semiHidden/>
    <w:rsid w:val="00AE435A"/>
    <w:rPr>
      <w:rFonts w:ascii="Times New Roman" w:eastAsia="Times New Roman" w:hAnsi="Times New Roman" w:cs="Times New Roman"/>
      <w:sz w:val="24"/>
      <w:szCs w:val="24"/>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46184">
      <w:bodyDiv w:val="1"/>
      <w:marLeft w:val="0"/>
      <w:marRight w:val="0"/>
      <w:marTop w:val="0"/>
      <w:marBottom w:val="0"/>
      <w:divBdr>
        <w:top w:val="none" w:sz="0" w:space="0" w:color="auto"/>
        <w:left w:val="none" w:sz="0" w:space="0" w:color="auto"/>
        <w:bottom w:val="none" w:sz="0" w:space="0" w:color="auto"/>
        <w:right w:val="none" w:sz="0" w:space="0" w:color="auto"/>
      </w:divBdr>
    </w:div>
    <w:div w:id="76367841">
      <w:bodyDiv w:val="1"/>
      <w:marLeft w:val="0"/>
      <w:marRight w:val="0"/>
      <w:marTop w:val="0"/>
      <w:marBottom w:val="0"/>
      <w:divBdr>
        <w:top w:val="none" w:sz="0" w:space="0" w:color="auto"/>
        <w:left w:val="none" w:sz="0" w:space="0" w:color="auto"/>
        <w:bottom w:val="none" w:sz="0" w:space="0" w:color="auto"/>
        <w:right w:val="none" w:sz="0" w:space="0" w:color="auto"/>
      </w:divBdr>
    </w:div>
    <w:div w:id="227151459">
      <w:bodyDiv w:val="1"/>
      <w:marLeft w:val="0"/>
      <w:marRight w:val="0"/>
      <w:marTop w:val="0"/>
      <w:marBottom w:val="0"/>
      <w:divBdr>
        <w:top w:val="none" w:sz="0" w:space="0" w:color="auto"/>
        <w:left w:val="none" w:sz="0" w:space="0" w:color="auto"/>
        <w:bottom w:val="none" w:sz="0" w:space="0" w:color="auto"/>
        <w:right w:val="none" w:sz="0" w:space="0" w:color="auto"/>
      </w:divBdr>
    </w:div>
    <w:div w:id="340932309">
      <w:bodyDiv w:val="1"/>
      <w:marLeft w:val="0"/>
      <w:marRight w:val="0"/>
      <w:marTop w:val="0"/>
      <w:marBottom w:val="0"/>
      <w:divBdr>
        <w:top w:val="none" w:sz="0" w:space="0" w:color="auto"/>
        <w:left w:val="none" w:sz="0" w:space="0" w:color="auto"/>
        <w:bottom w:val="none" w:sz="0" w:space="0" w:color="auto"/>
        <w:right w:val="none" w:sz="0" w:space="0" w:color="auto"/>
      </w:divBdr>
    </w:div>
    <w:div w:id="571544259">
      <w:bodyDiv w:val="1"/>
      <w:marLeft w:val="0"/>
      <w:marRight w:val="0"/>
      <w:marTop w:val="0"/>
      <w:marBottom w:val="0"/>
      <w:divBdr>
        <w:top w:val="none" w:sz="0" w:space="0" w:color="auto"/>
        <w:left w:val="none" w:sz="0" w:space="0" w:color="auto"/>
        <w:bottom w:val="none" w:sz="0" w:space="0" w:color="auto"/>
        <w:right w:val="none" w:sz="0" w:space="0" w:color="auto"/>
      </w:divBdr>
    </w:div>
    <w:div w:id="1203252358">
      <w:bodyDiv w:val="1"/>
      <w:marLeft w:val="0"/>
      <w:marRight w:val="0"/>
      <w:marTop w:val="0"/>
      <w:marBottom w:val="0"/>
      <w:divBdr>
        <w:top w:val="none" w:sz="0" w:space="0" w:color="auto"/>
        <w:left w:val="none" w:sz="0" w:space="0" w:color="auto"/>
        <w:bottom w:val="none" w:sz="0" w:space="0" w:color="auto"/>
        <w:right w:val="none" w:sz="0" w:space="0" w:color="auto"/>
      </w:divBdr>
    </w:div>
    <w:div w:id="1269504581">
      <w:bodyDiv w:val="1"/>
      <w:marLeft w:val="0"/>
      <w:marRight w:val="0"/>
      <w:marTop w:val="0"/>
      <w:marBottom w:val="0"/>
      <w:divBdr>
        <w:top w:val="none" w:sz="0" w:space="0" w:color="auto"/>
        <w:left w:val="none" w:sz="0" w:space="0" w:color="auto"/>
        <w:bottom w:val="none" w:sz="0" w:space="0" w:color="auto"/>
        <w:right w:val="none" w:sz="0" w:space="0" w:color="auto"/>
      </w:divBdr>
    </w:div>
    <w:div w:id="1448543177">
      <w:bodyDiv w:val="1"/>
      <w:marLeft w:val="0"/>
      <w:marRight w:val="0"/>
      <w:marTop w:val="0"/>
      <w:marBottom w:val="0"/>
      <w:divBdr>
        <w:top w:val="none" w:sz="0" w:space="0" w:color="auto"/>
        <w:left w:val="none" w:sz="0" w:space="0" w:color="auto"/>
        <w:bottom w:val="none" w:sz="0" w:space="0" w:color="auto"/>
        <w:right w:val="none" w:sz="0" w:space="0" w:color="auto"/>
      </w:divBdr>
    </w:div>
    <w:div w:id="1610967638">
      <w:bodyDiv w:val="1"/>
      <w:marLeft w:val="0"/>
      <w:marRight w:val="0"/>
      <w:marTop w:val="0"/>
      <w:marBottom w:val="0"/>
      <w:divBdr>
        <w:top w:val="none" w:sz="0" w:space="0" w:color="auto"/>
        <w:left w:val="none" w:sz="0" w:space="0" w:color="auto"/>
        <w:bottom w:val="none" w:sz="0" w:space="0" w:color="auto"/>
        <w:right w:val="none" w:sz="0" w:space="0" w:color="auto"/>
      </w:divBdr>
    </w:div>
    <w:div w:id="1618756050">
      <w:bodyDiv w:val="1"/>
      <w:marLeft w:val="0"/>
      <w:marRight w:val="0"/>
      <w:marTop w:val="0"/>
      <w:marBottom w:val="0"/>
      <w:divBdr>
        <w:top w:val="none" w:sz="0" w:space="0" w:color="auto"/>
        <w:left w:val="none" w:sz="0" w:space="0" w:color="auto"/>
        <w:bottom w:val="none" w:sz="0" w:space="0" w:color="auto"/>
        <w:right w:val="none" w:sz="0" w:space="0" w:color="auto"/>
      </w:divBdr>
    </w:div>
    <w:div w:id="1757903147">
      <w:bodyDiv w:val="1"/>
      <w:marLeft w:val="0"/>
      <w:marRight w:val="0"/>
      <w:marTop w:val="0"/>
      <w:marBottom w:val="0"/>
      <w:divBdr>
        <w:top w:val="none" w:sz="0" w:space="0" w:color="auto"/>
        <w:left w:val="none" w:sz="0" w:space="0" w:color="auto"/>
        <w:bottom w:val="none" w:sz="0" w:space="0" w:color="auto"/>
        <w:right w:val="none" w:sz="0" w:space="0" w:color="auto"/>
      </w:divBdr>
    </w:div>
    <w:div w:id="1778059962">
      <w:bodyDiv w:val="1"/>
      <w:marLeft w:val="0"/>
      <w:marRight w:val="0"/>
      <w:marTop w:val="0"/>
      <w:marBottom w:val="0"/>
      <w:divBdr>
        <w:top w:val="none" w:sz="0" w:space="0" w:color="auto"/>
        <w:left w:val="none" w:sz="0" w:space="0" w:color="auto"/>
        <w:bottom w:val="none" w:sz="0" w:space="0" w:color="auto"/>
        <w:right w:val="none" w:sz="0" w:space="0" w:color="auto"/>
      </w:divBdr>
      <w:divsChild>
        <w:div w:id="1667979967">
          <w:marLeft w:val="0"/>
          <w:marRight w:val="0"/>
          <w:marTop w:val="0"/>
          <w:marBottom w:val="0"/>
          <w:divBdr>
            <w:top w:val="none" w:sz="0" w:space="0" w:color="auto"/>
            <w:left w:val="none" w:sz="0" w:space="0" w:color="auto"/>
            <w:bottom w:val="none" w:sz="0" w:space="0" w:color="auto"/>
            <w:right w:val="none" w:sz="0" w:space="0" w:color="auto"/>
          </w:divBdr>
          <w:divsChild>
            <w:div w:id="1928035162">
              <w:marLeft w:val="0"/>
              <w:marRight w:val="0"/>
              <w:marTop w:val="0"/>
              <w:marBottom w:val="0"/>
              <w:divBdr>
                <w:top w:val="none" w:sz="0" w:space="0" w:color="auto"/>
                <w:left w:val="none" w:sz="0" w:space="0" w:color="auto"/>
                <w:bottom w:val="none" w:sz="0" w:space="0" w:color="auto"/>
                <w:right w:val="none" w:sz="0" w:space="0" w:color="auto"/>
              </w:divBdr>
              <w:divsChild>
                <w:div w:id="2113281119">
                  <w:marLeft w:val="0"/>
                  <w:marRight w:val="0"/>
                  <w:marTop w:val="0"/>
                  <w:marBottom w:val="0"/>
                  <w:divBdr>
                    <w:top w:val="none" w:sz="0" w:space="0" w:color="auto"/>
                    <w:left w:val="none" w:sz="0" w:space="0" w:color="auto"/>
                    <w:bottom w:val="none" w:sz="0" w:space="0" w:color="auto"/>
                    <w:right w:val="none" w:sz="0" w:space="0" w:color="auto"/>
                  </w:divBdr>
                  <w:divsChild>
                    <w:div w:id="834301309">
                      <w:marLeft w:val="0"/>
                      <w:marRight w:val="0"/>
                      <w:marTop w:val="0"/>
                      <w:marBottom w:val="0"/>
                      <w:divBdr>
                        <w:top w:val="none" w:sz="0" w:space="0" w:color="auto"/>
                        <w:left w:val="none" w:sz="0" w:space="0" w:color="auto"/>
                        <w:bottom w:val="none" w:sz="0" w:space="0" w:color="auto"/>
                        <w:right w:val="none" w:sz="0" w:space="0" w:color="auto"/>
                      </w:divBdr>
                      <w:divsChild>
                        <w:div w:id="348454994">
                          <w:marLeft w:val="0"/>
                          <w:marRight w:val="0"/>
                          <w:marTop w:val="0"/>
                          <w:marBottom w:val="0"/>
                          <w:divBdr>
                            <w:top w:val="none" w:sz="0" w:space="0" w:color="auto"/>
                            <w:left w:val="none" w:sz="0" w:space="0" w:color="auto"/>
                            <w:bottom w:val="none" w:sz="0" w:space="0" w:color="auto"/>
                            <w:right w:val="none" w:sz="0" w:space="0" w:color="auto"/>
                          </w:divBdr>
                          <w:divsChild>
                            <w:div w:id="1396126441">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4943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360C65-CD4B-48EE-9811-143E80A4E292}">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2166</Words>
  <Characters>1235</Characters>
  <Application>Microsoft Office Word</Application>
  <DocSecurity>0</DocSecurity>
  <Lines>10</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Uz Eiropas Komisijas 2021.gada 23.jūlija formālo paziņojumu pārkāpuma procedūras lietā Nr.2021/0297</vt:lpstr>
      <vt:lpstr>Uz Eiropas Komisijas 2021.gada 23.jūlija formālo paziņojumu pārkāpuma procedūras lietā Nr.2021/0297</vt:lpstr>
    </vt:vector>
  </TitlesOfParts>
  <Company>Finanšu Ministrija</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 Eiropas Komisijas 2021.gada 23.jūlija formālo paziņojumu pārkāpuma procedūras lietā Nr.2021/0297</dc:title>
  <dc:subject/>
  <dc:creator>ilga.jermacane@fm.gov.lv</dc:creator>
  <cp:keywords/>
  <dc:description>Ilga.Jermacane@fm.gov.lv
67083802</dc:description>
  <cp:lastModifiedBy>Ilze Āboliņa</cp:lastModifiedBy>
  <cp:revision>6</cp:revision>
  <cp:lastPrinted>2019-04-15T10:18:00Z</cp:lastPrinted>
  <dcterms:created xsi:type="dcterms:W3CDTF">2026-10-13T07:39:00Z</dcterms:created>
  <dcterms:modified xsi:type="dcterms:W3CDTF">2026-10-13T07:43:00Z</dcterms:modified>
</cp:coreProperties>
</file>