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02290" w:rsidP="00174AD2" w:rsidRDefault="002A27D9" w14:paraId="48972844" w14:textId="4DB267C2">
      <w:pPr>
        <w:jc w:val="center"/>
        <w15:collapsed w:val="false"/>
        <w:rPr>
          <w:b/>
          <w:bCs/>
        </w:rPr>
      </w:pPr>
      <w:r w:rsidRPr="2B3E1191">
        <w:rPr>
          <w:b/>
          <w:bCs/>
        </w:rPr>
        <w:t xml:space="preserve">Informatīvais ziņojums </w:t>
      </w:r>
    </w:p>
    <w:p w:rsidR="00174AD2" w:rsidP="00174AD2" w:rsidRDefault="00174AD2" w14:paraId="504366E6" w14:textId="77777777">
      <w:pPr>
        <w:jc w:val="center"/>
        <w:rPr>
          <w:b/>
          <w:bCs/>
        </w:rPr>
      </w:pPr>
    </w:p>
    <w:p w:rsidR="00760168" w:rsidP="2B3E1191" w:rsidRDefault="00760168" w14:paraId="6DCAE67F" w14:textId="77777777">
      <w:pPr>
        <w:jc w:val="center"/>
        <w:rPr>
          <w:b/>
          <w:bCs/>
        </w:rPr>
      </w:pPr>
    </w:p>
    <w:p w:rsidRPr="00000F43" w:rsidR="00502290" w:rsidP="00174AD2" w:rsidRDefault="00E920D4" w14:paraId="4CA8B660" w14:textId="5573C7CF">
      <w:pPr>
        <w:jc w:val="center"/>
        <w:rPr>
          <w:b/>
          <w:bCs/>
        </w:rPr>
      </w:pPr>
      <w:bookmarkStart w:name="_Hlk46742949" w:id="0"/>
      <w:r w:rsidRPr="2B3E1191">
        <w:rPr>
          <w:b/>
          <w:bCs/>
        </w:rPr>
        <w:t>Latvijas Republikas nacionālā pozīcija Nr. 1 “</w:t>
      </w:r>
      <w:r w:rsidRPr="003E5FCF" w:rsidR="003E5FCF">
        <w:rPr>
          <w:b/>
          <w:bCs/>
        </w:rPr>
        <w:t>Komisijas paziņojums Eiropas Parlamentam, Padomei, Eiropas Ekonomikas un sociālo lietu komitejai un Reģionu komitejai: Jaunais ES pilsētu mobilitātes ietvars</w:t>
      </w:r>
      <w:r w:rsidR="003E5FCF">
        <w:rPr>
          <w:b/>
          <w:bCs/>
        </w:rPr>
        <w:t>”</w:t>
      </w:r>
    </w:p>
    <w:bookmarkEnd w:id="0"/>
    <w:p w:rsidR="009B039F" w:rsidP="2B3E1191" w:rsidRDefault="009B039F" w14:paraId="0E071A9C" w14:textId="44CF7533">
      <w:pPr>
        <w:rPr>
          <w:sz w:val="22"/>
          <w:szCs w:val="22"/>
          <w:lang w:eastAsia="en-GB"/>
        </w:rPr>
      </w:pPr>
    </w:p>
    <w:p w:rsidRPr="00000F43" w:rsidR="00174AD2" w:rsidP="2B3E1191" w:rsidRDefault="00174AD2" w14:paraId="4CBF2B94" w14:textId="77777777">
      <w:pPr>
        <w:rPr>
          <w:sz w:val="22"/>
          <w:szCs w:val="22"/>
          <w:lang w:eastAsia="en-GB"/>
        </w:rPr>
      </w:pPr>
    </w:p>
    <w:p w:rsidR="002A27D9" w:rsidP="2B3E1191" w:rsidRDefault="002A27D9" w14:paraId="689A86AA" w14:textId="077AD24A">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2B3E1191" w:rsidR="009B039F">
        <w:rPr>
          <w:b/>
          <w:bCs/>
        </w:rPr>
        <w:t>“</w:t>
      </w:r>
      <w:r w:rsidRPr="0048165C" w:rsidR="0048165C">
        <w:rPr>
          <w:b/>
          <w:bCs/>
        </w:rPr>
        <w:t>Komisijas paziņojums Eiropas Parlamentam, Padomei, Eiropas Ekonomikas un sociālo lietu komitejai un Reģionu komitejai: Jaunais ES pilsētu mobilitātes ietvars</w:t>
      </w:r>
      <w:r w:rsidRPr="2B3E1191" w:rsidR="009B039F">
        <w:rPr>
          <w:b/>
          <w:bCs/>
        </w:rPr>
        <w:t>”</w:t>
      </w:r>
      <w:r w:rsidRPr="2B3E1191" w:rsidR="003B7F13">
        <w:rPr>
          <w:b/>
          <w:bCs/>
        </w:rPr>
        <w:t>.</w:t>
      </w:r>
    </w:p>
    <w:p w:rsidR="00C37347" w:rsidP="2B3E1191" w:rsidRDefault="0035318A" w14:paraId="1EE9BE53" w14:textId="7153F1AB">
      <w:pPr>
        <w:ind w:firstLine="720"/>
        <w:jc w:val="both"/>
        <w:rPr>
          <w:color w:val="000000" w:themeColor="text1"/>
        </w:rPr>
      </w:pPr>
      <w:r w:rsidRPr="2B3E1191">
        <w:rPr>
          <w:color w:val="000000" w:themeColor="text1"/>
        </w:rPr>
        <w:t>P</w:t>
      </w:r>
      <w:r w:rsidRPr="2B3E1191" w:rsidR="003B7F13">
        <w:rPr>
          <w:color w:val="000000" w:themeColor="text1"/>
        </w:rPr>
        <w:t>ozīcijas projekts skar vairāku valsts pārvaldes iestāžu kompetenci un būtiskas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2B3E1191" w:rsidR="00030A24">
        <w:rPr>
          <w:color w:val="000000" w:themeColor="text1"/>
        </w:rPr>
        <w:t xml:space="preserve"> </w:t>
      </w:r>
      <w:r w:rsidRPr="2B3E1191"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48165C" w:rsidR="0048165C">
        <w:rPr>
          <w:color w:val="000000" w:themeColor="text1"/>
        </w:rPr>
        <w:t>Ārlietu ministriju, Vides aizsardzības un reģionālās attīstības ministriju, Ekonomikas ministriju, Finanšu ministriju.</w:t>
      </w:r>
    </w:p>
    <w:p w:rsidR="0048165C" w:rsidP="2B3E1191" w:rsidRDefault="0048165C" w14:paraId="569F8420" w14:textId="345D9D01">
      <w:pPr>
        <w:ind w:firstLine="720"/>
        <w:jc w:val="both"/>
        <w:rPr>
          <w:color w:val="000000" w:themeColor="text1"/>
        </w:rPr>
      </w:pPr>
      <w:r w:rsidRPr="0048165C">
        <w:rPr>
          <w:color w:val="000000" w:themeColor="text1"/>
        </w:rPr>
        <w:t>Pilsētas kā galvenie savienojuma punkti ir Eiropas transporta tīkla (turpmāk tekstā – TEN-T) galvenās sastāvdaļas, kas ir vienotās Eiropas transporta telpas mugurkauls, kā arī tās ir svarīgas labi funkcionējošam vienotajam tirgum. Daudzas Eiropas pilsētas ir pasaules līderes attiecībā uz inovācijām transporta jomā, ilgtspējīgas pilsētas mobilitātes plānošanu un vērienīgu klimata un ceļu satiksmes drošības mērķu īstenošanu, taču pilsētas joprojām saskaras ar lielām problēmām, lai turpinātu uzlabot savu mobilitāti un transporta sistēmu. Tajā pašā laikā pilsētām joprojām ir jārisina problēmas, kas saistītas ar transporta negatīvo ietekmi uz sabiedrību, iedzīvotāju veselību un vidi, proti, siltumnīcefekta gāzu (turpmāk tekstā – SEG) emisijas, gaisa un trokšņa piesārņojums, kā arī sastrēgumiem un ceļu satiksmes negadījumiem. Izaicinājumi kā arī nākotnes redzējums ir ietverta Eiropas Zaļajā kursā, Ilgtspējīgas un viedas mobilitātes stratēģijā, “</w:t>
      </w:r>
      <w:r>
        <w:rPr>
          <w:color w:val="000000" w:themeColor="text1"/>
        </w:rPr>
        <w:t xml:space="preserve">Gatavi </w:t>
      </w:r>
      <w:proofErr w:type="spellStart"/>
      <w:r>
        <w:rPr>
          <w:color w:val="000000" w:themeColor="text1"/>
        </w:rPr>
        <w:t>mērķrādītājam</w:t>
      </w:r>
      <w:proofErr w:type="spellEnd"/>
      <w:r>
        <w:rPr>
          <w:color w:val="000000" w:themeColor="text1"/>
        </w:rPr>
        <w:t xml:space="preserve"> 55</w:t>
      </w:r>
      <w:r w:rsidRPr="0048165C">
        <w:rPr>
          <w:color w:val="000000" w:themeColor="text1"/>
        </w:rPr>
        <w:t xml:space="preserve">” </w:t>
      </w:r>
      <w:proofErr w:type="spellStart"/>
      <w:r w:rsidRPr="0048165C">
        <w:rPr>
          <w:color w:val="000000" w:themeColor="text1"/>
        </w:rPr>
        <w:t>pakotnē</w:t>
      </w:r>
      <w:proofErr w:type="spellEnd"/>
      <w:r w:rsidRPr="0048165C">
        <w:rPr>
          <w:color w:val="000000" w:themeColor="text1"/>
        </w:rPr>
        <w:t>, Nulles piesārņojuma rīcības plānā un Eiropas vēža apkarošanas plānā.</w:t>
      </w:r>
    </w:p>
    <w:p w:rsidR="0048165C" w:rsidP="2B3E1191" w:rsidRDefault="0048165C" w14:paraId="065D0BFA" w14:textId="196CB581">
      <w:pPr>
        <w:ind w:firstLine="720"/>
        <w:jc w:val="both"/>
        <w:rPr>
          <w:color w:val="000000" w:themeColor="text1"/>
        </w:rPr>
      </w:pPr>
      <w:r w:rsidRPr="0048165C">
        <w:rPr>
          <w:color w:val="000000" w:themeColor="text1"/>
        </w:rPr>
        <w:t xml:space="preserve">Lai pārietu uz drošu, pieejamu, iekļaujošu, viedu, elastīgu un </w:t>
      </w:r>
      <w:proofErr w:type="spellStart"/>
      <w:r w:rsidRPr="0048165C">
        <w:rPr>
          <w:color w:val="000000" w:themeColor="text1"/>
        </w:rPr>
        <w:t>bezemisiju</w:t>
      </w:r>
      <w:proofErr w:type="spellEnd"/>
      <w:r w:rsidRPr="0048165C">
        <w:rPr>
          <w:color w:val="000000" w:themeColor="text1"/>
        </w:rPr>
        <w:t xml:space="preserve"> pilsētu mobilitāti, ir skaidri jākoncentrējas uz aktīvu, kolektīvu un dalītu mobilitāti, kā pamatā ir zemu un nulles emisiju risinājumi, tāpēc </w:t>
      </w:r>
      <w:r>
        <w:rPr>
          <w:color w:val="000000" w:themeColor="text1"/>
        </w:rPr>
        <w:t xml:space="preserve">Eiropas Komisija (turpmāk tekstā – Komisija) </w:t>
      </w:r>
      <w:r w:rsidRPr="0048165C">
        <w:rPr>
          <w:color w:val="000000" w:themeColor="text1"/>
        </w:rPr>
        <w:t>aicin</w:t>
      </w:r>
      <w:r>
        <w:rPr>
          <w:color w:val="000000" w:themeColor="text1"/>
        </w:rPr>
        <w:t>a</w:t>
      </w:r>
      <w:r w:rsidRPr="0048165C">
        <w:rPr>
          <w:color w:val="000000" w:themeColor="text1"/>
        </w:rPr>
        <w:t xml:space="preserve"> pastiprināt un paātrināt rīcību un jaunus ieguldījumus. Īpaša uzmanība ir jāpievērš sabiedriskajam transportam, </w:t>
      </w:r>
      <w:proofErr w:type="spellStart"/>
      <w:r w:rsidRPr="0048165C">
        <w:rPr>
          <w:color w:val="000000" w:themeColor="text1"/>
        </w:rPr>
        <w:t>multimodalitātei</w:t>
      </w:r>
      <w:proofErr w:type="spellEnd"/>
      <w:r w:rsidRPr="0048165C">
        <w:rPr>
          <w:color w:val="000000" w:themeColor="text1"/>
        </w:rPr>
        <w:t xml:space="preserve"> un aktīvās mobilitātes infrastruktūrai. Tas ir jāpanāk nostiprinot esošos instrumentus, </w:t>
      </w:r>
      <w:r>
        <w:rPr>
          <w:color w:val="000000" w:themeColor="text1"/>
        </w:rPr>
        <w:t xml:space="preserve">kā arī </w:t>
      </w:r>
      <w:r w:rsidRPr="0048165C">
        <w:rPr>
          <w:color w:val="000000" w:themeColor="text1"/>
        </w:rPr>
        <w:t>papildinot tos ar jauniem. Pamatojoties uz rūpīgu analīzi, Paziņojumā tiek prezentēts jauns Eiropas Savienības (turpmāk tekstā – ES) pilsētu mobilitātes ietvars, lai atbalstītu dalībvalstis, reģionus, pilsētas un citas ieinteresētās personas nepieciešamajā pārveidē.</w:t>
      </w:r>
    </w:p>
    <w:p w:rsidR="0048165C" w:rsidP="2B3E1191" w:rsidRDefault="0048165C" w14:paraId="02FD9BE1" w14:textId="14D8751D">
      <w:pPr>
        <w:ind w:firstLine="720"/>
        <w:jc w:val="both"/>
        <w:rPr>
          <w:color w:val="000000" w:themeColor="text1"/>
        </w:rPr>
      </w:pPr>
      <w:r w:rsidRPr="0048165C">
        <w:rPr>
          <w:b/>
          <w:bCs/>
          <w:color w:val="000000" w:themeColor="text1"/>
        </w:rPr>
        <w:t>Latvija kopumā atbalsta Paziņojumā noteikto ietvaru</w:t>
      </w:r>
      <w:r w:rsidRPr="0048165C">
        <w:rPr>
          <w:color w:val="000000" w:themeColor="text1"/>
        </w:rPr>
        <w:t>, lai veicinātu dalībvalstis, reģionus, pilsētas un citas ieinteresētās personas iesaistīties nepieciešamajā pārveidē, lai uzlabotu mobilitāti, tajā skaitā sekmējot publiskā transporta, kā pilsētu satiksmes “mugurkaula” attīstību, padarot to ērtāku, savienojamāku ar citiem mobilitātes veidiem, pieejamāku visām sabiedrības grupām, vienlaikus mazinot transporta negatīvo ietekmi uz vidi un cilvēku veselību</w:t>
      </w:r>
      <w:r>
        <w:rPr>
          <w:color w:val="000000" w:themeColor="text1"/>
        </w:rPr>
        <w:t xml:space="preserve">. </w:t>
      </w:r>
    </w:p>
    <w:p w:rsidR="0048165C" w:rsidP="2B3E1191" w:rsidRDefault="0048165C" w14:paraId="1C3B6DAE" w14:textId="462E7FD4">
      <w:pPr>
        <w:ind w:firstLine="720"/>
        <w:jc w:val="both"/>
      </w:pPr>
      <w:r w:rsidRPr="0048165C">
        <w:rPr>
          <w:bCs/>
        </w:rPr>
        <w:t>Attiecībā uz ilgtspējīgas pilsētu mobilitātes plānošanu</w:t>
      </w:r>
      <w:r w:rsidRPr="000D6494">
        <w:rPr>
          <w:b/>
        </w:rPr>
        <w:t xml:space="preserve"> Latvija atbalsta nostāju, ka pašas dalībvalstis izlemj, kā un kur izstrādāt ilgtspējīgas mobilitātes plānošanas dokumentus</w:t>
      </w:r>
      <w:r w:rsidRPr="004F48CB">
        <w:t xml:space="preserve"> integrētas pilsētvides mobilitātes plānošanas sekmēšanai, jo pilsētas ir ļoti atšķirīgas, un šāda pieeja ļauj katrai dalībvalstij izvēlēties sev piemērotākos ieteikumus, vienlaikus saglabājot elastību</w:t>
      </w:r>
      <w:r w:rsidR="00174AD2">
        <w:t>, kas arī iezīmējas Komisijas dokumentā.</w:t>
      </w:r>
    </w:p>
    <w:p w:rsidR="00174AD2" w:rsidP="2B3E1191" w:rsidRDefault="00174AD2" w14:paraId="00EABD70" w14:textId="5BEABD79">
      <w:pPr>
        <w:ind w:firstLine="720"/>
        <w:jc w:val="both"/>
        <w:rPr>
          <w:color w:val="000000" w:themeColor="text1"/>
        </w:rPr>
      </w:pPr>
      <w:r>
        <w:t>Latvija pozitīvi vērtē, ka sinerģiju ar pārskatīto TEN-Transporta regulu, kas paredz pilsētu mezgla koncepta iestrādi tajā.</w:t>
      </w:r>
    </w:p>
    <w:p w:rsidRPr="00174AD2" w:rsidR="00ED4083" w:rsidP="00174AD2" w:rsidRDefault="00ED4083" w14:paraId="221A686D" w14:textId="48D10A37">
      <w:pPr>
        <w:pStyle w:val="Text1"/>
        <w:spacing w:before="0" w:after="0"/>
        <w:ind w:left="0" w:firstLine="720"/>
        <w:contextualSpacing/>
        <w:rPr>
          <w:rFonts w:eastAsia="Times New Roman"/>
        </w:rPr>
      </w:pPr>
      <w:r w:rsidRPr="0048165C">
        <w:rPr>
          <w:rStyle w:val="normaltextrun"/>
          <w:rFonts w:eastAsia="Times New Roman"/>
          <w:color w:val="000000"/>
          <w:shd w:val="clear" w:color="auto" w:fill="FFFFFF"/>
        </w:rPr>
        <w:lastRenderedPageBreak/>
        <w:t xml:space="preserve">Priekšlikums tiek skatīts </w:t>
      </w:r>
      <w:r w:rsidRPr="0048165C">
        <w:rPr>
          <w:rFonts w:eastAsia="Times New Roman"/>
        </w:rPr>
        <w:t xml:space="preserve">Padomes </w:t>
      </w:r>
      <w:r w:rsidRPr="0048165C" w:rsidR="0048165C">
        <w:rPr>
          <w:rFonts w:eastAsia="Times New Roman"/>
        </w:rPr>
        <w:t>Starpnozaru pārvadājumu jautājumu un tīklu darba</w:t>
      </w:r>
      <w:r w:rsidRPr="0048165C">
        <w:rPr>
          <w:rFonts w:eastAsia="Times New Roman"/>
        </w:rPr>
        <w:t xml:space="preserve"> grupā</w:t>
      </w:r>
      <w:r w:rsidR="00174AD2">
        <w:rPr>
          <w:rFonts w:eastAsia="Times New Roman"/>
        </w:rPr>
        <w:t>.</w:t>
      </w:r>
    </w:p>
    <w:p w:rsidR="005F6D94" w:rsidP="2B3E1191" w:rsidRDefault="005F6D94" w14:paraId="0F5AB38F" w14:textId="25A73730"/>
    <w:p w:rsidR="005F6D94" w:rsidP="2B3E1191" w:rsidRDefault="005F6D94" w14:paraId="1AFCF5CB" w14:textId="77777777"/>
    <w:p w:rsidR="002A27D9" w:rsidP="2B3E1191" w:rsidRDefault="002A27D9" w14:paraId="3D691D8C" w14:textId="5F65CC92">
      <w:pPr>
        <w:ind w:left="720"/>
      </w:pPr>
      <w:r w:rsidRPr="2B3E1191">
        <w:t>Satiksmes ministrs</w:t>
      </w:r>
      <w:r>
        <w:tab/>
      </w:r>
      <w:r>
        <w:tab/>
      </w:r>
      <w:r>
        <w:tab/>
      </w:r>
      <w:r>
        <w:tab/>
      </w:r>
      <w:r>
        <w:tab/>
      </w:r>
      <w:r>
        <w:tab/>
      </w:r>
      <w:r>
        <w:tab/>
      </w:r>
      <w:r w:rsidRPr="2B3E1191" w:rsidR="009B039F">
        <w:t>T. Linkaits</w:t>
      </w:r>
      <w:r w:rsidRPr="2B3E1191">
        <w:t xml:space="preserve">  </w:t>
      </w:r>
    </w:p>
    <w:p w:rsidR="003D438D" w:rsidP="2B3E1191" w:rsidRDefault="003D438D" w14:paraId="2439A523" w14:textId="77777777"/>
    <w:p w:rsidR="003D438D" w:rsidP="2B3E1191" w:rsidRDefault="003D438D" w14:paraId="37A988AD" w14:textId="77777777">
      <w:pPr>
        <w:ind w:left="720"/>
      </w:pPr>
    </w:p>
    <w:p w:rsidRPr="00000F43" w:rsidR="003D438D" w:rsidP="2B3E1191" w:rsidRDefault="003D438D" w14:paraId="19624B60" w14:textId="1C7C7C8C">
      <w:pPr>
        <w:ind w:left="720"/>
      </w:pPr>
      <w:r w:rsidRPr="2B3E1191">
        <w:t>Vīz</w:t>
      </w:r>
      <w:r w:rsidR="00374148">
        <w:t>ē</w:t>
      </w:r>
      <w:r w:rsidRPr="2B3E1191">
        <w:t>:</w:t>
      </w:r>
    </w:p>
    <w:p w:rsidRPr="00000F43" w:rsidR="009B039F" w:rsidP="2B3E1191" w:rsidRDefault="00014887" w14:paraId="0C5F02A6" w14:textId="69425242">
      <w:pPr>
        <w:ind w:firstLine="720"/>
      </w:pPr>
      <w:r w:rsidRPr="2B3E1191">
        <w:t>Valsts sekretār</w:t>
      </w:r>
      <w:r w:rsidRPr="2B3E1191" w:rsidR="009B039F">
        <w:t>e</w:t>
      </w:r>
      <w:r>
        <w:tab/>
      </w:r>
      <w:r>
        <w:tab/>
      </w:r>
      <w:r>
        <w:tab/>
      </w:r>
      <w:r>
        <w:tab/>
      </w:r>
      <w:r>
        <w:tab/>
      </w:r>
      <w:r>
        <w:tab/>
      </w:r>
      <w:r>
        <w:tab/>
      </w:r>
      <w:r w:rsidRPr="2B3E1191" w:rsidR="009B039F">
        <w:t>I. Stepanova</w:t>
      </w:r>
    </w:p>
    <w:p w:rsidRPr="00000F43" w:rsidR="00014887" w:rsidP="2B3E1191" w:rsidRDefault="00014887" w14:paraId="33F55606" w14:textId="027CD695">
      <w:pPr>
        <w:ind w:firstLine="720"/>
      </w:pPr>
      <w:r w:rsidRPr="00000F43">
        <w:tab/>
      </w:r>
      <w:r w:rsidRPr="00000F43">
        <w:tab/>
      </w:r>
      <w:r w:rsidRPr="00000F43">
        <w:tab/>
      </w:r>
      <w:r w:rsidRPr="00000F43">
        <w:tab/>
      </w:r>
      <w:r w:rsidRPr="00000F43">
        <w:tab/>
      </w:r>
      <w:r w:rsidRPr="2B3E1191">
        <w:t xml:space="preserve"> </w:t>
      </w:r>
    </w:p>
    <w:p w:rsidR="00000F43" w:rsidP="2B3E1191" w:rsidRDefault="00000F43" w14:paraId="2D38F9E3" w14:textId="7DD74597">
      <w:pPr>
        <w:rPr>
          <w:sz w:val="28"/>
          <w:szCs w:val="28"/>
        </w:rPr>
      </w:pPr>
    </w:p>
    <w:p w:rsidR="00000F43" w:rsidP="2B3E1191" w:rsidRDefault="00000F43" w14:paraId="4695A0AD" w14:textId="525F8C6E">
      <w:pPr>
        <w:ind w:firstLine="720"/>
        <w:rPr>
          <w:sz w:val="18"/>
          <w:szCs w:val="18"/>
        </w:rPr>
      </w:pPr>
      <w:r w:rsidRPr="2B3E1191">
        <w:rPr>
          <w:sz w:val="18"/>
          <w:szCs w:val="18"/>
        </w:rPr>
        <w:t>Evita Nagle</w:t>
      </w:r>
    </w:p>
    <w:p w:rsidR="00000F43" w:rsidP="2B3E1191" w:rsidRDefault="00000F43" w14:paraId="369B2656" w14:textId="1376AD11">
      <w:pPr>
        <w:ind w:firstLine="720"/>
        <w:rPr>
          <w:sz w:val="18"/>
          <w:szCs w:val="18"/>
        </w:rPr>
      </w:pPr>
      <w:r w:rsidRPr="2B3E1191">
        <w:rPr>
          <w:sz w:val="18"/>
          <w:szCs w:val="18"/>
        </w:rPr>
        <w:t>Tel. 67028190</w:t>
      </w:r>
    </w:p>
    <w:p w:rsidRPr="00000F43" w:rsidR="00000F43" w:rsidP="2B3E1191" w:rsidRDefault="00000F43" w14:paraId="4ADA16C7" w14:textId="0ED96059">
      <w:pPr>
        <w:ind w:firstLine="720"/>
        <w:rPr>
          <w:sz w:val="18"/>
          <w:szCs w:val="18"/>
        </w:rPr>
      </w:pPr>
      <w:r w:rsidRPr="2B3E1191">
        <w:rPr>
          <w:sz w:val="18"/>
          <w:szCs w:val="18"/>
        </w:rPr>
        <w:t xml:space="preserve">Evita.nagle@sam.gov.lv </w:t>
      </w:r>
    </w:p>
    <w:sectPr w:rsidRPr="00000F43" w:rsidR="00000F43" w:rsidSect="00383C47">
      <w:footerReference w:type="even"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8266E" w14:textId="77777777" w:rsidR="007A2636" w:rsidRDefault="007A2636" w:rsidP="002A27D9">
      <w:r>
        <w:separator/>
      </w:r>
    </w:p>
  </w:endnote>
  <w:endnote w:type="continuationSeparator" w:id="0">
    <w:p w14:paraId="55F151CF" w14:textId="77777777" w:rsidR="007A2636" w:rsidRDefault="007A2636"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77777777" w:rsidR="00616801"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A72CAA" w14:textId="77777777" w:rsidR="00616801" w:rsidRDefault="007A2636"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9F575" w14:textId="12D56B8C" w:rsidR="00616801" w:rsidRDefault="008B1148" w:rsidP="004725B5">
    <w:pPr>
      <w:pStyle w:val="Footer"/>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014887">
      <w:rPr>
        <w:rStyle w:val="PageNumber"/>
        <w:noProof/>
      </w:rPr>
      <w:t>3</w:t>
    </w:r>
    <w:r>
      <w:rPr>
        <w:rStyle w:val="PageNumber"/>
      </w:rPr>
      <w:fldChar w:fldCharType="end"/>
    </w:r>
    <w:r>
      <w:rPr>
        <w:rStyle w:val="PageNumber"/>
      </w:rPr>
      <w:t>-</w:t>
    </w:r>
    <w:r w:rsidR="00174AD2">
      <w:rPr>
        <w:rStyle w:val="PageNumber"/>
      </w:rPr>
      <w:t>2</w:t>
    </w:r>
  </w:p>
  <w:p w14:paraId="5C6B8DA2" w14:textId="252557AB" w:rsidR="00760168" w:rsidRDefault="00760168" w:rsidP="004725B5">
    <w:pPr>
      <w:pStyle w:val="Footer"/>
      <w:jc w:val="right"/>
      <w:rPr>
        <w:rStyle w:val="PageNumber"/>
      </w:rPr>
    </w:pPr>
  </w:p>
  <w:p w14:paraId="24A11077" w14:textId="6FA58253" w:rsidR="00760168" w:rsidRDefault="00760168" w:rsidP="00760168">
    <w:pPr>
      <w:spacing w:after="120"/>
      <w:jc w:val="both"/>
    </w:pPr>
    <w:r w:rsidRPr="002B1FE3">
      <w:t>S</w:t>
    </w:r>
    <w:r>
      <w:t>A</w:t>
    </w:r>
    <w:r w:rsidRPr="002B1FE3">
      <w:t>Mzino_</w:t>
    </w:r>
    <w:r w:rsidR="0048165C">
      <w:t>280222_mobilitate.docx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687AC" w14:textId="77777777" w:rsidR="007A2636" w:rsidRDefault="007A2636" w:rsidP="002A27D9">
      <w:r>
        <w:separator/>
      </w:r>
    </w:p>
  </w:footnote>
  <w:footnote w:type="continuationSeparator" w:id="0">
    <w:p w14:paraId="4BE961BF" w14:textId="77777777" w:rsidR="007A2636" w:rsidRDefault="007A2636" w:rsidP="002A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7D1EA6"/>
    <w:multiLevelType w:val="hybridMultilevel"/>
    <w:tmpl w:val="195E8612"/>
    <w:lvl w:ilvl="0" w:tplc="F1C6F14E">
      <w:start w:val="1"/>
      <w:numFmt w:val="bullet"/>
      <w:lvlText w:val="·"/>
      <w:lvlJc w:val="left"/>
      <w:pPr>
        <w:ind w:left="720" w:hanging="360"/>
      </w:pPr>
      <w:rPr>
        <w:rFonts w:ascii="Symbol" w:hAnsi="Symbol" w:hint="default"/>
      </w:rPr>
    </w:lvl>
    <w:lvl w:ilvl="1" w:tplc="044C5B06">
      <w:start w:val="1"/>
      <w:numFmt w:val="bullet"/>
      <w:lvlText w:val="o"/>
      <w:lvlJc w:val="left"/>
      <w:pPr>
        <w:ind w:left="1440" w:hanging="360"/>
      </w:pPr>
      <w:rPr>
        <w:rFonts w:ascii="Courier New" w:hAnsi="Courier New" w:hint="default"/>
      </w:rPr>
    </w:lvl>
    <w:lvl w:ilvl="2" w:tplc="759AF0BC">
      <w:start w:val="1"/>
      <w:numFmt w:val="bullet"/>
      <w:lvlText w:val=""/>
      <w:lvlJc w:val="left"/>
      <w:pPr>
        <w:ind w:left="2160" w:hanging="360"/>
      </w:pPr>
      <w:rPr>
        <w:rFonts w:ascii="Wingdings" w:hAnsi="Wingdings" w:hint="default"/>
      </w:rPr>
    </w:lvl>
    <w:lvl w:ilvl="3" w:tplc="E5BE260E">
      <w:start w:val="1"/>
      <w:numFmt w:val="bullet"/>
      <w:lvlText w:val=""/>
      <w:lvlJc w:val="left"/>
      <w:pPr>
        <w:ind w:left="2880" w:hanging="360"/>
      </w:pPr>
      <w:rPr>
        <w:rFonts w:ascii="Symbol" w:hAnsi="Symbol" w:hint="default"/>
      </w:rPr>
    </w:lvl>
    <w:lvl w:ilvl="4" w:tplc="4CE6A250">
      <w:start w:val="1"/>
      <w:numFmt w:val="bullet"/>
      <w:lvlText w:val="o"/>
      <w:lvlJc w:val="left"/>
      <w:pPr>
        <w:ind w:left="3600" w:hanging="360"/>
      </w:pPr>
      <w:rPr>
        <w:rFonts w:ascii="Courier New" w:hAnsi="Courier New" w:hint="default"/>
      </w:rPr>
    </w:lvl>
    <w:lvl w:ilvl="5" w:tplc="7D8E15D8">
      <w:start w:val="1"/>
      <w:numFmt w:val="bullet"/>
      <w:lvlText w:val=""/>
      <w:lvlJc w:val="left"/>
      <w:pPr>
        <w:ind w:left="4320" w:hanging="360"/>
      </w:pPr>
      <w:rPr>
        <w:rFonts w:ascii="Wingdings" w:hAnsi="Wingdings" w:hint="default"/>
      </w:rPr>
    </w:lvl>
    <w:lvl w:ilvl="6" w:tplc="6628A55E">
      <w:start w:val="1"/>
      <w:numFmt w:val="bullet"/>
      <w:lvlText w:val=""/>
      <w:lvlJc w:val="left"/>
      <w:pPr>
        <w:ind w:left="5040" w:hanging="360"/>
      </w:pPr>
      <w:rPr>
        <w:rFonts w:ascii="Symbol" w:hAnsi="Symbol" w:hint="default"/>
      </w:rPr>
    </w:lvl>
    <w:lvl w:ilvl="7" w:tplc="AAB46FD2">
      <w:start w:val="1"/>
      <w:numFmt w:val="bullet"/>
      <w:lvlText w:val="o"/>
      <w:lvlJc w:val="left"/>
      <w:pPr>
        <w:ind w:left="5760" w:hanging="360"/>
      </w:pPr>
      <w:rPr>
        <w:rFonts w:ascii="Courier New" w:hAnsi="Courier New" w:hint="default"/>
      </w:rPr>
    </w:lvl>
    <w:lvl w:ilvl="8" w:tplc="67280786">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7D9"/>
    <w:rsid w:val="00000F43"/>
    <w:rsid w:val="00002488"/>
    <w:rsid w:val="00014887"/>
    <w:rsid w:val="00015C08"/>
    <w:rsid w:val="0002742C"/>
    <w:rsid w:val="00030A24"/>
    <w:rsid w:val="000719D1"/>
    <w:rsid w:val="000C374C"/>
    <w:rsid w:val="000C58D3"/>
    <w:rsid w:val="0010296C"/>
    <w:rsid w:val="00105185"/>
    <w:rsid w:val="00135589"/>
    <w:rsid w:val="001504D7"/>
    <w:rsid w:val="00164AD9"/>
    <w:rsid w:val="00170128"/>
    <w:rsid w:val="00174AD2"/>
    <w:rsid w:val="00183052"/>
    <w:rsid w:val="00187C12"/>
    <w:rsid w:val="001A2B9D"/>
    <w:rsid w:val="001B3982"/>
    <w:rsid w:val="001B5A08"/>
    <w:rsid w:val="001D5A72"/>
    <w:rsid w:val="001D613F"/>
    <w:rsid w:val="001E736D"/>
    <w:rsid w:val="001F1FAD"/>
    <w:rsid w:val="001F7AEF"/>
    <w:rsid w:val="002248BE"/>
    <w:rsid w:val="00233F8D"/>
    <w:rsid w:val="0023703C"/>
    <w:rsid w:val="00262239"/>
    <w:rsid w:val="0028401A"/>
    <w:rsid w:val="00286F3B"/>
    <w:rsid w:val="00292A7B"/>
    <w:rsid w:val="00292AAA"/>
    <w:rsid w:val="002A27D9"/>
    <w:rsid w:val="002B034A"/>
    <w:rsid w:val="002B1FE3"/>
    <w:rsid w:val="002B2211"/>
    <w:rsid w:val="002D7226"/>
    <w:rsid w:val="0032506E"/>
    <w:rsid w:val="00334B24"/>
    <w:rsid w:val="00334CA8"/>
    <w:rsid w:val="00341A84"/>
    <w:rsid w:val="00345F3C"/>
    <w:rsid w:val="0035318A"/>
    <w:rsid w:val="00374148"/>
    <w:rsid w:val="00387525"/>
    <w:rsid w:val="003961BD"/>
    <w:rsid w:val="00396446"/>
    <w:rsid w:val="003A39B2"/>
    <w:rsid w:val="003B7F13"/>
    <w:rsid w:val="003D2ABC"/>
    <w:rsid w:val="003D438D"/>
    <w:rsid w:val="003E5FCF"/>
    <w:rsid w:val="003F1AFC"/>
    <w:rsid w:val="003F5614"/>
    <w:rsid w:val="004037B9"/>
    <w:rsid w:val="004158F3"/>
    <w:rsid w:val="00417821"/>
    <w:rsid w:val="00421468"/>
    <w:rsid w:val="004248D7"/>
    <w:rsid w:val="00437BE4"/>
    <w:rsid w:val="004401C6"/>
    <w:rsid w:val="00471D2E"/>
    <w:rsid w:val="0048165C"/>
    <w:rsid w:val="004833C9"/>
    <w:rsid w:val="004C0971"/>
    <w:rsid w:val="004C47C5"/>
    <w:rsid w:val="004C5BB6"/>
    <w:rsid w:val="004D26DF"/>
    <w:rsid w:val="00501038"/>
    <w:rsid w:val="00502290"/>
    <w:rsid w:val="00507F2F"/>
    <w:rsid w:val="00510B89"/>
    <w:rsid w:val="00511462"/>
    <w:rsid w:val="00513E2B"/>
    <w:rsid w:val="005168B7"/>
    <w:rsid w:val="0054499E"/>
    <w:rsid w:val="00556FFC"/>
    <w:rsid w:val="00573662"/>
    <w:rsid w:val="00592D43"/>
    <w:rsid w:val="00594F7C"/>
    <w:rsid w:val="005B3CA6"/>
    <w:rsid w:val="005B5E6D"/>
    <w:rsid w:val="005D6A24"/>
    <w:rsid w:val="005E3B41"/>
    <w:rsid w:val="005F6D94"/>
    <w:rsid w:val="00601879"/>
    <w:rsid w:val="00620577"/>
    <w:rsid w:val="006205FE"/>
    <w:rsid w:val="00641B46"/>
    <w:rsid w:val="0065611A"/>
    <w:rsid w:val="006773A2"/>
    <w:rsid w:val="006A60A1"/>
    <w:rsid w:val="006D1B0A"/>
    <w:rsid w:val="006D36BA"/>
    <w:rsid w:val="006D3A84"/>
    <w:rsid w:val="006E447B"/>
    <w:rsid w:val="00710C1B"/>
    <w:rsid w:val="0072192B"/>
    <w:rsid w:val="00743468"/>
    <w:rsid w:val="00750824"/>
    <w:rsid w:val="00752323"/>
    <w:rsid w:val="00760168"/>
    <w:rsid w:val="00765BF1"/>
    <w:rsid w:val="00796F60"/>
    <w:rsid w:val="007A05F5"/>
    <w:rsid w:val="007A2636"/>
    <w:rsid w:val="007A5ECB"/>
    <w:rsid w:val="007C4BB2"/>
    <w:rsid w:val="007C6CDC"/>
    <w:rsid w:val="007D11C6"/>
    <w:rsid w:val="007D5434"/>
    <w:rsid w:val="007F212B"/>
    <w:rsid w:val="007F4FE5"/>
    <w:rsid w:val="00804EC5"/>
    <w:rsid w:val="00826B84"/>
    <w:rsid w:val="00835E29"/>
    <w:rsid w:val="0084049C"/>
    <w:rsid w:val="008463AD"/>
    <w:rsid w:val="00861B81"/>
    <w:rsid w:val="0087793F"/>
    <w:rsid w:val="00884C33"/>
    <w:rsid w:val="008A3709"/>
    <w:rsid w:val="008B0099"/>
    <w:rsid w:val="008B1148"/>
    <w:rsid w:val="008B7EDD"/>
    <w:rsid w:val="008D6999"/>
    <w:rsid w:val="008E2857"/>
    <w:rsid w:val="008F5CA7"/>
    <w:rsid w:val="009316D3"/>
    <w:rsid w:val="00967722"/>
    <w:rsid w:val="009819A1"/>
    <w:rsid w:val="009854C3"/>
    <w:rsid w:val="009A313A"/>
    <w:rsid w:val="009B039F"/>
    <w:rsid w:val="009B2DA1"/>
    <w:rsid w:val="009C1C8F"/>
    <w:rsid w:val="009F00CA"/>
    <w:rsid w:val="00A0190C"/>
    <w:rsid w:val="00A1392C"/>
    <w:rsid w:val="00A34AE6"/>
    <w:rsid w:val="00A425F3"/>
    <w:rsid w:val="00A61779"/>
    <w:rsid w:val="00A62D37"/>
    <w:rsid w:val="00A64237"/>
    <w:rsid w:val="00A74483"/>
    <w:rsid w:val="00A8023A"/>
    <w:rsid w:val="00A93A05"/>
    <w:rsid w:val="00AA5FB9"/>
    <w:rsid w:val="00AB3A16"/>
    <w:rsid w:val="00AD04C0"/>
    <w:rsid w:val="00B039B2"/>
    <w:rsid w:val="00B05E50"/>
    <w:rsid w:val="00B06093"/>
    <w:rsid w:val="00B208F3"/>
    <w:rsid w:val="00B26B14"/>
    <w:rsid w:val="00B5341E"/>
    <w:rsid w:val="00B55071"/>
    <w:rsid w:val="00B86A1E"/>
    <w:rsid w:val="00B86F02"/>
    <w:rsid w:val="00B8788E"/>
    <w:rsid w:val="00BA2CC0"/>
    <w:rsid w:val="00BA3EFC"/>
    <w:rsid w:val="00BA7D72"/>
    <w:rsid w:val="00BB3808"/>
    <w:rsid w:val="00BC13F6"/>
    <w:rsid w:val="00BD1A6C"/>
    <w:rsid w:val="00BE1035"/>
    <w:rsid w:val="00BF1AC0"/>
    <w:rsid w:val="00C07752"/>
    <w:rsid w:val="00C15AFC"/>
    <w:rsid w:val="00C2793F"/>
    <w:rsid w:val="00C37347"/>
    <w:rsid w:val="00C432E1"/>
    <w:rsid w:val="00C45116"/>
    <w:rsid w:val="00C46C6E"/>
    <w:rsid w:val="00C53952"/>
    <w:rsid w:val="00C611B1"/>
    <w:rsid w:val="00C63961"/>
    <w:rsid w:val="00C706FD"/>
    <w:rsid w:val="00C81CEB"/>
    <w:rsid w:val="00CA3170"/>
    <w:rsid w:val="00CA4732"/>
    <w:rsid w:val="00CB0A65"/>
    <w:rsid w:val="00CF1CA1"/>
    <w:rsid w:val="00D1700E"/>
    <w:rsid w:val="00D23316"/>
    <w:rsid w:val="00D2357E"/>
    <w:rsid w:val="00D268E9"/>
    <w:rsid w:val="00D5742D"/>
    <w:rsid w:val="00D74646"/>
    <w:rsid w:val="00D754FF"/>
    <w:rsid w:val="00D874E5"/>
    <w:rsid w:val="00DC3B65"/>
    <w:rsid w:val="00DC655A"/>
    <w:rsid w:val="00DD77FB"/>
    <w:rsid w:val="00DE1D02"/>
    <w:rsid w:val="00E27FD6"/>
    <w:rsid w:val="00E32AEC"/>
    <w:rsid w:val="00E32DB4"/>
    <w:rsid w:val="00E35D35"/>
    <w:rsid w:val="00E40535"/>
    <w:rsid w:val="00E920D4"/>
    <w:rsid w:val="00E92A91"/>
    <w:rsid w:val="00EB27ED"/>
    <w:rsid w:val="00EC660A"/>
    <w:rsid w:val="00ED1B50"/>
    <w:rsid w:val="00ED4083"/>
    <w:rsid w:val="00EE7E1B"/>
    <w:rsid w:val="00EF4DD2"/>
    <w:rsid w:val="00EF6BA1"/>
    <w:rsid w:val="00F04303"/>
    <w:rsid w:val="00F04AF8"/>
    <w:rsid w:val="00F06ED1"/>
    <w:rsid w:val="00F07E81"/>
    <w:rsid w:val="00F169D6"/>
    <w:rsid w:val="00F20469"/>
    <w:rsid w:val="00F30F22"/>
    <w:rsid w:val="00F34613"/>
    <w:rsid w:val="00F3725B"/>
    <w:rsid w:val="00F42C3A"/>
    <w:rsid w:val="00F43B76"/>
    <w:rsid w:val="00F76A94"/>
    <w:rsid w:val="00F82F7C"/>
    <w:rsid w:val="00F90958"/>
    <w:rsid w:val="00F90DD6"/>
    <w:rsid w:val="00F93EC2"/>
    <w:rsid w:val="00FA3CD5"/>
    <w:rsid w:val="00FB424F"/>
    <w:rsid w:val="00FB5AB8"/>
    <w:rsid w:val="00FF2B8D"/>
    <w:rsid w:val="069F870E"/>
    <w:rsid w:val="0D846643"/>
    <w:rsid w:val="1BE1AB23"/>
    <w:rsid w:val="24BEF5FC"/>
    <w:rsid w:val="2574702C"/>
    <w:rsid w:val="2B3E1191"/>
    <w:rsid w:val="327B19B1"/>
    <w:rsid w:val="39D902ED"/>
    <w:rsid w:val="3C247B4D"/>
    <w:rsid w:val="3C53CDBE"/>
    <w:rsid w:val="3D136AAC"/>
    <w:rsid w:val="41A261F7"/>
    <w:rsid w:val="4675D31A"/>
    <w:rsid w:val="4C0461D5"/>
    <w:rsid w:val="4E67BCA2"/>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rsid w:val="002A27D9"/>
    <w:pPr>
      <w:tabs>
        <w:tab w:val="center" w:pos="4153"/>
        <w:tab w:val="right" w:pos="8306"/>
      </w:tabs>
    </w:pPr>
  </w:style>
  <w:style w:type="character" w:customStyle="1" w:styleId="FooterChar">
    <w:name w:val="Footer Char"/>
    <w:basedOn w:val="DefaultParagraphFont"/>
    <w:link w:val="Footer"/>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styleId="UnresolvedMention">
    <w:name w:val="Unresolved Mention"/>
    <w:basedOn w:val="DefaultParagraphFont"/>
    <w:uiPriority w:val="99"/>
    <w:semiHidden/>
    <w:unhideWhenUsed/>
    <w:rsid w:val="00000F43"/>
    <w:rPr>
      <w:color w:val="605E5C"/>
      <w:shd w:val="clear" w:color="auto" w:fill="E1DFDD"/>
    </w:rPr>
  </w:style>
  <w:style w:type="paragraph" w:customStyle="1" w:styleId="Text1">
    <w:name w:val="Text 1"/>
    <w:basedOn w:val="Normal"/>
    <w:rsid w:val="002B034A"/>
    <w:pPr>
      <w:spacing w:before="120" w:after="120"/>
      <w:ind w:left="850"/>
      <w:jc w:val="both"/>
    </w:pPr>
    <w:rPr>
      <w:rFonts w:eastAsiaTheme="minorHAnsi"/>
      <w:szCs w:val="22"/>
      <w:lang w:eastAsia="en-US"/>
    </w:rPr>
  </w:style>
  <w:style w:type="character" w:customStyle="1" w:styleId="normaltextrun">
    <w:name w:val="normaltextrun"/>
    <w:basedOn w:val="DefaultParagraphFont"/>
    <w:rsid w:val="00ED4083"/>
  </w:style>
  <w:style w:type="paragraph" w:styleId="NoSpacing">
    <w:name w:val="No Spacing"/>
    <w:uiPriority w:val="99"/>
    <w:qFormat/>
    <w:rsid w:val="00ED4083"/>
    <w:pPr>
      <w:spacing w:after="0" w:line="240" w:lineRule="auto"/>
    </w:pPr>
    <w:rPr>
      <w:rFonts w:ascii="Times New Roman" w:eastAsia="Calibri" w:hAnsi="Times New Roman" w:cs="Times New Roman"/>
      <w:sz w:val="28"/>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2.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45C9951A-71B4-4BE8-A846-CE8E69F24B3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2750</Words>
  <Characters>1568</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Latvijas Republikas nacionālā pozīcija Nr. 1 “Komisijas paziņojums Eiropas Parlamentam, Padomei, Eiropas Ekonomikas un sociālo lietu komitejai un Reģionu komitejai: Jaunais ES pilsētu mobilitātes ietvars”</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nacionālā pozīcija Nr. 1 “Komisijas paziņojums Eiropas Parlamentam, Padomei, Eiropas Ekonomikas un sociālo lietu komitejai un Reģionu komitejai: Jaunais ES pilsētu mobilitātes ietvars”</dc:title>
  <dc:subject>Informatīvais ziņojums</dc:subject>
  <dc:creator>Satiksmes ministrija</dc:creator>
  <cp:keywords>Satiksmes ministrija</cp:keywords>
  <dc:description>Evita Nagle _x000d_
67028190_x000d_
evita.nagle@sam.gov.lv</dc:description>
  <cp:lastModifiedBy>Evita Nagle</cp:lastModifiedBy>
  <cp:revision>38</cp:revision>
  <cp:lastPrinted>2017-05-18T08:16:00Z</cp:lastPrinted>
  <dcterms:created xsi:type="dcterms:W3CDTF">2020-11-10T12:15:00Z</dcterms:created>
  <dcterms:modified xsi:type="dcterms:W3CDTF">2022-02-25T06:25:00Z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L299934</vt:lpwstr>
  </property>
  <property fmtid="{D5CDD505-2E9C-101B-9397-08002B2CF9AE}" pid="6" name="DISCesvisSigner">
    <vt:lpwstr>Ministrs Tālis Linkaits</vt:lpwstr>
  </property>
  <property fmtid="{D5CDD505-2E9C-101B-9397-08002B2CF9AE}" pid="7" name="DISTaskPaneUrl">
    <vt:lpwstr>https://lim.esvis.gov.lv/cs/idcplg?ClientControlled=DocMan&amp;coreContentOnly=1&amp;WebdavRequest=1&amp;IdcService=DOC_INFO&amp;dID=388408</vt:lpwstr>
  </property>
  <property fmtid="{D5CDD505-2E9C-101B-9397-08002B2CF9AE}" pid="8" name="DISCesvisSafetyLevel">
    <vt:lpwstr>Vispārpieejams</vt:lpwstr>
  </property>
  <property fmtid="{D5CDD505-2E9C-101B-9397-08002B2CF9AE}" pid="9" name="DISCesvisTitle">
    <vt:lpwstr>Informatīvais ziņojums "Latvijas Republikas nacionālā pozīcija Nr. 1 “Komisijas paziņojums Eiropas Parlamentam, Padomei, Eiropas Ekonomikas un sociālo lietu komitejai un Reģionu komitejai: Jaunais ES pilsētu mobilitātes ietvars”"</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Description,DISCesvisAdditionalMakersMail,DISdUser,DISdID,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388408</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ies>
</file>