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Ex1.xml" ContentType="application/vnd.ms-office.chartex+xml"/>
  <Override PartName="/word/charts/style4.xml" ContentType="application/vnd.ms-office.chartstyle+xml"/>
  <Override PartName="/word/charts/colors4.xml" ContentType="application/vnd.ms-office.chartcolorstyle+xml"/>
  <Override PartName="/word/charts/chartEx2.xml" ContentType="application/vnd.ms-office.chartex+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1.xml" ContentType="application/vnd.openxmlformats-officedocument.drawingml.chartshapes+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85D20" w14:textId="4745E375" w:rsidR="00325F04" w:rsidRPr="00EB72B4" w:rsidRDefault="0023686F" w:rsidP="00910667">
      <w:pPr>
        <w:pStyle w:val="BodyTextIndent2"/>
        <w:spacing w:after="240" w:line="240" w:lineRule="auto"/>
        <w:ind w:left="0"/>
        <w:jc w:val="center"/>
        <w:rPr>
          <w:rFonts w:ascii="Aptos Light" w:hAnsi="Aptos Light"/>
          <w:b/>
          <w:color w:val="FFFFFF" w:themeColor="background1"/>
          <w:sz w:val="28"/>
          <w:szCs w:val="28"/>
        </w:rPr>
      </w:pPr>
      <w:r w:rsidRPr="00EB72B4">
        <w:rPr>
          <w:rFonts w:ascii="Aptos Light" w:hAnsi="Aptos Light"/>
          <w:b/>
          <w:noProof/>
          <w:color w:val="FFFFFF" w:themeColor="background1"/>
          <w:sz w:val="56"/>
          <w:szCs w:val="56"/>
          <w14:ligatures w14:val="standardContextual"/>
        </w:rPr>
        <mc:AlternateContent>
          <mc:Choice Requires="wps">
            <w:drawing>
              <wp:anchor distT="0" distB="0" distL="114300" distR="114300" simplePos="0" relativeHeight="251658240" behindDoc="1" locked="0" layoutInCell="1" allowOverlap="1" wp14:anchorId="74340DAD" wp14:editId="08246849">
                <wp:simplePos x="0" y="0"/>
                <wp:positionH relativeFrom="page">
                  <wp:posOffset>5715</wp:posOffset>
                </wp:positionH>
                <wp:positionV relativeFrom="page">
                  <wp:posOffset>-13970</wp:posOffset>
                </wp:positionV>
                <wp:extent cx="7560000" cy="10692000"/>
                <wp:effectExtent l="0" t="0" r="3175" b="0"/>
                <wp:wrapNone/>
                <wp:docPr id="110" name="Rectangle 110"/>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89AA8" id="Rectangle 110" o:spid="_x0000_s1026" style="position:absolute;margin-left:.45pt;margin-top:-1.1pt;width:595.3pt;height:84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" fillcolor="#156082 [3204]" stroked="f" strokeweight="1pt">
                <w10:wrap anchorx="page" anchory="page"/>
              </v:rect>
            </w:pict>
          </mc:Fallback>
        </mc:AlternateContent>
      </w:r>
      <w:r w:rsidR="15D77CCB" w:rsidRPr="5FE61A6B">
        <w:rPr>
          <w:rFonts w:ascii="Aptos Light" w:hAnsi="Aptos Light"/>
          <w:b/>
          <w:bCs/>
          <w:color w:val="FFFFFF" w:themeColor="background1"/>
          <w:sz w:val="28"/>
          <w:szCs w:val="28"/>
        </w:rPr>
        <w:t>I</w:t>
      </w:r>
      <w:r w:rsidR="00325F04" w:rsidRPr="5FE61A6B">
        <w:rPr>
          <w:rFonts w:ascii="Aptos Light" w:hAnsi="Aptos Light"/>
          <w:b/>
          <w:bCs/>
          <w:color w:val="FFFFFF" w:themeColor="background1"/>
          <w:sz w:val="28"/>
          <w:szCs w:val="28"/>
        </w:rPr>
        <w:t>NFORMATĪVAIS</w:t>
      </w:r>
      <w:r w:rsidR="00325F04" w:rsidRPr="00EB72B4">
        <w:rPr>
          <w:rFonts w:ascii="Aptos Light" w:hAnsi="Aptos Light"/>
          <w:b/>
          <w:color w:val="FFFFFF" w:themeColor="background1"/>
          <w:sz w:val="28"/>
          <w:szCs w:val="28"/>
        </w:rPr>
        <w:t xml:space="preserve"> ZIŅOJUMS </w:t>
      </w:r>
      <w:r w:rsidR="00325F04" w:rsidRPr="00EB72B4">
        <w:rPr>
          <w:color w:val="FFFFFF" w:themeColor="background1"/>
          <w:sz w:val="22"/>
          <w:szCs w:val="22"/>
        </w:rPr>
        <w:br/>
      </w:r>
      <w:r w:rsidR="00325F04" w:rsidRPr="00EB72B4">
        <w:rPr>
          <w:rFonts w:ascii="Aptos Light" w:hAnsi="Aptos Light"/>
          <w:b/>
          <w:color w:val="FFFFFF" w:themeColor="background1"/>
          <w:sz w:val="28"/>
          <w:szCs w:val="28"/>
        </w:rPr>
        <w:t>PAR LATVIJAS EKONOMISKO ATTĪSTĪBU</w:t>
      </w:r>
    </w:p>
    <w:p w14:paraId="7C4001A5" w14:textId="636F6559" w:rsidR="008A3B3F" w:rsidRPr="00A43720" w:rsidRDefault="008A3B3F" w:rsidP="00910667">
      <w:pPr>
        <w:pStyle w:val="BodyTextIndent2"/>
        <w:spacing w:after="0" w:line="240" w:lineRule="auto"/>
        <w:ind w:left="0"/>
        <w:jc w:val="center"/>
        <w:rPr>
          <w:rFonts w:ascii="Aptos Light" w:hAnsi="Aptos Light"/>
          <w:b/>
          <w:color w:val="0F4761" w:themeColor="accent1" w:themeShade="BF"/>
          <w:sz w:val="28"/>
          <w:szCs w:val="28"/>
        </w:rPr>
      </w:pPr>
      <w:bookmarkStart w:id="0" w:name="_Hlk164259690"/>
      <w:bookmarkEnd w:id="0"/>
    </w:p>
    <w:p w14:paraId="1D2791CC" w14:textId="4B056D3D" w:rsidR="008A3B3F" w:rsidRPr="00A43720" w:rsidRDefault="008A3B3F" w:rsidP="00910667">
      <w:pPr>
        <w:pStyle w:val="BodyTextIndent2"/>
        <w:spacing w:after="0" w:line="240" w:lineRule="auto"/>
        <w:ind w:left="0"/>
        <w:jc w:val="center"/>
        <w:rPr>
          <w:rFonts w:ascii="Aptos Light" w:hAnsi="Aptos Light"/>
          <w:b/>
          <w:color w:val="0F4761" w:themeColor="accent1" w:themeShade="BF"/>
          <w:sz w:val="28"/>
          <w:szCs w:val="28"/>
        </w:rPr>
      </w:pPr>
    </w:p>
    <w:p w14:paraId="3C193F92" w14:textId="2E9413F3" w:rsidR="00325F04" w:rsidRPr="00A43720" w:rsidRDefault="00325F04" w:rsidP="00910667">
      <w:pPr>
        <w:pStyle w:val="BodyTextIndent2"/>
        <w:spacing w:after="0" w:line="240" w:lineRule="auto"/>
        <w:ind w:left="0"/>
        <w:jc w:val="center"/>
        <w:rPr>
          <w:rFonts w:ascii="Aptos" w:hAnsi="Aptos"/>
          <w:b/>
          <w:color w:val="0F4761" w:themeColor="accent1" w:themeShade="BF"/>
          <w:sz w:val="56"/>
          <w:szCs w:val="56"/>
        </w:rPr>
      </w:pPr>
      <w:r w:rsidRPr="00A43720">
        <w:rPr>
          <w:noProof/>
          <w:color w:val="0F4761" w:themeColor="accent1" w:themeShade="BF"/>
        </w:rPr>
        <mc:AlternateContent>
          <mc:Choice Requires="wpg">
            <w:drawing>
              <wp:inline distT="0" distB="0" distL="0" distR="0" wp14:anchorId="6697B7DF" wp14:editId="29FA8315">
                <wp:extent cx="6007656" cy="4028326"/>
                <wp:effectExtent l="0" t="0" r="12700" b="10795"/>
                <wp:docPr id="93" name="Group 9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07656" cy="4028326"/>
                          <a:chOff x="0" y="0"/>
                          <a:chExt cx="6376505" cy="4277802"/>
                        </a:xfrm>
                        <a:blipFill dpi="0" rotWithShape="1">
                          <a:blip r:embed="rId8">
                            <a:alphaModFix amt="76000"/>
                            <a:duotone>
                              <a:schemeClr val="accent1">
                                <a:shade val="45000"/>
                                <a:satMod val="135000"/>
                              </a:schemeClr>
                              <a:prstClr val="white"/>
                            </a:duotone>
                          </a:blip>
                          <a:srcRect/>
                          <a:stretch>
                            <a:fillRect/>
                          </a:stretch>
                        </a:blipFill>
                      </wpg:grpSpPr>
                      <wps:wsp>
                        <wps:cNvPr id="96" name="Rectangle: Rounded Corners 96"/>
                        <wps:cNvSpPr/>
                        <wps:spPr>
                          <a:xfrm>
                            <a:off x="0" y="1781092"/>
                            <a:ext cx="436880" cy="1788795"/>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Rounded Corners 97"/>
                        <wps:cNvSpPr/>
                        <wps:spPr>
                          <a:xfrm>
                            <a:off x="492981" y="898497"/>
                            <a:ext cx="436880" cy="238514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Rounded Corners 98"/>
                        <wps:cNvSpPr/>
                        <wps:spPr>
                          <a:xfrm>
                            <a:off x="985962" y="572494"/>
                            <a:ext cx="436880" cy="2520315"/>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ectangle: Rounded Corners 99"/>
                        <wps:cNvSpPr/>
                        <wps:spPr>
                          <a:xfrm>
                            <a:off x="1486894" y="890546"/>
                            <a:ext cx="436880" cy="220226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ectangle: Rounded Corners 100"/>
                        <wps:cNvSpPr/>
                        <wps:spPr>
                          <a:xfrm>
                            <a:off x="1979875" y="1820849"/>
                            <a:ext cx="436880" cy="130401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angle: Rounded Corners 101"/>
                        <wps:cNvSpPr/>
                        <wps:spPr>
                          <a:xfrm>
                            <a:off x="2472856" y="1924215"/>
                            <a:ext cx="436880" cy="1240404"/>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Rectangle: Rounded Corners 103"/>
                        <wps:cNvSpPr/>
                        <wps:spPr>
                          <a:xfrm>
                            <a:off x="2965837" y="230588"/>
                            <a:ext cx="436880" cy="3029198"/>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ectangle: Rounded Corners 104"/>
                        <wps:cNvSpPr/>
                        <wps:spPr>
                          <a:xfrm>
                            <a:off x="3458818" y="0"/>
                            <a:ext cx="436880" cy="3450866"/>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ectangle: Rounded Corners 105"/>
                        <wps:cNvSpPr/>
                        <wps:spPr>
                          <a:xfrm>
                            <a:off x="3959750" y="71562"/>
                            <a:ext cx="436880" cy="3411109"/>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ectangle: Rounded Corners 106"/>
                        <wps:cNvSpPr/>
                        <wps:spPr>
                          <a:xfrm>
                            <a:off x="4452731" y="492981"/>
                            <a:ext cx="436880" cy="3466768"/>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Rectangle: Rounded Corners 107"/>
                        <wps:cNvSpPr/>
                        <wps:spPr>
                          <a:xfrm>
                            <a:off x="4945712" y="850789"/>
                            <a:ext cx="436880" cy="3427013"/>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Rectangle: Rounded Corners 108"/>
                        <wps:cNvSpPr/>
                        <wps:spPr>
                          <a:xfrm>
                            <a:off x="5438692" y="874643"/>
                            <a:ext cx="436880" cy="3116912"/>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Rectangle: Rounded Corners 109"/>
                        <wps:cNvSpPr/>
                        <wps:spPr>
                          <a:xfrm>
                            <a:off x="5939625" y="1121134"/>
                            <a:ext cx="436880" cy="2600076"/>
                          </a:xfrm>
                          <a:prstGeom prst="roundRect">
                            <a:avLst>
                              <a:gd name="adj" fmla="val 34867"/>
                            </a:avLst>
                          </a:prstGeom>
                          <a:grp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1A861E7" id="Group 93" o:spid="_x0000_s1026" style="width:473.05pt;height:317.2pt;mso-position-horizontal-relative:char;mso-position-vertical-relative:line" coordsize="63765,4277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">
                <o:lock v:ext="edit" aspectratio="t"/>
                <v:roundrect id="Rectangle: Rounded Corners 96" o:spid="_x0000_s1027" style="position:absolute;top:17810;width:4368;height:1788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" filled="f" strokecolor="#030e13 [484]" strokeweight="1pt">
                  <v:stroke joinstyle="miter"/>
                </v:roundrect>
                <v:roundrect id="Rectangle: Rounded Corners 97" o:spid="_x0000_s1028" style="position:absolute;left:4929;top:8984;width:4369;height:23852;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" filled="f" strokecolor="#030e13 [484]" strokeweight="1pt">
                  <v:stroke joinstyle="miter"/>
                </v:roundrect>
                <v:roundrect id="Rectangle: Rounded Corners 98" o:spid="_x0000_s1029" style="position:absolute;left:9859;top:5724;width:4369;height:25204;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" filled="f" strokecolor="#030e13 [484]" strokeweight="1pt">
                  <v:stroke joinstyle="miter"/>
                </v:roundrect>
                <v:roundrect id="Rectangle: Rounded Corners 99" o:spid="_x0000_s1030" style="position:absolute;left:14868;top:8905;width:4369;height:22023;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" filled="f" strokecolor="#030e13 [484]" strokeweight="1pt">
                  <v:stroke joinstyle="miter"/>
                </v:roundrect>
                <v:roundrect id="Rectangle: Rounded Corners 100" o:spid="_x0000_s1031" style="position:absolute;left:19798;top:18208;width:4369;height:13040;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" filled="f" strokecolor="#030e13 [484]" strokeweight="1pt">
                  <v:stroke joinstyle="miter"/>
                </v:roundrect>
                <v:roundrect id="Rectangle: Rounded Corners 101" o:spid="_x0000_s1032" style="position:absolute;left:24728;top:19242;width:4369;height:12404;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" filled="f" strokecolor="#030e13 [484]" strokeweight="1pt">
                  <v:stroke joinstyle="miter"/>
                </v:roundrect>
                <v:roundrect id="Rectangle: Rounded Corners 103" o:spid="_x0000_s1033" style="position:absolute;left:29658;top:2305;width:4369;height:30292;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" filled="f" strokecolor="#030e13 [484]" strokeweight="1pt">
                  <v:stroke joinstyle="miter"/>
                </v:roundrect>
                <v:roundrect id="Rectangle: Rounded Corners 104" o:spid="_x0000_s1034" style="position:absolute;left:34588;width:4368;height:3450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" filled="f" strokecolor="#030e13 [484]" strokeweight="1pt">
                  <v:stroke joinstyle="miter"/>
                </v:roundrect>
                <v:roundrect id="Rectangle: Rounded Corners 105" o:spid="_x0000_s1035" style="position:absolute;left:39597;top:715;width:4369;height:3411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" filled="f" strokecolor="#030e13 [484]" strokeweight="1pt">
                  <v:stroke joinstyle="miter"/>
                </v:roundrect>
                <v:roundrect id="Rectangle: Rounded Corners 106" o:spid="_x0000_s1036" style="position:absolute;left:44527;top:4929;width:4369;height:34668;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" filled="f" strokecolor="#030e13 [484]" strokeweight="1pt">
                  <v:stroke joinstyle="miter"/>
                </v:roundrect>
                <v:roundrect id="Rectangle: Rounded Corners 107" o:spid="_x0000_s1037" style="position:absolute;left:49457;top:8507;width:4368;height:3427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" filled="f" strokecolor="#030e13 [484]" strokeweight="1pt">
                  <v:stroke joinstyle="miter"/>
                </v:roundrect>
                <v:roundrect id="Rectangle: Rounded Corners 108" o:spid="_x0000_s1038" style="position:absolute;left:54386;top:8746;width:4369;height:31169;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" filled="f" strokecolor="#030e13 [484]" strokeweight="1pt">
                  <v:stroke joinstyle="miter"/>
                </v:roundrect>
                <v:roundrect id="Rectangle: Rounded Corners 109" o:spid="_x0000_s1039" style="position:absolute;left:59396;top:11211;width:4369;height:26001;visibility:visible;mso-wrap-style:square;v-text-anchor:middle" arcsize="2284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" filled="f" strokecolor="#030e13 [484]" strokeweight="1pt">
                  <v:stroke joinstyle="miter"/>
                </v:roundrect>
                <w10:anchorlock/>
              </v:group>
            </w:pict>
          </mc:Fallback>
        </mc:AlternateContent>
      </w:r>
    </w:p>
    <w:p w14:paraId="2FA8A586" w14:textId="77777777" w:rsidR="00325F04" w:rsidRPr="00A43720" w:rsidRDefault="00325F04" w:rsidP="00910667">
      <w:pPr>
        <w:pStyle w:val="BodyTextIndent2"/>
        <w:spacing w:after="0" w:line="240" w:lineRule="auto"/>
        <w:ind w:left="0"/>
        <w:jc w:val="center"/>
        <w:rPr>
          <w:rFonts w:ascii="Aptos Light" w:hAnsi="Aptos Light"/>
          <w:b/>
          <w:color w:val="0F4761" w:themeColor="accent1" w:themeShade="BF"/>
          <w:sz w:val="60"/>
          <w:szCs w:val="60"/>
        </w:rPr>
      </w:pPr>
    </w:p>
    <w:p w14:paraId="5FCEA0B4" w14:textId="5840419E" w:rsidR="00760A47" w:rsidRPr="00EB72B4" w:rsidRDefault="00BD3DF2" w:rsidP="00910667">
      <w:pPr>
        <w:pStyle w:val="BodyTextIndent2"/>
        <w:spacing w:after="480" w:line="240" w:lineRule="auto"/>
        <w:ind w:left="0"/>
        <w:jc w:val="center"/>
        <w:rPr>
          <w:rFonts w:asciiTheme="minorHAnsi" w:hAnsiTheme="minorHAnsi"/>
          <w:color w:val="FFFFFF" w:themeColor="background1"/>
          <w:sz w:val="28"/>
          <w:szCs w:val="28"/>
        </w:rPr>
      </w:pPr>
      <w:r>
        <w:rPr>
          <w:rFonts w:asciiTheme="minorHAnsi" w:hAnsiTheme="minorHAnsi"/>
          <w:bCs/>
          <w:color w:val="FFFFFF" w:themeColor="background1"/>
          <w:sz w:val="28"/>
          <w:szCs w:val="28"/>
        </w:rPr>
        <w:t>SAEIMAS EKONOMIKAS DEBATES</w:t>
      </w:r>
    </w:p>
    <w:p w14:paraId="08926BBC" w14:textId="7B276F01" w:rsidR="00D71A46" w:rsidRPr="001F2870" w:rsidRDefault="00D71A46" w:rsidP="001F2870">
      <w:pPr>
        <w:pStyle w:val="BodyTextIndent2"/>
        <w:spacing w:after="240" w:line="240" w:lineRule="auto"/>
        <w:ind w:left="284"/>
        <w:jc w:val="center"/>
        <w:rPr>
          <w:rFonts w:asciiTheme="minorHAnsi" w:hAnsiTheme="minorHAnsi"/>
          <w:bCs/>
          <w:color w:val="FFFFFF" w:themeColor="background1"/>
          <w:sz w:val="72"/>
          <w:szCs w:val="72"/>
        </w:rPr>
      </w:pPr>
      <w:r w:rsidRPr="001F2870">
        <w:rPr>
          <w:rFonts w:asciiTheme="minorHAnsi" w:hAnsiTheme="minorHAnsi"/>
          <w:bCs/>
          <w:color w:val="FFFFFF" w:themeColor="background1"/>
          <w:sz w:val="72"/>
          <w:szCs w:val="72"/>
        </w:rPr>
        <w:t>EKONOMIKAS IZAUGSMES PRIORITĀTES</w:t>
      </w:r>
    </w:p>
    <w:p w14:paraId="03656F52" w14:textId="743BBBFF" w:rsidR="00A43720" w:rsidRPr="001F2870" w:rsidRDefault="00D71A46" w:rsidP="00D71A46">
      <w:pPr>
        <w:pStyle w:val="BodyTextIndent2"/>
        <w:spacing w:after="0" w:line="240" w:lineRule="auto"/>
        <w:ind w:left="0"/>
        <w:jc w:val="center"/>
        <w:rPr>
          <w:rFonts w:ascii="Aptos Light" w:hAnsi="Aptos Light"/>
          <w:b/>
          <w:color w:val="0F4761" w:themeColor="accent1" w:themeShade="BF"/>
        </w:rPr>
      </w:pPr>
      <w:r w:rsidRPr="001F2870">
        <w:rPr>
          <w:rFonts w:asciiTheme="minorHAnsi" w:hAnsiTheme="minorHAnsi"/>
          <w:bCs/>
          <w:color w:val="FFFFFF" w:themeColor="background1"/>
          <w:sz w:val="52"/>
          <w:szCs w:val="52"/>
        </w:rPr>
        <w:t>2026.-2028.gadam</w:t>
      </w:r>
    </w:p>
    <w:p w14:paraId="0533AAB1" w14:textId="77777777" w:rsidR="00A43720" w:rsidRDefault="00A43720" w:rsidP="00910667">
      <w:pPr>
        <w:pStyle w:val="BodyTextIndent2"/>
        <w:spacing w:after="0" w:line="240" w:lineRule="auto"/>
        <w:ind w:left="0"/>
        <w:jc w:val="center"/>
        <w:rPr>
          <w:rFonts w:ascii="Aptos Light" w:hAnsi="Aptos Light"/>
          <w:b/>
          <w:color w:val="0F4761" w:themeColor="accent1" w:themeShade="BF"/>
          <w:sz w:val="28"/>
          <w:szCs w:val="28"/>
        </w:rPr>
      </w:pPr>
    </w:p>
    <w:p w14:paraId="08C88265" w14:textId="77777777" w:rsidR="001F2870" w:rsidRDefault="001F2870" w:rsidP="00910667">
      <w:pPr>
        <w:pStyle w:val="BodyTextIndent2"/>
        <w:spacing w:after="0" w:line="240" w:lineRule="auto"/>
        <w:ind w:left="0"/>
        <w:jc w:val="center"/>
        <w:rPr>
          <w:rFonts w:ascii="Aptos Light" w:hAnsi="Aptos Light"/>
          <w:b/>
          <w:color w:val="0F4761" w:themeColor="accent1" w:themeShade="BF"/>
          <w:sz w:val="28"/>
          <w:szCs w:val="28"/>
        </w:rPr>
      </w:pPr>
    </w:p>
    <w:p w14:paraId="02FA00AD" w14:textId="77777777" w:rsidR="001F2870" w:rsidRDefault="001F2870" w:rsidP="00910667">
      <w:pPr>
        <w:pStyle w:val="BodyTextIndent2"/>
        <w:spacing w:after="0" w:line="240" w:lineRule="auto"/>
        <w:ind w:left="0"/>
        <w:jc w:val="center"/>
        <w:rPr>
          <w:rFonts w:ascii="Aptos Light" w:hAnsi="Aptos Light"/>
          <w:b/>
          <w:color w:val="0F4761" w:themeColor="accent1" w:themeShade="BF"/>
          <w:sz w:val="28"/>
          <w:szCs w:val="28"/>
        </w:rPr>
      </w:pPr>
    </w:p>
    <w:p w14:paraId="196841A5" w14:textId="77777777" w:rsidR="001F2870" w:rsidRDefault="001F2870" w:rsidP="00910667">
      <w:pPr>
        <w:pStyle w:val="BodyTextIndent2"/>
        <w:spacing w:after="0" w:line="240" w:lineRule="auto"/>
        <w:ind w:left="0"/>
        <w:jc w:val="center"/>
        <w:rPr>
          <w:rFonts w:ascii="Aptos Light" w:hAnsi="Aptos Light"/>
          <w:b/>
          <w:color w:val="0F4761" w:themeColor="accent1" w:themeShade="BF"/>
          <w:sz w:val="28"/>
          <w:szCs w:val="28"/>
        </w:rPr>
      </w:pPr>
    </w:p>
    <w:p w14:paraId="35EF391C" w14:textId="77777777" w:rsidR="001F2870" w:rsidRDefault="001F2870" w:rsidP="00910667">
      <w:pPr>
        <w:pStyle w:val="BodyTextIndent2"/>
        <w:spacing w:after="0" w:line="240" w:lineRule="auto"/>
        <w:ind w:left="0"/>
        <w:jc w:val="center"/>
        <w:rPr>
          <w:rFonts w:ascii="Aptos Light" w:hAnsi="Aptos Light"/>
          <w:b/>
          <w:color w:val="0F4761" w:themeColor="accent1" w:themeShade="BF"/>
          <w:sz w:val="28"/>
          <w:szCs w:val="28"/>
        </w:rPr>
      </w:pPr>
    </w:p>
    <w:p w14:paraId="5C0106CF" w14:textId="77777777" w:rsidR="00A43720" w:rsidRPr="00A43720" w:rsidRDefault="00A43720" w:rsidP="00910667">
      <w:pPr>
        <w:pStyle w:val="BodyTextIndent2"/>
        <w:spacing w:after="0" w:line="240" w:lineRule="auto"/>
        <w:ind w:left="0"/>
        <w:jc w:val="center"/>
        <w:rPr>
          <w:rFonts w:ascii="Aptos Light" w:hAnsi="Aptos Light"/>
          <w:b/>
          <w:color w:val="0F4761" w:themeColor="accent1" w:themeShade="BF"/>
          <w:sz w:val="28"/>
          <w:szCs w:val="28"/>
        </w:rPr>
      </w:pPr>
    </w:p>
    <w:p w14:paraId="330CE2EB" w14:textId="543266B8" w:rsidR="00325F04" w:rsidRPr="00A43720" w:rsidRDefault="00325F04" w:rsidP="00910667">
      <w:pPr>
        <w:pStyle w:val="BodyTextIndent2"/>
        <w:spacing w:after="0" w:line="240" w:lineRule="auto"/>
        <w:ind w:left="0"/>
        <w:jc w:val="center"/>
        <w:rPr>
          <w:rFonts w:ascii="Gill Sans Nova Cond Lt" w:hAnsi="Gill Sans Nova Cond Lt"/>
          <w:color w:val="0F4761" w:themeColor="accent1" w:themeShade="BF"/>
          <w:sz w:val="32"/>
          <w:szCs w:val="32"/>
        </w:rPr>
      </w:pPr>
      <w:r w:rsidRPr="001F2870">
        <w:rPr>
          <w:rFonts w:ascii="Aptos Light" w:hAnsi="Aptos Light"/>
          <w:color w:val="FFFFFF" w:themeColor="background1"/>
        </w:rPr>
        <w:t>RĪGA | 2026.gada aprīlis</w:t>
      </w:r>
      <w:r w:rsidRPr="00A43720">
        <w:rPr>
          <w:rFonts w:ascii="Gill Sans Nova Cond Lt" w:hAnsi="Gill Sans Nova Cond Lt"/>
          <w:color w:val="0F4761" w:themeColor="accent1" w:themeShade="BF"/>
          <w:sz w:val="32"/>
          <w:szCs w:val="32"/>
        </w:rPr>
        <w:br w:type="page"/>
      </w:r>
    </w:p>
    <w:p w14:paraId="36A48C6C" w14:textId="77777777" w:rsidR="0023686F" w:rsidRDefault="0023686F" w:rsidP="00910667">
      <w:pPr>
        <w:spacing w:after="0" w:line="240" w:lineRule="auto"/>
        <w:jc w:val="both"/>
        <w:rPr>
          <w:rFonts w:ascii="Aptos Narrow" w:hAnsi="Aptos Narrow" w:cs="Segoe UI"/>
          <w:sz w:val="18"/>
          <w:szCs w:val="18"/>
        </w:rPr>
      </w:pPr>
    </w:p>
    <w:p w14:paraId="09B57342" w14:textId="368C123D" w:rsidR="00325F04" w:rsidRPr="00805EBB" w:rsidRDefault="00325F04" w:rsidP="00910667">
      <w:pPr>
        <w:spacing w:after="0" w:line="240" w:lineRule="auto"/>
        <w:jc w:val="both"/>
        <w:rPr>
          <w:rFonts w:ascii="Aptos Narrow" w:hAnsi="Aptos Narrow" w:cs="Segoe UI"/>
          <w:sz w:val="18"/>
          <w:szCs w:val="18"/>
        </w:rPr>
      </w:pPr>
      <w:r w:rsidRPr="550BFC86">
        <w:rPr>
          <w:rFonts w:ascii="Aptos Narrow" w:hAnsi="Aptos Narrow" w:cs="Segoe UI"/>
          <w:sz w:val="18"/>
          <w:szCs w:val="18"/>
        </w:rPr>
        <w:t xml:space="preserve">Pamatā skaitliskā informācija un dati, izņemot īpaši norādītos gadījumos, ir saņemti no Centrālās statistikas pārvaldes un Eiropas Savienības datu bāzes </w:t>
      </w:r>
      <w:r w:rsidRPr="550BFC86">
        <w:rPr>
          <w:rFonts w:ascii="Aptos Narrow" w:hAnsi="Aptos Narrow" w:cs="Segoe UI"/>
          <w:i/>
          <w:sz w:val="18"/>
          <w:szCs w:val="18"/>
        </w:rPr>
        <w:t>Eurostat</w:t>
      </w:r>
    </w:p>
    <w:p w14:paraId="111357C9" w14:textId="77777777" w:rsidR="00325F04" w:rsidRPr="00805EBB" w:rsidRDefault="00325F04" w:rsidP="00910667">
      <w:pPr>
        <w:spacing w:after="0" w:line="240" w:lineRule="auto"/>
        <w:rPr>
          <w:rFonts w:ascii="Aptos Narrow" w:hAnsi="Aptos Narrow" w:cs="Segoe UI"/>
          <w:sz w:val="18"/>
          <w:szCs w:val="16"/>
        </w:rPr>
      </w:pPr>
    </w:p>
    <w:p w14:paraId="1E196BF6" w14:textId="77777777" w:rsidR="0022626E" w:rsidRPr="00805EBB" w:rsidRDefault="0022626E" w:rsidP="00910667">
      <w:pPr>
        <w:spacing w:after="0" w:line="240" w:lineRule="auto"/>
        <w:rPr>
          <w:rFonts w:ascii="Aptos Narrow" w:hAnsi="Aptos Narrow" w:cs="Segoe UI"/>
          <w:sz w:val="18"/>
          <w:szCs w:val="16"/>
        </w:rPr>
      </w:pPr>
    </w:p>
    <w:p w14:paraId="2E1B8553" w14:textId="77310857" w:rsidR="00325F04" w:rsidRPr="00805EBB" w:rsidRDefault="00325F04" w:rsidP="00910667">
      <w:pPr>
        <w:tabs>
          <w:tab w:val="left" w:pos="709"/>
        </w:tabs>
        <w:spacing w:after="0" w:line="240" w:lineRule="auto"/>
        <w:rPr>
          <w:rFonts w:ascii="Aptos Narrow" w:hAnsi="Aptos Narrow" w:cs="Segoe UI"/>
          <w:sz w:val="18"/>
          <w:szCs w:val="18"/>
        </w:rPr>
      </w:pPr>
      <w:r w:rsidRPr="550BFC86">
        <w:rPr>
          <w:rFonts w:ascii="Aptos Narrow" w:hAnsi="Aptos Narrow" w:cs="Segoe UI"/>
          <w:sz w:val="18"/>
          <w:szCs w:val="18"/>
        </w:rPr>
        <w:t>© 2026 |</w:t>
      </w:r>
      <w:r>
        <w:tab/>
      </w:r>
      <w:r w:rsidRPr="550BFC86">
        <w:rPr>
          <w:rFonts w:ascii="Aptos Narrow" w:hAnsi="Aptos Narrow" w:cs="Segoe UI"/>
          <w:sz w:val="18"/>
          <w:szCs w:val="18"/>
        </w:rPr>
        <w:t>Ekonomikas ministrija</w:t>
      </w:r>
    </w:p>
    <w:p w14:paraId="70D689AE" w14:textId="77777777" w:rsidR="00325F04" w:rsidRPr="00805EBB" w:rsidRDefault="00325F04" w:rsidP="00910667">
      <w:pPr>
        <w:spacing w:after="0" w:line="240" w:lineRule="auto"/>
        <w:rPr>
          <w:rFonts w:ascii="Aptos Narrow" w:hAnsi="Aptos Narrow" w:cs="Segoe UI"/>
          <w:sz w:val="18"/>
        </w:rPr>
      </w:pPr>
    </w:p>
    <w:p w14:paraId="1676559F" w14:textId="77777777" w:rsidR="0022626E" w:rsidRPr="00805EBB" w:rsidRDefault="0022626E" w:rsidP="00910667">
      <w:pPr>
        <w:spacing w:after="0" w:line="240" w:lineRule="auto"/>
        <w:rPr>
          <w:rFonts w:ascii="Aptos Narrow" w:hAnsi="Aptos Narrow" w:cs="Segoe UI"/>
          <w:sz w:val="18"/>
        </w:rPr>
      </w:pPr>
    </w:p>
    <w:p w14:paraId="716CD1D1" w14:textId="551CEAC8" w:rsidR="00325F04" w:rsidRPr="00805EBB" w:rsidRDefault="00325F04" w:rsidP="00910667">
      <w:pPr>
        <w:spacing w:after="0" w:line="240" w:lineRule="auto"/>
        <w:rPr>
          <w:rFonts w:ascii="Aptos Narrow" w:hAnsi="Aptos Narrow" w:cs="Segoe UI"/>
          <w:sz w:val="18"/>
          <w:szCs w:val="18"/>
        </w:rPr>
      </w:pPr>
      <w:r w:rsidRPr="550BFC86">
        <w:rPr>
          <w:rFonts w:ascii="Aptos Narrow" w:hAnsi="Aptos Narrow" w:cs="Segoe UI"/>
          <w:sz w:val="18"/>
          <w:szCs w:val="18"/>
        </w:rPr>
        <w:t>Tālrunis: 371 67 013 100</w:t>
      </w:r>
    </w:p>
    <w:p w14:paraId="76BA37A2" w14:textId="0E4D2855" w:rsidR="00325F04" w:rsidRPr="00805EBB" w:rsidRDefault="00325F04" w:rsidP="00910667">
      <w:pPr>
        <w:spacing w:after="0" w:line="240" w:lineRule="auto"/>
        <w:rPr>
          <w:rFonts w:ascii="Aptos Narrow" w:hAnsi="Aptos Narrow" w:cs="Segoe UI"/>
          <w:sz w:val="18"/>
          <w:szCs w:val="18"/>
        </w:rPr>
      </w:pPr>
      <w:r w:rsidRPr="550BFC86">
        <w:rPr>
          <w:rFonts w:ascii="Aptos Narrow" w:hAnsi="Aptos Narrow" w:cs="Segoe UI"/>
          <w:sz w:val="18"/>
          <w:szCs w:val="18"/>
        </w:rPr>
        <w:t>E-pasts: pasts@em.gov.lv</w:t>
      </w:r>
    </w:p>
    <w:p w14:paraId="60F533AA" w14:textId="554FBFEC" w:rsidR="00325F04" w:rsidRPr="00805EBB" w:rsidRDefault="00325F04" w:rsidP="00910667">
      <w:pPr>
        <w:spacing w:after="0" w:line="240" w:lineRule="auto"/>
        <w:rPr>
          <w:rFonts w:ascii="Aptos Narrow" w:hAnsi="Aptos Narrow" w:cs="Segoe UI"/>
          <w:sz w:val="18"/>
          <w:szCs w:val="18"/>
        </w:rPr>
      </w:pPr>
      <w:r w:rsidRPr="550BFC86">
        <w:rPr>
          <w:rFonts w:ascii="Aptos Narrow" w:hAnsi="Aptos Narrow" w:cs="Segoe UI"/>
          <w:sz w:val="18"/>
          <w:szCs w:val="18"/>
        </w:rPr>
        <w:t>Interneta vietne: https://em.gov.lv</w:t>
      </w:r>
    </w:p>
    <w:p w14:paraId="39CBFDAA" w14:textId="77777777" w:rsidR="00325F04" w:rsidRPr="00805EBB" w:rsidRDefault="00325F04" w:rsidP="00910667">
      <w:pPr>
        <w:spacing w:line="240" w:lineRule="auto"/>
        <w:rPr>
          <w:rFonts w:ascii="Aptos Narrow" w:hAnsi="Aptos Narrow" w:cs="Segoe UI"/>
          <w:sz w:val="18"/>
        </w:rPr>
      </w:pPr>
    </w:p>
    <w:p w14:paraId="198DA77C" w14:textId="77777777" w:rsidR="00325F04" w:rsidRPr="00805EBB" w:rsidRDefault="00325F04" w:rsidP="00910667">
      <w:pPr>
        <w:spacing w:line="240" w:lineRule="auto"/>
        <w:rPr>
          <w:rFonts w:ascii="Aptos Narrow" w:hAnsi="Aptos Narrow" w:cs="Segoe UI"/>
          <w:sz w:val="18"/>
        </w:rPr>
      </w:pPr>
    </w:p>
    <w:p w14:paraId="6A5F0D4C" w14:textId="77777777" w:rsidR="00325F04" w:rsidRPr="00805EBB" w:rsidRDefault="00325F04" w:rsidP="00910667">
      <w:pPr>
        <w:spacing w:line="240" w:lineRule="auto"/>
        <w:rPr>
          <w:rFonts w:ascii="Aptos Narrow" w:hAnsi="Aptos Narrow" w:cs="Segoe UI"/>
          <w:sz w:val="18"/>
        </w:rPr>
      </w:pPr>
    </w:p>
    <w:p w14:paraId="5B8E00DD" w14:textId="77777777" w:rsidR="00325F04" w:rsidRPr="00805EBB" w:rsidRDefault="00325F04" w:rsidP="00910667">
      <w:pPr>
        <w:spacing w:line="240" w:lineRule="auto"/>
        <w:rPr>
          <w:rFonts w:ascii="Aptos Narrow" w:hAnsi="Aptos Narrow" w:cs="Segoe UI"/>
        </w:rPr>
      </w:pPr>
      <w:r>
        <w:rPr>
          <w:rFonts w:ascii="Aptos Narrow" w:hAnsi="Aptos Narrow"/>
          <w:noProof/>
          <w14:ligatures w14:val="standardContextual"/>
        </w:rPr>
        <w:drawing>
          <wp:inline distT="0" distB="0" distL="0" distR="0" wp14:anchorId="76F0DEF1" wp14:editId="3FB7130F">
            <wp:extent cx="1094211" cy="1080000"/>
            <wp:effectExtent l="0" t="0" r="0" b="6350"/>
            <wp:docPr id="4" name="Picture 4" descr="A qr code on a white background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qr code on a white background  AI-generated content may be incorrect."/>
                    <pic:cNvPicPr/>
                  </pic:nvPicPr>
                  <pic:blipFill>
                    <a:blip r:embed="rId9"/>
                    <a:stretch>
                      <a:fillRect/>
                    </a:stretch>
                  </pic:blipFill>
                  <pic:spPr>
                    <a:xfrm>
                      <a:off x="0" y="0"/>
                      <a:ext cx="1094211" cy="1080000"/>
                    </a:xfrm>
                    <a:prstGeom prst="rect">
                      <a:avLst/>
                    </a:prstGeom>
                  </pic:spPr>
                </pic:pic>
              </a:graphicData>
            </a:graphic>
          </wp:inline>
        </w:drawing>
      </w:r>
      <w:r>
        <w:rPr>
          <w:rFonts w:ascii="Aptos Narrow" w:hAnsi="Aptos Narrow" w:cs="Segoe UI"/>
        </w:rPr>
        <w:t xml:space="preserve"> </w:t>
      </w:r>
      <w:r>
        <w:rPr>
          <w:rFonts w:ascii="Aptos Narrow" w:hAnsi="Aptos Narrow" w:cs="Segoe UI"/>
        </w:rPr>
        <w:br w:type="textWrapping" w:clear="all"/>
      </w:r>
    </w:p>
    <w:p w14:paraId="098223C4" w14:textId="77777777" w:rsidR="00DA50BF" w:rsidRPr="00805EBB" w:rsidRDefault="00DA50BF" w:rsidP="00910667">
      <w:pPr>
        <w:widowControl/>
        <w:spacing w:after="160" w:line="240" w:lineRule="auto"/>
        <w:rPr>
          <w:rFonts w:ascii="Aptos Narrow" w:hAnsi="Aptos Narrow"/>
          <w:sz w:val="40"/>
          <w:szCs w:val="40"/>
        </w:rPr>
      </w:pPr>
      <w:r>
        <w:rPr>
          <w:rFonts w:ascii="Aptos Narrow" w:hAnsi="Aptos Narrow"/>
          <w:sz w:val="40"/>
          <w:szCs w:val="40"/>
        </w:rPr>
        <w:br w:type="page"/>
      </w:r>
    </w:p>
    <w:p w14:paraId="4B5C7EA1" w14:textId="77777777" w:rsidR="00A80829" w:rsidRPr="00805EBB" w:rsidRDefault="00A80829" w:rsidP="00A80829">
      <w:pPr>
        <w:spacing w:after="160" w:line="240" w:lineRule="auto"/>
        <w:rPr>
          <w:rFonts w:asciiTheme="minorHAnsi" w:hAnsiTheme="minorHAnsi"/>
          <w:color w:val="0F4761" w:themeColor="accent1" w:themeShade="BF"/>
          <w:sz w:val="56"/>
          <w:szCs w:val="56"/>
        </w:rPr>
      </w:pPr>
      <w:r w:rsidRPr="12A2D166">
        <w:rPr>
          <w:rFonts w:asciiTheme="minorHAnsi" w:hAnsiTheme="minorHAnsi"/>
          <w:color w:val="0F4761" w:themeColor="accent1" w:themeShade="BF"/>
          <w:sz w:val="56"/>
          <w:szCs w:val="56"/>
        </w:rPr>
        <w:lastRenderedPageBreak/>
        <w:t>SATURS</w:t>
      </w:r>
    </w:p>
    <w:p w14:paraId="72C49B61" w14:textId="1D49A81D" w:rsidR="13C08EE9" w:rsidRDefault="13C08EE9" w:rsidP="12A2D166">
      <w:pPr>
        <w:pStyle w:val="TOC1"/>
        <w:rPr>
          <w:rFonts w:asciiTheme="minorHAnsi" w:eastAsiaTheme="minorEastAsia" w:hAnsiTheme="minorHAnsi" w:cstheme="minorBidi"/>
          <w:b w:val="0"/>
          <w:bCs w:val="0"/>
          <w:caps w:val="0"/>
          <w:color w:val="auto"/>
          <w:lang w:eastAsia="lv-LV"/>
        </w:rPr>
      </w:pPr>
      <w:r>
        <w:fldChar w:fldCharType="begin"/>
      </w:r>
      <w:r>
        <w:instrText>TOC \o "1-3" \z \u \h</w:instrText>
      </w:r>
      <w:r>
        <w:fldChar w:fldCharType="separate"/>
      </w:r>
      <w:hyperlink w:anchor="_Toc228204114">
        <w:r w:rsidR="008146D3" w:rsidRPr="12A2D166">
          <w:rPr>
            <w:rStyle w:val="Hyperlink"/>
          </w:rPr>
          <w:t>KOPSAVILKUMS</w:t>
        </w:r>
        <w:r>
          <w:tab/>
        </w:r>
        <w:r>
          <w:fldChar w:fldCharType="begin"/>
        </w:r>
        <w:r>
          <w:instrText xml:space="preserve"> PAGEREF _Toc228204114 \h </w:instrText>
        </w:r>
        <w:r>
          <w:fldChar w:fldCharType="separate"/>
        </w:r>
        <w:r w:rsidR="00D46BE0">
          <w:t>4</w:t>
        </w:r>
        <w:r>
          <w:fldChar w:fldCharType="end"/>
        </w:r>
      </w:hyperlink>
    </w:p>
    <w:p w14:paraId="5CFF7724" w14:textId="5401626C" w:rsidR="008146D3" w:rsidRDefault="008146D3" w:rsidP="12A2D166">
      <w:pPr>
        <w:pStyle w:val="TOC1"/>
        <w:rPr>
          <w:rFonts w:asciiTheme="minorHAnsi" w:eastAsiaTheme="minorEastAsia" w:hAnsiTheme="minorHAnsi" w:cstheme="minorBidi"/>
          <w:b w:val="0"/>
          <w:bCs w:val="0"/>
          <w:caps w:val="0"/>
          <w:color w:val="auto"/>
          <w:lang w:eastAsia="lv-LV"/>
        </w:rPr>
      </w:pPr>
      <w:hyperlink w:anchor="_Toc228204115">
        <w:r w:rsidRPr="12A2D166">
          <w:rPr>
            <w:rStyle w:val="Hyperlink"/>
          </w:rPr>
          <w:t>1. MAKROEKONOMISKĀ SITUĀCIJA UN VIRZĪBA UZ IZAUGSMES MĒRĶI</w:t>
        </w:r>
        <w:r>
          <w:tab/>
        </w:r>
        <w:r>
          <w:fldChar w:fldCharType="begin"/>
        </w:r>
        <w:r>
          <w:instrText xml:space="preserve"> PAGEREF _Toc228204115 \h </w:instrText>
        </w:r>
        <w:r>
          <w:fldChar w:fldCharType="separate"/>
        </w:r>
        <w:r w:rsidR="00D46BE0">
          <w:t>5</w:t>
        </w:r>
        <w:r>
          <w:fldChar w:fldCharType="end"/>
        </w:r>
      </w:hyperlink>
    </w:p>
    <w:p w14:paraId="57CE2D01" w14:textId="5F9ADC75" w:rsidR="008146D3" w:rsidRDefault="008146D3" w:rsidP="12A2D166">
      <w:pPr>
        <w:pStyle w:val="TOC1"/>
        <w:rPr>
          <w:rFonts w:asciiTheme="minorHAnsi" w:eastAsiaTheme="minorEastAsia" w:hAnsiTheme="minorHAnsi" w:cstheme="minorBidi"/>
          <w:b w:val="0"/>
          <w:bCs w:val="0"/>
          <w:caps w:val="0"/>
          <w:color w:val="auto"/>
          <w:lang w:eastAsia="lv-LV"/>
        </w:rPr>
      </w:pPr>
      <w:hyperlink w:anchor="_Toc228204116">
        <w:r w:rsidRPr="12A2D166">
          <w:rPr>
            <w:rStyle w:val="Hyperlink"/>
          </w:rPr>
          <w:t>2. 2025.GADĀ SASNIEGTIE REZULTĀTI</w:t>
        </w:r>
        <w:r>
          <w:tab/>
        </w:r>
        <w:r>
          <w:fldChar w:fldCharType="begin"/>
        </w:r>
        <w:r>
          <w:instrText xml:space="preserve"> PAGEREF _Toc228204116 \h </w:instrText>
        </w:r>
        <w:r>
          <w:fldChar w:fldCharType="separate"/>
        </w:r>
        <w:r w:rsidR="00D46BE0">
          <w:t>10</w:t>
        </w:r>
        <w:r>
          <w:fldChar w:fldCharType="end"/>
        </w:r>
      </w:hyperlink>
    </w:p>
    <w:p w14:paraId="6E941773" w14:textId="019B2D2B" w:rsidR="008146D3" w:rsidRDefault="008146D3" w:rsidP="12A2D166">
      <w:pPr>
        <w:pStyle w:val="TOC1"/>
        <w:rPr>
          <w:rFonts w:asciiTheme="minorHAnsi" w:eastAsiaTheme="minorEastAsia" w:hAnsiTheme="minorHAnsi" w:cstheme="minorBidi"/>
          <w:b w:val="0"/>
          <w:bCs w:val="0"/>
          <w:caps w:val="0"/>
          <w:color w:val="auto"/>
          <w:lang w:eastAsia="lv-LV"/>
        </w:rPr>
      </w:pPr>
      <w:hyperlink w:anchor="_Toc228204117">
        <w:r w:rsidRPr="12A2D166">
          <w:rPr>
            <w:rStyle w:val="Hyperlink"/>
          </w:rPr>
          <w:t>3. PRIORITĀTES STRAUJĀKAI EKONOMIKAS ATTĪSTĪBAI</w:t>
        </w:r>
        <w:r>
          <w:tab/>
        </w:r>
        <w:r>
          <w:fldChar w:fldCharType="begin"/>
        </w:r>
        <w:r>
          <w:instrText xml:space="preserve"> PAGEREF _Toc228204117 \h </w:instrText>
        </w:r>
        <w:r>
          <w:fldChar w:fldCharType="separate"/>
        </w:r>
        <w:r w:rsidR="00D46BE0">
          <w:t>15</w:t>
        </w:r>
        <w:r>
          <w:fldChar w:fldCharType="end"/>
        </w:r>
      </w:hyperlink>
    </w:p>
    <w:p w14:paraId="3B5BF0BB" w14:textId="3038E3BF" w:rsidR="008146D3" w:rsidRDefault="008146D3" w:rsidP="12A2D166">
      <w:pPr>
        <w:pStyle w:val="TOC1"/>
        <w:rPr>
          <w:rFonts w:asciiTheme="minorHAnsi" w:eastAsiaTheme="minorEastAsia" w:hAnsiTheme="minorHAnsi" w:cstheme="minorBidi"/>
          <w:b w:val="0"/>
          <w:bCs w:val="0"/>
          <w:caps w:val="0"/>
          <w:color w:val="auto"/>
          <w:lang w:eastAsia="lv-LV"/>
        </w:rPr>
      </w:pPr>
      <w:hyperlink w:anchor="_Toc228204118">
        <w:r w:rsidRPr="12A2D166">
          <w:rPr>
            <w:rStyle w:val="Hyperlink"/>
            <w:rFonts w:ascii="Aptos Narrow" w:hAnsi="Aptos Narrow"/>
          </w:rPr>
          <w:t>. EKONOMIKAS POLITIKAS VIRZIENI</w:t>
        </w:r>
        <w:r>
          <w:tab/>
        </w:r>
        <w:r>
          <w:fldChar w:fldCharType="begin"/>
        </w:r>
        <w:r>
          <w:instrText xml:space="preserve"> PAGEREF _Toc228204118 \h </w:instrText>
        </w:r>
        <w:r>
          <w:fldChar w:fldCharType="separate"/>
        </w:r>
        <w:r w:rsidR="00D46BE0">
          <w:t>31</w:t>
        </w:r>
        <w:r>
          <w:fldChar w:fldCharType="end"/>
        </w:r>
      </w:hyperlink>
    </w:p>
    <w:p w14:paraId="5E69AFD5" w14:textId="5778141B" w:rsidR="008146D3" w:rsidRDefault="008146D3" w:rsidP="12A2D166">
      <w:pPr>
        <w:pStyle w:val="TOC2"/>
        <w:rPr>
          <w:rFonts w:asciiTheme="minorHAnsi" w:eastAsiaTheme="minorEastAsia" w:hAnsiTheme="minorHAnsi" w:cstheme="minorBidi"/>
          <w:sz w:val="24"/>
          <w:szCs w:val="24"/>
          <w:lang w:eastAsia="lv-LV"/>
        </w:rPr>
      </w:pPr>
      <w:hyperlink w:anchor="_Toc228204119">
        <w:r w:rsidRPr="12A2D166">
          <w:rPr>
            <w:rStyle w:val="Hyperlink"/>
          </w:rPr>
          <w:t>4.1. AIZSARDZĪBAS INDUSTRIJAS ATTĪSTĪBA UN VALSTS DROŠĪBA</w:t>
        </w:r>
        <w:r>
          <w:tab/>
        </w:r>
        <w:r>
          <w:fldChar w:fldCharType="begin"/>
        </w:r>
        <w:r>
          <w:instrText xml:space="preserve"> PAGEREF _Toc228204119 \h </w:instrText>
        </w:r>
        <w:r>
          <w:fldChar w:fldCharType="separate"/>
        </w:r>
        <w:r w:rsidR="00D46BE0">
          <w:t>32</w:t>
        </w:r>
        <w:r>
          <w:fldChar w:fldCharType="end"/>
        </w:r>
      </w:hyperlink>
    </w:p>
    <w:p w14:paraId="66DB34DC" w14:textId="365D686C" w:rsidR="008146D3" w:rsidRDefault="008146D3" w:rsidP="12A2D166">
      <w:pPr>
        <w:pStyle w:val="TOC2"/>
        <w:rPr>
          <w:rFonts w:asciiTheme="minorHAnsi" w:eastAsiaTheme="minorEastAsia" w:hAnsiTheme="minorHAnsi" w:cstheme="minorBidi"/>
          <w:sz w:val="24"/>
          <w:szCs w:val="24"/>
          <w:lang w:eastAsia="lv-LV"/>
        </w:rPr>
      </w:pPr>
      <w:hyperlink w:anchor="_Toc228204120">
        <w:r w:rsidRPr="12A2D166">
          <w:rPr>
            <w:rStyle w:val="Hyperlink"/>
          </w:rPr>
          <w:t>4.2. ENERĢĒTISKĀ NOTURĪBA UN KONKURĒTSPĒJA</w:t>
        </w:r>
        <w:r>
          <w:tab/>
        </w:r>
        <w:r>
          <w:fldChar w:fldCharType="begin"/>
        </w:r>
        <w:r>
          <w:instrText xml:space="preserve"> PAGEREF _Toc228204120 \h </w:instrText>
        </w:r>
        <w:r>
          <w:fldChar w:fldCharType="separate"/>
        </w:r>
        <w:r w:rsidR="00D46BE0">
          <w:t>33</w:t>
        </w:r>
        <w:r>
          <w:fldChar w:fldCharType="end"/>
        </w:r>
      </w:hyperlink>
    </w:p>
    <w:p w14:paraId="2706C514" w14:textId="7D2284D6" w:rsidR="008146D3" w:rsidRDefault="008146D3" w:rsidP="12A2D166">
      <w:pPr>
        <w:pStyle w:val="TOC2"/>
      </w:pPr>
      <w:hyperlink w:anchor="_Toc228204121">
        <w:r w:rsidRPr="12A2D166">
          <w:rPr>
            <w:rStyle w:val="Hyperlink"/>
          </w:rPr>
          <w:t>4.3. REĢIONĀLĀ ATTĪSTĪBA UN SAVIENOJAMĪBA</w:t>
        </w:r>
        <w:r>
          <w:tab/>
        </w:r>
        <w:r>
          <w:fldChar w:fldCharType="begin"/>
        </w:r>
        <w:r>
          <w:instrText xml:space="preserve"> PAGEREF _Toc228204121 \h </w:instrText>
        </w:r>
        <w:r>
          <w:fldChar w:fldCharType="separate"/>
        </w:r>
        <w:r w:rsidR="00D46BE0">
          <w:t>35</w:t>
        </w:r>
        <w:r>
          <w:fldChar w:fldCharType="end"/>
        </w:r>
      </w:hyperlink>
    </w:p>
    <w:p w14:paraId="630D0580" w14:textId="60428214" w:rsidR="00897359" w:rsidRDefault="00897359" w:rsidP="00897359">
      <w:pPr>
        <w:pStyle w:val="TOC3"/>
        <w:rPr>
          <w:rFonts w:asciiTheme="minorHAnsi" w:eastAsiaTheme="minorEastAsia" w:hAnsiTheme="minorHAnsi" w:cstheme="minorBidi"/>
          <w:sz w:val="24"/>
          <w:szCs w:val="24"/>
          <w:lang w:eastAsia="lv-LV"/>
        </w:rPr>
      </w:pPr>
      <w:hyperlink w:anchor="_Toc228204130">
        <w:r w:rsidRPr="12A2D166">
          <w:rPr>
            <w:rStyle w:val="Hyperlink"/>
          </w:rPr>
          <w:t>4.</w:t>
        </w:r>
        <w:r>
          <w:rPr>
            <w:rStyle w:val="Hyperlink"/>
          </w:rPr>
          <w:t>3</w:t>
        </w:r>
        <w:r w:rsidRPr="12A2D166">
          <w:rPr>
            <w:rStyle w:val="Hyperlink"/>
          </w:rPr>
          <w:t xml:space="preserve">.1. </w:t>
        </w:r>
        <w:r>
          <w:t>REĢIONĀLĀ EKONOMISKĀ KONKURĒTSPĒJA</w:t>
        </w:r>
        <w:r>
          <w:tab/>
        </w:r>
        <w:r>
          <w:fldChar w:fldCharType="begin"/>
        </w:r>
        <w:r>
          <w:instrText xml:space="preserve"> PAGEREF _Toc228204130 \h </w:instrText>
        </w:r>
        <w:r>
          <w:fldChar w:fldCharType="separate"/>
        </w:r>
        <w:r w:rsidR="00D46BE0">
          <w:t>39</w:t>
        </w:r>
        <w:r>
          <w:fldChar w:fldCharType="end"/>
        </w:r>
      </w:hyperlink>
    </w:p>
    <w:p w14:paraId="0598D7EB" w14:textId="75E7683A" w:rsidR="00897359" w:rsidRDefault="00897359" w:rsidP="00897359">
      <w:pPr>
        <w:pStyle w:val="TOC3"/>
        <w:rPr>
          <w:rFonts w:asciiTheme="minorHAnsi" w:eastAsiaTheme="minorEastAsia" w:hAnsiTheme="minorHAnsi" w:cstheme="minorBidi"/>
          <w:sz w:val="24"/>
          <w:szCs w:val="24"/>
          <w:lang w:eastAsia="lv-LV"/>
        </w:rPr>
      </w:pPr>
      <w:hyperlink w:anchor="_Toc228204131">
        <w:r w:rsidRPr="12A2D166">
          <w:rPr>
            <w:rStyle w:val="Hyperlink"/>
          </w:rPr>
          <w:t>4.</w:t>
        </w:r>
        <w:r>
          <w:rPr>
            <w:rStyle w:val="Hyperlink"/>
          </w:rPr>
          <w:t>3</w:t>
        </w:r>
        <w:r w:rsidRPr="12A2D166">
          <w:rPr>
            <w:rStyle w:val="Hyperlink"/>
          </w:rPr>
          <w:t xml:space="preserve">.2. </w:t>
        </w:r>
        <w:r w:rsidR="006F412A">
          <w:t>LATVIJAS OSTAS UN EKSPORTA LOĢISTIKA</w:t>
        </w:r>
        <w:r>
          <w:tab/>
        </w:r>
        <w:r>
          <w:fldChar w:fldCharType="begin"/>
        </w:r>
        <w:r>
          <w:instrText xml:space="preserve"> PAGEREF _Toc228204131 \h </w:instrText>
        </w:r>
        <w:r>
          <w:fldChar w:fldCharType="separate"/>
        </w:r>
        <w:r w:rsidR="00D46BE0">
          <w:t>41</w:t>
        </w:r>
        <w:r>
          <w:fldChar w:fldCharType="end"/>
        </w:r>
      </w:hyperlink>
    </w:p>
    <w:p w14:paraId="53A012BC" w14:textId="2D527D32" w:rsidR="00897359" w:rsidRDefault="00897359" w:rsidP="00897359">
      <w:pPr>
        <w:pStyle w:val="TOC3"/>
        <w:rPr>
          <w:rFonts w:asciiTheme="minorHAnsi" w:eastAsiaTheme="minorEastAsia" w:hAnsiTheme="minorHAnsi" w:cstheme="minorBidi"/>
          <w:sz w:val="24"/>
          <w:szCs w:val="24"/>
          <w:lang w:eastAsia="lv-LV"/>
        </w:rPr>
      </w:pPr>
      <w:hyperlink w:anchor="_Toc228204132">
        <w:r w:rsidRPr="12A2D166">
          <w:rPr>
            <w:rStyle w:val="Hyperlink"/>
          </w:rPr>
          <w:t>4.</w:t>
        </w:r>
        <w:r>
          <w:rPr>
            <w:rStyle w:val="Hyperlink"/>
          </w:rPr>
          <w:t>3</w:t>
        </w:r>
        <w:r w:rsidRPr="12A2D166">
          <w:rPr>
            <w:rStyle w:val="Hyperlink"/>
          </w:rPr>
          <w:t xml:space="preserve">.3. </w:t>
        </w:r>
        <w:r w:rsidR="006F412A">
          <w:t>TRANSPORTA NOZARE KĀ PRODUKTIVITĀTES UN KONKURĒTSPĒJAS SVIRA</w:t>
        </w:r>
        <w:r>
          <w:tab/>
        </w:r>
        <w:r>
          <w:fldChar w:fldCharType="begin"/>
        </w:r>
        <w:r>
          <w:instrText xml:space="preserve"> PAGEREF _Toc228204132 \h </w:instrText>
        </w:r>
        <w:r>
          <w:fldChar w:fldCharType="separate"/>
        </w:r>
        <w:r w:rsidR="00D46BE0">
          <w:t>44</w:t>
        </w:r>
        <w:r>
          <w:fldChar w:fldCharType="end"/>
        </w:r>
      </w:hyperlink>
    </w:p>
    <w:p w14:paraId="0595B1DF" w14:textId="31ED9ECF" w:rsidR="008146D3" w:rsidRDefault="008146D3" w:rsidP="12A2D166">
      <w:pPr>
        <w:pStyle w:val="TOC2"/>
        <w:rPr>
          <w:rFonts w:asciiTheme="minorHAnsi" w:eastAsiaTheme="minorEastAsia" w:hAnsiTheme="minorHAnsi" w:cstheme="minorBidi"/>
          <w:sz w:val="24"/>
          <w:szCs w:val="24"/>
          <w:lang w:eastAsia="lv-LV"/>
        </w:rPr>
      </w:pPr>
      <w:hyperlink w:anchor="_Toc228204129">
        <w:r w:rsidRPr="12A2D166">
          <w:rPr>
            <w:rStyle w:val="Hyperlink"/>
          </w:rPr>
          <w:t>4.4. KONKURĒTSPĒJĪGA UZŅEMĒJDARBĪBA UN PRODUKTIVITĀTE</w:t>
        </w:r>
        <w:r>
          <w:tab/>
        </w:r>
        <w:r>
          <w:fldChar w:fldCharType="begin"/>
        </w:r>
        <w:r>
          <w:instrText xml:space="preserve"> PAGEREF _Toc228204129 \h </w:instrText>
        </w:r>
        <w:r>
          <w:fldChar w:fldCharType="separate"/>
        </w:r>
        <w:r w:rsidR="00D46BE0">
          <w:t>39</w:t>
        </w:r>
        <w:r>
          <w:fldChar w:fldCharType="end"/>
        </w:r>
      </w:hyperlink>
    </w:p>
    <w:p w14:paraId="043F6787" w14:textId="7E80971F" w:rsidR="008146D3" w:rsidRDefault="008146D3" w:rsidP="12A2D166">
      <w:pPr>
        <w:pStyle w:val="TOC3"/>
        <w:rPr>
          <w:rFonts w:asciiTheme="minorHAnsi" w:eastAsiaTheme="minorEastAsia" w:hAnsiTheme="minorHAnsi" w:cstheme="minorBidi"/>
          <w:sz w:val="24"/>
          <w:szCs w:val="24"/>
          <w:lang w:eastAsia="lv-LV"/>
        </w:rPr>
      </w:pPr>
      <w:hyperlink w:anchor="_Toc228204130">
        <w:r w:rsidRPr="12A2D166">
          <w:rPr>
            <w:rStyle w:val="Hyperlink"/>
          </w:rPr>
          <w:t>4.4.1. KAPITĀLA TIRGUS ATTĪSTĪBA UN FINANSĒJUMS INVESTĪCIJĀM</w:t>
        </w:r>
        <w:r>
          <w:tab/>
        </w:r>
        <w:r>
          <w:fldChar w:fldCharType="begin"/>
        </w:r>
        <w:r>
          <w:instrText xml:space="preserve"> PAGEREF _Toc228204130 \h </w:instrText>
        </w:r>
        <w:r>
          <w:fldChar w:fldCharType="separate"/>
        </w:r>
        <w:r w:rsidR="00D46BE0">
          <w:t>39</w:t>
        </w:r>
        <w:r>
          <w:fldChar w:fldCharType="end"/>
        </w:r>
      </w:hyperlink>
    </w:p>
    <w:p w14:paraId="344C008B" w14:textId="7C17F426" w:rsidR="008146D3" w:rsidRDefault="008146D3" w:rsidP="12A2D166">
      <w:pPr>
        <w:pStyle w:val="TOC3"/>
        <w:rPr>
          <w:rFonts w:asciiTheme="minorHAnsi" w:eastAsiaTheme="minorEastAsia" w:hAnsiTheme="minorHAnsi" w:cstheme="minorBidi"/>
          <w:sz w:val="24"/>
          <w:szCs w:val="24"/>
          <w:lang w:eastAsia="lv-LV"/>
        </w:rPr>
      </w:pPr>
      <w:hyperlink w:anchor="_Toc228204131">
        <w:r w:rsidRPr="12A2D166">
          <w:rPr>
            <w:rStyle w:val="Hyperlink"/>
          </w:rPr>
          <w:t>4.4.2. ATBALSTS UZŅĒMĒJIEM PRODUKTIVITĀTES UN EKSPORTSPĒJAS KĀPINĀŠANAI</w:t>
        </w:r>
        <w:r>
          <w:tab/>
        </w:r>
        <w:r>
          <w:fldChar w:fldCharType="begin"/>
        </w:r>
        <w:r>
          <w:instrText xml:space="preserve"> PAGEREF _Toc228204131 \h </w:instrText>
        </w:r>
        <w:r>
          <w:fldChar w:fldCharType="separate"/>
        </w:r>
        <w:r w:rsidR="00D46BE0">
          <w:t>41</w:t>
        </w:r>
        <w:r>
          <w:fldChar w:fldCharType="end"/>
        </w:r>
      </w:hyperlink>
    </w:p>
    <w:p w14:paraId="12F59388" w14:textId="5DD52379" w:rsidR="008146D3" w:rsidRDefault="008146D3" w:rsidP="12A2D166">
      <w:pPr>
        <w:pStyle w:val="TOC3"/>
        <w:rPr>
          <w:rFonts w:asciiTheme="minorHAnsi" w:eastAsiaTheme="minorEastAsia" w:hAnsiTheme="minorHAnsi" w:cstheme="minorBidi"/>
          <w:sz w:val="24"/>
          <w:szCs w:val="24"/>
          <w:lang w:eastAsia="lv-LV"/>
        </w:rPr>
      </w:pPr>
      <w:hyperlink w:anchor="_Toc228204132">
        <w:r w:rsidRPr="12A2D166">
          <w:rPr>
            <w:rStyle w:val="Hyperlink"/>
          </w:rPr>
          <w:t>4.4.3. TAUTSAIMNIECĪBAS DIGITALIZĀCIJA UN MĀKSLĪGAIS INTELEKTS</w:t>
        </w:r>
        <w:r>
          <w:tab/>
        </w:r>
        <w:r>
          <w:fldChar w:fldCharType="begin"/>
        </w:r>
        <w:r>
          <w:instrText xml:space="preserve"> PAGEREF _Toc228204132 \h </w:instrText>
        </w:r>
        <w:r>
          <w:fldChar w:fldCharType="separate"/>
        </w:r>
        <w:r w:rsidR="00D46BE0">
          <w:t>44</w:t>
        </w:r>
        <w:r>
          <w:fldChar w:fldCharType="end"/>
        </w:r>
      </w:hyperlink>
    </w:p>
    <w:p w14:paraId="36AB7428" w14:textId="36CF0064" w:rsidR="008146D3" w:rsidRDefault="008146D3" w:rsidP="12A2D166">
      <w:pPr>
        <w:pStyle w:val="TOC3"/>
        <w:rPr>
          <w:rFonts w:asciiTheme="minorHAnsi" w:eastAsiaTheme="minorEastAsia" w:hAnsiTheme="minorHAnsi" w:cstheme="minorBidi"/>
          <w:sz w:val="24"/>
          <w:szCs w:val="24"/>
          <w:lang w:eastAsia="lv-LV"/>
        </w:rPr>
      </w:pPr>
      <w:hyperlink w:anchor="_Toc228204133">
        <w:r w:rsidRPr="12A2D166">
          <w:rPr>
            <w:rStyle w:val="Hyperlink"/>
          </w:rPr>
          <w:t>4.4.4. BRĪVA UN GODĪGA KONKURENCE, DZĪVES DĀRDZĪBAS MAZINĀŠANA</w:t>
        </w:r>
        <w:r>
          <w:tab/>
        </w:r>
        <w:r>
          <w:fldChar w:fldCharType="begin"/>
        </w:r>
        <w:r>
          <w:instrText xml:space="preserve"> PAGEREF _Toc228204133 \h </w:instrText>
        </w:r>
        <w:r>
          <w:fldChar w:fldCharType="separate"/>
        </w:r>
        <w:r w:rsidR="00D46BE0">
          <w:t>46</w:t>
        </w:r>
        <w:r>
          <w:fldChar w:fldCharType="end"/>
        </w:r>
      </w:hyperlink>
    </w:p>
    <w:p w14:paraId="69E2B6B6" w14:textId="6D5C10C1" w:rsidR="008146D3" w:rsidRDefault="008146D3" w:rsidP="12A2D166">
      <w:pPr>
        <w:pStyle w:val="TOC2"/>
        <w:rPr>
          <w:rFonts w:asciiTheme="minorHAnsi" w:eastAsiaTheme="minorEastAsia" w:hAnsiTheme="minorHAnsi" w:cstheme="minorBidi"/>
          <w:sz w:val="24"/>
          <w:szCs w:val="24"/>
          <w:lang w:eastAsia="lv-LV"/>
        </w:rPr>
      </w:pPr>
      <w:hyperlink w:anchor="_Toc228204134">
        <w:r w:rsidRPr="12A2D166">
          <w:rPr>
            <w:rStyle w:val="Hyperlink"/>
          </w:rPr>
          <w:t>4.5. IEGULDĪJUMI CILVĒKKAPITĀLĀ</w:t>
        </w:r>
        <w:r>
          <w:tab/>
        </w:r>
        <w:r>
          <w:fldChar w:fldCharType="begin"/>
        </w:r>
        <w:r>
          <w:instrText xml:space="preserve"> PAGEREF _Toc228204134 \h </w:instrText>
        </w:r>
        <w:r>
          <w:fldChar w:fldCharType="separate"/>
        </w:r>
        <w:r w:rsidR="00D46BE0">
          <w:t>49</w:t>
        </w:r>
        <w:r>
          <w:fldChar w:fldCharType="end"/>
        </w:r>
      </w:hyperlink>
    </w:p>
    <w:p w14:paraId="6D238A22" w14:textId="7413082C" w:rsidR="008146D3" w:rsidRDefault="008146D3" w:rsidP="12A2D166">
      <w:pPr>
        <w:pStyle w:val="TOC2"/>
        <w:rPr>
          <w:rFonts w:asciiTheme="minorHAnsi" w:eastAsiaTheme="minorEastAsia" w:hAnsiTheme="minorHAnsi" w:cstheme="minorBidi"/>
          <w:sz w:val="24"/>
          <w:szCs w:val="24"/>
          <w:lang w:eastAsia="lv-LV"/>
        </w:rPr>
      </w:pPr>
      <w:hyperlink w:anchor="_Toc228204135">
        <w:r w:rsidRPr="12A2D166">
          <w:rPr>
            <w:rStyle w:val="Hyperlink"/>
          </w:rPr>
          <w:t>4.6. MODERNA INFRASTRUKTŪRA UN PIEEJAMI MĀJOKĻI</w:t>
        </w:r>
        <w:r>
          <w:tab/>
        </w:r>
        <w:r>
          <w:fldChar w:fldCharType="begin"/>
        </w:r>
        <w:r>
          <w:instrText xml:space="preserve"> PAGEREF _Toc228204135 \h </w:instrText>
        </w:r>
        <w:r>
          <w:fldChar w:fldCharType="separate"/>
        </w:r>
        <w:r w:rsidR="00D46BE0">
          <w:t>52</w:t>
        </w:r>
        <w:r>
          <w:fldChar w:fldCharType="end"/>
        </w:r>
      </w:hyperlink>
    </w:p>
    <w:p w14:paraId="717157E3" w14:textId="7FCF97DF" w:rsidR="008146D3" w:rsidRDefault="008146D3" w:rsidP="12A2D166">
      <w:pPr>
        <w:pStyle w:val="TOC3"/>
        <w:rPr>
          <w:rFonts w:asciiTheme="minorHAnsi" w:eastAsiaTheme="minorEastAsia" w:hAnsiTheme="minorHAnsi" w:cstheme="minorBidi"/>
          <w:sz w:val="24"/>
          <w:szCs w:val="24"/>
          <w:lang w:eastAsia="lv-LV"/>
        </w:rPr>
      </w:pPr>
      <w:hyperlink w:anchor="_Toc228204136">
        <w:r w:rsidRPr="12A2D166">
          <w:rPr>
            <w:rStyle w:val="Hyperlink"/>
          </w:rPr>
          <w:t>4.6.1. NEKUSTAMO ĪPAŠUMU ATTĪSTĪŠANA</w:t>
        </w:r>
        <w:r>
          <w:tab/>
        </w:r>
        <w:r>
          <w:fldChar w:fldCharType="begin"/>
        </w:r>
        <w:r>
          <w:instrText xml:space="preserve"> PAGEREF _Toc228204136 \h </w:instrText>
        </w:r>
        <w:r>
          <w:fldChar w:fldCharType="separate"/>
        </w:r>
        <w:r w:rsidR="00D46BE0">
          <w:t>52</w:t>
        </w:r>
        <w:r>
          <w:fldChar w:fldCharType="end"/>
        </w:r>
      </w:hyperlink>
    </w:p>
    <w:p w14:paraId="236FD81A" w14:textId="265A8623" w:rsidR="008146D3" w:rsidRDefault="008146D3" w:rsidP="12A2D166">
      <w:pPr>
        <w:pStyle w:val="TOC3"/>
        <w:rPr>
          <w:rFonts w:asciiTheme="minorHAnsi" w:eastAsiaTheme="minorEastAsia" w:hAnsiTheme="minorHAnsi" w:cstheme="minorBidi"/>
          <w:sz w:val="24"/>
          <w:szCs w:val="24"/>
          <w:lang w:eastAsia="lv-LV"/>
        </w:rPr>
      </w:pPr>
      <w:hyperlink w:anchor="_Toc228204137">
        <w:r w:rsidRPr="12A2D166">
          <w:rPr>
            <w:rStyle w:val="Hyperlink"/>
          </w:rPr>
          <w:t>4.6.2. MĀJOKĻU PIEEJAMĪBA</w:t>
        </w:r>
        <w:r>
          <w:tab/>
        </w:r>
        <w:r>
          <w:fldChar w:fldCharType="begin"/>
        </w:r>
        <w:r>
          <w:instrText xml:space="preserve"> PAGEREF _Toc228204137 \h </w:instrText>
        </w:r>
        <w:r>
          <w:fldChar w:fldCharType="separate"/>
        </w:r>
        <w:r w:rsidR="00D46BE0">
          <w:t>54</w:t>
        </w:r>
        <w:r>
          <w:fldChar w:fldCharType="end"/>
        </w:r>
      </w:hyperlink>
    </w:p>
    <w:p w14:paraId="62237452" w14:textId="0A82BB91" w:rsidR="008146D3" w:rsidRDefault="008146D3" w:rsidP="12A2D166">
      <w:pPr>
        <w:pStyle w:val="TOC3"/>
        <w:rPr>
          <w:rFonts w:asciiTheme="minorHAnsi" w:eastAsiaTheme="minorEastAsia" w:hAnsiTheme="minorHAnsi" w:cstheme="minorBidi"/>
          <w:sz w:val="24"/>
          <w:szCs w:val="24"/>
          <w:lang w:eastAsia="lv-LV"/>
        </w:rPr>
      </w:pPr>
      <w:hyperlink w:anchor="_Toc228204138">
        <w:r w:rsidRPr="12A2D166">
          <w:rPr>
            <w:rStyle w:val="Hyperlink"/>
          </w:rPr>
          <w:t>4.6.3. ATBALSTA INSTRUMENTI ENERGOEFEKTIVITĀTEI</w:t>
        </w:r>
        <w:r>
          <w:tab/>
        </w:r>
        <w:r>
          <w:fldChar w:fldCharType="begin"/>
        </w:r>
        <w:r>
          <w:instrText xml:space="preserve"> PAGEREF _Toc228204138 \h </w:instrText>
        </w:r>
        <w:r>
          <w:fldChar w:fldCharType="separate"/>
        </w:r>
        <w:r w:rsidR="00D46BE0">
          <w:t>56</w:t>
        </w:r>
        <w:r>
          <w:fldChar w:fldCharType="end"/>
        </w:r>
      </w:hyperlink>
    </w:p>
    <w:p w14:paraId="70AB88EA" w14:textId="5BC7BC69" w:rsidR="008146D3" w:rsidRDefault="008146D3" w:rsidP="12A2D166">
      <w:pPr>
        <w:pStyle w:val="TOC2"/>
        <w:rPr>
          <w:rFonts w:asciiTheme="minorHAnsi" w:eastAsiaTheme="minorEastAsia" w:hAnsiTheme="minorHAnsi" w:cstheme="minorBidi"/>
          <w:sz w:val="24"/>
          <w:szCs w:val="24"/>
          <w:lang w:eastAsia="lv-LV"/>
        </w:rPr>
      </w:pPr>
      <w:hyperlink w:anchor="_Toc228204139">
        <w:r w:rsidRPr="12A2D166">
          <w:rPr>
            <w:rStyle w:val="Hyperlink"/>
          </w:rPr>
          <w:t>4.7. BIROKRĀTIJAS MAZINĀŠANA UN DIALOGS AR UZŅĒMĒJIEM</w:t>
        </w:r>
        <w:r>
          <w:tab/>
        </w:r>
        <w:r>
          <w:fldChar w:fldCharType="begin"/>
        </w:r>
        <w:r>
          <w:instrText xml:space="preserve"> PAGEREF _Toc228204139 \h </w:instrText>
        </w:r>
        <w:r>
          <w:fldChar w:fldCharType="separate"/>
        </w:r>
        <w:r w:rsidR="00D46BE0">
          <w:t>58</w:t>
        </w:r>
        <w:r>
          <w:fldChar w:fldCharType="end"/>
        </w:r>
      </w:hyperlink>
    </w:p>
    <w:p w14:paraId="6715CE94" w14:textId="45F4D4D5" w:rsidR="00D04B5C" w:rsidRPr="00805EBB" w:rsidRDefault="13C08EE9" w:rsidP="00A80829">
      <w:pPr>
        <w:pStyle w:val="TOC2"/>
        <w:rPr>
          <w:rFonts w:ascii="Aptos Narrow" w:eastAsiaTheme="majorEastAsia" w:hAnsi="Aptos Narrow" w:cstheme="majorBidi"/>
          <w:sz w:val="20"/>
          <w:szCs w:val="20"/>
        </w:rPr>
      </w:pPr>
      <w:r>
        <w:fldChar w:fldCharType="end"/>
      </w:r>
      <w:r w:rsidR="00D04B5C">
        <w:rPr>
          <w:rFonts w:ascii="Aptos Narrow" w:hAnsi="Aptos Narrow"/>
          <w:sz w:val="20"/>
          <w:szCs w:val="20"/>
        </w:rPr>
        <w:br w:type="page"/>
      </w:r>
    </w:p>
    <w:p w14:paraId="53EA8514" w14:textId="77777777" w:rsidR="00486CBA" w:rsidRPr="00915935" w:rsidRDefault="00486CBA" w:rsidP="00486CBA">
      <w:pPr>
        <w:pStyle w:val="Heading1"/>
      </w:pPr>
      <w:bookmarkStart w:id="1" w:name="_Toc228204114"/>
      <w:r w:rsidRPr="00915935">
        <w:lastRenderedPageBreak/>
        <w:t>KOPSAVILKUMS</w:t>
      </w:r>
      <w:bookmarkEnd w:id="1"/>
    </w:p>
    <w:p w14:paraId="3AAB76E4" w14:textId="77777777" w:rsidR="00325F04" w:rsidRPr="00805EBB" w:rsidRDefault="00325F04" w:rsidP="00910667">
      <w:pPr>
        <w:spacing w:after="120" w:line="240" w:lineRule="auto"/>
        <w:rPr>
          <w:rFonts w:ascii="Aptos Narrow" w:hAnsi="Aptos Narrow"/>
          <w:color w:val="000000" w:themeColor="text1"/>
          <w:sz w:val="20"/>
          <w:szCs w:val="20"/>
        </w:rPr>
      </w:pPr>
    </w:p>
    <w:p w14:paraId="4D8DCA23" w14:textId="77777777" w:rsidR="001C5309" w:rsidRPr="00805EBB" w:rsidRDefault="001C5309" w:rsidP="00910667">
      <w:pPr>
        <w:spacing w:after="120" w:line="240" w:lineRule="auto"/>
        <w:rPr>
          <w:rFonts w:ascii="Aptos Narrow" w:hAnsi="Aptos Narrow"/>
          <w:color w:val="000000" w:themeColor="text1"/>
          <w:sz w:val="20"/>
          <w:szCs w:val="20"/>
        </w:rPr>
      </w:pPr>
    </w:p>
    <w:p w14:paraId="2C3A178D" w14:textId="77777777" w:rsidR="0022626E" w:rsidRPr="00805EBB" w:rsidRDefault="0022626E" w:rsidP="00910667">
      <w:pPr>
        <w:spacing w:after="240" w:line="240" w:lineRule="auto"/>
        <w:rPr>
          <w:rFonts w:ascii="Aptos Narrow" w:hAnsi="Aptos Narrow"/>
          <w:sz w:val="20"/>
          <w:szCs w:val="20"/>
        </w:rPr>
        <w:sectPr w:rsidR="0022626E" w:rsidRPr="00805EBB" w:rsidSect="009E3FC0">
          <w:footerReference w:type="default" r:id="rId10"/>
          <w:pgSz w:w="11906" w:h="16838" w:code="9"/>
          <w:pgMar w:top="1134" w:right="1134" w:bottom="1134" w:left="1134" w:header="567" w:footer="567" w:gutter="0"/>
          <w:cols w:space="708"/>
          <w:docGrid w:linePitch="360"/>
        </w:sectPr>
      </w:pPr>
    </w:p>
    <w:p w14:paraId="180F35E8" w14:textId="29C48A4F" w:rsidR="00BB7654" w:rsidRPr="00B46AED" w:rsidRDefault="5C9B881F" w:rsidP="007B2FB4">
      <w:pPr>
        <w:widowControl/>
        <w:spacing w:after="40" w:line="240" w:lineRule="auto"/>
        <w:rPr>
          <w:rFonts w:ascii="Aptos Narrow" w:hAnsi="Aptos Narrow"/>
          <w:sz w:val="20"/>
          <w:szCs w:val="20"/>
        </w:rPr>
      </w:pPr>
      <w:r w:rsidRPr="14D01E14">
        <w:rPr>
          <w:rFonts w:ascii="Aptos Narrow" w:hAnsi="Aptos Narrow"/>
          <w:sz w:val="20"/>
          <w:szCs w:val="20"/>
        </w:rPr>
        <w:t xml:space="preserve">Ekonomikas ministrija ir sagatavojusi trešo </w:t>
      </w:r>
      <w:r w:rsidR="7DFE2D1A" w:rsidRPr="14D01E14">
        <w:rPr>
          <w:rFonts w:ascii="Aptos Narrow" w:hAnsi="Aptos Narrow" w:cs="Segoe UI Light"/>
          <w:b/>
          <w:bCs/>
          <w:color w:val="0A2F41" w:themeColor="accent1" w:themeShade="80"/>
          <w:sz w:val="20"/>
          <w:szCs w:val="20"/>
        </w:rPr>
        <w:t>–</w:t>
      </w:r>
      <w:r w:rsidRPr="14D01E14">
        <w:rPr>
          <w:rFonts w:ascii="Aptos Narrow" w:hAnsi="Aptos Narrow"/>
          <w:sz w:val="20"/>
          <w:szCs w:val="20"/>
        </w:rPr>
        <w:t xml:space="preserve"> </w:t>
      </w:r>
      <w:r w:rsidR="00BB7654">
        <w:br/>
      </w:r>
      <w:r w:rsidRPr="14D01E14">
        <w:rPr>
          <w:rFonts w:ascii="Aptos Narrow" w:hAnsi="Aptos Narrow"/>
          <w:sz w:val="20"/>
          <w:szCs w:val="20"/>
        </w:rPr>
        <w:t xml:space="preserve">2026. </w:t>
      </w:r>
      <w:r w:rsidRPr="00B46AED">
        <w:rPr>
          <w:rFonts w:ascii="Aptos Narrow" w:hAnsi="Aptos Narrow"/>
          <w:sz w:val="20"/>
          <w:szCs w:val="20"/>
        </w:rPr>
        <w:t xml:space="preserve">gada </w:t>
      </w:r>
      <w:r w:rsidR="4B4FF60A" w:rsidRPr="00B46AED">
        <w:rPr>
          <w:rFonts w:ascii="Aptos Narrow" w:hAnsi="Aptos Narrow" w:cs="Segoe UI Light"/>
          <w:b/>
          <w:bCs/>
          <w:color w:val="0A2F41" w:themeColor="accent1" w:themeShade="80"/>
          <w:sz w:val="20"/>
          <w:szCs w:val="20"/>
        </w:rPr>
        <w:t>–</w:t>
      </w:r>
      <w:r w:rsidRPr="00B46AED">
        <w:rPr>
          <w:rFonts w:ascii="Aptos Narrow" w:hAnsi="Aptos Narrow"/>
          <w:sz w:val="20"/>
          <w:szCs w:val="20"/>
        </w:rPr>
        <w:t xml:space="preserve"> ziņojumu par Latvijas ekonomikas attīstību (turpmāk </w:t>
      </w:r>
      <w:r w:rsidR="590FF2F3" w:rsidRPr="00B46AED">
        <w:rPr>
          <w:rFonts w:ascii="Aptos Narrow" w:hAnsi="Aptos Narrow" w:cs="Segoe UI Light"/>
          <w:b/>
          <w:bCs/>
          <w:color w:val="0A2F41" w:themeColor="accent1" w:themeShade="80"/>
          <w:sz w:val="20"/>
          <w:szCs w:val="20"/>
        </w:rPr>
        <w:t>–</w:t>
      </w:r>
      <w:r w:rsidRPr="00B46AED">
        <w:rPr>
          <w:rFonts w:ascii="Aptos Narrow" w:hAnsi="Aptos Narrow"/>
          <w:sz w:val="20"/>
          <w:szCs w:val="20"/>
        </w:rPr>
        <w:t xml:space="preserve"> Izaugsmes ziņojums), kurā sniegti priekšlikumi Latvijas tautsaimniecības straujākai attīstībai.</w:t>
      </w:r>
      <w:r w:rsidR="00620157">
        <w:rPr>
          <w:rFonts w:ascii="Aptos Narrow" w:hAnsi="Aptos Narrow"/>
          <w:sz w:val="20"/>
          <w:szCs w:val="20"/>
        </w:rPr>
        <w:t xml:space="preserve"> </w:t>
      </w:r>
      <w:r w:rsidR="00BB7654" w:rsidRPr="00B46AED">
        <w:rPr>
          <w:rFonts w:ascii="Aptos Narrow" w:hAnsi="Aptos Narrow"/>
          <w:b/>
          <w:bCs/>
          <w:sz w:val="20"/>
          <w:szCs w:val="20"/>
        </w:rPr>
        <w:t>Ziņojums ir diskusijas dokuments, kura mērķis ir piedāvāt apspriest alternatīvas un izvēlēties efektīvākos risinājumus izaugsmes sasniegšanai.</w:t>
      </w:r>
    </w:p>
    <w:p w14:paraId="1A93BD7B" w14:textId="77777777" w:rsidR="00BB7654" w:rsidRPr="00B46AED" w:rsidRDefault="00BB7654" w:rsidP="007B2FB4">
      <w:pPr>
        <w:widowControl/>
        <w:spacing w:after="40" w:line="240" w:lineRule="auto"/>
        <w:rPr>
          <w:rFonts w:ascii="Aptos Narrow" w:hAnsi="Aptos Narrow"/>
          <w:sz w:val="20"/>
          <w:szCs w:val="20"/>
        </w:rPr>
      </w:pPr>
      <w:r w:rsidRPr="00B46AED">
        <w:rPr>
          <w:rFonts w:ascii="Aptos Narrow" w:hAnsi="Aptos Narrow"/>
          <w:sz w:val="20"/>
          <w:szCs w:val="20"/>
        </w:rPr>
        <w:t>Izaugsmes ziņojums sagatavots, veicot padziļinātu situācijas analīzi un raksturojot makroekonomisko situāciju, kopējo virzību uz Izaugsmes stratēģijā definētajiem mērķiem un rīcību prioritārajos ekonomikas politikas virzienos.</w:t>
      </w:r>
    </w:p>
    <w:p w14:paraId="30D8D401" w14:textId="07241D3D" w:rsidR="00BB7654" w:rsidRPr="00B46AED" w:rsidRDefault="00BB7654" w:rsidP="007B2FB4">
      <w:pPr>
        <w:widowControl/>
        <w:spacing w:after="40" w:line="240" w:lineRule="auto"/>
        <w:rPr>
          <w:rFonts w:ascii="Aptos Narrow" w:hAnsi="Aptos Narrow"/>
          <w:sz w:val="20"/>
          <w:szCs w:val="20"/>
        </w:rPr>
      </w:pPr>
      <w:r w:rsidRPr="00B46AED">
        <w:rPr>
          <w:rFonts w:ascii="Aptos Narrow" w:hAnsi="Aptos Narrow"/>
          <w:sz w:val="20"/>
          <w:szCs w:val="20"/>
        </w:rPr>
        <w:t xml:space="preserve">Neskatoties uz mainīgo ģeopolitisko situāciju </w:t>
      </w:r>
      <w:r w:rsidRPr="00B46AED">
        <w:rPr>
          <w:rFonts w:ascii="Aptos Narrow" w:hAnsi="Aptos Narrow"/>
          <w:b/>
          <w:bCs/>
          <w:sz w:val="20"/>
          <w:szCs w:val="20"/>
        </w:rPr>
        <w:t xml:space="preserve">definētie izaugsmes mērķi paliek spēkā </w:t>
      </w:r>
      <w:r w:rsidR="7A4E5BAD" w:rsidRPr="00B46AED">
        <w:rPr>
          <w:rFonts w:ascii="Aptos Narrow" w:hAnsi="Aptos Narrow" w:cs="Segoe UI Light"/>
          <w:b/>
          <w:bCs/>
          <w:color w:val="0A2F41" w:themeColor="accent1" w:themeShade="80"/>
          <w:sz w:val="20"/>
          <w:szCs w:val="20"/>
        </w:rPr>
        <w:t>–</w:t>
      </w:r>
      <w:r w:rsidRPr="00B46AED">
        <w:rPr>
          <w:rFonts w:ascii="Aptos Narrow" w:hAnsi="Aptos Narrow"/>
          <w:b/>
          <w:bCs/>
          <w:sz w:val="20"/>
          <w:szCs w:val="20"/>
        </w:rPr>
        <w:t xml:space="preserve"> līdz 2035. gadam dubultot Latvijas ekonomiku.</w:t>
      </w:r>
    </w:p>
    <w:p w14:paraId="0949E64F" w14:textId="77777777" w:rsidR="00BB7654" w:rsidRPr="00B46AED" w:rsidRDefault="00BB7654" w:rsidP="007B2FB4">
      <w:pPr>
        <w:widowControl/>
        <w:spacing w:after="40" w:line="240" w:lineRule="auto"/>
        <w:rPr>
          <w:rFonts w:ascii="Aptos Narrow" w:hAnsi="Aptos Narrow"/>
          <w:sz w:val="20"/>
          <w:szCs w:val="20"/>
        </w:rPr>
      </w:pPr>
      <w:r w:rsidRPr="00B46AED">
        <w:rPr>
          <w:rFonts w:ascii="Aptos Narrow" w:hAnsi="Aptos Narrow"/>
          <w:sz w:val="20"/>
          <w:szCs w:val="20"/>
        </w:rPr>
        <w:t>Turpmākajos gados ekonomikas izaugsmei jābūt prioritātei, lai nodrošinātu finansējumu tādām nozarēm kā aizsardzība, veselība un izglītība.</w:t>
      </w:r>
    </w:p>
    <w:p w14:paraId="73152429" w14:textId="5D178B60" w:rsidR="00BB7654" w:rsidRPr="00B46AED" w:rsidRDefault="00BB7654" w:rsidP="007B2FB4">
      <w:pPr>
        <w:widowControl/>
        <w:spacing w:after="40" w:line="240" w:lineRule="auto"/>
        <w:rPr>
          <w:rFonts w:ascii="Aptos Narrow" w:hAnsi="Aptos Narrow"/>
          <w:sz w:val="20"/>
          <w:szCs w:val="20"/>
        </w:rPr>
      </w:pPr>
      <w:r w:rsidRPr="00B46AED">
        <w:rPr>
          <w:rFonts w:ascii="Aptos Narrow" w:hAnsi="Aptos Narrow"/>
          <w:b/>
          <w:bCs/>
          <w:sz w:val="20"/>
          <w:szCs w:val="20"/>
        </w:rPr>
        <w:t>2025. gadā ekonomika ir atgriezusies pie izaugsmes</w:t>
      </w:r>
      <w:r w:rsidRPr="00B46AED">
        <w:rPr>
          <w:rFonts w:ascii="Aptos Narrow" w:hAnsi="Aptos Narrow"/>
          <w:sz w:val="20"/>
          <w:szCs w:val="20"/>
        </w:rPr>
        <w:t xml:space="preserve"> </w:t>
      </w:r>
      <w:r w:rsidR="3C47B73C" w:rsidRPr="00B46AED">
        <w:rPr>
          <w:rFonts w:ascii="Aptos Narrow" w:hAnsi="Aptos Narrow" w:cs="Segoe UI Light"/>
          <w:b/>
          <w:bCs/>
          <w:color w:val="0A2F41" w:themeColor="accent1" w:themeShade="80"/>
          <w:sz w:val="20"/>
          <w:szCs w:val="20"/>
        </w:rPr>
        <w:t>–</w:t>
      </w:r>
      <w:r w:rsidRPr="00B46AED">
        <w:rPr>
          <w:rFonts w:ascii="Aptos Narrow" w:hAnsi="Aptos Narrow"/>
          <w:sz w:val="20"/>
          <w:szCs w:val="20"/>
        </w:rPr>
        <w:t xml:space="preserve"> IKP </w:t>
      </w:r>
      <w:r w:rsidR="0015273E" w:rsidRPr="00B46AED">
        <w:rPr>
          <w:rFonts w:ascii="Aptos Narrow" w:hAnsi="Aptos Narrow"/>
          <w:sz w:val="20"/>
          <w:szCs w:val="20"/>
        </w:rPr>
        <w:t>ir pieaudzis</w:t>
      </w:r>
      <w:r w:rsidRPr="00B46AED">
        <w:rPr>
          <w:rFonts w:ascii="Aptos Narrow" w:hAnsi="Aptos Narrow"/>
          <w:sz w:val="20"/>
          <w:szCs w:val="20"/>
        </w:rPr>
        <w:t xml:space="preserve"> par 2,1 %, </w:t>
      </w:r>
      <w:r w:rsidR="0015273E" w:rsidRPr="00B46AED">
        <w:rPr>
          <w:rFonts w:ascii="Aptos Narrow" w:hAnsi="Aptos Narrow"/>
          <w:sz w:val="20"/>
          <w:szCs w:val="20"/>
        </w:rPr>
        <w:t>investīciju apjoms palielinājies</w:t>
      </w:r>
      <w:r w:rsidRPr="00B46AED">
        <w:rPr>
          <w:rFonts w:ascii="Aptos Narrow" w:hAnsi="Aptos Narrow"/>
          <w:sz w:val="20"/>
          <w:szCs w:val="20"/>
        </w:rPr>
        <w:t xml:space="preserve"> par 9,8 %, </w:t>
      </w:r>
      <w:r w:rsidR="0015273E" w:rsidRPr="00B46AED">
        <w:rPr>
          <w:rFonts w:ascii="Aptos Narrow" w:hAnsi="Aptos Narrow"/>
          <w:sz w:val="20"/>
          <w:szCs w:val="20"/>
        </w:rPr>
        <w:t xml:space="preserve">bet </w:t>
      </w:r>
      <w:r w:rsidRPr="00B46AED">
        <w:rPr>
          <w:rFonts w:ascii="Aptos Narrow" w:hAnsi="Aptos Narrow"/>
          <w:sz w:val="20"/>
          <w:szCs w:val="20"/>
        </w:rPr>
        <w:t xml:space="preserve">kreditēšana nefinanšu sabiedrībām </w:t>
      </w:r>
      <w:r w:rsidR="0015273E" w:rsidRPr="00B46AED">
        <w:rPr>
          <w:rFonts w:ascii="Aptos Narrow" w:hAnsi="Aptos Narrow"/>
          <w:sz w:val="20"/>
          <w:szCs w:val="20"/>
        </w:rPr>
        <w:t>augusi</w:t>
      </w:r>
      <w:r w:rsidRPr="00B46AED">
        <w:rPr>
          <w:rFonts w:ascii="Aptos Narrow" w:hAnsi="Aptos Narrow"/>
          <w:sz w:val="20"/>
          <w:szCs w:val="20"/>
        </w:rPr>
        <w:t xml:space="preserve"> par 22,3 %. Izaugsmes stratēģijā izvirzītie gada mērķi ir </w:t>
      </w:r>
      <w:r w:rsidR="0015273E" w:rsidRPr="00B46AED">
        <w:rPr>
          <w:rFonts w:ascii="Aptos Narrow" w:hAnsi="Aptos Narrow"/>
          <w:sz w:val="20"/>
          <w:szCs w:val="20"/>
        </w:rPr>
        <w:t>ne tikai</w:t>
      </w:r>
      <w:r w:rsidRPr="00B46AED">
        <w:rPr>
          <w:rFonts w:ascii="Aptos Narrow" w:hAnsi="Aptos Narrow"/>
          <w:sz w:val="20"/>
          <w:szCs w:val="20"/>
        </w:rPr>
        <w:t xml:space="preserve"> sasniegti</w:t>
      </w:r>
      <w:r w:rsidR="0015273E" w:rsidRPr="00B46AED">
        <w:rPr>
          <w:rFonts w:ascii="Aptos Narrow" w:hAnsi="Aptos Narrow"/>
          <w:sz w:val="20"/>
          <w:szCs w:val="20"/>
        </w:rPr>
        <w:t>, bet arī</w:t>
      </w:r>
      <w:r w:rsidRPr="00B46AED">
        <w:rPr>
          <w:rFonts w:ascii="Aptos Narrow" w:hAnsi="Aptos Narrow"/>
          <w:sz w:val="20"/>
          <w:szCs w:val="20"/>
        </w:rPr>
        <w:t xml:space="preserve"> pārsniegti </w:t>
      </w:r>
      <w:r w:rsidR="3F713B3D">
        <w:rPr>
          <w:rFonts w:ascii="Aptos Narrow" w:hAnsi="Aptos Narrow"/>
          <w:b/>
          <w:bCs/>
          <w:color w:val="0A2F41"/>
          <w:sz w:val="20"/>
          <w:szCs w:val="20"/>
        </w:rPr>
        <w:t>–</w:t>
      </w:r>
      <w:r w:rsidRPr="00B46AED">
        <w:rPr>
          <w:rFonts w:ascii="Aptos Narrow" w:hAnsi="Aptos Narrow"/>
          <w:b/>
        </w:rPr>
        <w:t xml:space="preserve"> </w:t>
      </w:r>
      <w:r w:rsidRPr="00B46AED">
        <w:rPr>
          <w:rFonts w:ascii="Aptos Narrow" w:hAnsi="Aptos Narrow"/>
          <w:sz w:val="20"/>
          <w:szCs w:val="20"/>
        </w:rPr>
        <w:t xml:space="preserve">kopējie ieguldījumi tautsaimniecībā </w:t>
      </w:r>
      <w:r w:rsidR="0015273E" w:rsidRPr="00B46AED">
        <w:rPr>
          <w:rFonts w:ascii="Aptos Narrow" w:hAnsi="Aptos Narrow"/>
          <w:sz w:val="20"/>
          <w:szCs w:val="20"/>
        </w:rPr>
        <w:t>sasnieguši</w:t>
      </w:r>
      <w:r w:rsidRPr="00B46AED">
        <w:rPr>
          <w:rFonts w:ascii="Aptos Narrow" w:hAnsi="Aptos Narrow"/>
          <w:sz w:val="20"/>
          <w:szCs w:val="20"/>
        </w:rPr>
        <w:t xml:space="preserve"> 4,3 mljrd. EUR</w:t>
      </w:r>
      <w:r w:rsidR="0015273E" w:rsidRPr="00B46AED">
        <w:rPr>
          <w:rFonts w:ascii="Aptos Narrow" w:hAnsi="Aptos Narrow"/>
          <w:sz w:val="20"/>
          <w:szCs w:val="20"/>
        </w:rPr>
        <w:t xml:space="preserve">, kas ir par </w:t>
      </w:r>
      <w:r w:rsidRPr="00B46AED">
        <w:rPr>
          <w:rFonts w:ascii="Aptos Narrow" w:hAnsi="Aptos Narrow"/>
          <w:sz w:val="20"/>
          <w:szCs w:val="20"/>
        </w:rPr>
        <w:t xml:space="preserve">16 % </w:t>
      </w:r>
      <w:r w:rsidR="0015273E" w:rsidRPr="00B46AED">
        <w:rPr>
          <w:rFonts w:ascii="Aptos Narrow" w:hAnsi="Aptos Narrow"/>
          <w:sz w:val="20"/>
          <w:szCs w:val="20"/>
        </w:rPr>
        <w:t>vairāk nekā plānots</w:t>
      </w:r>
      <w:r w:rsidRPr="00B46AED">
        <w:rPr>
          <w:rFonts w:ascii="Aptos Narrow" w:hAnsi="Aptos Narrow"/>
          <w:sz w:val="20"/>
          <w:szCs w:val="20"/>
        </w:rPr>
        <w:t xml:space="preserve">. Vienlaikus ārējās vides riski saglabājas augsti </w:t>
      </w:r>
      <w:r w:rsidR="127C6BE8" w:rsidRPr="00B46AED">
        <w:rPr>
          <w:rFonts w:ascii="Aptos Narrow" w:hAnsi="Aptos Narrow" w:cs="Segoe UI Light"/>
          <w:b/>
          <w:bCs/>
          <w:color w:val="0A2F41" w:themeColor="accent1" w:themeShade="80"/>
          <w:sz w:val="20"/>
          <w:szCs w:val="20"/>
        </w:rPr>
        <w:t>–</w:t>
      </w:r>
      <w:r w:rsidRPr="00B46AED">
        <w:rPr>
          <w:rFonts w:ascii="Aptos Narrow" w:hAnsi="Aptos Narrow"/>
          <w:sz w:val="20"/>
          <w:szCs w:val="20"/>
        </w:rPr>
        <w:t xml:space="preserve"> konflikts Tuvajos Austrumos ir strauji palielinājis naftas un degvielas cenas, kas rada papildu spiedienu uz inflāciju un ražošanas izmaksām.</w:t>
      </w:r>
    </w:p>
    <w:p w14:paraId="0D193355" w14:textId="593C1820" w:rsidR="00BB7654" w:rsidRPr="00B46AED" w:rsidRDefault="00BB7654" w:rsidP="007B2FB4">
      <w:pPr>
        <w:widowControl/>
        <w:spacing w:after="40" w:line="240" w:lineRule="auto"/>
        <w:rPr>
          <w:rFonts w:ascii="Aptos Narrow" w:hAnsi="Aptos Narrow"/>
          <w:sz w:val="20"/>
          <w:szCs w:val="20"/>
        </w:rPr>
      </w:pPr>
      <w:r w:rsidRPr="00B46AED">
        <w:rPr>
          <w:rFonts w:ascii="Aptos Narrow" w:hAnsi="Aptos Narrow"/>
          <w:sz w:val="20"/>
          <w:szCs w:val="20"/>
        </w:rPr>
        <w:t xml:space="preserve">Lai </w:t>
      </w:r>
      <w:r w:rsidR="000551FA" w:rsidRPr="00B46AED">
        <w:rPr>
          <w:rFonts w:ascii="Aptos Narrow" w:hAnsi="Aptos Narrow"/>
          <w:sz w:val="20"/>
          <w:szCs w:val="20"/>
        </w:rPr>
        <w:t>desmit gadu laikā panāktu</w:t>
      </w:r>
      <w:r w:rsidRPr="00B46AED">
        <w:rPr>
          <w:rFonts w:ascii="Aptos Narrow" w:hAnsi="Aptos Narrow"/>
          <w:sz w:val="20"/>
          <w:szCs w:val="20"/>
        </w:rPr>
        <w:t xml:space="preserve"> ekonomikas </w:t>
      </w:r>
      <w:r w:rsidR="000551FA" w:rsidRPr="00B46AED">
        <w:rPr>
          <w:rFonts w:ascii="Aptos Narrow" w:hAnsi="Aptos Narrow"/>
          <w:sz w:val="20"/>
          <w:szCs w:val="20"/>
        </w:rPr>
        <w:t xml:space="preserve">dubultošanos, </w:t>
      </w:r>
      <w:r w:rsidRPr="00B46AED">
        <w:rPr>
          <w:rFonts w:ascii="Aptos Narrow" w:hAnsi="Aptos Narrow"/>
          <w:sz w:val="20"/>
          <w:szCs w:val="20"/>
        </w:rPr>
        <w:t xml:space="preserve">kopējās investīcijas </w:t>
      </w:r>
      <w:r w:rsidR="000551FA" w:rsidRPr="00B46AED">
        <w:rPr>
          <w:rFonts w:ascii="Aptos Narrow" w:hAnsi="Aptos Narrow"/>
          <w:sz w:val="20"/>
          <w:szCs w:val="20"/>
        </w:rPr>
        <w:t xml:space="preserve">nepieciešamas </w:t>
      </w:r>
      <w:r w:rsidRPr="00B46AED">
        <w:rPr>
          <w:rFonts w:ascii="Aptos Narrow" w:hAnsi="Aptos Narrow"/>
          <w:sz w:val="20"/>
          <w:szCs w:val="20"/>
        </w:rPr>
        <w:t xml:space="preserve">181,5 mljrd. EUR apmērā, </w:t>
      </w:r>
      <w:r w:rsidR="000551FA" w:rsidRPr="00B46AED">
        <w:rPr>
          <w:rFonts w:ascii="Aptos Narrow" w:hAnsi="Aptos Narrow"/>
          <w:sz w:val="20"/>
          <w:szCs w:val="20"/>
        </w:rPr>
        <w:t>un</w:t>
      </w:r>
      <w:r w:rsidRPr="00B46AED">
        <w:rPr>
          <w:rFonts w:ascii="Aptos Narrow" w:hAnsi="Aptos Narrow"/>
          <w:sz w:val="20"/>
          <w:szCs w:val="20"/>
        </w:rPr>
        <w:t xml:space="preserve"> publiskās investīcijas veido </w:t>
      </w:r>
      <w:r w:rsidR="000551FA" w:rsidRPr="00B46AED">
        <w:rPr>
          <w:rFonts w:ascii="Aptos Narrow" w:hAnsi="Aptos Narrow"/>
          <w:sz w:val="20"/>
          <w:szCs w:val="20"/>
        </w:rPr>
        <w:t xml:space="preserve">vien piekto daļu no </w:t>
      </w:r>
      <w:r w:rsidR="000551FA" w:rsidRPr="00BE0AE6">
        <w:rPr>
          <w:rFonts w:ascii="Aptos Narrow" w:hAnsi="Aptos Narrow"/>
          <w:spacing w:val="-2"/>
          <w:sz w:val="20"/>
          <w:szCs w:val="20"/>
        </w:rPr>
        <w:t>šīs summas.</w:t>
      </w:r>
      <w:r w:rsidRPr="00BE0AE6">
        <w:rPr>
          <w:rFonts w:ascii="Aptos Narrow" w:hAnsi="Aptos Narrow"/>
          <w:spacing w:val="-2"/>
          <w:sz w:val="20"/>
          <w:szCs w:val="20"/>
        </w:rPr>
        <w:t xml:space="preserve"> Ekonomikas </w:t>
      </w:r>
      <w:r w:rsidR="000551FA" w:rsidRPr="00BE0AE6">
        <w:rPr>
          <w:rFonts w:ascii="Aptos Narrow" w:hAnsi="Aptos Narrow"/>
          <w:spacing w:val="-2"/>
          <w:sz w:val="20"/>
          <w:szCs w:val="20"/>
        </w:rPr>
        <w:t>izaugsmi virzīs</w:t>
      </w:r>
      <w:r w:rsidRPr="00BE0AE6">
        <w:rPr>
          <w:rFonts w:ascii="Aptos Narrow" w:hAnsi="Aptos Narrow"/>
          <w:spacing w:val="-2"/>
          <w:sz w:val="20"/>
          <w:szCs w:val="20"/>
        </w:rPr>
        <w:t xml:space="preserve"> privātais kapitāls</w:t>
      </w:r>
      <w:r w:rsidR="00BE0AE6" w:rsidRPr="00BE0AE6">
        <w:rPr>
          <w:rFonts w:ascii="Aptos Narrow" w:hAnsi="Aptos Narrow"/>
          <w:spacing w:val="-2"/>
          <w:sz w:val="20"/>
          <w:szCs w:val="20"/>
        </w:rPr>
        <w:t xml:space="preserve"> </w:t>
      </w:r>
      <w:r w:rsidR="6E6E9AA3" w:rsidRPr="00BE0AE6">
        <w:rPr>
          <w:rFonts w:ascii="Aptos Narrow" w:hAnsi="Aptos Narrow"/>
          <w:color w:val="0A2F41"/>
          <w:spacing w:val="-2"/>
          <w:sz w:val="20"/>
          <w:szCs w:val="20"/>
        </w:rPr>
        <w:t>–</w:t>
      </w:r>
      <w:r w:rsidRPr="00A80829">
        <w:rPr>
          <w:rFonts w:ascii="Aptos Narrow" w:hAnsi="Aptos Narrow"/>
        </w:rPr>
        <w:t xml:space="preserve"> </w:t>
      </w:r>
      <w:r w:rsidRPr="00B46AED">
        <w:rPr>
          <w:rFonts w:ascii="Aptos Narrow" w:hAnsi="Aptos Narrow"/>
          <w:sz w:val="20"/>
          <w:szCs w:val="20"/>
        </w:rPr>
        <w:t xml:space="preserve">valdības uzdevums ir </w:t>
      </w:r>
      <w:r w:rsidR="000551FA" w:rsidRPr="00B46AED">
        <w:rPr>
          <w:rFonts w:ascii="Aptos Narrow" w:hAnsi="Aptos Narrow"/>
          <w:sz w:val="20"/>
          <w:szCs w:val="20"/>
        </w:rPr>
        <w:t>nodrošināt tādus</w:t>
      </w:r>
      <w:r w:rsidRPr="00B46AED">
        <w:rPr>
          <w:rFonts w:ascii="Aptos Narrow" w:hAnsi="Aptos Narrow"/>
          <w:sz w:val="20"/>
          <w:szCs w:val="20"/>
        </w:rPr>
        <w:t xml:space="preserve"> apstākļus, kuros </w:t>
      </w:r>
      <w:r w:rsidR="000551FA" w:rsidRPr="00B46AED">
        <w:rPr>
          <w:rFonts w:ascii="Aptos Narrow" w:hAnsi="Aptos Narrow"/>
          <w:sz w:val="20"/>
          <w:szCs w:val="20"/>
        </w:rPr>
        <w:t>privāto investīciju plūsma kļūst dabiska un pastāvīga</w:t>
      </w:r>
      <w:r w:rsidRPr="00B46AED">
        <w:rPr>
          <w:rFonts w:ascii="Aptos Narrow" w:hAnsi="Aptos Narrow"/>
          <w:sz w:val="20"/>
          <w:szCs w:val="20"/>
        </w:rPr>
        <w:t>.</w:t>
      </w:r>
    </w:p>
    <w:p w14:paraId="1AD2EFDD" w14:textId="6830EA44" w:rsidR="00BB7654" w:rsidRPr="00B46AED" w:rsidRDefault="00BB7654" w:rsidP="007B2FB4">
      <w:pPr>
        <w:widowControl/>
        <w:spacing w:after="40" w:line="240" w:lineRule="auto"/>
        <w:rPr>
          <w:rFonts w:ascii="Aptos Narrow" w:hAnsi="Aptos Narrow"/>
          <w:sz w:val="20"/>
          <w:szCs w:val="20"/>
        </w:rPr>
      </w:pPr>
      <w:r w:rsidRPr="00B46AED">
        <w:rPr>
          <w:rFonts w:ascii="Aptos Narrow" w:hAnsi="Aptos Narrow"/>
          <w:sz w:val="20"/>
          <w:szCs w:val="20"/>
        </w:rPr>
        <w:t xml:space="preserve">Ziņojumā veiktā uzņēmumu </w:t>
      </w:r>
      <w:proofErr w:type="spellStart"/>
      <w:r w:rsidRPr="00B46AED">
        <w:rPr>
          <w:rFonts w:ascii="Aptos Narrow" w:hAnsi="Aptos Narrow"/>
          <w:sz w:val="20"/>
          <w:szCs w:val="20"/>
        </w:rPr>
        <w:t>mikrodatu</w:t>
      </w:r>
      <w:proofErr w:type="spellEnd"/>
      <w:r w:rsidRPr="00B46AED">
        <w:rPr>
          <w:rFonts w:ascii="Aptos Narrow" w:hAnsi="Aptos Narrow"/>
          <w:sz w:val="20"/>
          <w:szCs w:val="20"/>
        </w:rPr>
        <w:t xml:space="preserve"> analīze, balstoties uz </w:t>
      </w:r>
      <w:proofErr w:type="spellStart"/>
      <w:r w:rsidRPr="009C3729">
        <w:rPr>
          <w:rFonts w:ascii="Aptos Narrow" w:hAnsi="Aptos Narrow"/>
          <w:i/>
          <w:iCs/>
          <w:sz w:val="20"/>
          <w:szCs w:val="20"/>
        </w:rPr>
        <w:t>McKinsey</w:t>
      </w:r>
      <w:proofErr w:type="spellEnd"/>
      <w:r w:rsidRPr="009C3729">
        <w:rPr>
          <w:rFonts w:ascii="Aptos Narrow" w:hAnsi="Aptos Narrow"/>
          <w:i/>
          <w:iCs/>
          <w:sz w:val="20"/>
          <w:szCs w:val="20"/>
        </w:rPr>
        <w:t xml:space="preserve"> </w:t>
      </w:r>
      <w:proofErr w:type="spellStart"/>
      <w:r w:rsidRPr="009C3729">
        <w:rPr>
          <w:rFonts w:ascii="Aptos Narrow" w:hAnsi="Aptos Narrow"/>
          <w:i/>
          <w:iCs/>
          <w:sz w:val="20"/>
          <w:szCs w:val="20"/>
        </w:rPr>
        <w:t>Global</w:t>
      </w:r>
      <w:proofErr w:type="spellEnd"/>
      <w:r w:rsidRPr="009C3729">
        <w:rPr>
          <w:rFonts w:ascii="Aptos Narrow" w:hAnsi="Aptos Narrow"/>
          <w:i/>
          <w:iCs/>
          <w:sz w:val="20"/>
          <w:szCs w:val="20"/>
        </w:rPr>
        <w:t xml:space="preserve"> </w:t>
      </w:r>
      <w:proofErr w:type="spellStart"/>
      <w:r w:rsidRPr="009C3729">
        <w:rPr>
          <w:rFonts w:ascii="Aptos Narrow" w:hAnsi="Aptos Narrow"/>
          <w:i/>
          <w:iCs/>
          <w:sz w:val="20"/>
          <w:szCs w:val="20"/>
        </w:rPr>
        <w:t>Institute</w:t>
      </w:r>
      <w:proofErr w:type="spellEnd"/>
      <w:r w:rsidRPr="00B46AED">
        <w:rPr>
          <w:rFonts w:ascii="Aptos Narrow" w:hAnsi="Aptos Narrow"/>
          <w:sz w:val="20"/>
          <w:szCs w:val="20"/>
        </w:rPr>
        <w:t xml:space="preserve"> pētījuma metodiku, pierāda </w:t>
      </w:r>
      <w:r w:rsidR="5746FB9E" w:rsidRPr="00B46AED">
        <w:rPr>
          <w:rFonts w:ascii="Aptos Narrow" w:hAnsi="Aptos Narrow" w:cs="Segoe UI Light"/>
          <w:b/>
          <w:bCs/>
          <w:color w:val="0A2F41" w:themeColor="accent1" w:themeShade="80"/>
          <w:sz w:val="20"/>
          <w:szCs w:val="20"/>
        </w:rPr>
        <w:t>–</w:t>
      </w:r>
      <w:r w:rsidRPr="00B46AED">
        <w:rPr>
          <w:rFonts w:ascii="Aptos Narrow" w:hAnsi="Aptos Narrow"/>
          <w:sz w:val="20"/>
          <w:szCs w:val="20"/>
        </w:rPr>
        <w:t xml:space="preserve"> produktivitātes pieaugumu Latvijā nosaka neliels skaits uzņēmumu</w:t>
      </w:r>
      <w:r w:rsidR="009C3729" w:rsidRPr="00B46AED">
        <w:rPr>
          <w:rFonts w:ascii="Aptos Narrow" w:hAnsi="Aptos Narrow"/>
          <w:sz w:val="20"/>
          <w:szCs w:val="20"/>
        </w:rPr>
        <w:t xml:space="preserve"> -</w:t>
      </w:r>
      <w:r w:rsidRPr="00B46AED">
        <w:rPr>
          <w:rFonts w:ascii="Aptos Narrow" w:hAnsi="Aptos Narrow"/>
          <w:sz w:val="20"/>
          <w:szCs w:val="20"/>
        </w:rPr>
        <w:t xml:space="preserve"> aptuveni 2,7 % uzņēmumu rada divas trešdaļas no visa pozitīvā produktivitātes pieauguma. Baltijas Top 50 reitingā Latvija ir pārstāvēta ar tikai 7</w:t>
      </w:r>
      <w:r w:rsidR="00BE0AE6">
        <w:rPr>
          <w:rFonts w:ascii="Aptos Narrow" w:hAnsi="Aptos Narrow"/>
          <w:sz w:val="20"/>
          <w:szCs w:val="20"/>
        </w:rPr>
        <w:t> </w:t>
      </w:r>
      <w:r w:rsidRPr="00B46AED">
        <w:rPr>
          <w:rFonts w:ascii="Aptos Narrow" w:hAnsi="Aptos Narrow"/>
          <w:sz w:val="20"/>
          <w:szCs w:val="20"/>
        </w:rPr>
        <w:t>uzņēmumiem, eksportētāju ar apgrozījumu virs 50 milj. EUR Latvijā ir tikai 71.</w:t>
      </w:r>
    </w:p>
    <w:p w14:paraId="2948BCAA" w14:textId="77777777" w:rsidR="00BB7654" w:rsidRPr="00B46AED" w:rsidRDefault="00BB7654" w:rsidP="007B2FB4">
      <w:pPr>
        <w:widowControl/>
        <w:spacing w:after="40" w:line="240" w:lineRule="auto"/>
        <w:rPr>
          <w:rFonts w:ascii="Aptos Narrow" w:hAnsi="Aptos Narrow"/>
          <w:sz w:val="20"/>
          <w:szCs w:val="20"/>
        </w:rPr>
      </w:pPr>
      <w:r w:rsidRPr="00B46AED">
        <w:rPr>
          <w:rFonts w:ascii="Aptos Narrow" w:hAnsi="Aptos Narrow"/>
          <w:sz w:val="20"/>
          <w:szCs w:val="20"/>
        </w:rPr>
        <w:t>Šie dati skaidri norāda uz divām savstarpēji papildinošām ekonomikas politikas prioritātēm:</w:t>
      </w:r>
    </w:p>
    <w:p w14:paraId="667A9541" w14:textId="17E8C158" w:rsidR="00BB7654" w:rsidRPr="00B46AED" w:rsidRDefault="00BB7654" w:rsidP="007B2FB4">
      <w:pPr>
        <w:widowControl/>
        <w:spacing w:after="40" w:line="240" w:lineRule="auto"/>
        <w:rPr>
          <w:rFonts w:ascii="Aptos Narrow" w:hAnsi="Aptos Narrow" w:cs="Segoe UI Light"/>
          <w:b/>
          <w:color w:val="0A2F41" w:themeColor="accent1" w:themeShade="80"/>
          <w:sz w:val="20"/>
          <w:szCs w:val="20"/>
        </w:rPr>
      </w:pPr>
      <w:r w:rsidRPr="00B46AED">
        <w:rPr>
          <w:rFonts w:ascii="Aptos Narrow" w:eastAsiaTheme="minorEastAsia" w:hAnsi="Aptos Narrow" w:cstheme="minorBidi"/>
          <w:b/>
          <w:color w:val="0A2F41" w:themeColor="accent1" w:themeShade="80"/>
          <w:sz w:val="20"/>
          <w:szCs w:val="20"/>
        </w:rPr>
        <w:t xml:space="preserve">Prioritāte Nr. 1 </w:t>
      </w:r>
      <w:r w:rsidR="7AF9CA7D" w:rsidRPr="00B46AED">
        <w:rPr>
          <w:rFonts w:ascii="Aptos Narrow" w:eastAsiaTheme="minorEastAsia" w:hAnsi="Aptos Narrow" w:cstheme="minorBidi"/>
          <w:b/>
          <w:color w:val="0A2F41" w:themeColor="accent1" w:themeShade="80"/>
          <w:sz w:val="20"/>
          <w:szCs w:val="20"/>
        </w:rPr>
        <w:t>–</w:t>
      </w:r>
      <w:r w:rsidRPr="00B46AED">
        <w:rPr>
          <w:rFonts w:ascii="Aptos Narrow" w:eastAsiaTheme="minorEastAsia" w:hAnsi="Aptos Narrow" w:cstheme="minorBidi"/>
          <w:b/>
          <w:color w:val="0A2F41" w:themeColor="accent1" w:themeShade="80"/>
          <w:sz w:val="20"/>
          <w:szCs w:val="20"/>
        </w:rPr>
        <w:t xml:space="preserve"> </w:t>
      </w:r>
      <w:r w:rsidR="00F219CA" w:rsidRPr="00B46AED">
        <w:rPr>
          <w:rFonts w:ascii="Aptos Narrow" w:eastAsiaTheme="minorEastAsia" w:hAnsi="Aptos Narrow" w:cstheme="minorBidi"/>
          <w:b/>
          <w:color w:val="0A2F41" w:themeColor="accent1" w:themeShade="80"/>
          <w:sz w:val="20"/>
          <w:szCs w:val="20"/>
        </w:rPr>
        <w:t>Uzņēmumu mērogošana, produktivitāte un kapitāla pieejamība</w:t>
      </w:r>
    </w:p>
    <w:p w14:paraId="07BCD41B" w14:textId="386E9C96" w:rsidR="00BB7654" w:rsidRPr="00B46AED" w:rsidRDefault="00BB7654" w:rsidP="007B2FB4">
      <w:pPr>
        <w:widowControl/>
        <w:spacing w:after="40" w:line="240" w:lineRule="auto"/>
        <w:rPr>
          <w:rFonts w:ascii="Aptos Narrow" w:eastAsiaTheme="minorEastAsia" w:hAnsi="Aptos Narrow" w:cstheme="minorBidi"/>
          <w:b/>
          <w:color w:val="0A2F41" w:themeColor="accent1" w:themeShade="80"/>
          <w:sz w:val="20"/>
          <w:szCs w:val="20"/>
        </w:rPr>
      </w:pPr>
      <w:r w:rsidRPr="00B46AED">
        <w:rPr>
          <w:rFonts w:ascii="Aptos Narrow" w:hAnsi="Aptos Narrow"/>
          <w:sz w:val="20"/>
          <w:szCs w:val="20"/>
        </w:rPr>
        <w:t xml:space="preserve">Latvijas ekonomikai trūkst lielo uzņēmumu. To skaits Baltijas Top 50 ir četras reizes mazāks nekā Lietuvā. Katrs uzņēmums, kas izaug no vidējā uz lielo, tieši ietekmē valsts produktivitāti, eksportu un nodarbinātību. Ziņojumā aprēķināts: ja 70 uzņēmumi no 20–50 milj. EUR segmenta </w:t>
      </w:r>
      <w:r w:rsidRPr="00B46AED">
        <w:rPr>
          <w:rFonts w:ascii="Aptos Narrow" w:hAnsi="Aptos Narrow"/>
          <w:sz w:val="20"/>
          <w:szCs w:val="20"/>
        </w:rPr>
        <w:t>izaug līdz 50M+ grupai un vēl 70 uzņēmumi aizpilda atbrīvoto vietu, tas rada papildu 8,5 mljrd. EUR apgrozījumu (+11 %) un 1,65 mljrd. EUR pievienotās vērtības (+9,3 %). Šo mērķi var sasniegt ar mērķtiecīgu instrumentu kopumu</w:t>
      </w:r>
      <w:r w:rsidR="003B1818" w:rsidRPr="00B46AED">
        <w:rPr>
          <w:rFonts w:ascii="Aptos Narrow" w:hAnsi="Aptos Narrow"/>
          <w:sz w:val="20"/>
          <w:szCs w:val="20"/>
        </w:rPr>
        <w:t xml:space="preserve"> -</w:t>
      </w:r>
      <w:r w:rsidRPr="00B46AED">
        <w:rPr>
          <w:rFonts w:ascii="Aptos Narrow" w:hAnsi="Aptos Narrow"/>
          <w:sz w:val="20"/>
          <w:szCs w:val="20"/>
        </w:rPr>
        <w:t xml:space="preserve"> LIAA individuālo projektu vadību, ALTUM finanšu instrumentiem, kapitāla tirgus attīstību sadarbībā ar pensiju fondu pārvaldītājiem un </w:t>
      </w:r>
      <w:r w:rsidR="00793181" w:rsidRPr="00B46AED">
        <w:rPr>
          <w:rFonts w:ascii="Aptos Narrow" w:hAnsi="Aptos Narrow"/>
          <w:sz w:val="20"/>
          <w:szCs w:val="20"/>
        </w:rPr>
        <w:t>Lielo un stratēģiski nozīmīgo</w:t>
      </w:r>
      <w:r w:rsidR="003B1818" w:rsidRPr="00B46AED">
        <w:rPr>
          <w:rFonts w:ascii="Aptos Narrow" w:hAnsi="Aptos Narrow"/>
          <w:sz w:val="20"/>
          <w:szCs w:val="20"/>
        </w:rPr>
        <w:t xml:space="preserve"> investīciju</w:t>
      </w:r>
      <w:r w:rsidRPr="00B46AED">
        <w:rPr>
          <w:rFonts w:ascii="Aptos Narrow" w:hAnsi="Aptos Narrow"/>
          <w:sz w:val="20"/>
          <w:szCs w:val="20"/>
        </w:rPr>
        <w:t xml:space="preserve"> </w:t>
      </w:r>
      <w:r w:rsidR="00793181" w:rsidRPr="00B46AED">
        <w:rPr>
          <w:rFonts w:ascii="Aptos Narrow" w:hAnsi="Aptos Narrow"/>
          <w:sz w:val="20"/>
          <w:szCs w:val="20"/>
        </w:rPr>
        <w:t xml:space="preserve">projektu koordinācijas </w:t>
      </w:r>
      <w:r w:rsidRPr="00B46AED">
        <w:rPr>
          <w:rFonts w:ascii="Aptos Narrow" w:hAnsi="Aptos Narrow"/>
          <w:sz w:val="20"/>
          <w:szCs w:val="20"/>
        </w:rPr>
        <w:t>padomes atbalstu administratīvo šķēršļu novēršanā.</w:t>
      </w:r>
    </w:p>
    <w:p w14:paraId="7221BC17" w14:textId="48A087A7" w:rsidR="00BB7654" w:rsidRPr="00B46AED" w:rsidRDefault="00BB7654" w:rsidP="007B2FB4">
      <w:pPr>
        <w:widowControl/>
        <w:spacing w:after="40" w:line="240" w:lineRule="auto"/>
        <w:rPr>
          <w:rFonts w:ascii="Aptos Narrow" w:eastAsiaTheme="minorEastAsia" w:hAnsi="Aptos Narrow" w:cstheme="minorBidi"/>
          <w:b/>
          <w:color w:val="0A2F41" w:themeColor="accent1" w:themeShade="80"/>
          <w:sz w:val="20"/>
          <w:szCs w:val="20"/>
        </w:rPr>
      </w:pPr>
      <w:r w:rsidRPr="00B46AED">
        <w:rPr>
          <w:rFonts w:ascii="Aptos Narrow" w:eastAsiaTheme="minorEastAsia" w:hAnsi="Aptos Narrow" w:cstheme="minorBidi"/>
          <w:b/>
          <w:color w:val="0A2F41" w:themeColor="accent1" w:themeShade="80"/>
          <w:sz w:val="20"/>
          <w:szCs w:val="20"/>
        </w:rPr>
        <w:t xml:space="preserve">Prioritāte Nr. 2 </w:t>
      </w:r>
      <w:r w:rsidR="3E16A93F" w:rsidRPr="00B46AED">
        <w:rPr>
          <w:rFonts w:ascii="Aptos Narrow" w:eastAsiaTheme="minorEastAsia" w:hAnsi="Aptos Narrow" w:cstheme="minorBidi"/>
          <w:b/>
          <w:color w:val="0A2F41" w:themeColor="accent1" w:themeShade="80"/>
          <w:sz w:val="20"/>
          <w:szCs w:val="20"/>
        </w:rPr>
        <w:t>–</w:t>
      </w:r>
      <w:r w:rsidRPr="00B46AED">
        <w:rPr>
          <w:rFonts w:ascii="Aptos Narrow" w:eastAsiaTheme="minorEastAsia" w:hAnsi="Aptos Narrow" w:cstheme="minorBidi"/>
          <w:b/>
          <w:color w:val="0A2F41" w:themeColor="accent1" w:themeShade="80"/>
          <w:sz w:val="20"/>
          <w:szCs w:val="20"/>
        </w:rPr>
        <w:t xml:space="preserve"> </w:t>
      </w:r>
      <w:r w:rsidR="00F219CA" w:rsidRPr="00B46AED">
        <w:rPr>
          <w:rFonts w:ascii="Aptos Narrow" w:eastAsiaTheme="minorEastAsia" w:hAnsi="Aptos Narrow" w:cstheme="minorBidi"/>
          <w:b/>
          <w:color w:val="0A2F41" w:themeColor="accent1" w:themeShade="80"/>
          <w:sz w:val="20"/>
          <w:szCs w:val="20"/>
        </w:rPr>
        <w:t>Mazāks birokrātiskais slogs uzņēmumiem</w:t>
      </w:r>
    </w:p>
    <w:p w14:paraId="1339A59C" w14:textId="2C9DAB1A" w:rsidR="00BB7654" w:rsidRPr="00B46AED" w:rsidRDefault="00BB7654" w:rsidP="007B2FB4">
      <w:pPr>
        <w:widowControl/>
        <w:spacing w:after="40" w:line="240" w:lineRule="auto"/>
        <w:rPr>
          <w:rFonts w:ascii="Aptos Narrow" w:hAnsi="Aptos Narrow"/>
          <w:sz w:val="20"/>
          <w:szCs w:val="20"/>
        </w:rPr>
      </w:pPr>
      <w:r w:rsidRPr="00B46AED">
        <w:rPr>
          <w:rFonts w:ascii="Aptos Narrow" w:hAnsi="Aptos Narrow"/>
          <w:sz w:val="20"/>
          <w:szCs w:val="20"/>
        </w:rPr>
        <w:t xml:space="preserve">93 % Latvijas uzņēmumu (101 600) darbojas ar apgrozījumu zem 1 milj. EUR gadā, kopā nodarbinot 242 tūkstošus cilvēku. Šiem uzņēmumiem mērogošanas instrumenti nav aktuāli </w:t>
      </w:r>
      <w:r w:rsidR="34CB237A" w:rsidRPr="00B46AED">
        <w:rPr>
          <w:rFonts w:ascii="Aptos Narrow" w:hAnsi="Aptos Narrow" w:cs="Segoe UI Light"/>
          <w:b/>
          <w:bCs/>
          <w:color w:val="0A2F41" w:themeColor="accent1" w:themeShade="80"/>
          <w:sz w:val="20"/>
          <w:szCs w:val="20"/>
        </w:rPr>
        <w:t>–</w:t>
      </w:r>
      <w:r w:rsidRPr="00B46AED">
        <w:rPr>
          <w:rFonts w:ascii="Aptos Narrow" w:hAnsi="Aptos Narrow"/>
          <w:sz w:val="20"/>
          <w:szCs w:val="20"/>
        </w:rPr>
        <w:t xml:space="preserve"> tiem vajag vienkāršāku vidi. 2025. gadā birokrātijas mazināšanā jau ietaupīti 132 milj. EUR un par 42 000 samazināts iesniedzamo pārskatu skaits, taču šis darbs ir jāturpina un jāpadziļina. </w:t>
      </w:r>
      <w:r w:rsidR="00867B15" w:rsidRPr="00B46AED">
        <w:rPr>
          <w:rFonts w:ascii="Aptos Narrow" w:hAnsi="Aptos Narrow"/>
          <w:sz w:val="20"/>
          <w:szCs w:val="20"/>
        </w:rPr>
        <w:t>Mērķis ir panākt, lai Latvija kļūtu par</w:t>
      </w:r>
      <w:r w:rsidRPr="00B46AED">
        <w:rPr>
          <w:rFonts w:ascii="Aptos Narrow" w:hAnsi="Aptos Narrow"/>
          <w:sz w:val="20"/>
          <w:szCs w:val="20"/>
        </w:rPr>
        <w:t xml:space="preserve"> </w:t>
      </w:r>
      <w:r w:rsidR="00BE4E6C" w:rsidRPr="00B46AED">
        <w:rPr>
          <w:rFonts w:ascii="Aptos Narrow" w:hAnsi="Aptos Narrow"/>
          <w:sz w:val="20"/>
          <w:szCs w:val="20"/>
        </w:rPr>
        <w:t>ES</w:t>
      </w:r>
      <w:r w:rsidR="00867B15" w:rsidRPr="00B46AED">
        <w:rPr>
          <w:rFonts w:ascii="Aptos Narrow" w:hAnsi="Aptos Narrow"/>
          <w:sz w:val="20"/>
          <w:szCs w:val="20"/>
        </w:rPr>
        <w:t xml:space="preserve"> vienkāršāko vietu, kur mazam uzņēmumam administratīvais slogs ir visvieglāk pārvarams.</w:t>
      </w:r>
      <w:r w:rsidR="00BE4E6C" w:rsidRPr="00B46AED">
        <w:rPr>
          <w:rFonts w:ascii="Aptos Narrow" w:hAnsi="Aptos Narrow"/>
          <w:sz w:val="20"/>
          <w:szCs w:val="20"/>
        </w:rPr>
        <w:t xml:space="preserve"> </w:t>
      </w:r>
      <w:r w:rsidRPr="00B46AED">
        <w:rPr>
          <w:rFonts w:ascii="Aptos Narrow" w:hAnsi="Aptos Narrow"/>
          <w:sz w:val="20"/>
          <w:szCs w:val="20"/>
        </w:rPr>
        <w:t xml:space="preserve">Tas nozīmē pilnīgu pāreju uz principu "valsts apkalpo uzņēmēju, nevis uzņēmējs apkalpo valsti" </w:t>
      </w:r>
      <w:r w:rsidR="4D0D6A9D" w:rsidRPr="00B46AED">
        <w:rPr>
          <w:rFonts w:ascii="Aptos Narrow" w:hAnsi="Aptos Narrow" w:cs="Segoe UI Light"/>
          <w:b/>
          <w:bCs/>
          <w:color w:val="0A2F41" w:themeColor="accent1" w:themeShade="80"/>
          <w:sz w:val="20"/>
          <w:szCs w:val="20"/>
        </w:rPr>
        <w:t>–</w:t>
      </w:r>
      <w:r w:rsidRPr="00B46AED">
        <w:rPr>
          <w:rFonts w:ascii="Aptos Narrow" w:hAnsi="Aptos Narrow"/>
          <w:sz w:val="20"/>
          <w:szCs w:val="20"/>
        </w:rPr>
        <w:t xml:space="preserve"> automātisks nodokļu aprēķins </w:t>
      </w:r>
      <w:proofErr w:type="spellStart"/>
      <w:r w:rsidRPr="00B46AED">
        <w:rPr>
          <w:rFonts w:ascii="Aptos Narrow" w:hAnsi="Aptos Narrow"/>
          <w:sz w:val="20"/>
          <w:szCs w:val="20"/>
        </w:rPr>
        <w:t>mikrouzņēmumiem</w:t>
      </w:r>
      <w:proofErr w:type="spellEnd"/>
      <w:r w:rsidRPr="00B46AED">
        <w:rPr>
          <w:rFonts w:ascii="Aptos Narrow" w:hAnsi="Aptos Narrow"/>
          <w:sz w:val="20"/>
          <w:szCs w:val="20"/>
        </w:rPr>
        <w:t>, vienots ceturkšņa pārskats, moratorijs jauniem administratīviem pienākumiem bez kompensējoša vienkāršojuma, un pilnīga uzņēmēja–valsts mijiedarbību digitalizācija līdz 2028. gadam.</w:t>
      </w:r>
    </w:p>
    <w:p w14:paraId="259310D7" w14:textId="5A79676E" w:rsidR="00BB7654" w:rsidRPr="00BB7654" w:rsidRDefault="00BB7654" w:rsidP="007B2FB4">
      <w:pPr>
        <w:widowControl/>
        <w:spacing w:after="40" w:line="240" w:lineRule="auto"/>
        <w:rPr>
          <w:rFonts w:ascii="Aptos Narrow" w:hAnsi="Aptos Narrow"/>
          <w:sz w:val="20"/>
          <w:szCs w:val="20"/>
        </w:rPr>
      </w:pPr>
      <w:r w:rsidRPr="00B46AED">
        <w:rPr>
          <w:rFonts w:ascii="Aptos Narrow" w:hAnsi="Aptos Narrow"/>
          <w:b/>
          <w:sz w:val="20"/>
          <w:szCs w:val="20"/>
        </w:rPr>
        <w:t>Abas prioritātes veido vienu izaugsmes formulu</w:t>
      </w:r>
      <w:r w:rsidRPr="00B46AED">
        <w:rPr>
          <w:rFonts w:ascii="Aptos Narrow" w:hAnsi="Aptos Narrow"/>
          <w:sz w:val="20"/>
          <w:szCs w:val="20"/>
        </w:rPr>
        <w:t xml:space="preserve">: mērogošanas atbalsts ceļ Latvijas produktivitātes augšējo robežu </w:t>
      </w:r>
      <w:r w:rsidR="3B88CC15" w:rsidRPr="00A80829">
        <w:rPr>
          <w:rFonts w:ascii="Aptos Narrow" w:hAnsi="Aptos Narrow" w:cs="Segoe UI Light"/>
          <w:color w:val="0A2F41" w:themeColor="accent1" w:themeShade="80"/>
          <w:sz w:val="20"/>
          <w:szCs w:val="20"/>
        </w:rPr>
        <w:t>–</w:t>
      </w:r>
      <w:r w:rsidRPr="00B46AED">
        <w:rPr>
          <w:rFonts w:ascii="Aptos Narrow" w:hAnsi="Aptos Narrow"/>
          <w:sz w:val="20"/>
          <w:szCs w:val="20"/>
        </w:rPr>
        <w:t xml:space="preserve"> rada jaunus uzņēmumus, kas velk visu ekonomiku uz augšu</w:t>
      </w:r>
      <w:r w:rsidRPr="00BB7654">
        <w:rPr>
          <w:rFonts w:ascii="Aptos Narrow" w:hAnsi="Aptos Narrow"/>
          <w:sz w:val="20"/>
          <w:szCs w:val="20"/>
        </w:rPr>
        <w:t xml:space="preserve">. Birokrātijas mazināšana ceļ apakšējo robežu </w:t>
      </w:r>
      <w:r w:rsidR="56C4C2BB" w:rsidRPr="00A80829">
        <w:rPr>
          <w:rFonts w:ascii="Aptos Narrow" w:hAnsi="Aptos Narrow" w:cs="Segoe UI Light"/>
          <w:color w:val="0A2F41" w:themeColor="accent1" w:themeShade="80"/>
          <w:sz w:val="20"/>
          <w:szCs w:val="20"/>
        </w:rPr>
        <w:t>–</w:t>
      </w:r>
      <w:r w:rsidRPr="00BB7654">
        <w:rPr>
          <w:rFonts w:ascii="Aptos Narrow" w:hAnsi="Aptos Narrow"/>
          <w:sz w:val="20"/>
          <w:szCs w:val="20"/>
        </w:rPr>
        <w:t xml:space="preserve"> atbrīvo simtiem tūkstošu mazu uzņēmumu potenciālu un nodrošina, ka resursi plūst uz produktīvākajām darbībām.</w:t>
      </w:r>
    </w:p>
    <w:p w14:paraId="127096B3" w14:textId="5EDCFD3B" w:rsidR="007B2FB4" w:rsidRPr="00AB32FB" w:rsidRDefault="007B2FB4" w:rsidP="007B2FB4">
      <w:pPr>
        <w:widowControl/>
        <w:spacing w:after="40" w:line="240" w:lineRule="auto"/>
        <w:rPr>
          <w:rFonts w:ascii="Aptos Narrow" w:hAnsi="Aptos Narrow"/>
          <w:color w:val="000000" w:themeColor="text1"/>
          <w:sz w:val="20"/>
          <w:szCs w:val="20"/>
        </w:rPr>
        <w:sectPr w:rsidR="007B2FB4" w:rsidRPr="00AB32FB" w:rsidSect="009E3FC0">
          <w:type w:val="continuous"/>
          <w:pgSz w:w="11906" w:h="16838" w:code="9"/>
          <w:pgMar w:top="1134" w:right="1134" w:bottom="1134" w:left="1134" w:header="567" w:footer="567" w:gutter="0"/>
          <w:cols w:num="2" w:space="340"/>
          <w:docGrid w:linePitch="360"/>
        </w:sectPr>
      </w:pPr>
      <w:r w:rsidRPr="007B2FB4">
        <w:rPr>
          <w:rFonts w:ascii="Aptos Narrow" w:hAnsi="Aptos Narrow"/>
          <w:color w:val="000000" w:themeColor="text1"/>
          <w:sz w:val="20"/>
          <w:szCs w:val="20"/>
        </w:rPr>
        <w:t xml:space="preserve">Ekonomikas dubultošana desmit gados prasa vidēji ~7 % nominālo IKP pieaugumu gadā – līmeni, kas nav sasniedzams ar līdzšinējo modeli, kur izaugsmes galvenie dzinēji ir iekšzemes patēriņš un ES fondu finansējums. Ziņojumā piedāvātās rīcības mērķē uz trim savstarpēji saistītiem produktivitātes virzītājiem: (1) </w:t>
      </w:r>
      <w:r w:rsidRPr="007B2FB4">
        <w:rPr>
          <w:rFonts w:ascii="Aptos Narrow" w:hAnsi="Aptos Narrow"/>
          <w:b/>
          <w:bCs/>
          <w:color w:val="000000" w:themeColor="text1"/>
          <w:sz w:val="20"/>
          <w:szCs w:val="20"/>
        </w:rPr>
        <w:t>kapitāla pieejamība un mērogs</w:t>
      </w:r>
      <w:r w:rsidRPr="007B2FB4">
        <w:rPr>
          <w:rFonts w:ascii="Aptos Narrow" w:hAnsi="Aptos Narrow"/>
          <w:color w:val="000000" w:themeColor="text1"/>
          <w:sz w:val="20"/>
          <w:szCs w:val="20"/>
        </w:rPr>
        <w:t xml:space="preserve"> lielajiem eksportētājiem, jo tieši tie var īstenot tehnoloģiju lēcienus un celt visas tautsaimniecības produktivitātes griestus; (2) </w:t>
      </w:r>
      <w:r w:rsidRPr="007B2FB4">
        <w:rPr>
          <w:rFonts w:ascii="Aptos Narrow" w:hAnsi="Aptos Narrow"/>
          <w:b/>
          <w:bCs/>
          <w:color w:val="000000" w:themeColor="text1"/>
          <w:sz w:val="20"/>
          <w:szCs w:val="20"/>
        </w:rPr>
        <w:t>birokrātiskā sloga noņemšana</w:t>
      </w:r>
      <w:r w:rsidRPr="007B2FB4">
        <w:rPr>
          <w:rFonts w:ascii="Aptos Narrow" w:hAnsi="Aptos Narrow"/>
          <w:color w:val="000000" w:themeColor="text1"/>
          <w:sz w:val="20"/>
          <w:szCs w:val="20"/>
        </w:rPr>
        <w:t xml:space="preserve"> mazajiem uzņēmumiem, lai tie varētu izaugt par vidējiem un izmantot savu potenciālu; (3) </w:t>
      </w:r>
      <w:r w:rsidRPr="007B2FB4">
        <w:rPr>
          <w:rFonts w:ascii="Aptos Narrow" w:hAnsi="Aptos Narrow"/>
          <w:b/>
          <w:bCs/>
          <w:color w:val="000000" w:themeColor="text1"/>
          <w:sz w:val="20"/>
          <w:szCs w:val="20"/>
        </w:rPr>
        <w:t>darbaspēka kvalitātes lēciens</w:t>
      </w:r>
      <w:r w:rsidRPr="007B2FB4">
        <w:rPr>
          <w:rFonts w:ascii="Aptos Narrow" w:hAnsi="Aptos Narrow"/>
          <w:color w:val="000000" w:themeColor="text1"/>
          <w:sz w:val="20"/>
          <w:szCs w:val="20"/>
        </w:rPr>
        <w:t xml:space="preserve"> caur STEM trīskāršošanu un ekonomiski neaktīvo iedzīvotāju iesaisti darba tirgū. Katrs no 4. nodaļas politikas virzieniem </w:t>
      </w:r>
      <w:r>
        <w:rPr>
          <w:rFonts w:ascii="Aptos Narrow" w:hAnsi="Aptos Narrow"/>
          <w:color w:val="000000" w:themeColor="text1"/>
          <w:sz w:val="20"/>
          <w:szCs w:val="20"/>
        </w:rPr>
        <w:t>-</w:t>
      </w:r>
      <w:r w:rsidRPr="007B2FB4">
        <w:rPr>
          <w:rFonts w:ascii="Aptos Narrow" w:hAnsi="Aptos Narrow"/>
          <w:color w:val="000000" w:themeColor="text1"/>
          <w:sz w:val="20"/>
          <w:szCs w:val="20"/>
        </w:rPr>
        <w:t xml:space="preserve"> no aizsardzības </w:t>
      </w:r>
      <w:r>
        <w:rPr>
          <w:rFonts w:ascii="Aptos Narrow" w:hAnsi="Aptos Narrow"/>
          <w:color w:val="000000" w:themeColor="text1"/>
          <w:sz w:val="20"/>
          <w:szCs w:val="20"/>
        </w:rPr>
        <w:t xml:space="preserve">industrijas </w:t>
      </w:r>
      <w:r w:rsidRPr="007B2FB4">
        <w:rPr>
          <w:rFonts w:ascii="Aptos Narrow" w:hAnsi="Aptos Narrow"/>
          <w:color w:val="000000" w:themeColor="text1"/>
          <w:sz w:val="20"/>
          <w:szCs w:val="20"/>
        </w:rPr>
        <w:t xml:space="preserve">līdz </w:t>
      </w:r>
      <w:proofErr w:type="spellStart"/>
      <w:r w:rsidRPr="007B2FB4">
        <w:rPr>
          <w:rFonts w:ascii="Aptos Narrow" w:hAnsi="Aptos Narrow"/>
          <w:color w:val="000000" w:themeColor="text1"/>
          <w:sz w:val="20"/>
          <w:szCs w:val="20"/>
        </w:rPr>
        <w:t>cilvēkkapitālam</w:t>
      </w:r>
      <w:proofErr w:type="spellEnd"/>
      <w:r w:rsidRPr="007B2FB4">
        <w:rPr>
          <w:rFonts w:ascii="Aptos Narrow" w:hAnsi="Aptos Narrow"/>
          <w:color w:val="000000" w:themeColor="text1"/>
          <w:sz w:val="20"/>
          <w:szCs w:val="20"/>
        </w:rPr>
        <w:t xml:space="preserve"> </w:t>
      </w:r>
      <w:r>
        <w:rPr>
          <w:rFonts w:ascii="Aptos Narrow" w:hAnsi="Aptos Narrow"/>
          <w:color w:val="000000" w:themeColor="text1"/>
          <w:sz w:val="20"/>
          <w:szCs w:val="20"/>
        </w:rPr>
        <w:t>-</w:t>
      </w:r>
      <w:r w:rsidRPr="007B2FB4">
        <w:rPr>
          <w:rFonts w:ascii="Aptos Narrow" w:hAnsi="Aptos Narrow"/>
          <w:color w:val="000000" w:themeColor="text1"/>
          <w:sz w:val="20"/>
          <w:szCs w:val="20"/>
        </w:rPr>
        <w:t xml:space="preserve"> kalpo kādam no šiem trim virzītājiem, un tieši to kopdarbība </w:t>
      </w:r>
      <w:r>
        <w:rPr>
          <w:rFonts w:ascii="Aptos Narrow" w:hAnsi="Aptos Narrow"/>
          <w:color w:val="000000" w:themeColor="text1"/>
          <w:sz w:val="20"/>
          <w:szCs w:val="20"/>
        </w:rPr>
        <w:t xml:space="preserve">var </w:t>
      </w:r>
      <w:r w:rsidRPr="007B2FB4">
        <w:rPr>
          <w:rFonts w:ascii="Aptos Narrow" w:hAnsi="Aptos Narrow"/>
          <w:color w:val="000000" w:themeColor="text1"/>
          <w:sz w:val="20"/>
          <w:szCs w:val="20"/>
        </w:rPr>
        <w:t xml:space="preserve">dod izaugsmes </w:t>
      </w:r>
      <w:r>
        <w:rPr>
          <w:rFonts w:ascii="Aptos Narrow" w:hAnsi="Aptos Narrow"/>
          <w:color w:val="000000" w:themeColor="text1"/>
          <w:sz w:val="20"/>
          <w:szCs w:val="20"/>
        </w:rPr>
        <w:t>paātrināšanos</w:t>
      </w:r>
      <w:r w:rsidRPr="007B2FB4">
        <w:rPr>
          <w:rFonts w:ascii="Aptos Narrow" w:hAnsi="Aptos Narrow"/>
          <w:color w:val="000000" w:themeColor="text1"/>
          <w:sz w:val="20"/>
          <w:szCs w:val="20"/>
        </w:rPr>
        <w:t>, ko neviens instruments atsevišķi sniegt nespēj.</w:t>
      </w:r>
    </w:p>
    <w:p w14:paraId="1A194F73" w14:textId="36DD5134" w:rsidR="00211954" w:rsidRPr="00805EBB" w:rsidRDefault="00750671" w:rsidP="00910667">
      <w:pPr>
        <w:pStyle w:val="Heading1"/>
        <w:widowControl/>
      </w:pPr>
      <w:bookmarkStart w:id="2" w:name="_Toc135228781"/>
      <w:bookmarkStart w:id="3" w:name="_Toc228204115"/>
      <w:bookmarkStart w:id="4" w:name="_Toc195309814"/>
      <w:r>
        <w:lastRenderedPageBreak/>
        <w:t>1. MAKROEKONOMISKĀ SITUĀCIJA</w:t>
      </w:r>
      <w:r w:rsidR="008D5C3E">
        <w:t xml:space="preserve"> </w:t>
      </w:r>
      <w:r w:rsidR="008D5C3E" w:rsidRPr="008D5C3E">
        <w:t>UN VIRZĪBA UZ IZAUGSMES MĒRĶI</w:t>
      </w:r>
      <w:bookmarkEnd w:id="2"/>
      <w:bookmarkEnd w:id="3"/>
      <w:r w:rsidR="008D5C3E">
        <w:t xml:space="preserve"> </w:t>
      </w:r>
      <w:bookmarkEnd w:id="4"/>
    </w:p>
    <w:p w14:paraId="2D1B3EE4" w14:textId="77777777" w:rsidR="00211954" w:rsidRDefault="00211954" w:rsidP="00910667">
      <w:pPr>
        <w:widowControl/>
        <w:spacing w:after="120" w:line="240" w:lineRule="auto"/>
        <w:rPr>
          <w:rFonts w:ascii="Aptos Narrow" w:hAnsi="Aptos Narrow"/>
          <w:sz w:val="20"/>
          <w:szCs w:val="20"/>
        </w:rPr>
      </w:pPr>
    </w:p>
    <w:p w14:paraId="130BA8C8" w14:textId="773B81A8" w:rsidR="00750671" w:rsidRPr="00222FD1" w:rsidRDefault="00335A46" w:rsidP="00910667">
      <w:pPr>
        <w:widowControl/>
        <w:spacing w:after="120" w:line="240" w:lineRule="auto"/>
        <w:rPr>
          <w:rFonts w:ascii="Aptos Narrow" w:hAnsi="Aptos Narrow"/>
          <w:i/>
          <w:color w:val="0F4761" w:themeColor="accent1" w:themeShade="BF"/>
          <w:sz w:val="40"/>
          <w:szCs w:val="40"/>
        </w:rPr>
      </w:pPr>
      <w:r w:rsidRPr="00222FD1">
        <w:rPr>
          <w:rFonts w:ascii="Aptos Narrow" w:hAnsi="Aptos Narrow"/>
          <w:i/>
          <w:color w:val="0F4761" w:themeColor="accent1" w:themeShade="BF"/>
          <w:sz w:val="40"/>
          <w:szCs w:val="40"/>
        </w:rPr>
        <w:t xml:space="preserve">Latvijas ekonomika </w:t>
      </w:r>
      <w:r w:rsidR="00D03C3C" w:rsidRPr="00222FD1">
        <w:rPr>
          <w:rFonts w:ascii="Aptos Narrow" w:hAnsi="Aptos Narrow"/>
          <w:i/>
          <w:color w:val="0F4761" w:themeColor="accent1" w:themeShade="BF"/>
          <w:sz w:val="40"/>
          <w:szCs w:val="40"/>
        </w:rPr>
        <w:t>2025.</w:t>
      </w:r>
      <w:r w:rsidR="009155CB" w:rsidRPr="00222FD1">
        <w:rPr>
          <w:rFonts w:ascii="Aptos Narrow" w:hAnsi="Aptos Narrow"/>
          <w:i/>
          <w:color w:val="0F4761" w:themeColor="accent1" w:themeShade="BF"/>
          <w:sz w:val="40"/>
          <w:szCs w:val="40"/>
        </w:rPr>
        <w:t> </w:t>
      </w:r>
      <w:r w:rsidR="00D03C3C" w:rsidRPr="00222FD1">
        <w:rPr>
          <w:rFonts w:ascii="Aptos Narrow" w:hAnsi="Aptos Narrow"/>
          <w:i/>
          <w:color w:val="0F4761" w:themeColor="accent1" w:themeShade="BF"/>
          <w:sz w:val="40"/>
          <w:szCs w:val="40"/>
        </w:rPr>
        <w:t>gadā ir atgriezusies</w:t>
      </w:r>
      <w:r w:rsidRPr="00222FD1">
        <w:rPr>
          <w:rFonts w:ascii="Aptos Narrow" w:hAnsi="Aptos Narrow"/>
          <w:i/>
          <w:color w:val="0F4761" w:themeColor="accent1" w:themeShade="BF"/>
          <w:sz w:val="40"/>
          <w:szCs w:val="40"/>
        </w:rPr>
        <w:t xml:space="preserve"> pie izaugsmes</w:t>
      </w:r>
    </w:p>
    <w:p w14:paraId="330B7EEA" w14:textId="77777777" w:rsidR="00750671" w:rsidRPr="00805EBB" w:rsidRDefault="00750671" w:rsidP="00910667">
      <w:pPr>
        <w:widowControl/>
        <w:spacing w:after="120" w:line="240" w:lineRule="auto"/>
        <w:rPr>
          <w:rFonts w:ascii="Aptos Narrow" w:hAnsi="Aptos Narrow"/>
          <w:sz w:val="20"/>
          <w:szCs w:val="20"/>
        </w:rPr>
      </w:pPr>
    </w:p>
    <w:p w14:paraId="1FC537A5" w14:textId="77777777" w:rsidR="00211954" w:rsidRPr="00805EBB" w:rsidRDefault="00211954" w:rsidP="00910667">
      <w:pPr>
        <w:widowControl/>
        <w:spacing w:after="120" w:line="240" w:lineRule="auto"/>
        <w:ind w:firstLine="720"/>
        <w:jc w:val="both"/>
        <w:rPr>
          <w:rFonts w:ascii="Aptos Narrow" w:hAnsi="Aptos Narrow"/>
          <w:sz w:val="20"/>
          <w:szCs w:val="20"/>
        </w:rPr>
        <w:sectPr w:rsidR="00211954" w:rsidRPr="00805EBB" w:rsidSect="009E3FC0">
          <w:type w:val="continuous"/>
          <w:pgSz w:w="11906" w:h="16838" w:code="9"/>
          <w:pgMar w:top="1134" w:right="1134" w:bottom="1134" w:left="1134" w:header="567" w:footer="567" w:gutter="0"/>
          <w:cols w:space="708"/>
          <w:docGrid w:linePitch="360"/>
        </w:sectPr>
      </w:pPr>
    </w:p>
    <w:p w14:paraId="7492CA4A" w14:textId="447B6E87" w:rsidR="00335A46" w:rsidRPr="009F05D0" w:rsidRDefault="00335A46" w:rsidP="00910667">
      <w:pPr>
        <w:widowControl/>
        <w:spacing w:after="120" w:line="240" w:lineRule="auto"/>
        <w:rPr>
          <w:rFonts w:ascii="Aptos Narrow" w:hAnsi="Aptos Narrow" w:cs="Segoe UI Light"/>
          <w:b/>
          <w:color w:val="0A2F41" w:themeColor="accent1" w:themeShade="80"/>
          <w:sz w:val="20"/>
          <w:szCs w:val="20"/>
        </w:rPr>
      </w:pPr>
      <w:r>
        <w:rPr>
          <w:rFonts w:ascii="Aptos Narrow" w:hAnsi="Aptos Narrow" w:cs="Segoe UI Light"/>
          <w:b/>
          <w:color w:val="0A2F41" w:themeColor="accent1" w:themeShade="80"/>
          <w:sz w:val="20"/>
          <w:szCs w:val="20"/>
        </w:rPr>
        <w:t>2025.</w:t>
      </w:r>
      <w:r w:rsidR="007B20EC" w:rsidRPr="550BFC86">
        <w:rPr>
          <w:rFonts w:ascii="Aptos Narrow" w:hAnsi="Aptos Narrow" w:cs="Segoe UI Light"/>
          <w:b/>
          <w:bCs/>
          <w:color w:val="0A2F41" w:themeColor="accent1" w:themeShade="80"/>
          <w:sz w:val="20"/>
          <w:szCs w:val="20"/>
        </w:rPr>
        <w:t xml:space="preserve"> </w:t>
      </w:r>
      <w:r>
        <w:rPr>
          <w:rFonts w:ascii="Aptos Narrow" w:hAnsi="Aptos Narrow" w:cs="Segoe UI Light"/>
          <w:b/>
          <w:color w:val="0A2F41" w:themeColor="accent1" w:themeShade="80"/>
          <w:sz w:val="20"/>
          <w:szCs w:val="20"/>
        </w:rPr>
        <w:t xml:space="preserve">gadā </w:t>
      </w:r>
      <w:r>
        <w:rPr>
          <w:rFonts w:ascii="Aptos Narrow" w:hAnsi="Aptos Narrow" w:cs="Segoe UI Light"/>
          <w:b/>
          <w:bCs/>
          <w:color w:val="0A2F41" w:themeColor="accent1" w:themeShade="80"/>
          <w:sz w:val="20"/>
          <w:szCs w:val="20"/>
        </w:rPr>
        <w:t>IKP pieauga par 2,1</w:t>
      </w:r>
      <w:r w:rsidR="007B20EC" w:rsidRPr="550BFC86">
        <w:rPr>
          <w:rFonts w:ascii="Aptos Narrow" w:hAnsi="Aptos Narrow" w:cs="Segoe UI Light"/>
          <w:b/>
          <w:bCs/>
          <w:color w:val="0A2F41" w:themeColor="accent1" w:themeShade="80"/>
          <w:sz w:val="20"/>
          <w:szCs w:val="20"/>
        </w:rPr>
        <w:t xml:space="preserve"> </w:t>
      </w:r>
      <w:r>
        <w:rPr>
          <w:rFonts w:ascii="Aptos Narrow" w:hAnsi="Aptos Narrow" w:cs="Segoe UI Light"/>
          <w:b/>
          <w:bCs/>
          <w:color w:val="0A2F41" w:themeColor="accent1" w:themeShade="80"/>
          <w:sz w:val="20"/>
          <w:szCs w:val="20"/>
        </w:rPr>
        <w:t xml:space="preserve">%, apliecinot, ka Latvijas tautsaimniecība ir spējusi pārvarēt pēdējo gadu satricinājumus. </w:t>
      </w:r>
      <w:r>
        <w:rPr>
          <w:rFonts w:ascii="Aptos Narrow" w:hAnsi="Aptos Narrow" w:cs="Segoe UI Light"/>
          <w:sz w:val="20"/>
          <w:szCs w:val="20"/>
        </w:rPr>
        <w:t xml:space="preserve">Šo izaugsmi lielā mērā veicināja straujš investīciju pieaugums, kā arī valdības īstenotie ekonomikas veicināšanas pasākumi, īpaši kreditēšanas un investīciju veicināšanas jomā, </w:t>
      </w:r>
      <w:r>
        <w:rPr>
          <w:rFonts w:ascii="Aptos Narrow" w:eastAsia="Times New Roman" w:hAnsi="Aptos Narrow" w:cs="Segoe UI Light"/>
          <w:sz w:val="20"/>
          <w:szCs w:val="20"/>
        </w:rPr>
        <w:t>uzlabojās arī mājsaimniecību patēriņa dinamika.</w:t>
      </w:r>
    </w:p>
    <w:p w14:paraId="7A0FE7A4" w14:textId="0CB9C498" w:rsidR="00F87706" w:rsidRPr="009F05D0" w:rsidRDefault="00F87706" w:rsidP="550BFC86">
      <w:pPr>
        <w:widowControl/>
        <w:shd w:val="clear" w:color="auto" w:fill="FFFFFF" w:themeFill="background1"/>
        <w:spacing w:after="120" w:line="240" w:lineRule="auto"/>
        <w:rPr>
          <w:rFonts w:ascii="Aptos Narrow" w:hAnsi="Aptos Narrow"/>
          <w:sz w:val="20"/>
          <w:szCs w:val="20"/>
        </w:rPr>
      </w:pPr>
      <w:bookmarkStart w:id="5" w:name="_Hlk85099076"/>
      <w:r>
        <w:rPr>
          <w:rFonts w:ascii="Aptos Narrow" w:hAnsi="Aptos Narrow"/>
          <w:b/>
          <w:bCs/>
          <w:color w:val="0A2F41" w:themeColor="accent1" w:themeShade="80"/>
          <w:sz w:val="20"/>
          <w:szCs w:val="20"/>
        </w:rPr>
        <w:t xml:space="preserve">Pieaugot iedzīvotāju pirktspējai, </w:t>
      </w:r>
      <w:r w:rsidR="00A93413">
        <w:rPr>
          <w:rFonts w:ascii="Aptos Narrow" w:hAnsi="Aptos Narrow"/>
          <w:b/>
          <w:bCs/>
          <w:color w:val="0A2F41" w:themeColor="accent1" w:themeShade="80"/>
          <w:sz w:val="20"/>
          <w:szCs w:val="20"/>
        </w:rPr>
        <w:t xml:space="preserve">pakāpeniski atjaunojās </w:t>
      </w:r>
      <w:r>
        <w:rPr>
          <w:rFonts w:ascii="Aptos Narrow" w:hAnsi="Aptos Narrow"/>
          <w:b/>
          <w:bCs/>
          <w:color w:val="0A2F41" w:themeColor="accent1" w:themeShade="80"/>
          <w:sz w:val="20"/>
          <w:szCs w:val="20"/>
        </w:rPr>
        <w:t xml:space="preserve"> privātais patēriņš.</w:t>
      </w:r>
      <w:r>
        <w:rPr>
          <w:rFonts w:ascii="Aptos Narrow" w:hAnsi="Aptos Narrow"/>
          <w:color w:val="0A2F41" w:themeColor="accent1" w:themeShade="80"/>
          <w:sz w:val="20"/>
          <w:szCs w:val="20"/>
        </w:rPr>
        <w:t xml:space="preserve"> </w:t>
      </w:r>
      <w:r w:rsidR="003178FB" w:rsidRPr="00B33106">
        <w:rPr>
          <w:rFonts w:ascii="Aptos Narrow" w:hAnsi="Aptos Narrow" w:cs="Segoe UI Light"/>
          <w:sz w:val="20"/>
          <w:szCs w:val="20"/>
        </w:rPr>
        <w:t xml:space="preserve">Mazinoties inflācijas spiedienam un </w:t>
      </w:r>
      <w:r w:rsidR="00B33106" w:rsidRPr="00B33106">
        <w:rPr>
          <w:rFonts w:ascii="Aptos Narrow" w:hAnsi="Aptos Narrow" w:cs="Segoe UI Light"/>
          <w:sz w:val="20"/>
          <w:szCs w:val="20"/>
        </w:rPr>
        <w:t xml:space="preserve">pieaugot iedzīvotāju reāliem ienākumiem, </w:t>
      </w:r>
      <w:r>
        <w:rPr>
          <w:rFonts w:ascii="Aptos Narrow" w:hAnsi="Aptos Narrow" w:cs="Segoe UI Light"/>
          <w:sz w:val="20"/>
          <w:szCs w:val="20"/>
        </w:rPr>
        <w:t>2025.</w:t>
      </w:r>
      <w:r w:rsidR="007B20EC" w:rsidRPr="550BFC86">
        <w:rPr>
          <w:rFonts w:ascii="Aptos Narrow" w:hAnsi="Aptos Narrow" w:cs="Segoe UI Light"/>
          <w:sz w:val="20"/>
          <w:szCs w:val="20"/>
        </w:rPr>
        <w:t xml:space="preserve"> </w:t>
      </w:r>
      <w:r>
        <w:rPr>
          <w:rFonts w:ascii="Aptos Narrow" w:hAnsi="Aptos Narrow" w:cs="Segoe UI Light"/>
          <w:sz w:val="20"/>
          <w:szCs w:val="20"/>
        </w:rPr>
        <w:t xml:space="preserve">gadā </w:t>
      </w:r>
      <w:r w:rsidR="00B33106">
        <w:rPr>
          <w:rFonts w:ascii="Aptos Narrow" w:hAnsi="Aptos Narrow" w:cs="Segoe UI Light"/>
          <w:sz w:val="20"/>
          <w:szCs w:val="20"/>
        </w:rPr>
        <w:t>privātais patēriņš</w:t>
      </w:r>
      <w:r>
        <w:rPr>
          <w:rFonts w:ascii="Aptos Narrow" w:hAnsi="Aptos Narrow" w:cs="Segoe UI Light"/>
          <w:sz w:val="20"/>
          <w:szCs w:val="20"/>
        </w:rPr>
        <w:t xml:space="preserve"> pieauga par 0,8</w:t>
      </w:r>
      <w:r w:rsidR="007B20EC" w:rsidRPr="550BFC86">
        <w:rPr>
          <w:rFonts w:ascii="Aptos Narrow" w:hAnsi="Aptos Narrow" w:cs="Segoe UI Light"/>
          <w:sz w:val="20"/>
          <w:szCs w:val="20"/>
        </w:rPr>
        <w:t xml:space="preserve"> </w:t>
      </w:r>
      <w:r>
        <w:rPr>
          <w:rFonts w:ascii="Aptos Narrow" w:hAnsi="Aptos Narrow" w:cs="Segoe UI Light"/>
          <w:sz w:val="20"/>
          <w:szCs w:val="20"/>
        </w:rPr>
        <w:t xml:space="preserve">%. </w:t>
      </w:r>
      <w:r w:rsidR="004554C8">
        <w:rPr>
          <w:rFonts w:ascii="Aptos Narrow" w:hAnsi="Aptos Narrow" w:cs="Segoe UI Light"/>
          <w:sz w:val="20"/>
          <w:szCs w:val="20"/>
        </w:rPr>
        <w:t xml:space="preserve">Vienlaikus </w:t>
      </w:r>
      <w:r w:rsidR="00F119D3">
        <w:rPr>
          <w:rFonts w:ascii="Aptos Narrow" w:hAnsi="Aptos Narrow" w:cs="Segoe UI Light"/>
          <w:sz w:val="20"/>
          <w:szCs w:val="20"/>
        </w:rPr>
        <w:t xml:space="preserve">privāto </w:t>
      </w:r>
      <w:r w:rsidR="003B00BE">
        <w:rPr>
          <w:rFonts w:ascii="Aptos Narrow" w:hAnsi="Aptos Narrow" w:cs="Segoe UI Light"/>
          <w:sz w:val="20"/>
          <w:szCs w:val="20"/>
        </w:rPr>
        <w:t xml:space="preserve"> </w:t>
      </w:r>
      <w:r w:rsidR="000E3932">
        <w:rPr>
          <w:rFonts w:ascii="Aptos Narrow" w:hAnsi="Aptos Narrow" w:cs="Segoe UI Light"/>
          <w:sz w:val="20"/>
          <w:szCs w:val="20"/>
        </w:rPr>
        <w:t>patēri</w:t>
      </w:r>
      <w:r w:rsidR="00692AA5">
        <w:rPr>
          <w:rFonts w:ascii="Aptos Narrow" w:hAnsi="Aptos Narrow" w:cs="Segoe UI Light"/>
          <w:sz w:val="20"/>
          <w:szCs w:val="20"/>
        </w:rPr>
        <w:t>ņ</w:t>
      </w:r>
      <w:r w:rsidR="00F119D3">
        <w:rPr>
          <w:rFonts w:ascii="Aptos Narrow" w:hAnsi="Aptos Narrow" w:cs="Segoe UI Light"/>
          <w:sz w:val="20"/>
          <w:szCs w:val="20"/>
        </w:rPr>
        <w:t>u</w:t>
      </w:r>
      <w:r>
        <w:rPr>
          <w:rFonts w:ascii="Aptos Narrow" w:hAnsi="Aptos Narrow" w:cs="Segoe UI Light"/>
          <w:sz w:val="20"/>
          <w:szCs w:val="20"/>
        </w:rPr>
        <w:t xml:space="preserve"> joprojām ietekmē augsts cenu līmenis, inflācijas gaidas un ģeopolitiskās situācijas nenoteiktība.</w:t>
      </w:r>
      <w:r>
        <w:rPr>
          <w:rFonts w:cs="Segoe UI Light"/>
          <w:sz w:val="18"/>
          <w:szCs w:val="18"/>
        </w:rPr>
        <w:t xml:space="preserve"> </w:t>
      </w:r>
    </w:p>
    <w:p w14:paraId="4F3685AC" w14:textId="5AAEBC62" w:rsidR="00F87706" w:rsidRPr="00805EBB" w:rsidRDefault="00F87706" w:rsidP="00910667">
      <w:pPr>
        <w:widowControl/>
        <w:spacing w:after="120" w:line="240" w:lineRule="auto"/>
        <w:rPr>
          <w:rFonts w:ascii="Aptos Narrow" w:hAnsi="Aptos Narrow" w:cs="Segoe UI Light"/>
          <w:sz w:val="20"/>
          <w:szCs w:val="20"/>
          <w:lang w:eastAsia="lv-LV"/>
        </w:rPr>
      </w:pPr>
      <w:r>
        <w:rPr>
          <w:rFonts w:ascii="Aptos Narrow" w:hAnsi="Aptos Narrow" w:cs="Segoe UI Light"/>
          <w:b/>
          <w:color w:val="0A2F41" w:themeColor="accent1" w:themeShade="80"/>
          <w:sz w:val="20"/>
          <w:szCs w:val="20"/>
        </w:rPr>
        <w:t xml:space="preserve">Valsts patēriņš turpina pieaugt lielā mērā uz valsts budžeta deficīta rēķina, </w:t>
      </w:r>
      <w:r>
        <w:rPr>
          <w:rFonts w:ascii="Aptos Narrow" w:hAnsi="Aptos Narrow" w:cs="Segoe UI Light"/>
          <w:bCs/>
          <w:sz w:val="20"/>
          <w:szCs w:val="20"/>
        </w:rPr>
        <w:t>lai varētu finansēt valdības prioritāros pasākumus</w:t>
      </w:r>
      <w:r>
        <w:rPr>
          <w:rFonts w:ascii="Aptos Narrow" w:hAnsi="Aptos Narrow" w:cs="Segoe UI Light"/>
          <w:sz w:val="20"/>
          <w:szCs w:val="20"/>
        </w:rPr>
        <w:t xml:space="preserve">. </w:t>
      </w:r>
      <w:r>
        <w:rPr>
          <w:rFonts w:ascii="Aptos Narrow" w:hAnsi="Aptos Narrow" w:cs="Segoe UI Light"/>
          <w:sz w:val="20"/>
          <w:szCs w:val="20"/>
          <w:lang w:eastAsia="lv-LV"/>
        </w:rPr>
        <w:t>2025</w:t>
      </w:r>
      <w:r w:rsidR="007B20EC" w:rsidRPr="550BFC86">
        <w:rPr>
          <w:rFonts w:ascii="Aptos Narrow" w:hAnsi="Aptos Narrow" w:cs="Segoe UI Light"/>
          <w:sz w:val="20"/>
          <w:szCs w:val="20"/>
          <w:lang w:eastAsia="lv-LV"/>
        </w:rPr>
        <w:t xml:space="preserve"> </w:t>
      </w:r>
      <w:r>
        <w:rPr>
          <w:rFonts w:ascii="Aptos Narrow" w:hAnsi="Aptos Narrow" w:cs="Segoe UI Light"/>
          <w:sz w:val="20"/>
          <w:szCs w:val="20"/>
          <w:lang w:eastAsia="lv-LV"/>
        </w:rPr>
        <w:t>.gadā tas pieauga par 3,3</w:t>
      </w:r>
      <w:r w:rsidR="007B20EC" w:rsidRPr="550BFC86">
        <w:rPr>
          <w:rFonts w:ascii="Aptos Narrow" w:hAnsi="Aptos Narrow" w:cs="Segoe UI Light"/>
          <w:sz w:val="20"/>
          <w:szCs w:val="20"/>
          <w:lang w:eastAsia="lv-LV"/>
        </w:rPr>
        <w:t xml:space="preserve"> </w:t>
      </w:r>
      <w:r>
        <w:rPr>
          <w:rFonts w:ascii="Aptos Narrow" w:hAnsi="Aptos Narrow" w:cs="Segoe UI Light"/>
          <w:sz w:val="20"/>
          <w:szCs w:val="20"/>
          <w:lang w:eastAsia="lv-LV"/>
        </w:rPr>
        <w:t>%.</w:t>
      </w:r>
    </w:p>
    <w:bookmarkEnd w:id="5"/>
    <w:p w14:paraId="572870BA" w14:textId="2F1E1221" w:rsidR="0085393C" w:rsidRPr="00805EBB" w:rsidRDefault="0085393C" w:rsidP="00910667">
      <w:pPr>
        <w:widowControl/>
        <w:spacing w:line="240" w:lineRule="auto"/>
        <w:rPr>
          <w:rFonts w:ascii="Aptos Narrow" w:hAnsi="Aptos Narrow" w:cs="Segoe UI Light"/>
          <w:color w:val="000000"/>
          <w:sz w:val="20"/>
          <w:szCs w:val="20"/>
          <w:shd w:val="clear" w:color="auto" w:fill="FFFFFF"/>
        </w:rPr>
        <w:sectPr w:rsidR="0085393C" w:rsidRPr="00805EBB" w:rsidSect="009E3FC0">
          <w:type w:val="continuous"/>
          <w:pgSz w:w="11906" w:h="16838" w:code="9"/>
          <w:pgMar w:top="1134" w:right="1134" w:bottom="1134" w:left="1134" w:header="567" w:footer="567" w:gutter="0"/>
          <w:cols w:num="2" w:space="340"/>
          <w:docGrid w:linePitch="360"/>
        </w:sectPr>
      </w:pPr>
    </w:p>
    <w:p w14:paraId="668A8E32" w14:textId="77777777" w:rsidR="00233E1D" w:rsidRPr="00101CD9" w:rsidRDefault="00233E1D" w:rsidP="00910667">
      <w:pPr>
        <w:widowControl/>
        <w:spacing w:after="120" w:line="240" w:lineRule="auto"/>
        <w:rPr>
          <w:rFonts w:ascii="Aptos Narrow" w:hAnsi="Aptos Narrow"/>
          <w:sz w:val="20"/>
          <w:szCs w:val="20"/>
        </w:rPr>
      </w:pP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908"/>
        <w:gridCol w:w="908"/>
        <w:gridCol w:w="908"/>
        <w:gridCol w:w="908"/>
        <w:gridCol w:w="908"/>
        <w:gridCol w:w="909"/>
      </w:tblGrid>
      <w:tr w:rsidR="00AC1752" w:rsidRPr="00805EBB" w14:paraId="0D8E6B60" w14:textId="447B9BB6" w:rsidTr="3D1F4D5C">
        <w:tc>
          <w:tcPr>
            <w:tcW w:w="9644" w:type="dxa"/>
            <w:gridSpan w:val="7"/>
            <w:shd w:val="clear" w:color="auto" w:fill="156082" w:themeFill="accent1"/>
          </w:tcPr>
          <w:p w14:paraId="55116776" w14:textId="1CB50CA6" w:rsidR="007C6540" w:rsidRPr="00805EBB" w:rsidRDefault="007C6540" w:rsidP="00910667">
            <w:pPr>
              <w:widowControl/>
              <w:spacing w:before="120" w:after="120" w:line="240" w:lineRule="auto"/>
              <w:ind w:firstLine="318"/>
              <w:rPr>
                <w:rFonts w:ascii="Aptos Narrow" w:hAnsi="Aptos Narrow"/>
                <w:color w:val="FFFFFF" w:themeColor="background1"/>
                <w:sz w:val="24"/>
                <w:szCs w:val="24"/>
              </w:rPr>
            </w:pPr>
            <w:r>
              <w:rPr>
                <w:rFonts w:ascii="Aptos Narrow" w:hAnsi="Aptos Narrow"/>
                <w:color w:val="FFFFFF" w:themeColor="background1"/>
                <w:sz w:val="24"/>
                <w:szCs w:val="24"/>
              </w:rPr>
              <w:t>LATVIJAS EKONOMISKĀS ATTĪSTĪBAS PAMATRĀDĪTĀJI</w:t>
            </w:r>
          </w:p>
        </w:tc>
      </w:tr>
      <w:tr w:rsidR="00AC1752" w:rsidRPr="00805EBB" w14:paraId="45D779B0" w14:textId="44537A1C" w:rsidTr="3D1F4D5C">
        <w:tc>
          <w:tcPr>
            <w:tcW w:w="4195" w:type="dxa"/>
            <w:shd w:val="clear" w:color="auto" w:fill="F2F2F2" w:themeFill="background1" w:themeFillShade="F2"/>
          </w:tcPr>
          <w:p w14:paraId="1604E3BA" w14:textId="77777777" w:rsidR="00623D14" w:rsidRPr="00805EBB" w:rsidRDefault="00623D14" w:rsidP="00910667">
            <w:pPr>
              <w:widowControl/>
              <w:spacing w:before="40" w:after="40" w:line="240" w:lineRule="auto"/>
              <w:ind w:firstLine="318"/>
              <w:rPr>
                <w:rFonts w:ascii="Aptos Narrow" w:hAnsi="Aptos Narrow"/>
                <w:sz w:val="18"/>
                <w:szCs w:val="18"/>
              </w:rPr>
            </w:pPr>
          </w:p>
        </w:tc>
        <w:tc>
          <w:tcPr>
            <w:tcW w:w="908" w:type="dxa"/>
            <w:shd w:val="clear" w:color="auto" w:fill="F2F2F2" w:themeFill="background1" w:themeFillShade="F2"/>
          </w:tcPr>
          <w:p w14:paraId="54A10553" w14:textId="1395CBE6" w:rsidR="00623D14" w:rsidRPr="00805EBB" w:rsidRDefault="00623D14" w:rsidP="00910667">
            <w:pPr>
              <w:widowControl/>
              <w:spacing w:before="40" w:after="40" w:line="240" w:lineRule="auto"/>
              <w:jc w:val="center"/>
              <w:rPr>
                <w:rFonts w:ascii="Aptos Narrow" w:hAnsi="Aptos Narrow"/>
                <w:b/>
                <w:bCs/>
                <w:sz w:val="18"/>
                <w:szCs w:val="18"/>
              </w:rPr>
            </w:pPr>
            <w:r>
              <w:rPr>
                <w:rFonts w:ascii="Aptos Narrow" w:hAnsi="Aptos Narrow"/>
                <w:b/>
                <w:bCs/>
                <w:sz w:val="18"/>
                <w:szCs w:val="18"/>
              </w:rPr>
              <w:t>2020</w:t>
            </w:r>
          </w:p>
        </w:tc>
        <w:tc>
          <w:tcPr>
            <w:tcW w:w="908" w:type="dxa"/>
            <w:shd w:val="clear" w:color="auto" w:fill="F2F2F2" w:themeFill="background1" w:themeFillShade="F2"/>
          </w:tcPr>
          <w:p w14:paraId="4056282E" w14:textId="74BC024E" w:rsidR="00623D14" w:rsidRPr="00805EBB" w:rsidRDefault="00623D14" w:rsidP="00910667">
            <w:pPr>
              <w:widowControl/>
              <w:spacing w:before="40" w:after="40" w:line="240" w:lineRule="auto"/>
              <w:jc w:val="center"/>
              <w:rPr>
                <w:rFonts w:ascii="Aptos Narrow" w:hAnsi="Aptos Narrow"/>
                <w:b/>
                <w:bCs/>
                <w:sz w:val="18"/>
                <w:szCs w:val="18"/>
              </w:rPr>
            </w:pPr>
            <w:r>
              <w:rPr>
                <w:rFonts w:ascii="Aptos Narrow" w:hAnsi="Aptos Narrow"/>
                <w:b/>
                <w:bCs/>
                <w:sz w:val="18"/>
                <w:szCs w:val="18"/>
              </w:rPr>
              <w:t>2021</w:t>
            </w:r>
          </w:p>
        </w:tc>
        <w:tc>
          <w:tcPr>
            <w:tcW w:w="908" w:type="dxa"/>
            <w:shd w:val="clear" w:color="auto" w:fill="F2F2F2" w:themeFill="background1" w:themeFillShade="F2"/>
          </w:tcPr>
          <w:p w14:paraId="44503D2F" w14:textId="6BB15CAD" w:rsidR="00623D14" w:rsidRPr="00805EBB" w:rsidRDefault="00623D14" w:rsidP="00910667">
            <w:pPr>
              <w:widowControl/>
              <w:spacing w:before="40" w:after="40" w:line="240" w:lineRule="auto"/>
              <w:jc w:val="center"/>
              <w:rPr>
                <w:rFonts w:ascii="Aptos Narrow" w:hAnsi="Aptos Narrow"/>
                <w:b/>
                <w:bCs/>
                <w:sz w:val="18"/>
                <w:szCs w:val="18"/>
              </w:rPr>
            </w:pPr>
            <w:r>
              <w:rPr>
                <w:rFonts w:ascii="Aptos Narrow" w:hAnsi="Aptos Narrow"/>
                <w:b/>
                <w:bCs/>
                <w:sz w:val="18"/>
                <w:szCs w:val="18"/>
              </w:rPr>
              <w:t>2022</w:t>
            </w:r>
          </w:p>
        </w:tc>
        <w:tc>
          <w:tcPr>
            <w:tcW w:w="908" w:type="dxa"/>
            <w:shd w:val="clear" w:color="auto" w:fill="F2F2F2" w:themeFill="background1" w:themeFillShade="F2"/>
          </w:tcPr>
          <w:p w14:paraId="5548110F" w14:textId="0E3D39E2" w:rsidR="00623D14" w:rsidRPr="00805EBB" w:rsidRDefault="00623D14" w:rsidP="00910667">
            <w:pPr>
              <w:widowControl/>
              <w:spacing w:before="40" w:after="40" w:line="240" w:lineRule="auto"/>
              <w:jc w:val="center"/>
              <w:rPr>
                <w:rFonts w:ascii="Aptos Narrow" w:hAnsi="Aptos Narrow"/>
                <w:b/>
                <w:bCs/>
                <w:sz w:val="18"/>
                <w:szCs w:val="18"/>
              </w:rPr>
            </w:pPr>
            <w:r>
              <w:rPr>
                <w:rFonts w:ascii="Aptos Narrow" w:hAnsi="Aptos Narrow"/>
                <w:b/>
                <w:bCs/>
                <w:sz w:val="18"/>
                <w:szCs w:val="18"/>
              </w:rPr>
              <w:t>2023</w:t>
            </w:r>
          </w:p>
        </w:tc>
        <w:tc>
          <w:tcPr>
            <w:tcW w:w="908" w:type="dxa"/>
            <w:shd w:val="clear" w:color="auto" w:fill="F2F2F2" w:themeFill="background1" w:themeFillShade="F2"/>
          </w:tcPr>
          <w:p w14:paraId="48C3563F" w14:textId="5DE24F44" w:rsidR="00623D14" w:rsidRPr="00805EBB" w:rsidRDefault="00623D14" w:rsidP="00910667">
            <w:pPr>
              <w:widowControl/>
              <w:spacing w:before="40" w:after="40" w:line="240" w:lineRule="auto"/>
              <w:jc w:val="center"/>
              <w:rPr>
                <w:rFonts w:ascii="Aptos Narrow" w:hAnsi="Aptos Narrow"/>
                <w:b/>
                <w:bCs/>
                <w:sz w:val="18"/>
                <w:szCs w:val="18"/>
              </w:rPr>
            </w:pPr>
            <w:r>
              <w:rPr>
                <w:rFonts w:ascii="Aptos Narrow" w:hAnsi="Aptos Narrow"/>
                <w:b/>
                <w:bCs/>
                <w:sz w:val="18"/>
                <w:szCs w:val="18"/>
              </w:rPr>
              <w:t>2024</w:t>
            </w:r>
          </w:p>
        </w:tc>
        <w:tc>
          <w:tcPr>
            <w:tcW w:w="909" w:type="dxa"/>
            <w:shd w:val="clear" w:color="auto" w:fill="F2F2F2" w:themeFill="background1" w:themeFillShade="F2"/>
          </w:tcPr>
          <w:p w14:paraId="08D09B03" w14:textId="6A970921" w:rsidR="00623D14" w:rsidRPr="00805EBB" w:rsidRDefault="00623D14" w:rsidP="00910667">
            <w:pPr>
              <w:widowControl/>
              <w:spacing w:before="40" w:after="40" w:line="240" w:lineRule="auto"/>
              <w:jc w:val="center"/>
              <w:rPr>
                <w:rFonts w:ascii="Aptos Narrow" w:hAnsi="Aptos Narrow"/>
                <w:b/>
                <w:bCs/>
                <w:sz w:val="18"/>
                <w:szCs w:val="18"/>
              </w:rPr>
            </w:pPr>
            <w:r>
              <w:rPr>
                <w:rFonts w:ascii="Aptos Narrow" w:hAnsi="Aptos Narrow"/>
                <w:b/>
                <w:bCs/>
                <w:sz w:val="18"/>
                <w:szCs w:val="18"/>
              </w:rPr>
              <w:t>2025</w:t>
            </w:r>
          </w:p>
        </w:tc>
      </w:tr>
      <w:tr w:rsidR="00965FDE" w:rsidRPr="00723A0A" w14:paraId="2B3648B6" w14:textId="1AFC5632" w:rsidTr="009155CB">
        <w:tc>
          <w:tcPr>
            <w:tcW w:w="4195" w:type="dxa"/>
          </w:tcPr>
          <w:p w14:paraId="6F240A95" w14:textId="5F4F7479" w:rsidR="0081021A" w:rsidRPr="00805EBB" w:rsidRDefault="0081021A" w:rsidP="00910667">
            <w:pPr>
              <w:widowControl/>
              <w:spacing w:before="40" w:after="40" w:line="240" w:lineRule="auto"/>
              <w:rPr>
                <w:rFonts w:ascii="Aptos Narrow" w:hAnsi="Aptos Narrow"/>
                <w:sz w:val="18"/>
                <w:szCs w:val="18"/>
              </w:rPr>
            </w:pPr>
            <w:r>
              <w:rPr>
                <w:rFonts w:ascii="Aptos Narrow" w:hAnsi="Aptos Narrow"/>
                <w:b/>
                <w:bCs/>
                <w:sz w:val="18"/>
                <w:szCs w:val="18"/>
              </w:rPr>
              <w:t>Iekšzemes kopprodukts,</w:t>
            </w:r>
            <w:r>
              <w:rPr>
                <w:rFonts w:ascii="Aptos Narrow" w:hAnsi="Aptos Narrow"/>
                <w:sz w:val="18"/>
                <w:szCs w:val="18"/>
              </w:rPr>
              <w:t xml:space="preserve"> faktiskajās cenās, mljrd. EUR</w:t>
            </w:r>
          </w:p>
        </w:tc>
        <w:tc>
          <w:tcPr>
            <w:tcW w:w="908" w:type="dxa"/>
            <w:vAlign w:val="center"/>
          </w:tcPr>
          <w:p w14:paraId="54B6E672" w14:textId="0C8BEAA9"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29,2</w:t>
            </w:r>
          </w:p>
        </w:tc>
        <w:tc>
          <w:tcPr>
            <w:tcW w:w="908" w:type="dxa"/>
            <w:vAlign w:val="center"/>
          </w:tcPr>
          <w:p w14:paraId="07B3880C" w14:textId="5A876D46"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32,3</w:t>
            </w:r>
          </w:p>
        </w:tc>
        <w:tc>
          <w:tcPr>
            <w:tcW w:w="908" w:type="dxa"/>
            <w:vAlign w:val="center"/>
          </w:tcPr>
          <w:p w14:paraId="0D76E5AA" w14:textId="4F6E3487"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36,1</w:t>
            </w:r>
          </w:p>
        </w:tc>
        <w:tc>
          <w:tcPr>
            <w:tcW w:w="908" w:type="dxa"/>
            <w:vAlign w:val="center"/>
          </w:tcPr>
          <w:p w14:paraId="2555722B" w14:textId="64918DB8"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39,9</w:t>
            </w:r>
          </w:p>
        </w:tc>
        <w:tc>
          <w:tcPr>
            <w:tcW w:w="908" w:type="dxa"/>
            <w:vAlign w:val="center"/>
          </w:tcPr>
          <w:p w14:paraId="5A099311" w14:textId="1C973EB0"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40,7</w:t>
            </w:r>
          </w:p>
        </w:tc>
        <w:tc>
          <w:tcPr>
            <w:tcW w:w="909" w:type="dxa"/>
            <w:vAlign w:val="center"/>
          </w:tcPr>
          <w:p w14:paraId="3C5BDCE6" w14:textId="714CBA3B"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43,0</w:t>
            </w:r>
          </w:p>
        </w:tc>
      </w:tr>
      <w:tr w:rsidR="00AC1752" w:rsidRPr="00723A0A" w14:paraId="7CBA7B7C" w14:textId="49C41161" w:rsidTr="3D1F4D5C">
        <w:tc>
          <w:tcPr>
            <w:tcW w:w="4195" w:type="dxa"/>
            <w:shd w:val="clear" w:color="auto" w:fill="F2F2F2" w:themeFill="background1" w:themeFillShade="F2"/>
          </w:tcPr>
          <w:p w14:paraId="46FAD80E" w14:textId="7A460019" w:rsidR="0081021A" w:rsidRPr="00805EBB" w:rsidRDefault="0081021A" w:rsidP="00910667">
            <w:pPr>
              <w:widowControl/>
              <w:spacing w:before="40" w:after="40" w:line="240" w:lineRule="auto"/>
              <w:rPr>
                <w:rFonts w:ascii="Aptos Narrow" w:hAnsi="Aptos Narrow"/>
                <w:sz w:val="18"/>
                <w:szCs w:val="18"/>
              </w:rPr>
            </w:pPr>
            <w:r>
              <w:rPr>
                <w:rFonts w:ascii="Aptos Narrow" w:hAnsi="Aptos Narrow"/>
                <w:b/>
                <w:bCs/>
                <w:sz w:val="18"/>
                <w:szCs w:val="18"/>
              </w:rPr>
              <w:t>Iekšzemes kopprodukts,</w:t>
            </w:r>
            <w:r>
              <w:rPr>
                <w:rFonts w:ascii="Aptos Narrow" w:hAnsi="Aptos Narrow"/>
                <w:sz w:val="18"/>
                <w:szCs w:val="18"/>
              </w:rPr>
              <w:t xml:space="preserve"> salīdzināmās cenās, procentos pret iepriekšējo gadu </w:t>
            </w:r>
          </w:p>
        </w:tc>
        <w:tc>
          <w:tcPr>
            <w:tcW w:w="908" w:type="dxa"/>
            <w:shd w:val="clear" w:color="auto" w:fill="F2F2F2" w:themeFill="background1" w:themeFillShade="F2"/>
            <w:vAlign w:val="center"/>
          </w:tcPr>
          <w:p w14:paraId="203F642F" w14:textId="0CCB6F37"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-3,5</w:t>
            </w:r>
          </w:p>
        </w:tc>
        <w:tc>
          <w:tcPr>
            <w:tcW w:w="908" w:type="dxa"/>
            <w:shd w:val="clear" w:color="auto" w:fill="F2F2F2" w:themeFill="background1" w:themeFillShade="F2"/>
            <w:vAlign w:val="center"/>
          </w:tcPr>
          <w:p w14:paraId="3AF32369" w14:textId="1B07AFDC"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6,9</w:t>
            </w:r>
          </w:p>
        </w:tc>
        <w:tc>
          <w:tcPr>
            <w:tcW w:w="908" w:type="dxa"/>
            <w:shd w:val="clear" w:color="auto" w:fill="F2F2F2" w:themeFill="background1" w:themeFillShade="F2"/>
            <w:vAlign w:val="center"/>
          </w:tcPr>
          <w:p w14:paraId="1CA23FCC" w14:textId="3A89C71F"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1,9</w:t>
            </w:r>
          </w:p>
        </w:tc>
        <w:tc>
          <w:tcPr>
            <w:tcW w:w="908" w:type="dxa"/>
            <w:shd w:val="clear" w:color="auto" w:fill="F2F2F2" w:themeFill="background1" w:themeFillShade="F2"/>
            <w:vAlign w:val="center"/>
          </w:tcPr>
          <w:p w14:paraId="177647FC" w14:textId="2EC02BBE"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-0,9</w:t>
            </w:r>
          </w:p>
        </w:tc>
        <w:tc>
          <w:tcPr>
            <w:tcW w:w="908" w:type="dxa"/>
            <w:shd w:val="clear" w:color="auto" w:fill="F2F2F2" w:themeFill="background1" w:themeFillShade="F2"/>
            <w:vAlign w:val="center"/>
          </w:tcPr>
          <w:p w14:paraId="2FB43DFA" w14:textId="41DE60E9"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0,0</w:t>
            </w:r>
          </w:p>
        </w:tc>
        <w:tc>
          <w:tcPr>
            <w:tcW w:w="909" w:type="dxa"/>
            <w:shd w:val="clear" w:color="auto" w:fill="F2F2F2" w:themeFill="background1" w:themeFillShade="F2"/>
            <w:vAlign w:val="center"/>
          </w:tcPr>
          <w:p w14:paraId="30BA78D6" w14:textId="0B389ECB"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2,1</w:t>
            </w:r>
          </w:p>
        </w:tc>
      </w:tr>
      <w:tr w:rsidR="00965FDE" w:rsidRPr="00723A0A" w14:paraId="469EBFDD" w14:textId="3AFB40BA" w:rsidTr="009155CB">
        <w:tc>
          <w:tcPr>
            <w:tcW w:w="4195" w:type="dxa"/>
          </w:tcPr>
          <w:p w14:paraId="6488C447" w14:textId="5CA43BEA" w:rsidR="0081021A" w:rsidRPr="00805EBB" w:rsidRDefault="0081021A" w:rsidP="00910667">
            <w:pPr>
              <w:widowControl/>
              <w:spacing w:before="40" w:after="40" w:line="240" w:lineRule="auto"/>
              <w:rPr>
                <w:rFonts w:ascii="Aptos Narrow" w:hAnsi="Aptos Narrow"/>
                <w:sz w:val="18"/>
                <w:szCs w:val="18"/>
              </w:rPr>
            </w:pPr>
            <w:r>
              <w:rPr>
                <w:rFonts w:ascii="Aptos Narrow" w:hAnsi="Aptos Narrow"/>
                <w:b/>
                <w:bCs/>
                <w:sz w:val="18"/>
                <w:szCs w:val="18"/>
              </w:rPr>
              <w:t xml:space="preserve">Patēriņa cenu indekss </w:t>
            </w:r>
            <w:r>
              <w:rPr>
                <w:rFonts w:ascii="Aptos Narrow" w:hAnsi="Aptos Narrow"/>
                <w:sz w:val="18"/>
                <w:szCs w:val="18"/>
              </w:rPr>
              <w:t xml:space="preserve">(gada vidējais), procentos </w:t>
            </w:r>
          </w:p>
        </w:tc>
        <w:tc>
          <w:tcPr>
            <w:tcW w:w="908" w:type="dxa"/>
            <w:vAlign w:val="center"/>
          </w:tcPr>
          <w:p w14:paraId="6DDEC902" w14:textId="5E59CE8B"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0,2</w:t>
            </w:r>
          </w:p>
        </w:tc>
        <w:tc>
          <w:tcPr>
            <w:tcW w:w="908" w:type="dxa"/>
            <w:vAlign w:val="center"/>
          </w:tcPr>
          <w:p w14:paraId="16D23D2D" w14:textId="09808BE4"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3,3</w:t>
            </w:r>
          </w:p>
        </w:tc>
        <w:tc>
          <w:tcPr>
            <w:tcW w:w="908" w:type="dxa"/>
            <w:vAlign w:val="center"/>
          </w:tcPr>
          <w:p w14:paraId="1A81AD1C" w14:textId="0442CC9F"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17,3</w:t>
            </w:r>
          </w:p>
        </w:tc>
        <w:tc>
          <w:tcPr>
            <w:tcW w:w="908" w:type="dxa"/>
            <w:vAlign w:val="center"/>
          </w:tcPr>
          <w:p w14:paraId="7BDAC2C4" w14:textId="3EFA9DC6"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8,9</w:t>
            </w:r>
          </w:p>
        </w:tc>
        <w:tc>
          <w:tcPr>
            <w:tcW w:w="908" w:type="dxa"/>
            <w:vAlign w:val="center"/>
          </w:tcPr>
          <w:p w14:paraId="126ED0DE" w14:textId="6562093A"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1,3</w:t>
            </w:r>
          </w:p>
        </w:tc>
        <w:tc>
          <w:tcPr>
            <w:tcW w:w="909" w:type="dxa"/>
            <w:vAlign w:val="center"/>
          </w:tcPr>
          <w:p w14:paraId="404F8B45" w14:textId="7D08E928"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3,7</w:t>
            </w:r>
          </w:p>
        </w:tc>
      </w:tr>
      <w:tr w:rsidR="00AC1752" w:rsidRPr="00723A0A" w14:paraId="2F97AA83" w14:textId="56B68031" w:rsidTr="3D1F4D5C">
        <w:tc>
          <w:tcPr>
            <w:tcW w:w="4195" w:type="dxa"/>
            <w:shd w:val="clear" w:color="auto" w:fill="F2F2F2" w:themeFill="background1" w:themeFillShade="F2"/>
          </w:tcPr>
          <w:p w14:paraId="466329D9" w14:textId="30A0C69D" w:rsidR="0081021A" w:rsidRPr="00805EBB" w:rsidRDefault="0081021A" w:rsidP="00910667">
            <w:pPr>
              <w:widowControl/>
              <w:spacing w:before="40" w:after="40" w:line="240" w:lineRule="auto"/>
              <w:rPr>
                <w:rFonts w:ascii="Aptos Narrow" w:hAnsi="Aptos Narrow"/>
                <w:sz w:val="18"/>
                <w:szCs w:val="18"/>
              </w:rPr>
            </w:pPr>
            <w:r>
              <w:rPr>
                <w:rFonts w:ascii="Aptos Narrow" w:hAnsi="Aptos Narrow"/>
                <w:b/>
                <w:bCs/>
                <w:sz w:val="18"/>
                <w:szCs w:val="18"/>
              </w:rPr>
              <w:t>Nodarbināto skaita izmaiņas</w:t>
            </w:r>
            <w:r>
              <w:rPr>
                <w:rFonts w:ascii="Aptos Narrow" w:hAnsi="Aptos Narrow"/>
                <w:sz w:val="18"/>
                <w:szCs w:val="18"/>
              </w:rPr>
              <w:t xml:space="preserve"> (15-74 gadi), </w:t>
            </w:r>
            <w:r>
              <w:br/>
            </w:r>
            <w:r>
              <w:rPr>
                <w:rFonts w:ascii="Aptos Narrow" w:hAnsi="Aptos Narrow"/>
                <w:sz w:val="18"/>
                <w:szCs w:val="18"/>
              </w:rPr>
              <w:t>procentos pret iepriekšējo gadu</w:t>
            </w:r>
          </w:p>
        </w:tc>
        <w:tc>
          <w:tcPr>
            <w:tcW w:w="908" w:type="dxa"/>
            <w:shd w:val="clear" w:color="auto" w:fill="F2F2F2" w:themeFill="background1" w:themeFillShade="F2"/>
            <w:vAlign w:val="center"/>
          </w:tcPr>
          <w:p w14:paraId="65495188" w14:textId="59C7350B"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-1,9</w:t>
            </w:r>
          </w:p>
        </w:tc>
        <w:tc>
          <w:tcPr>
            <w:tcW w:w="908" w:type="dxa"/>
            <w:shd w:val="clear" w:color="auto" w:fill="F2F2F2" w:themeFill="background1" w:themeFillShade="F2"/>
            <w:vAlign w:val="center"/>
          </w:tcPr>
          <w:p w14:paraId="48C9B73B" w14:textId="31CEB82A"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-3,3</w:t>
            </w:r>
          </w:p>
        </w:tc>
        <w:tc>
          <w:tcPr>
            <w:tcW w:w="908" w:type="dxa"/>
            <w:shd w:val="clear" w:color="auto" w:fill="F2F2F2" w:themeFill="background1" w:themeFillShade="F2"/>
            <w:vAlign w:val="center"/>
          </w:tcPr>
          <w:p w14:paraId="7D8730B1" w14:textId="479B716C"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2,6</w:t>
            </w:r>
          </w:p>
        </w:tc>
        <w:tc>
          <w:tcPr>
            <w:tcW w:w="908" w:type="dxa"/>
            <w:shd w:val="clear" w:color="auto" w:fill="F2F2F2" w:themeFill="background1" w:themeFillShade="F2"/>
            <w:vAlign w:val="center"/>
          </w:tcPr>
          <w:p w14:paraId="4663E379" w14:textId="0C625FFC"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-0,2</w:t>
            </w:r>
          </w:p>
        </w:tc>
        <w:tc>
          <w:tcPr>
            <w:tcW w:w="908" w:type="dxa"/>
            <w:shd w:val="clear" w:color="auto" w:fill="F2F2F2" w:themeFill="background1" w:themeFillShade="F2"/>
            <w:vAlign w:val="center"/>
          </w:tcPr>
          <w:p w14:paraId="011A6577" w14:textId="36E7CD45"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-0,8</w:t>
            </w:r>
          </w:p>
        </w:tc>
        <w:tc>
          <w:tcPr>
            <w:tcW w:w="909" w:type="dxa"/>
            <w:shd w:val="clear" w:color="auto" w:fill="F2F2F2" w:themeFill="background1" w:themeFillShade="F2"/>
            <w:vAlign w:val="center"/>
          </w:tcPr>
          <w:p w14:paraId="6CB324CC" w14:textId="75BAB36B"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0,6</w:t>
            </w:r>
          </w:p>
        </w:tc>
      </w:tr>
      <w:tr w:rsidR="00965FDE" w:rsidRPr="00723A0A" w14:paraId="20018BBD" w14:textId="4271D36A" w:rsidTr="009155CB">
        <w:tc>
          <w:tcPr>
            <w:tcW w:w="4195" w:type="dxa"/>
          </w:tcPr>
          <w:p w14:paraId="6875211B" w14:textId="7E98D3DB" w:rsidR="0081021A" w:rsidRPr="00805EBB" w:rsidRDefault="0081021A" w:rsidP="00910667">
            <w:pPr>
              <w:widowControl/>
              <w:spacing w:before="40" w:after="40" w:line="240" w:lineRule="auto"/>
              <w:rPr>
                <w:rFonts w:ascii="Aptos Narrow" w:hAnsi="Aptos Narrow"/>
                <w:sz w:val="18"/>
                <w:szCs w:val="18"/>
              </w:rPr>
            </w:pPr>
            <w:r>
              <w:rPr>
                <w:rFonts w:ascii="Aptos Narrow" w:hAnsi="Aptos Narrow"/>
                <w:b/>
                <w:bCs/>
                <w:sz w:val="18"/>
                <w:szCs w:val="18"/>
              </w:rPr>
              <w:t>Nodarbinātības līmenis</w:t>
            </w:r>
            <w:r>
              <w:rPr>
                <w:rFonts w:ascii="Aptos Narrow" w:hAnsi="Aptos Narrow"/>
                <w:sz w:val="18"/>
                <w:szCs w:val="18"/>
              </w:rPr>
              <w:t>, procentos</w:t>
            </w:r>
          </w:p>
        </w:tc>
        <w:tc>
          <w:tcPr>
            <w:tcW w:w="908" w:type="dxa"/>
            <w:vAlign w:val="center"/>
          </w:tcPr>
          <w:p w14:paraId="7083E784" w14:textId="15DAC439"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64,2</w:t>
            </w:r>
          </w:p>
        </w:tc>
        <w:tc>
          <w:tcPr>
            <w:tcW w:w="908" w:type="dxa"/>
            <w:vAlign w:val="center"/>
          </w:tcPr>
          <w:p w14:paraId="0F55A393" w14:textId="01269EDD"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62,5</w:t>
            </w:r>
          </w:p>
        </w:tc>
        <w:tc>
          <w:tcPr>
            <w:tcW w:w="908" w:type="dxa"/>
            <w:vAlign w:val="center"/>
          </w:tcPr>
          <w:p w14:paraId="6370F22D" w14:textId="108E4AE4"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63,9</w:t>
            </w:r>
          </w:p>
        </w:tc>
        <w:tc>
          <w:tcPr>
            <w:tcW w:w="908" w:type="dxa"/>
            <w:vAlign w:val="center"/>
          </w:tcPr>
          <w:p w14:paraId="7F0795E4" w14:textId="3455EC06"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64,2</w:t>
            </w:r>
          </w:p>
        </w:tc>
        <w:tc>
          <w:tcPr>
            <w:tcW w:w="908" w:type="dxa"/>
            <w:vAlign w:val="center"/>
          </w:tcPr>
          <w:p w14:paraId="610E3B18" w14:textId="12AC2F99"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64,0</w:t>
            </w:r>
          </w:p>
        </w:tc>
        <w:tc>
          <w:tcPr>
            <w:tcW w:w="909" w:type="dxa"/>
            <w:vAlign w:val="center"/>
          </w:tcPr>
          <w:p w14:paraId="79FDFDE1" w14:textId="72AAB51B"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64,5</w:t>
            </w:r>
          </w:p>
        </w:tc>
      </w:tr>
      <w:tr w:rsidR="00AC1752" w:rsidRPr="00723A0A" w14:paraId="33BFD105" w14:textId="595601FA" w:rsidTr="3D1F4D5C">
        <w:tc>
          <w:tcPr>
            <w:tcW w:w="4195" w:type="dxa"/>
            <w:shd w:val="clear" w:color="auto" w:fill="F2F2F2" w:themeFill="background1" w:themeFillShade="F2"/>
          </w:tcPr>
          <w:p w14:paraId="765A93D2" w14:textId="2DF2B8A4" w:rsidR="0081021A" w:rsidRPr="00805EBB" w:rsidRDefault="0081021A" w:rsidP="00910667">
            <w:pPr>
              <w:widowControl/>
              <w:spacing w:before="40" w:after="40" w:line="240" w:lineRule="auto"/>
              <w:rPr>
                <w:rFonts w:ascii="Aptos Narrow" w:hAnsi="Aptos Narrow"/>
                <w:sz w:val="18"/>
                <w:szCs w:val="18"/>
              </w:rPr>
            </w:pPr>
            <w:r>
              <w:rPr>
                <w:rFonts w:ascii="Aptos Narrow" w:hAnsi="Aptos Narrow"/>
                <w:b/>
                <w:bCs/>
                <w:sz w:val="18"/>
                <w:szCs w:val="18"/>
              </w:rPr>
              <w:t>Bezdarba līmenis</w:t>
            </w:r>
            <w:r>
              <w:rPr>
                <w:rFonts w:ascii="Aptos Narrow" w:hAnsi="Aptos Narrow"/>
                <w:sz w:val="18"/>
                <w:szCs w:val="18"/>
              </w:rPr>
              <w:t xml:space="preserve"> (bezdarbnieki 15-74 gadi), </w:t>
            </w:r>
            <w:r>
              <w:br/>
            </w:r>
            <w:r>
              <w:rPr>
                <w:rFonts w:ascii="Aptos Narrow" w:hAnsi="Aptos Narrow"/>
                <w:sz w:val="18"/>
                <w:szCs w:val="18"/>
              </w:rPr>
              <w:t>procentos no ekonomiski aktīvajiem iedzīvotājiem</w:t>
            </w:r>
          </w:p>
        </w:tc>
        <w:tc>
          <w:tcPr>
            <w:tcW w:w="908" w:type="dxa"/>
            <w:shd w:val="clear" w:color="auto" w:fill="F2F2F2" w:themeFill="background1" w:themeFillShade="F2"/>
            <w:vAlign w:val="center"/>
          </w:tcPr>
          <w:p w14:paraId="0BE5C80B" w14:textId="0ED5CA20"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8,1</w:t>
            </w:r>
          </w:p>
        </w:tc>
        <w:tc>
          <w:tcPr>
            <w:tcW w:w="908" w:type="dxa"/>
            <w:shd w:val="clear" w:color="auto" w:fill="F2F2F2" w:themeFill="background1" w:themeFillShade="F2"/>
            <w:vAlign w:val="center"/>
          </w:tcPr>
          <w:p w14:paraId="0937FF14" w14:textId="3A4F1F1C"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7,6</w:t>
            </w:r>
          </w:p>
        </w:tc>
        <w:tc>
          <w:tcPr>
            <w:tcW w:w="908" w:type="dxa"/>
            <w:shd w:val="clear" w:color="auto" w:fill="F2F2F2" w:themeFill="background1" w:themeFillShade="F2"/>
            <w:vAlign w:val="center"/>
          </w:tcPr>
          <w:p w14:paraId="444154C4" w14:textId="4BB84FDF"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6,9</w:t>
            </w:r>
          </w:p>
        </w:tc>
        <w:tc>
          <w:tcPr>
            <w:tcW w:w="908" w:type="dxa"/>
            <w:shd w:val="clear" w:color="auto" w:fill="F2F2F2" w:themeFill="background1" w:themeFillShade="F2"/>
            <w:vAlign w:val="center"/>
          </w:tcPr>
          <w:p w14:paraId="195DCD61" w14:textId="529E3B07"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6,5</w:t>
            </w:r>
          </w:p>
        </w:tc>
        <w:tc>
          <w:tcPr>
            <w:tcW w:w="908" w:type="dxa"/>
            <w:shd w:val="clear" w:color="auto" w:fill="F2F2F2" w:themeFill="background1" w:themeFillShade="F2"/>
            <w:vAlign w:val="center"/>
          </w:tcPr>
          <w:p w14:paraId="3E9CC47A" w14:textId="344B1FF2"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6,9</w:t>
            </w:r>
          </w:p>
        </w:tc>
        <w:tc>
          <w:tcPr>
            <w:tcW w:w="909" w:type="dxa"/>
            <w:shd w:val="clear" w:color="auto" w:fill="F2F2F2" w:themeFill="background1" w:themeFillShade="F2"/>
            <w:vAlign w:val="center"/>
          </w:tcPr>
          <w:p w14:paraId="1F2A45AD" w14:textId="411562DA"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6,9</w:t>
            </w:r>
          </w:p>
        </w:tc>
      </w:tr>
      <w:tr w:rsidR="00965FDE" w:rsidRPr="00723A0A" w14:paraId="2B92061B" w14:textId="59347FAC" w:rsidTr="009155CB">
        <w:tc>
          <w:tcPr>
            <w:tcW w:w="4195" w:type="dxa"/>
          </w:tcPr>
          <w:p w14:paraId="60C2781E" w14:textId="4594F569" w:rsidR="0081021A" w:rsidRPr="00805EBB" w:rsidRDefault="0081021A" w:rsidP="00910667">
            <w:pPr>
              <w:widowControl/>
              <w:spacing w:before="40" w:after="40" w:line="240" w:lineRule="auto"/>
              <w:rPr>
                <w:rFonts w:ascii="Aptos Narrow" w:hAnsi="Aptos Narrow"/>
                <w:sz w:val="18"/>
                <w:szCs w:val="18"/>
              </w:rPr>
            </w:pPr>
            <w:r>
              <w:rPr>
                <w:rFonts w:ascii="Aptos Narrow" w:hAnsi="Aptos Narrow"/>
                <w:b/>
                <w:bCs/>
                <w:sz w:val="18"/>
                <w:szCs w:val="18"/>
              </w:rPr>
              <w:t>Vidējā mēneša bruto darba samaksa</w:t>
            </w:r>
            <w:r>
              <w:rPr>
                <w:rFonts w:ascii="Aptos Narrow" w:hAnsi="Aptos Narrow"/>
                <w:sz w:val="18"/>
                <w:szCs w:val="18"/>
              </w:rPr>
              <w:t>,</w:t>
            </w:r>
            <w:r>
              <w:br/>
            </w:r>
            <w:r>
              <w:rPr>
                <w:rFonts w:ascii="Aptos Narrow" w:hAnsi="Aptos Narrow"/>
                <w:sz w:val="18"/>
                <w:szCs w:val="18"/>
              </w:rPr>
              <w:t>procentos pret iepriekšējo gadu</w:t>
            </w:r>
          </w:p>
        </w:tc>
        <w:tc>
          <w:tcPr>
            <w:tcW w:w="908" w:type="dxa"/>
            <w:vAlign w:val="center"/>
          </w:tcPr>
          <w:p w14:paraId="1F8705CB" w14:textId="3CBE9659"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6,2</w:t>
            </w:r>
          </w:p>
        </w:tc>
        <w:tc>
          <w:tcPr>
            <w:tcW w:w="908" w:type="dxa"/>
            <w:vAlign w:val="center"/>
          </w:tcPr>
          <w:p w14:paraId="19F60FFE" w14:textId="26F06178"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11,8</w:t>
            </w:r>
          </w:p>
        </w:tc>
        <w:tc>
          <w:tcPr>
            <w:tcW w:w="908" w:type="dxa"/>
            <w:vAlign w:val="center"/>
          </w:tcPr>
          <w:p w14:paraId="0FD0558C" w14:textId="6F5C9F9E"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7,5</w:t>
            </w:r>
          </w:p>
        </w:tc>
        <w:tc>
          <w:tcPr>
            <w:tcW w:w="908" w:type="dxa"/>
            <w:vAlign w:val="center"/>
          </w:tcPr>
          <w:p w14:paraId="466EA045" w14:textId="5ACD9ADD"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11,9</w:t>
            </w:r>
          </w:p>
        </w:tc>
        <w:tc>
          <w:tcPr>
            <w:tcW w:w="908" w:type="dxa"/>
            <w:vAlign w:val="center"/>
          </w:tcPr>
          <w:p w14:paraId="1D074AB0" w14:textId="4C63A063"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9,7</w:t>
            </w:r>
          </w:p>
        </w:tc>
        <w:tc>
          <w:tcPr>
            <w:tcW w:w="909" w:type="dxa"/>
            <w:vAlign w:val="center"/>
          </w:tcPr>
          <w:p w14:paraId="3BC910B0" w14:textId="250CDBDF" w:rsidR="0081021A" w:rsidRPr="00723A0A" w:rsidRDefault="0081021A" w:rsidP="00E03EC5">
            <w:pPr>
              <w:widowControl/>
              <w:spacing w:before="40" w:after="40" w:line="240" w:lineRule="auto"/>
              <w:jc w:val="center"/>
              <w:rPr>
                <w:rFonts w:ascii="Aptos Narrow" w:hAnsi="Aptos Narrow"/>
                <w:sz w:val="18"/>
                <w:szCs w:val="18"/>
                <w:highlight w:val="yellow"/>
              </w:rPr>
            </w:pPr>
            <w:r>
              <w:rPr>
                <w:rFonts w:ascii="Aptos Narrow" w:hAnsi="Aptos Narrow"/>
                <w:sz w:val="18"/>
                <w:szCs w:val="18"/>
              </w:rPr>
              <w:t>7,7</w:t>
            </w:r>
          </w:p>
        </w:tc>
      </w:tr>
    </w:tbl>
    <w:p w14:paraId="6FB4E07A" w14:textId="77777777" w:rsidR="00211954" w:rsidRPr="00805EBB" w:rsidRDefault="00211954" w:rsidP="00910667">
      <w:pPr>
        <w:pStyle w:val="paragraph"/>
        <w:spacing w:before="0" w:beforeAutospacing="0" w:after="120" w:afterAutospacing="0"/>
        <w:textAlignment w:val="baseline"/>
        <w:rPr>
          <w:rStyle w:val="normaltextrun"/>
          <w:rFonts w:ascii="Aptos Narrow" w:eastAsiaTheme="majorEastAsia" w:hAnsi="Aptos Narrow"/>
          <w:color w:val="414142"/>
          <w:sz w:val="20"/>
          <w:szCs w:val="20"/>
          <w:shd w:val="clear" w:color="auto" w:fill="FFFFFF"/>
        </w:rPr>
      </w:pPr>
    </w:p>
    <w:p w14:paraId="09148A8E" w14:textId="77777777" w:rsidR="00211954" w:rsidRPr="00805EBB" w:rsidRDefault="00211954" w:rsidP="00910667">
      <w:pPr>
        <w:pStyle w:val="paragraph"/>
        <w:spacing w:before="0" w:beforeAutospacing="0" w:after="120" w:afterAutospacing="0"/>
        <w:textAlignment w:val="baseline"/>
        <w:rPr>
          <w:rStyle w:val="normaltextrun"/>
          <w:rFonts w:ascii="Aptos Narrow" w:eastAsiaTheme="majorEastAsia" w:hAnsi="Aptos Narrow"/>
          <w:color w:val="414142"/>
          <w:sz w:val="20"/>
          <w:szCs w:val="20"/>
          <w:shd w:val="clear" w:color="auto" w:fill="FFFFFF"/>
        </w:rPr>
        <w:sectPr w:rsidR="00211954" w:rsidRPr="00805EBB" w:rsidSect="009E3FC0">
          <w:type w:val="continuous"/>
          <w:pgSz w:w="11906" w:h="16838" w:code="9"/>
          <w:pgMar w:top="1134" w:right="1134" w:bottom="1134" w:left="1134" w:header="567" w:footer="567" w:gutter="0"/>
          <w:cols w:space="708"/>
          <w:docGrid w:linePitch="360"/>
        </w:sectPr>
      </w:pPr>
    </w:p>
    <w:p w14:paraId="0A67D8B1" w14:textId="0537E895" w:rsidR="006C70C7" w:rsidRPr="009F05D0" w:rsidRDefault="002F1E4A" w:rsidP="00910667">
      <w:pPr>
        <w:widowControl/>
        <w:spacing w:after="120" w:line="240" w:lineRule="auto"/>
        <w:rPr>
          <w:rFonts w:ascii="Aptos Narrow" w:hAnsi="Aptos Narrow" w:cs="Segoe UI Light"/>
          <w:sz w:val="20"/>
          <w:szCs w:val="20"/>
        </w:rPr>
      </w:pPr>
      <w:bookmarkStart w:id="6" w:name="_Hlk163025566"/>
      <w:r>
        <w:rPr>
          <w:rFonts w:ascii="Aptos Narrow" w:hAnsi="Aptos Narrow" w:cs="Segoe UI"/>
          <w:b/>
          <w:color w:val="0A2F41" w:themeColor="accent1" w:themeShade="80"/>
          <w:sz w:val="20"/>
          <w:szCs w:val="20"/>
        </w:rPr>
        <w:t>2025. gadā</w:t>
      </w:r>
      <w:r w:rsidR="00E666D8">
        <w:rPr>
          <w:rFonts w:ascii="Aptos Narrow" w:hAnsi="Aptos Narrow" w:cs="Segoe UI"/>
          <w:b/>
          <w:color w:val="0A2F41" w:themeColor="accent1" w:themeShade="80"/>
          <w:sz w:val="20"/>
          <w:szCs w:val="20"/>
        </w:rPr>
        <w:t xml:space="preserve"> </w:t>
      </w:r>
      <w:r w:rsidR="003A1E46">
        <w:rPr>
          <w:rFonts w:ascii="Aptos Narrow" w:hAnsi="Aptos Narrow" w:cs="Segoe UI"/>
          <w:b/>
          <w:color w:val="0A2F41" w:themeColor="accent1" w:themeShade="80"/>
          <w:sz w:val="20"/>
          <w:szCs w:val="20"/>
        </w:rPr>
        <w:t xml:space="preserve">būtiski </w:t>
      </w:r>
      <w:r w:rsidR="007B59F8" w:rsidRPr="6223298C">
        <w:rPr>
          <w:rFonts w:ascii="Aptos Narrow" w:hAnsi="Aptos Narrow" w:cs="Segoe UI"/>
          <w:b/>
          <w:bCs/>
          <w:color w:val="0A2F41" w:themeColor="accent1" w:themeShade="80"/>
          <w:sz w:val="20"/>
          <w:szCs w:val="20"/>
        </w:rPr>
        <w:t>au</w:t>
      </w:r>
      <w:r w:rsidR="47503DDE" w:rsidRPr="6223298C">
        <w:rPr>
          <w:rFonts w:ascii="Aptos Narrow" w:hAnsi="Aptos Narrow" w:cs="Segoe UI"/>
          <w:b/>
          <w:bCs/>
          <w:color w:val="0A2F41" w:themeColor="accent1" w:themeShade="80"/>
          <w:sz w:val="20"/>
          <w:szCs w:val="20"/>
        </w:rPr>
        <w:t>ga</w:t>
      </w:r>
      <w:r w:rsidR="007B59F8">
        <w:rPr>
          <w:rFonts w:ascii="Aptos Narrow" w:hAnsi="Aptos Narrow" w:cs="Segoe UI"/>
          <w:b/>
          <w:color w:val="0A2F41" w:themeColor="accent1" w:themeShade="80"/>
          <w:sz w:val="20"/>
          <w:szCs w:val="20"/>
        </w:rPr>
        <w:t xml:space="preserve"> investīciju apjoms</w:t>
      </w:r>
      <w:r w:rsidR="00E666D8">
        <w:rPr>
          <w:rFonts w:ascii="Aptos Narrow" w:hAnsi="Aptos Narrow" w:cs="Segoe UI"/>
          <w:b/>
          <w:color w:val="0A2F41" w:themeColor="accent1" w:themeShade="80"/>
          <w:sz w:val="20"/>
          <w:szCs w:val="20"/>
        </w:rPr>
        <w:t>.</w:t>
      </w:r>
      <w:r w:rsidR="003A1E46">
        <w:rPr>
          <w:rFonts w:ascii="Aptos Narrow" w:hAnsi="Aptos Narrow" w:cs="Segoe UI Light"/>
          <w:b/>
          <w:color w:val="0A2F41" w:themeColor="accent1" w:themeShade="80"/>
          <w:sz w:val="20"/>
          <w:szCs w:val="20"/>
        </w:rPr>
        <w:t xml:space="preserve"> </w:t>
      </w:r>
      <w:r w:rsidR="003A1E46">
        <w:rPr>
          <w:rFonts w:ascii="Aptos Narrow" w:hAnsi="Aptos Narrow" w:cs="Segoe UI Light"/>
          <w:bCs/>
          <w:sz w:val="20"/>
          <w:szCs w:val="20"/>
        </w:rPr>
        <w:t xml:space="preserve">Pateicoties gan </w:t>
      </w:r>
      <w:r w:rsidR="003A1E46">
        <w:rPr>
          <w:rFonts w:ascii="Aptos Narrow" w:hAnsi="Aptos Narrow" w:cs="Segoe UI Light"/>
          <w:sz w:val="20"/>
          <w:szCs w:val="20"/>
        </w:rPr>
        <w:t>ES fondu līdzekļu straujākai apguvei, gan arī privātā sektora kreditēšanas aktivizēšanai 2025.</w:t>
      </w:r>
      <w:r w:rsidR="007B20EC" w:rsidRPr="550BFC86">
        <w:rPr>
          <w:rFonts w:ascii="Aptos Narrow" w:hAnsi="Aptos Narrow" w:cs="Segoe UI Light"/>
          <w:sz w:val="20"/>
          <w:szCs w:val="20"/>
        </w:rPr>
        <w:t xml:space="preserve"> </w:t>
      </w:r>
      <w:r w:rsidR="003A1E46">
        <w:rPr>
          <w:rFonts w:ascii="Aptos Narrow" w:hAnsi="Aptos Narrow" w:cs="Segoe UI Light"/>
          <w:sz w:val="20"/>
          <w:szCs w:val="20"/>
        </w:rPr>
        <w:t>gadā investīcijas pieauga par 9,8</w:t>
      </w:r>
      <w:r w:rsidR="007B20EC" w:rsidRPr="550BFC86">
        <w:rPr>
          <w:rFonts w:ascii="Aptos Narrow" w:hAnsi="Aptos Narrow" w:cs="Segoe UI Light"/>
          <w:sz w:val="20"/>
          <w:szCs w:val="20"/>
        </w:rPr>
        <w:t xml:space="preserve"> </w:t>
      </w:r>
      <w:r w:rsidR="003A1E46">
        <w:rPr>
          <w:rFonts w:ascii="Aptos Narrow" w:hAnsi="Aptos Narrow" w:cs="Segoe UI Light"/>
          <w:sz w:val="20"/>
          <w:szCs w:val="20"/>
        </w:rPr>
        <w:t xml:space="preserve">%. </w:t>
      </w:r>
      <w:r w:rsidR="00B15CD6">
        <w:rPr>
          <w:rFonts w:ascii="Aptos Narrow" w:hAnsi="Aptos Narrow" w:cs="Segoe UI Light"/>
          <w:sz w:val="20"/>
          <w:szCs w:val="20"/>
        </w:rPr>
        <w:t xml:space="preserve">Tāpat </w:t>
      </w:r>
      <w:r w:rsidR="007C67EE">
        <w:rPr>
          <w:rFonts w:ascii="Aptos Narrow" w:hAnsi="Aptos Narrow" w:cs="Segoe UI Light"/>
          <w:sz w:val="20"/>
          <w:szCs w:val="20"/>
        </w:rPr>
        <w:t xml:space="preserve">arī </w:t>
      </w:r>
      <w:r w:rsidR="003A1E46">
        <w:rPr>
          <w:rFonts w:ascii="Aptos Narrow" w:hAnsi="Aptos Narrow" w:cs="Segoe UI Light"/>
          <w:sz w:val="20"/>
          <w:szCs w:val="20"/>
        </w:rPr>
        <w:t>Latvijā piesaistīto ĀTI neto plūsmas turpina palielināties. Uzkrātās ĀTI Latvijas ekonomikā 2025.</w:t>
      </w:r>
      <w:r w:rsidR="007B20EC" w:rsidRPr="550BFC86">
        <w:rPr>
          <w:rFonts w:ascii="Aptos Narrow" w:hAnsi="Aptos Narrow" w:cs="Segoe UI Light"/>
          <w:sz w:val="20"/>
          <w:szCs w:val="20"/>
        </w:rPr>
        <w:t xml:space="preserve"> </w:t>
      </w:r>
      <w:r w:rsidR="003A1E46">
        <w:rPr>
          <w:rFonts w:ascii="Aptos Narrow" w:hAnsi="Aptos Narrow" w:cs="Segoe UI Light"/>
          <w:sz w:val="20"/>
          <w:szCs w:val="20"/>
        </w:rPr>
        <w:t>gada beigās sasniedza 27,1</w:t>
      </w:r>
      <w:r w:rsidR="007B20EC" w:rsidRPr="550BFC86">
        <w:rPr>
          <w:rFonts w:ascii="Aptos Narrow" w:hAnsi="Aptos Narrow" w:cs="Segoe UI Light"/>
          <w:sz w:val="20"/>
          <w:szCs w:val="20"/>
        </w:rPr>
        <w:t xml:space="preserve"> </w:t>
      </w:r>
      <w:r w:rsidR="003A1E46">
        <w:rPr>
          <w:rFonts w:ascii="Aptos Narrow" w:hAnsi="Aptos Narrow" w:cs="Segoe UI Light"/>
          <w:sz w:val="20"/>
          <w:szCs w:val="20"/>
        </w:rPr>
        <w:t>mljrd. EUR, t.i. 63</w:t>
      </w:r>
      <w:r w:rsidR="007B20EC" w:rsidRPr="550BFC86">
        <w:rPr>
          <w:rFonts w:ascii="Aptos Narrow" w:hAnsi="Aptos Narrow" w:cs="Segoe UI Light"/>
          <w:sz w:val="20"/>
          <w:szCs w:val="20"/>
        </w:rPr>
        <w:t xml:space="preserve"> </w:t>
      </w:r>
      <w:r w:rsidR="003A1E46">
        <w:rPr>
          <w:rFonts w:ascii="Aptos Narrow" w:hAnsi="Aptos Narrow" w:cs="Segoe UI Light"/>
          <w:sz w:val="20"/>
          <w:szCs w:val="20"/>
        </w:rPr>
        <w:t>% no IKP. Gada laikā tās pieauga par 3,5</w:t>
      </w:r>
      <w:r w:rsidR="007B20EC" w:rsidRPr="550BFC86">
        <w:rPr>
          <w:rFonts w:ascii="Aptos Narrow" w:hAnsi="Aptos Narrow" w:cs="Segoe UI Light"/>
          <w:sz w:val="20"/>
          <w:szCs w:val="20"/>
        </w:rPr>
        <w:t xml:space="preserve"> </w:t>
      </w:r>
      <w:r w:rsidR="003A1E46">
        <w:rPr>
          <w:rFonts w:ascii="Aptos Narrow" w:hAnsi="Aptos Narrow" w:cs="Segoe UI Light"/>
          <w:sz w:val="20"/>
          <w:szCs w:val="20"/>
        </w:rPr>
        <w:t>% jeb par 0,9</w:t>
      </w:r>
      <w:r w:rsidR="007B20EC" w:rsidRPr="550BFC86">
        <w:rPr>
          <w:rFonts w:ascii="Aptos Narrow" w:hAnsi="Aptos Narrow" w:cs="Segoe UI Light"/>
          <w:sz w:val="20"/>
          <w:szCs w:val="20"/>
        </w:rPr>
        <w:t xml:space="preserve"> </w:t>
      </w:r>
      <w:r w:rsidR="003A1E46">
        <w:rPr>
          <w:rFonts w:ascii="Aptos Narrow" w:hAnsi="Aptos Narrow" w:cs="Segoe UI Light"/>
          <w:sz w:val="20"/>
          <w:szCs w:val="20"/>
        </w:rPr>
        <w:t>mljrd. EUR.</w:t>
      </w:r>
      <w:r w:rsidR="007C67EE">
        <w:rPr>
          <w:rFonts w:ascii="Aptos Narrow" w:hAnsi="Aptos Narrow" w:cs="Segoe UI Light"/>
          <w:sz w:val="20"/>
          <w:szCs w:val="20"/>
        </w:rPr>
        <w:t xml:space="preserve"> Vienlaikus i</w:t>
      </w:r>
      <w:r w:rsidR="007C67EE" w:rsidRPr="007C67EE">
        <w:rPr>
          <w:rFonts w:ascii="Aptos Narrow" w:hAnsi="Aptos Narrow" w:cs="Segoe UI Light"/>
          <w:sz w:val="20"/>
          <w:szCs w:val="20"/>
        </w:rPr>
        <w:t xml:space="preserve">nvestīciju aktivitātes Latvijas ekonomikā </w:t>
      </w:r>
      <w:r w:rsidR="007C67EE">
        <w:rPr>
          <w:rFonts w:ascii="Aptos Narrow" w:hAnsi="Aptos Narrow" w:cs="Segoe UI Light"/>
          <w:sz w:val="20"/>
          <w:szCs w:val="20"/>
        </w:rPr>
        <w:t xml:space="preserve">joprojām turpina </w:t>
      </w:r>
      <w:r w:rsidR="007C67EE" w:rsidRPr="007C67EE">
        <w:rPr>
          <w:rFonts w:ascii="Aptos Narrow" w:hAnsi="Aptos Narrow" w:cs="Segoe UI Light"/>
          <w:sz w:val="20"/>
          <w:szCs w:val="20"/>
        </w:rPr>
        <w:t>būtiski ietekmē</w:t>
      </w:r>
      <w:r w:rsidR="007C67EE">
        <w:rPr>
          <w:rFonts w:ascii="Aptos Narrow" w:hAnsi="Aptos Narrow" w:cs="Segoe UI Light"/>
          <w:sz w:val="20"/>
          <w:szCs w:val="20"/>
        </w:rPr>
        <w:t>t</w:t>
      </w:r>
      <w:r w:rsidR="007C67EE" w:rsidRPr="007C67EE">
        <w:rPr>
          <w:rFonts w:ascii="Aptos Narrow" w:hAnsi="Aptos Narrow" w:cs="Segoe UI Light"/>
          <w:sz w:val="20"/>
          <w:szCs w:val="20"/>
        </w:rPr>
        <w:t xml:space="preserve"> ģeopolitiskās situācijas izmaiņas, finansējuma un ražošanas resursu pieejamība.</w:t>
      </w:r>
      <w:r w:rsidR="007C67EE">
        <w:rPr>
          <w:rFonts w:ascii="Aptos Narrow" w:hAnsi="Aptos Narrow" w:cs="Segoe UI Light"/>
          <w:sz w:val="20"/>
          <w:szCs w:val="20"/>
        </w:rPr>
        <w:t xml:space="preserve"> </w:t>
      </w:r>
    </w:p>
    <w:p w14:paraId="6F087FD0" w14:textId="6490999E" w:rsidR="00FF1B52" w:rsidRPr="00FF1B52" w:rsidRDefault="001234FF" w:rsidP="00910667">
      <w:pPr>
        <w:widowControl/>
        <w:spacing w:after="120" w:line="240" w:lineRule="auto"/>
        <w:rPr>
          <w:rFonts w:ascii="Aptos Narrow" w:hAnsi="Aptos Narrow" w:cs="Segoe UI Light"/>
          <w:bCs/>
          <w:sz w:val="20"/>
          <w:szCs w:val="20"/>
        </w:rPr>
      </w:pPr>
      <w:r>
        <w:rPr>
          <w:rFonts w:ascii="Aptos Narrow" w:hAnsi="Aptos Narrow" w:cs="Segoe UI Light"/>
          <w:b/>
          <w:color w:val="0A2F41" w:themeColor="accent1" w:themeShade="80"/>
          <w:sz w:val="20"/>
          <w:szCs w:val="20"/>
        </w:rPr>
        <w:t>Situācija ārējā vidē nelabvēlīgi ietekmē eksportu</w:t>
      </w:r>
      <w:r>
        <w:rPr>
          <w:rFonts w:ascii="Aptos Narrow" w:hAnsi="Aptos Narrow" w:cs="Segoe UI Light"/>
          <w:b/>
          <w:sz w:val="20"/>
          <w:szCs w:val="20"/>
        </w:rPr>
        <w:t xml:space="preserve">. </w:t>
      </w:r>
      <w:r>
        <w:rPr>
          <w:rFonts w:ascii="Aptos Narrow" w:hAnsi="Aptos Narrow" w:cs="Segoe UI Light"/>
          <w:bCs/>
          <w:sz w:val="20"/>
          <w:szCs w:val="20"/>
        </w:rPr>
        <w:t>2025.</w:t>
      </w:r>
      <w:r w:rsidR="007B20EC" w:rsidRPr="550BFC86">
        <w:rPr>
          <w:rFonts w:ascii="Aptos Narrow" w:hAnsi="Aptos Narrow" w:cs="Segoe UI Light"/>
          <w:sz w:val="20"/>
          <w:szCs w:val="20"/>
        </w:rPr>
        <w:t xml:space="preserve"> </w:t>
      </w:r>
      <w:r>
        <w:rPr>
          <w:rFonts w:ascii="Aptos Narrow" w:hAnsi="Aptos Narrow" w:cs="Segoe UI Light"/>
          <w:bCs/>
          <w:sz w:val="20"/>
          <w:szCs w:val="20"/>
        </w:rPr>
        <w:t xml:space="preserve"> gadā eksports pieauga tikai par 0,1</w:t>
      </w:r>
      <w:r w:rsidR="007B20EC" w:rsidRPr="550BFC86">
        <w:rPr>
          <w:rFonts w:ascii="Aptos Narrow" w:hAnsi="Aptos Narrow" w:cs="Segoe UI Light"/>
          <w:sz w:val="20"/>
          <w:szCs w:val="20"/>
        </w:rPr>
        <w:t xml:space="preserve"> </w:t>
      </w:r>
      <w:r>
        <w:rPr>
          <w:rFonts w:ascii="Aptos Narrow" w:hAnsi="Aptos Narrow" w:cs="Segoe UI Light"/>
          <w:bCs/>
          <w:sz w:val="20"/>
          <w:szCs w:val="20"/>
        </w:rPr>
        <w:t>%. Pakalpojumu eksports pieauga par 0,9</w:t>
      </w:r>
      <w:r w:rsidR="007B20EC" w:rsidRPr="550BFC86">
        <w:rPr>
          <w:rFonts w:ascii="Aptos Narrow" w:hAnsi="Aptos Narrow" w:cs="Segoe UI Light"/>
          <w:sz w:val="20"/>
          <w:szCs w:val="20"/>
        </w:rPr>
        <w:t xml:space="preserve"> </w:t>
      </w:r>
      <w:r>
        <w:rPr>
          <w:rFonts w:ascii="Aptos Narrow" w:hAnsi="Aptos Narrow" w:cs="Segoe UI Light"/>
          <w:bCs/>
          <w:sz w:val="20"/>
          <w:szCs w:val="20"/>
        </w:rPr>
        <w:t>%, bet preču eksporta apjomi saruka par 0,3</w:t>
      </w:r>
      <w:r w:rsidR="007B20EC" w:rsidRPr="550BFC86">
        <w:rPr>
          <w:rFonts w:ascii="Aptos Narrow" w:hAnsi="Aptos Narrow" w:cs="Segoe UI Light"/>
          <w:sz w:val="20"/>
          <w:szCs w:val="20"/>
        </w:rPr>
        <w:t xml:space="preserve"> </w:t>
      </w:r>
      <w:r>
        <w:rPr>
          <w:rFonts w:ascii="Aptos Narrow" w:hAnsi="Aptos Narrow" w:cs="Segoe UI Light"/>
          <w:bCs/>
          <w:sz w:val="20"/>
          <w:szCs w:val="20"/>
        </w:rPr>
        <w:t>%. Galvenās Latvijas eksporta preces 2025.</w:t>
      </w:r>
      <w:r w:rsidR="007B20EC" w:rsidRPr="550BFC86">
        <w:rPr>
          <w:rFonts w:ascii="Aptos Narrow" w:hAnsi="Aptos Narrow" w:cs="Segoe UI Light"/>
          <w:sz w:val="20"/>
          <w:szCs w:val="20"/>
        </w:rPr>
        <w:t xml:space="preserve"> </w:t>
      </w:r>
      <w:r>
        <w:rPr>
          <w:rFonts w:ascii="Aptos Narrow" w:hAnsi="Aptos Narrow" w:cs="Segoe UI Light"/>
          <w:bCs/>
          <w:sz w:val="20"/>
          <w:szCs w:val="20"/>
        </w:rPr>
        <w:t xml:space="preserve">gadā bija: koksne, tās izstrādājumi; elektroierīces un iekārtas; minerālie produkti; transportlīdzekļi, to daļas; mehānismi un ierīces. </w:t>
      </w:r>
    </w:p>
    <w:p w14:paraId="462AC122" w14:textId="7D7E9484" w:rsidR="001234FF" w:rsidRPr="00FF1B52" w:rsidRDefault="003A1E46" w:rsidP="00910667">
      <w:pPr>
        <w:widowControl/>
        <w:spacing w:after="120" w:line="240" w:lineRule="auto"/>
        <w:rPr>
          <w:rFonts w:ascii="Aptos Narrow" w:hAnsi="Aptos Narrow" w:cs="Segoe UI Light"/>
          <w:sz w:val="20"/>
          <w:szCs w:val="20"/>
          <w:lang w:eastAsia="lv-LV"/>
        </w:rPr>
      </w:pPr>
      <w:r>
        <w:rPr>
          <w:rFonts w:ascii="Aptos Narrow" w:hAnsi="Aptos Narrow" w:cs="Segoe UI Light"/>
          <w:bCs/>
          <w:sz w:val="20"/>
          <w:szCs w:val="20"/>
        </w:rPr>
        <w:t>Savukārt imports 2025.</w:t>
      </w:r>
      <w:r w:rsidR="007B20EC" w:rsidRPr="550BFC86">
        <w:rPr>
          <w:rFonts w:ascii="Aptos Narrow" w:hAnsi="Aptos Narrow" w:cs="Segoe UI Light"/>
          <w:sz w:val="20"/>
          <w:szCs w:val="20"/>
        </w:rPr>
        <w:t xml:space="preserve"> </w:t>
      </w:r>
      <w:r>
        <w:rPr>
          <w:rFonts w:ascii="Aptos Narrow" w:hAnsi="Aptos Narrow" w:cs="Segoe UI Light"/>
          <w:bCs/>
          <w:sz w:val="20"/>
          <w:szCs w:val="20"/>
        </w:rPr>
        <w:t>gadā pieauga par 5,7</w:t>
      </w:r>
      <w:r w:rsidR="007B20EC" w:rsidRPr="550BFC86">
        <w:rPr>
          <w:rFonts w:ascii="Aptos Narrow" w:hAnsi="Aptos Narrow" w:cs="Segoe UI Light"/>
          <w:sz w:val="20"/>
          <w:szCs w:val="20"/>
        </w:rPr>
        <w:t xml:space="preserve"> </w:t>
      </w:r>
      <w:r>
        <w:rPr>
          <w:rFonts w:ascii="Aptos Narrow" w:hAnsi="Aptos Narrow" w:cs="Segoe UI Light"/>
          <w:bCs/>
          <w:sz w:val="20"/>
          <w:szCs w:val="20"/>
        </w:rPr>
        <w:t>%.</w:t>
      </w:r>
      <w:r>
        <w:rPr>
          <w:rFonts w:ascii="Aptos Narrow" w:hAnsi="Aptos Narrow" w:cs="Segoe UI Light"/>
          <w:bCs/>
          <w:sz w:val="20"/>
          <w:szCs w:val="20"/>
          <w:lang w:eastAsia="lv-LV"/>
        </w:rPr>
        <w:t xml:space="preserve"> </w:t>
      </w:r>
      <w:r>
        <w:rPr>
          <w:rFonts w:ascii="Aptos Narrow" w:hAnsi="Aptos Narrow" w:cs="Segoe UI Light"/>
          <w:sz w:val="20"/>
          <w:szCs w:val="20"/>
          <w:lang w:eastAsia="lv-LV"/>
        </w:rPr>
        <w:t>2025.</w:t>
      </w:r>
      <w:r w:rsidR="007B20EC" w:rsidRPr="550BFC86">
        <w:rPr>
          <w:rFonts w:ascii="Aptos Narrow" w:hAnsi="Aptos Narrow" w:cs="Segoe UI Light"/>
          <w:sz w:val="20"/>
          <w:szCs w:val="20"/>
          <w:lang w:eastAsia="lv-LV"/>
        </w:rPr>
        <w:t xml:space="preserve"> </w:t>
      </w:r>
      <w:r>
        <w:rPr>
          <w:rFonts w:ascii="Aptos Narrow" w:hAnsi="Aptos Narrow" w:cs="Segoe UI Light"/>
          <w:sz w:val="20"/>
          <w:szCs w:val="20"/>
          <w:lang w:eastAsia="lv-LV"/>
        </w:rPr>
        <w:t>gadā tekošā konta negatīvā bilance palielinājās līdz 3,6</w:t>
      </w:r>
      <w:r w:rsidR="007B20EC" w:rsidRPr="550BFC86">
        <w:rPr>
          <w:rFonts w:ascii="Aptos Narrow" w:hAnsi="Aptos Narrow" w:cs="Segoe UI Light"/>
          <w:sz w:val="20"/>
          <w:szCs w:val="20"/>
          <w:lang w:eastAsia="lv-LV"/>
        </w:rPr>
        <w:t xml:space="preserve"> </w:t>
      </w:r>
      <w:r>
        <w:rPr>
          <w:rFonts w:ascii="Aptos Narrow" w:hAnsi="Aptos Narrow" w:cs="Segoe UI Light"/>
          <w:sz w:val="20"/>
          <w:szCs w:val="20"/>
          <w:lang w:eastAsia="lv-LV"/>
        </w:rPr>
        <w:t>% no IKP</w:t>
      </w:r>
      <w:r w:rsidR="000469A9">
        <w:rPr>
          <w:rFonts w:ascii="Aptos Narrow" w:hAnsi="Aptos Narrow" w:cs="Segoe UI Light"/>
          <w:sz w:val="20"/>
          <w:szCs w:val="20"/>
          <w:lang w:eastAsia="lv-LV"/>
        </w:rPr>
        <w:t xml:space="preserve"> </w:t>
      </w:r>
      <w:r w:rsidR="00E01493">
        <w:rPr>
          <w:rFonts w:ascii="Aptos Narrow" w:hAnsi="Aptos Narrow" w:cs="Segoe UI Light"/>
          <w:sz w:val="20"/>
          <w:szCs w:val="20"/>
          <w:lang w:eastAsia="lv-LV"/>
        </w:rPr>
        <w:t>(2024.</w:t>
      </w:r>
      <w:r w:rsidR="00E01493" w:rsidRPr="67EADB83">
        <w:rPr>
          <w:rFonts w:ascii="Aptos Narrow" w:hAnsi="Aptos Narrow" w:cs="Segoe UI Light"/>
          <w:sz w:val="20"/>
          <w:szCs w:val="20"/>
          <w:lang w:eastAsia="lv-LV"/>
        </w:rPr>
        <w:t xml:space="preserve"> </w:t>
      </w:r>
      <w:r w:rsidR="00E01493">
        <w:rPr>
          <w:rFonts w:ascii="Aptos Narrow" w:hAnsi="Aptos Narrow" w:cs="Segoe UI Light"/>
          <w:sz w:val="20"/>
          <w:szCs w:val="20"/>
          <w:lang w:eastAsia="lv-LV"/>
        </w:rPr>
        <w:t xml:space="preserve">gadā </w:t>
      </w:r>
      <w:r w:rsidR="00A65E80">
        <w:rPr>
          <w:rFonts w:ascii="Aptos Narrow" w:hAnsi="Aptos Narrow" w:cs="Segoe UI Light"/>
          <w:sz w:val="20"/>
          <w:szCs w:val="20"/>
          <w:lang w:eastAsia="lv-LV"/>
        </w:rPr>
        <w:t xml:space="preserve">- </w:t>
      </w:r>
      <w:r w:rsidR="00E01493">
        <w:rPr>
          <w:rFonts w:ascii="Aptos Narrow" w:hAnsi="Aptos Narrow" w:cs="Segoe UI Light"/>
          <w:sz w:val="20"/>
          <w:szCs w:val="20"/>
          <w:lang w:eastAsia="lv-LV"/>
        </w:rPr>
        <w:t>1,5</w:t>
      </w:r>
      <w:r w:rsidR="00E01493" w:rsidRPr="67EADB83">
        <w:rPr>
          <w:rFonts w:ascii="Aptos Narrow" w:hAnsi="Aptos Narrow" w:cs="Segoe UI Light"/>
          <w:sz w:val="20"/>
          <w:szCs w:val="20"/>
          <w:lang w:eastAsia="lv-LV"/>
        </w:rPr>
        <w:t xml:space="preserve"> </w:t>
      </w:r>
      <w:r w:rsidR="00E01493">
        <w:rPr>
          <w:rFonts w:ascii="Aptos Narrow" w:hAnsi="Aptos Narrow" w:cs="Segoe UI Light"/>
          <w:sz w:val="20"/>
          <w:szCs w:val="20"/>
          <w:lang w:eastAsia="lv-LV"/>
        </w:rPr>
        <w:t>% no IKP)</w:t>
      </w:r>
      <w:r w:rsidR="0062229C">
        <w:rPr>
          <w:rFonts w:ascii="Aptos Narrow" w:hAnsi="Aptos Narrow" w:cs="Segoe UI Light"/>
          <w:sz w:val="20"/>
          <w:szCs w:val="20"/>
          <w:lang w:eastAsia="lv-LV"/>
        </w:rPr>
        <w:t xml:space="preserve">. </w:t>
      </w:r>
      <w:r w:rsidR="00AE05B3">
        <w:rPr>
          <w:rFonts w:ascii="Aptos Narrow" w:hAnsi="Aptos Narrow" w:cs="Segoe UI Light"/>
          <w:sz w:val="20"/>
          <w:szCs w:val="20"/>
          <w:lang w:eastAsia="lv-LV"/>
        </w:rPr>
        <w:t>Salīdzinot ar 2024. gadu</w:t>
      </w:r>
      <w:r w:rsidR="0062229C">
        <w:rPr>
          <w:rFonts w:ascii="Aptos Narrow" w:hAnsi="Aptos Narrow" w:cs="Segoe UI Light"/>
          <w:sz w:val="20"/>
          <w:szCs w:val="20"/>
          <w:lang w:eastAsia="lv-LV"/>
        </w:rPr>
        <w:t xml:space="preserve">, </w:t>
      </w:r>
      <w:r w:rsidR="00AE05B3">
        <w:rPr>
          <w:rFonts w:ascii="Aptos Narrow" w:hAnsi="Aptos Narrow" w:cs="Segoe UI Light"/>
          <w:sz w:val="20"/>
          <w:szCs w:val="20"/>
          <w:lang w:eastAsia="lv-LV"/>
        </w:rPr>
        <w:t>tekoš</w:t>
      </w:r>
      <w:r w:rsidR="00B36EAD">
        <w:rPr>
          <w:rFonts w:ascii="Aptos Narrow" w:hAnsi="Aptos Narrow" w:cs="Segoe UI Light"/>
          <w:sz w:val="20"/>
          <w:szCs w:val="20"/>
          <w:lang w:eastAsia="lv-LV"/>
        </w:rPr>
        <w:t>ā konta negat</w:t>
      </w:r>
      <w:r w:rsidR="00A65E80">
        <w:rPr>
          <w:rFonts w:ascii="Aptos Narrow" w:hAnsi="Aptos Narrow" w:cs="Segoe UI Light"/>
          <w:sz w:val="20"/>
          <w:szCs w:val="20"/>
          <w:lang w:eastAsia="lv-LV"/>
        </w:rPr>
        <w:t xml:space="preserve">īvā bilance palielinājusies par </w:t>
      </w:r>
      <w:r w:rsidR="0062229C">
        <w:rPr>
          <w:rFonts w:ascii="Aptos Narrow" w:hAnsi="Aptos Narrow" w:cs="Segoe UI Light"/>
          <w:sz w:val="20"/>
          <w:szCs w:val="20"/>
          <w:lang w:eastAsia="lv-LV"/>
        </w:rPr>
        <w:t xml:space="preserve">2,1 procentpunktu, ko galvenokārt noteica importa pieaugums.  </w:t>
      </w:r>
      <w:r>
        <w:rPr>
          <w:rFonts w:ascii="Aptos Narrow" w:hAnsi="Aptos Narrow" w:cs="Segoe UI Light"/>
          <w:sz w:val="20"/>
          <w:szCs w:val="20"/>
          <w:lang w:eastAsia="lv-LV"/>
        </w:rPr>
        <w:t>T</w:t>
      </w:r>
      <w:r>
        <w:rPr>
          <w:rFonts w:ascii="Aptos Narrow" w:hAnsi="Aptos Narrow" w:cs="Segoe UI Light"/>
          <w:sz w:val="20"/>
          <w:szCs w:val="20"/>
        </w:rPr>
        <w:t>ekošā konta stāvokli tuvākajos gados lielā mērā noteiks ģeopolitiskās situācijas norises.</w:t>
      </w:r>
    </w:p>
    <w:p w14:paraId="0EAD4385" w14:textId="1309B190" w:rsidR="00C6065B" w:rsidRDefault="00A73207" w:rsidP="00910667">
      <w:pPr>
        <w:widowControl/>
        <w:spacing w:after="120" w:line="240" w:lineRule="auto"/>
        <w:rPr>
          <w:rFonts w:ascii="Aptos Narrow" w:hAnsi="Aptos Narrow" w:cs="Segoe UI Light"/>
          <w:sz w:val="20"/>
          <w:szCs w:val="20"/>
        </w:rPr>
      </w:pPr>
      <w:r>
        <w:rPr>
          <w:rFonts w:ascii="Aptos Narrow" w:hAnsi="Aptos Narrow" w:cs="Segoe UI Light"/>
          <w:b/>
          <w:color w:val="0A2F41" w:themeColor="accent1" w:themeShade="80"/>
          <w:sz w:val="20"/>
          <w:szCs w:val="20"/>
        </w:rPr>
        <w:t>Aizvadītā gada i</w:t>
      </w:r>
      <w:r w:rsidR="003F4217">
        <w:rPr>
          <w:rFonts w:ascii="Aptos Narrow" w:hAnsi="Aptos Narrow" w:cs="Segoe UI Light"/>
          <w:b/>
          <w:color w:val="0A2F41" w:themeColor="accent1" w:themeShade="80"/>
          <w:sz w:val="20"/>
          <w:szCs w:val="20"/>
        </w:rPr>
        <w:t>zaugsmes dzinu</w:t>
      </w:r>
      <w:r>
        <w:rPr>
          <w:rFonts w:ascii="Aptos Narrow" w:hAnsi="Aptos Narrow" w:cs="Segoe UI Light"/>
          <w:b/>
          <w:color w:val="0A2F41" w:themeColor="accent1" w:themeShade="80"/>
          <w:sz w:val="20"/>
          <w:szCs w:val="20"/>
        </w:rPr>
        <w:t>ļi</w:t>
      </w:r>
      <w:r w:rsidR="003F4217">
        <w:rPr>
          <w:rFonts w:ascii="Aptos Narrow" w:hAnsi="Aptos Narrow" w:cs="Segoe UI Light"/>
          <w:b/>
          <w:color w:val="0A2F41" w:themeColor="accent1" w:themeShade="80"/>
          <w:sz w:val="20"/>
          <w:szCs w:val="20"/>
        </w:rPr>
        <w:t xml:space="preserve"> </w:t>
      </w:r>
      <w:r>
        <w:rPr>
          <w:rFonts w:ascii="Aptos Narrow" w:hAnsi="Aptos Narrow" w:cs="Segoe UI Light"/>
          <w:b/>
          <w:color w:val="0A2F41" w:themeColor="accent1" w:themeShade="80"/>
          <w:sz w:val="20"/>
          <w:szCs w:val="20"/>
        </w:rPr>
        <w:t>– apstrādes rūpniecība</w:t>
      </w:r>
      <w:r w:rsidR="005A0469">
        <w:rPr>
          <w:rFonts w:ascii="Aptos Narrow" w:hAnsi="Aptos Narrow" w:cs="Segoe UI Light"/>
          <w:b/>
          <w:color w:val="0A2F41" w:themeColor="accent1" w:themeShade="80"/>
          <w:sz w:val="20"/>
          <w:szCs w:val="20"/>
        </w:rPr>
        <w:t xml:space="preserve"> un būvniecība</w:t>
      </w:r>
      <w:r>
        <w:rPr>
          <w:rFonts w:ascii="Aptos Narrow" w:hAnsi="Aptos Narrow" w:cs="Segoe UI Light"/>
          <w:b/>
          <w:color w:val="0A2F41" w:themeColor="accent1" w:themeShade="80"/>
          <w:sz w:val="20"/>
          <w:szCs w:val="20"/>
        </w:rPr>
        <w:t>.</w:t>
      </w:r>
      <w:r w:rsidR="0085393C">
        <w:rPr>
          <w:rFonts w:ascii="Aptos Narrow" w:hAnsi="Aptos Narrow" w:cs="Segoe UI Light"/>
          <w:b/>
          <w:color w:val="0A2F41" w:themeColor="accent1" w:themeShade="80"/>
          <w:sz w:val="20"/>
          <w:szCs w:val="20"/>
        </w:rPr>
        <w:t xml:space="preserve"> </w:t>
      </w:r>
      <w:r w:rsidR="0085393C">
        <w:rPr>
          <w:rFonts w:ascii="Aptos Narrow" w:hAnsi="Aptos Narrow" w:cs="Segoe UI Light"/>
          <w:bCs/>
          <w:sz w:val="20"/>
          <w:szCs w:val="20"/>
        </w:rPr>
        <w:t>2025.</w:t>
      </w:r>
      <w:r w:rsidR="007B20EC" w:rsidRPr="550BFC86">
        <w:rPr>
          <w:rFonts w:ascii="Aptos Narrow" w:hAnsi="Aptos Narrow" w:cs="Segoe UI Light"/>
          <w:sz w:val="20"/>
          <w:szCs w:val="20"/>
        </w:rPr>
        <w:t xml:space="preserve"> </w:t>
      </w:r>
      <w:r w:rsidR="0085393C">
        <w:rPr>
          <w:rFonts w:ascii="Aptos Narrow" w:hAnsi="Aptos Narrow" w:cs="Segoe UI Light"/>
          <w:bCs/>
          <w:sz w:val="20"/>
          <w:szCs w:val="20"/>
        </w:rPr>
        <w:t>gadā kopējā pievienotā vērtība palielinājās par 2</w:t>
      </w:r>
      <w:r w:rsidR="007B20EC" w:rsidRPr="550BFC86">
        <w:rPr>
          <w:rFonts w:ascii="Aptos Narrow" w:hAnsi="Aptos Narrow" w:cs="Segoe UI Light"/>
          <w:sz w:val="20"/>
          <w:szCs w:val="20"/>
        </w:rPr>
        <w:t xml:space="preserve"> </w:t>
      </w:r>
      <w:r w:rsidR="0085393C">
        <w:rPr>
          <w:rFonts w:ascii="Aptos Narrow" w:hAnsi="Aptos Narrow" w:cs="Segoe UI Light"/>
          <w:bCs/>
          <w:sz w:val="20"/>
          <w:szCs w:val="20"/>
        </w:rPr>
        <w:t>%</w:t>
      </w:r>
      <w:r w:rsidR="00C404DF">
        <w:rPr>
          <w:rFonts w:ascii="Aptos Narrow" w:hAnsi="Aptos Narrow" w:cs="Segoe UI Light"/>
          <w:bCs/>
          <w:sz w:val="20"/>
          <w:szCs w:val="20"/>
        </w:rPr>
        <w:t xml:space="preserve">, </w:t>
      </w:r>
      <w:r w:rsidR="00C404DF" w:rsidRPr="00C404DF">
        <w:rPr>
          <w:rFonts w:ascii="Aptos Narrow" w:hAnsi="Aptos Narrow" w:cs="Segoe UI Light"/>
          <w:bCs/>
          <w:sz w:val="20"/>
          <w:szCs w:val="20"/>
        </w:rPr>
        <w:t>r</w:t>
      </w:r>
      <w:r w:rsidR="0085393C">
        <w:rPr>
          <w:rFonts w:ascii="Aptos Narrow" w:hAnsi="Aptos Narrow" w:cs="Segoe UI Light"/>
          <w:sz w:val="20"/>
          <w:szCs w:val="20"/>
        </w:rPr>
        <w:t xml:space="preserve">ažojošās nozares </w:t>
      </w:r>
      <w:r w:rsidR="00C404DF">
        <w:rPr>
          <w:rFonts w:ascii="Aptos Narrow" w:hAnsi="Aptos Narrow" w:cs="Segoe UI Light"/>
          <w:sz w:val="20"/>
          <w:szCs w:val="20"/>
        </w:rPr>
        <w:t>–</w:t>
      </w:r>
      <w:r w:rsidR="0085393C">
        <w:rPr>
          <w:rFonts w:ascii="Aptos Narrow" w:hAnsi="Aptos Narrow" w:cs="Segoe UI Light"/>
          <w:sz w:val="20"/>
          <w:szCs w:val="20"/>
        </w:rPr>
        <w:t xml:space="preserve"> par 3,3</w:t>
      </w:r>
      <w:r w:rsidR="007B20EC" w:rsidRPr="550BFC86">
        <w:rPr>
          <w:rFonts w:ascii="Aptos Narrow" w:hAnsi="Aptos Narrow" w:cs="Segoe UI Light"/>
          <w:sz w:val="20"/>
          <w:szCs w:val="20"/>
        </w:rPr>
        <w:t xml:space="preserve"> </w:t>
      </w:r>
      <w:r w:rsidR="0085393C">
        <w:rPr>
          <w:rFonts w:ascii="Aptos Narrow" w:hAnsi="Aptos Narrow" w:cs="Segoe UI Light"/>
          <w:sz w:val="20"/>
          <w:szCs w:val="20"/>
        </w:rPr>
        <w:t>%, savukārt pakalpojumu nozares – par 1,6</w:t>
      </w:r>
      <w:r w:rsidR="007B20EC" w:rsidRPr="550BFC86">
        <w:rPr>
          <w:rFonts w:ascii="Aptos Narrow" w:hAnsi="Aptos Narrow" w:cs="Segoe UI Light"/>
          <w:sz w:val="20"/>
          <w:szCs w:val="20"/>
        </w:rPr>
        <w:t xml:space="preserve"> </w:t>
      </w:r>
      <w:r w:rsidR="0085393C">
        <w:rPr>
          <w:rFonts w:ascii="Aptos Narrow" w:hAnsi="Aptos Narrow" w:cs="Segoe UI Light"/>
          <w:sz w:val="20"/>
          <w:szCs w:val="20"/>
        </w:rPr>
        <w:t xml:space="preserve">%. </w:t>
      </w:r>
      <w:r w:rsidR="00072652">
        <w:rPr>
          <w:rFonts w:ascii="Aptos Narrow" w:hAnsi="Aptos Narrow" w:cs="Segoe UI Light"/>
          <w:sz w:val="20"/>
          <w:szCs w:val="20"/>
        </w:rPr>
        <w:t>L</w:t>
      </w:r>
      <w:r w:rsidR="0085393C">
        <w:rPr>
          <w:rFonts w:ascii="Aptos Narrow" w:hAnsi="Aptos Narrow" w:cs="Segoe UI Light"/>
          <w:sz w:val="20"/>
          <w:szCs w:val="20"/>
        </w:rPr>
        <w:t>ielāko ieguldījumu IKP pieaugumā deva apstrādes rūpniecības nozare</w:t>
      </w:r>
      <w:r w:rsidR="0085393C">
        <w:rPr>
          <w:rFonts w:ascii="Aptos Narrow" w:hAnsi="Aptos Narrow" w:cs="Segoe UI Light"/>
          <w:b/>
          <w:bCs/>
          <w:sz w:val="20"/>
          <w:szCs w:val="20"/>
        </w:rPr>
        <w:t xml:space="preserve"> </w:t>
      </w:r>
      <w:r w:rsidR="0085393C">
        <w:rPr>
          <w:rFonts w:ascii="Aptos Narrow" w:hAnsi="Aptos Narrow" w:cs="Segoe UI Light"/>
          <w:sz w:val="20"/>
          <w:szCs w:val="20"/>
        </w:rPr>
        <w:t>(+4,7</w:t>
      </w:r>
      <w:r w:rsidR="007B20EC" w:rsidRPr="550BFC86">
        <w:rPr>
          <w:rFonts w:ascii="Aptos Narrow" w:hAnsi="Aptos Narrow" w:cs="Segoe UI Light"/>
          <w:sz w:val="20"/>
          <w:szCs w:val="20"/>
        </w:rPr>
        <w:t xml:space="preserve"> </w:t>
      </w:r>
      <w:r w:rsidR="0085393C">
        <w:rPr>
          <w:rFonts w:ascii="Aptos Narrow" w:hAnsi="Aptos Narrow" w:cs="Segoe UI Light"/>
          <w:sz w:val="20"/>
          <w:szCs w:val="20"/>
        </w:rPr>
        <w:t>%), ko veicināja pakāpeniska ārējā pieprasījuma uzlabošanās un ražošanas apjomu atjaunošanās, kā arī būvniecības nozare, kas gadā pieauga par 9</w:t>
      </w:r>
      <w:r w:rsidR="007B20EC" w:rsidRPr="550BFC86">
        <w:rPr>
          <w:rFonts w:ascii="Aptos Narrow" w:hAnsi="Aptos Narrow" w:cs="Segoe UI Light"/>
          <w:sz w:val="20"/>
          <w:szCs w:val="20"/>
        </w:rPr>
        <w:t xml:space="preserve"> </w:t>
      </w:r>
      <w:r w:rsidR="0085393C">
        <w:rPr>
          <w:rFonts w:ascii="Aptos Narrow" w:hAnsi="Aptos Narrow" w:cs="Segoe UI Light"/>
          <w:sz w:val="20"/>
          <w:szCs w:val="20"/>
        </w:rPr>
        <w:t xml:space="preserve">% pateicoties investīciju aktivitātes palielinājumam un infrastruktūras projektu īstenošanai. </w:t>
      </w:r>
    </w:p>
    <w:p w14:paraId="3E85B1B9" w14:textId="542C6C94" w:rsidR="00C6065B" w:rsidRDefault="00C6065B" w:rsidP="00910667">
      <w:pPr>
        <w:widowControl/>
        <w:spacing w:after="120" w:line="240" w:lineRule="auto"/>
        <w:rPr>
          <w:rFonts w:ascii="Aptos Narrow" w:hAnsi="Aptos Narrow" w:cs="Segoe UI Light"/>
          <w:sz w:val="20"/>
          <w:szCs w:val="20"/>
        </w:rPr>
      </w:pPr>
      <w:r>
        <w:rPr>
          <w:rFonts w:ascii="Aptos Narrow" w:hAnsi="Aptos Narrow" w:cs="Segoe UI Light"/>
          <w:sz w:val="20"/>
          <w:szCs w:val="20"/>
        </w:rPr>
        <w:t xml:space="preserve">Informācijas un komunikācijas pakalpojumu nozare arī sniedza būtisku ieguldījumu IKP pieaugumā, gada laikā </w:t>
      </w:r>
      <w:r>
        <w:rPr>
          <w:rFonts w:ascii="Aptos Narrow" w:hAnsi="Aptos Narrow" w:cs="Segoe UI Light"/>
          <w:sz w:val="20"/>
          <w:szCs w:val="20"/>
        </w:rPr>
        <w:lastRenderedPageBreak/>
        <w:t>pieaugot par 4,9</w:t>
      </w:r>
      <w:r w:rsidR="007B20EC" w:rsidRPr="550BFC86">
        <w:rPr>
          <w:rFonts w:ascii="Aptos Narrow" w:hAnsi="Aptos Narrow" w:cs="Segoe UI Light"/>
          <w:sz w:val="20"/>
          <w:szCs w:val="20"/>
        </w:rPr>
        <w:t xml:space="preserve"> </w:t>
      </w:r>
      <w:r>
        <w:rPr>
          <w:rFonts w:ascii="Aptos Narrow" w:hAnsi="Aptos Narrow" w:cs="Segoe UI Light"/>
          <w:sz w:val="20"/>
          <w:szCs w:val="20"/>
        </w:rPr>
        <w:t xml:space="preserve">%, kas izceļ digitālās ekonomikas pieaugošo nozīmi. </w:t>
      </w:r>
      <w:r w:rsidR="00F927CD">
        <w:rPr>
          <w:rFonts w:ascii="Aptos Narrow" w:hAnsi="Aptos Narrow" w:cs="Segoe UI Light"/>
          <w:sz w:val="20"/>
          <w:szCs w:val="20"/>
        </w:rPr>
        <w:t>Savukārt</w:t>
      </w:r>
      <w:r>
        <w:rPr>
          <w:rFonts w:ascii="Aptos Narrow" w:hAnsi="Aptos Narrow" w:cs="Segoe UI Light"/>
          <w:sz w:val="20"/>
          <w:szCs w:val="20"/>
        </w:rPr>
        <w:t xml:space="preserve"> profesionālo, zinātnisko un tehnisko pakalpojumu, kā arī administratīvo un atbalsta pakalpojumu nozares pieauga par 4,2</w:t>
      </w:r>
      <w:r w:rsidR="007B20EC" w:rsidRPr="550BFC86">
        <w:rPr>
          <w:rFonts w:ascii="Aptos Narrow" w:hAnsi="Aptos Narrow" w:cs="Segoe UI Light"/>
          <w:sz w:val="20"/>
          <w:szCs w:val="20"/>
        </w:rPr>
        <w:t xml:space="preserve"> </w:t>
      </w:r>
      <w:r>
        <w:rPr>
          <w:rFonts w:ascii="Aptos Narrow" w:hAnsi="Aptos Narrow" w:cs="Segoe UI Light"/>
          <w:sz w:val="20"/>
          <w:szCs w:val="20"/>
        </w:rPr>
        <w:t>%, atspoguļojot kopējo uzņēmējdarbības aktivitātes palielināšanos. Vairumtirdzniecība un mazumtirdzniecība pieauga par 2,7</w:t>
      </w:r>
      <w:r w:rsidR="007B20EC" w:rsidRPr="550BFC86">
        <w:rPr>
          <w:rFonts w:ascii="Aptos Narrow" w:hAnsi="Aptos Narrow" w:cs="Segoe UI Light"/>
          <w:sz w:val="20"/>
          <w:szCs w:val="20"/>
        </w:rPr>
        <w:t xml:space="preserve"> </w:t>
      </w:r>
      <w:r>
        <w:rPr>
          <w:rFonts w:ascii="Aptos Narrow" w:hAnsi="Aptos Narrow" w:cs="Segoe UI Light"/>
          <w:sz w:val="20"/>
          <w:szCs w:val="20"/>
        </w:rPr>
        <w:t>%, ko veicināja iekšējā patēriņa nostiprināšanās. Veselības un sociālās aprūpes nozarē bija neliels pieaugums – 1,3</w:t>
      </w:r>
      <w:r w:rsidR="007B20EC" w:rsidRPr="550BFC86">
        <w:rPr>
          <w:rFonts w:ascii="Aptos Narrow" w:hAnsi="Aptos Narrow" w:cs="Segoe UI Light"/>
          <w:sz w:val="20"/>
          <w:szCs w:val="20"/>
        </w:rPr>
        <w:t xml:space="preserve"> </w:t>
      </w:r>
      <w:r>
        <w:rPr>
          <w:rFonts w:ascii="Aptos Narrow" w:hAnsi="Aptos Narrow" w:cs="Segoe UI Light"/>
          <w:sz w:val="20"/>
          <w:szCs w:val="20"/>
        </w:rPr>
        <w:t xml:space="preserve">%. </w:t>
      </w:r>
    </w:p>
    <w:p w14:paraId="6755E3C4" w14:textId="7E1062A3" w:rsidR="00C6065B" w:rsidRDefault="00C6065B" w:rsidP="00910667">
      <w:pPr>
        <w:widowControl/>
        <w:spacing w:after="120" w:line="240" w:lineRule="auto"/>
        <w:rPr>
          <w:rFonts w:ascii="Aptos Narrow" w:hAnsi="Aptos Narrow" w:cs="Segoe UI Light"/>
          <w:sz w:val="20"/>
          <w:szCs w:val="20"/>
        </w:rPr>
      </w:pPr>
      <w:r>
        <w:rPr>
          <w:rFonts w:ascii="Aptos Narrow" w:hAnsi="Aptos Narrow" w:cs="Segoe UI Light"/>
          <w:sz w:val="20"/>
          <w:szCs w:val="20"/>
        </w:rPr>
        <w:t>Tomēr nelabvēlīgu laikapstākļu dēļ IKP pieaugumu negatīvi ietekmēja lauksaimniecības nozare</w:t>
      </w:r>
      <w:r>
        <w:rPr>
          <w:rFonts w:ascii="Aptos Narrow" w:hAnsi="Aptos Narrow" w:cs="Segoe UI Light"/>
          <w:b/>
          <w:bCs/>
          <w:sz w:val="20"/>
          <w:szCs w:val="20"/>
        </w:rPr>
        <w:t xml:space="preserve"> </w:t>
      </w:r>
      <w:r>
        <w:rPr>
          <w:rFonts w:ascii="Aptos Narrow" w:hAnsi="Aptos Narrow" w:cs="Segoe UI Light"/>
          <w:sz w:val="20"/>
          <w:szCs w:val="20"/>
        </w:rPr>
        <w:t>(-3,2%) un ieguves rūpniecība un karjeru izstrāde (-3% gadā). Transporta un uzglabāšanas nozare samazinājās par 3,5</w:t>
      </w:r>
      <w:r w:rsidR="007B20EC" w:rsidRPr="550BFC86">
        <w:rPr>
          <w:rFonts w:ascii="Aptos Narrow" w:hAnsi="Aptos Narrow" w:cs="Segoe UI Light"/>
          <w:sz w:val="20"/>
          <w:szCs w:val="20"/>
        </w:rPr>
        <w:t xml:space="preserve"> </w:t>
      </w:r>
      <w:r>
        <w:rPr>
          <w:rFonts w:ascii="Aptos Narrow" w:hAnsi="Aptos Narrow" w:cs="Segoe UI Light"/>
          <w:sz w:val="20"/>
          <w:szCs w:val="20"/>
        </w:rPr>
        <w:t>%, jo bija zemāks kravu apgrozījums un kritums tranzīta plūsmā, īpaši dzelzceļa un ostu segmentos.</w:t>
      </w:r>
    </w:p>
    <w:p w14:paraId="10F44B46" w14:textId="7261CAEF" w:rsidR="00C6065B" w:rsidRPr="00241BBB" w:rsidRDefault="009A40A9" w:rsidP="00910667">
      <w:pPr>
        <w:widowControl/>
        <w:spacing w:after="120" w:line="240" w:lineRule="auto"/>
        <w:rPr>
          <w:rFonts w:ascii="Aptos Narrow" w:hAnsi="Aptos Narrow" w:cs="Segoe UI Light"/>
          <w:b/>
          <w:color w:val="0A2F41" w:themeColor="accent1" w:themeShade="80"/>
          <w:sz w:val="20"/>
          <w:szCs w:val="20"/>
        </w:rPr>
      </w:pPr>
      <w:r w:rsidRPr="00EE53F2">
        <w:rPr>
          <w:rFonts w:ascii="Aptos Narrow" w:hAnsi="Aptos Narrow" w:cs="Segoe UI"/>
          <w:b/>
          <w:color w:val="0A2F41" w:themeColor="accent1" w:themeShade="80"/>
          <w:sz w:val="20"/>
          <w:szCs w:val="20"/>
        </w:rPr>
        <w:t>V</w:t>
      </w:r>
      <w:r w:rsidR="00C6065B" w:rsidRPr="00EE53F2">
        <w:rPr>
          <w:rFonts w:ascii="Aptos Narrow" w:hAnsi="Aptos Narrow" w:cs="Segoe UI"/>
          <w:b/>
          <w:color w:val="0A2F41" w:themeColor="accent1" w:themeShade="80"/>
          <w:sz w:val="20"/>
          <w:szCs w:val="20"/>
        </w:rPr>
        <w:t xml:space="preserve">alsts budžeta deficīts </w:t>
      </w:r>
      <w:r w:rsidRPr="00EE53F2">
        <w:rPr>
          <w:rFonts w:ascii="Aptos Narrow" w:hAnsi="Aptos Narrow" w:cs="Segoe UI"/>
          <w:b/>
          <w:color w:val="0A2F41" w:themeColor="accent1" w:themeShade="80"/>
          <w:sz w:val="20"/>
          <w:szCs w:val="20"/>
        </w:rPr>
        <w:t xml:space="preserve">pieaug, </w:t>
      </w:r>
      <w:r w:rsidR="006E610F" w:rsidRPr="00EE53F2">
        <w:rPr>
          <w:rFonts w:ascii="Aptos Narrow" w:hAnsi="Aptos Narrow" w:cs="Segoe UI"/>
          <w:b/>
          <w:color w:val="0A2F41" w:themeColor="accent1" w:themeShade="80"/>
          <w:sz w:val="20"/>
          <w:szCs w:val="20"/>
        </w:rPr>
        <w:t xml:space="preserve">tomēr saglabājās </w:t>
      </w:r>
      <w:r w:rsidR="00DE65EA" w:rsidRPr="00EE53F2">
        <w:rPr>
          <w:rFonts w:ascii="Aptos Narrow" w:hAnsi="Aptos Narrow" w:cs="Segoe UI"/>
          <w:b/>
          <w:color w:val="0A2F41" w:themeColor="accent1" w:themeShade="80"/>
          <w:sz w:val="20"/>
          <w:szCs w:val="20"/>
        </w:rPr>
        <w:t>zemāks</w:t>
      </w:r>
      <w:r w:rsidR="00E0241E" w:rsidRPr="00EE53F2">
        <w:rPr>
          <w:rFonts w:ascii="Aptos Narrow" w:hAnsi="Aptos Narrow" w:cs="Segoe UI"/>
          <w:b/>
          <w:color w:val="0A2F41" w:themeColor="accent1" w:themeShade="80"/>
          <w:sz w:val="20"/>
          <w:szCs w:val="20"/>
        </w:rPr>
        <w:t xml:space="preserve"> kā iepriekš prognozēts</w:t>
      </w:r>
      <w:r w:rsidR="00C6065B" w:rsidRPr="00EE53F2">
        <w:rPr>
          <w:rFonts w:ascii="Aptos Narrow" w:hAnsi="Aptos Narrow" w:cs="Segoe UI"/>
          <w:b/>
          <w:color w:val="0A2F41" w:themeColor="accent1" w:themeShade="80"/>
          <w:sz w:val="20"/>
          <w:szCs w:val="20"/>
        </w:rPr>
        <w:t>.</w:t>
      </w:r>
      <w:r w:rsidR="00C6065B">
        <w:rPr>
          <w:rFonts w:ascii="Aptos Narrow" w:hAnsi="Aptos Narrow" w:cs="Segoe UI Light"/>
          <w:b/>
          <w:color w:val="074F6A" w:themeColor="accent4" w:themeShade="80"/>
          <w:sz w:val="20"/>
          <w:szCs w:val="20"/>
        </w:rPr>
        <w:t xml:space="preserve"> </w:t>
      </w:r>
      <w:r w:rsidR="00C6065B">
        <w:rPr>
          <w:rFonts w:ascii="Aptos Narrow" w:hAnsi="Aptos Narrow" w:cs="Segoe UI Light"/>
          <w:sz w:val="20"/>
          <w:szCs w:val="20"/>
        </w:rPr>
        <w:t>2024.</w:t>
      </w:r>
      <w:r w:rsidR="007B20EC" w:rsidRPr="550BFC86">
        <w:rPr>
          <w:rFonts w:ascii="Aptos Narrow" w:hAnsi="Aptos Narrow" w:cs="Segoe UI Light"/>
          <w:sz w:val="20"/>
          <w:szCs w:val="20"/>
        </w:rPr>
        <w:t xml:space="preserve"> </w:t>
      </w:r>
      <w:r w:rsidR="00C6065B">
        <w:rPr>
          <w:rFonts w:ascii="Aptos Narrow" w:hAnsi="Aptos Narrow" w:cs="Segoe UI Light"/>
          <w:sz w:val="20"/>
          <w:szCs w:val="20"/>
        </w:rPr>
        <w:t>gadā budžeta deficīts sasniedza 700</w:t>
      </w:r>
      <w:r w:rsidR="007B20EC" w:rsidRPr="550BFC86">
        <w:rPr>
          <w:rFonts w:ascii="Aptos Narrow" w:hAnsi="Aptos Narrow" w:cs="Segoe UI Light"/>
          <w:sz w:val="20"/>
          <w:szCs w:val="20"/>
        </w:rPr>
        <w:t xml:space="preserve"> </w:t>
      </w:r>
      <w:r w:rsidR="00C6065B">
        <w:rPr>
          <w:rFonts w:ascii="Aptos Narrow" w:hAnsi="Aptos Narrow" w:cs="Segoe UI Light"/>
          <w:sz w:val="20"/>
          <w:szCs w:val="20"/>
        </w:rPr>
        <w:t>milj. EUR jeb 1,8</w:t>
      </w:r>
      <w:r w:rsidR="007B20EC" w:rsidRPr="550BFC86">
        <w:rPr>
          <w:rFonts w:ascii="Aptos Narrow" w:hAnsi="Aptos Narrow" w:cs="Segoe UI Light"/>
          <w:sz w:val="20"/>
          <w:szCs w:val="20"/>
        </w:rPr>
        <w:t xml:space="preserve"> </w:t>
      </w:r>
      <w:r w:rsidR="00C6065B">
        <w:rPr>
          <w:rFonts w:ascii="Aptos Narrow" w:hAnsi="Aptos Narrow" w:cs="Segoe UI Light"/>
          <w:sz w:val="20"/>
          <w:szCs w:val="20"/>
        </w:rPr>
        <w:t>% no IKP. Savukārt 2025.</w:t>
      </w:r>
      <w:r w:rsidR="007B20EC" w:rsidRPr="550BFC86">
        <w:rPr>
          <w:rFonts w:ascii="Aptos Narrow" w:hAnsi="Aptos Narrow" w:cs="Segoe UI Light"/>
          <w:sz w:val="20"/>
          <w:szCs w:val="20"/>
        </w:rPr>
        <w:t xml:space="preserve"> </w:t>
      </w:r>
      <w:r w:rsidR="00C6065B">
        <w:rPr>
          <w:rFonts w:ascii="Aptos Narrow" w:hAnsi="Aptos Narrow" w:cs="Segoe UI Light"/>
          <w:sz w:val="20"/>
          <w:szCs w:val="20"/>
        </w:rPr>
        <w:t>gadā, pēc Finanšu ministrijas aplēsēm, budžeta deficīts bija 2,4</w:t>
      </w:r>
      <w:r w:rsidR="007B20EC" w:rsidRPr="550BFC86">
        <w:rPr>
          <w:rFonts w:ascii="Aptos Narrow" w:hAnsi="Aptos Narrow" w:cs="Segoe UI Light"/>
          <w:sz w:val="20"/>
          <w:szCs w:val="20"/>
        </w:rPr>
        <w:t xml:space="preserve"> </w:t>
      </w:r>
      <w:r w:rsidR="00C6065B">
        <w:rPr>
          <w:rFonts w:ascii="Aptos Narrow" w:hAnsi="Aptos Narrow" w:cs="Segoe UI Light"/>
          <w:sz w:val="20"/>
          <w:szCs w:val="20"/>
        </w:rPr>
        <w:t xml:space="preserve">% no IKP jeb </w:t>
      </w:r>
      <w:r w:rsidR="00C6065B">
        <w:rPr>
          <w:rFonts w:ascii="Aptos Narrow" w:hAnsi="Aptos Narrow"/>
          <w:sz w:val="20"/>
          <w:szCs w:val="20"/>
        </w:rPr>
        <w:t>1,02</w:t>
      </w:r>
      <w:r w:rsidR="007B20EC" w:rsidRPr="550BFC86">
        <w:rPr>
          <w:rFonts w:ascii="Aptos Narrow" w:hAnsi="Aptos Narrow"/>
          <w:sz w:val="20"/>
          <w:szCs w:val="20"/>
        </w:rPr>
        <w:t xml:space="preserve"> </w:t>
      </w:r>
      <w:r w:rsidR="00C6065B">
        <w:rPr>
          <w:rFonts w:ascii="Aptos Narrow" w:hAnsi="Aptos Narrow"/>
          <w:sz w:val="20"/>
          <w:szCs w:val="20"/>
        </w:rPr>
        <w:t>miljardi EUR, kas ir zemāks par plānoto deficītu – 2,9</w:t>
      </w:r>
      <w:r w:rsidR="007B20EC" w:rsidRPr="550BFC86">
        <w:rPr>
          <w:rFonts w:ascii="Aptos Narrow" w:hAnsi="Aptos Narrow"/>
          <w:sz w:val="20"/>
          <w:szCs w:val="20"/>
        </w:rPr>
        <w:t xml:space="preserve"> </w:t>
      </w:r>
      <w:r w:rsidR="00C6065B">
        <w:rPr>
          <w:rFonts w:ascii="Aptos Narrow" w:hAnsi="Aptos Narrow"/>
          <w:sz w:val="20"/>
          <w:szCs w:val="20"/>
        </w:rPr>
        <w:t>% no IKP.</w:t>
      </w:r>
      <w:r w:rsidR="00C6065B">
        <w:rPr>
          <w:rFonts w:ascii="Aptos Narrow" w:hAnsi="Aptos Narrow" w:cs="Segoe UI Light"/>
          <w:sz w:val="20"/>
          <w:szCs w:val="20"/>
        </w:rPr>
        <w:t xml:space="preserve"> Saeima 2026.</w:t>
      </w:r>
      <w:r w:rsidR="007B20EC" w:rsidRPr="550BFC86">
        <w:rPr>
          <w:rFonts w:ascii="Aptos Narrow" w:hAnsi="Aptos Narrow" w:cs="Segoe UI Light"/>
          <w:sz w:val="20"/>
          <w:szCs w:val="20"/>
        </w:rPr>
        <w:t xml:space="preserve"> </w:t>
      </w:r>
      <w:r w:rsidR="00C6065B">
        <w:rPr>
          <w:rFonts w:ascii="Aptos Narrow" w:hAnsi="Aptos Narrow" w:cs="Segoe UI Light"/>
          <w:sz w:val="20"/>
          <w:szCs w:val="20"/>
        </w:rPr>
        <w:t>gadam apstiprināja budžetu ar deficītu 3,3</w:t>
      </w:r>
      <w:r w:rsidR="007B20EC" w:rsidRPr="550BFC86">
        <w:rPr>
          <w:rFonts w:ascii="Aptos Narrow" w:hAnsi="Aptos Narrow" w:cs="Segoe UI Light"/>
          <w:sz w:val="20"/>
          <w:szCs w:val="20"/>
        </w:rPr>
        <w:t xml:space="preserve"> </w:t>
      </w:r>
      <w:r w:rsidR="00C6065B">
        <w:rPr>
          <w:rFonts w:ascii="Aptos Narrow" w:hAnsi="Aptos Narrow" w:cs="Segoe UI Light"/>
          <w:sz w:val="20"/>
          <w:szCs w:val="20"/>
        </w:rPr>
        <w:t>% no IKP. Vidējā termiņā tas tiek prognozēts ap 3,6</w:t>
      </w:r>
      <w:r w:rsidR="007B20EC" w:rsidRPr="550BFC86">
        <w:rPr>
          <w:rFonts w:ascii="Aptos Narrow" w:hAnsi="Aptos Narrow" w:cs="Segoe UI Light"/>
          <w:sz w:val="20"/>
          <w:szCs w:val="20"/>
        </w:rPr>
        <w:t xml:space="preserve"> </w:t>
      </w:r>
      <w:r w:rsidR="00C6065B">
        <w:rPr>
          <w:rFonts w:ascii="Aptos Narrow" w:hAnsi="Aptos Narrow" w:cs="Segoe UI Light"/>
          <w:sz w:val="20"/>
          <w:szCs w:val="20"/>
        </w:rPr>
        <w:t>% no IKP. Deficīta pieaugumu galvenokārt nosaka papildu finansējuma piešķiršana valsts aizsardzības un drošības stiprināšanai.</w:t>
      </w:r>
    </w:p>
    <w:p w14:paraId="637585BE" w14:textId="75676697" w:rsidR="00A94EEF" w:rsidRPr="00A94EEF" w:rsidRDefault="00A94EEF" w:rsidP="00A94EEF">
      <w:pPr>
        <w:widowControl/>
        <w:spacing w:after="120" w:line="240" w:lineRule="auto"/>
        <w:rPr>
          <w:rFonts w:ascii="Aptos Narrow" w:hAnsi="Aptos Narrow" w:cs="Segoe UI Light"/>
          <w:sz w:val="20"/>
          <w:szCs w:val="20"/>
        </w:rPr>
      </w:pPr>
      <w:r>
        <w:rPr>
          <w:rFonts w:ascii="Aptos Narrow" w:hAnsi="Aptos Narrow" w:cs="Segoe UI"/>
          <w:b/>
          <w:color w:val="0A2F41" w:themeColor="accent1" w:themeShade="80"/>
          <w:sz w:val="20"/>
          <w:szCs w:val="20"/>
        </w:rPr>
        <w:t xml:space="preserve">2025. gadā </w:t>
      </w:r>
      <w:r w:rsidRPr="70D54245">
        <w:rPr>
          <w:rFonts w:ascii="Aptos Narrow" w:hAnsi="Aptos Narrow" w:cs="Segoe UI"/>
          <w:b/>
          <w:bCs/>
          <w:color w:val="0A2F41" w:themeColor="accent1" w:themeShade="80"/>
          <w:sz w:val="20"/>
          <w:szCs w:val="20"/>
        </w:rPr>
        <w:t>pieaug</w:t>
      </w:r>
      <w:r w:rsidR="0054E30C" w:rsidRPr="70D54245">
        <w:rPr>
          <w:rFonts w:ascii="Aptos Narrow" w:hAnsi="Aptos Narrow" w:cs="Segoe UI"/>
          <w:b/>
          <w:bCs/>
          <w:color w:val="0A2F41" w:themeColor="accent1" w:themeShade="80"/>
          <w:sz w:val="20"/>
          <w:szCs w:val="20"/>
        </w:rPr>
        <w:t>a</w:t>
      </w:r>
      <w:r>
        <w:rPr>
          <w:rFonts w:ascii="Aptos Narrow" w:hAnsi="Aptos Narrow" w:cs="Segoe UI"/>
          <w:b/>
          <w:color w:val="0A2F41" w:themeColor="accent1" w:themeShade="80"/>
          <w:sz w:val="20"/>
          <w:szCs w:val="20"/>
        </w:rPr>
        <w:t xml:space="preserve"> kreditēšanas aktivitāte. </w:t>
      </w:r>
      <w:r w:rsidRPr="00A94EEF">
        <w:rPr>
          <w:rFonts w:ascii="Aptos Narrow" w:hAnsi="Aptos Narrow" w:cs="Segoe UI Light"/>
          <w:sz w:val="20"/>
          <w:szCs w:val="20"/>
        </w:rPr>
        <w:t xml:space="preserve">Banku sektora kredītportfelis kopumā 2025.gada beigās bija 17,2 mljrd. eiro, no kuriem iekšzemes </w:t>
      </w:r>
      <w:proofErr w:type="spellStart"/>
      <w:r w:rsidRPr="00A94EEF">
        <w:rPr>
          <w:rFonts w:ascii="Aptos Narrow" w:hAnsi="Aptos Narrow" w:cs="Segoe UI Light"/>
          <w:sz w:val="20"/>
          <w:szCs w:val="20"/>
        </w:rPr>
        <w:t>nebanku</w:t>
      </w:r>
      <w:proofErr w:type="spellEnd"/>
      <w:r w:rsidRPr="00A94EEF">
        <w:rPr>
          <w:rFonts w:ascii="Aptos Narrow" w:hAnsi="Aptos Narrow" w:cs="Segoe UI Light"/>
          <w:sz w:val="20"/>
          <w:szCs w:val="20"/>
        </w:rPr>
        <w:t xml:space="preserve"> klientiem bija izsniegti 16,2 mljrd. eiro. Iekšzemes klientu kredītportfeļa pieaugums gada laikā bija 12,6%, salīdzinot ar 2024.gada beigām.</w:t>
      </w:r>
    </w:p>
    <w:p w14:paraId="39504C19" w14:textId="1AC67707" w:rsidR="00FB2249" w:rsidRPr="00A94EEF" w:rsidRDefault="00A94EEF" w:rsidP="00910667">
      <w:pPr>
        <w:widowControl/>
        <w:spacing w:after="120" w:line="240" w:lineRule="auto"/>
        <w:rPr>
          <w:rFonts w:ascii="Aptos Narrow" w:hAnsi="Aptos Narrow" w:cs="Segoe UI Light"/>
          <w:color w:val="0A2F41" w:themeColor="accent1" w:themeShade="80"/>
          <w:sz w:val="20"/>
          <w:szCs w:val="20"/>
          <w:lang w:eastAsia="lv-LV"/>
        </w:rPr>
      </w:pPr>
      <w:r w:rsidRPr="009B5032">
        <w:rPr>
          <w:rFonts w:ascii="Aptos Narrow" w:hAnsi="Aptos Narrow" w:cs="Segoe UI"/>
          <w:b/>
          <w:bCs/>
          <w:color w:val="0A2F41" w:themeColor="accent1" w:themeShade="80"/>
          <w:sz w:val="20"/>
          <w:szCs w:val="20"/>
        </w:rPr>
        <w:t>Iekšzemes uzņēmumiem</w:t>
      </w:r>
      <w:r>
        <w:rPr>
          <w:rFonts w:ascii="Aptos Narrow" w:hAnsi="Aptos Narrow" w:cs="Segoe UI Light"/>
          <w:sz w:val="20"/>
          <w:szCs w:val="20"/>
        </w:rPr>
        <w:t xml:space="preserve"> izsniegto</w:t>
      </w:r>
      <w:r w:rsidRPr="00A94EEF">
        <w:rPr>
          <w:rFonts w:ascii="Aptos Narrow" w:hAnsi="Aptos Narrow" w:cs="Segoe UI Light"/>
          <w:sz w:val="20"/>
          <w:szCs w:val="20"/>
        </w:rPr>
        <w:t xml:space="preserve"> kredīt</w:t>
      </w:r>
      <w:r>
        <w:rPr>
          <w:rFonts w:ascii="Aptos Narrow" w:hAnsi="Aptos Narrow" w:cs="Segoe UI Light"/>
          <w:sz w:val="20"/>
          <w:szCs w:val="20"/>
        </w:rPr>
        <w:t>u apjoms</w:t>
      </w:r>
      <w:r w:rsidRPr="00A94EEF">
        <w:rPr>
          <w:rFonts w:ascii="Aptos Narrow" w:hAnsi="Aptos Narrow" w:cs="Segoe UI Light"/>
          <w:sz w:val="20"/>
          <w:szCs w:val="20"/>
        </w:rPr>
        <w:t xml:space="preserve"> 2025.gada beigās palielinājās par </w:t>
      </w:r>
      <w:r>
        <w:rPr>
          <w:rFonts w:ascii="Aptos Narrow" w:hAnsi="Aptos Narrow" w:cs="Segoe UI Light"/>
          <w:sz w:val="20"/>
          <w:szCs w:val="20"/>
        </w:rPr>
        <w:t>vairāk nekā 1/5 (</w:t>
      </w:r>
      <w:r w:rsidRPr="00A94EEF">
        <w:rPr>
          <w:rFonts w:ascii="Aptos Narrow" w:hAnsi="Aptos Narrow" w:cs="Segoe UI Light"/>
          <w:sz w:val="20"/>
          <w:szCs w:val="20"/>
        </w:rPr>
        <w:t>22,3%</w:t>
      </w:r>
      <w:r>
        <w:rPr>
          <w:rFonts w:ascii="Aptos Narrow" w:hAnsi="Aptos Narrow" w:cs="Segoe UI Light"/>
          <w:sz w:val="20"/>
          <w:szCs w:val="20"/>
        </w:rPr>
        <w:t>)</w:t>
      </w:r>
      <w:r w:rsidRPr="00A94EEF">
        <w:rPr>
          <w:rFonts w:ascii="Aptos Narrow" w:hAnsi="Aptos Narrow" w:cs="Segoe UI Light"/>
          <w:sz w:val="20"/>
          <w:szCs w:val="20"/>
        </w:rPr>
        <w:t xml:space="preserve">, </w:t>
      </w:r>
      <w:r>
        <w:rPr>
          <w:rFonts w:ascii="Aptos Narrow" w:hAnsi="Aptos Narrow" w:cs="Segoe UI Light"/>
          <w:sz w:val="20"/>
          <w:szCs w:val="20"/>
        </w:rPr>
        <w:t>savukārt</w:t>
      </w:r>
      <w:r w:rsidRPr="00A94EEF">
        <w:rPr>
          <w:rFonts w:ascii="Aptos Narrow" w:hAnsi="Aptos Narrow" w:cs="Segoe UI Light"/>
          <w:sz w:val="20"/>
          <w:szCs w:val="20"/>
        </w:rPr>
        <w:t xml:space="preserve"> mājsaimniecībām – par 11,5%, salīdzinot ar 2024.gada beigām.</w:t>
      </w:r>
      <w:r w:rsidR="0085393C">
        <w:rPr>
          <w:rFonts w:ascii="Aptos Narrow" w:hAnsi="Aptos Narrow" w:cs="Segoe UI Light"/>
          <w:bCs/>
          <w:color w:val="0A2F41" w:themeColor="accent1" w:themeShade="80"/>
          <w:sz w:val="20"/>
          <w:szCs w:val="20"/>
          <w:lang w:eastAsia="lv-LV"/>
        </w:rPr>
        <w:t xml:space="preserve"> </w:t>
      </w:r>
      <w:r w:rsidRPr="00A94EEF">
        <w:rPr>
          <w:rFonts w:ascii="Aptos Narrow" w:hAnsi="Aptos Narrow" w:cs="Segoe UI Light"/>
          <w:bCs/>
          <w:sz w:val="20"/>
          <w:szCs w:val="20"/>
          <w:lang w:eastAsia="lv-LV"/>
        </w:rPr>
        <w:t>Tāpat n</w:t>
      </w:r>
      <w:r w:rsidR="0085393C">
        <w:rPr>
          <w:rFonts w:ascii="Aptos Narrow" w:hAnsi="Aptos Narrow" w:cs="Segoe UI Light"/>
          <w:bCs/>
          <w:sz w:val="20"/>
          <w:szCs w:val="20"/>
          <w:lang w:eastAsia="lv-LV"/>
        </w:rPr>
        <w:t>eskatoties uz</w:t>
      </w:r>
      <w:r w:rsidR="0085393C">
        <w:rPr>
          <w:rFonts w:ascii="Aptos Narrow" w:hAnsi="Aptos Narrow" w:cs="Segoe UI Light"/>
          <w:b/>
          <w:sz w:val="20"/>
          <w:szCs w:val="20"/>
          <w:lang w:eastAsia="lv-LV"/>
        </w:rPr>
        <w:t xml:space="preserve"> </w:t>
      </w:r>
      <w:r w:rsidR="0085393C">
        <w:rPr>
          <w:rFonts w:ascii="Aptos Narrow" w:hAnsi="Aptos Narrow" w:cs="Segoe UI Light"/>
          <w:bCs/>
          <w:sz w:val="20"/>
          <w:szCs w:val="20"/>
          <w:lang w:eastAsia="lv-LV"/>
        </w:rPr>
        <w:t>ģeopolitiskās spriedzes radīt</w:t>
      </w:r>
      <w:r w:rsidR="00DE65EA">
        <w:rPr>
          <w:rFonts w:ascii="Aptos Narrow" w:hAnsi="Aptos Narrow" w:cs="Segoe UI Light"/>
          <w:bCs/>
          <w:sz w:val="20"/>
          <w:szCs w:val="20"/>
          <w:lang w:eastAsia="lv-LV"/>
        </w:rPr>
        <w:t>iem</w:t>
      </w:r>
      <w:r w:rsidR="0085393C">
        <w:rPr>
          <w:rFonts w:ascii="Aptos Narrow" w:hAnsi="Aptos Narrow" w:cs="Segoe UI Light"/>
          <w:bCs/>
          <w:sz w:val="20"/>
          <w:szCs w:val="20"/>
          <w:lang w:eastAsia="lv-LV"/>
        </w:rPr>
        <w:t xml:space="preserve"> ekonomisk</w:t>
      </w:r>
      <w:r w:rsidR="00DE65EA">
        <w:rPr>
          <w:rFonts w:ascii="Aptos Narrow" w:hAnsi="Aptos Narrow" w:cs="Segoe UI Light"/>
          <w:bCs/>
          <w:sz w:val="20"/>
          <w:szCs w:val="20"/>
          <w:lang w:eastAsia="lv-LV"/>
        </w:rPr>
        <w:t>iem</w:t>
      </w:r>
      <w:r w:rsidR="0085393C">
        <w:rPr>
          <w:rFonts w:ascii="Aptos Narrow" w:hAnsi="Aptos Narrow" w:cs="Segoe UI Light"/>
          <w:bCs/>
          <w:sz w:val="20"/>
          <w:szCs w:val="20"/>
          <w:lang w:eastAsia="lv-LV"/>
        </w:rPr>
        <w:t xml:space="preserve"> satricinājum</w:t>
      </w:r>
      <w:r w:rsidR="004B1658">
        <w:rPr>
          <w:rFonts w:ascii="Aptos Narrow" w:hAnsi="Aptos Narrow" w:cs="Segoe UI Light"/>
          <w:bCs/>
          <w:sz w:val="20"/>
          <w:szCs w:val="20"/>
          <w:lang w:eastAsia="lv-LV"/>
        </w:rPr>
        <w:t>iem b</w:t>
      </w:r>
      <w:r w:rsidR="0085393C">
        <w:rPr>
          <w:rFonts w:ascii="Aptos Narrow" w:hAnsi="Aptos Narrow" w:cs="Segoe UI Light"/>
          <w:bCs/>
          <w:sz w:val="20"/>
          <w:szCs w:val="20"/>
          <w:lang w:eastAsia="lv-LV"/>
        </w:rPr>
        <w:t xml:space="preserve">anku sektors </w:t>
      </w:r>
      <w:r>
        <w:rPr>
          <w:rFonts w:ascii="Aptos Narrow" w:hAnsi="Aptos Narrow" w:cs="Segoe UI Light"/>
          <w:bCs/>
          <w:sz w:val="20"/>
          <w:szCs w:val="20"/>
          <w:lang w:eastAsia="lv-LV"/>
        </w:rPr>
        <w:t xml:space="preserve">turpināja </w:t>
      </w:r>
      <w:r w:rsidR="0085393C">
        <w:rPr>
          <w:rFonts w:ascii="Aptos Narrow" w:hAnsi="Aptos Narrow" w:cs="Segoe UI Light"/>
          <w:bCs/>
          <w:sz w:val="20"/>
          <w:szCs w:val="20"/>
          <w:lang w:eastAsia="lv-LV"/>
        </w:rPr>
        <w:t>darbo</w:t>
      </w:r>
      <w:r w:rsidR="008D5C3E">
        <w:rPr>
          <w:rFonts w:ascii="Aptos Narrow" w:hAnsi="Aptos Narrow" w:cs="Segoe UI Light"/>
          <w:bCs/>
          <w:sz w:val="20"/>
          <w:szCs w:val="20"/>
          <w:lang w:eastAsia="lv-LV"/>
        </w:rPr>
        <w:t xml:space="preserve">ties </w:t>
      </w:r>
      <w:r w:rsidR="0085393C">
        <w:rPr>
          <w:rFonts w:ascii="Aptos Narrow" w:hAnsi="Aptos Narrow" w:cs="Segoe UI Light"/>
          <w:bCs/>
          <w:sz w:val="20"/>
          <w:szCs w:val="20"/>
          <w:lang w:eastAsia="lv-LV"/>
        </w:rPr>
        <w:t xml:space="preserve">ar peļņu. </w:t>
      </w:r>
      <w:r>
        <w:rPr>
          <w:rFonts w:ascii="Aptos Narrow" w:hAnsi="Aptos Narrow" w:cs="Segoe UI Light"/>
          <w:bCs/>
          <w:sz w:val="20"/>
          <w:szCs w:val="20"/>
          <w:lang w:eastAsia="lv-LV"/>
        </w:rPr>
        <w:t>Vienlaikus, l</w:t>
      </w:r>
      <w:r w:rsidR="0085393C">
        <w:rPr>
          <w:rFonts w:ascii="Aptos Narrow" w:hAnsi="Aptos Narrow" w:cs="Segoe UI Light"/>
          <w:bCs/>
          <w:sz w:val="20"/>
          <w:szCs w:val="20"/>
          <w:lang w:eastAsia="lv-LV"/>
        </w:rPr>
        <w:t>ai gan uzņēmumu kreditēšan</w:t>
      </w:r>
      <w:r w:rsidR="003A07A8">
        <w:rPr>
          <w:rFonts w:ascii="Aptos Narrow" w:hAnsi="Aptos Narrow" w:cs="Segoe UI Light"/>
          <w:bCs/>
          <w:sz w:val="20"/>
          <w:szCs w:val="20"/>
          <w:lang w:eastAsia="lv-LV"/>
        </w:rPr>
        <w:t>a</w:t>
      </w:r>
      <w:r w:rsidR="0085393C">
        <w:rPr>
          <w:rFonts w:ascii="Aptos Narrow" w:hAnsi="Aptos Narrow" w:cs="Segoe UI Light"/>
          <w:bCs/>
          <w:sz w:val="20"/>
          <w:szCs w:val="20"/>
          <w:lang w:eastAsia="lv-LV"/>
        </w:rPr>
        <w:t xml:space="preserve"> Latvijā </w:t>
      </w:r>
      <w:r>
        <w:rPr>
          <w:rFonts w:ascii="Aptos Narrow" w:hAnsi="Aptos Narrow" w:cs="Segoe UI Light"/>
          <w:bCs/>
          <w:sz w:val="20"/>
          <w:szCs w:val="20"/>
          <w:lang w:eastAsia="lv-LV"/>
        </w:rPr>
        <w:t xml:space="preserve">ir strauji augusi, tomēr </w:t>
      </w:r>
      <w:r w:rsidR="003A07A8">
        <w:rPr>
          <w:rFonts w:ascii="Aptos Narrow" w:hAnsi="Aptos Narrow" w:cs="Segoe UI Light"/>
          <w:bCs/>
          <w:sz w:val="20"/>
          <w:szCs w:val="20"/>
          <w:lang w:eastAsia="lv-LV"/>
        </w:rPr>
        <w:t xml:space="preserve">tā </w:t>
      </w:r>
      <w:r w:rsidR="00282B97">
        <w:rPr>
          <w:rFonts w:ascii="Aptos Narrow" w:hAnsi="Aptos Narrow" w:cs="Segoe UI Light"/>
          <w:bCs/>
          <w:sz w:val="20"/>
          <w:szCs w:val="20"/>
          <w:lang w:eastAsia="lv-LV"/>
        </w:rPr>
        <w:t>joprojām nav pietiekam</w:t>
      </w:r>
      <w:r w:rsidR="002E7585">
        <w:rPr>
          <w:rFonts w:ascii="Aptos Narrow" w:hAnsi="Aptos Narrow" w:cs="Segoe UI Light"/>
          <w:bCs/>
          <w:sz w:val="20"/>
          <w:szCs w:val="20"/>
          <w:lang w:eastAsia="lv-LV"/>
        </w:rPr>
        <w:t>a un</w:t>
      </w:r>
      <w:r w:rsidR="00C62565">
        <w:rPr>
          <w:rFonts w:ascii="Aptos Narrow" w:hAnsi="Aptos Narrow" w:cs="Segoe UI Light"/>
          <w:bCs/>
          <w:sz w:val="20"/>
          <w:szCs w:val="20"/>
          <w:lang w:eastAsia="lv-LV"/>
        </w:rPr>
        <w:t xml:space="preserve"> </w:t>
      </w:r>
      <w:r w:rsidR="002A1A7C">
        <w:rPr>
          <w:rFonts w:ascii="Aptos Narrow" w:hAnsi="Aptos Narrow" w:cs="Segoe UI Light"/>
          <w:bCs/>
          <w:sz w:val="20"/>
          <w:szCs w:val="20"/>
          <w:lang w:eastAsia="lv-LV"/>
        </w:rPr>
        <w:t xml:space="preserve">atpaliek no </w:t>
      </w:r>
      <w:r w:rsidR="0085393C">
        <w:rPr>
          <w:rFonts w:ascii="Aptos Narrow" w:hAnsi="Aptos Narrow" w:cs="Segoe UI Light"/>
          <w:bCs/>
          <w:sz w:val="20"/>
          <w:szCs w:val="20"/>
          <w:lang w:eastAsia="lv-LV"/>
        </w:rPr>
        <w:t>Eiropas vidēj</w:t>
      </w:r>
      <w:r w:rsidR="002A1A7C">
        <w:rPr>
          <w:rFonts w:ascii="Aptos Narrow" w:hAnsi="Aptos Narrow" w:cs="Segoe UI Light"/>
          <w:bCs/>
          <w:sz w:val="20"/>
          <w:szCs w:val="20"/>
          <w:lang w:eastAsia="lv-LV"/>
        </w:rPr>
        <w:t>a</w:t>
      </w:r>
      <w:r w:rsidR="0085393C">
        <w:rPr>
          <w:rFonts w:ascii="Aptos Narrow" w:hAnsi="Aptos Narrow" w:cs="Segoe UI Light"/>
          <w:bCs/>
          <w:sz w:val="20"/>
          <w:szCs w:val="20"/>
          <w:lang w:eastAsia="lv-LV"/>
        </w:rPr>
        <w:t xml:space="preserve"> kredītportfeļa līme</w:t>
      </w:r>
      <w:r w:rsidR="002A1A7C">
        <w:rPr>
          <w:rFonts w:ascii="Aptos Narrow" w:hAnsi="Aptos Narrow" w:cs="Segoe UI Light"/>
          <w:bCs/>
          <w:sz w:val="20"/>
          <w:szCs w:val="20"/>
          <w:lang w:eastAsia="lv-LV"/>
        </w:rPr>
        <w:t>ņa</w:t>
      </w:r>
      <w:r w:rsidR="0085393C">
        <w:rPr>
          <w:rFonts w:ascii="Aptos Narrow" w:hAnsi="Aptos Narrow" w:cs="Segoe UI Light"/>
          <w:bCs/>
          <w:sz w:val="20"/>
          <w:szCs w:val="20"/>
          <w:lang w:eastAsia="lv-LV"/>
        </w:rPr>
        <w:t xml:space="preserve">, lai mazinātu Latvijas strukturālo atpalicību kreditēšanas jomā. </w:t>
      </w:r>
    </w:p>
    <w:p w14:paraId="13E450C4" w14:textId="3A59DF6B" w:rsidR="00C6065B" w:rsidRDefault="00C6065B" w:rsidP="00910667">
      <w:pPr>
        <w:widowControl/>
        <w:spacing w:after="120" w:line="240" w:lineRule="auto"/>
        <w:rPr>
          <w:rFonts w:ascii="Aptos Narrow" w:hAnsi="Aptos Narrow" w:cs="Segoe UI Light"/>
          <w:sz w:val="20"/>
          <w:szCs w:val="20"/>
        </w:rPr>
      </w:pPr>
      <w:r>
        <w:rPr>
          <w:rFonts w:ascii="Aptos Narrow" w:hAnsi="Aptos Narrow" w:cs="Segoe UI Light"/>
          <w:b/>
          <w:color w:val="0A2F41" w:themeColor="accent1" w:themeShade="80"/>
          <w:sz w:val="20"/>
          <w:szCs w:val="20"/>
        </w:rPr>
        <w:t xml:space="preserve">Inflāciju visbūtiskāk ietekmē kāpums energoresursu </w:t>
      </w:r>
      <w:r w:rsidRPr="50D9012B">
        <w:rPr>
          <w:rFonts w:ascii="Aptos Narrow" w:hAnsi="Aptos Narrow" w:cs="Segoe UI Light"/>
          <w:b/>
          <w:bCs/>
          <w:color w:val="0A2F41" w:themeColor="accent1" w:themeShade="80"/>
          <w:sz w:val="20"/>
          <w:szCs w:val="20"/>
        </w:rPr>
        <w:t>u</w:t>
      </w:r>
      <w:r w:rsidR="5691E658" w:rsidRPr="50D9012B">
        <w:rPr>
          <w:rFonts w:ascii="Aptos Narrow" w:hAnsi="Aptos Narrow" w:cs="Segoe UI Light"/>
          <w:b/>
          <w:bCs/>
          <w:color w:val="0A2F41" w:themeColor="accent1" w:themeShade="80"/>
          <w:sz w:val="20"/>
          <w:szCs w:val="20"/>
        </w:rPr>
        <w:t>n</w:t>
      </w:r>
      <w:r>
        <w:rPr>
          <w:rFonts w:ascii="Aptos Narrow" w:hAnsi="Aptos Narrow" w:cs="Segoe UI Light"/>
          <w:b/>
          <w:color w:val="0A2F41" w:themeColor="accent1" w:themeShade="80"/>
          <w:sz w:val="20"/>
          <w:szCs w:val="20"/>
        </w:rPr>
        <w:t xml:space="preserve"> pārtikas cenām pasaulē. </w:t>
      </w:r>
      <w:r>
        <w:rPr>
          <w:rFonts w:ascii="Aptos Narrow" w:hAnsi="Aptos Narrow" w:cs="Segoe UI Light"/>
          <w:sz w:val="20"/>
          <w:szCs w:val="20"/>
        </w:rPr>
        <w:t>2025.</w:t>
      </w:r>
      <w:r w:rsidR="007B20EC" w:rsidRPr="550BFC86">
        <w:rPr>
          <w:rFonts w:ascii="Aptos Narrow" w:hAnsi="Aptos Narrow" w:cs="Segoe UI Light"/>
          <w:sz w:val="20"/>
          <w:szCs w:val="20"/>
        </w:rPr>
        <w:t xml:space="preserve"> </w:t>
      </w:r>
      <w:r>
        <w:rPr>
          <w:rFonts w:ascii="Aptos Narrow" w:hAnsi="Aptos Narrow" w:cs="Segoe UI Light"/>
          <w:sz w:val="20"/>
          <w:szCs w:val="20"/>
        </w:rPr>
        <w:t>gadā vidējā gada inflācija bija vērojama augstāka nekā 2024.</w:t>
      </w:r>
      <w:r w:rsidR="007B20EC" w:rsidRPr="550BFC86">
        <w:rPr>
          <w:rFonts w:ascii="Aptos Narrow" w:hAnsi="Aptos Narrow" w:cs="Segoe UI Light"/>
          <w:sz w:val="20"/>
          <w:szCs w:val="20"/>
        </w:rPr>
        <w:t xml:space="preserve"> </w:t>
      </w:r>
      <w:r>
        <w:rPr>
          <w:rFonts w:ascii="Aptos Narrow" w:hAnsi="Aptos Narrow" w:cs="Segoe UI Light"/>
          <w:sz w:val="20"/>
          <w:szCs w:val="20"/>
        </w:rPr>
        <w:t>gadā, decembrī sasniedzot 3,7</w:t>
      </w:r>
      <w:r w:rsidR="007B20EC" w:rsidRPr="550BFC86">
        <w:rPr>
          <w:rFonts w:ascii="Aptos Narrow" w:hAnsi="Aptos Narrow" w:cs="Segoe UI Light"/>
          <w:sz w:val="20"/>
          <w:szCs w:val="20"/>
        </w:rPr>
        <w:t xml:space="preserve"> </w:t>
      </w:r>
      <w:r>
        <w:rPr>
          <w:rFonts w:ascii="Aptos Narrow" w:hAnsi="Aptos Narrow" w:cs="Segoe UI Light"/>
          <w:sz w:val="20"/>
          <w:szCs w:val="20"/>
        </w:rPr>
        <w:t>%. Cenu dinamiku noteica gan energoresursu un pārtikas cenu svārstības pasaulē, gan nestabilā ģeopolitiskā vide</w:t>
      </w:r>
      <w:r w:rsidR="00640870">
        <w:rPr>
          <w:rFonts w:ascii="Aptos Narrow" w:hAnsi="Aptos Narrow" w:cs="Segoe UI Light"/>
          <w:sz w:val="20"/>
          <w:szCs w:val="20"/>
        </w:rPr>
        <w:t>. N</w:t>
      </w:r>
      <w:r>
        <w:rPr>
          <w:rFonts w:ascii="Aptos Narrow" w:hAnsi="Aptos Narrow" w:cs="Segoe UI Light"/>
          <w:sz w:val="20"/>
          <w:szCs w:val="20"/>
        </w:rPr>
        <w:t xml:space="preserve">ozīmīga bija arī vietējo tarifu pārmaiņu ietekme – īpaši ar mājokli saistīto energoresursu un pakalpojumu tarifu paaugstinājums gada laikā. </w:t>
      </w:r>
    </w:p>
    <w:p w14:paraId="1BAF3651" w14:textId="77777777" w:rsidR="009B5032" w:rsidRDefault="009B5032" w:rsidP="00910667">
      <w:pPr>
        <w:widowControl/>
        <w:spacing w:after="120" w:line="240" w:lineRule="auto"/>
        <w:rPr>
          <w:rFonts w:ascii="Aptos Narrow" w:hAnsi="Aptos Narrow" w:cs="Segoe UI Light"/>
          <w:sz w:val="20"/>
          <w:szCs w:val="20"/>
        </w:rPr>
        <w:sectPr w:rsidR="009B5032" w:rsidSect="009E3FC0">
          <w:type w:val="continuous"/>
          <w:pgSz w:w="11906" w:h="16838" w:code="9"/>
          <w:pgMar w:top="1134" w:right="1134" w:bottom="1134" w:left="1134" w:header="567" w:footer="567" w:gutter="0"/>
          <w:cols w:num="2" w:space="340"/>
          <w:docGrid w:linePitch="360"/>
        </w:sectPr>
      </w:pPr>
    </w:p>
    <w:p w14:paraId="0E88845C" w14:textId="77777777" w:rsidR="001D3792" w:rsidRDefault="001D3792" w:rsidP="001D3792">
      <w:pPr>
        <w:widowControl/>
        <w:spacing w:after="120" w:line="240" w:lineRule="auto"/>
        <w:rPr>
          <w:rFonts w:ascii="Aptos Narrow" w:hAnsi="Aptos Narrow" w:cs="Segoe UI Light"/>
          <w:sz w:val="20"/>
          <w:szCs w:val="20"/>
        </w:rPr>
      </w:pPr>
    </w:p>
    <w:p w14:paraId="48358742" w14:textId="73F13C29" w:rsidR="00B72C07" w:rsidRPr="00BF5E37" w:rsidRDefault="00BE0AE6" w:rsidP="00BE0AE6">
      <w:pPr>
        <w:widowControl/>
        <w:shd w:val="clear" w:color="auto" w:fill="F2F2F2" w:themeFill="background1" w:themeFillShade="F2"/>
        <w:tabs>
          <w:tab w:val="center" w:pos="3119"/>
        </w:tabs>
        <w:spacing w:after="120" w:line="240" w:lineRule="auto"/>
        <w:ind w:left="284" w:hanging="284"/>
        <w:rPr>
          <w:rFonts w:ascii="Aptos Narrow" w:hAnsi="Aptos Narrow"/>
          <w:b/>
          <w:color w:val="0A2F41" w:themeColor="accent1" w:themeShade="80"/>
        </w:rPr>
      </w:pPr>
      <w:r>
        <w:rPr>
          <w:rFonts w:ascii="Aptos Narrow" w:hAnsi="Aptos Narrow"/>
          <w:b/>
          <w:bCs/>
          <w:color w:val="0A2F41" w:themeColor="accent1" w:themeShade="80"/>
        </w:rPr>
        <w:tab/>
      </w:r>
      <w:r w:rsidR="007A1E4A">
        <w:rPr>
          <w:rFonts w:ascii="Aptos Narrow" w:hAnsi="Aptos Narrow"/>
          <w:b/>
          <w:bCs/>
          <w:color w:val="0A2F41" w:themeColor="accent1" w:themeShade="80"/>
        </w:rPr>
        <w:t>Pārtikas cenas un m</w:t>
      </w:r>
      <w:r w:rsidR="00BF5E37" w:rsidRPr="00BF5E37">
        <w:rPr>
          <w:rFonts w:ascii="Aptos Narrow" w:hAnsi="Aptos Narrow"/>
          <w:b/>
          <w:bCs/>
          <w:color w:val="0A2F41" w:themeColor="accent1" w:themeShade="80"/>
        </w:rPr>
        <w:t>emorands par pārtikas preču tirdzniecību</w:t>
      </w:r>
    </w:p>
    <w:p w14:paraId="6F36843A" w14:textId="067F1B45" w:rsidR="00BF5E37" w:rsidRDefault="00F31A97" w:rsidP="00331D3F">
      <w:pPr>
        <w:widowControl/>
        <w:shd w:val="clear" w:color="auto" w:fill="F2F2F2" w:themeFill="background1" w:themeFillShade="F2"/>
        <w:spacing w:after="60" w:line="240" w:lineRule="auto"/>
        <w:ind w:left="284" w:hanging="284"/>
        <w:rPr>
          <w:rFonts w:ascii="Aptos Narrow" w:hAnsi="Aptos Narrow"/>
          <w:color w:val="0A2F41" w:themeColor="accent1" w:themeShade="80"/>
          <w:sz w:val="18"/>
          <w:szCs w:val="18"/>
        </w:rPr>
      </w:pPr>
      <w:r>
        <w:rPr>
          <w:rFonts w:ascii="Aptos Narrow" w:hAnsi="Aptos Narrow"/>
          <w:color w:val="0A2F41" w:themeColor="accent1" w:themeShade="80"/>
          <w:sz w:val="18"/>
          <w:szCs w:val="18"/>
        </w:rPr>
        <w:tab/>
      </w:r>
      <w:r w:rsidR="00BF5E37" w:rsidRPr="003A72BA">
        <w:rPr>
          <w:rFonts w:ascii="Aptos Narrow" w:hAnsi="Aptos Narrow"/>
          <w:color w:val="0A2F41" w:themeColor="accent1" w:themeShade="80"/>
          <w:sz w:val="18"/>
          <w:szCs w:val="18"/>
        </w:rPr>
        <w:t xml:space="preserve">2025. gada 27. maijā Ekonomikas ministrija, Zemkopības ministrija, PTAC, LTRK un vairākas </w:t>
      </w:r>
      <w:r w:rsidR="00BF5E37">
        <w:rPr>
          <w:rFonts w:ascii="Aptos Narrow" w:hAnsi="Aptos Narrow"/>
          <w:color w:val="0A2F41" w:themeColor="accent1" w:themeShade="80"/>
          <w:sz w:val="18"/>
          <w:szCs w:val="18"/>
        </w:rPr>
        <w:t xml:space="preserve">citas </w:t>
      </w:r>
      <w:r w:rsidR="00BF5E37" w:rsidRPr="003A72BA">
        <w:rPr>
          <w:rFonts w:ascii="Aptos Narrow" w:hAnsi="Aptos Narrow"/>
          <w:color w:val="0A2F41" w:themeColor="accent1" w:themeShade="80"/>
          <w:sz w:val="18"/>
          <w:szCs w:val="18"/>
        </w:rPr>
        <w:t xml:space="preserve">nozares organizācijas parakstīja </w:t>
      </w:r>
      <w:r w:rsidR="00BF5E37" w:rsidRPr="00981C83">
        <w:rPr>
          <w:rFonts w:ascii="Aptos Narrow" w:hAnsi="Aptos Narrow"/>
          <w:b/>
          <w:bCs/>
          <w:color w:val="0A2F41" w:themeColor="accent1" w:themeShade="80"/>
          <w:sz w:val="18"/>
          <w:szCs w:val="18"/>
        </w:rPr>
        <w:t>Memorandu par pārtikas preču tirdzniecību</w:t>
      </w:r>
      <w:r w:rsidR="00BF5E37">
        <w:rPr>
          <w:rFonts w:ascii="Aptos Narrow" w:hAnsi="Aptos Narrow"/>
          <w:color w:val="0A2F41" w:themeColor="accent1" w:themeShade="80"/>
          <w:sz w:val="18"/>
          <w:szCs w:val="18"/>
        </w:rPr>
        <w:t xml:space="preserve">, kur mērķis ir </w:t>
      </w:r>
      <w:r w:rsidR="00BF5E37" w:rsidRPr="00C67090">
        <w:rPr>
          <w:rFonts w:ascii="Aptos Narrow" w:hAnsi="Aptos Narrow"/>
          <w:color w:val="0A2F41" w:themeColor="accent1" w:themeShade="80"/>
          <w:sz w:val="18"/>
          <w:szCs w:val="18"/>
        </w:rPr>
        <w:t>palielināt vietējās izcelsmes pārtikas preču sortimentu un tirdzniecības apjomu, veicināt pamata pārtikas preču pieejamību Latvijas iedzīvotājiem (īpaši mājsaimniecībām ar zemākiem ienākumiem), uzlabot sadarbību starp mazumtirgotājiem un ražotājiem, kā arī atbalstīt tautsaimniecības izaugsmi un ilgtspējīgu konkurenci pārtikas piegādes ķēd</w:t>
      </w:r>
      <w:r w:rsidR="00BF5E37">
        <w:rPr>
          <w:rFonts w:ascii="Aptos Narrow" w:hAnsi="Aptos Narrow"/>
          <w:color w:val="0A2F41" w:themeColor="accent1" w:themeShade="80"/>
          <w:sz w:val="18"/>
          <w:szCs w:val="18"/>
        </w:rPr>
        <w:t>ē. Memorandam</w:t>
      </w:r>
      <w:r w:rsidR="00BF5E37" w:rsidRPr="003A72BA">
        <w:rPr>
          <w:rFonts w:ascii="Aptos Narrow" w:hAnsi="Aptos Narrow"/>
          <w:color w:val="0A2F41" w:themeColor="accent1" w:themeShade="80"/>
          <w:sz w:val="18"/>
          <w:szCs w:val="18"/>
        </w:rPr>
        <w:t xml:space="preserve"> vēlāk pievienojās arī </w:t>
      </w:r>
      <w:proofErr w:type="spellStart"/>
      <w:r w:rsidR="00BF5E37" w:rsidRPr="003A72BA">
        <w:rPr>
          <w:rFonts w:ascii="Aptos Narrow" w:hAnsi="Aptos Narrow"/>
          <w:color w:val="0A2F41" w:themeColor="accent1" w:themeShade="80"/>
          <w:sz w:val="18"/>
          <w:szCs w:val="18"/>
        </w:rPr>
        <w:t>Maxima</w:t>
      </w:r>
      <w:proofErr w:type="spellEnd"/>
      <w:r w:rsidR="00BF5E37" w:rsidRPr="003A72BA">
        <w:rPr>
          <w:rFonts w:ascii="Aptos Narrow" w:hAnsi="Aptos Narrow"/>
          <w:color w:val="0A2F41" w:themeColor="accent1" w:themeShade="80"/>
          <w:sz w:val="18"/>
          <w:szCs w:val="18"/>
        </w:rPr>
        <w:t xml:space="preserve"> Latvija, LLKA un z/s "DOKTUS". </w:t>
      </w:r>
    </w:p>
    <w:p w14:paraId="197B879B" w14:textId="6156F96A" w:rsidR="00BF5E37" w:rsidRDefault="00067B92" w:rsidP="00331D3F">
      <w:pPr>
        <w:widowControl/>
        <w:shd w:val="clear" w:color="auto" w:fill="F2F2F2" w:themeFill="background1" w:themeFillShade="F2"/>
        <w:spacing w:after="60" w:line="240" w:lineRule="auto"/>
        <w:ind w:left="284" w:hanging="284"/>
        <w:rPr>
          <w:rFonts w:ascii="Aptos Narrow" w:hAnsi="Aptos Narrow"/>
          <w:color w:val="0A2F41" w:themeColor="accent1" w:themeShade="80"/>
          <w:sz w:val="18"/>
          <w:szCs w:val="18"/>
        </w:rPr>
      </w:pPr>
      <w:r>
        <w:rPr>
          <w:rFonts w:ascii="Aptos Narrow" w:hAnsi="Aptos Narrow"/>
          <w:color w:val="0A2F41" w:themeColor="accent1" w:themeShade="80"/>
          <w:sz w:val="18"/>
          <w:szCs w:val="18"/>
        </w:rPr>
        <w:tab/>
      </w:r>
      <w:r w:rsidR="00BF5E37" w:rsidRPr="003A72BA">
        <w:rPr>
          <w:rFonts w:ascii="Aptos Narrow" w:hAnsi="Aptos Narrow"/>
          <w:color w:val="0A2F41" w:themeColor="accent1" w:themeShade="80"/>
          <w:sz w:val="18"/>
          <w:szCs w:val="18"/>
        </w:rPr>
        <w:t>Memoranda nepieciešamību pamatoja straujais cenu kāpums – Memorandā iekļautajās produktu grupās cenas no 2015. gada janvāra līdz 2025. gada aprīlim pieauga par aptuveni 101%, būtiski pārsniedzot gan kopējo pārtikas cenu pieaugumu, gan vispārējo inflāciju.</w:t>
      </w:r>
    </w:p>
    <w:p w14:paraId="330DF364" w14:textId="7EE79454" w:rsidR="00331D3F" w:rsidRDefault="00067B92" w:rsidP="00331D3F">
      <w:pPr>
        <w:widowControl/>
        <w:shd w:val="clear" w:color="auto" w:fill="F2F2F2" w:themeFill="background1" w:themeFillShade="F2"/>
        <w:spacing w:after="60" w:line="240" w:lineRule="auto"/>
        <w:ind w:left="284" w:hanging="284"/>
        <w:rPr>
          <w:rFonts w:ascii="Aptos Narrow" w:hAnsi="Aptos Narrow"/>
          <w:color w:val="0A2F41" w:themeColor="accent1" w:themeShade="80"/>
          <w:sz w:val="18"/>
          <w:szCs w:val="18"/>
        </w:rPr>
      </w:pPr>
      <w:r>
        <w:rPr>
          <w:rFonts w:ascii="Aptos Narrow" w:hAnsi="Aptos Narrow"/>
          <w:color w:val="0A2F41" w:themeColor="accent1" w:themeShade="80"/>
          <w:sz w:val="18"/>
          <w:szCs w:val="18"/>
        </w:rPr>
        <w:tab/>
      </w:r>
      <w:r w:rsidR="00BF5E37" w:rsidRPr="003A72BA">
        <w:rPr>
          <w:rFonts w:ascii="Aptos Narrow" w:hAnsi="Aptos Narrow"/>
          <w:color w:val="0A2F41" w:themeColor="accent1" w:themeShade="80"/>
          <w:sz w:val="18"/>
          <w:szCs w:val="18"/>
        </w:rPr>
        <w:t>Jāatzīmē, ka pēc memoranda ieviešanas vairāk kā pusei memorandā iekļauto pārtikas apakšgrupu cenas saruka, turklāt šo grupu</w:t>
      </w:r>
      <w:r w:rsidR="00BF5E37">
        <w:rPr>
          <w:rFonts w:ascii="Aptos Narrow" w:hAnsi="Aptos Narrow"/>
          <w:color w:val="0A2F41" w:themeColor="accent1" w:themeShade="80"/>
          <w:sz w:val="18"/>
          <w:szCs w:val="18"/>
        </w:rPr>
        <w:t xml:space="preserve">     </w:t>
      </w:r>
      <w:r w:rsidR="00BF5E37" w:rsidRPr="003A72BA">
        <w:rPr>
          <w:rFonts w:ascii="Aptos Narrow" w:hAnsi="Aptos Narrow"/>
          <w:color w:val="0A2F41" w:themeColor="accent1" w:themeShade="80"/>
          <w:sz w:val="18"/>
          <w:szCs w:val="18"/>
        </w:rPr>
        <w:t>devums kopējā pārtikas cenu kritumā bija lielāks nekā citām pārtikas preču kategorijām.</w:t>
      </w:r>
    </w:p>
    <w:p w14:paraId="4ED9ED1F" w14:textId="02DD37CD" w:rsidR="005D7032" w:rsidRPr="00331D3F" w:rsidRDefault="00067B92" w:rsidP="00331D3F">
      <w:pPr>
        <w:widowControl/>
        <w:shd w:val="clear" w:color="auto" w:fill="F2F2F2" w:themeFill="background1" w:themeFillShade="F2"/>
        <w:spacing w:after="160" w:line="240" w:lineRule="auto"/>
        <w:ind w:left="284" w:hanging="284"/>
        <w:rPr>
          <w:rFonts w:ascii="Aptos Narrow" w:hAnsi="Aptos Narrow"/>
          <w:color w:val="0A2F41" w:themeColor="accent1" w:themeShade="80"/>
          <w:sz w:val="18"/>
          <w:szCs w:val="18"/>
        </w:rPr>
      </w:pPr>
      <w:r>
        <w:rPr>
          <w:rFonts w:ascii="Aptos Narrow" w:hAnsi="Aptos Narrow"/>
          <w:color w:val="0A2F41" w:themeColor="accent1" w:themeShade="80"/>
          <w:sz w:val="18"/>
          <w:szCs w:val="18"/>
        </w:rPr>
        <w:tab/>
      </w:r>
      <w:r w:rsidR="00B80675" w:rsidRPr="003A72BA">
        <w:rPr>
          <w:rFonts w:ascii="Aptos Narrow" w:hAnsi="Aptos Narrow"/>
          <w:color w:val="0A2F41" w:themeColor="accent1" w:themeShade="80"/>
          <w:sz w:val="18"/>
          <w:szCs w:val="18"/>
        </w:rPr>
        <w:t xml:space="preserve">Salīdzinot ar Igauniju un Lietuvu, Latvijā kopš memoranda ieviešanas kopējais patēriņa cenu pieaugums ir bijis </w:t>
      </w:r>
      <w:r w:rsidR="00BF2EAB">
        <w:rPr>
          <w:rFonts w:ascii="Aptos Narrow" w:hAnsi="Aptos Narrow"/>
          <w:color w:val="0A2F41" w:themeColor="accent1" w:themeShade="80"/>
          <w:sz w:val="18"/>
          <w:szCs w:val="18"/>
        </w:rPr>
        <w:t>līdzīgs kā Igaunijā</w:t>
      </w:r>
      <w:r w:rsidR="00B80675" w:rsidRPr="003A72BA">
        <w:rPr>
          <w:rFonts w:ascii="Aptos Narrow" w:hAnsi="Aptos Narrow"/>
          <w:color w:val="0A2F41" w:themeColor="accent1" w:themeShade="80"/>
          <w:sz w:val="18"/>
          <w:szCs w:val="18"/>
        </w:rPr>
        <w:t xml:space="preserve"> </w:t>
      </w:r>
      <w:r w:rsidR="00146633">
        <w:rPr>
          <w:rFonts w:ascii="Aptos Narrow" w:hAnsi="Aptos Narrow"/>
          <w:color w:val="0A2F41" w:themeColor="accent1" w:themeShade="80"/>
          <w:sz w:val="18"/>
          <w:szCs w:val="18"/>
        </w:rPr>
        <w:t>un būtiski zemāks kā Lietuvā</w:t>
      </w:r>
      <w:r w:rsidR="00B80675" w:rsidRPr="003A72BA">
        <w:rPr>
          <w:rFonts w:ascii="Aptos Narrow" w:hAnsi="Aptos Narrow"/>
          <w:color w:val="0A2F41" w:themeColor="accent1" w:themeShade="80"/>
          <w:sz w:val="18"/>
          <w:szCs w:val="18"/>
        </w:rPr>
        <w:t>, bet pārtikas un bezalkoholisko dzērienu cenas šajā periodā pat ir samazinājušās. Tajā pašā laikā Igaunijā un Lietuvā pārtikas cenas ir būtiski pieaugušas,  kas norāda uz relatīvi zemāku cenu spiedienu Latvijā un var liecināt par memoranda iespējamu pozitīvu ietekmi uz pārtikas cenu dinamiku.</w:t>
      </w:r>
    </w:p>
    <w:p w14:paraId="4D0D502C" w14:textId="53B8E95D" w:rsidR="0025258C" w:rsidRPr="00051C72" w:rsidRDefault="00B72C07" w:rsidP="00A60793">
      <w:pPr>
        <w:widowControl/>
        <w:shd w:val="clear" w:color="auto" w:fill="F2F2F2" w:themeFill="background1" w:themeFillShade="F2"/>
        <w:tabs>
          <w:tab w:val="center" w:pos="3119"/>
          <w:tab w:val="center" w:pos="7938"/>
        </w:tabs>
        <w:spacing w:after="120" w:line="240" w:lineRule="auto"/>
        <w:rPr>
          <w:rFonts w:ascii="Aptos Narrow" w:hAnsi="Aptos Narrow" w:cs="Segoe UI Light"/>
          <w:sz w:val="16"/>
          <w:szCs w:val="16"/>
        </w:rPr>
      </w:pPr>
      <w:r w:rsidRPr="00B72C07">
        <w:rPr>
          <w:rFonts w:ascii="Aptos Narrow" w:hAnsi="Aptos Narrow" w:cs="Segoe UI Light"/>
          <w:sz w:val="20"/>
          <w:szCs w:val="20"/>
        </w:rPr>
        <w:tab/>
      </w:r>
      <w:r w:rsidRPr="00331D3F">
        <w:rPr>
          <w:rFonts w:ascii="Aptos Narrow" w:hAnsi="Aptos Narrow" w:cs="Segoe UI Light"/>
          <w:b/>
          <w:sz w:val="20"/>
          <w:szCs w:val="20"/>
        </w:rPr>
        <w:t xml:space="preserve">Patēriņa cenas memorandā iekļautajās </w:t>
      </w:r>
      <w:r w:rsidR="00A60793" w:rsidRPr="00331D3F">
        <w:rPr>
          <w:rFonts w:ascii="Aptos Narrow" w:hAnsi="Aptos Narrow" w:cs="Segoe UI Light"/>
          <w:b/>
          <w:sz w:val="20"/>
          <w:szCs w:val="20"/>
        </w:rPr>
        <w:t>pārtikas produktu grupās</w:t>
      </w:r>
      <w:r w:rsidR="00051C72">
        <w:rPr>
          <w:rFonts w:ascii="Aptos Narrow" w:hAnsi="Aptos Narrow" w:cs="Segoe UI Light"/>
          <w:sz w:val="20"/>
          <w:szCs w:val="20"/>
        </w:rPr>
        <w:tab/>
      </w:r>
      <w:r w:rsidR="00A60793" w:rsidRPr="00331D3F">
        <w:rPr>
          <w:rFonts w:ascii="Aptos Narrow" w:hAnsi="Aptos Narrow" w:cs="Segoe UI Light"/>
          <w:b/>
          <w:sz w:val="20"/>
          <w:szCs w:val="20"/>
        </w:rPr>
        <w:t>Patēriņa cenu pārmaiņas Baltijas valstīs</w:t>
      </w:r>
      <w:r w:rsidR="00051C72">
        <w:rPr>
          <w:rFonts w:ascii="Aptos Narrow" w:hAnsi="Aptos Narrow" w:cs="Segoe UI Light"/>
          <w:sz w:val="20"/>
          <w:szCs w:val="20"/>
        </w:rPr>
        <w:br/>
      </w:r>
      <w:r w:rsidR="00051C72" w:rsidRPr="00051C72">
        <w:rPr>
          <w:rFonts w:ascii="Aptos Narrow" w:hAnsi="Aptos Narrow" w:cs="Segoe UI Light"/>
          <w:sz w:val="16"/>
          <w:szCs w:val="16"/>
        </w:rPr>
        <w:tab/>
        <w:t>2015.gada janvāris = 100</w:t>
      </w:r>
      <w:r w:rsidR="00A60793">
        <w:rPr>
          <w:rFonts w:ascii="Aptos Narrow" w:hAnsi="Aptos Narrow" w:cs="Segoe UI Light"/>
          <w:sz w:val="16"/>
          <w:szCs w:val="16"/>
        </w:rPr>
        <w:tab/>
      </w:r>
      <w:r w:rsidR="00761FB6" w:rsidRPr="00761FB6">
        <w:rPr>
          <w:rFonts w:ascii="Aptos Narrow" w:hAnsi="Aptos Narrow" w:cs="Segoe UI Light"/>
          <w:sz w:val="16"/>
          <w:szCs w:val="16"/>
        </w:rPr>
        <w:t>2026.gada marts pret 2025.gada maiju, procentos</w:t>
      </w:r>
    </w:p>
    <w:p w14:paraId="13F35589" w14:textId="660D8D48" w:rsidR="009B5032" w:rsidRDefault="00B15835" w:rsidP="0025258C">
      <w:pPr>
        <w:widowControl/>
        <w:shd w:val="clear" w:color="auto" w:fill="F2F2F2" w:themeFill="background1" w:themeFillShade="F2"/>
        <w:spacing w:after="120" w:line="240" w:lineRule="auto"/>
        <w:rPr>
          <w:rFonts w:ascii="Aptos Narrow" w:hAnsi="Aptos Narrow" w:cs="Segoe UI Light"/>
          <w:sz w:val="20"/>
          <w:szCs w:val="20"/>
        </w:rPr>
      </w:pPr>
      <w:r w:rsidRPr="00EA001F">
        <w:rPr>
          <w:rFonts w:ascii="Aptos Narrow" w:hAnsi="Aptos Narrow"/>
          <w:noProof/>
          <w:color w:val="FFFFFF" w:themeColor="background1"/>
          <w:sz w:val="12"/>
          <w:szCs w:val="12"/>
        </w:rPr>
        <mc:AlternateContent>
          <mc:Choice Requires="wps">
            <w:drawing>
              <wp:anchor distT="45720" distB="45720" distL="114300" distR="114300" simplePos="0" relativeHeight="251658265" behindDoc="0" locked="0" layoutInCell="1" allowOverlap="1" wp14:anchorId="18AFD99C" wp14:editId="75ABF355">
                <wp:simplePos x="0" y="0"/>
                <wp:positionH relativeFrom="margin">
                  <wp:posOffset>3217241</wp:posOffset>
                </wp:positionH>
                <wp:positionV relativeFrom="paragraph">
                  <wp:posOffset>251460</wp:posOffset>
                </wp:positionV>
                <wp:extent cx="617220" cy="285750"/>
                <wp:effectExtent l="0" t="0" r="0" b="0"/>
                <wp:wrapNone/>
                <wp:docPr id="1934452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285750"/>
                        </a:xfrm>
                        <a:prstGeom prst="rect">
                          <a:avLst/>
                        </a:prstGeom>
                        <a:noFill/>
                        <a:ln w="9525">
                          <a:noFill/>
                          <a:miter lim="800000"/>
                          <a:headEnd/>
                          <a:tailEnd/>
                        </a:ln>
                      </wps:spPr>
                      <wps:txbx>
                        <w:txbxContent>
                          <w:p w14:paraId="6F2D398B" w14:textId="77777777" w:rsidR="00584D78" w:rsidRPr="00584D78" w:rsidRDefault="00584D78" w:rsidP="00584D78">
                            <w:pPr>
                              <w:rPr>
                                <w:rFonts w:ascii="Aptos Narrow" w:hAnsi="Aptos Narrow"/>
                                <w:color w:val="215E99" w:themeColor="text2" w:themeTint="BF"/>
                                <w:sz w:val="28"/>
                                <w:szCs w:val="28"/>
                              </w:rPr>
                            </w:pPr>
                            <w:r w:rsidRPr="00584D78">
                              <w:rPr>
                                <w:rFonts w:ascii="Aptos Narrow" w:hAnsi="Aptos Narrow"/>
                                <w:b/>
                                <w:bCs/>
                                <w:color w:val="215E99" w:themeColor="text2" w:themeTint="BF"/>
                                <w:sz w:val="28"/>
                                <w:szCs w:val="28"/>
                              </w:rPr>
                              <w:t>+99%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FD99C" id="_x0000_t202" coordsize="21600,21600" o:spt="202" path="m,l,21600r21600,l21600,xe">
                <v:stroke joinstyle="miter"/>
                <v:path gradientshapeok="t" o:connecttype="rect"/>
              </v:shapetype>
              <v:shape id="Text Box 2" o:spid="_x0000_s1026" type="#_x0000_t202" style="position:absolute;margin-left:253.35pt;margin-top:19.8pt;width:48.6pt;height:22.5pt;z-index:2516582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" filled="f" stroked="f">
                <v:textbox>
                  <w:txbxContent>
                    <w:p w14:paraId="6F2D398B" w14:textId="77777777" w:rsidR="00584D78" w:rsidRPr="00584D78" w:rsidRDefault="00584D78" w:rsidP="00584D78">
                      <w:pPr>
                        <w:rPr>
                          <w:rFonts w:ascii="Aptos Narrow" w:hAnsi="Aptos Narrow"/>
                          <w:color w:val="215E99" w:themeColor="text2" w:themeTint="BF"/>
                          <w:sz w:val="28"/>
                          <w:szCs w:val="28"/>
                        </w:rPr>
                      </w:pPr>
                      <w:r w:rsidRPr="00584D78">
                        <w:rPr>
                          <w:rFonts w:ascii="Aptos Narrow" w:hAnsi="Aptos Narrow"/>
                          <w:b/>
                          <w:bCs/>
                          <w:color w:val="215E99" w:themeColor="text2" w:themeTint="BF"/>
                          <w:sz w:val="28"/>
                          <w:szCs w:val="28"/>
                        </w:rPr>
                        <w:t>+99%</w:t>
                      </w:r>
                    </w:p>
                  </w:txbxContent>
                </v:textbox>
                <w10:wrap anchorx="margin"/>
              </v:shape>
            </w:pict>
          </mc:Fallback>
        </mc:AlternateContent>
      </w:r>
      <w:r w:rsidRPr="00EA001F">
        <w:rPr>
          <w:rFonts w:ascii="Aptos Narrow" w:hAnsi="Aptos Narrow"/>
          <w:noProof/>
          <w:color w:val="FFFFFF" w:themeColor="background1"/>
          <w:sz w:val="12"/>
          <w:szCs w:val="12"/>
        </w:rPr>
        <mc:AlternateContent>
          <mc:Choice Requires="wps">
            <w:drawing>
              <wp:anchor distT="45720" distB="45720" distL="114300" distR="114300" simplePos="0" relativeHeight="251658266" behindDoc="0" locked="0" layoutInCell="1" allowOverlap="1" wp14:anchorId="65917740" wp14:editId="39C0F923">
                <wp:simplePos x="0" y="0"/>
                <wp:positionH relativeFrom="margin">
                  <wp:posOffset>3271824</wp:posOffset>
                </wp:positionH>
                <wp:positionV relativeFrom="paragraph">
                  <wp:posOffset>579755</wp:posOffset>
                </wp:positionV>
                <wp:extent cx="621030" cy="293370"/>
                <wp:effectExtent l="0" t="0" r="0" b="0"/>
                <wp:wrapNone/>
                <wp:docPr id="2142996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293370"/>
                        </a:xfrm>
                        <a:prstGeom prst="rect">
                          <a:avLst/>
                        </a:prstGeom>
                        <a:noFill/>
                        <a:ln w="9525">
                          <a:noFill/>
                          <a:miter lim="800000"/>
                          <a:headEnd/>
                          <a:tailEnd/>
                        </a:ln>
                      </wps:spPr>
                      <wps:txbx>
                        <w:txbxContent>
                          <w:p w14:paraId="2D5B8DFD" w14:textId="77777777" w:rsidR="00102164" w:rsidRPr="007F6D4E" w:rsidRDefault="00102164" w:rsidP="00102164">
                            <w:pPr>
                              <w:rPr>
                                <w:rFonts w:ascii="Aptos Narrow" w:hAnsi="Aptos Narrow"/>
                                <w:color w:val="3A7C22" w:themeColor="accent6" w:themeShade="BF"/>
                                <w:sz w:val="20"/>
                                <w:szCs w:val="20"/>
                              </w:rPr>
                            </w:pPr>
                            <w:r w:rsidRPr="007F6D4E">
                              <w:rPr>
                                <w:rFonts w:ascii="Aptos Narrow" w:hAnsi="Aptos Narrow"/>
                                <w:b/>
                                <w:bCs/>
                                <w:color w:val="3A7C22" w:themeColor="accent6" w:themeShade="BF"/>
                                <w:sz w:val="20"/>
                                <w:szCs w:val="20"/>
                              </w:rP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17740" id="_x0000_s1027" type="#_x0000_t202" style="position:absolute;margin-left:257.6pt;margin-top:45.65pt;width:48.9pt;height:23.1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" filled="f" stroked="f">
                <v:textbox>
                  <w:txbxContent>
                    <w:p w14:paraId="2D5B8DFD" w14:textId="77777777" w:rsidR="00102164" w:rsidRPr="007F6D4E" w:rsidRDefault="00102164" w:rsidP="00102164">
                      <w:pPr>
                        <w:rPr>
                          <w:rFonts w:ascii="Aptos Narrow" w:hAnsi="Aptos Narrow"/>
                          <w:color w:val="3A7C22" w:themeColor="accent6" w:themeShade="BF"/>
                          <w:sz w:val="20"/>
                          <w:szCs w:val="20"/>
                        </w:rPr>
                      </w:pPr>
                      <w:r w:rsidRPr="007F6D4E">
                        <w:rPr>
                          <w:rFonts w:ascii="Aptos Narrow" w:hAnsi="Aptos Narrow"/>
                          <w:b/>
                          <w:bCs/>
                          <w:color w:val="3A7C22" w:themeColor="accent6" w:themeShade="BF"/>
                          <w:sz w:val="20"/>
                          <w:szCs w:val="20"/>
                        </w:rPr>
                        <w:t>+75%</w:t>
                      </w:r>
                    </w:p>
                  </w:txbxContent>
                </v:textbox>
                <w10:wrap anchorx="margin"/>
              </v:shape>
            </w:pict>
          </mc:Fallback>
        </mc:AlternateContent>
      </w:r>
      <w:r w:rsidRPr="00EA001F">
        <w:rPr>
          <w:rFonts w:ascii="Aptos Narrow" w:hAnsi="Aptos Narrow"/>
          <w:noProof/>
          <w:color w:val="FFFFFF" w:themeColor="background1"/>
          <w:sz w:val="12"/>
          <w:szCs w:val="12"/>
        </w:rPr>
        <mc:AlternateContent>
          <mc:Choice Requires="wps">
            <w:drawing>
              <wp:anchor distT="45720" distB="45720" distL="114300" distR="114300" simplePos="0" relativeHeight="251658267" behindDoc="0" locked="0" layoutInCell="1" allowOverlap="1" wp14:anchorId="548D2545" wp14:editId="5451CD7A">
                <wp:simplePos x="0" y="0"/>
                <wp:positionH relativeFrom="margin">
                  <wp:posOffset>3278809</wp:posOffset>
                </wp:positionH>
                <wp:positionV relativeFrom="paragraph">
                  <wp:posOffset>920115</wp:posOffset>
                </wp:positionV>
                <wp:extent cx="598170" cy="312420"/>
                <wp:effectExtent l="0" t="0" r="0" b="0"/>
                <wp:wrapNone/>
                <wp:docPr id="323202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 cy="312420"/>
                        </a:xfrm>
                        <a:prstGeom prst="rect">
                          <a:avLst/>
                        </a:prstGeom>
                        <a:noFill/>
                        <a:ln w="9525">
                          <a:noFill/>
                          <a:miter lim="800000"/>
                          <a:headEnd/>
                          <a:tailEnd/>
                        </a:ln>
                      </wps:spPr>
                      <wps:txbx>
                        <w:txbxContent>
                          <w:p w14:paraId="3D048EA9" w14:textId="77777777" w:rsidR="00281DA5" w:rsidRPr="007F6D4E" w:rsidRDefault="00281DA5" w:rsidP="00281DA5">
                            <w:pPr>
                              <w:rPr>
                                <w:rFonts w:ascii="Aptos Narrow" w:hAnsi="Aptos Narrow"/>
                                <w:color w:val="C00000"/>
                                <w:sz w:val="20"/>
                                <w:szCs w:val="20"/>
                              </w:rPr>
                            </w:pPr>
                            <w:r w:rsidRPr="007F6D4E">
                              <w:rPr>
                                <w:rFonts w:ascii="Aptos Narrow" w:hAnsi="Aptos Narrow"/>
                                <w:b/>
                                <w:bCs/>
                                <w:color w:val="C00000"/>
                                <w:sz w:val="20"/>
                                <w:szCs w:val="20"/>
                              </w:rPr>
                              <w:t>+57%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D2545" id="_x0000_s1028" type="#_x0000_t202" style="position:absolute;margin-left:258.15pt;margin-top:72.45pt;width:47.1pt;height:24.6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" filled="f" stroked="f">
                <v:textbox>
                  <w:txbxContent>
                    <w:p w14:paraId="3D048EA9" w14:textId="77777777" w:rsidR="00281DA5" w:rsidRPr="007F6D4E" w:rsidRDefault="00281DA5" w:rsidP="00281DA5">
                      <w:pPr>
                        <w:rPr>
                          <w:rFonts w:ascii="Aptos Narrow" w:hAnsi="Aptos Narrow"/>
                          <w:color w:val="C00000"/>
                          <w:sz w:val="20"/>
                          <w:szCs w:val="20"/>
                        </w:rPr>
                      </w:pPr>
                      <w:r w:rsidRPr="007F6D4E">
                        <w:rPr>
                          <w:rFonts w:ascii="Aptos Narrow" w:hAnsi="Aptos Narrow"/>
                          <w:b/>
                          <w:bCs/>
                          <w:color w:val="C00000"/>
                          <w:sz w:val="20"/>
                          <w:szCs w:val="20"/>
                        </w:rPr>
                        <w:t>+57%</w:t>
                      </w:r>
                    </w:p>
                  </w:txbxContent>
                </v:textbox>
                <w10:wrap anchorx="margin"/>
              </v:shape>
            </w:pict>
          </mc:Fallback>
        </mc:AlternateContent>
      </w:r>
      <w:r w:rsidR="00357B2A" w:rsidRPr="00113B73">
        <w:rPr>
          <w:rFonts w:ascii="Aptos Narrow" w:hAnsi="Aptos Narrow"/>
          <w:noProof/>
          <w:sz w:val="36"/>
          <w:szCs w:val="36"/>
        </w:rPr>
        <w:drawing>
          <wp:inline distT="0" distB="0" distL="0" distR="0" wp14:anchorId="2A07C5B2" wp14:editId="23B9261F">
            <wp:extent cx="3887470" cy="1911928"/>
            <wp:effectExtent l="0" t="0" r="0" b="0"/>
            <wp:docPr id="434376828" name="Chart 1">
              <a:extLst xmlns:a="http://schemas.openxmlformats.org/drawingml/2006/main">
                <a:ext uri="{FF2B5EF4-FFF2-40B4-BE49-F238E27FC236}">
                  <a16:creationId xmlns:a16="http://schemas.microsoft.com/office/drawing/2014/main" id="{88F95D11-F46A-D7F3-1BAC-B0B64FFA28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C040E9" w:rsidRPr="00F9326F">
        <w:rPr>
          <w:rFonts w:ascii="Aptos Narrow" w:hAnsi="Aptos Narrow"/>
          <w:noProof/>
        </w:rPr>
        <w:drawing>
          <wp:inline distT="0" distB="0" distL="0" distR="0" wp14:anchorId="26C839CE" wp14:editId="31409525">
            <wp:extent cx="2159635" cy="1971040"/>
            <wp:effectExtent l="0" t="0" r="0" b="0"/>
            <wp:docPr id="1996122280" name="Chart 1">
              <a:extLst xmlns:a="http://schemas.openxmlformats.org/drawingml/2006/main">
                <a:ext uri="{FF2B5EF4-FFF2-40B4-BE49-F238E27FC236}">
                  <a16:creationId xmlns:a16="http://schemas.microsoft.com/office/drawing/2014/main" id="{43E34606-CD42-0B79-A742-5F3BCE9B78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BD9B9BD" w14:textId="4297C69C" w:rsidR="00CB04AD" w:rsidRPr="0025258C" w:rsidRDefault="007F6D4E" w:rsidP="00331D3F">
      <w:pPr>
        <w:widowControl/>
        <w:shd w:val="clear" w:color="auto" w:fill="F2F2F2" w:themeFill="background1" w:themeFillShade="F2"/>
        <w:spacing w:before="120" w:after="120" w:line="240" w:lineRule="auto"/>
        <w:ind w:firstLine="142"/>
        <w:rPr>
          <w:rFonts w:ascii="Aptos Narrow" w:hAnsi="Aptos Narrow"/>
          <w:sz w:val="20"/>
          <w:szCs w:val="20"/>
        </w:rPr>
      </w:pPr>
      <w:r w:rsidRPr="00C524AE">
        <w:rPr>
          <w:rFonts w:ascii="Aptos Narrow" w:hAnsi="Aptos Narrow" w:cs="Segoe UI Light"/>
          <w:color w:val="595959" w:themeColor="text1" w:themeTint="A6"/>
          <w:sz w:val="14"/>
          <w:szCs w:val="14"/>
        </w:rPr>
        <w:t>Avots: EM novērtējums</w:t>
      </w:r>
    </w:p>
    <w:p w14:paraId="2BC3841D" w14:textId="77777777" w:rsidR="009B5032" w:rsidRDefault="009B5032" w:rsidP="00910667">
      <w:pPr>
        <w:widowControl/>
        <w:spacing w:after="120" w:line="240" w:lineRule="auto"/>
        <w:rPr>
          <w:rFonts w:ascii="Aptos Narrow" w:hAnsi="Aptos Narrow" w:cs="Segoe UI Light"/>
          <w:b/>
          <w:bCs/>
          <w:color w:val="0A2F41" w:themeColor="accent1" w:themeShade="80"/>
          <w:sz w:val="20"/>
          <w:szCs w:val="20"/>
          <w:lang w:eastAsia="lv-LV"/>
        </w:rPr>
        <w:sectPr w:rsidR="009B5032" w:rsidSect="009B5032">
          <w:type w:val="continuous"/>
          <w:pgSz w:w="11906" w:h="16838" w:code="9"/>
          <w:pgMar w:top="1134" w:right="1134" w:bottom="1134" w:left="1134" w:header="567" w:footer="567" w:gutter="0"/>
          <w:cols w:space="340"/>
          <w:docGrid w:linePitch="360"/>
        </w:sectPr>
      </w:pPr>
    </w:p>
    <w:p w14:paraId="30502B83" w14:textId="62A7E91D" w:rsidR="00A46E0D" w:rsidRPr="00997AB5" w:rsidRDefault="00A46E0D" w:rsidP="00910667">
      <w:pPr>
        <w:widowControl/>
        <w:spacing w:after="120" w:line="240" w:lineRule="auto"/>
        <w:rPr>
          <w:rFonts w:ascii="Aptos Narrow" w:hAnsi="Aptos Narrow" w:cs="Segoe UI Light"/>
          <w:sz w:val="20"/>
          <w:szCs w:val="20"/>
        </w:rPr>
      </w:pPr>
      <w:r>
        <w:rPr>
          <w:rFonts w:ascii="Aptos Narrow" w:hAnsi="Aptos Narrow" w:cs="Segoe UI Light"/>
          <w:b/>
          <w:bCs/>
          <w:color w:val="0A2F41" w:themeColor="accent1" w:themeShade="80"/>
          <w:sz w:val="20"/>
          <w:szCs w:val="20"/>
          <w:lang w:eastAsia="lv-LV"/>
        </w:rPr>
        <w:lastRenderedPageBreak/>
        <w:t>Darba tirgū vērojamas pozitīvas tendences</w:t>
      </w:r>
      <w:r>
        <w:rPr>
          <w:rFonts w:ascii="Aptos Narrow" w:hAnsi="Aptos Narrow" w:cs="Segoe UI Light"/>
          <w:color w:val="0A2F41" w:themeColor="accent1" w:themeShade="80"/>
          <w:sz w:val="20"/>
          <w:szCs w:val="20"/>
          <w:lang w:eastAsia="lv-LV"/>
        </w:rPr>
        <w:t xml:space="preserve">. </w:t>
      </w:r>
      <w:r>
        <w:rPr>
          <w:rFonts w:ascii="Aptos Narrow" w:hAnsi="Aptos Narrow" w:cs="Segoe UI Light"/>
          <w:sz w:val="20"/>
          <w:szCs w:val="20"/>
        </w:rPr>
        <w:t>2025.</w:t>
      </w:r>
      <w:r w:rsidR="007B20EC" w:rsidRPr="550BFC86">
        <w:rPr>
          <w:rFonts w:ascii="Aptos Narrow" w:hAnsi="Aptos Narrow" w:cs="Segoe UI Light"/>
          <w:sz w:val="20"/>
          <w:szCs w:val="20"/>
        </w:rPr>
        <w:t xml:space="preserve"> </w:t>
      </w:r>
      <w:r>
        <w:rPr>
          <w:rFonts w:ascii="Aptos Narrow" w:hAnsi="Aptos Narrow" w:cs="Segoe UI Light"/>
          <w:sz w:val="20"/>
          <w:szCs w:val="20"/>
        </w:rPr>
        <w:t>gadā, pēc divu gadu lejupslīdes, nodarbināto skaits pieauga par 0,6</w:t>
      </w:r>
      <w:r w:rsidR="007B20EC" w:rsidRPr="550BFC86">
        <w:rPr>
          <w:rFonts w:ascii="Aptos Narrow" w:hAnsi="Aptos Narrow" w:cs="Segoe UI Light"/>
          <w:sz w:val="20"/>
          <w:szCs w:val="20"/>
        </w:rPr>
        <w:t xml:space="preserve"> </w:t>
      </w:r>
      <w:r>
        <w:rPr>
          <w:rFonts w:ascii="Aptos Narrow" w:hAnsi="Aptos Narrow" w:cs="Segoe UI Light"/>
          <w:sz w:val="20"/>
          <w:szCs w:val="20"/>
        </w:rPr>
        <w:t xml:space="preserve">% jeb 5600 </w:t>
      </w:r>
      <w:r w:rsidR="00EF114C">
        <w:rPr>
          <w:rFonts w:ascii="Aptos Narrow" w:hAnsi="Aptos Narrow" w:cs="Segoe UI Light"/>
          <w:sz w:val="20"/>
          <w:szCs w:val="20"/>
        </w:rPr>
        <w:t>nodarbināto</w:t>
      </w:r>
      <w:r>
        <w:rPr>
          <w:rFonts w:ascii="Aptos Narrow" w:hAnsi="Aptos Narrow" w:cs="Segoe UI Light"/>
          <w:sz w:val="20"/>
          <w:szCs w:val="20"/>
        </w:rPr>
        <w:t xml:space="preserve">. Vislielākais darbaspēka pieaugums </w:t>
      </w:r>
      <w:r w:rsidR="00143396">
        <w:rPr>
          <w:rFonts w:ascii="Aptos Narrow" w:hAnsi="Aptos Narrow" w:cs="Segoe UI Light"/>
          <w:sz w:val="20"/>
          <w:szCs w:val="20"/>
        </w:rPr>
        <w:t>bija</w:t>
      </w:r>
      <w:r>
        <w:rPr>
          <w:rFonts w:ascii="Aptos Narrow" w:hAnsi="Aptos Narrow" w:cs="Segoe UI Light"/>
          <w:sz w:val="20"/>
          <w:szCs w:val="20"/>
        </w:rPr>
        <w:t xml:space="preserve"> tirdzniecības, profesionālo, zinātnisko un tehnisko pakalpojumu, apstrādes rūpniecības, kā arī </w:t>
      </w:r>
      <w:r w:rsidR="00567EBA">
        <w:rPr>
          <w:rFonts w:ascii="Aptos Narrow" w:hAnsi="Aptos Narrow" w:cs="Segoe UI Light"/>
          <w:sz w:val="20"/>
          <w:szCs w:val="20"/>
        </w:rPr>
        <w:t>sabiedrisko</w:t>
      </w:r>
      <w:r>
        <w:rPr>
          <w:rFonts w:ascii="Aptos Narrow" w:hAnsi="Aptos Narrow" w:cs="Segoe UI Light"/>
          <w:sz w:val="20"/>
          <w:szCs w:val="20"/>
        </w:rPr>
        <w:t xml:space="preserve"> pakalpojumu nozarēs. Bezdarba dinamiku 2025.</w:t>
      </w:r>
      <w:r w:rsidR="007B20EC" w:rsidRPr="550BFC86">
        <w:rPr>
          <w:rFonts w:ascii="Aptos Narrow" w:hAnsi="Aptos Narrow" w:cs="Segoe UI Light"/>
          <w:sz w:val="20"/>
          <w:szCs w:val="20"/>
        </w:rPr>
        <w:t xml:space="preserve"> </w:t>
      </w:r>
      <w:r>
        <w:rPr>
          <w:rFonts w:ascii="Aptos Narrow" w:hAnsi="Aptos Narrow" w:cs="Segoe UI Light"/>
          <w:sz w:val="20"/>
          <w:szCs w:val="20"/>
        </w:rPr>
        <w:t>gadā lielā mērā ietekmēja ekonomiskās aktivitātes pieaugums iedzīvotāju vidū. 2025.</w:t>
      </w:r>
      <w:r w:rsidR="007B20EC" w:rsidRPr="550BFC86">
        <w:rPr>
          <w:rFonts w:ascii="Aptos Narrow" w:hAnsi="Aptos Narrow" w:cs="Segoe UI Light"/>
          <w:sz w:val="20"/>
          <w:szCs w:val="20"/>
        </w:rPr>
        <w:t xml:space="preserve"> </w:t>
      </w:r>
      <w:r>
        <w:rPr>
          <w:rFonts w:ascii="Aptos Narrow" w:hAnsi="Aptos Narrow" w:cs="Segoe UI Light"/>
          <w:sz w:val="20"/>
          <w:szCs w:val="20"/>
        </w:rPr>
        <w:t>gadā bezdarba līmenis saglabājās 2024.</w:t>
      </w:r>
      <w:r w:rsidR="007B20EC" w:rsidRPr="550BFC86">
        <w:rPr>
          <w:rFonts w:ascii="Aptos Narrow" w:hAnsi="Aptos Narrow" w:cs="Segoe UI Light"/>
          <w:sz w:val="20"/>
          <w:szCs w:val="20"/>
        </w:rPr>
        <w:t xml:space="preserve"> </w:t>
      </w:r>
      <w:r>
        <w:rPr>
          <w:rFonts w:ascii="Aptos Narrow" w:hAnsi="Aptos Narrow" w:cs="Segoe UI Light"/>
          <w:sz w:val="20"/>
          <w:szCs w:val="20"/>
        </w:rPr>
        <w:t>gada līmenī – 6,9%.</w:t>
      </w:r>
    </w:p>
    <w:p w14:paraId="2BF502DD" w14:textId="6C78F336" w:rsidR="00211954" w:rsidRPr="00805EBB" w:rsidRDefault="00A46E0D" w:rsidP="00910667">
      <w:pPr>
        <w:spacing w:after="120" w:line="240" w:lineRule="auto"/>
        <w:rPr>
          <w:rFonts w:ascii="Aptos Narrow" w:hAnsi="Aptos Narrow"/>
          <w:sz w:val="20"/>
          <w:szCs w:val="20"/>
        </w:rPr>
      </w:pPr>
      <w:r>
        <w:rPr>
          <w:rFonts w:ascii="Aptos Narrow" w:hAnsi="Aptos Narrow" w:cs="Segoe UI Light"/>
          <w:b/>
          <w:color w:val="0A2F41" w:themeColor="accent1" w:themeShade="80"/>
          <w:sz w:val="20"/>
          <w:szCs w:val="20"/>
        </w:rPr>
        <w:t xml:space="preserve">Mēneša vidējā bruto darba samaksa turpina palielināties. </w:t>
      </w:r>
      <w:r>
        <w:rPr>
          <w:rFonts w:ascii="Aptos Narrow" w:hAnsi="Aptos Narrow" w:cs="Segoe UI Light"/>
          <w:sz w:val="20"/>
          <w:szCs w:val="20"/>
        </w:rPr>
        <w:t>2025.</w:t>
      </w:r>
      <w:r w:rsidR="007B20EC" w:rsidRPr="550BFC86">
        <w:rPr>
          <w:rFonts w:ascii="Aptos Narrow" w:hAnsi="Aptos Narrow" w:cs="Segoe UI Light"/>
          <w:sz w:val="20"/>
          <w:szCs w:val="20"/>
        </w:rPr>
        <w:t xml:space="preserve"> </w:t>
      </w:r>
      <w:r>
        <w:rPr>
          <w:rFonts w:ascii="Aptos Narrow" w:hAnsi="Aptos Narrow" w:cs="Segoe UI Light"/>
          <w:sz w:val="20"/>
          <w:szCs w:val="20"/>
        </w:rPr>
        <w:t>gadā vidējā bruto darba samaksa bija 1835 EUR. Salīdzinot ar 2024.</w:t>
      </w:r>
      <w:r w:rsidR="007B20EC" w:rsidRPr="550BFC86">
        <w:rPr>
          <w:rFonts w:ascii="Aptos Narrow" w:hAnsi="Aptos Narrow" w:cs="Segoe UI Light"/>
          <w:sz w:val="20"/>
          <w:szCs w:val="20"/>
        </w:rPr>
        <w:t xml:space="preserve"> </w:t>
      </w:r>
      <w:r>
        <w:rPr>
          <w:rFonts w:ascii="Aptos Narrow" w:hAnsi="Aptos Narrow" w:cs="Segoe UI Light"/>
          <w:sz w:val="20"/>
          <w:szCs w:val="20"/>
        </w:rPr>
        <w:t>gadu, mēneša vidējais atalgojums palielinājās par 132</w:t>
      </w:r>
      <w:r w:rsidR="007B20EC" w:rsidRPr="550BFC86">
        <w:rPr>
          <w:rFonts w:ascii="Aptos Narrow" w:hAnsi="Aptos Narrow" w:cs="Segoe UI Light"/>
          <w:sz w:val="20"/>
          <w:szCs w:val="20"/>
        </w:rPr>
        <w:t xml:space="preserve"> </w:t>
      </w:r>
      <w:r>
        <w:rPr>
          <w:rFonts w:ascii="Aptos Narrow" w:hAnsi="Aptos Narrow" w:cs="Segoe UI Light"/>
          <w:sz w:val="20"/>
          <w:szCs w:val="20"/>
        </w:rPr>
        <w:t>EUR jeb 7,8</w:t>
      </w:r>
      <w:r w:rsidR="007B20EC" w:rsidRPr="550BFC86">
        <w:rPr>
          <w:rFonts w:ascii="Aptos Narrow" w:hAnsi="Aptos Narrow" w:cs="Segoe UI Light"/>
          <w:sz w:val="20"/>
          <w:szCs w:val="20"/>
        </w:rPr>
        <w:t xml:space="preserve"> </w:t>
      </w:r>
      <w:r>
        <w:rPr>
          <w:rFonts w:ascii="Aptos Narrow" w:hAnsi="Aptos Narrow" w:cs="Segoe UI Light"/>
          <w:sz w:val="20"/>
          <w:szCs w:val="20"/>
        </w:rPr>
        <w:t>%. Nedaudz straujāks algu kāpums bijis privātajā sektorā. Reālais neto algas pieaugums, ņemot vērā inflāciju, bija 6,3</w:t>
      </w:r>
      <w:r w:rsidR="007B20EC" w:rsidRPr="550BFC86">
        <w:rPr>
          <w:rFonts w:ascii="Aptos Narrow" w:hAnsi="Aptos Narrow" w:cs="Segoe UI Light"/>
          <w:sz w:val="20"/>
          <w:szCs w:val="20"/>
        </w:rPr>
        <w:t xml:space="preserve"> </w:t>
      </w:r>
      <w:r>
        <w:rPr>
          <w:rFonts w:ascii="Aptos Narrow" w:hAnsi="Aptos Narrow" w:cs="Segoe UI Light"/>
          <w:sz w:val="20"/>
          <w:szCs w:val="20"/>
        </w:rPr>
        <w:t>%.</w:t>
      </w:r>
    </w:p>
    <w:bookmarkEnd w:id="6"/>
    <w:p w14:paraId="717B980C" w14:textId="77777777" w:rsidR="00211954" w:rsidRPr="00805EBB" w:rsidRDefault="00211954" w:rsidP="00910667">
      <w:pPr>
        <w:widowControl/>
        <w:spacing w:after="120" w:line="240" w:lineRule="auto"/>
        <w:ind w:firstLine="720"/>
        <w:jc w:val="center"/>
        <w:rPr>
          <w:rFonts w:ascii="Aptos Narrow" w:hAnsi="Aptos Narrow"/>
          <w:b/>
          <w:sz w:val="20"/>
          <w:szCs w:val="20"/>
        </w:rPr>
        <w:sectPr w:rsidR="00211954" w:rsidRPr="00805EBB" w:rsidSect="009E3FC0">
          <w:type w:val="continuous"/>
          <w:pgSz w:w="11906" w:h="16838" w:code="9"/>
          <w:pgMar w:top="1134" w:right="1134" w:bottom="1134" w:left="1134" w:header="567" w:footer="567" w:gutter="0"/>
          <w:cols w:num="2" w:space="340"/>
          <w:docGrid w:linePitch="360"/>
        </w:sectPr>
      </w:pPr>
    </w:p>
    <w:p w14:paraId="66246AA3" w14:textId="77777777" w:rsidR="00222FD1" w:rsidRPr="00222FD1" w:rsidRDefault="00222FD1" w:rsidP="00C16B17">
      <w:pPr>
        <w:pStyle w:val="paragraph"/>
        <w:spacing w:before="0" w:beforeAutospacing="0" w:after="120" w:afterAutospacing="0"/>
        <w:textAlignment w:val="baseline"/>
        <w:rPr>
          <w:rStyle w:val="normaltextrun"/>
          <w:rFonts w:eastAsiaTheme="majorEastAsia"/>
          <w:color w:val="414142"/>
          <w:sz w:val="20"/>
          <w:szCs w:val="20"/>
          <w:shd w:val="clear" w:color="auto" w:fill="FFFFFF"/>
        </w:rPr>
      </w:pPr>
    </w:p>
    <w:p w14:paraId="2D84F44E" w14:textId="145FF692" w:rsidR="00211954" w:rsidRPr="00C16B17" w:rsidRDefault="009637F7" w:rsidP="00C16B17">
      <w:pPr>
        <w:pStyle w:val="paragraph"/>
        <w:spacing w:before="0" w:beforeAutospacing="0" w:after="120" w:afterAutospacing="0"/>
        <w:textAlignment w:val="baseline"/>
        <w:rPr>
          <w:rStyle w:val="normaltextrun"/>
          <w:rFonts w:ascii="Aptos Narrow" w:eastAsiaTheme="majorEastAsia" w:hAnsi="Aptos Narrow"/>
          <w:color w:val="000000" w:themeColor="text1"/>
          <w:sz w:val="28"/>
          <w:szCs w:val="28"/>
          <w:shd w:val="clear" w:color="auto" w:fill="FFFFFF"/>
        </w:rPr>
      </w:pPr>
      <w:r w:rsidRPr="00C16B17">
        <w:rPr>
          <w:rFonts w:ascii="Aptos Narrow" w:hAnsi="Aptos Narrow"/>
          <w:i/>
          <w:color w:val="0F4761" w:themeColor="accent1" w:themeShade="BF"/>
          <w:sz w:val="40"/>
          <w:szCs w:val="40"/>
        </w:rPr>
        <w:t xml:space="preserve">Faktiskā IKP dinamika neatpaliek no izvirzītās mērķa trajektorijas, bet bez aktīvas rīcības ir risks, ka </w:t>
      </w:r>
      <w:r w:rsidR="00D969A3" w:rsidRPr="00C16B17">
        <w:rPr>
          <w:rFonts w:ascii="Aptos Narrow" w:hAnsi="Aptos Narrow"/>
          <w:i/>
          <w:color w:val="0F4761" w:themeColor="accent1" w:themeShade="BF"/>
          <w:sz w:val="40"/>
          <w:szCs w:val="40"/>
        </w:rPr>
        <w:t>izaugsmes temp</w:t>
      </w:r>
      <w:r w:rsidRPr="00C16B17">
        <w:rPr>
          <w:rFonts w:ascii="Aptos Narrow" w:hAnsi="Aptos Narrow"/>
          <w:i/>
          <w:color w:val="0F4761" w:themeColor="accent1" w:themeShade="BF"/>
          <w:sz w:val="40"/>
          <w:szCs w:val="40"/>
        </w:rPr>
        <w:t>i</w:t>
      </w:r>
      <w:r w:rsidR="00D969A3" w:rsidRPr="00C16B17">
        <w:rPr>
          <w:rFonts w:ascii="Aptos Narrow" w:hAnsi="Aptos Narrow"/>
          <w:i/>
          <w:color w:val="0F4761" w:themeColor="accent1" w:themeShade="BF"/>
          <w:sz w:val="40"/>
          <w:szCs w:val="40"/>
        </w:rPr>
        <w:t xml:space="preserve"> var bremzēt</w:t>
      </w:r>
      <w:r w:rsidRPr="00C16B17">
        <w:rPr>
          <w:rFonts w:ascii="Aptos Narrow" w:hAnsi="Aptos Narrow"/>
          <w:i/>
          <w:color w:val="0F4761" w:themeColor="accent1" w:themeShade="BF"/>
          <w:sz w:val="40"/>
          <w:szCs w:val="40"/>
        </w:rPr>
        <w:t>ies</w:t>
      </w:r>
    </w:p>
    <w:p w14:paraId="0D6EA015" w14:textId="60AB340B" w:rsidR="00230F27" w:rsidRDefault="00230F27">
      <w:pPr>
        <w:widowControl/>
        <w:spacing w:after="160" w:line="259" w:lineRule="auto"/>
        <w:rPr>
          <w:rStyle w:val="normaltextrun"/>
          <w:rFonts w:ascii="Times New Roman" w:eastAsiaTheme="majorEastAsia" w:hAnsi="Times New Roman"/>
          <w:color w:val="414142"/>
          <w:sz w:val="20"/>
          <w:szCs w:val="20"/>
          <w:shd w:val="clear" w:color="auto" w:fill="FFFFFF"/>
          <w:lang w:eastAsia="lv-LV"/>
        </w:rPr>
      </w:pP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4"/>
      </w:tblGrid>
      <w:tr w:rsidR="00AC1752" w:rsidRPr="00805EBB" w14:paraId="642F1985" w14:textId="77777777">
        <w:tc>
          <w:tcPr>
            <w:tcW w:w="9644" w:type="dxa"/>
            <w:shd w:val="clear" w:color="auto" w:fill="156082" w:themeFill="accent1"/>
          </w:tcPr>
          <w:p w14:paraId="68000790" w14:textId="06180E02" w:rsidR="00D969A3" w:rsidRPr="00805EBB" w:rsidRDefault="00D969A3">
            <w:pPr>
              <w:widowControl/>
              <w:spacing w:before="120" w:after="120" w:line="240" w:lineRule="auto"/>
              <w:ind w:firstLine="318"/>
              <w:rPr>
                <w:rFonts w:ascii="Aptos Narrow" w:hAnsi="Aptos Narrow"/>
                <w:color w:val="FFFFFF" w:themeColor="background1"/>
                <w:sz w:val="24"/>
                <w:szCs w:val="24"/>
              </w:rPr>
            </w:pPr>
            <w:r>
              <w:rPr>
                <w:rFonts w:ascii="Aptos Narrow" w:hAnsi="Aptos Narrow"/>
                <w:color w:val="FFFFFF" w:themeColor="background1"/>
                <w:sz w:val="24"/>
                <w:szCs w:val="24"/>
              </w:rPr>
              <w:t>LATVIJAS IKP DINAMIKA UZ IZAUGSMES MĒRĶI</w:t>
            </w:r>
          </w:p>
        </w:tc>
      </w:tr>
    </w:tbl>
    <w:p w14:paraId="7DF2E6F8" w14:textId="77777777" w:rsidR="00D969A3" w:rsidRPr="00910667" w:rsidRDefault="00D969A3" w:rsidP="00D969A3">
      <w:pPr>
        <w:widowControl/>
        <w:spacing w:after="120" w:line="240" w:lineRule="auto"/>
        <w:rPr>
          <w:rFonts w:ascii="Aptos Narrow" w:hAnsi="Aptos Narrow"/>
        </w:rPr>
      </w:pPr>
      <w:r>
        <w:rPr>
          <w:rFonts w:ascii="Aptos Narrow" w:hAnsi="Aptos Narrow"/>
          <w:noProof/>
        </w:rPr>
        <w:drawing>
          <wp:inline distT="0" distB="0" distL="0" distR="0" wp14:anchorId="3DAAE908" wp14:editId="5FF85B20">
            <wp:extent cx="6120000" cy="2880000"/>
            <wp:effectExtent l="0" t="0" r="0" b="0"/>
            <wp:docPr id="1389870773" name="Chart 1">
              <a:extLst xmlns:a="http://schemas.openxmlformats.org/drawingml/2006/main">
                <a:ext uri="{FF2B5EF4-FFF2-40B4-BE49-F238E27FC236}">
                  <a16:creationId xmlns:a16="http://schemas.microsoft.com/office/drawing/2014/main" id="{62FF392A-C96A-806B-E08D-E728858B0C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17246C" w14:textId="0CB5BD9F" w:rsidR="001C6AEB" w:rsidRPr="00C16B17" w:rsidRDefault="00FA2A68" w:rsidP="00910667">
      <w:pPr>
        <w:widowControl/>
        <w:spacing w:after="120" w:line="240" w:lineRule="auto"/>
        <w:rPr>
          <w:rFonts w:ascii="Aptos Narrow" w:hAnsi="Aptos Narrow"/>
          <w:i/>
          <w:color w:val="0F4761" w:themeColor="accent1" w:themeShade="BF"/>
          <w:sz w:val="40"/>
          <w:szCs w:val="40"/>
        </w:rPr>
      </w:pPr>
      <w:r w:rsidRPr="00C16B17">
        <w:rPr>
          <w:rFonts w:ascii="Aptos Narrow" w:hAnsi="Aptos Narrow"/>
          <w:i/>
          <w:color w:val="0F4761" w:themeColor="accent1" w:themeShade="BF"/>
          <w:sz w:val="40"/>
          <w:szCs w:val="40"/>
        </w:rPr>
        <w:t>2026.</w:t>
      </w:r>
      <w:r w:rsidR="007B20EC" w:rsidRPr="00C16B17">
        <w:rPr>
          <w:rFonts w:ascii="Aptos Narrow" w:hAnsi="Aptos Narrow"/>
          <w:i/>
          <w:color w:val="0F4761" w:themeColor="accent1" w:themeShade="BF"/>
          <w:sz w:val="40"/>
          <w:szCs w:val="40"/>
        </w:rPr>
        <w:t xml:space="preserve"> </w:t>
      </w:r>
      <w:r w:rsidRPr="00C16B17">
        <w:rPr>
          <w:rFonts w:ascii="Aptos Narrow" w:hAnsi="Aptos Narrow"/>
          <w:i/>
          <w:color w:val="0F4761" w:themeColor="accent1" w:themeShade="BF"/>
          <w:sz w:val="40"/>
          <w:szCs w:val="40"/>
        </w:rPr>
        <w:t>gadā ekonomiskās aktivitātes pieaugums turpināsies, tomēr izaugsm</w:t>
      </w:r>
      <w:r w:rsidR="009C1479">
        <w:rPr>
          <w:rFonts w:ascii="Aptos Narrow" w:hAnsi="Aptos Narrow"/>
          <w:i/>
          <w:color w:val="0F4761" w:themeColor="accent1" w:themeShade="BF"/>
          <w:sz w:val="40"/>
          <w:szCs w:val="40"/>
        </w:rPr>
        <w:t>i</w:t>
      </w:r>
      <w:r w:rsidRPr="00C16B17">
        <w:rPr>
          <w:rFonts w:ascii="Aptos Narrow" w:hAnsi="Aptos Narrow"/>
          <w:i/>
          <w:color w:val="0F4761" w:themeColor="accent1" w:themeShade="BF"/>
          <w:sz w:val="40"/>
          <w:szCs w:val="40"/>
        </w:rPr>
        <w:t xml:space="preserve"> var </w:t>
      </w:r>
      <w:r w:rsidR="004235E8">
        <w:rPr>
          <w:rFonts w:ascii="Aptos Narrow" w:hAnsi="Aptos Narrow"/>
          <w:i/>
          <w:color w:val="0F4761" w:themeColor="accent1" w:themeShade="BF"/>
          <w:sz w:val="40"/>
          <w:szCs w:val="40"/>
        </w:rPr>
        <w:t>kavēt</w:t>
      </w:r>
      <w:r w:rsidRPr="00C16B17">
        <w:rPr>
          <w:rFonts w:ascii="Aptos Narrow" w:hAnsi="Aptos Narrow"/>
          <w:i/>
          <w:color w:val="0F4761" w:themeColor="accent1" w:themeShade="BF"/>
          <w:sz w:val="40"/>
          <w:szCs w:val="40"/>
        </w:rPr>
        <w:t xml:space="preserve"> Tuvo Austrumu konflikta saasināšanās</w:t>
      </w:r>
    </w:p>
    <w:p w14:paraId="6E921655" w14:textId="77777777" w:rsidR="001C6AEB" w:rsidRPr="00805EBB" w:rsidRDefault="001C6AEB" w:rsidP="00910667">
      <w:pPr>
        <w:pStyle w:val="paragraph"/>
        <w:spacing w:before="0" w:beforeAutospacing="0" w:after="120" w:afterAutospacing="0"/>
        <w:jc w:val="both"/>
        <w:textAlignment w:val="baseline"/>
        <w:rPr>
          <w:rStyle w:val="normaltextrun"/>
          <w:rFonts w:ascii="Aptos Narrow" w:eastAsiaTheme="majorEastAsia" w:hAnsi="Aptos Narrow"/>
          <w:color w:val="000000" w:themeColor="text1"/>
          <w:sz w:val="20"/>
          <w:szCs w:val="20"/>
          <w:shd w:val="clear" w:color="auto" w:fill="FFFFFF"/>
        </w:rPr>
      </w:pPr>
    </w:p>
    <w:p w14:paraId="11050999" w14:textId="77777777" w:rsidR="00211954" w:rsidRPr="00805EBB" w:rsidRDefault="00211954" w:rsidP="00910667">
      <w:pPr>
        <w:widowControl/>
        <w:spacing w:after="120" w:line="240" w:lineRule="auto"/>
        <w:ind w:firstLine="720"/>
        <w:jc w:val="both"/>
        <w:rPr>
          <w:rFonts w:ascii="Aptos Narrow" w:hAnsi="Aptos Narrow"/>
          <w:sz w:val="20"/>
          <w:szCs w:val="20"/>
        </w:rPr>
        <w:sectPr w:rsidR="00211954" w:rsidRPr="00805EBB" w:rsidSect="009E3FC0">
          <w:type w:val="continuous"/>
          <w:pgSz w:w="11906" w:h="16838" w:code="9"/>
          <w:pgMar w:top="1134" w:right="1134" w:bottom="1134" w:left="1134" w:header="567" w:footer="567" w:gutter="0"/>
          <w:cols w:space="708"/>
          <w:docGrid w:linePitch="360"/>
        </w:sectPr>
      </w:pPr>
    </w:p>
    <w:p w14:paraId="73A40A6B" w14:textId="5D2F74F5" w:rsidR="00FA2A68" w:rsidRDefault="009C03F9" w:rsidP="00910667">
      <w:pPr>
        <w:widowControl/>
        <w:spacing w:after="120" w:line="240" w:lineRule="auto"/>
        <w:rPr>
          <w:rFonts w:ascii="Aptos Narrow" w:hAnsi="Aptos Narrow"/>
          <w:sz w:val="20"/>
          <w:szCs w:val="20"/>
        </w:rPr>
      </w:pPr>
      <w:r>
        <w:rPr>
          <w:rFonts w:ascii="Aptos Narrow" w:hAnsi="Aptos Narrow" w:cs="Segoe UI Light"/>
          <w:b/>
          <w:color w:val="0A2F41" w:themeColor="accent1" w:themeShade="80"/>
          <w:sz w:val="20"/>
          <w:szCs w:val="20"/>
        </w:rPr>
        <w:t>Neskatoties</w:t>
      </w:r>
      <w:r w:rsidR="008D5C3E">
        <w:rPr>
          <w:rFonts w:ascii="Aptos Narrow" w:hAnsi="Aptos Narrow" w:cs="Segoe UI Light"/>
          <w:b/>
          <w:color w:val="0A2F41" w:themeColor="accent1" w:themeShade="80"/>
          <w:sz w:val="20"/>
          <w:szCs w:val="20"/>
        </w:rPr>
        <w:t xml:space="preserve"> uz </w:t>
      </w:r>
      <w:r w:rsidR="00FA2A68">
        <w:rPr>
          <w:rFonts w:ascii="Aptos Narrow" w:hAnsi="Aptos Narrow" w:cs="Segoe UI Light"/>
          <w:b/>
          <w:color w:val="0A2F41" w:themeColor="accent1" w:themeShade="80"/>
          <w:sz w:val="20"/>
          <w:szCs w:val="20"/>
        </w:rPr>
        <w:t>konflikta eskalācij</w:t>
      </w:r>
      <w:r w:rsidR="0029560E">
        <w:rPr>
          <w:rFonts w:ascii="Aptos Narrow" w:hAnsi="Aptos Narrow" w:cs="Segoe UI Light"/>
          <w:b/>
          <w:color w:val="0A2F41" w:themeColor="accent1" w:themeShade="80"/>
          <w:sz w:val="20"/>
          <w:szCs w:val="20"/>
        </w:rPr>
        <w:t>u</w:t>
      </w:r>
      <w:r w:rsidR="00FA2A68">
        <w:rPr>
          <w:rFonts w:ascii="Aptos Narrow" w:hAnsi="Aptos Narrow" w:cs="Segoe UI Light"/>
          <w:b/>
          <w:color w:val="0A2F41" w:themeColor="accent1" w:themeShade="80"/>
          <w:sz w:val="20"/>
          <w:szCs w:val="20"/>
        </w:rPr>
        <w:t xml:space="preserve"> Tuvajos Austrumos</w:t>
      </w:r>
      <w:r w:rsidR="0029560E">
        <w:rPr>
          <w:rFonts w:ascii="Aptos Narrow" w:hAnsi="Aptos Narrow" w:cs="Segoe UI Light"/>
          <w:b/>
          <w:color w:val="0A2F41" w:themeColor="accent1" w:themeShade="80"/>
          <w:sz w:val="20"/>
          <w:szCs w:val="20"/>
        </w:rPr>
        <w:t>, sagaidāms</w:t>
      </w:r>
      <w:r w:rsidR="00FA2A68">
        <w:rPr>
          <w:rFonts w:ascii="Aptos Narrow" w:hAnsi="Aptos Narrow" w:cs="Segoe UI Light"/>
          <w:b/>
          <w:color w:val="0A2F41" w:themeColor="accent1" w:themeShade="80"/>
          <w:sz w:val="20"/>
          <w:szCs w:val="20"/>
        </w:rPr>
        <w:t>, ka 2026.</w:t>
      </w:r>
      <w:r w:rsidR="007B20EC" w:rsidRPr="550BFC86">
        <w:rPr>
          <w:rFonts w:ascii="Aptos Narrow" w:hAnsi="Aptos Narrow" w:cs="Segoe UI Light"/>
          <w:b/>
          <w:bCs/>
          <w:color w:val="0A2F41" w:themeColor="accent1" w:themeShade="80"/>
          <w:sz w:val="20"/>
          <w:szCs w:val="20"/>
        </w:rPr>
        <w:t xml:space="preserve"> </w:t>
      </w:r>
      <w:r w:rsidR="00FA2A68">
        <w:rPr>
          <w:rFonts w:ascii="Aptos Narrow" w:hAnsi="Aptos Narrow" w:cs="Segoe UI Light"/>
          <w:b/>
          <w:color w:val="0A2F41" w:themeColor="accent1" w:themeShade="80"/>
          <w:sz w:val="20"/>
          <w:szCs w:val="20"/>
        </w:rPr>
        <w:t xml:space="preserve">gadā </w:t>
      </w:r>
      <w:r w:rsidR="00F8663F">
        <w:rPr>
          <w:rFonts w:ascii="Aptos Narrow" w:hAnsi="Aptos Narrow" w:cs="Segoe UI Light"/>
          <w:b/>
          <w:color w:val="0A2F41" w:themeColor="accent1" w:themeShade="80"/>
          <w:sz w:val="20"/>
          <w:szCs w:val="20"/>
        </w:rPr>
        <w:t xml:space="preserve">Latvijas </w:t>
      </w:r>
      <w:r w:rsidR="00895EB8">
        <w:rPr>
          <w:rFonts w:ascii="Aptos Narrow" w:hAnsi="Aptos Narrow" w:cs="Segoe UI Light"/>
          <w:b/>
          <w:color w:val="0A2F41" w:themeColor="accent1" w:themeShade="80"/>
          <w:sz w:val="20"/>
          <w:szCs w:val="20"/>
        </w:rPr>
        <w:t xml:space="preserve">ekonomika </w:t>
      </w:r>
      <w:r w:rsidR="00F8663F">
        <w:rPr>
          <w:rFonts w:ascii="Aptos Narrow" w:hAnsi="Aptos Narrow" w:cs="Segoe UI Light"/>
          <w:b/>
          <w:color w:val="0A2F41" w:themeColor="accent1" w:themeShade="80"/>
          <w:sz w:val="20"/>
          <w:szCs w:val="20"/>
        </w:rPr>
        <w:t xml:space="preserve">turpinās augt. </w:t>
      </w:r>
      <w:r w:rsidR="7A59A8ED" w:rsidRPr="6257EBBD">
        <w:rPr>
          <w:rFonts w:ascii="Aptos Narrow" w:hAnsi="Aptos Narrow" w:cs="Segoe UI Light"/>
          <w:color w:val="0A2F41" w:themeColor="accent1" w:themeShade="80"/>
          <w:sz w:val="20"/>
          <w:szCs w:val="20"/>
        </w:rPr>
        <w:t>To</w:t>
      </w:r>
      <w:r w:rsidR="001E12CD" w:rsidRPr="6257EBBD">
        <w:rPr>
          <w:rFonts w:ascii="Aptos Narrow" w:hAnsi="Aptos Narrow"/>
          <w:sz w:val="20"/>
          <w:szCs w:val="20"/>
        </w:rPr>
        <w:t xml:space="preserve"> </w:t>
      </w:r>
      <w:r w:rsidR="00AE762F" w:rsidRPr="6257EBBD">
        <w:rPr>
          <w:rFonts w:ascii="Aptos Narrow" w:hAnsi="Aptos Narrow"/>
          <w:sz w:val="20"/>
          <w:szCs w:val="20"/>
        </w:rPr>
        <w:t>nodrošinā</w:t>
      </w:r>
      <w:r w:rsidR="12D50B40" w:rsidRPr="6257EBBD">
        <w:rPr>
          <w:rFonts w:ascii="Aptos Narrow" w:hAnsi="Aptos Narrow"/>
          <w:sz w:val="20"/>
          <w:szCs w:val="20"/>
        </w:rPr>
        <w:t>s</w:t>
      </w:r>
      <w:r w:rsidR="00AE762F">
        <w:rPr>
          <w:rFonts w:ascii="Aptos Narrow" w:hAnsi="Aptos Narrow"/>
          <w:sz w:val="20"/>
          <w:szCs w:val="20"/>
        </w:rPr>
        <w:t xml:space="preserve"> </w:t>
      </w:r>
      <w:r w:rsidR="00BA7D54">
        <w:rPr>
          <w:rFonts w:ascii="Aptos Narrow" w:hAnsi="Aptos Narrow"/>
          <w:sz w:val="20"/>
          <w:szCs w:val="20"/>
        </w:rPr>
        <w:t>investīciju</w:t>
      </w:r>
      <w:r w:rsidR="001E12CD">
        <w:rPr>
          <w:rFonts w:ascii="Aptos Narrow" w:hAnsi="Aptos Narrow"/>
          <w:sz w:val="20"/>
          <w:szCs w:val="20"/>
        </w:rPr>
        <w:t xml:space="preserve"> un </w:t>
      </w:r>
      <w:r w:rsidR="00FA2A68">
        <w:rPr>
          <w:rFonts w:ascii="Aptos Narrow" w:hAnsi="Aptos Narrow"/>
          <w:sz w:val="20"/>
          <w:szCs w:val="20"/>
        </w:rPr>
        <w:t xml:space="preserve">privātā patēriņa pieaugums, </w:t>
      </w:r>
      <w:r w:rsidR="001E12CD">
        <w:rPr>
          <w:rFonts w:ascii="Aptos Narrow" w:hAnsi="Aptos Narrow"/>
          <w:sz w:val="20"/>
          <w:szCs w:val="20"/>
        </w:rPr>
        <w:t xml:space="preserve">kā arī </w:t>
      </w:r>
      <w:r w:rsidR="00FA2A68">
        <w:rPr>
          <w:rFonts w:ascii="Aptos Narrow" w:hAnsi="Aptos Narrow"/>
          <w:sz w:val="20"/>
          <w:szCs w:val="20"/>
        </w:rPr>
        <w:t xml:space="preserve">eksporta </w:t>
      </w:r>
      <w:r w:rsidR="006A7DAE">
        <w:rPr>
          <w:rFonts w:ascii="Aptos Narrow" w:hAnsi="Aptos Narrow"/>
          <w:sz w:val="20"/>
          <w:szCs w:val="20"/>
        </w:rPr>
        <w:t>izaugsme</w:t>
      </w:r>
      <w:r w:rsidR="00FA2A68">
        <w:rPr>
          <w:rFonts w:ascii="Aptos Narrow" w:hAnsi="Aptos Narrow"/>
          <w:sz w:val="20"/>
          <w:szCs w:val="20"/>
        </w:rPr>
        <w:t>, pateicoties augst</w:t>
      </w:r>
      <w:r w:rsidR="006A7DAE">
        <w:rPr>
          <w:rFonts w:ascii="Aptos Narrow" w:hAnsi="Aptos Narrow"/>
          <w:sz w:val="20"/>
          <w:szCs w:val="20"/>
        </w:rPr>
        <w:t>ākām</w:t>
      </w:r>
      <w:r w:rsidR="00FA2A68">
        <w:rPr>
          <w:rFonts w:ascii="Aptos Narrow" w:hAnsi="Aptos Narrow"/>
          <w:sz w:val="20"/>
          <w:szCs w:val="20"/>
        </w:rPr>
        <w:t xml:space="preserve"> investīciju plūsm</w:t>
      </w:r>
      <w:r w:rsidR="006A7DAE">
        <w:rPr>
          <w:rFonts w:ascii="Aptos Narrow" w:hAnsi="Aptos Narrow"/>
          <w:sz w:val="20"/>
          <w:szCs w:val="20"/>
        </w:rPr>
        <w:t>ām</w:t>
      </w:r>
      <w:r w:rsidR="00FA2A68">
        <w:rPr>
          <w:rFonts w:ascii="Aptos Narrow" w:hAnsi="Aptos Narrow"/>
          <w:sz w:val="20"/>
          <w:szCs w:val="20"/>
        </w:rPr>
        <w:t xml:space="preserve"> no ES fond</w:t>
      </w:r>
      <w:r w:rsidR="00EF6F3C">
        <w:rPr>
          <w:rFonts w:ascii="Aptos Narrow" w:hAnsi="Aptos Narrow"/>
          <w:sz w:val="20"/>
          <w:szCs w:val="20"/>
        </w:rPr>
        <w:t>iem</w:t>
      </w:r>
      <w:r w:rsidR="00FA2A68">
        <w:rPr>
          <w:rFonts w:ascii="Aptos Narrow" w:hAnsi="Aptos Narrow"/>
          <w:sz w:val="20"/>
          <w:szCs w:val="20"/>
        </w:rPr>
        <w:t xml:space="preserve"> un privātā sektora, </w:t>
      </w:r>
      <w:r w:rsidR="004318DC">
        <w:rPr>
          <w:rFonts w:ascii="Aptos Narrow" w:hAnsi="Aptos Narrow"/>
          <w:sz w:val="20"/>
          <w:szCs w:val="20"/>
        </w:rPr>
        <w:t>jaunu</w:t>
      </w:r>
      <w:r w:rsidR="00FA2A68">
        <w:rPr>
          <w:rFonts w:ascii="Aptos Narrow" w:hAnsi="Aptos Narrow"/>
          <w:sz w:val="20"/>
          <w:szCs w:val="20"/>
        </w:rPr>
        <w:t xml:space="preserve"> </w:t>
      </w:r>
      <w:r w:rsidR="004318DC">
        <w:rPr>
          <w:rFonts w:ascii="Aptos Narrow" w:hAnsi="Aptos Narrow"/>
          <w:sz w:val="20"/>
          <w:szCs w:val="20"/>
        </w:rPr>
        <w:t>eksporta</w:t>
      </w:r>
      <w:r w:rsidR="00F820D8">
        <w:rPr>
          <w:rFonts w:ascii="Aptos Narrow" w:hAnsi="Aptos Narrow"/>
          <w:sz w:val="20"/>
          <w:szCs w:val="20"/>
        </w:rPr>
        <w:t xml:space="preserve"> tirgu </w:t>
      </w:r>
      <w:r w:rsidR="00F820D8" w:rsidRPr="20181AEE">
        <w:rPr>
          <w:rFonts w:ascii="Aptos Narrow" w:hAnsi="Aptos Narrow"/>
          <w:sz w:val="20"/>
          <w:szCs w:val="20"/>
        </w:rPr>
        <w:t>paplašināšan</w:t>
      </w:r>
      <w:r w:rsidR="00570C1B" w:rsidRPr="20181AEE">
        <w:rPr>
          <w:rFonts w:ascii="Aptos Narrow" w:hAnsi="Aptos Narrow"/>
          <w:sz w:val="20"/>
          <w:szCs w:val="20"/>
        </w:rPr>
        <w:t>a</w:t>
      </w:r>
      <w:r w:rsidR="00697AA0">
        <w:rPr>
          <w:rFonts w:ascii="Aptos Narrow" w:hAnsi="Aptos Narrow"/>
          <w:sz w:val="20"/>
          <w:szCs w:val="20"/>
        </w:rPr>
        <w:t xml:space="preserve">, </w:t>
      </w:r>
      <w:r w:rsidR="00FA2A68">
        <w:rPr>
          <w:rFonts w:ascii="Aptos Narrow" w:hAnsi="Aptos Narrow"/>
          <w:sz w:val="20"/>
          <w:szCs w:val="20"/>
        </w:rPr>
        <w:t>kā arī strukturālie</w:t>
      </w:r>
      <w:r w:rsidR="00570C1B">
        <w:rPr>
          <w:rFonts w:ascii="Aptos Narrow" w:hAnsi="Aptos Narrow"/>
          <w:sz w:val="20"/>
          <w:szCs w:val="20"/>
        </w:rPr>
        <w:t>m</w:t>
      </w:r>
      <w:r w:rsidR="00FA2A68">
        <w:rPr>
          <w:rFonts w:ascii="Aptos Narrow" w:hAnsi="Aptos Narrow"/>
          <w:sz w:val="20"/>
          <w:szCs w:val="20"/>
        </w:rPr>
        <w:t xml:space="preserve"> uzlabojumi</w:t>
      </w:r>
      <w:r w:rsidR="008D5C3E">
        <w:rPr>
          <w:rFonts w:ascii="Aptos Narrow" w:hAnsi="Aptos Narrow"/>
          <w:sz w:val="20"/>
          <w:szCs w:val="20"/>
        </w:rPr>
        <w:t>em</w:t>
      </w:r>
      <w:r w:rsidR="00FA2A68">
        <w:rPr>
          <w:rFonts w:ascii="Aptos Narrow" w:hAnsi="Aptos Narrow"/>
          <w:sz w:val="20"/>
          <w:szCs w:val="20"/>
        </w:rPr>
        <w:t xml:space="preserve"> inovāciju, digitalizācijas un zaļās ekonomikas jomā. </w:t>
      </w:r>
    </w:p>
    <w:p w14:paraId="3A77F203" w14:textId="76BF49BB" w:rsidR="00FA2A68" w:rsidRPr="001757E4" w:rsidRDefault="002462BD" w:rsidP="00910667">
      <w:pPr>
        <w:widowControl/>
        <w:spacing w:after="120" w:line="240" w:lineRule="auto"/>
        <w:rPr>
          <w:rFonts w:ascii="Aptos Narrow" w:hAnsi="Aptos Narrow"/>
          <w:color w:val="000000" w:themeColor="text1"/>
          <w:sz w:val="20"/>
          <w:szCs w:val="20"/>
        </w:rPr>
      </w:pPr>
      <w:r>
        <w:rPr>
          <w:rFonts w:ascii="Aptos Narrow" w:hAnsi="Aptos Narrow"/>
          <w:b/>
          <w:bCs/>
          <w:color w:val="0A2F41" w:themeColor="accent1" w:themeShade="80"/>
          <w:sz w:val="20"/>
          <w:szCs w:val="20"/>
        </w:rPr>
        <w:br w:type="column"/>
      </w:r>
      <w:r w:rsidR="00FA2A68">
        <w:rPr>
          <w:rFonts w:ascii="Aptos Narrow" w:hAnsi="Aptos Narrow"/>
          <w:b/>
          <w:bCs/>
          <w:color w:val="0A2F41" w:themeColor="accent1" w:themeShade="80"/>
          <w:sz w:val="20"/>
          <w:szCs w:val="20"/>
        </w:rPr>
        <w:t xml:space="preserve">Militārā konflikta Tuvajos Austrumos ietekmē strauji ir pieaugušas globālās naftas un dabasgāzes cenas. </w:t>
      </w:r>
      <w:r w:rsidR="00FA2A68">
        <w:rPr>
          <w:rFonts w:ascii="Aptos Narrow" w:hAnsi="Aptos Narrow"/>
          <w:color w:val="000000" w:themeColor="text1"/>
          <w:sz w:val="20"/>
          <w:szCs w:val="20"/>
        </w:rPr>
        <w:t xml:space="preserve">Augstākas enerģijas cenas un nenoteiktība mazina ekonomisko aktivitāti, būtiski palielina ražošanas izmaksas. </w:t>
      </w:r>
      <w:r w:rsidR="00FA2A68" w:rsidRPr="78B5F6DE">
        <w:rPr>
          <w:rFonts w:ascii="Aptos Narrow" w:hAnsi="Aptos Narrow"/>
          <w:color w:val="000000" w:themeColor="text1"/>
          <w:sz w:val="20"/>
          <w:szCs w:val="20"/>
        </w:rPr>
        <w:t>Konflikt</w:t>
      </w:r>
      <w:r w:rsidR="2985A2F5" w:rsidRPr="78B5F6DE">
        <w:rPr>
          <w:rFonts w:ascii="Aptos Narrow" w:hAnsi="Aptos Narrow"/>
          <w:color w:val="000000" w:themeColor="text1"/>
          <w:sz w:val="20"/>
          <w:szCs w:val="20"/>
        </w:rPr>
        <w:t>u</w:t>
      </w:r>
      <w:r w:rsidR="00FA2A68">
        <w:rPr>
          <w:rFonts w:ascii="Aptos Narrow" w:hAnsi="Aptos Narrow"/>
          <w:color w:val="000000" w:themeColor="text1"/>
          <w:sz w:val="20"/>
          <w:szCs w:val="20"/>
        </w:rPr>
        <w:t xml:space="preserve"> kopumā </w:t>
      </w:r>
      <w:r w:rsidR="00FA2A68" w:rsidRPr="78B5F6DE">
        <w:rPr>
          <w:rFonts w:ascii="Aptos Narrow" w:hAnsi="Aptos Narrow"/>
          <w:color w:val="000000" w:themeColor="text1"/>
          <w:sz w:val="20"/>
          <w:szCs w:val="20"/>
        </w:rPr>
        <w:t xml:space="preserve"> vērtē</w:t>
      </w:r>
      <w:r w:rsidR="00FA2A68">
        <w:rPr>
          <w:rFonts w:ascii="Aptos Narrow" w:hAnsi="Aptos Narrow"/>
          <w:color w:val="000000" w:themeColor="text1"/>
          <w:sz w:val="20"/>
          <w:szCs w:val="20"/>
        </w:rPr>
        <w:t xml:space="preserve"> kā </w:t>
      </w:r>
      <w:r w:rsidR="00FA2A68" w:rsidRPr="665AC81C">
        <w:rPr>
          <w:rFonts w:ascii="Aptos Narrow" w:hAnsi="Aptos Narrow"/>
          <w:color w:val="000000" w:themeColor="text1"/>
          <w:sz w:val="20"/>
          <w:szCs w:val="20"/>
        </w:rPr>
        <w:t>faktor</w:t>
      </w:r>
      <w:r w:rsidR="6AA711BE" w:rsidRPr="665AC81C">
        <w:rPr>
          <w:rFonts w:ascii="Aptos Narrow" w:hAnsi="Aptos Narrow"/>
          <w:color w:val="000000" w:themeColor="text1"/>
          <w:sz w:val="20"/>
          <w:szCs w:val="20"/>
        </w:rPr>
        <w:t>u</w:t>
      </w:r>
      <w:r w:rsidR="00FA2A68">
        <w:rPr>
          <w:rFonts w:ascii="Aptos Narrow" w:hAnsi="Aptos Narrow"/>
          <w:color w:val="000000" w:themeColor="text1"/>
          <w:sz w:val="20"/>
          <w:szCs w:val="20"/>
        </w:rPr>
        <w:t>, kas palielina inflāciju un samazina globālo izaugsmi</w:t>
      </w:r>
      <w:r w:rsidR="005E720B">
        <w:rPr>
          <w:rFonts w:ascii="Aptos Narrow" w:hAnsi="Aptos Narrow"/>
          <w:color w:val="000000" w:themeColor="text1"/>
          <w:sz w:val="20"/>
          <w:szCs w:val="20"/>
        </w:rPr>
        <w:t xml:space="preserve"> </w:t>
      </w:r>
      <w:r w:rsidR="6FBA82E3" w:rsidRPr="6DED119A">
        <w:rPr>
          <w:rFonts w:ascii="Aptos Narrow" w:hAnsi="Aptos Narrow" w:cs="Segoe UI Light"/>
          <w:b/>
          <w:bCs/>
          <w:color w:val="0A2F41" w:themeColor="accent1" w:themeShade="80"/>
          <w:sz w:val="20"/>
          <w:szCs w:val="20"/>
        </w:rPr>
        <w:t>–</w:t>
      </w:r>
      <w:r w:rsidR="005E720B">
        <w:rPr>
          <w:rFonts w:ascii="Aptos Narrow" w:hAnsi="Aptos Narrow"/>
          <w:color w:val="000000" w:themeColor="text1"/>
          <w:sz w:val="20"/>
          <w:szCs w:val="20"/>
        </w:rPr>
        <w:t xml:space="preserve"> j</w:t>
      </w:r>
      <w:r w:rsidR="00FA2A68">
        <w:rPr>
          <w:rFonts w:ascii="Aptos Narrow" w:hAnsi="Aptos Narrow"/>
          <w:color w:val="000000" w:themeColor="text1"/>
          <w:sz w:val="20"/>
          <w:szCs w:val="20"/>
        </w:rPr>
        <w:t xml:space="preserve">o augstākas </w:t>
      </w:r>
      <w:r w:rsidR="00262AEC">
        <w:rPr>
          <w:rFonts w:ascii="Aptos Narrow" w:hAnsi="Aptos Narrow"/>
          <w:color w:val="000000" w:themeColor="text1"/>
          <w:sz w:val="20"/>
          <w:szCs w:val="20"/>
        </w:rPr>
        <w:t>energoresursu ce</w:t>
      </w:r>
      <w:r w:rsidR="008D4A96">
        <w:rPr>
          <w:rFonts w:ascii="Aptos Narrow" w:hAnsi="Aptos Narrow"/>
          <w:color w:val="000000" w:themeColor="text1"/>
          <w:sz w:val="20"/>
          <w:szCs w:val="20"/>
        </w:rPr>
        <w:t>nas</w:t>
      </w:r>
      <w:r w:rsidR="00FA2A68">
        <w:rPr>
          <w:rFonts w:ascii="Aptos Narrow" w:hAnsi="Aptos Narrow"/>
          <w:color w:val="000000" w:themeColor="text1"/>
          <w:sz w:val="20"/>
          <w:szCs w:val="20"/>
        </w:rPr>
        <w:t xml:space="preserve">, jo lielāka negatīvā ietekme uz inflāciju un izaugsmi. </w:t>
      </w:r>
      <w:r w:rsidR="00254A71">
        <w:rPr>
          <w:rFonts w:ascii="Aptos Narrow" w:eastAsia="Arial Narrow" w:hAnsi="Aptos Narrow" w:cs="Arial Narrow"/>
          <w:sz w:val="20"/>
          <w:szCs w:val="20"/>
        </w:rPr>
        <w:t xml:space="preserve">Sagaidāms, ka </w:t>
      </w:r>
      <w:r w:rsidR="00FA2A68">
        <w:rPr>
          <w:rFonts w:ascii="Aptos Narrow" w:eastAsia="Arial Narrow" w:hAnsi="Aptos Narrow" w:cs="Arial Narrow"/>
          <w:sz w:val="20"/>
          <w:szCs w:val="20"/>
        </w:rPr>
        <w:t>2026.</w:t>
      </w:r>
      <w:r w:rsidR="007B20EC" w:rsidRPr="67EADB83">
        <w:rPr>
          <w:rFonts w:ascii="Aptos Narrow" w:eastAsia="Arial Narrow" w:hAnsi="Aptos Narrow" w:cs="Arial Narrow"/>
          <w:sz w:val="20"/>
          <w:szCs w:val="20"/>
        </w:rPr>
        <w:t xml:space="preserve"> </w:t>
      </w:r>
      <w:r w:rsidR="00FA2A68">
        <w:rPr>
          <w:rFonts w:ascii="Aptos Narrow" w:eastAsia="Arial Narrow" w:hAnsi="Aptos Narrow" w:cs="Arial Narrow"/>
          <w:sz w:val="20"/>
          <w:szCs w:val="20"/>
        </w:rPr>
        <w:t xml:space="preserve">gada vidējā inflācija </w:t>
      </w:r>
      <w:r w:rsidR="00C578ED">
        <w:rPr>
          <w:rFonts w:ascii="Aptos Narrow" w:eastAsia="Arial Narrow" w:hAnsi="Aptos Narrow" w:cs="Arial Narrow"/>
          <w:sz w:val="20"/>
          <w:szCs w:val="20"/>
        </w:rPr>
        <w:t xml:space="preserve">varētu pieaugt </w:t>
      </w:r>
      <w:r w:rsidR="00930F02">
        <w:rPr>
          <w:rFonts w:ascii="Aptos Narrow" w:eastAsia="Arial Narrow" w:hAnsi="Aptos Narrow" w:cs="Arial Narrow"/>
          <w:sz w:val="20"/>
          <w:szCs w:val="20"/>
        </w:rPr>
        <w:t>līdz</w:t>
      </w:r>
      <w:r w:rsidR="00FA2A68">
        <w:rPr>
          <w:rFonts w:ascii="Aptos Narrow" w:eastAsia="Arial Narrow" w:hAnsi="Aptos Narrow" w:cs="Arial Narrow"/>
          <w:sz w:val="20"/>
          <w:szCs w:val="20"/>
        </w:rPr>
        <w:t xml:space="preserve"> 3,5–4</w:t>
      </w:r>
      <w:r w:rsidR="007B20EC" w:rsidRPr="67EADB83">
        <w:rPr>
          <w:rFonts w:ascii="Aptos Narrow" w:eastAsia="Arial Narrow" w:hAnsi="Aptos Narrow" w:cs="Arial Narrow"/>
          <w:sz w:val="20"/>
          <w:szCs w:val="20"/>
        </w:rPr>
        <w:t xml:space="preserve"> </w:t>
      </w:r>
      <w:r w:rsidR="00FA2A68">
        <w:rPr>
          <w:rFonts w:ascii="Aptos Narrow" w:eastAsia="Arial Narrow" w:hAnsi="Aptos Narrow" w:cs="Arial Narrow"/>
          <w:sz w:val="20"/>
          <w:szCs w:val="20"/>
        </w:rPr>
        <w:t>%</w:t>
      </w:r>
      <w:r w:rsidR="00254A71">
        <w:rPr>
          <w:rFonts w:ascii="Aptos Narrow" w:eastAsia="Arial Narrow" w:hAnsi="Aptos Narrow" w:cs="Arial Narrow"/>
          <w:sz w:val="20"/>
          <w:szCs w:val="20"/>
        </w:rPr>
        <w:t xml:space="preserve">, </w:t>
      </w:r>
      <w:r w:rsidR="004422C9">
        <w:rPr>
          <w:rFonts w:ascii="Aptos Narrow" w:eastAsia="Arial Narrow" w:hAnsi="Aptos Narrow" w:cs="Arial Narrow"/>
          <w:sz w:val="20"/>
          <w:szCs w:val="20"/>
        </w:rPr>
        <w:t xml:space="preserve">savukārt </w:t>
      </w:r>
      <w:r w:rsidR="00C9126F">
        <w:rPr>
          <w:rFonts w:ascii="Aptos Narrow" w:eastAsia="Arial Narrow" w:hAnsi="Aptos Narrow" w:cs="Arial Narrow"/>
          <w:sz w:val="20"/>
          <w:szCs w:val="20"/>
        </w:rPr>
        <w:t>ekonomikas izaugsme</w:t>
      </w:r>
      <w:r w:rsidR="0016278F">
        <w:rPr>
          <w:rFonts w:ascii="Aptos Narrow" w:eastAsia="Arial Narrow" w:hAnsi="Aptos Narrow" w:cs="Arial Narrow"/>
          <w:sz w:val="20"/>
          <w:szCs w:val="20"/>
        </w:rPr>
        <w:t xml:space="preserve"> </w:t>
      </w:r>
      <w:r w:rsidR="00C033BC">
        <w:rPr>
          <w:rFonts w:ascii="Aptos Narrow" w:eastAsia="Arial Narrow" w:hAnsi="Aptos Narrow" w:cs="Arial Narrow"/>
          <w:sz w:val="20"/>
          <w:szCs w:val="20"/>
        </w:rPr>
        <w:t>sasniegt</w:t>
      </w:r>
      <w:r w:rsidR="00C9126F">
        <w:rPr>
          <w:rFonts w:ascii="Aptos Narrow" w:eastAsia="Arial Narrow" w:hAnsi="Aptos Narrow" w:cs="Arial Narrow"/>
          <w:sz w:val="20"/>
          <w:szCs w:val="20"/>
        </w:rPr>
        <w:t xml:space="preserve"> </w:t>
      </w:r>
      <w:r w:rsidR="000F662D">
        <w:rPr>
          <w:rFonts w:ascii="Aptos Narrow" w:eastAsia="Arial Narrow" w:hAnsi="Aptos Narrow" w:cs="Arial Narrow"/>
          <w:sz w:val="20"/>
          <w:szCs w:val="20"/>
        </w:rPr>
        <w:t xml:space="preserve">ap </w:t>
      </w:r>
      <w:r w:rsidR="00643CD9">
        <w:rPr>
          <w:rFonts w:ascii="Aptos Narrow" w:eastAsia="Arial Narrow" w:hAnsi="Aptos Narrow" w:cs="Arial Narrow"/>
          <w:sz w:val="20"/>
          <w:szCs w:val="20"/>
        </w:rPr>
        <w:t>2 %</w:t>
      </w:r>
      <w:r w:rsidR="004A3ADF">
        <w:rPr>
          <w:rFonts w:ascii="Aptos Narrow" w:eastAsia="Arial Narrow" w:hAnsi="Aptos Narrow" w:cs="Arial Narrow"/>
          <w:sz w:val="20"/>
          <w:szCs w:val="20"/>
        </w:rPr>
        <w:t xml:space="preserve">. </w:t>
      </w:r>
    </w:p>
    <w:p w14:paraId="0CE07B71" w14:textId="60BC1EE0" w:rsidR="009E7965" w:rsidRDefault="79DCAD5E" w:rsidP="00910667">
      <w:pPr>
        <w:widowControl/>
        <w:spacing w:after="120" w:line="240" w:lineRule="auto"/>
        <w:rPr>
          <w:rFonts w:ascii="Aptos Narrow" w:hAnsi="Aptos Narrow"/>
          <w:color w:val="000000" w:themeColor="text1"/>
          <w:sz w:val="20"/>
          <w:szCs w:val="20"/>
        </w:rPr>
      </w:pPr>
      <w:r w:rsidRPr="11D86826">
        <w:rPr>
          <w:rFonts w:ascii="Aptos Narrow" w:hAnsi="Aptos Narrow"/>
          <w:color w:val="000000" w:themeColor="text1"/>
          <w:sz w:val="20"/>
          <w:szCs w:val="20"/>
        </w:rPr>
        <w:lastRenderedPageBreak/>
        <w:t>J</w:t>
      </w:r>
      <w:r w:rsidR="0057117D" w:rsidRPr="11D86826">
        <w:rPr>
          <w:rFonts w:ascii="Aptos Narrow" w:hAnsi="Aptos Narrow"/>
          <w:color w:val="000000" w:themeColor="text1"/>
          <w:sz w:val="20"/>
          <w:szCs w:val="20"/>
        </w:rPr>
        <w:t>āņem</w:t>
      </w:r>
      <w:r w:rsidR="0057117D" w:rsidRPr="0057117D">
        <w:rPr>
          <w:rFonts w:ascii="Aptos Narrow" w:hAnsi="Aptos Narrow"/>
          <w:color w:val="000000" w:themeColor="text1"/>
          <w:sz w:val="20"/>
          <w:szCs w:val="20"/>
        </w:rPr>
        <w:t xml:space="preserve"> vērā, ka konflikta ietekme uz tautsaimniecību </w:t>
      </w:r>
      <w:r w:rsidR="00783FC0">
        <w:rPr>
          <w:rFonts w:ascii="Aptos Narrow" w:hAnsi="Aptos Narrow"/>
          <w:color w:val="000000" w:themeColor="text1"/>
          <w:sz w:val="20"/>
          <w:szCs w:val="20"/>
        </w:rPr>
        <w:t>ir cieši saistīta</w:t>
      </w:r>
      <w:r w:rsidR="0057117D" w:rsidRPr="0057117D">
        <w:rPr>
          <w:rFonts w:ascii="Aptos Narrow" w:hAnsi="Aptos Narrow"/>
          <w:color w:val="000000" w:themeColor="text1"/>
          <w:sz w:val="20"/>
          <w:szCs w:val="20"/>
        </w:rPr>
        <w:t xml:space="preserve"> ar tā ilgumu un dziļumu</w:t>
      </w:r>
      <w:r w:rsidR="6BB40B87" w:rsidRPr="50D2056F">
        <w:rPr>
          <w:rFonts w:ascii="Aptos Narrow" w:hAnsi="Aptos Narrow"/>
          <w:color w:val="000000" w:themeColor="text1"/>
          <w:sz w:val="20"/>
          <w:szCs w:val="20"/>
        </w:rPr>
        <w:t>.</w:t>
      </w:r>
      <w:r w:rsidR="0057117D" w:rsidRPr="50D2056F">
        <w:rPr>
          <w:rFonts w:ascii="Aptos Narrow" w:hAnsi="Aptos Narrow"/>
          <w:color w:val="000000" w:themeColor="text1"/>
          <w:sz w:val="20"/>
          <w:szCs w:val="20"/>
        </w:rPr>
        <w:t xml:space="preserve"> </w:t>
      </w:r>
      <w:r w:rsidR="396822D1" w:rsidRPr="50D2056F">
        <w:rPr>
          <w:rFonts w:ascii="Aptos Narrow" w:hAnsi="Aptos Narrow"/>
          <w:color w:val="000000" w:themeColor="text1"/>
          <w:sz w:val="20"/>
          <w:szCs w:val="20"/>
        </w:rPr>
        <w:t>I</w:t>
      </w:r>
      <w:r w:rsidR="001B4C2F" w:rsidRPr="50D2056F">
        <w:rPr>
          <w:rFonts w:ascii="Aptos Narrow" w:hAnsi="Aptos Narrow"/>
          <w:color w:val="000000" w:themeColor="text1"/>
          <w:sz w:val="20"/>
          <w:szCs w:val="20"/>
        </w:rPr>
        <w:t>lgstoša</w:t>
      </w:r>
      <w:r w:rsidR="001B4C2F">
        <w:rPr>
          <w:rFonts w:ascii="Aptos Narrow" w:hAnsi="Aptos Narrow"/>
          <w:color w:val="000000" w:themeColor="text1"/>
          <w:sz w:val="20"/>
          <w:szCs w:val="20"/>
        </w:rPr>
        <w:t xml:space="preserve"> spriedze</w:t>
      </w:r>
      <w:r w:rsidR="004C47AE">
        <w:rPr>
          <w:rFonts w:ascii="Aptos Narrow" w:hAnsi="Aptos Narrow"/>
          <w:color w:val="000000" w:themeColor="text1"/>
          <w:sz w:val="20"/>
          <w:szCs w:val="20"/>
        </w:rPr>
        <w:t xml:space="preserve"> un </w:t>
      </w:r>
      <w:r w:rsidR="001B4C2F">
        <w:rPr>
          <w:rFonts w:ascii="Aptos Narrow" w:hAnsi="Aptos Narrow"/>
          <w:color w:val="000000" w:themeColor="text1"/>
          <w:sz w:val="20"/>
          <w:szCs w:val="20"/>
        </w:rPr>
        <w:t>nenoteiktība</w:t>
      </w:r>
      <w:r w:rsidR="00E71121">
        <w:rPr>
          <w:rFonts w:ascii="Aptos Narrow" w:hAnsi="Aptos Narrow"/>
          <w:color w:val="000000" w:themeColor="text1"/>
          <w:sz w:val="20"/>
          <w:szCs w:val="20"/>
        </w:rPr>
        <w:t xml:space="preserve"> </w:t>
      </w:r>
      <w:r w:rsidR="008F218D">
        <w:rPr>
          <w:rFonts w:ascii="Aptos Narrow" w:hAnsi="Aptos Narrow"/>
          <w:color w:val="000000" w:themeColor="text1"/>
          <w:sz w:val="20"/>
          <w:szCs w:val="20"/>
        </w:rPr>
        <w:t xml:space="preserve">globālajos </w:t>
      </w:r>
      <w:r w:rsidR="00D42137">
        <w:rPr>
          <w:rFonts w:ascii="Aptos Narrow" w:hAnsi="Aptos Narrow"/>
          <w:color w:val="000000" w:themeColor="text1"/>
          <w:sz w:val="20"/>
          <w:szCs w:val="20"/>
        </w:rPr>
        <w:t>energoresursu ti</w:t>
      </w:r>
      <w:r w:rsidR="008F218D">
        <w:rPr>
          <w:rFonts w:ascii="Aptos Narrow" w:hAnsi="Aptos Narrow"/>
          <w:color w:val="000000" w:themeColor="text1"/>
          <w:sz w:val="20"/>
          <w:szCs w:val="20"/>
        </w:rPr>
        <w:t xml:space="preserve">rgos </w:t>
      </w:r>
      <w:r w:rsidR="005D4312">
        <w:rPr>
          <w:rFonts w:ascii="Aptos Narrow" w:hAnsi="Aptos Narrow"/>
          <w:color w:val="000000" w:themeColor="text1"/>
          <w:sz w:val="20"/>
          <w:szCs w:val="20"/>
        </w:rPr>
        <w:t xml:space="preserve">var </w:t>
      </w:r>
      <w:r w:rsidR="00FA0AC7">
        <w:rPr>
          <w:rFonts w:ascii="Aptos Narrow" w:hAnsi="Aptos Narrow"/>
          <w:color w:val="000000" w:themeColor="text1"/>
          <w:sz w:val="20"/>
          <w:szCs w:val="20"/>
        </w:rPr>
        <w:t>būtiski ietekmēt gan</w:t>
      </w:r>
      <w:r w:rsidR="005D4312">
        <w:rPr>
          <w:rFonts w:ascii="Aptos Narrow" w:hAnsi="Aptos Narrow"/>
          <w:color w:val="000000" w:themeColor="text1"/>
          <w:sz w:val="20"/>
          <w:szCs w:val="20"/>
        </w:rPr>
        <w:t xml:space="preserve"> </w:t>
      </w:r>
      <w:r w:rsidR="003550A1">
        <w:rPr>
          <w:rFonts w:ascii="Aptos Narrow" w:hAnsi="Aptos Narrow"/>
          <w:color w:val="000000" w:themeColor="text1"/>
          <w:sz w:val="20"/>
          <w:szCs w:val="20"/>
        </w:rPr>
        <w:t>pasaules</w:t>
      </w:r>
      <w:r w:rsidR="0070228E">
        <w:rPr>
          <w:rFonts w:ascii="Aptos Narrow" w:hAnsi="Aptos Narrow"/>
          <w:color w:val="000000" w:themeColor="text1"/>
          <w:sz w:val="20"/>
          <w:szCs w:val="20"/>
        </w:rPr>
        <w:t>, gan</w:t>
      </w:r>
      <w:r w:rsidR="003550A1">
        <w:rPr>
          <w:rFonts w:ascii="Aptos Narrow" w:hAnsi="Aptos Narrow"/>
          <w:color w:val="000000" w:themeColor="text1"/>
          <w:sz w:val="20"/>
          <w:szCs w:val="20"/>
        </w:rPr>
        <w:t xml:space="preserve"> </w:t>
      </w:r>
      <w:r w:rsidR="009E7965">
        <w:rPr>
          <w:rFonts w:ascii="Aptos Narrow" w:hAnsi="Aptos Narrow"/>
          <w:color w:val="000000" w:themeColor="text1"/>
          <w:sz w:val="20"/>
          <w:szCs w:val="20"/>
        </w:rPr>
        <w:t xml:space="preserve">Latvijas </w:t>
      </w:r>
      <w:r w:rsidR="003550A1">
        <w:rPr>
          <w:rFonts w:ascii="Aptos Narrow" w:hAnsi="Aptos Narrow"/>
          <w:color w:val="000000" w:themeColor="text1"/>
          <w:sz w:val="20"/>
          <w:szCs w:val="20"/>
        </w:rPr>
        <w:t xml:space="preserve">ekonomikas </w:t>
      </w:r>
      <w:r w:rsidR="009E7965">
        <w:rPr>
          <w:rFonts w:ascii="Aptos Narrow" w:hAnsi="Aptos Narrow"/>
          <w:color w:val="000000" w:themeColor="text1"/>
          <w:sz w:val="20"/>
          <w:szCs w:val="20"/>
        </w:rPr>
        <w:t>izaugsmes perspektīvas.</w:t>
      </w:r>
    </w:p>
    <w:p w14:paraId="5F48234A" w14:textId="77777777" w:rsidR="00E71B8A" w:rsidRDefault="00E71B8A" w:rsidP="00910667">
      <w:pPr>
        <w:widowControl/>
        <w:spacing w:after="120" w:line="240" w:lineRule="auto"/>
        <w:rPr>
          <w:rFonts w:ascii="Aptos Narrow" w:hAnsi="Aptos Narrow"/>
          <w:color w:val="000000" w:themeColor="text1"/>
          <w:sz w:val="20"/>
          <w:szCs w:val="20"/>
        </w:rPr>
        <w:sectPr w:rsidR="00E71B8A" w:rsidSect="009E3FC0">
          <w:type w:val="continuous"/>
          <w:pgSz w:w="11906" w:h="16838" w:code="9"/>
          <w:pgMar w:top="1134" w:right="1134" w:bottom="1134" w:left="1134" w:header="567" w:footer="567" w:gutter="0"/>
          <w:cols w:num="2" w:space="708"/>
          <w:docGrid w:linePitch="360"/>
        </w:sectPr>
      </w:pPr>
    </w:p>
    <w:p w14:paraId="4BE034E2" w14:textId="77777777" w:rsidR="00E71B8A" w:rsidRDefault="00E71B8A" w:rsidP="00910667">
      <w:pPr>
        <w:widowControl/>
        <w:spacing w:after="120" w:line="240" w:lineRule="auto"/>
        <w:rPr>
          <w:rFonts w:ascii="Aptos Narrow" w:hAnsi="Aptos Narrow"/>
          <w:color w:val="000000" w:themeColor="text1"/>
          <w:sz w:val="20"/>
          <w:szCs w:val="20"/>
        </w:rPr>
      </w:pPr>
    </w:p>
    <w:p w14:paraId="6553B36B" w14:textId="6EC1E2D6" w:rsidR="00721EDD" w:rsidRDefault="007C7D72" w:rsidP="007C7D72">
      <w:pPr>
        <w:widowControl/>
        <w:shd w:val="clear" w:color="auto" w:fill="F2F2F2" w:themeFill="background1" w:themeFillShade="F2"/>
        <w:tabs>
          <w:tab w:val="left" w:pos="284"/>
          <w:tab w:val="center" w:pos="7230"/>
        </w:tabs>
        <w:spacing w:after="0" w:line="240" w:lineRule="auto"/>
        <w:ind w:right="-143"/>
        <w:rPr>
          <w:rFonts w:ascii="Aptos Narrow" w:hAnsi="Aptos Narrow" w:cs="Segoe UI Light"/>
          <w:sz w:val="20"/>
          <w:szCs w:val="20"/>
        </w:rPr>
      </w:pPr>
      <w:r>
        <w:rPr>
          <w:rFonts w:ascii="Aptos Narrow" w:hAnsi="Aptos Narrow"/>
          <w:b/>
          <w:bCs/>
          <w:color w:val="0A2F41" w:themeColor="accent1" w:themeShade="80"/>
        </w:rPr>
        <w:tab/>
      </w:r>
      <w:r w:rsidR="00331D3F">
        <w:rPr>
          <w:rFonts w:ascii="Aptos Narrow" w:hAnsi="Aptos Narrow"/>
          <w:b/>
          <w:bCs/>
          <w:color w:val="0A2F41" w:themeColor="accent1" w:themeShade="80"/>
        </w:rPr>
        <w:t xml:space="preserve">Tuvo </w:t>
      </w:r>
      <w:r w:rsidR="000B1440">
        <w:rPr>
          <w:rFonts w:ascii="Aptos Narrow" w:hAnsi="Aptos Narrow"/>
          <w:b/>
          <w:bCs/>
          <w:color w:val="0A2F41" w:themeColor="accent1" w:themeShade="80"/>
        </w:rPr>
        <w:t>A</w:t>
      </w:r>
      <w:r w:rsidR="00331D3F">
        <w:rPr>
          <w:rFonts w:ascii="Aptos Narrow" w:hAnsi="Aptos Narrow"/>
          <w:b/>
          <w:bCs/>
          <w:color w:val="0A2F41" w:themeColor="accent1" w:themeShade="80"/>
        </w:rPr>
        <w:t xml:space="preserve">ustrumu </w:t>
      </w:r>
      <w:r w:rsidR="002920C4">
        <w:rPr>
          <w:rFonts w:ascii="Aptos Narrow" w:hAnsi="Aptos Narrow"/>
          <w:b/>
          <w:bCs/>
          <w:color w:val="0A2F41" w:themeColor="accent1" w:themeShade="80"/>
        </w:rPr>
        <w:t xml:space="preserve">konflikta ietekme uz </w:t>
      </w:r>
      <w:r w:rsidR="009708EC">
        <w:rPr>
          <w:rFonts w:ascii="Aptos Narrow" w:hAnsi="Aptos Narrow"/>
          <w:b/>
          <w:bCs/>
          <w:color w:val="0A2F41" w:themeColor="accent1" w:themeShade="80"/>
        </w:rPr>
        <w:t xml:space="preserve">ekonomikas izaugsmi un </w:t>
      </w:r>
      <w:r w:rsidR="0034317D">
        <w:rPr>
          <w:rFonts w:ascii="Aptos Narrow" w:hAnsi="Aptos Narrow"/>
          <w:b/>
          <w:bCs/>
          <w:color w:val="0A2F41" w:themeColor="accent1" w:themeShade="80"/>
        </w:rPr>
        <w:t>inflāciju</w:t>
      </w:r>
    </w:p>
    <w:p w14:paraId="29453D4E" w14:textId="77777777" w:rsidR="00331D3F" w:rsidRDefault="00331D3F" w:rsidP="00721EDD">
      <w:pPr>
        <w:widowControl/>
        <w:shd w:val="clear" w:color="auto" w:fill="F2F2F2" w:themeFill="background1" w:themeFillShade="F2"/>
        <w:tabs>
          <w:tab w:val="center" w:pos="2410"/>
          <w:tab w:val="center" w:pos="7230"/>
        </w:tabs>
        <w:spacing w:after="0" w:line="240" w:lineRule="auto"/>
        <w:ind w:right="-143"/>
        <w:rPr>
          <w:rFonts w:ascii="Aptos Narrow" w:hAnsi="Aptos Narrow" w:cs="Segoe UI Light"/>
          <w:sz w:val="20"/>
          <w:szCs w:val="20"/>
        </w:rPr>
      </w:pPr>
    </w:p>
    <w:p w14:paraId="1D307C0A" w14:textId="2BC0F6D8" w:rsidR="00CD3B02" w:rsidRPr="006E22E1" w:rsidRDefault="007C7D72" w:rsidP="00067B92">
      <w:pPr>
        <w:widowControl/>
        <w:shd w:val="clear" w:color="auto" w:fill="F2F2F2" w:themeFill="background1" w:themeFillShade="F2"/>
        <w:spacing w:after="60" w:line="240" w:lineRule="auto"/>
        <w:ind w:left="284" w:right="-142" w:hanging="284"/>
        <w:rPr>
          <w:rFonts w:ascii="Aptos Narrow" w:hAnsi="Aptos Narrow"/>
          <w:color w:val="0A2F41" w:themeColor="accent1" w:themeShade="80"/>
          <w:sz w:val="18"/>
          <w:szCs w:val="18"/>
        </w:rPr>
      </w:pPr>
      <w:r>
        <w:rPr>
          <w:rFonts w:ascii="Aptos Narrow" w:hAnsi="Aptos Narrow"/>
          <w:color w:val="0A2F41" w:themeColor="accent1" w:themeShade="80"/>
          <w:sz w:val="18"/>
          <w:szCs w:val="18"/>
        </w:rPr>
        <w:tab/>
      </w:r>
      <w:r w:rsidR="00CD3B02" w:rsidRPr="006E22E1">
        <w:rPr>
          <w:rFonts w:ascii="Aptos Narrow" w:hAnsi="Aptos Narrow"/>
          <w:color w:val="0A2F41" w:themeColor="accent1" w:themeShade="80"/>
          <w:sz w:val="18"/>
          <w:szCs w:val="18"/>
        </w:rPr>
        <w:t xml:space="preserve">Tuvo Austrumu konflikta eskalācija palielina ģeopolitisko nenoteiktību un rada riskus globālajai tirdzniecībai, piegādes ķēdēm un energoresursu tirgiem. Latvijai tiešā ietekme ir ierobežota, tomēr netiešā ietekme var būt nozīmīga, īpaši caur energoresursu cenu kāpumu, transporta un apdrošināšanas izmaksu pieaugumu, kā arī vājāku ārējo pieprasījumu </w:t>
      </w:r>
      <w:r w:rsidR="00CD3B02">
        <w:rPr>
          <w:rFonts w:ascii="Aptos Narrow" w:hAnsi="Aptos Narrow"/>
          <w:color w:val="0A2F41" w:themeColor="accent1" w:themeShade="80"/>
          <w:sz w:val="18"/>
          <w:szCs w:val="18"/>
        </w:rPr>
        <w:t xml:space="preserve">Latvijas eksporta tirgos. </w:t>
      </w:r>
    </w:p>
    <w:p w14:paraId="68135AE8" w14:textId="1F281FCF" w:rsidR="00CD3B02" w:rsidRDefault="007C7D72" w:rsidP="00067B92">
      <w:pPr>
        <w:widowControl/>
        <w:shd w:val="clear" w:color="auto" w:fill="F2F2F2" w:themeFill="background1" w:themeFillShade="F2"/>
        <w:spacing w:after="60" w:line="240" w:lineRule="auto"/>
        <w:ind w:left="284" w:right="-142" w:hanging="284"/>
        <w:rPr>
          <w:rFonts w:ascii="Aptos Narrow" w:hAnsi="Aptos Narrow"/>
          <w:color w:val="0A2F41" w:themeColor="accent1" w:themeShade="80"/>
          <w:sz w:val="18"/>
          <w:szCs w:val="18"/>
        </w:rPr>
      </w:pPr>
      <w:r>
        <w:rPr>
          <w:rFonts w:ascii="Aptos Narrow" w:hAnsi="Aptos Narrow"/>
          <w:color w:val="0A2F41" w:themeColor="accent1" w:themeShade="80"/>
          <w:sz w:val="18"/>
          <w:szCs w:val="18"/>
        </w:rPr>
        <w:tab/>
      </w:r>
      <w:r w:rsidR="00CD3B02" w:rsidRPr="006E22E1">
        <w:rPr>
          <w:rFonts w:ascii="Aptos Narrow" w:hAnsi="Aptos Narrow"/>
          <w:color w:val="0A2F41" w:themeColor="accent1" w:themeShade="80"/>
          <w:sz w:val="18"/>
          <w:szCs w:val="18"/>
        </w:rPr>
        <w:t xml:space="preserve">Energoresursu cenu kāpums palielina uzņēmumu un mājsaimniecību izmaksas, paātrina inflāciju un mazina pirktspēju, savukārt loģistikas sadārdzinājums ietekmē importa un eksporta pašizmaksu. Pastiprināta nenoteiktība var </w:t>
      </w:r>
      <w:r w:rsidR="00CD3B02">
        <w:rPr>
          <w:rFonts w:ascii="Aptos Narrow" w:hAnsi="Aptos Narrow"/>
          <w:color w:val="0A2F41" w:themeColor="accent1" w:themeShade="80"/>
          <w:sz w:val="18"/>
          <w:szCs w:val="18"/>
        </w:rPr>
        <w:t xml:space="preserve">palēnināt </w:t>
      </w:r>
      <w:r w:rsidR="00CD3B02" w:rsidRPr="006E22E1">
        <w:rPr>
          <w:rFonts w:ascii="Aptos Narrow" w:hAnsi="Aptos Narrow"/>
          <w:color w:val="0A2F41" w:themeColor="accent1" w:themeShade="80"/>
          <w:sz w:val="18"/>
          <w:szCs w:val="18"/>
        </w:rPr>
        <w:t xml:space="preserve">ES </w:t>
      </w:r>
      <w:r w:rsidR="00CD3B02">
        <w:rPr>
          <w:rFonts w:ascii="Aptos Narrow" w:hAnsi="Aptos Narrow"/>
          <w:color w:val="0A2F41" w:themeColor="accent1" w:themeShade="80"/>
          <w:sz w:val="18"/>
          <w:szCs w:val="18"/>
        </w:rPr>
        <w:t>ekonomikas izaugsmi</w:t>
      </w:r>
      <w:r w:rsidR="00CD3B02" w:rsidRPr="006E22E1">
        <w:rPr>
          <w:rFonts w:ascii="Aptos Narrow" w:hAnsi="Aptos Narrow"/>
          <w:color w:val="0A2F41" w:themeColor="accent1" w:themeShade="80"/>
          <w:sz w:val="18"/>
          <w:szCs w:val="18"/>
        </w:rPr>
        <w:t xml:space="preserve">, bremzējot Latvijas eksporta pieprasījumu un investīcijas. </w:t>
      </w:r>
    </w:p>
    <w:p w14:paraId="49936DDE" w14:textId="6159099C" w:rsidR="00CD3B02" w:rsidRDefault="00CD3B02" w:rsidP="00067B92">
      <w:pPr>
        <w:widowControl/>
        <w:shd w:val="clear" w:color="auto" w:fill="F2F2F2" w:themeFill="background1" w:themeFillShade="F2"/>
        <w:spacing w:after="60" w:line="240" w:lineRule="auto"/>
        <w:ind w:left="284" w:right="-142" w:hanging="284"/>
        <w:rPr>
          <w:rFonts w:ascii="Aptos Narrow" w:hAnsi="Aptos Narrow"/>
          <w:color w:val="0A2F41" w:themeColor="accent1" w:themeShade="80"/>
          <w:sz w:val="18"/>
          <w:szCs w:val="18"/>
        </w:rPr>
      </w:pPr>
      <w:r>
        <w:rPr>
          <w:rFonts w:ascii="Aptos Narrow" w:hAnsi="Aptos Narrow"/>
          <w:color w:val="0A2F41" w:themeColor="accent1" w:themeShade="80"/>
          <w:sz w:val="18"/>
          <w:szCs w:val="18"/>
        </w:rPr>
        <w:tab/>
      </w:r>
      <w:r w:rsidRPr="00C77E96">
        <w:rPr>
          <w:rFonts w:ascii="Aptos Narrow" w:hAnsi="Aptos Narrow"/>
          <w:color w:val="0A2F41" w:themeColor="accent1" w:themeShade="80"/>
          <w:sz w:val="18"/>
          <w:szCs w:val="18"/>
        </w:rPr>
        <w:t xml:space="preserve">Atkarībā no konflikta ilguma un intensitātes, kā arī tā, cik ilgi turpināsies </w:t>
      </w:r>
      <w:proofErr w:type="spellStart"/>
      <w:r w:rsidRPr="00C77E96">
        <w:rPr>
          <w:rFonts w:ascii="Aptos Narrow" w:hAnsi="Aptos Narrow"/>
          <w:color w:val="0A2F41" w:themeColor="accent1" w:themeShade="80"/>
          <w:sz w:val="18"/>
          <w:szCs w:val="18"/>
        </w:rPr>
        <w:t>Hormuza</w:t>
      </w:r>
      <w:proofErr w:type="spellEnd"/>
      <w:r w:rsidRPr="00C77E96">
        <w:rPr>
          <w:rFonts w:ascii="Aptos Narrow" w:hAnsi="Aptos Narrow"/>
          <w:color w:val="0A2F41" w:themeColor="accent1" w:themeShade="80"/>
          <w:sz w:val="18"/>
          <w:szCs w:val="18"/>
        </w:rPr>
        <w:t xml:space="preserve"> šauruma bloķēšana, </w:t>
      </w:r>
      <w:r w:rsidRPr="00CD3B02">
        <w:rPr>
          <w:rFonts w:ascii="Aptos Narrow" w:hAnsi="Aptos Narrow"/>
          <w:b/>
          <w:bCs/>
          <w:color w:val="0A2F41" w:themeColor="accent1" w:themeShade="80"/>
          <w:sz w:val="18"/>
          <w:szCs w:val="18"/>
        </w:rPr>
        <w:t>Ekonomikas ministrija ir izstrādājusi vairākus iespējamos ekonomikas attīstības scenārijus</w:t>
      </w:r>
      <w:r w:rsidRPr="00C77E96">
        <w:rPr>
          <w:rFonts w:ascii="Aptos Narrow" w:hAnsi="Aptos Narrow"/>
          <w:color w:val="0A2F41" w:themeColor="accent1" w:themeShade="80"/>
          <w:sz w:val="18"/>
          <w:szCs w:val="18"/>
        </w:rPr>
        <w:t xml:space="preserve">. Jo augstākas būs naftas un gāzes cenas, jo sagaidāma lielāka negatīvā ietekme uz inflāciju un izaugsmi. </w:t>
      </w:r>
    </w:p>
    <w:p w14:paraId="37EAB398" w14:textId="2FD29577" w:rsidR="00CD3B02" w:rsidRDefault="00CD3B02" w:rsidP="00067B92">
      <w:pPr>
        <w:widowControl/>
        <w:shd w:val="clear" w:color="auto" w:fill="F2F2F2" w:themeFill="background1" w:themeFillShade="F2"/>
        <w:spacing w:after="60" w:line="240" w:lineRule="auto"/>
        <w:ind w:left="284" w:right="-142" w:hanging="284"/>
        <w:rPr>
          <w:rFonts w:ascii="Aptos Narrow" w:hAnsi="Aptos Narrow"/>
          <w:color w:val="0A2F41" w:themeColor="accent1" w:themeShade="80"/>
          <w:sz w:val="18"/>
          <w:szCs w:val="18"/>
        </w:rPr>
      </w:pPr>
      <w:r>
        <w:rPr>
          <w:rFonts w:ascii="Aptos Narrow" w:hAnsi="Aptos Narrow"/>
          <w:color w:val="0A2F41" w:themeColor="accent1" w:themeShade="80"/>
          <w:sz w:val="18"/>
          <w:szCs w:val="18"/>
        </w:rPr>
        <w:tab/>
        <w:t>P</w:t>
      </w:r>
      <w:r w:rsidRPr="00C77E96">
        <w:rPr>
          <w:rFonts w:ascii="Aptos Narrow" w:hAnsi="Aptos Narrow"/>
          <w:color w:val="0A2F41" w:themeColor="accent1" w:themeShade="80"/>
          <w:sz w:val="18"/>
          <w:szCs w:val="18"/>
        </w:rPr>
        <w:t xml:space="preserve">irms konflikta eskalācijas </w:t>
      </w:r>
      <w:r>
        <w:rPr>
          <w:rFonts w:ascii="Aptos Narrow" w:hAnsi="Aptos Narrow"/>
          <w:color w:val="0A2F41" w:themeColor="accent1" w:themeShade="80"/>
          <w:sz w:val="18"/>
          <w:szCs w:val="18"/>
        </w:rPr>
        <w:t xml:space="preserve">tik prognozēts, ka ekonomikas izaugsme </w:t>
      </w:r>
      <w:r w:rsidRPr="00C77E96">
        <w:rPr>
          <w:rFonts w:ascii="Aptos Narrow" w:hAnsi="Aptos Narrow"/>
          <w:color w:val="0A2F41" w:themeColor="accent1" w:themeShade="80"/>
          <w:sz w:val="18"/>
          <w:szCs w:val="18"/>
        </w:rPr>
        <w:t xml:space="preserve">2026. gadā </w:t>
      </w:r>
      <w:r>
        <w:rPr>
          <w:rFonts w:ascii="Aptos Narrow" w:hAnsi="Aptos Narrow"/>
          <w:color w:val="0A2F41" w:themeColor="accent1" w:themeShade="80"/>
          <w:sz w:val="18"/>
          <w:szCs w:val="18"/>
        </w:rPr>
        <w:t xml:space="preserve">varētu sasniegt </w:t>
      </w:r>
      <w:r w:rsidRPr="00C77E96">
        <w:rPr>
          <w:rFonts w:ascii="Aptos Narrow" w:hAnsi="Aptos Narrow"/>
          <w:color w:val="0A2F41" w:themeColor="accent1" w:themeShade="80"/>
          <w:sz w:val="18"/>
          <w:szCs w:val="18"/>
        </w:rPr>
        <w:t>2,7 %.</w:t>
      </w:r>
      <w:r>
        <w:rPr>
          <w:rFonts w:ascii="Aptos Narrow" w:hAnsi="Aptos Narrow"/>
          <w:color w:val="0A2F41" w:themeColor="accent1" w:themeShade="80"/>
          <w:sz w:val="18"/>
          <w:szCs w:val="18"/>
        </w:rPr>
        <w:t xml:space="preserve"> Vienlaikus, ņemot vērā gan energoresursu cenu šoka apmēru un konflikta ilgumu, sagaidāms, ka </w:t>
      </w:r>
      <w:r w:rsidRPr="00C77E96">
        <w:rPr>
          <w:rFonts w:ascii="Aptos Narrow" w:hAnsi="Aptos Narrow"/>
          <w:color w:val="0A2F41" w:themeColor="accent1" w:themeShade="80"/>
          <w:sz w:val="18"/>
          <w:szCs w:val="18"/>
        </w:rPr>
        <w:t>2026. gadā ekonomikas izaugsme</w:t>
      </w:r>
      <w:r>
        <w:rPr>
          <w:rFonts w:ascii="Aptos Narrow" w:hAnsi="Aptos Narrow"/>
          <w:color w:val="0A2F41" w:themeColor="accent1" w:themeShade="80"/>
          <w:sz w:val="18"/>
          <w:szCs w:val="18"/>
        </w:rPr>
        <w:t xml:space="preserve"> varētu</w:t>
      </w:r>
      <w:r w:rsidRPr="00C77E96">
        <w:rPr>
          <w:rFonts w:ascii="Aptos Narrow" w:hAnsi="Aptos Narrow"/>
          <w:color w:val="0A2F41" w:themeColor="accent1" w:themeShade="80"/>
          <w:sz w:val="18"/>
          <w:szCs w:val="18"/>
        </w:rPr>
        <w:t xml:space="preserve"> saruk</w:t>
      </w:r>
      <w:r>
        <w:rPr>
          <w:rFonts w:ascii="Aptos Narrow" w:hAnsi="Aptos Narrow"/>
          <w:color w:val="0A2F41" w:themeColor="accent1" w:themeShade="80"/>
          <w:sz w:val="18"/>
          <w:szCs w:val="18"/>
        </w:rPr>
        <w:t xml:space="preserve">t </w:t>
      </w:r>
      <w:r w:rsidRPr="00C77E96">
        <w:rPr>
          <w:rFonts w:ascii="Aptos Narrow" w:hAnsi="Aptos Narrow"/>
          <w:color w:val="0A2F41" w:themeColor="accent1" w:themeShade="80"/>
          <w:sz w:val="18"/>
          <w:szCs w:val="18"/>
        </w:rPr>
        <w:t>par 0,1 -0,2 procentpunktiem</w:t>
      </w:r>
      <w:r>
        <w:rPr>
          <w:rFonts w:ascii="Aptos Narrow" w:hAnsi="Aptos Narrow"/>
          <w:color w:val="0A2F41" w:themeColor="accent1" w:themeShade="80"/>
          <w:sz w:val="18"/>
          <w:szCs w:val="18"/>
        </w:rPr>
        <w:t xml:space="preserve">, </w:t>
      </w:r>
      <w:r w:rsidRPr="00C77E96">
        <w:rPr>
          <w:rFonts w:ascii="Aptos Narrow" w:hAnsi="Aptos Narrow"/>
          <w:color w:val="0A2F41" w:themeColor="accent1" w:themeShade="80"/>
          <w:sz w:val="18"/>
          <w:szCs w:val="18"/>
        </w:rPr>
        <w:t>ja konflikts noslēg</w:t>
      </w:r>
      <w:r>
        <w:rPr>
          <w:rFonts w:ascii="Aptos Narrow" w:hAnsi="Aptos Narrow"/>
          <w:color w:val="0A2F41" w:themeColor="accent1" w:themeShade="80"/>
          <w:sz w:val="18"/>
          <w:szCs w:val="18"/>
        </w:rPr>
        <w:t>tos</w:t>
      </w:r>
      <w:r w:rsidRPr="00C77E96">
        <w:rPr>
          <w:rFonts w:ascii="Aptos Narrow" w:hAnsi="Aptos Narrow"/>
          <w:color w:val="0A2F41" w:themeColor="accent1" w:themeShade="80"/>
          <w:sz w:val="18"/>
          <w:szCs w:val="18"/>
        </w:rPr>
        <w:t xml:space="preserve"> </w:t>
      </w:r>
      <w:r>
        <w:rPr>
          <w:rFonts w:ascii="Aptos Narrow" w:hAnsi="Aptos Narrow"/>
          <w:color w:val="0A2F41" w:themeColor="accent1" w:themeShade="80"/>
          <w:sz w:val="18"/>
          <w:szCs w:val="18"/>
        </w:rPr>
        <w:t>aptuveni 2 mēnešu laikā (bāzes scenārijs), t</w:t>
      </w:r>
      <w:r w:rsidRPr="00C77E96">
        <w:rPr>
          <w:rFonts w:ascii="Aptos Narrow" w:hAnsi="Aptos Narrow"/>
          <w:color w:val="0A2F41" w:themeColor="accent1" w:themeShade="80"/>
          <w:sz w:val="18"/>
          <w:szCs w:val="18"/>
        </w:rPr>
        <w:t>aču, ja konflikts ieilgs ilgāk nekā pusgadu, negatīvā ietekme uz izaugsmi varētu sasniegt pat 1,4 procentpunktus</w:t>
      </w:r>
      <w:r>
        <w:rPr>
          <w:rFonts w:ascii="Aptos Narrow" w:hAnsi="Aptos Narrow"/>
          <w:color w:val="0A2F41" w:themeColor="accent1" w:themeShade="80"/>
          <w:sz w:val="18"/>
          <w:szCs w:val="18"/>
        </w:rPr>
        <w:t xml:space="preserve"> (akūts scenārijs)</w:t>
      </w:r>
      <w:r w:rsidRPr="00C77E96">
        <w:rPr>
          <w:rFonts w:ascii="Aptos Narrow" w:hAnsi="Aptos Narrow"/>
          <w:color w:val="0A2F41" w:themeColor="accent1" w:themeShade="80"/>
          <w:sz w:val="18"/>
          <w:szCs w:val="18"/>
        </w:rPr>
        <w:t>, būtiski piebremzējot attīstību un radot papildu grūtības uzņēmējiem.</w:t>
      </w:r>
    </w:p>
    <w:p w14:paraId="01B523F1" w14:textId="3CBCD05F" w:rsidR="00CD3B02" w:rsidRDefault="007C7D72" w:rsidP="00067B92">
      <w:pPr>
        <w:widowControl/>
        <w:shd w:val="clear" w:color="auto" w:fill="F2F2F2" w:themeFill="background1" w:themeFillShade="F2"/>
        <w:spacing w:after="60" w:line="240" w:lineRule="auto"/>
        <w:ind w:left="284" w:right="-142" w:hanging="284"/>
        <w:rPr>
          <w:rFonts w:ascii="Aptos Narrow" w:hAnsi="Aptos Narrow"/>
          <w:color w:val="0A2F41" w:themeColor="accent1" w:themeShade="80"/>
          <w:sz w:val="18"/>
          <w:szCs w:val="18"/>
        </w:rPr>
      </w:pPr>
      <w:r>
        <w:rPr>
          <w:rFonts w:ascii="Aptos Narrow" w:hAnsi="Aptos Narrow"/>
          <w:color w:val="0A2F41" w:themeColor="accent1" w:themeShade="80"/>
          <w:sz w:val="18"/>
          <w:szCs w:val="18"/>
        </w:rPr>
        <w:tab/>
      </w:r>
      <w:r w:rsidR="00CD3B02">
        <w:rPr>
          <w:rFonts w:ascii="Aptos Narrow" w:hAnsi="Aptos Narrow"/>
          <w:color w:val="0A2F41" w:themeColor="accent1" w:themeShade="80"/>
          <w:sz w:val="18"/>
          <w:szCs w:val="18"/>
        </w:rPr>
        <w:t>Tāpat p</w:t>
      </w:r>
      <w:r w:rsidR="00CD3B02" w:rsidRPr="00C77E96">
        <w:rPr>
          <w:rFonts w:ascii="Aptos Narrow" w:hAnsi="Aptos Narrow"/>
          <w:color w:val="0A2F41" w:themeColor="accent1" w:themeShade="80"/>
          <w:sz w:val="18"/>
          <w:szCs w:val="18"/>
        </w:rPr>
        <w:t xml:space="preserve">irms konflikta 2026. gada vidējā inflācija tika prognozēta ap 2,5–3 %, aktualizētā inflācijas trajektorija var būtiski atšķirties atkarībā no scenārija – no aptuveni 3,5–4 %, ja konflikts beigsies astoņu nedēļu laikā, līdz pat 5,5–6,5 % ieilgstot konfliktam. Vienlaikus jāņem vērā, ka inflācijas </w:t>
      </w:r>
      <w:r w:rsidR="00CD3B02">
        <w:rPr>
          <w:rFonts w:ascii="Aptos Narrow" w:hAnsi="Aptos Narrow"/>
          <w:color w:val="0A2F41" w:themeColor="accent1" w:themeShade="80"/>
          <w:sz w:val="18"/>
          <w:szCs w:val="18"/>
        </w:rPr>
        <w:t>dinamika</w:t>
      </w:r>
      <w:r w:rsidR="00CD3B02" w:rsidRPr="00C77E96">
        <w:rPr>
          <w:rFonts w:ascii="Aptos Narrow" w:hAnsi="Aptos Narrow"/>
          <w:color w:val="0A2F41" w:themeColor="accent1" w:themeShade="80"/>
          <w:sz w:val="18"/>
          <w:szCs w:val="18"/>
        </w:rPr>
        <w:t xml:space="preserve"> gada ietvaros saglabāsies nevienmērīg</w:t>
      </w:r>
      <w:r w:rsidR="00CD3B02">
        <w:rPr>
          <w:rFonts w:ascii="Aptos Narrow" w:hAnsi="Aptos Narrow"/>
          <w:color w:val="0A2F41" w:themeColor="accent1" w:themeShade="80"/>
          <w:sz w:val="18"/>
          <w:szCs w:val="18"/>
        </w:rPr>
        <w:t>a</w:t>
      </w:r>
      <w:r w:rsidR="00CD3B02" w:rsidRPr="00C77E96">
        <w:rPr>
          <w:rFonts w:ascii="Aptos Narrow" w:hAnsi="Aptos Narrow"/>
          <w:color w:val="0A2F41" w:themeColor="accent1" w:themeShade="80"/>
          <w:sz w:val="18"/>
          <w:szCs w:val="18"/>
        </w:rPr>
        <w:t xml:space="preserve"> – ar straujāku cenu kāpumu gada pirmajā pusē un iespējamu stabilizāciju vai korekciju gada otrajā pusē, ja energoresursu cenas normalizēsies vai tiks īstenoti papildu politikas pasākumi cenu spiediena mazināšanai</w:t>
      </w:r>
      <w:r w:rsidR="00CD3B02">
        <w:rPr>
          <w:rFonts w:ascii="Aptos Narrow" w:hAnsi="Aptos Narrow"/>
          <w:color w:val="0A2F41" w:themeColor="accent1" w:themeShade="80"/>
          <w:sz w:val="18"/>
          <w:szCs w:val="18"/>
        </w:rPr>
        <w:t>.</w:t>
      </w:r>
    </w:p>
    <w:p w14:paraId="1C47C068" w14:textId="77777777" w:rsidR="00067B92" w:rsidRDefault="00067B92" w:rsidP="00067B92">
      <w:pPr>
        <w:widowControl/>
        <w:shd w:val="clear" w:color="auto" w:fill="F2F2F2" w:themeFill="background1" w:themeFillShade="F2"/>
        <w:spacing w:after="60" w:line="240" w:lineRule="auto"/>
        <w:ind w:left="284" w:right="-142" w:hanging="284"/>
        <w:rPr>
          <w:rFonts w:ascii="Aptos Narrow" w:hAnsi="Aptos Narrow"/>
          <w:color w:val="0A2F41" w:themeColor="accent1" w:themeShade="80"/>
          <w:sz w:val="18"/>
          <w:szCs w:val="18"/>
        </w:rPr>
      </w:pPr>
    </w:p>
    <w:p w14:paraId="7E59CEBA" w14:textId="399E43ED" w:rsidR="006F2D53" w:rsidRPr="00721EDD" w:rsidRDefault="00721EDD" w:rsidP="00721EDD">
      <w:pPr>
        <w:widowControl/>
        <w:shd w:val="clear" w:color="auto" w:fill="F2F2F2" w:themeFill="background1" w:themeFillShade="F2"/>
        <w:tabs>
          <w:tab w:val="center" w:pos="2410"/>
          <w:tab w:val="center" w:pos="7230"/>
        </w:tabs>
        <w:spacing w:after="120" w:line="240" w:lineRule="auto"/>
        <w:ind w:right="-143"/>
        <w:rPr>
          <w:rFonts w:ascii="Aptos Narrow" w:hAnsi="Aptos Narrow" w:cs="Segoe UI Light"/>
          <w:sz w:val="18"/>
          <w:szCs w:val="18"/>
        </w:rPr>
      </w:pPr>
      <w:r>
        <w:rPr>
          <w:rFonts w:ascii="Aptos Narrow" w:hAnsi="Aptos Narrow" w:cs="Segoe UI Light"/>
          <w:sz w:val="20"/>
          <w:szCs w:val="20"/>
        </w:rPr>
        <w:tab/>
      </w:r>
      <w:r w:rsidRPr="00721EDD">
        <w:rPr>
          <w:rFonts w:ascii="Aptos Narrow" w:hAnsi="Aptos Narrow" w:cs="Segoe UI Light"/>
          <w:sz w:val="20"/>
          <w:szCs w:val="20"/>
        </w:rPr>
        <w:t>IKP pieaugums,</w:t>
      </w:r>
      <w:r>
        <w:rPr>
          <w:rFonts w:ascii="Aptos Narrow" w:hAnsi="Aptos Narrow" w:cs="Segoe UI Light"/>
          <w:sz w:val="20"/>
          <w:szCs w:val="20"/>
        </w:rPr>
        <w:tab/>
      </w:r>
      <w:r w:rsidR="00834138" w:rsidRPr="00834138">
        <w:rPr>
          <w:rFonts w:ascii="Aptos Narrow" w:hAnsi="Aptos Narrow" w:cs="Segoe UI Light"/>
          <w:sz w:val="20"/>
          <w:szCs w:val="20"/>
        </w:rPr>
        <w:t>P</w:t>
      </w:r>
      <w:r w:rsidR="00834138">
        <w:rPr>
          <w:rFonts w:ascii="Aptos Narrow" w:hAnsi="Aptos Narrow" w:cs="Segoe UI Light"/>
          <w:sz w:val="20"/>
          <w:szCs w:val="20"/>
        </w:rPr>
        <w:t>atēriņa cenas</w:t>
      </w:r>
      <w:r w:rsidR="0003399B">
        <w:rPr>
          <w:rFonts w:ascii="Aptos Narrow" w:hAnsi="Aptos Narrow" w:cs="Segoe UI Light"/>
          <w:sz w:val="20"/>
          <w:szCs w:val="20"/>
        </w:rPr>
        <w:t>,</w:t>
      </w:r>
      <w:r>
        <w:rPr>
          <w:rFonts w:ascii="Aptos Narrow" w:hAnsi="Aptos Narrow" w:cs="Segoe UI Light"/>
          <w:sz w:val="20"/>
          <w:szCs w:val="20"/>
        </w:rPr>
        <w:br/>
      </w:r>
      <w:r>
        <w:rPr>
          <w:rFonts w:ascii="Aptos Narrow" w:hAnsi="Aptos Narrow" w:cs="Segoe UI Light"/>
          <w:sz w:val="20"/>
          <w:szCs w:val="20"/>
        </w:rPr>
        <w:tab/>
      </w:r>
      <w:r w:rsidRPr="00721EDD">
        <w:rPr>
          <w:rFonts w:ascii="Aptos Narrow" w:hAnsi="Aptos Narrow" w:cs="Segoe UI Light"/>
          <w:sz w:val="18"/>
          <w:szCs w:val="18"/>
        </w:rPr>
        <w:t>izmaiņas procentos</w:t>
      </w:r>
      <w:r>
        <w:rPr>
          <w:rFonts w:ascii="Aptos Narrow" w:hAnsi="Aptos Narrow" w:cs="Segoe UI Light"/>
          <w:sz w:val="18"/>
          <w:szCs w:val="18"/>
        </w:rPr>
        <w:tab/>
      </w:r>
      <w:r w:rsidR="00834138" w:rsidRPr="00721EDD">
        <w:rPr>
          <w:rFonts w:ascii="Aptos Narrow" w:hAnsi="Aptos Narrow" w:cs="Segoe UI Light"/>
          <w:sz w:val="18"/>
          <w:szCs w:val="18"/>
        </w:rPr>
        <w:t>izmaiņas procentos</w:t>
      </w:r>
    </w:p>
    <w:p w14:paraId="379BC46C" w14:textId="5DDE8A09" w:rsidR="00F85E4D" w:rsidRDefault="00F85E4D" w:rsidP="00065261">
      <w:pPr>
        <w:widowControl/>
        <w:shd w:val="clear" w:color="auto" w:fill="F2F2F2" w:themeFill="background1" w:themeFillShade="F2"/>
        <w:spacing w:after="120" w:line="240" w:lineRule="auto"/>
        <w:ind w:right="-143"/>
        <w:rPr>
          <w:rFonts w:ascii="Aptos Narrow" w:hAnsi="Aptos Narrow" w:cs="Segoe UI Light"/>
          <w:sz w:val="20"/>
          <w:szCs w:val="20"/>
        </w:rPr>
      </w:pPr>
      <w:r w:rsidRPr="00F85E4D">
        <w:rPr>
          <w:rFonts w:ascii="Aptos Narrow" w:hAnsi="Aptos Narrow" w:cs="Segoe UI Light"/>
          <w:noProof/>
          <w:sz w:val="20"/>
          <w:szCs w:val="20"/>
        </w:rPr>
        <w:drawing>
          <wp:inline distT="0" distB="0" distL="0" distR="0" wp14:anchorId="492F197D" wp14:editId="5BC0F186">
            <wp:extent cx="3060000" cy="2160000"/>
            <wp:effectExtent l="0" t="0" r="7620" b="0"/>
            <wp:docPr id="99612580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065261" w:rsidRPr="00065261">
        <w:rPr>
          <w:rFonts w:ascii="Aptos Narrow" w:hAnsi="Aptos Narrow" w:cs="Segoe UI Light"/>
          <w:noProof/>
          <w:sz w:val="20"/>
          <w:szCs w:val="20"/>
        </w:rPr>
        <w:drawing>
          <wp:inline distT="0" distB="0" distL="0" distR="0" wp14:anchorId="2ECFC84C" wp14:editId="44BE0070">
            <wp:extent cx="3060000" cy="2160000"/>
            <wp:effectExtent l="0" t="0" r="7620" b="0"/>
            <wp:docPr id="109887707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DB5F1E" w14:textId="6DBD75C9" w:rsidR="00C524AE" w:rsidRPr="00C524AE" w:rsidRDefault="00C524AE" w:rsidP="00C524AE">
      <w:pPr>
        <w:widowControl/>
        <w:shd w:val="clear" w:color="auto" w:fill="F2F2F2" w:themeFill="background1" w:themeFillShade="F2"/>
        <w:spacing w:after="120" w:line="240" w:lineRule="auto"/>
        <w:ind w:right="-143" w:firstLine="142"/>
        <w:rPr>
          <w:rFonts w:ascii="Aptos Narrow" w:hAnsi="Aptos Narrow" w:cs="Segoe UI Light"/>
          <w:color w:val="595959" w:themeColor="text1" w:themeTint="A6"/>
          <w:sz w:val="14"/>
          <w:szCs w:val="14"/>
        </w:rPr>
      </w:pPr>
      <w:r w:rsidRPr="00C524AE">
        <w:rPr>
          <w:rFonts w:ascii="Aptos Narrow" w:hAnsi="Aptos Narrow" w:cs="Segoe UI Light"/>
          <w:color w:val="595959" w:themeColor="text1" w:themeTint="A6"/>
          <w:sz w:val="14"/>
          <w:szCs w:val="14"/>
        </w:rPr>
        <w:t>Avots: EM novērtējums</w:t>
      </w:r>
    </w:p>
    <w:p w14:paraId="292DDB70" w14:textId="77777777" w:rsidR="00E71B8A" w:rsidRDefault="00E71B8A" w:rsidP="00910667">
      <w:pPr>
        <w:widowControl/>
        <w:spacing w:after="120" w:line="240" w:lineRule="auto"/>
        <w:rPr>
          <w:rFonts w:ascii="Aptos Narrow" w:hAnsi="Aptos Narrow"/>
          <w:color w:val="000000" w:themeColor="text1"/>
          <w:sz w:val="20"/>
          <w:szCs w:val="20"/>
        </w:rPr>
      </w:pPr>
    </w:p>
    <w:p w14:paraId="6D7EB249" w14:textId="77777777" w:rsidR="00E71B8A" w:rsidRDefault="00E71B8A" w:rsidP="00910667">
      <w:pPr>
        <w:widowControl/>
        <w:spacing w:after="120" w:line="240" w:lineRule="auto"/>
        <w:rPr>
          <w:rFonts w:ascii="Aptos Narrow" w:hAnsi="Aptos Narrow"/>
          <w:b/>
          <w:bCs/>
          <w:color w:val="0A2F41" w:themeColor="accent1" w:themeShade="80"/>
          <w:sz w:val="20"/>
          <w:szCs w:val="20"/>
        </w:rPr>
        <w:sectPr w:rsidR="00E71B8A" w:rsidSect="006F2D53">
          <w:type w:val="continuous"/>
          <w:pgSz w:w="11906" w:h="16838" w:code="9"/>
          <w:pgMar w:top="1134" w:right="1133" w:bottom="1134" w:left="1134" w:header="567" w:footer="567" w:gutter="0"/>
          <w:cols w:space="708"/>
          <w:docGrid w:linePitch="360"/>
        </w:sectPr>
      </w:pPr>
    </w:p>
    <w:p w14:paraId="205EEEAF" w14:textId="1BF2C431" w:rsidR="00583215" w:rsidRDefault="00195065" w:rsidP="00910667">
      <w:pPr>
        <w:widowControl/>
        <w:spacing w:after="120" w:line="240" w:lineRule="auto"/>
        <w:rPr>
          <w:rFonts w:ascii="Aptos Narrow" w:hAnsi="Aptos Narrow"/>
          <w:sz w:val="20"/>
          <w:szCs w:val="20"/>
        </w:rPr>
      </w:pPr>
      <w:r>
        <w:rPr>
          <w:rFonts w:ascii="Aptos Narrow" w:hAnsi="Aptos Narrow"/>
          <w:b/>
          <w:bCs/>
          <w:color w:val="0A2F41" w:themeColor="accent1" w:themeShade="80"/>
          <w:sz w:val="20"/>
          <w:szCs w:val="20"/>
        </w:rPr>
        <w:t>La</w:t>
      </w:r>
      <w:r w:rsidR="007007C8">
        <w:rPr>
          <w:rFonts w:ascii="Aptos Narrow" w:hAnsi="Aptos Narrow"/>
          <w:b/>
          <w:bCs/>
          <w:color w:val="0A2F41" w:themeColor="accent1" w:themeShade="80"/>
          <w:sz w:val="20"/>
          <w:szCs w:val="20"/>
        </w:rPr>
        <w:t xml:space="preserve">i atbalstītu ekonomikas </w:t>
      </w:r>
      <w:r w:rsidR="00993D7E">
        <w:rPr>
          <w:rFonts w:ascii="Aptos Narrow" w:hAnsi="Aptos Narrow"/>
          <w:b/>
          <w:bCs/>
          <w:color w:val="0A2F41" w:themeColor="accent1" w:themeShade="80"/>
          <w:sz w:val="20"/>
          <w:szCs w:val="20"/>
        </w:rPr>
        <w:t>izaugsmi, s</w:t>
      </w:r>
      <w:r w:rsidR="009E0A0F">
        <w:rPr>
          <w:rFonts w:ascii="Aptos Narrow" w:hAnsi="Aptos Narrow"/>
          <w:b/>
          <w:bCs/>
          <w:color w:val="0A2F41" w:themeColor="accent1" w:themeShade="80"/>
          <w:sz w:val="20"/>
          <w:szCs w:val="20"/>
        </w:rPr>
        <w:t xml:space="preserve">agatavoti pretpasākumi </w:t>
      </w:r>
      <w:proofErr w:type="spellStart"/>
      <w:r w:rsidR="003D4782">
        <w:rPr>
          <w:rFonts w:ascii="Aptos Narrow" w:hAnsi="Aptos Narrow"/>
          <w:b/>
          <w:bCs/>
          <w:color w:val="0A2F41" w:themeColor="accent1" w:themeShade="80"/>
          <w:sz w:val="20"/>
          <w:szCs w:val="20"/>
        </w:rPr>
        <w:t>energokrīzes</w:t>
      </w:r>
      <w:proofErr w:type="spellEnd"/>
      <w:r w:rsidR="00275292">
        <w:rPr>
          <w:rFonts w:ascii="Aptos Narrow" w:hAnsi="Aptos Narrow"/>
          <w:b/>
          <w:bCs/>
          <w:color w:val="0A2F41" w:themeColor="accent1" w:themeShade="80"/>
          <w:sz w:val="20"/>
          <w:szCs w:val="20"/>
        </w:rPr>
        <w:t xml:space="preserve"> ietekm</w:t>
      </w:r>
      <w:r w:rsidR="00A512CA">
        <w:rPr>
          <w:rFonts w:ascii="Aptos Narrow" w:hAnsi="Aptos Narrow"/>
          <w:b/>
          <w:bCs/>
          <w:color w:val="0A2F41" w:themeColor="accent1" w:themeShade="80"/>
          <w:sz w:val="20"/>
          <w:szCs w:val="20"/>
        </w:rPr>
        <w:t>es mazināšanai</w:t>
      </w:r>
      <w:r w:rsidR="00275292" w:rsidRPr="00993D7E">
        <w:rPr>
          <w:rFonts w:ascii="Aptos Narrow" w:hAnsi="Aptos Narrow"/>
          <w:color w:val="0A2F41" w:themeColor="accent1" w:themeShade="80"/>
          <w:sz w:val="20"/>
          <w:szCs w:val="20"/>
        </w:rPr>
        <w:t xml:space="preserve"> </w:t>
      </w:r>
      <w:r w:rsidR="00FA2A68" w:rsidRPr="50DBACF6">
        <w:rPr>
          <w:rFonts w:asciiTheme="minorHAnsi" w:eastAsiaTheme="minorEastAsia" w:hAnsiTheme="minorHAnsi" w:cstheme="minorBidi"/>
          <w:b/>
          <w:bCs/>
          <w:color w:val="0A2F41" w:themeColor="accent1" w:themeShade="80"/>
          <w:sz w:val="20"/>
          <w:szCs w:val="20"/>
        </w:rPr>
        <w:t>uz tautsaimniecību</w:t>
      </w:r>
      <w:r w:rsidR="550F57DC" w:rsidRPr="50DBACF6">
        <w:rPr>
          <w:rFonts w:asciiTheme="minorHAnsi" w:eastAsiaTheme="minorEastAsia" w:hAnsiTheme="minorHAnsi" w:cstheme="minorBidi"/>
          <w:b/>
          <w:bCs/>
          <w:color w:val="0A2F41" w:themeColor="accent1" w:themeShade="80"/>
          <w:sz w:val="20"/>
          <w:szCs w:val="20"/>
        </w:rPr>
        <w:t>.</w:t>
      </w:r>
      <w:r w:rsidR="00FA2A68" w:rsidRPr="00993D7E">
        <w:rPr>
          <w:rFonts w:ascii="Aptos Narrow" w:hAnsi="Aptos Narrow"/>
          <w:color w:val="000000" w:themeColor="text1"/>
          <w:sz w:val="20"/>
          <w:szCs w:val="20"/>
        </w:rPr>
        <w:t xml:space="preserve"> Ministru kabinets ir lēmis atbrīvot valsts naftas rezerves, kā arī pieņēmis likumprojektu par akcīzes nodokļa samazināšanu dīzeļdegvielai. Akcīzes nodokļa samazinājums </w:t>
      </w:r>
      <w:r w:rsidR="00BF27C0" w:rsidRPr="57CF143D">
        <w:rPr>
          <w:rFonts w:ascii="Aptos Narrow" w:hAnsi="Aptos Narrow"/>
          <w:color w:val="000000" w:themeColor="text1"/>
          <w:sz w:val="20"/>
          <w:szCs w:val="20"/>
        </w:rPr>
        <w:t>ļāv</w:t>
      </w:r>
      <w:r w:rsidR="51289657" w:rsidRPr="57CF143D">
        <w:rPr>
          <w:rFonts w:ascii="Aptos Narrow" w:hAnsi="Aptos Narrow"/>
          <w:color w:val="000000" w:themeColor="text1"/>
          <w:sz w:val="20"/>
          <w:szCs w:val="20"/>
        </w:rPr>
        <w:t>a</w:t>
      </w:r>
      <w:r w:rsidR="00FA2A68" w:rsidRPr="00993D7E">
        <w:rPr>
          <w:rFonts w:ascii="Aptos Narrow" w:hAnsi="Aptos Narrow"/>
          <w:color w:val="000000" w:themeColor="text1"/>
          <w:sz w:val="20"/>
          <w:szCs w:val="20"/>
        </w:rPr>
        <w:t xml:space="preserve"> dīzeļdegvielas cenu samazināt</w:t>
      </w:r>
      <w:r w:rsidR="00FA2A68">
        <w:rPr>
          <w:rFonts w:ascii="Aptos Narrow" w:hAnsi="Aptos Narrow"/>
          <w:sz w:val="20"/>
          <w:szCs w:val="20"/>
        </w:rPr>
        <w:t xml:space="preserve"> aptuveni par 8,6 centiem litrā</w:t>
      </w:r>
      <w:r w:rsidR="00727BD6">
        <w:rPr>
          <w:rFonts w:ascii="Aptos Narrow" w:hAnsi="Aptos Narrow"/>
          <w:sz w:val="20"/>
          <w:szCs w:val="20"/>
        </w:rPr>
        <w:t xml:space="preserve">, bet lauksaimniecībā izmantojamai </w:t>
      </w:r>
      <w:r w:rsidR="003B3C70">
        <w:rPr>
          <w:rFonts w:ascii="Aptos Narrow" w:hAnsi="Aptos Narrow"/>
          <w:sz w:val="20"/>
          <w:szCs w:val="20"/>
        </w:rPr>
        <w:t>dīzeļdegvielai – par aptuveni 5,9</w:t>
      </w:r>
      <w:r w:rsidR="00EF120A">
        <w:rPr>
          <w:rFonts w:ascii="Aptos Narrow" w:hAnsi="Aptos Narrow"/>
          <w:sz w:val="20"/>
          <w:szCs w:val="20"/>
        </w:rPr>
        <w:t xml:space="preserve"> centiem litrā</w:t>
      </w:r>
      <w:r w:rsidR="00FA2A68">
        <w:rPr>
          <w:rFonts w:ascii="Aptos Narrow" w:hAnsi="Aptos Narrow"/>
          <w:sz w:val="20"/>
          <w:szCs w:val="20"/>
        </w:rPr>
        <w:t xml:space="preserve"> (ieskaitot pievienotās vērtības nodokli). </w:t>
      </w:r>
      <w:r w:rsidR="5019ABFE" w:rsidRPr="27F663AE">
        <w:rPr>
          <w:rFonts w:ascii="Aptos Narrow" w:hAnsi="Aptos Narrow"/>
          <w:sz w:val="20"/>
          <w:szCs w:val="20"/>
        </w:rPr>
        <w:t>L</w:t>
      </w:r>
      <w:r w:rsidR="008D1806" w:rsidRPr="27F663AE">
        <w:rPr>
          <w:rFonts w:ascii="Aptos Narrow" w:hAnsi="Aptos Narrow"/>
          <w:sz w:val="20"/>
          <w:szCs w:val="20"/>
        </w:rPr>
        <w:t>ai</w:t>
      </w:r>
      <w:r w:rsidR="008D1806">
        <w:rPr>
          <w:rFonts w:ascii="Aptos Narrow" w:hAnsi="Aptos Narrow"/>
          <w:sz w:val="20"/>
          <w:szCs w:val="20"/>
        </w:rPr>
        <w:t xml:space="preserve"> nodrošinātu </w:t>
      </w:r>
      <w:r w:rsidR="009B3A97">
        <w:rPr>
          <w:rFonts w:ascii="Aptos Narrow" w:hAnsi="Aptos Narrow"/>
          <w:sz w:val="20"/>
          <w:szCs w:val="20"/>
        </w:rPr>
        <w:t>pilnvērtīgu</w:t>
      </w:r>
      <w:r w:rsidR="00D02A8C">
        <w:rPr>
          <w:rFonts w:ascii="Aptos Narrow" w:hAnsi="Aptos Narrow"/>
          <w:sz w:val="20"/>
          <w:szCs w:val="20"/>
        </w:rPr>
        <w:t xml:space="preserve"> </w:t>
      </w:r>
      <w:r w:rsidR="002C4C1F">
        <w:rPr>
          <w:rFonts w:ascii="Aptos Narrow" w:hAnsi="Aptos Narrow"/>
          <w:sz w:val="20"/>
          <w:szCs w:val="20"/>
        </w:rPr>
        <w:t xml:space="preserve">akcīzes nodokļa atlaides </w:t>
      </w:r>
      <w:r w:rsidR="00024BE1">
        <w:rPr>
          <w:rFonts w:ascii="Aptos Narrow" w:hAnsi="Aptos Narrow"/>
          <w:sz w:val="20"/>
          <w:szCs w:val="20"/>
        </w:rPr>
        <w:t>iec</w:t>
      </w:r>
      <w:r w:rsidR="008D1B04">
        <w:rPr>
          <w:rFonts w:ascii="Aptos Narrow" w:hAnsi="Aptos Narrow"/>
          <w:sz w:val="20"/>
          <w:szCs w:val="20"/>
        </w:rPr>
        <w:t xml:space="preserve">enošanu degvielas </w:t>
      </w:r>
      <w:r w:rsidR="00F26D78">
        <w:rPr>
          <w:rFonts w:ascii="Aptos Narrow" w:hAnsi="Aptos Narrow"/>
          <w:sz w:val="20"/>
          <w:szCs w:val="20"/>
        </w:rPr>
        <w:t>gala cenā</w:t>
      </w:r>
      <w:r w:rsidR="00D3772D">
        <w:rPr>
          <w:rFonts w:ascii="Aptos Narrow" w:hAnsi="Aptos Narrow"/>
          <w:sz w:val="20"/>
          <w:szCs w:val="20"/>
        </w:rPr>
        <w:t xml:space="preserve"> un </w:t>
      </w:r>
      <w:r w:rsidR="00D3772D" w:rsidRPr="3518E20E">
        <w:rPr>
          <w:rFonts w:ascii="Aptos Narrow" w:hAnsi="Aptos Narrow"/>
          <w:sz w:val="20"/>
          <w:szCs w:val="20"/>
        </w:rPr>
        <w:t>mazināt</w:t>
      </w:r>
      <w:r w:rsidR="6CFCB6EA" w:rsidRPr="3518E20E">
        <w:rPr>
          <w:rFonts w:ascii="Aptos Narrow" w:hAnsi="Aptos Narrow"/>
          <w:sz w:val="20"/>
          <w:szCs w:val="20"/>
        </w:rPr>
        <w:t>u</w:t>
      </w:r>
      <w:r w:rsidR="00D3772D">
        <w:rPr>
          <w:rFonts w:ascii="Aptos Narrow" w:hAnsi="Aptos Narrow"/>
          <w:sz w:val="20"/>
          <w:szCs w:val="20"/>
        </w:rPr>
        <w:t xml:space="preserve"> </w:t>
      </w:r>
      <w:r w:rsidR="00F72F56">
        <w:rPr>
          <w:rFonts w:ascii="Aptos Narrow" w:hAnsi="Aptos Narrow"/>
          <w:sz w:val="20"/>
          <w:szCs w:val="20"/>
        </w:rPr>
        <w:t>nepamatota</w:t>
      </w:r>
      <w:r w:rsidR="00112CD6">
        <w:rPr>
          <w:rFonts w:ascii="Aptos Narrow" w:hAnsi="Aptos Narrow"/>
          <w:sz w:val="20"/>
          <w:szCs w:val="20"/>
        </w:rPr>
        <w:t xml:space="preserve">s degvielas cenas </w:t>
      </w:r>
      <w:r w:rsidR="00817B9B">
        <w:rPr>
          <w:rFonts w:ascii="Aptos Narrow" w:hAnsi="Aptos Narrow"/>
          <w:sz w:val="20"/>
          <w:szCs w:val="20"/>
        </w:rPr>
        <w:t>pi</w:t>
      </w:r>
      <w:r w:rsidR="00EC3510">
        <w:rPr>
          <w:rFonts w:ascii="Aptos Narrow" w:hAnsi="Aptos Narrow"/>
          <w:sz w:val="20"/>
          <w:szCs w:val="20"/>
        </w:rPr>
        <w:t>eauguma riskus</w:t>
      </w:r>
      <w:r w:rsidR="00FC1464">
        <w:rPr>
          <w:rFonts w:ascii="Aptos Narrow" w:hAnsi="Aptos Narrow"/>
          <w:sz w:val="20"/>
          <w:szCs w:val="20"/>
        </w:rPr>
        <w:t>,</w:t>
      </w:r>
      <w:r w:rsidR="007A726C">
        <w:rPr>
          <w:rFonts w:ascii="Aptos Narrow" w:hAnsi="Aptos Narrow"/>
          <w:sz w:val="20"/>
          <w:szCs w:val="20"/>
        </w:rPr>
        <w:t xml:space="preserve"> </w:t>
      </w:r>
      <w:r w:rsidR="00B41D6F">
        <w:rPr>
          <w:rFonts w:ascii="Aptos Narrow" w:hAnsi="Aptos Narrow"/>
          <w:sz w:val="20"/>
          <w:szCs w:val="20"/>
        </w:rPr>
        <w:t>valdībā</w:t>
      </w:r>
      <w:r w:rsidR="007A726C">
        <w:rPr>
          <w:rFonts w:ascii="Aptos Narrow" w:hAnsi="Aptos Narrow"/>
          <w:sz w:val="20"/>
          <w:szCs w:val="20"/>
        </w:rPr>
        <w:t xml:space="preserve"> </w:t>
      </w:r>
      <w:r w:rsidR="00105B8F">
        <w:rPr>
          <w:rFonts w:ascii="Aptos Narrow" w:hAnsi="Aptos Narrow"/>
          <w:sz w:val="20"/>
          <w:szCs w:val="20"/>
        </w:rPr>
        <w:t xml:space="preserve">ir </w:t>
      </w:r>
      <w:r w:rsidR="00B41D6F">
        <w:rPr>
          <w:rFonts w:ascii="Aptos Narrow" w:hAnsi="Aptos Narrow"/>
          <w:sz w:val="20"/>
          <w:szCs w:val="20"/>
        </w:rPr>
        <w:t>apstiprināts</w:t>
      </w:r>
      <w:r w:rsidR="00105B8F">
        <w:rPr>
          <w:rFonts w:ascii="Aptos Narrow" w:hAnsi="Aptos Narrow"/>
          <w:sz w:val="20"/>
          <w:szCs w:val="20"/>
        </w:rPr>
        <w:t xml:space="preserve"> </w:t>
      </w:r>
      <w:r w:rsidR="00105B8F" w:rsidRPr="00105B8F">
        <w:rPr>
          <w:rFonts w:ascii="Aptos Narrow" w:hAnsi="Aptos Narrow"/>
          <w:sz w:val="20"/>
          <w:szCs w:val="20"/>
        </w:rPr>
        <w:t xml:space="preserve">Degvielas tirgotāju solidaritātes maksājuma </w:t>
      </w:r>
      <w:r w:rsidR="00105B8F" w:rsidRPr="359B650C">
        <w:rPr>
          <w:rFonts w:ascii="Aptos Narrow" w:hAnsi="Aptos Narrow"/>
          <w:sz w:val="20"/>
          <w:szCs w:val="20"/>
        </w:rPr>
        <w:t>likum</w:t>
      </w:r>
      <w:r w:rsidR="08A9CAEA" w:rsidRPr="359B650C">
        <w:rPr>
          <w:rFonts w:ascii="Aptos Narrow" w:hAnsi="Aptos Narrow"/>
          <w:sz w:val="20"/>
          <w:szCs w:val="20"/>
        </w:rPr>
        <w:t>projekts</w:t>
      </w:r>
      <w:r w:rsidR="00B854DB">
        <w:rPr>
          <w:rFonts w:ascii="Aptos Narrow" w:hAnsi="Aptos Narrow"/>
          <w:sz w:val="20"/>
          <w:szCs w:val="20"/>
        </w:rPr>
        <w:t>.</w:t>
      </w:r>
    </w:p>
    <w:p w14:paraId="4E356BF0" w14:textId="1CC42842" w:rsidR="00FA2A68" w:rsidRDefault="60B49029" w:rsidP="00910667">
      <w:pPr>
        <w:widowControl/>
        <w:spacing w:after="120" w:line="240" w:lineRule="auto"/>
        <w:rPr>
          <w:rFonts w:ascii="Aptos Narrow" w:hAnsi="Aptos Narrow"/>
          <w:color w:val="000000" w:themeColor="text1"/>
          <w:sz w:val="20"/>
          <w:szCs w:val="20"/>
        </w:rPr>
      </w:pPr>
      <w:r w:rsidRPr="673876AF">
        <w:rPr>
          <w:rFonts w:ascii="Aptos Narrow" w:hAnsi="Aptos Narrow"/>
          <w:sz w:val="20"/>
          <w:szCs w:val="20"/>
        </w:rPr>
        <w:t>S</w:t>
      </w:r>
      <w:r w:rsidR="00863621" w:rsidRPr="673876AF">
        <w:rPr>
          <w:rFonts w:ascii="Aptos Narrow" w:hAnsi="Aptos Narrow"/>
          <w:sz w:val="20"/>
          <w:szCs w:val="20"/>
        </w:rPr>
        <w:t>agat</w:t>
      </w:r>
      <w:r w:rsidR="00BB47FC" w:rsidRPr="673876AF">
        <w:rPr>
          <w:rFonts w:ascii="Aptos Narrow" w:hAnsi="Aptos Narrow"/>
          <w:sz w:val="20"/>
          <w:szCs w:val="20"/>
        </w:rPr>
        <w:t>avoti</w:t>
      </w:r>
      <w:r w:rsidR="00BB47FC">
        <w:rPr>
          <w:rFonts w:ascii="Aptos Narrow" w:hAnsi="Aptos Narrow"/>
          <w:sz w:val="20"/>
          <w:szCs w:val="20"/>
        </w:rPr>
        <w:t xml:space="preserve"> un</w:t>
      </w:r>
      <w:r w:rsidR="008F3B28">
        <w:rPr>
          <w:rFonts w:ascii="Aptos Narrow" w:hAnsi="Aptos Narrow"/>
          <w:sz w:val="20"/>
          <w:szCs w:val="20"/>
        </w:rPr>
        <w:t xml:space="preserve"> </w:t>
      </w:r>
      <w:r w:rsidR="00451844">
        <w:rPr>
          <w:rFonts w:ascii="Aptos Narrow" w:hAnsi="Aptos Narrow"/>
          <w:sz w:val="20"/>
          <w:szCs w:val="20"/>
        </w:rPr>
        <w:t>tiek izskatīti</w:t>
      </w:r>
      <w:r w:rsidR="00594566">
        <w:rPr>
          <w:rFonts w:ascii="Aptos Narrow" w:hAnsi="Aptos Narrow"/>
          <w:sz w:val="20"/>
          <w:szCs w:val="20"/>
        </w:rPr>
        <w:t xml:space="preserve"> </w:t>
      </w:r>
      <w:r w:rsidR="00E2195A">
        <w:rPr>
          <w:rFonts w:ascii="Aptos Narrow" w:hAnsi="Aptos Narrow"/>
          <w:sz w:val="20"/>
          <w:szCs w:val="20"/>
        </w:rPr>
        <w:t>arī citi</w:t>
      </w:r>
      <w:r w:rsidR="00FA2A68">
        <w:rPr>
          <w:rFonts w:ascii="Aptos Narrow" w:hAnsi="Aptos Narrow"/>
          <w:sz w:val="20"/>
          <w:szCs w:val="20"/>
        </w:rPr>
        <w:t xml:space="preserve"> </w:t>
      </w:r>
      <w:r w:rsidR="00FA2A68">
        <w:rPr>
          <w:rFonts w:ascii="Aptos Narrow" w:hAnsi="Aptos Narrow"/>
          <w:color w:val="000000" w:themeColor="text1"/>
          <w:sz w:val="20"/>
          <w:szCs w:val="20"/>
        </w:rPr>
        <w:t>atbalsta pasākum</w:t>
      </w:r>
      <w:r w:rsidR="00B30DF5">
        <w:rPr>
          <w:rFonts w:ascii="Aptos Narrow" w:hAnsi="Aptos Narrow"/>
          <w:color w:val="000000" w:themeColor="text1"/>
          <w:sz w:val="20"/>
          <w:szCs w:val="20"/>
        </w:rPr>
        <w:t>i</w:t>
      </w:r>
      <w:r w:rsidR="00FA2A68">
        <w:rPr>
          <w:rFonts w:ascii="Aptos Narrow" w:hAnsi="Aptos Narrow"/>
          <w:sz w:val="20"/>
          <w:szCs w:val="20"/>
        </w:rPr>
        <w:t xml:space="preserve"> (piemēram, PVN samazinājums degvielai, papildus dotācijas sabiedriskajam transportam, </w:t>
      </w:r>
      <w:r w:rsidR="00D243A8">
        <w:rPr>
          <w:rFonts w:ascii="Aptos Narrow" w:hAnsi="Aptos Narrow"/>
          <w:sz w:val="20"/>
          <w:szCs w:val="20"/>
        </w:rPr>
        <w:t xml:space="preserve">atbalsts </w:t>
      </w:r>
      <w:r w:rsidR="00985711">
        <w:rPr>
          <w:rFonts w:ascii="Aptos Narrow" w:hAnsi="Aptos Narrow"/>
          <w:sz w:val="20"/>
          <w:szCs w:val="20"/>
        </w:rPr>
        <w:t xml:space="preserve">mājsaimniecībām </w:t>
      </w:r>
      <w:r w:rsidR="00D507A7">
        <w:rPr>
          <w:rFonts w:ascii="Aptos Narrow" w:hAnsi="Aptos Narrow"/>
          <w:sz w:val="20"/>
          <w:szCs w:val="20"/>
        </w:rPr>
        <w:t xml:space="preserve">un </w:t>
      </w:r>
      <w:r w:rsidR="00D243A8">
        <w:rPr>
          <w:rFonts w:ascii="Aptos Narrow" w:hAnsi="Aptos Narrow"/>
          <w:sz w:val="20"/>
          <w:szCs w:val="20"/>
        </w:rPr>
        <w:t>ener</w:t>
      </w:r>
      <w:r w:rsidR="00E14E91">
        <w:rPr>
          <w:rFonts w:ascii="Aptos Narrow" w:hAnsi="Aptos Narrow"/>
          <w:sz w:val="20"/>
          <w:szCs w:val="20"/>
        </w:rPr>
        <w:t xml:space="preserve">goietilpīgiem uzņēmumiem </w:t>
      </w:r>
      <w:r w:rsidR="00FA2A68">
        <w:rPr>
          <w:rFonts w:ascii="Aptos Narrow" w:hAnsi="Aptos Narrow"/>
          <w:sz w:val="20"/>
          <w:szCs w:val="20"/>
        </w:rPr>
        <w:t>u.c.) un nepieciešamības gadījumā tos īstenos</w:t>
      </w:r>
      <w:r w:rsidR="00FA2A68">
        <w:rPr>
          <w:rFonts w:ascii="Aptos Narrow" w:hAnsi="Aptos Narrow"/>
          <w:color w:val="000000" w:themeColor="text1"/>
          <w:sz w:val="20"/>
          <w:szCs w:val="20"/>
        </w:rPr>
        <w:t>.</w:t>
      </w:r>
    </w:p>
    <w:p w14:paraId="621CA43A" w14:textId="2F0C96F0" w:rsidR="0001497B" w:rsidRDefault="00FA2A68" w:rsidP="00CE75FD">
      <w:pPr>
        <w:spacing w:after="120" w:line="240" w:lineRule="auto"/>
        <w:rPr>
          <w:rFonts w:ascii="Aptos Narrow" w:hAnsi="Aptos Narrow"/>
          <w:sz w:val="20"/>
          <w:szCs w:val="20"/>
        </w:rPr>
      </w:pPr>
      <w:r>
        <w:rPr>
          <w:rFonts w:ascii="Aptos Narrow" w:hAnsi="Aptos Narrow" w:cs="Segoe UI Light"/>
          <w:b/>
          <w:bCs/>
          <w:color w:val="0A2F41" w:themeColor="accent1" w:themeShade="80"/>
          <w:sz w:val="20"/>
          <w:szCs w:val="20"/>
          <w:lang w:eastAsia="lv-LV"/>
        </w:rPr>
        <w:t>2026.</w:t>
      </w:r>
      <w:r w:rsidR="007358BD">
        <w:rPr>
          <w:rFonts w:ascii="Aptos Narrow" w:hAnsi="Aptos Narrow"/>
          <w:b/>
          <w:bCs/>
          <w:color w:val="0A2F41" w:themeColor="accent1" w:themeShade="80"/>
          <w:sz w:val="20"/>
          <w:szCs w:val="20"/>
        </w:rPr>
        <w:t xml:space="preserve"> </w:t>
      </w:r>
      <w:r>
        <w:rPr>
          <w:rFonts w:ascii="Aptos Narrow" w:hAnsi="Aptos Narrow"/>
          <w:b/>
          <w:color w:val="0A2F41" w:themeColor="accent1" w:themeShade="80"/>
          <w:sz w:val="20"/>
          <w:szCs w:val="20"/>
        </w:rPr>
        <w:t>gadā</w:t>
      </w:r>
      <w:r w:rsidR="007B20EC">
        <w:rPr>
          <w:rFonts w:ascii="Aptos Narrow" w:hAnsi="Aptos Narrow"/>
          <w:b/>
          <w:color w:val="0A2F41" w:themeColor="accent1" w:themeShade="80"/>
          <w:sz w:val="20"/>
          <w:szCs w:val="20"/>
        </w:rPr>
        <w:t xml:space="preserve"> </w:t>
      </w:r>
      <w:r>
        <w:rPr>
          <w:rFonts w:ascii="Aptos Narrow" w:hAnsi="Aptos Narrow"/>
          <w:b/>
          <w:color w:val="0A2F41" w:themeColor="accent1" w:themeShade="80"/>
          <w:sz w:val="20"/>
          <w:szCs w:val="20"/>
        </w:rPr>
        <w:t>turpinās augt</w:t>
      </w:r>
      <w:r w:rsidR="00300890">
        <w:rPr>
          <w:rFonts w:ascii="Aptos Narrow" w:hAnsi="Aptos Narrow"/>
          <w:b/>
          <w:bCs/>
          <w:color w:val="0A2F41" w:themeColor="accent1" w:themeShade="80"/>
          <w:sz w:val="20"/>
          <w:szCs w:val="20"/>
        </w:rPr>
        <w:t xml:space="preserve"> nodarbinātība un iedzīvotāju</w:t>
      </w:r>
      <w:r w:rsidR="00E16179">
        <w:rPr>
          <w:rFonts w:ascii="Aptos Narrow" w:hAnsi="Aptos Narrow"/>
          <w:b/>
          <w:bCs/>
          <w:color w:val="0A2F41" w:themeColor="accent1" w:themeShade="80"/>
          <w:sz w:val="20"/>
          <w:szCs w:val="20"/>
        </w:rPr>
        <w:t xml:space="preserve"> </w:t>
      </w:r>
      <w:r w:rsidR="007A1463">
        <w:rPr>
          <w:rFonts w:ascii="Aptos Narrow" w:hAnsi="Aptos Narrow"/>
          <w:b/>
          <w:bCs/>
          <w:color w:val="0A2F41" w:themeColor="accent1" w:themeShade="80"/>
          <w:sz w:val="20"/>
          <w:szCs w:val="20"/>
        </w:rPr>
        <w:t>ienākumi.</w:t>
      </w:r>
      <w:r>
        <w:rPr>
          <w:rFonts w:ascii="Aptos Narrow" w:hAnsi="Aptos Narrow" w:cs="Segoe UI Light"/>
          <w:b/>
          <w:bCs/>
          <w:color w:val="0A2F41" w:themeColor="accent1" w:themeShade="80"/>
          <w:sz w:val="20"/>
          <w:szCs w:val="20"/>
          <w:lang w:eastAsia="lv-LV"/>
        </w:rPr>
        <w:t xml:space="preserve"> </w:t>
      </w:r>
      <w:r w:rsidR="007A1463">
        <w:rPr>
          <w:rFonts w:ascii="Aptos Narrow" w:hAnsi="Aptos Narrow" w:cs="Segoe UI Light"/>
          <w:sz w:val="20"/>
          <w:szCs w:val="20"/>
        </w:rPr>
        <w:t>P</w:t>
      </w:r>
      <w:r>
        <w:rPr>
          <w:rFonts w:ascii="Aptos Narrow" w:hAnsi="Aptos Narrow" w:cs="Segoe UI Light"/>
          <w:sz w:val="20"/>
          <w:szCs w:val="20"/>
        </w:rPr>
        <w:t xml:space="preserve">ozitīvu ietekmi uz darba algām </w:t>
      </w:r>
      <w:r w:rsidRPr="146B1E58">
        <w:rPr>
          <w:rFonts w:ascii="Aptos Narrow" w:hAnsi="Aptos Narrow" w:cs="Segoe UI Light"/>
          <w:sz w:val="20"/>
          <w:szCs w:val="20"/>
        </w:rPr>
        <w:t>uzturē</w:t>
      </w:r>
      <w:r w:rsidR="1F0E0954" w:rsidRPr="146B1E58">
        <w:rPr>
          <w:rFonts w:ascii="Aptos Narrow" w:hAnsi="Aptos Narrow" w:cs="Segoe UI Light"/>
          <w:sz w:val="20"/>
          <w:szCs w:val="20"/>
        </w:rPr>
        <w:t>s</w:t>
      </w:r>
      <w:r>
        <w:rPr>
          <w:rFonts w:ascii="Aptos Narrow" w:hAnsi="Aptos Narrow" w:cs="Segoe UI Light"/>
          <w:sz w:val="20"/>
          <w:szCs w:val="20"/>
        </w:rPr>
        <w:t xml:space="preserve"> gan algu konverģence tuvāk ES ekonomiski attīstīto valstu algu līmenim, gan </w:t>
      </w:r>
      <w:r w:rsidR="00363673">
        <w:rPr>
          <w:rFonts w:ascii="Aptos Narrow" w:hAnsi="Aptos Narrow" w:cs="Segoe UI Light"/>
          <w:sz w:val="20"/>
          <w:szCs w:val="20"/>
        </w:rPr>
        <w:t>arī</w:t>
      </w:r>
      <w:r>
        <w:rPr>
          <w:rFonts w:ascii="Aptos Narrow" w:hAnsi="Aptos Narrow" w:cs="Segoe UI Light"/>
          <w:sz w:val="20"/>
          <w:szCs w:val="20"/>
        </w:rPr>
        <w:t xml:space="preserve"> darbaspēka </w:t>
      </w:r>
      <w:r w:rsidR="006C4FEC">
        <w:rPr>
          <w:rFonts w:ascii="Aptos Narrow" w:hAnsi="Aptos Narrow" w:cs="Segoe UI Light"/>
          <w:sz w:val="20"/>
          <w:szCs w:val="20"/>
        </w:rPr>
        <w:t xml:space="preserve">produktivitātes pieaugums. </w:t>
      </w:r>
      <w:r w:rsidR="7A3C0FCB" w:rsidRPr="3E27DA45">
        <w:rPr>
          <w:rFonts w:ascii="Aptos Narrow" w:hAnsi="Aptos Narrow" w:cs="Segoe UI Light"/>
          <w:sz w:val="20"/>
          <w:szCs w:val="20"/>
        </w:rPr>
        <w:t>D</w:t>
      </w:r>
      <w:r w:rsidR="006C4FEC" w:rsidRPr="3E27DA45">
        <w:rPr>
          <w:rFonts w:ascii="Aptos Narrow" w:hAnsi="Aptos Narrow" w:cs="Segoe UI Light"/>
          <w:sz w:val="20"/>
          <w:szCs w:val="20"/>
        </w:rPr>
        <w:t>arba</w:t>
      </w:r>
      <w:r w:rsidR="006C4FEC">
        <w:rPr>
          <w:rFonts w:ascii="Aptos Narrow" w:hAnsi="Aptos Narrow" w:cs="Segoe UI Light"/>
          <w:sz w:val="20"/>
          <w:szCs w:val="20"/>
        </w:rPr>
        <w:t xml:space="preserve"> tirg</w:t>
      </w:r>
      <w:r w:rsidR="005D2421">
        <w:rPr>
          <w:rFonts w:ascii="Aptos Narrow" w:hAnsi="Aptos Narrow" w:cs="Segoe UI Light"/>
          <w:sz w:val="20"/>
          <w:szCs w:val="20"/>
        </w:rPr>
        <w:t xml:space="preserve">ū </w:t>
      </w:r>
      <w:r w:rsidR="00F03995">
        <w:rPr>
          <w:rFonts w:ascii="Aptos Narrow" w:hAnsi="Aptos Narrow" w:cs="Segoe UI Light"/>
          <w:sz w:val="20"/>
          <w:szCs w:val="20"/>
        </w:rPr>
        <w:t xml:space="preserve">procesus  </w:t>
      </w:r>
      <w:r w:rsidR="00F03995" w:rsidRPr="567248A9">
        <w:rPr>
          <w:rFonts w:ascii="Aptos Narrow" w:hAnsi="Aptos Narrow" w:cs="Segoe UI Light"/>
          <w:sz w:val="20"/>
          <w:szCs w:val="20"/>
        </w:rPr>
        <w:t>ietekmē</w:t>
      </w:r>
      <w:r w:rsidR="347F36C6" w:rsidRPr="567248A9">
        <w:rPr>
          <w:rFonts w:ascii="Aptos Narrow" w:hAnsi="Aptos Narrow" w:cs="Segoe UI Light"/>
          <w:sz w:val="20"/>
          <w:szCs w:val="20"/>
        </w:rPr>
        <w:t xml:space="preserve">s </w:t>
      </w:r>
      <w:r w:rsidR="347F36C6" w:rsidRPr="04CDDB9C">
        <w:rPr>
          <w:rFonts w:ascii="Aptos Narrow" w:hAnsi="Aptos Narrow" w:cs="Segoe UI Light"/>
          <w:sz w:val="20"/>
          <w:szCs w:val="20"/>
        </w:rPr>
        <w:t>arī</w:t>
      </w:r>
      <w:r w:rsidR="00F03995">
        <w:rPr>
          <w:rFonts w:ascii="Aptos Narrow" w:hAnsi="Aptos Narrow" w:cs="Segoe UI Light"/>
          <w:sz w:val="20"/>
          <w:szCs w:val="20"/>
        </w:rPr>
        <w:t xml:space="preserve"> </w:t>
      </w:r>
      <w:r w:rsidR="002E4192">
        <w:rPr>
          <w:rFonts w:ascii="Aptos Narrow" w:hAnsi="Aptos Narrow" w:cs="Segoe UI Light"/>
          <w:sz w:val="20"/>
          <w:szCs w:val="20"/>
        </w:rPr>
        <w:t>piedāvājuma faktori</w:t>
      </w:r>
      <w:r>
        <w:rPr>
          <w:rFonts w:ascii="Aptos Narrow" w:hAnsi="Aptos Narrow" w:cs="Segoe UI Light"/>
          <w:sz w:val="20"/>
          <w:szCs w:val="20"/>
        </w:rPr>
        <w:t xml:space="preserve">, kas </w:t>
      </w:r>
      <w:r w:rsidR="00E13E42">
        <w:rPr>
          <w:rFonts w:ascii="Aptos Narrow" w:hAnsi="Aptos Narrow" w:cs="Segoe UI Light"/>
          <w:sz w:val="20"/>
          <w:szCs w:val="20"/>
        </w:rPr>
        <w:t>noteiks</w:t>
      </w:r>
      <w:r>
        <w:rPr>
          <w:rFonts w:ascii="Aptos Narrow" w:hAnsi="Aptos Narrow" w:cs="Segoe UI Light"/>
          <w:sz w:val="20"/>
          <w:szCs w:val="20"/>
        </w:rPr>
        <w:t xml:space="preserve"> nepieciešamību uzņēmējiem aktīvāk domāt ne tikai par to, kā piesaistīt jaunus speciālistus, bet arī  kā noturēt esošos, tostarp </w:t>
      </w:r>
      <w:r>
        <w:rPr>
          <w:rFonts w:ascii="Aptos Narrow" w:hAnsi="Aptos Narrow" w:cs="Segoe UI Light"/>
          <w:sz w:val="20"/>
          <w:szCs w:val="20"/>
        </w:rPr>
        <w:lastRenderedPageBreak/>
        <w:t>pārskatot darba atalgojuma likmes.</w:t>
      </w:r>
      <w:r w:rsidR="00CE75FD">
        <w:rPr>
          <w:rFonts w:ascii="Aptos Narrow" w:hAnsi="Aptos Narrow"/>
          <w:sz w:val="20"/>
          <w:szCs w:val="20"/>
        </w:rPr>
        <w:t xml:space="preserve"> </w:t>
      </w:r>
      <w:r w:rsidR="00CE75FD" w:rsidRPr="2F29BEE8">
        <w:rPr>
          <w:rFonts w:ascii="Aptos Narrow" w:hAnsi="Aptos Narrow"/>
          <w:sz w:val="20"/>
          <w:szCs w:val="20"/>
        </w:rPr>
        <w:t xml:space="preserve"> </w:t>
      </w:r>
      <w:r w:rsidR="4162C69A" w:rsidRPr="56CA69D1">
        <w:rPr>
          <w:rFonts w:ascii="Aptos Narrow" w:hAnsi="Aptos Narrow"/>
          <w:sz w:val="20"/>
          <w:szCs w:val="20"/>
        </w:rPr>
        <w:t>T</w:t>
      </w:r>
      <w:r w:rsidR="00CE75FD" w:rsidRPr="56CA69D1">
        <w:rPr>
          <w:rFonts w:ascii="Aptos Narrow" w:hAnsi="Aptos Narrow"/>
          <w:sz w:val="20"/>
          <w:szCs w:val="20"/>
        </w:rPr>
        <w:t>urpinās</w:t>
      </w:r>
      <w:r w:rsidR="00CE75FD">
        <w:rPr>
          <w:rFonts w:ascii="Aptos Narrow" w:hAnsi="Aptos Narrow"/>
          <w:sz w:val="20"/>
          <w:szCs w:val="20"/>
        </w:rPr>
        <w:t xml:space="preserve"> pieaugt iedzīvotāju nodarbinātības līmenis</w:t>
      </w:r>
      <w:r w:rsidR="06750DD3" w:rsidRPr="4F60B631">
        <w:rPr>
          <w:rFonts w:ascii="Aptos Narrow" w:hAnsi="Aptos Narrow"/>
          <w:sz w:val="20"/>
          <w:szCs w:val="20"/>
        </w:rPr>
        <w:t>, tomēr</w:t>
      </w:r>
      <w:r w:rsidR="00DA69DC">
        <w:rPr>
          <w:rFonts w:ascii="Aptos Narrow" w:hAnsi="Aptos Narrow"/>
          <w:sz w:val="20"/>
          <w:szCs w:val="20"/>
        </w:rPr>
        <w:t xml:space="preserve"> nodarbināto </w:t>
      </w:r>
      <w:r w:rsidR="00C041E9">
        <w:rPr>
          <w:rFonts w:ascii="Aptos Narrow" w:hAnsi="Aptos Narrow"/>
          <w:sz w:val="20"/>
          <w:szCs w:val="20"/>
        </w:rPr>
        <w:t xml:space="preserve">pieaugums </w:t>
      </w:r>
      <w:r w:rsidR="006C2634">
        <w:rPr>
          <w:rFonts w:ascii="Aptos Narrow" w:hAnsi="Aptos Narrow"/>
          <w:sz w:val="20"/>
          <w:szCs w:val="20"/>
        </w:rPr>
        <w:t xml:space="preserve">saglabāsies ierobežots, </w:t>
      </w:r>
      <w:r w:rsidR="00D07DE5">
        <w:rPr>
          <w:rFonts w:ascii="Aptos Narrow" w:hAnsi="Aptos Narrow"/>
          <w:sz w:val="20"/>
          <w:szCs w:val="20"/>
        </w:rPr>
        <w:t xml:space="preserve"> ko noteiks </w:t>
      </w:r>
      <w:r w:rsidR="00D07DE5" w:rsidRPr="2990611C">
        <w:rPr>
          <w:rFonts w:ascii="Aptos Narrow" w:hAnsi="Aptos Narrow"/>
          <w:sz w:val="20"/>
          <w:szCs w:val="20"/>
        </w:rPr>
        <w:t xml:space="preserve"> </w:t>
      </w:r>
      <w:r w:rsidR="00D07DE5" w:rsidRPr="5727256C">
        <w:rPr>
          <w:rFonts w:ascii="Aptos Narrow" w:hAnsi="Aptos Narrow"/>
          <w:sz w:val="20"/>
          <w:szCs w:val="20"/>
        </w:rPr>
        <w:t>demogrā</w:t>
      </w:r>
      <w:r w:rsidR="2AC5BC14" w:rsidRPr="5727256C">
        <w:rPr>
          <w:rFonts w:ascii="Aptos Narrow" w:hAnsi="Aptos Narrow"/>
          <w:sz w:val="20"/>
          <w:szCs w:val="20"/>
        </w:rPr>
        <w:t>fiskās</w:t>
      </w:r>
      <w:r w:rsidR="00D07DE5">
        <w:rPr>
          <w:rFonts w:ascii="Aptos Narrow" w:hAnsi="Aptos Narrow"/>
          <w:sz w:val="20"/>
          <w:szCs w:val="20"/>
        </w:rPr>
        <w:t xml:space="preserve"> tendences</w:t>
      </w:r>
      <w:r w:rsidR="0AB8865B" w:rsidRPr="5FEE36E3">
        <w:rPr>
          <w:rFonts w:ascii="Aptos Narrow" w:hAnsi="Aptos Narrow"/>
          <w:sz w:val="20"/>
          <w:szCs w:val="20"/>
        </w:rPr>
        <w:t xml:space="preserve"> </w:t>
      </w:r>
      <w:r w:rsidR="0AB8865B" w:rsidRPr="62B41555">
        <w:rPr>
          <w:rFonts w:ascii="Aptos Narrow" w:hAnsi="Aptos Narrow"/>
          <w:sz w:val="20"/>
          <w:szCs w:val="20"/>
        </w:rPr>
        <w:t xml:space="preserve">un </w:t>
      </w:r>
      <w:r w:rsidR="00A6375D" w:rsidRPr="62B41555">
        <w:rPr>
          <w:rFonts w:ascii="Aptos Narrow" w:hAnsi="Aptos Narrow"/>
          <w:sz w:val="20"/>
          <w:szCs w:val="20"/>
        </w:rPr>
        <w:t>produktivitātes</w:t>
      </w:r>
      <w:r w:rsidR="00A6375D" w:rsidRPr="5FEE36E3">
        <w:rPr>
          <w:rFonts w:ascii="Aptos Narrow" w:hAnsi="Aptos Narrow"/>
          <w:sz w:val="20"/>
          <w:szCs w:val="20"/>
        </w:rPr>
        <w:t xml:space="preserve"> pieaugums.</w:t>
      </w:r>
    </w:p>
    <w:p w14:paraId="573AEED9" w14:textId="5B63E2FF" w:rsidR="005A7F1F" w:rsidRDefault="005A7F1F" w:rsidP="00CE75FD">
      <w:pPr>
        <w:spacing w:after="120" w:line="240" w:lineRule="auto"/>
        <w:rPr>
          <w:rFonts w:ascii="Aptos Narrow" w:hAnsi="Aptos Narrow"/>
          <w:sz w:val="20"/>
          <w:szCs w:val="20"/>
        </w:rPr>
        <w:sectPr w:rsidR="005A7F1F" w:rsidSect="009E3FC0">
          <w:type w:val="continuous"/>
          <w:pgSz w:w="11906" w:h="16838" w:code="9"/>
          <w:pgMar w:top="1134" w:right="1134" w:bottom="1134" w:left="1134" w:header="567" w:footer="567" w:gutter="0"/>
          <w:cols w:num="2" w:space="708"/>
          <w:docGrid w:linePitch="360"/>
        </w:sectPr>
      </w:pPr>
    </w:p>
    <w:p w14:paraId="45A0A0F4" w14:textId="77777777" w:rsidR="00092FC5" w:rsidRPr="00092FC5" w:rsidRDefault="00092FC5" w:rsidP="00910667">
      <w:pPr>
        <w:widowControl/>
        <w:spacing w:after="120" w:line="240" w:lineRule="auto"/>
        <w:rPr>
          <w:rFonts w:ascii="Aptos Narrow" w:hAnsi="Aptos Narrow"/>
          <w:sz w:val="20"/>
          <w:szCs w:val="20"/>
        </w:rPr>
      </w:pPr>
    </w:p>
    <w:p w14:paraId="014871C7" w14:textId="061187C3" w:rsidR="001C6AEB" w:rsidRPr="00C16B17" w:rsidRDefault="001C6AEB" w:rsidP="00910667">
      <w:pPr>
        <w:widowControl/>
        <w:spacing w:after="120" w:line="240" w:lineRule="auto"/>
        <w:rPr>
          <w:rFonts w:ascii="Aptos Narrow" w:hAnsi="Aptos Narrow"/>
          <w:i/>
          <w:color w:val="0F4761" w:themeColor="accent1" w:themeShade="BF"/>
          <w:sz w:val="40"/>
          <w:szCs w:val="40"/>
        </w:rPr>
      </w:pPr>
      <w:r w:rsidRPr="00C16B17">
        <w:rPr>
          <w:rFonts w:ascii="Aptos Narrow" w:hAnsi="Aptos Narrow"/>
          <w:i/>
          <w:color w:val="0F4761" w:themeColor="accent1" w:themeShade="BF"/>
          <w:sz w:val="40"/>
          <w:szCs w:val="40"/>
        </w:rPr>
        <w:t>Latvijas ekonomikas attīstība vidējā termiņā ir atkarīga no situācijas ārējā vidē un reform</w:t>
      </w:r>
      <w:r w:rsidR="5988B243" w:rsidRPr="00C16B17">
        <w:rPr>
          <w:rFonts w:ascii="Aptos Narrow" w:hAnsi="Aptos Narrow"/>
          <w:i/>
          <w:color w:val="0F4761" w:themeColor="accent1" w:themeShade="BF"/>
          <w:sz w:val="40"/>
          <w:szCs w:val="40"/>
        </w:rPr>
        <w:t>ām</w:t>
      </w:r>
    </w:p>
    <w:p w14:paraId="11A0E10E" w14:textId="77777777" w:rsidR="001C6AEB" w:rsidRPr="00805EBB" w:rsidRDefault="001C6AEB" w:rsidP="00910667">
      <w:pPr>
        <w:widowControl/>
        <w:spacing w:after="120" w:line="240" w:lineRule="auto"/>
        <w:rPr>
          <w:rFonts w:ascii="Aptos Narrow" w:hAnsi="Aptos Narrow"/>
          <w:sz w:val="20"/>
          <w:szCs w:val="20"/>
        </w:rPr>
      </w:pPr>
    </w:p>
    <w:p w14:paraId="7E380083" w14:textId="77777777" w:rsidR="00211954" w:rsidRPr="00805EBB" w:rsidRDefault="00211954" w:rsidP="00910667">
      <w:pPr>
        <w:widowControl/>
        <w:spacing w:after="120" w:line="240" w:lineRule="auto"/>
        <w:ind w:firstLine="720"/>
        <w:rPr>
          <w:rFonts w:ascii="Aptos Narrow" w:hAnsi="Aptos Narrow"/>
          <w:sz w:val="20"/>
          <w:szCs w:val="20"/>
        </w:rPr>
        <w:sectPr w:rsidR="00211954" w:rsidRPr="00805EBB" w:rsidSect="009E3FC0">
          <w:type w:val="continuous"/>
          <w:pgSz w:w="11906" w:h="16838" w:code="9"/>
          <w:pgMar w:top="1134" w:right="1134" w:bottom="1134" w:left="1134" w:header="567" w:footer="567" w:gutter="0"/>
          <w:cols w:space="708"/>
          <w:docGrid w:linePitch="360"/>
        </w:sectPr>
      </w:pPr>
    </w:p>
    <w:p w14:paraId="738286B6" w14:textId="29222A37" w:rsidR="008256DA" w:rsidRPr="00805EBB" w:rsidRDefault="00F87706" w:rsidP="00910667">
      <w:pPr>
        <w:widowControl/>
        <w:spacing w:after="120" w:line="240" w:lineRule="auto"/>
        <w:rPr>
          <w:rFonts w:ascii="Aptos Narrow" w:hAnsi="Aptos Narrow" w:cs="Segoe UI Light"/>
          <w:sz w:val="20"/>
          <w:szCs w:val="20"/>
        </w:rPr>
      </w:pPr>
      <w:r>
        <w:rPr>
          <w:rFonts w:ascii="Aptos Narrow" w:hAnsi="Aptos Narrow" w:cs="Segoe UI Light"/>
          <w:b/>
          <w:bCs/>
          <w:color w:val="0A2F41" w:themeColor="accent1" w:themeShade="80"/>
          <w:sz w:val="20"/>
          <w:szCs w:val="20"/>
        </w:rPr>
        <w:t>Lielākais Latvijas izaugsmes risks saistīts ar globālās ekonomikas attīstību, īpaši ģeopolitisko situāciju.</w:t>
      </w:r>
      <w:r>
        <w:rPr>
          <w:rFonts w:ascii="Aptos Narrow" w:hAnsi="Aptos Narrow" w:cs="Segoe UI Light"/>
          <w:color w:val="0A2F41" w:themeColor="accent1" w:themeShade="80"/>
          <w:sz w:val="20"/>
          <w:szCs w:val="20"/>
        </w:rPr>
        <w:t xml:space="preserve"> </w:t>
      </w:r>
      <w:r>
        <w:rPr>
          <w:rFonts w:ascii="Aptos Narrow" w:hAnsi="Aptos Narrow" w:cs="Segoe UI Light"/>
          <w:sz w:val="20"/>
          <w:szCs w:val="20"/>
        </w:rPr>
        <w:t>Svarīga ir arī ES kopējās ekonomikas telpas turpmākā attīstība. Latvijas ekonomiskās priekšrocības vidējā termiņā galvenokārt balstīsies uz plānoto ES atbalsta programmu efektivitāti un uzlabojumiem uzņēmējdarbības vidē.</w:t>
      </w:r>
    </w:p>
    <w:p w14:paraId="640D1629" w14:textId="77777777" w:rsidR="004449FC" w:rsidRDefault="00F87706" w:rsidP="00C524AE">
      <w:pPr>
        <w:widowControl/>
        <w:spacing w:after="120" w:line="240" w:lineRule="auto"/>
        <w:rPr>
          <w:rFonts w:ascii="Aptos Narrow" w:hAnsi="Aptos Narrow" w:cs="Segoe UI Light"/>
          <w:sz w:val="20"/>
          <w:szCs w:val="20"/>
        </w:rPr>
      </w:pPr>
      <w:r>
        <w:rPr>
          <w:rFonts w:ascii="Aptos Narrow" w:hAnsi="Aptos Narrow" w:cs="Segoe UI Light"/>
          <w:b/>
          <w:bCs/>
          <w:color w:val="0A2F41" w:themeColor="accent1" w:themeShade="80"/>
          <w:sz w:val="20"/>
          <w:szCs w:val="20"/>
        </w:rPr>
        <w:t>Latvijas ekonomikas konkurētspējas priekšrocības pamatā balstās uz tehnoloģiskiem faktoriem, ražošanas efektivitātes uzlabošanu un inovācijām, mazākā mērā</w:t>
      </w:r>
      <w:r>
        <w:rPr>
          <w:rFonts w:ascii="Aptos Narrow" w:hAnsi="Aptos Narrow" w:cs="Segoe UI Light"/>
          <w:color w:val="0A2F41" w:themeColor="accent1" w:themeShade="80"/>
          <w:sz w:val="20"/>
          <w:szCs w:val="20"/>
        </w:rPr>
        <w:t xml:space="preserve"> – </w:t>
      </w:r>
      <w:r>
        <w:rPr>
          <w:rFonts w:ascii="Aptos Narrow" w:hAnsi="Aptos Narrow" w:cs="Segoe UI Light"/>
          <w:sz w:val="20"/>
          <w:szCs w:val="20"/>
        </w:rPr>
        <w:t xml:space="preserve">uz zemu atalgotu darbaspēku un zemām resursu cenām. </w:t>
      </w:r>
    </w:p>
    <w:p w14:paraId="5D18A939" w14:textId="26390BFB" w:rsidR="00F513A0" w:rsidRPr="00F513A0" w:rsidRDefault="00F513A0" w:rsidP="00F513A0">
      <w:pPr>
        <w:widowControl/>
        <w:spacing w:after="120" w:line="240" w:lineRule="auto"/>
        <w:rPr>
          <w:rFonts w:ascii="Aptos Narrow" w:eastAsiaTheme="majorEastAsia" w:hAnsi="Aptos Narrow"/>
          <w:color w:val="212529"/>
          <w:sz w:val="20"/>
          <w:szCs w:val="20"/>
        </w:rPr>
      </w:pPr>
      <w:r w:rsidRPr="00F513A0">
        <w:rPr>
          <w:rFonts w:ascii="Aptos Narrow" w:eastAsiaTheme="majorEastAsia" w:hAnsi="Aptos Narrow"/>
          <w:color w:val="212529"/>
          <w:sz w:val="20"/>
          <w:szCs w:val="20"/>
        </w:rPr>
        <w:t>Vidējā termiņa izaugsmes perspektīvu kontekstā ir būtiski atzīt arī plaisu starp izvirzīto mērķi un starptautisko institūciju aktuālajām prognozēm. Latvijas ekonomikas dubultošana līdz 2035. gadam matemātiski prasa vidēji ~</w:t>
      </w:r>
      <w:r w:rsidR="00A72FD4">
        <w:rPr>
          <w:rFonts w:ascii="Aptos Narrow" w:eastAsiaTheme="majorEastAsia" w:hAnsi="Aptos Narrow"/>
          <w:color w:val="212529"/>
          <w:sz w:val="20"/>
          <w:szCs w:val="20"/>
        </w:rPr>
        <w:t>7 </w:t>
      </w:r>
      <w:r w:rsidRPr="00F513A0">
        <w:rPr>
          <w:rFonts w:ascii="Aptos Narrow" w:eastAsiaTheme="majorEastAsia" w:hAnsi="Aptos Narrow"/>
          <w:color w:val="212529"/>
          <w:sz w:val="20"/>
          <w:szCs w:val="20"/>
        </w:rPr>
        <w:t>% nominālo IKP pieaugumu gadā jeb ~4</w:t>
      </w:r>
      <w:r w:rsidR="00A72FD4">
        <w:rPr>
          <w:rFonts w:ascii="Aptos Narrow" w:eastAsiaTheme="majorEastAsia" w:hAnsi="Aptos Narrow"/>
          <w:color w:val="212529"/>
          <w:sz w:val="20"/>
          <w:szCs w:val="20"/>
        </w:rPr>
        <w:t>-5</w:t>
      </w:r>
      <w:r w:rsidRPr="00F513A0">
        <w:rPr>
          <w:rFonts w:ascii="Aptos Narrow" w:eastAsiaTheme="majorEastAsia" w:hAnsi="Aptos Narrow"/>
          <w:color w:val="212529"/>
          <w:sz w:val="20"/>
          <w:szCs w:val="20"/>
        </w:rPr>
        <w:t xml:space="preserve"> % reālo pieaugumu salīdzināmajās cenās pie prognozētās ~2 % inflācijas. Tomēr Eiropas Komisijas 2025. gada rudens prognoze paredz Latvijas IKP pieaugumu tikai 1,0 % 2025. gadā, 1,7 % 2026. gadā un 1,9 % 2027. gadā</w:t>
      </w:r>
      <w:r w:rsidR="00921EB0">
        <w:rPr>
          <w:rStyle w:val="FootnoteReference"/>
          <w:rFonts w:ascii="Aptos Narrow" w:eastAsiaTheme="majorEastAsia" w:hAnsi="Aptos Narrow"/>
          <w:color w:val="212529"/>
          <w:sz w:val="20"/>
          <w:szCs w:val="20"/>
        </w:rPr>
        <w:footnoteReference w:id="2"/>
      </w:r>
      <w:r w:rsidRPr="00F513A0">
        <w:rPr>
          <w:rFonts w:ascii="Aptos Narrow" w:eastAsiaTheme="majorEastAsia" w:hAnsi="Aptos Narrow"/>
          <w:color w:val="212529"/>
          <w:sz w:val="20"/>
          <w:szCs w:val="20"/>
        </w:rPr>
        <w:t xml:space="preserve">. Starptautiskais Valūtas fonds 2025. gada </w:t>
      </w:r>
      <w:proofErr w:type="spellStart"/>
      <w:r w:rsidRPr="00F513A0">
        <w:rPr>
          <w:rFonts w:ascii="Aptos Narrow" w:eastAsiaTheme="majorEastAsia" w:hAnsi="Aptos Narrow"/>
          <w:color w:val="212529"/>
          <w:sz w:val="20"/>
          <w:szCs w:val="20"/>
        </w:rPr>
        <w:t>Article</w:t>
      </w:r>
      <w:proofErr w:type="spellEnd"/>
      <w:r w:rsidRPr="00F513A0">
        <w:rPr>
          <w:rFonts w:ascii="Aptos Narrow" w:eastAsiaTheme="majorEastAsia" w:hAnsi="Aptos Narrow"/>
          <w:color w:val="212529"/>
          <w:sz w:val="20"/>
          <w:szCs w:val="20"/>
        </w:rPr>
        <w:t xml:space="preserve"> IV konsultācijā Latvijas potenciālo izaugsmi vidējā termiņā novērtē ap 2,5 %</w:t>
      </w:r>
      <w:r w:rsidR="008B19B1">
        <w:rPr>
          <w:rStyle w:val="FootnoteReference"/>
          <w:rFonts w:ascii="Aptos Narrow" w:eastAsiaTheme="majorEastAsia" w:hAnsi="Aptos Narrow"/>
          <w:color w:val="212529"/>
          <w:sz w:val="20"/>
          <w:szCs w:val="20"/>
        </w:rPr>
        <w:footnoteReference w:id="3"/>
      </w:r>
    </w:p>
    <w:p w14:paraId="1620DB9B" w14:textId="30562DA1" w:rsidR="00F513A0" w:rsidRPr="00F513A0" w:rsidRDefault="00F513A0" w:rsidP="00F513A0">
      <w:pPr>
        <w:widowControl/>
        <w:spacing w:after="120" w:line="240" w:lineRule="auto"/>
        <w:rPr>
          <w:rFonts w:ascii="Aptos Narrow" w:eastAsiaTheme="majorEastAsia" w:hAnsi="Aptos Narrow"/>
          <w:color w:val="212529"/>
          <w:sz w:val="20"/>
          <w:szCs w:val="20"/>
        </w:rPr>
      </w:pPr>
      <w:r w:rsidRPr="00F513A0">
        <w:rPr>
          <w:rFonts w:ascii="Aptos Narrow" w:eastAsiaTheme="majorEastAsia" w:hAnsi="Aptos Narrow"/>
          <w:color w:val="212529"/>
          <w:sz w:val="20"/>
          <w:szCs w:val="20"/>
        </w:rPr>
        <w:t>Šī plaisa starp 4</w:t>
      </w:r>
      <w:r w:rsidR="001741E5">
        <w:rPr>
          <w:rFonts w:ascii="Aptos Narrow" w:eastAsiaTheme="majorEastAsia" w:hAnsi="Aptos Narrow"/>
          <w:color w:val="212529"/>
          <w:sz w:val="20"/>
          <w:szCs w:val="20"/>
        </w:rPr>
        <w:t>-5</w:t>
      </w:r>
      <w:r w:rsidRPr="00F513A0">
        <w:rPr>
          <w:rFonts w:ascii="Aptos Narrow" w:eastAsiaTheme="majorEastAsia" w:hAnsi="Aptos Narrow"/>
          <w:color w:val="212529"/>
          <w:sz w:val="20"/>
          <w:szCs w:val="20"/>
        </w:rPr>
        <w:t xml:space="preserve"> % nepieciešamo reālo pieaugumu un 1,7–2,9 % prognozēto izaugsmi ir būtiska, taču tā nav </w:t>
      </w:r>
      <w:r w:rsidRPr="00F513A0">
        <w:rPr>
          <w:rFonts w:ascii="Aptos Narrow" w:eastAsiaTheme="majorEastAsia" w:hAnsi="Aptos Narrow"/>
          <w:color w:val="212529"/>
          <w:sz w:val="20"/>
          <w:szCs w:val="20"/>
        </w:rPr>
        <w:t>iemesls atteikties no mērķa. Tā ir apliecinājums tam, ka līdzšinējais ekonomikas modelis vairs nespēj nodrošināt vēlamo izaugsmes tempu, un pamato šajā ziņojumā piedāvāto rīcību nepieciešamību. Eiropas Komisijas</w:t>
      </w:r>
      <w:r w:rsidR="00D04F3E">
        <w:rPr>
          <w:rFonts w:ascii="Aptos Narrow" w:eastAsiaTheme="majorEastAsia" w:hAnsi="Aptos Narrow"/>
          <w:color w:val="212529"/>
          <w:sz w:val="20"/>
          <w:szCs w:val="20"/>
        </w:rPr>
        <w:t xml:space="preserve"> 2025.gada</w:t>
      </w:r>
      <w:r w:rsidRPr="00F513A0">
        <w:rPr>
          <w:rFonts w:ascii="Aptos Narrow" w:eastAsiaTheme="majorEastAsia" w:hAnsi="Aptos Narrow"/>
          <w:color w:val="212529"/>
          <w:sz w:val="20"/>
          <w:szCs w:val="20"/>
        </w:rPr>
        <w:t xml:space="preserve"> </w:t>
      </w:r>
      <w:r w:rsidR="00D04F3E">
        <w:rPr>
          <w:rFonts w:ascii="Aptos Narrow" w:eastAsiaTheme="majorEastAsia" w:hAnsi="Aptos Narrow"/>
          <w:color w:val="212529"/>
          <w:sz w:val="20"/>
          <w:szCs w:val="20"/>
        </w:rPr>
        <w:t xml:space="preserve">ziņojumā par </w:t>
      </w:r>
      <w:r w:rsidRPr="00F513A0">
        <w:rPr>
          <w:rFonts w:ascii="Aptos Narrow" w:eastAsiaTheme="majorEastAsia" w:hAnsi="Aptos Narrow"/>
          <w:color w:val="212529"/>
          <w:sz w:val="20"/>
          <w:szCs w:val="20"/>
        </w:rPr>
        <w:t>Latvij</w:t>
      </w:r>
      <w:r w:rsidR="00D04F3E">
        <w:rPr>
          <w:rFonts w:ascii="Aptos Narrow" w:eastAsiaTheme="majorEastAsia" w:hAnsi="Aptos Narrow"/>
          <w:color w:val="212529"/>
          <w:sz w:val="20"/>
          <w:szCs w:val="20"/>
        </w:rPr>
        <w:t>u</w:t>
      </w:r>
      <w:r w:rsidR="00D73D6A">
        <w:rPr>
          <w:rStyle w:val="FootnoteReference"/>
          <w:rFonts w:ascii="Aptos Narrow" w:eastAsiaTheme="majorEastAsia" w:hAnsi="Aptos Narrow"/>
          <w:color w:val="212529"/>
          <w:sz w:val="20"/>
          <w:szCs w:val="20"/>
        </w:rPr>
        <w:footnoteReference w:id="4"/>
      </w:r>
      <w:r w:rsidRPr="00F513A0">
        <w:rPr>
          <w:rFonts w:ascii="Aptos Narrow" w:eastAsiaTheme="majorEastAsia" w:hAnsi="Aptos Narrow"/>
          <w:color w:val="212529"/>
          <w:sz w:val="20"/>
          <w:szCs w:val="20"/>
        </w:rPr>
        <w:t xml:space="preserve"> un SVF </w:t>
      </w:r>
      <w:proofErr w:type="spellStart"/>
      <w:r w:rsidRPr="00F513A0">
        <w:rPr>
          <w:rFonts w:ascii="Aptos Narrow" w:eastAsiaTheme="majorEastAsia" w:hAnsi="Aptos Narrow"/>
          <w:color w:val="212529"/>
          <w:sz w:val="20"/>
          <w:szCs w:val="20"/>
        </w:rPr>
        <w:t>Article</w:t>
      </w:r>
      <w:proofErr w:type="spellEnd"/>
      <w:r w:rsidRPr="00F513A0">
        <w:rPr>
          <w:rFonts w:ascii="Aptos Narrow" w:eastAsiaTheme="majorEastAsia" w:hAnsi="Aptos Narrow"/>
          <w:color w:val="212529"/>
          <w:sz w:val="20"/>
          <w:szCs w:val="20"/>
        </w:rPr>
        <w:t xml:space="preserve"> IV</w:t>
      </w:r>
      <w:r w:rsidR="00D73D6A">
        <w:rPr>
          <w:rFonts w:ascii="Aptos Narrow" w:eastAsiaTheme="majorEastAsia" w:hAnsi="Aptos Narrow"/>
          <w:color w:val="212529"/>
          <w:sz w:val="20"/>
          <w:szCs w:val="20"/>
        </w:rPr>
        <w:t xml:space="preserve"> </w:t>
      </w:r>
      <w:r w:rsidRPr="00F513A0">
        <w:rPr>
          <w:rFonts w:ascii="Aptos Narrow" w:eastAsiaTheme="majorEastAsia" w:hAnsi="Aptos Narrow"/>
          <w:color w:val="212529"/>
          <w:sz w:val="20"/>
          <w:szCs w:val="20"/>
        </w:rPr>
        <w:t xml:space="preserve">konsekventi norādītie strukturālie izaicinājumi </w:t>
      </w:r>
      <w:r w:rsidR="00082FD7">
        <w:rPr>
          <w:rFonts w:ascii="Aptos Narrow" w:hAnsi="Aptos Narrow" w:cs="Segoe UI Light"/>
          <w:color w:val="0A2F41" w:themeColor="accent1" w:themeShade="80"/>
          <w:sz w:val="20"/>
          <w:szCs w:val="20"/>
        </w:rPr>
        <w:t>–</w:t>
      </w:r>
      <w:r w:rsidRPr="00F513A0">
        <w:rPr>
          <w:rFonts w:ascii="Aptos Narrow" w:eastAsiaTheme="majorEastAsia" w:hAnsi="Aptos Narrow"/>
          <w:color w:val="212529"/>
          <w:sz w:val="20"/>
          <w:szCs w:val="20"/>
        </w:rPr>
        <w:t xml:space="preserve"> palēninātā konverģence ar ES vidējo IKP uz iedzīvotāju, vāja kopējā faktoru produktivitāte, augošas darbaspēka izmaksas un strukturālas barjeras resursu pārdalei no zemas uz augstas produktivitātes uzņēmumiem </w:t>
      </w:r>
      <w:r w:rsidR="00082FD7">
        <w:rPr>
          <w:rFonts w:ascii="Aptos Narrow" w:hAnsi="Aptos Narrow" w:cs="Segoe UI Light"/>
          <w:color w:val="0A2F41" w:themeColor="accent1" w:themeShade="80"/>
          <w:sz w:val="20"/>
          <w:szCs w:val="20"/>
        </w:rPr>
        <w:t>–</w:t>
      </w:r>
      <w:r w:rsidRPr="00F513A0">
        <w:rPr>
          <w:rFonts w:ascii="Aptos Narrow" w:eastAsiaTheme="majorEastAsia" w:hAnsi="Aptos Narrow"/>
          <w:color w:val="212529"/>
          <w:sz w:val="20"/>
          <w:szCs w:val="20"/>
        </w:rPr>
        <w:t xml:space="preserve"> sakrīt ar šajā ziņojumā veiktās uzņēmumu </w:t>
      </w:r>
      <w:proofErr w:type="spellStart"/>
      <w:r w:rsidRPr="00F513A0">
        <w:rPr>
          <w:rFonts w:ascii="Aptos Narrow" w:eastAsiaTheme="majorEastAsia" w:hAnsi="Aptos Narrow"/>
          <w:color w:val="212529"/>
          <w:sz w:val="20"/>
          <w:szCs w:val="20"/>
        </w:rPr>
        <w:t>mikrodatu</w:t>
      </w:r>
      <w:proofErr w:type="spellEnd"/>
      <w:r w:rsidRPr="00F513A0">
        <w:rPr>
          <w:rFonts w:ascii="Aptos Narrow" w:eastAsiaTheme="majorEastAsia" w:hAnsi="Aptos Narrow"/>
          <w:color w:val="212529"/>
          <w:sz w:val="20"/>
          <w:szCs w:val="20"/>
        </w:rPr>
        <w:t xml:space="preserve"> analīzes secinājumiem.</w:t>
      </w:r>
    </w:p>
    <w:p w14:paraId="4CF76337" w14:textId="052B50E6" w:rsidR="00F513A0" w:rsidRDefault="00F513A0" w:rsidP="00C524AE">
      <w:pPr>
        <w:widowControl/>
        <w:spacing w:after="120" w:line="240" w:lineRule="auto"/>
        <w:rPr>
          <w:rStyle w:val="normaltextrun"/>
          <w:rFonts w:ascii="Aptos Narrow" w:eastAsiaTheme="majorEastAsia" w:hAnsi="Aptos Narrow"/>
          <w:color w:val="212529"/>
          <w:sz w:val="20"/>
          <w:szCs w:val="20"/>
        </w:rPr>
      </w:pPr>
      <w:r w:rsidRPr="00F513A0">
        <w:rPr>
          <w:rFonts w:ascii="Aptos Narrow" w:eastAsiaTheme="majorEastAsia" w:hAnsi="Aptos Narrow"/>
          <w:b/>
          <w:bCs/>
          <w:color w:val="212529"/>
          <w:sz w:val="20"/>
          <w:szCs w:val="20"/>
        </w:rPr>
        <w:t xml:space="preserve">Šajā ziņojumā piedāvātās rīcības ir tieši </w:t>
      </w:r>
      <w:r w:rsidR="00DF3F7E" w:rsidRPr="00E84A49">
        <w:rPr>
          <w:rFonts w:ascii="Aptos Narrow" w:eastAsiaTheme="majorEastAsia" w:hAnsi="Aptos Narrow"/>
          <w:b/>
          <w:bCs/>
          <w:color w:val="212529"/>
          <w:sz w:val="20"/>
          <w:szCs w:val="20"/>
        </w:rPr>
        <w:t>mērķētas</w:t>
      </w:r>
      <w:r w:rsidRPr="00F513A0">
        <w:rPr>
          <w:rFonts w:ascii="Aptos Narrow" w:eastAsiaTheme="majorEastAsia" w:hAnsi="Aptos Narrow"/>
          <w:b/>
          <w:bCs/>
          <w:color w:val="212529"/>
          <w:sz w:val="20"/>
          <w:szCs w:val="20"/>
        </w:rPr>
        <w:t xml:space="preserve">, lai </w:t>
      </w:r>
      <w:r w:rsidR="00617310" w:rsidRPr="00E84A49">
        <w:rPr>
          <w:rFonts w:ascii="Aptos Narrow" w:eastAsiaTheme="majorEastAsia" w:hAnsi="Aptos Narrow"/>
          <w:b/>
          <w:bCs/>
          <w:color w:val="212529"/>
          <w:sz w:val="20"/>
          <w:szCs w:val="20"/>
        </w:rPr>
        <w:t>mainītu</w:t>
      </w:r>
      <w:r w:rsidRPr="00F513A0">
        <w:rPr>
          <w:rFonts w:ascii="Aptos Narrow" w:eastAsiaTheme="majorEastAsia" w:hAnsi="Aptos Narrow"/>
          <w:b/>
          <w:bCs/>
          <w:color w:val="212529"/>
          <w:sz w:val="20"/>
          <w:szCs w:val="20"/>
        </w:rPr>
        <w:t xml:space="preserve"> Latvijas izaugsmes trajektoriju</w:t>
      </w:r>
      <w:r w:rsidRPr="00F513A0">
        <w:rPr>
          <w:rFonts w:ascii="Aptos Narrow" w:eastAsiaTheme="majorEastAsia" w:hAnsi="Aptos Narrow"/>
          <w:color w:val="212529"/>
          <w:sz w:val="20"/>
          <w:szCs w:val="20"/>
        </w:rPr>
        <w:t>, fokusējoties uz trim savstarpēji saistītiem produktivitātes virzītājiem — uzņēmumu mērogošanu un kapitāla pieejamību, birokrātiskā sloga mazināšanu mazajiem uzņēmumiem un darbaspēka kvalitātes lēcienu. Bāzes scenārijs (bez politikas pārmaiņām) atbilst tieši starptautisko institūciju prognozētajai trajektorijai un nozīmē, ka Latvijas IKP uz iedzīvotāju (PPS) līdz 2035. gadam sasniegs tikai ~76 % no ES vidējā līmeņa. Mērķa scenārijs paredz konverģences plaisas pilnīgu aizvēršanu līdz ~97 % no ES vidējā.</w:t>
      </w:r>
    </w:p>
    <w:p w14:paraId="007F97E4" w14:textId="77777777" w:rsidR="00921EB0" w:rsidRDefault="00921EB0" w:rsidP="00C524AE">
      <w:pPr>
        <w:widowControl/>
        <w:spacing w:after="120" w:line="240" w:lineRule="auto"/>
        <w:rPr>
          <w:rStyle w:val="normaltextrun"/>
          <w:rFonts w:ascii="Aptos Narrow" w:eastAsiaTheme="majorEastAsia" w:hAnsi="Aptos Narrow"/>
          <w:color w:val="212529"/>
          <w:sz w:val="20"/>
          <w:szCs w:val="20"/>
        </w:rPr>
      </w:pPr>
    </w:p>
    <w:p w14:paraId="2FD292EC" w14:textId="5BBE9ADA" w:rsidR="00C524AE" w:rsidRPr="00F513A0" w:rsidRDefault="00C524AE" w:rsidP="00C524AE">
      <w:pPr>
        <w:widowControl/>
        <w:spacing w:after="120" w:line="240" w:lineRule="auto"/>
        <w:rPr>
          <w:rStyle w:val="normaltextrun"/>
          <w:rFonts w:ascii="Aptos Narrow" w:eastAsiaTheme="majorEastAsia" w:hAnsi="Aptos Narrow"/>
          <w:color w:val="212529"/>
          <w:sz w:val="20"/>
          <w:szCs w:val="20"/>
        </w:rPr>
        <w:sectPr w:rsidR="00C524AE" w:rsidRPr="00F513A0" w:rsidSect="009E3FC0">
          <w:type w:val="continuous"/>
          <w:pgSz w:w="11906" w:h="16838" w:code="9"/>
          <w:pgMar w:top="1134" w:right="1134" w:bottom="1134" w:left="1134" w:header="567" w:footer="567" w:gutter="0"/>
          <w:cols w:num="2" w:space="340"/>
          <w:docGrid w:linePitch="360"/>
        </w:sectPr>
      </w:pPr>
    </w:p>
    <w:p w14:paraId="2E5813CF" w14:textId="77777777" w:rsidR="00BB1825" w:rsidRPr="00805EBB" w:rsidRDefault="00BB1825" w:rsidP="00910667">
      <w:pPr>
        <w:widowControl/>
        <w:spacing w:after="120" w:line="240" w:lineRule="auto"/>
        <w:rPr>
          <w:rFonts w:ascii="Aptos Narrow" w:hAnsi="Aptos Narrow"/>
          <w:sz w:val="20"/>
          <w:szCs w:val="20"/>
        </w:rPr>
      </w:pPr>
    </w:p>
    <w:p w14:paraId="24BD008E" w14:textId="77777777" w:rsidR="0023686F" w:rsidRDefault="0023686F">
      <w:pPr>
        <w:widowControl/>
        <w:spacing w:after="160" w:line="259" w:lineRule="auto"/>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br w:type="page"/>
      </w:r>
    </w:p>
    <w:p w14:paraId="7FC83A19" w14:textId="372EB9DD" w:rsidR="00D969A3" w:rsidRPr="00805EBB" w:rsidRDefault="00D969A3" w:rsidP="00D969A3">
      <w:pPr>
        <w:pStyle w:val="Heading1"/>
        <w:widowControl/>
      </w:pPr>
      <w:bookmarkStart w:id="7" w:name="_Toc228204116"/>
      <w:r>
        <w:lastRenderedPageBreak/>
        <w:t xml:space="preserve">2. </w:t>
      </w:r>
      <w:r w:rsidR="009637F7">
        <w:t xml:space="preserve">2025.GADĀ </w:t>
      </w:r>
      <w:r w:rsidR="009637F7" w:rsidRPr="009637F7">
        <w:t>SASNIEGTIE REZULTĀTI</w:t>
      </w:r>
      <w:bookmarkEnd w:id="7"/>
    </w:p>
    <w:p w14:paraId="7CC224AD" w14:textId="77777777" w:rsidR="009637F7" w:rsidRDefault="009637F7">
      <w:pPr>
        <w:widowControl/>
        <w:spacing w:after="160" w:line="259" w:lineRule="auto"/>
        <w:rPr>
          <w:rFonts w:ascii="Aptos Narrow" w:hAnsi="Aptos Narrow"/>
          <w:i/>
          <w:iCs/>
          <w:color w:val="0F4761" w:themeColor="accent1" w:themeShade="BF"/>
          <w:sz w:val="32"/>
          <w:szCs w:val="32"/>
        </w:rPr>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490EB6" w:rsidRPr="00503526" w14:paraId="48E8DC3F" w14:textId="77777777">
        <w:tc>
          <w:tcPr>
            <w:tcW w:w="9638" w:type="dxa"/>
            <w:tcBorders>
              <w:top w:val="none" w:sz="0" w:space="0" w:color="FFFFFF"/>
              <w:left w:val="none" w:sz="0" w:space="0" w:color="FFFFFF"/>
              <w:bottom w:val="none" w:sz="0" w:space="0" w:color="FFFFFF"/>
              <w:right w:val="none" w:sz="0" w:space="0" w:color="FFFFFF"/>
            </w:tcBorders>
            <w:shd w:val="clear" w:color="auto" w:fill="0A2F41"/>
            <w:tcMar>
              <w:top w:w="0" w:type="dxa"/>
              <w:left w:w="220" w:type="dxa"/>
              <w:bottom w:w="0" w:type="dxa"/>
              <w:right w:w="220" w:type="dxa"/>
            </w:tcMar>
          </w:tcPr>
          <w:p w14:paraId="32CE0120" w14:textId="77777777" w:rsidR="008D5C3E" w:rsidRPr="00503526" w:rsidRDefault="008D5C3E">
            <w:pPr>
              <w:widowControl/>
              <w:spacing w:before="100" w:after="1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FFFFFF"/>
                <w:sz w:val="48"/>
                <w:szCs w:val="48"/>
                <w:lang w:eastAsia="lv-LV"/>
              </w:rPr>
              <w:t>2025. GADĀ SASNIEGTIE REZULTĀTI</w:t>
            </w:r>
          </w:p>
          <w:p w14:paraId="240E052A" w14:textId="77777777" w:rsidR="008D5C3E" w:rsidRPr="00503526" w:rsidRDefault="008D5C3E">
            <w:pPr>
              <w:widowControl/>
              <w:spacing w:after="10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89BACE"/>
                <w:sz w:val="18"/>
                <w:szCs w:val="18"/>
                <w:lang w:eastAsia="lv-LV"/>
              </w:rPr>
              <w:t>Izaugsmes stratēģijā izvirzīto mērķu izpilde  ·  Ekonomikas ministrija  ·  2026. gada aprīlis</w:t>
            </w:r>
          </w:p>
        </w:tc>
      </w:tr>
    </w:tbl>
    <w:p w14:paraId="28563B60" w14:textId="77777777" w:rsidR="008D5C3E" w:rsidRPr="00503526" w:rsidRDefault="008D5C3E" w:rsidP="008D5C3E">
      <w:pPr>
        <w:widowControl/>
        <w:spacing w:after="0" w:line="240" w:lineRule="auto"/>
        <w:rPr>
          <w:rFonts w:ascii="Aptos Narrow" w:eastAsia="Aptos Narrow" w:hAnsi="Aptos Narrow" w:cs="Aptos Narrow"/>
          <w:color w:val="0A2F41"/>
          <w:sz w:val="2"/>
          <w:szCs w:val="2"/>
          <w:lang w:eastAsia="lv-LV"/>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58"/>
        <w:gridCol w:w="1539"/>
        <w:gridCol w:w="1539"/>
        <w:gridCol w:w="1538"/>
        <w:gridCol w:w="1538"/>
        <w:gridCol w:w="26"/>
      </w:tblGrid>
      <w:tr w:rsidR="0025143A" w:rsidRPr="00503526" w14:paraId="588DF41A" w14:textId="77777777" w:rsidTr="003015AA">
        <w:tc>
          <w:tcPr>
            <w:tcW w:w="3469" w:type="dxa"/>
            <w:tcBorders>
              <w:top w:val="none" w:sz="0" w:space="0" w:color="FFFFFF"/>
              <w:left w:val="none" w:sz="0" w:space="0" w:color="FFFFFF"/>
              <w:bottom w:val="none" w:sz="0" w:space="0" w:color="FFFFFF"/>
              <w:right w:val="single" w:sz="14" w:space="0" w:color="FFFFFF"/>
            </w:tcBorders>
            <w:shd w:val="clear" w:color="auto" w:fill="1B6CA8"/>
            <w:tcMar>
              <w:top w:w="0" w:type="dxa"/>
              <w:left w:w="200" w:type="dxa"/>
              <w:bottom w:w="0" w:type="dxa"/>
              <w:right w:w="160" w:type="dxa"/>
            </w:tcMar>
          </w:tcPr>
          <w:p w14:paraId="0F30873A" w14:textId="77777777" w:rsidR="008D5C3E" w:rsidRPr="00503526" w:rsidRDefault="008D5C3E">
            <w:pPr>
              <w:widowControl/>
              <w:spacing w:before="100" w:after="0" w:line="20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7BBCD5"/>
                <w:sz w:val="36"/>
                <w:szCs w:val="36"/>
                <w:lang w:eastAsia="lv-LV"/>
              </w:rPr>
              <w:t>~</w:t>
            </w:r>
            <w:r w:rsidRPr="00503526">
              <w:rPr>
                <w:rFonts w:ascii="Aptos Narrow" w:eastAsia="Aptos Narrow" w:hAnsi="Aptos Narrow" w:cs="Aptos Narrow"/>
                <w:b/>
                <w:bCs/>
                <w:color w:val="FFFFFF"/>
                <w:sz w:val="88"/>
                <w:szCs w:val="88"/>
                <w:lang w:eastAsia="lv-LV"/>
              </w:rPr>
              <w:t>4,3</w:t>
            </w:r>
          </w:p>
          <w:p w14:paraId="53C07C22" w14:textId="77777777" w:rsidR="008D5C3E" w:rsidRPr="00503526" w:rsidRDefault="008D5C3E">
            <w:pPr>
              <w:widowControl/>
              <w:spacing w:after="8"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7BBCD5"/>
                <w:sz w:val="26"/>
                <w:szCs w:val="26"/>
                <w:lang w:eastAsia="lv-LV"/>
              </w:rPr>
              <w:t>mljrd. EUR</w:t>
            </w:r>
          </w:p>
          <w:p w14:paraId="1A6709CF" w14:textId="77777777" w:rsidR="008D5C3E" w:rsidRPr="00503526" w:rsidRDefault="008D5C3E">
            <w:pPr>
              <w:widowControl/>
              <w:spacing w:after="8"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9ECFE3"/>
                <w:sz w:val="17"/>
                <w:szCs w:val="17"/>
                <w:lang w:eastAsia="lv-LV"/>
              </w:rPr>
              <w:t>Kopējie ieguldījumi Latvijas ekonomikā</w:t>
            </w:r>
          </w:p>
          <w:p w14:paraId="7DEFFB6C" w14:textId="77777777" w:rsidR="008D5C3E" w:rsidRPr="00503526" w:rsidRDefault="008D5C3E">
            <w:pPr>
              <w:widowControl/>
              <w:spacing w:after="10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5AADCC"/>
                <w:sz w:val="16"/>
                <w:szCs w:val="16"/>
                <w:lang w:eastAsia="lv-LV"/>
              </w:rPr>
              <w:t>Mērķis: 3,7 mljrd. EUR  ↑ +16%</w:t>
            </w:r>
          </w:p>
        </w:tc>
        <w:tc>
          <w:tcPr>
            <w:tcW w:w="1542" w:type="dxa"/>
            <w:tcBorders>
              <w:top w:val="none" w:sz="0" w:space="0" w:color="FFFFFF"/>
              <w:left w:val="single" w:sz="8" w:space="0" w:color="FFFFFF"/>
              <w:bottom w:val="none" w:sz="0" w:space="0" w:color="FFFFFF"/>
              <w:right w:val="none" w:sz="0" w:space="0" w:color="FFFFFF"/>
            </w:tcBorders>
            <w:shd w:val="clear" w:color="auto" w:fill="15537D"/>
            <w:tcMar>
              <w:top w:w="0" w:type="dxa"/>
              <w:left w:w="60" w:type="dxa"/>
              <w:bottom w:w="0" w:type="dxa"/>
              <w:right w:w="60" w:type="dxa"/>
            </w:tcMar>
            <w:vAlign w:val="center"/>
          </w:tcPr>
          <w:p w14:paraId="7A8D6B65" w14:textId="77777777" w:rsidR="008D5C3E" w:rsidRPr="00503526" w:rsidRDefault="008D5C3E" w:rsidP="003015AA">
            <w:pPr>
              <w:widowControl/>
              <w:spacing w:before="100" w:after="8" w:line="240" w:lineRule="auto"/>
              <w:jc w:val="center"/>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FFFFFF"/>
                <w:sz w:val="36"/>
                <w:szCs w:val="36"/>
                <w:lang w:eastAsia="lv-LV"/>
              </w:rPr>
              <w:t>&gt;1 mljrd.</w:t>
            </w:r>
          </w:p>
          <w:p w14:paraId="1E5E09FD" w14:textId="77777777" w:rsidR="008D5C3E" w:rsidRPr="00503526" w:rsidRDefault="008D5C3E" w:rsidP="003015AA">
            <w:pPr>
              <w:widowControl/>
              <w:spacing w:after="100" w:line="240" w:lineRule="auto"/>
              <w:jc w:val="center"/>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8FC4DC"/>
                <w:sz w:val="14"/>
                <w:szCs w:val="14"/>
                <w:lang w:eastAsia="lv-LV"/>
              </w:rPr>
              <w:t>LIAA investīcijas</w:t>
            </w:r>
          </w:p>
        </w:tc>
        <w:tc>
          <w:tcPr>
            <w:tcW w:w="1542" w:type="dxa"/>
            <w:tcBorders>
              <w:top w:val="none" w:sz="0" w:space="0" w:color="FFFFFF"/>
              <w:left w:val="single" w:sz="8" w:space="0" w:color="FFFFFF"/>
              <w:bottom w:val="none" w:sz="0" w:space="0" w:color="FFFFFF"/>
              <w:right w:val="none" w:sz="0" w:space="0" w:color="FFFFFF"/>
            </w:tcBorders>
            <w:shd w:val="clear" w:color="auto" w:fill="195F8C"/>
            <w:tcMar>
              <w:top w:w="0" w:type="dxa"/>
              <w:left w:w="60" w:type="dxa"/>
              <w:bottom w:w="0" w:type="dxa"/>
              <w:right w:w="60" w:type="dxa"/>
            </w:tcMar>
            <w:vAlign w:val="center"/>
          </w:tcPr>
          <w:p w14:paraId="18B1F1F9" w14:textId="77777777" w:rsidR="008D5C3E" w:rsidRPr="00503526" w:rsidRDefault="008D5C3E" w:rsidP="003015AA">
            <w:pPr>
              <w:widowControl/>
              <w:spacing w:before="100" w:after="8" w:line="240" w:lineRule="auto"/>
              <w:jc w:val="center"/>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FFFFFF"/>
                <w:sz w:val="36"/>
                <w:szCs w:val="36"/>
                <w:lang w:eastAsia="lv-LV"/>
              </w:rPr>
              <w:t>+1,8 mljrd.</w:t>
            </w:r>
          </w:p>
          <w:p w14:paraId="7D9CA6BC" w14:textId="77777777" w:rsidR="008D5C3E" w:rsidRPr="00503526" w:rsidRDefault="008D5C3E" w:rsidP="003015AA">
            <w:pPr>
              <w:widowControl/>
              <w:spacing w:after="100" w:line="240" w:lineRule="auto"/>
              <w:jc w:val="center"/>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8FC4DC"/>
                <w:sz w:val="14"/>
                <w:szCs w:val="14"/>
                <w:lang w:eastAsia="lv-LV"/>
              </w:rPr>
              <w:t>Kreditēšana EUR</w:t>
            </w:r>
          </w:p>
        </w:tc>
        <w:tc>
          <w:tcPr>
            <w:tcW w:w="1542" w:type="dxa"/>
            <w:tcBorders>
              <w:top w:val="none" w:sz="0" w:space="0" w:color="FFFFFF"/>
              <w:left w:val="single" w:sz="8" w:space="0" w:color="FFFFFF"/>
              <w:bottom w:val="none" w:sz="0" w:space="0" w:color="FFFFFF"/>
              <w:right w:val="none" w:sz="0" w:space="0" w:color="FFFFFF"/>
            </w:tcBorders>
            <w:shd w:val="clear" w:color="auto" w:fill="15537D"/>
            <w:tcMar>
              <w:top w:w="0" w:type="dxa"/>
              <w:left w:w="60" w:type="dxa"/>
              <w:bottom w:w="0" w:type="dxa"/>
              <w:right w:w="60" w:type="dxa"/>
            </w:tcMar>
            <w:vAlign w:val="center"/>
          </w:tcPr>
          <w:p w14:paraId="7DB56CDC" w14:textId="77777777" w:rsidR="008D5C3E" w:rsidRPr="00503526" w:rsidRDefault="008D5C3E" w:rsidP="003015AA">
            <w:pPr>
              <w:widowControl/>
              <w:spacing w:before="100" w:after="8" w:line="240" w:lineRule="auto"/>
              <w:jc w:val="center"/>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FFFFFF"/>
                <w:sz w:val="36"/>
                <w:szCs w:val="36"/>
                <w:lang w:eastAsia="lv-LV"/>
              </w:rPr>
              <w:t>36</w:t>
            </w:r>
          </w:p>
          <w:p w14:paraId="341E29C9" w14:textId="77777777" w:rsidR="008D5C3E" w:rsidRPr="00503526" w:rsidRDefault="008D5C3E" w:rsidP="003015AA">
            <w:pPr>
              <w:widowControl/>
              <w:spacing w:after="100" w:line="240" w:lineRule="auto"/>
              <w:jc w:val="center"/>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8FC4DC"/>
                <w:sz w:val="14"/>
                <w:szCs w:val="14"/>
                <w:lang w:eastAsia="lv-LV"/>
              </w:rPr>
              <w:t>Aizsardzības projekti</w:t>
            </w:r>
          </w:p>
        </w:tc>
        <w:tc>
          <w:tcPr>
            <w:tcW w:w="1542" w:type="dxa"/>
            <w:tcBorders>
              <w:top w:val="none" w:sz="0" w:space="0" w:color="FFFFFF"/>
              <w:left w:val="single" w:sz="8" w:space="0" w:color="FFFFFF"/>
              <w:bottom w:val="none" w:sz="0" w:space="0" w:color="FFFFFF"/>
              <w:right w:val="none" w:sz="0" w:space="0" w:color="FFFFFF"/>
            </w:tcBorders>
            <w:shd w:val="clear" w:color="auto" w:fill="195F8C"/>
            <w:tcMar>
              <w:top w:w="0" w:type="dxa"/>
              <w:left w:w="60" w:type="dxa"/>
              <w:bottom w:w="0" w:type="dxa"/>
              <w:right w:w="60" w:type="dxa"/>
            </w:tcMar>
            <w:vAlign w:val="center"/>
          </w:tcPr>
          <w:p w14:paraId="0435D339" w14:textId="77777777" w:rsidR="008D5C3E" w:rsidRPr="00503526" w:rsidRDefault="008D5C3E" w:rsidP="003015AA">
            <w:pPr>
              <w:widowControl/>
              <w:spacing w:before="100" w:after="8" w:line="240" w:lineRule="auto"/>
              <w:jc w:val="center"/>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FFFFFF"/>
                <w:sz w:val="36"/>
                <w:szCs w:val="36"/>
                <w:lang w:eastAsia="lv-LV"/>
              </w:rPr>
              <w:t>231</w:t>
            </w:r>
          </w:p>
          <w:p w14:paraId="1FF4E4F6" w14:textId="77777777" w:rsidR="008D5C3E" w:rsidRPr="00503526" w:rsidRDefault="008D5C3E" w:rsidP="003015AA">
            <w:pPr>
              <w:widowControl/>
              <w:spacing w:after="100" w:line="240" w:lineRule="auto"/>
              <w:jc w:val="center"/>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8FC4DC"/>
                <w:sz w:val="14"/>
                <w:szCs w:val="14"/>
                <w:lang w:eastAsia="lv-LV"/>
              </w:rPr>
              <w:t>Eksportētāji &gt;20M EUR</w:t>
            </w:r>
          </w:p>
        </w:tc>
        <w:tc>
          <w:tcPr>
            <w:tcW w:w="1" w:type="dxa"/>
            <w:tcBorders>
              <w:top w:val="none" w:sz="0" w:space="0" w:color="FFFFFF"/>
              <w:left w:val="none" w:sz="0" w:space="0" w:color="FFFFFF"/>
              <w:bottom w:val="none" w:sz="0" w:space="0" w:color="FFFFFF"/>
              <w:right w:val="none" w:sz="0" w:space="0" w:color="FFFFFF"/>
            </w:tcBorders>
            <w:shd w:val="clear" w:color="auto" w:fill="195F8C"/>
          </w:tcPr>
          <w:p w14:paraId="11006E23" w14:textId="77777777" w:rsidR="008D5C3E" w:rsidRPr="00503526" w:rsidRDefault="008D5C3E">
            <w:pPr>
              <w:widowControl/>
              <w:spacing w:after="0" w:line="240" w:lineRule="auto"/>
              <w:rPr>
                <w:rFonts w:ascii="Aptos Narrow" w:eastAsia="Aptos Narrow" w:hAnsi="Aptos Narrow" w:cs="Aptos Narrow"/>
                <w:color w:val="0A2F41"/>
                <w:sz w:val="20"/>
                <w:szCs w:val="20"/>
                <w:lang w:eastAsia="lv-LV"/>
              </w:rPr>
            </w:pPr>
          </w:p>
        </w:tc>
      </w:tr>
    </w:tbl>
    <w:p w14:paraId="58DA7CE9" w14:textId="77777777" w:rsidR="008D5C3E" w:rsidRPr="009B0F4C" w:rsidRDefault="008D5C3E" w:rsidP="009B0F4C">
      <w:pPr>
        <w:widowControl/>
        <w:spacing w:after="120" w:line="240" w:lineRule="auto"/>
        <w:rPr>
          <w:rFonts w:ascii="Aptos Narrow" w:hAnsi="Aptos Narrow"/>
          <w:sz w:val="20"/>
          <w:szCs w:val="20"/>
        </w:rPr>
      </w:pPr>
    </w:p>
    <w:p w14:paraId="50F6CCF6" w14:textId="77777777" w:rsidR="008D5C3E" w:rsidRPr="00503526" w:rsidRDefault="008D5C3E" w:rsidP="008D5C3E">
      <w:pPr>
        <w:widowControl/>
        <w:spacing w:before="100" w:after="50" w:line="240" w:lineRule="auto"/>
        <w:rPr>
          <w:rFonts w:ascii="Aptos Narrow" w:eastAsia="Aptos Narrow" w:hAnsi="Aptos Narrow" w:cs="Aptos Narrow"/>
          <w:color w:val="0A2F41"/>
          <w:sz w:val="28"/>
          <w:szCs w:val="28"/>
          <w:lang w:eastAsia="lv-LV"/>
        </w:rPr>
      </w:pPr>
      <w:r w:rsidRPr="00503526">
        <w:rPr>
          <w:rFonts w:ascii="Aptos Narrow" w:eastAsia="Aptos Narrow" w:hAnsi="Aptos Narrow" w:cs="Aptos Narrow"/>
          <w:b/>
          <w:bCs/>
          <w:color w:val="1B6CA8"/>
          <w:lang w:eastAsia="lv-LV"/>
        </w:rPr>
        <w:t>MĒRĶI UN SASNIEGTAIS</w:t>
      </w:r>
    </w:p>
    <w:p w14:paraId="2721DCCD" w14:textId="77777777" w:rsidR="008D5C3E" w:rsidRPr="00503526" w:rsidRDefault="008D5C3E" w:rsidP="008D5C3E">
      <w:pPr>
        <w:widowControl/>
        <w:spacing w:after="0" w:line="240" w:lineRule="auto"/>
        <w:rPr>
          <w:rFonts w:ascii="Aptos Narrow" w:eastAsia="Aptos Narrow" w:hAnsi="Aptos Narrow" w:cs="Aptos Narrow"/>
          <w:color w:val="0A2F41"/>
          <w:sz w:val="6"/>
          <w:szCs w:val="6"/>
          <w:lang w:eastAsia="lv-LV"/>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19"/>
        <w:gridCol w:w="4819"/>
      </w:tblGrid>
      <w:tr w:rsidR="00D13801" w:rsidRPr="00503526" w14:paraId="0BE58796" w14:textId="77777777" w:rsidTr="67D4E1B1">
        <w:tc>
          <w:tcPr>
            <w:tcW w:w="4819" w:type="dxa"/>
            <w:tcBorders>
              <w:top w:val="single" w:sz="18" w:space="0" w:color="1B6CA8"/>
              <w:left w:val="single" w:sz="10" w:space="0" w:color="FFFFFF" w:themeColor="background1"/>
              <w:bottom w:val="none" w:sz="0" w:space="0" w:color="FFFFFF" w:themeColor="background1"/>
              <w:right w:val="single" w:sz="10" w:space="0" w:color="FFFFFF" w:themeColor="background1"/>
            </w:tcBorders>
            <w:shd w:val="clear" w:color="auto" w:fill="D6E9F5"/>
            <w:tcMar>
              <w:top w:w="0" w:type="dxa"/>
              <w:left w:w="150" w:type="dxa"/>
              <w:bottom w:w="0" w:type="dxa"/>
              <w:right w:w="150" w:type="dxa"/>
            </w:tcMar>
          </w:tcPr>
          <w:p w14:paraId="5920595F" w14:textId="77777777" w:rsidR="008D5C3E" w:rsidRPr="00503526" w:rsidRDefault="008D5C3E">
            <w:pPr>
              <w:widowControl/>
              <w:spacing w:before="80" w:after="3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color w:val="1B6CA8"/>
                <w:sz w:val="15"/>
                <w:szCs w:val="15"/>
                <w:lang w:eastAsia="lv-LV"/>
              </w:rPr>
              <w:t>LIAA INVESTĪCIJAS</w:t>
            </w:r>
          </w:p>
          <w:p w14:paraId="4911747E" w14:textId="77777777" w:rsidR="008D5C3E" w:rsidRPr="006954E8" w:rsidRDefault="008D5C3E">
            <w:pPr>
              <w:widowControl/>
              <w:spacing w:after="16" w:line="220" w:lineRule="auto"/>
              <w:rPr>
                <w:rFonts w:ascii="Aptos Narrow" w:eastAsia="Aptos Narrow" w:hAnsi="Aptos Narrow" w:cs="Aptos Narrow"/>
                <w:color w:val="3A7C22" w:themeColor="accent6" w:themeShade="BF"/>
                <w:sz w:val="20"/>
                <w:szCs w:val="20"/>
                <w:lang w:eastAsia="lv-LV"/>
              </w:rPr>
            </w:pPr>
            <w:r w:rsidRPr="006954E8">
              <w:rPr>
                <w:rFonts w:ascii="Aptos Narrow" w:eastAsia="Aptos Narrow" w:hAnsi="Aptos Narrow" w:cs="Aptos Narrow"/>
                <w:b/>
                <w:color w:val="3A7C22" w:themeColor="accent6" w:themeShade="BF"/>
                <w:sz w:val="48"/>
                <w:szCs w:val="48"/>
                <w:lang w:eastAsia="lv-LV"/>
              </w:rPr>
              <w:t>&gt;1 mljrd. EUR</w:t>
            </w:r>
          </w:p>
          <w:p w14:paraId="3DAEDD97" w14:textId="77777777" w:rsidR="008D5C3E" w:rsidRPr="00503526" w:rsidRDefault="008D5C3E">
            <w:pPr>
              <w:widowControl/>
              <w:spacing w:after="1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3A5060"/>
                <w:sz w:val="16"/>
                <w:szCs w:val="16"/>
                <w:lang w:eastAsia="lv-LV"/>
              </w:rPr>
              <w:t xml:space="preserve">Mērķis: </w:t>
            </w:r>
            <w:r w:rsidRPr="00503526">
              <w:rPr>
                <w:rFonts w:ascii="Aptos Narrow" w:eastAsia="Aptos Narrow" w:hAnsi="Aptos Narrow" w:cs="Aptos Narrow"/>
                <w:color w:val="3A5060"/>
                <w:sz w:val="16"/>
                <w:szCs w:val="16"/>
                <w:lang w:eastAsia="lv-LV"/>
              </w:rPr>
              <w:t>+1 mljrd. EUR</w:t>
            </w:r>
          </w:p>
          <w:p w14:paraId="7877BF32" w14:textId="0F4916B8" w:rsidR="008D5C3E" w:rsidRPr="00AC5297" w:rsidRDefault="008D5C3E">
            <w:pPr>
              <w:widowControl/>
              <w:shd w:val="clear" w:color="auto" w:fill="1B6CA8"/>
              <w:spacing w:after="20" w:line="240" w:lineRule="auto"/>
              <w:rPr>
                <w:rFonts w:ascii="Aptos Narrow" w:eastAsia="Aptos Narrow" w:hAnsi="Aptos Narrow" w:cs="Aptos Narrow"/>
                <w:color w:val="0A2F41"/>
                <w:sz w:val="24"/>
                <w:szCs w:val="24"/>
                <w:lang w:eastAsia="lv-LV"/>
              </w:rPr>
            </w:pPr>
            <w:r w:rsidRPr="00AC5297">
              <w:rPr>
                <w:rFonts w:ascii="Aptos Narrow" w:eastAsia="Aptos Narrow" w:hAnsi="Aptos Narrow" w:cs="Aptos Narrow"/>
                <w:b/>
                <w:bCs/>
                <w:color w:val="FFFFFF"/>
                <w:sz w:val="18"/>
                <w:szCs w:val="18"/>
                <w:lang w:eastAsia="lv-LV"/>
              </w:rPr>
              <w:t xml:space="preserve">  </w:t>
            </w:r>
            <w:r w:rsidR="007B7049" w:rsidRPr="00AC5297">
              <w:rPr>
                <w:rFonts w:ascii="Aptos Narrow" w:eastAsia="Aptos Narrow" w:hAnsi="Aptos Narrow" w:cs="Aptos Narrow"/>
                <w:b/>
                <w:bCs/>
                <w:color w:val="FFFFFF"/>
                <w:sz w:val="18"/>
                <w:szCs w:val="18"/>
                <w:lang w:eastAsia="lv-LV"/>
              </w:rPr>
              <w:t xml:space="preserve">SASNIEGTS  </w:t>
            </w:r>
          </w:p>
          <w:p w14:paraId="24EEDD19" w14:textId="77777777" w:rsidR="008D5C3E" w:rsidRPr="00503526" w:rsidRDefault="008D5C3E">
            <w:pPr>
              <w:widowControl/>
              <w:spacing w:after="80" w:line="248"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3A5060"/>
                <w:sz w:val="15"/>
                <w:szCs w:val="15"/>
                <w:lang w:eastAsia="lv-LV"/>
              </w:rPr>
              <w:t>31 veiksmes stāsts · 27 LIF projekti (699,7 milj. EUR) · plānotais eksports ≥385 milj. EUR · 1276+ darba vietas</w:t>
            </w:r>
          </w:p>
        </w:tc>
        <w:tc>
          <w:tcPr>
            <w:tcW w:w="4819" w:type="dxa"/>
            <w:tcBorders>
              <w:top w:val="single" w:sz="18" w:space="0" w:color="1B6CA8"/>
              <w:left w:val="single" w:sz="10" w:space="0" w:color="FFFFFF" w:themeColor="background1"/>
              <w:bottom w:val="none" w:sz="0" w:space="0" w:color="FFFFFF" w:themeColor="background1"/>
              <w:right w:val="single" w:sz="10" w:space="0" w:color="FFFFFF" w:themeColor="background1"/>
            </w:tcBorders>
            <w:shd w:val="clear" w:color="auto" w:fill="D6E9F5"/>
            <w:tcMar>
              <w:top w:w="0" w:type="dxa"/>
              <w:left w:w="150" w:type="dxa"/>
              <w:bottom w:w="0" w:type="dxa"/>
              <w:right w:w="150" w:type="dxa"/>
            </w:tcMar>
          </w:tcPr>
          <w:p w14:paraId="7AA4CC57" w14:textId="77777777" w:rsidR="008D5C3E" w:rsidRPr="00503526" w:rsidRDefault="008D5C3E">
            <w:pPr>
              <w:widowControl/>
              <w:spacing w:before="80" w:after="3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color w:val="1B6CA8"/>
                <w:sz w:val="15"/>
                <w:szCs w:val="15"/>
                <w:lang w:eastAsia="lv-LV"/>
              </w:rPr>
              <w:t>KREDITĒŠANA</w:t>
            </w:r>
          </w:p>
          <w:p w14:paraId="1F4011A8" w14:textId="1F6EAA47" w:rsidR="008D5C3E" w:rsidRPr="00BB155D" w:rsidRDefault="008D5C3E">
            <w:pPr>
              <w:widowControl/>
              <w:spacing w:after="16" w:line="220" w:lineRule="auto"/>
              <w:rPr>
                <w:rFonts w:ascii="Aptos Narrow" w:eastAsia="Aptos Narrow" w:hAnsi="Aptos Narrow" w:cs="Aptos Narrow"/>
                <w:color w:val="3A7C22" w:themeColor="accent6" w:themeShade="BF"/>
                <w:sz w:val="20"/>
                <w:szCs w:val="20"/>
                <w:lang w:eastAsia="lv-LV"/>
              </w:rPr>
            </w:pPr>
            <w:r w:rsidRPr="00BB155D">
              <w:rPr>
                <w:rFonts w:ascii="Aptos Narrow" w:eastAsia="Aptos Narrow" w:hAnsi="Aptos Narrow" w:cs="Aptos Narrow"/>
                <w:b/>
                <w:color w:val="3A7C22" w:themeColor="accent6" w:themeShade="BF"/>
                <w:sz w:val="48"/>
                <w:szCs w:val="48"/>
                <w:lang w:eastAsia="lv-LV"/>
              </w:rPr>
              <w:t>+1,8 mljrd. EUR</w:t>
            </w:r>
            <w:r w:rsidR="00CB753D">
              <w:rPr>
                <w:rFonts w:ascii="Aptos Narrow" w:eastAsia="Aptos Narrow" w:hAnsi="Aptos Narrow" w:cs="Aptos Narrow"/>
                <w:b/>
                <w:color w:val="3A7C22" w:themeColor="accent6" w:themeShade="BF"/>
                <w:sz w:val="48"/>
                <w:szCs w:val="48"/>
                <w:lang w:eastAsia="lv-LV"/>
              </w:rPr>
              <w:t xml:space="preserve"> </w:t>
            </w:r>
            <w:r w:rsidR="00CB753D" w:rsidRPr="00CB753D">
              <w:rPr>
                <w:rFonts w:ascii="Aptos Narrow" w:eastAsia="Aptos Narrow" w:hAnsi="Aptos Narrow" w:cs="Aptos Narrow"/>
                <w:b/>
                <w:color w:val="3A7C22" w:themeColor="accent6" w:themeShade="BF"/>
                <w:sz w:val="36"/>
                <w:szCs w:val="36"/>
                <w:lang w:eastAsia="lv-LV"/>
              </w:rPr>
              <w:t>(+300m)</w:t>
            </w:r>
          </w:p>
          <w:p w14:paraId="77F20ACE" w14:textId="77777777" w:rsidR="008D5C3E" w:rsidRPr="00503526" w:rsidRDefault="008D5C3E">
            <w:pPr>
              <w:widowControl/>
              <w:spacing w:after="1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3A5060"/>
                <w:sz w:val="16"/>
                <w:szCs w:val="16"/>
                <w:lang w:eastAsia="lv-LV"/>
              </w:rPr>
              <w:t xml:space="preserve">Mērķis: </w:t>
            </w:r>
            <w:r w:rsidRPr="00503526">
              <w:rPr>
                <w:rFonts w:ascii="Aptos Narrow" w:eastAsia="Aptos Narrow" w:hAnsi="Aptos Narrow" w:cs="Aptos Narrow"/>
                <w:color w:val="3A5060"/>
                <w:sz w:val="16"/>
                <w:szCs w:val="16"/>
                <w:lang w:eastAsia="lv-LV"/>
              </w:rPr>
              <w:t>+1,5 mljrd. EUR</w:t>
            </w:r>
          </w:p>
          <w:p w14:paraId="1B958A8F" w14:textId="77777777" w:rsidR="008D5C3E" w:rsidRPr="00503526" w:rsidRDefault="008D5C3E">
            <w:pPr>
              <w:widowControl/>
              <w:shd w:val="clear" w:color="auto" w:fill="1B6CA8"/>
              <w:spacing w:after="2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FFFFFF"/>
                <w:sz w:val="14"/>
                <w:szCs w:val="14"/>
                <w:lang w:eastAsia="lv-LV"/>
              </w:rPr>
              <w:t xml:space="preserve">  </w:t>
            </w:r>
            <w:r w:rsidRPr="00861A5E">
              <w:rPr>
                <w:rFonts w:ascii="Aptos Narrow" w:eastAsia="Aptos Narrow" w:hAnsi="Aptos Narrow" w:cs="Aptos Narrow"/>
                <w:b/>
                <w:bCs/>
                <w:color w:val="FFFFFF"/>
                <w:sz w:val="18"/>
                <w:szCs w:val="18"/>
                <w:lang w:eastAsia="lv-LV"/>
              </w:rPr>
              <w:t xml:space="preserve">PĀRSNIEGTS  </w:t>
            </w:r>
          </w:p>
          <w:p w14:paraId="52F13E07" w14:textId="6E42F03B" w:rsidR="008D5C3E" w:rsidRPr="00503526" w:rsidRDefault="008D5C3E">
            <w:pPr>
              <w:widowControl/>
              <w:spacing w:after="80" w:line="248"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3A5060"/>
                <w:sz w:val="15"/>
                <w:szCs w:val="15"/>
                <w:lang w:eastAsia="lv-LV"/>
              </w:rPr>
              <w:t xml:space="preserve">Kredītu atlikums +12,6% · nefinanšu </w:t>
            </w:r>
            <w:r w:rsidR="52EC33DD" w:rsidRPr="67D4E1B1">
              <w:rPr>
                <w:rFonts w:ascii="Aptos Narrow" w:eastAsia="Aptos Narrow" w:hAnsi="Aptos Narrow" w:cs="Aptos Narrow"/>
                <w:color w:val="3A5060"/>
                <w:sz w:val="15"/>
                <w:szCs w:val="15"/>
                <w:lang w:eastAsia="lv-LV"/>
              </w:rPr>
              <w:t xml:space="preserve">sabiedrību </w:t>
            </w:r>
            <w:r w:rsidRPr="00503526">
              <w:rPr>
                <w:rFonts w:ascii="Aptos Narrow" w:eastAsia="Aptos Narrow" w:hAnsi="Aptos Narrow" w:cs="Aptos Narrow"/>
                <w:color w:val="3A5060"/>
                <w:sz w:val="15"/>
                <w:szCs w:val="15"/>
                <w:lang w:eastAsia="lv-LV"/>
              </w:rPr>
              <w:t>kredīti +22,3% (→16% no IKP) · ĀTI: 26,5 mljrd. EUR (62,4% no IKP)</w:t>
            </w:r>
          </w:p>
        </w:tc>
      </w:tr>
      <w:tr w:rsidR="0024699B" w:rsidRPr="00503526" w14:paraId="32F12622" w14:textId="77777777" w:rsidTr="67D4E1B1">
        <w:tc>
          <w:tcPr>
            <w:tcW w:w="9638" w:type="dxa"/>
            <w:gridSpan w:val="2"/>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Pr>
          <w:p w14:paraId="7F8F2E53" w14:textId="77777777" w:rsidR="008D5C3E" w:rsidRPr="00503526" w:rsidRDefault="008D5C3E">
            <w:pPr>
              <w:widowControl/>
              <w:spacing w:after="0" w:line="240" w:lineRule="auto"/>
              <w:rPr>
                <w:rFonts w:ascii="Aptos Narrow" w:eastAsia="Aptos Narrow" w:hAnsi="Aptos Narrow" w:cs="Aptos Narrow"/>
                <w:color w:val="0A2F41"/>
                <w:sz w:val="6"/>
                <w:szCs w:val="6"/>
                <w:lang w:eastAsia="lv-LV"/>
              </w:rPr>
            </w:pPr>
          </w:p>
        </w:tc>
      </w:tr>
      <w:tr w:rsidR="00D13801" w:rsidRPr="00503526" w14:paraId="16973C48" w14:textId="77777777" w:rsidTr="67D4E1B1">
        <w:tc>
          <w:tcPr>
            <w:tcW w:w="4819" w:type="dxa"/>
            <w:tcBorders>
              <w:top w:val="single" w:sz="18" w:space="0" w:color="1B6CA8"/>
              <w:left w:val="single" w:sz="10" w:space="0" w:color="FFFFFF" w:themeColor="background1"/>
              <w:bottom w:val="none" w:sz="0" w:space="0" w:color="FFFFFF" w:themeColor="background1"/>
              <w:right w:val="single" w:sz="10" w:space="0" w:color="FFFFFF" w:themeColor="background1"/>
            </w:tcBorders>
            <w:shd w:val="clear" w:color="auto" w:fill="D6E9F5"/>
            <w:tcMar>
              <w:top w:w="0" w:type="dxa"/>
              <w:left w:w="150" w:type="dxa"/>
              <w:bottom w:w="0" w:type="dxa"/>
              <w:right w:w="150" w:type="dxa"/>
            </w:tcMar>
          </w:tcPr>
          <w:p w14:paraId="6850A31E" w14:textId="77777777" w:rsidR="008D5C3E" w:rsidRPr="00503526" w:rsidRDefault="008D5C3E">
            <w:pPr>
              <w:widowControl/>
              <w:spacing w:before="80" w:after="3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color w:val="1B6CA8"/>
                <w:sz w:val="15"/>
                <w:szCs w:val="15"/>
                <w:lang w:eastAsia="lv-LV"/>
              </w:rPr>
              <w:t>AIZSARDZĪBAS INDUSTRIJA</w:t>
            </w:r>
          </w:p>
          <w:p w14:paraId="788E9BA6" w14:textId="75AC2927" w:rsidR="008D5C3E" w:rsidRPr="00BB155D" w:rsidRDefault="008D5C3E">
            <w:pPr>
              <w:widowControl/>
              <w:spacing w:after="16" w:line="220" w:lineRule="auto"/>
              <w:rPr>
                <w:rFonts w:ascii="Aptos Narrow" w:eastAsia="Aptos Narrow" w:hAnsi="Aptos Narrow" w:cs="Aptos Narrow"/>
                <w:color w:val="3A7C22" w:themeColor="accent6" w:themeShade="BF"/>
                <w:sz w:val="20"/>
                <w:szCs w:val="20"/>
                <w:lang w:eastAsia="lv-LV"/>
              </w:rPr>
            </w:pPr>
            <w:r w:rsidRPr="00BB155D">
              <w:rPr>
                <w:rFonts w:ascii="Aptos Narrow" w:eastAsia="Aptos Narrow" w:hAnsi="Aptos Narrow" w:cs="Aptos Narrow"/>
                <w:b/>
                <w:color w:val="3A7C22" w:themeColor="accent6" w:themeShade="BF"/>
                <w:sz w:val="48"/>
                <w:szCs w:val="48"/>
                <w:lang w:eastAsia="lv-LV"/>
              </w:rPr>
              <w:t xml:space="preserve">270 </w:t>
            </w:r>
            <w:proofErr w:type="spellStart"/>
            <w:r w:rsidRPr="00BB155D">
              <w:rPr>
                <w:rFonts w:ascii="Aptos Narrow" w:eastAsia="Aptos Narrow" w:hAnsi="Aptos Narrow" w:cs="Aptos Narrow"/>
                <w:b/>
                <w:color w:val="3A7C22" w:themeColor="accent6" w:themeShade="BF"/>
                <w:sz w:val="48"/>
                <w:szCs w:val="48"/>
                <w:lang w:eastAsia="lv-LV"/>
              </w:rPr>
              <w:t>mEUR</w:t>
            </w:r>
            <w:proofErr w:type="spellEnd"/>
            <w:r w:rsidR="00CB753D">
              <w:rPr>
                <w:rFonts w:ascii="Aptos Narrow" w:eastAsia="Aptos Narrow" w:hAnsi="Aptos Narrow" w:cs="Aptos Narrow"/>
                <w:b/>
                <w:color w:val="3A7C22" w:themeColor="accent6" w:themeShade="BF"/>
                <w:sz w:val="48"/>
                <w:szCs w:val="48"/>
                <w:lang w:eastAsia="lv-LV"/>
              </w:rPr>
              <w:t xml:space="preserve"> </w:t>
            </w:r>
            <w:r w:rsidR="00CB753D" w:rsidRPr="00CB753D">
              <w:rPr>
                <w:rFonts w:ascii="Aptos Narrow" w:eastAsia="Aptos Narrow" w:hAnsi="Aptos Narrow" w:cs="Aptos Narrow"/>
                <w:b/>
                <w:color w:val="3A7C22" w:themeColor="accent6" w:themeShade="BF"/>
                <w:sz w:val="36"/>
                <w:szCs w:val="36"/>
                <w:lang w:eastAsia="lv-LV"/>
              </w:rPr>
              <w:t>(+</w:t>
            </w:r>
            <w:r w:rsidR="00CB753D">
              <w:rPr>
                <w:rFonts w:ascii="Aptos Narrow" w:eastAsia="Aptos Narrow" w:hAnsi="Aptos Narrow" w:cs="Aptos Narrow"/>
                <w:b/>
                <w:color w:val="3A7C22" w:themeColor="accent6" w:themeShade="BF"/>
                <w:sz w:val="36"/>
                <w:szCs w:val="36"/>
                <w:lang w:eastAsia="lv-LV"/>
              </w:rPr>
              <w:t>7</w:t>
            </w:r>
            <w:r w:rsidR="00CB753D" w:rsidRPr="00CB753D">
              <w:rPr>
                <w:rFonts w:ascii="Aptos Narrow" w:eastAsia="Aptos Narrow" w:hAnsi="Aptos Narrow" w:cs="Aptos Narrow"/>
                <w:b/>
                <w:color w:val="3A7C22" w:themeColor="accent6" w:themeShade="BF"/>
                <w:sz w:val="36"/>
                <w:szCs w:val="36"/>
                <w:lang w:eastAsia="lv-LV"/>
              </w:rPr>
              <w:t>0m)</w:t>
            </w:r>
          </w:p>
          <w:p w14:paraId="11F622C6" w14:textId="77777777" w:rsidR="008D5C3E" w:rsidRPr="00503526" w:rsidRDefault="008D5C3E">
            <w:pPr>
              <w:widowControl/>
              <w:spacing w:after="1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3A5060"/>
                <w:sz w:val="16"/>
                <w:szCs w:val="16"/>
                <w:lang w:eastAsia="lv-LV"/>
              </w:rPr>
              <w:t xml:space="preserve">Mērķis: </w:t>
            </w:r>
            <w:r w:rsidRPr="00503526">
              <w:rPr>
                <w:rFonts w:ascii="Aptos Narrow" w:eastAsia="Aptos Narrow" w:hAnsi="Aptos Narrow" w:cs="Aptos Narrow"/>
                <w:color w:val="3A5060"/>
                <w:sz w:val="16"/>
                <w:szCs w:val="16"/>
                <w:lang w:eastAsia="lv-LV"/>
              </w:rPr>
              <w:t>+200 milj. EUR</w:t>
            </w:r>
          </w:p>
          <w:p w14:paraId="2AA0B5F6" w14:textId="77777777" w:rsidR="008D5C3E" w:rsidRPr="00503526" w:rsidRDefault="008D5C3E">
            <w:pPr>
              <w:widowControl/>
              <w:shd w:val="clear" w:color="auto" w:fill="1B6CA8"/>
              <w:spacing w:after="2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FFFFFF"/>
                <w:sz w:val="14"/>
                <w:szCs w:val="14"/>
                <w:lang w:eastAsia="lv-LV"/>
              </w:rPr>
              <w:t xml:space="preserve">  </w:t>
            </w:r>
            <w:r w:rsidRPr="00861A5E">
              <w:rPr>
                <w:rFonts w:ascii="Aptos Narrow" w:eastAsia="Aptos Narrow" w:hAnsi="Aptos Narrow" w:cs="Aptos Narrow"/>
                <w:b/>
                <w:bCs/>
                <w:color w:val="FFFFFF"/>
                <w:sz w:val="18"/>
                <w:szCs w:val="18"/>
                <w:lang w:eastAsia="lv-LV"/>
              </w:rPr>
              <w:t xml:space="preserve">PĀRSNIEGTS  </w:t>
            </w:r>
          </w:p>
          <w:p w14:paraId="72716266" w14:textId="77777777" w:rsidR="008D5C3E" w:rsidRPr="00503526" w:rsidRDefault="008D5C3E">
            <w:pPr>
              <w:widowControl/>
              <w:spacing w:after="80" w:line="248"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3A5060"/>
                <w:sz w:val="15"/>
                <w:szCs w:val="15"/>
                <w:lang w:eastAsia="lv-LV"/>
              </w:rPr>
              <w:t>Granti, aizdevumi, inkubācija duāla lietojuma projektiem · 36 LIAA projekti ar potenciālu ~1,4 mljrd. EUR</w:t>
            </w:r>
          </w:p>
        </w:tc>
        <w:tc>
          <w:tcPr>
            <w:tcW w:w="4819" w:type="dxa"/>
            <w:tcBorders>
              <w:top w:val="single" w:sz="18" w:space="0" w:color="1B6CA8"/>
              <w:left w:val="single" w:sz="10" w:space="0" w:color="FFFFFF" w:themeColor="background1"/>
              <w:bottom w:val="none" w:sz="0" w:space="0" w:color="FFFFFF" w:themeColor="background1"/>
              <w:right w:val="single" w:sz="10" w:space="0" w:color="FFFFFF" w:themeColor="background1"/>
            </w:tcBorders>
            <w:shd w:val="clear" w:color="auto" w:fill="D6E9F5"/>
            <w:tcMar>
              <w:top w:w="0" w:type="dxa"/>
              <w:left w:w="150" w:type="dxa"/>
              <w:bottom w:w="0" w:type="dxa"/>
              <w:right w:w="150" w:type="dxa"/>
            </w:tcMar>
          </w:tcPr>
          <w:p w14:paraId="02D8E090" w14:textId="77777777" w:rsidR="008D5C3E" w:rsidRPr="00503526" w:rsidRDefault="008D5C3E">
            <w:pPr>
              <w:widowControl/>
              <w:spacing w:before="80" w:after="3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color w:val="1B6CA8"/>
                <w:sz w:val="15"/>
                <w:szCs w:val="15"/>
                <w:lang w:eastAsia="lv-LV"/>
              </w:rPr>
              <w:t>ES FONDI — UZŅĒMUMI</w:t>
            </w:r>
          </w:p>
          <w:p w14:paraId="552BB161" w14:textId="6EF46952" w:rsidR="008D5C3E" w:rsidRPr="00BB155D" w:rsidRDefault="008D5C3E">
            <w:pPr>
              <w:widowControl/>
              <w:spacing w:after="16" w:line="220" w:lineRule="auto"/>
              <w:rPr>
                <w:rFonts w:ascii="Aptos Narrow" w:eastAsia="Aptos Narrow" w:hAnsi="Aptos Narrow" w:cs="Aptos Narrow"/>
                <w:color w:val="3A7C22" w:themeColor="accent6" w:themeShade="BF"/>
                <w:sz w:val="20"/>
                <w:szCs w:val="20"/>
                <w:lang w:eastAsia="lv-LV"/>
              </w:rPr>
            </w:pPr>
            <w:r w:rsidRPr="00BB155D">
              <w:rPr>
                <w:rFonts w:ascii="Aptos Narrow" w:eastAsia="Aptos Narrow" w:hAnsi="Aptos Narrow" w:cs="Aptos Narrow"/>
                <w:b/>
                <w:color w:val="3A7C22" w:themeColor="accent6" w:themeShade="BF"/>
                <w:sz w:val="48"/>
                <w:szCs w:val="48"/>
                <w:lang w:eastAsia="lv-LV"/>
              </w:rPr>
              <w:t>&gt;1,1 mljrd. EUR</w:t>
            </w:r>
            <w:r w:rsidR="00CB753D">
              <w:rPr>
                <w:rFonts w:ascii="Aptos Narrow" w:eastAsia="Aptos Narrow" w:hAnsi="Aptos Narrow" w:cs="Aptos Narrow"/>
                <w:b/>
                <w:color w:val="3A7C22" w:themeColor="accent6" w:themeShade="BF"/>
                <w:sz w:val="48"/>
                <w:szCs w:val="48"/>
                <w:lang w:eastAsia="lv-LV"/>
              </w:rPr>
              <w:t xml:space="preserve"> </w:t>
            </w:r>
            <w:r w:rsidR="00CB753D" w:rsidRPr="00CB753D">
              <w:rPr>
                <w:rFonts w:ascii="Aptos Narrow" w:eastAsia="Aptos Narrow" w:hAnsi="Aptos Narrow" w:cs="Aptos Narrow"/>
                <w:b/>
                <w:color w:val="3A7C22" w:themeColor="accent6" w:themeShade="BF"/>
                <w:sz w:val="36"/>
                <w:szCs w:val="36"/>
                <w:lang w:eastAsia="lv-LV"/>
              </w:rPr>
              <w:t>(+300m)</w:t>
            </w:r>
          </w:p>
          <w:p w14:paraId="0840B182" w14:textId="77777777" w:rsidR="008D5C3E" w:rsidRPr="00503526" w:rsidRDefault="008D5C3E">
            <w:pPr>
              <w:widowControl/>
              <w:spacing w:after="1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3A5060"/>
                <w:sz w:val="16"/>
                <w:szCs w:val="16"/>
                <w:lang w:eastAsia="lv-LV"/>
              </w:rPr>
              <w:t xml:space="preserve">Mērķis: </w:t>
            </w:r>
            <w:r w:rsidRPr="00503526">
              <w:rPr>
                <w:rFonts w:ascii="Aptos Narrow" w:eastAsia="Aptos Narrow" w:hAnsi="Aptos Narrow" w:cs="Aptos Narrow"/>
                <w:color w:val="3A5060"/>
                <w:sz w:val="16"/>
                <w:szCs w:val="16"/>
                <w:lang w:eastAsia="lv-LV"/>
              </w:rPr>
              <w:t>+800 milj. EUR</w:t>
            </w:r>
          </w:p>
          <w:p w14:paraId="34E6757C" w14:textId="77777777" w:rsidR="008D5C3E" w:rsidRPr="00503526" w:rsidRDefault="008D5C3E">
            <w:pPr>
              <w:widowControl/>
              <w:shd w:val="clear" w:color="auto" w:fill="1B6CA8"/>
              <w:spacing w:after="2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FFFFFF"/>
                <w:sz w:val="14"/>
                <w:szCs w:val="14"/>
                <w:lang w:eastAsia="lv-LV"/>
              </w:rPr>
              <w:t xml:space="preserve">  </w:t>
            </w:r>
            <w:r w:rsidRPr="00861A5E">
              <w:rPr>
                <w:rFonts w:ascii="Aptos Narrow" w:eastAsia="Aptos Narrow" w:hAnsi="Aptos Narrow" w:cs="Aptos Narrow"/>
                <w:b/>
                <w:bCs/>
                <w:color w:val="FFFFFF"/>
                <w:sz w:val="18"/>
                <w:szCs w:val="18"/>
                <w:lang w:eastAsia="lv-LV"/>
              </w:rPr>
              <w:t xml:space="preserve">PĀRSNIEGTS  </w:t>
            </w:r>
          </w:p>
          <w:p w14:paraId="0835E4CD" w14:textId="77777777" w:rsidR="008D5C3E" w:rsidRPr="00503526" w:rsidRDefault="008D5C3E">
            <w:pPr>
              <w:widowControl/>
              <w:spacing w:after="80" w:line="248"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3A5060"/>
                <w:sz w:val="15"/>
                <w:szCs w:val="15"/>
                <w:lang w:eastAsia="lv-LV"/>
              </w:rPr>
              <w:t>713 milj. publiskais + ≥400 milj. privātais · 420 P&amp;A projekti (166,9 milj.) · Kundziņsalas projekts &gt;700 milj. EUR</w:t>
            </w:r>
          </w:p>
        </w:tc>
      </w:tr>
      <w:tr w:rsidR="0024699B" w:rsidRPr="00503526" w14:paraId="169EE507" w14:textId="77777777" w:rsidTr="67D4E1B1">
        <w:tc>
          <w:tcPr>
            <w:tcW w:w="9638" w:type="dxa"/>
            <w:gridSpan w:val="2"/>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shd w:val="clear" w:color="auto" w:fill="FFFFFF" w:themeFill="background1"/>
          </w:tcPr>
          <w:p w14:paraId="42F04549" w14:textId="77777777" w:rsidR="008D5C3E" w:rsidRPr="00503526" w:rsidRDefault="008D5C3E">
            <w:pPr>
              <w:widowControl/>
              <w:spacing w:after="0" w:line="240" w:lineRule="auto"/>
              <w:rPr>
                <w:rFonts w:ascii="Aptos Narrow" w:eastAsia="Aptos Narrow" w:hAnsi="Aptos Narrow" w:cs="Aptos Narrow"/>
                <w:color w:val="0A2F41"/>
                <w:sz w:val="4"/>
                <w:szCs w:val="4"/>
                <w:lang w:eastAsia="lv-LV"/>
              </w:rPr>
            </w:pPr>
          </w:p>
        </w:tc>
      </w:tr>
      <w:tr w:rsidR="00D13801" w:rsidRPr="00503526" w14:paraId="1AA0D594" w14:textId="77777777" w:rsidTr="67D4E1B1">
        <w:tc>
          <w:tcPr>
            <w:tcW w:w="4819" w:type="dxa"/>
            <w:tcBorders>
              <w:top w:val="single" w:sz="18" w:space="0" w:color="1B6CA8"/>
              <w:left w:val="single" w:sz="10" w:space="0" w:color="FFFFFF" w:themeColor="background1"/>
              <w:bottom w:val="none" w:sz="0" w:space="0" w:color="FFFFFF" w:themeColor="background1"/>
              <w:right w:val="single" w:sz="10" w:space="0" w:color="FFFFFF" w:themeColor="background1"/>
            </w:tcBorders>
            <w:shd w:val="clear" w:color="auto" w:fill="D6E9F5"/>
            <w:tcMar>
              <w:top w:w="0" w:type="dxa"/>
              <w:left w:w="150" w:type="dxa"/>
              <w:bottom w:w="0" w:type="dxa"/>
              <w:right w:w="150" w:type="dxa"/>
            </w:tcMar>
          </w:tcPr>
          <w:p w14:paraId="68C4F969" w14:textId="77777777" w:rsidR="008D5C3E" w:rsidRPr="00503526" w:rsidRDefault="008D5C3E">
            <w:pPr>
              <w:widowControl/>
              <w:spacing w:before="80" w:after="3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color w:val="1B6CA8"/>
                <w:sz w:val="15"/>
                <w:szCs w:val="15"/>
                <w:lang w:eastAsia="lv-LV"/>
              </w:rPr>
              <w:t>MĀJOKĻI UN SILTINĀŠANA</w:t>
            </w:r>
          </w:p>
          <w:p w14:paraId="67A11000" w14:textId="424DB257" w:rsidR="008D5C3E" w:rsidRPr="00BB155D" w:rsidRDefault="008D5C3E">
            <w:pPr>
              <w:widowControl/>
              <w:spacing w:after="16" w:line="220" w:lineRule="auto"/>
              <w:rPr>
                <w:rFonts w:ascii="Aptos Narrow" w:eastAsia="Aptos Narrow" w:hAnsi="Aptos Narrow" w:cs="Aptos Narrow"/>
                <w:color w:val="3A7C22" w:themeColor="accent6" w:themeShade="BF"/>
                <w:sz w:val="20"/>
                <w:szCs w:val="20"/>
                <w:lang w:eastAsia="lv-LV"/>
              </w:rPr>
            </w:pPr>
            <w:r w:rsidRPr="00BB155D">
              <w:rPr>
                <w:rFonts w:ascii="Aptos Narrow" w:eastAsia="Aptos Narrow" w:hAnsi="Aptos Narrow" w:cs="Aptos Narrow"/>
                <w:b/>
                <w:color w:val="3A7C22" w:themeColor="accent6" w:themeShade="BF"/>
                <w:sz w:val="48"/>
                <w:szCs w:val="48"/>
                <w:lang w:eastAsia="lv-LV"/>
              </w:rPr>
              <w:t>27</w:t>
            </w:r>
            <w:r w:rsidR="00CB753D">
              <w:rPr>
                <w:rFonts w:ascii="Aptos Narrow" w:eastAsia="Aptos Narrow" w:hAnsi="Aptos Narrow" w:cs="Aptos Narrow"/>
                <w:b/>
                <w:color w:val="3A7C22" w:themeColor="accent6" w:themeShade="BF"/>
                <w:sz w:val="48"/>
                <w:szCs w:val="48"/>
                <w:lang w:eastAsia="lv-LV"/>
              </w:rPr>
              <w:t>5</w:t>
            </w:r>
            <w:r w:rsidRPr="00BB155D">
              <w:rPr>
                <w:rFonts w:ascii="Aptos Narrow" w:eastAsia="Aptos Narrow" w:hAnsi="Aptos Narrow" w:cs="Aptos Narrow"/>
                <w:b/>
                <w:color w:val="3A7C22" w:themeColor="accent6" w:themeShade="BF"/>
                <w:sz w:val="48"/>
                <w:szCs w:val="48"/>
                <w:lang w:eastAsia="lv-LV"/>
              </w:rPr>
              <w:t xml:space="preserve"> </w:t>
            </w:r>
            <w:proofErr w:type="spellStart"/>
            <w:r w:rsidRPr="00BB155D">
              <w:rPr>
                <w:rFonts w:ascii="Aptos Narrow" w:eastAsia="Aptos Narrow" w:hAnsi="Aptos Narrow" w:cs="Aptos Narrow"/>
                <w:b/>
                <w:color w:val="3A7C22" w:themeColor="accent6" w:themeShade="BF"/>
                <w:sz w:val="48"/>
                <w:szCs w:val="48"/>
                <w:lang w:eastAsia="lv-LV"/>
              </w:rPr>
              <w:t>mEUR</w:t>
            </w:r>
            <w:proofErr w:type="spellEnd"/>
            <w:r w:rsidR="00CB753D">
              <w:rPr>
                <w:rFonts w:ascii="Aptos Narrow" w:eastAsia="Aptos Narrow" w:hAnsi="Aptos Narrow" w:cs="Aptos Narrow"/>
                <w:b/>
                <w:color w:val="3A7C22" w:themeColor="accent6" w:themeShade="BF"/>
                <w:sz w:val="48"/>
                <w:szCs w:val="48"/>
                <w:lang w:eastAsia="lv-LV"/>
              </w:rPr>
              <w:t xml:space="preserve"> </w:t>
            </w:r>
            <w:r w:rsidR="00CB753D" w:rsidRPr="00CB753D">
              <w:rPr>
                <w:rFonts w:ascii="Aptos Narrow" w:eastAsia="Aptos Narrow" w:hAnsi="Aptos Narrow" w:cs="Aptos Narrow"/>
                <w:b/>
                <w:color w:val="3A7C22" w:themeColor="accent6" w:themeShade="BF"/>
                <w:sz w:val="36"/>
                <w:szCs w:val="36"/>
                <w:lang w:eastAsia="lv-LV"/>
              </w:rPr>
              <w:t>(+</w:t>
            </w:r>
            <w:r w:rsidR="00CB753D">
              <w:rPr>
                <w:rFonts w:ascii="Aptos Narrow" w:eastAsia="Aptos Narrow" w:hAnsi="Aptos Narrow" w:cs="Aptos Narrow"/>
                <w:b/>
                <w:color w:val="3A7C22" w:themeColor="accent6" w:themeShade="BF"/>
                <w:sz w:val="36"/>
                <w:szCs w:val="36"/>
                <w:lang w:eastAsia="lv-LV"/>
              </w:rPr>
              <w:t>75</w:t>
            </w:r>
            <w:r w:rsidR="00CB753D" w:rsidRPr="00CB753D">
              <w:rPr>
                <w:rFonts w:ascii="Aptos Narrow" w:eastAsia="Aptos Narrow" w:hAnsi="Aptos Narrow" w:cs="Aptos Narrow"/>
                <w:b/>
                <w:color w:val="3A7C22" w:themeColor="accent6" w:themeShade="BF"/>
                <w:sz w:val="36"/>
                <w:szCs w:val="36"/>
                <w:lang w:eastAsia="lv-LV"/>
              </w:rPr>
              <w:t>m)</w:t>
            </w:r>
          </w:p>
          <w:p w14:paraId="28EFCE8E" w14:textId="77777777" w:rsidR="008D5C3E" w:rsidRPr="00503526" w:rsidRDefault="008D5C3E">
            <w:pPr>
              <w:widowControl/>
              <w:spacing w:after="1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3A5060"/>
                <w:sz w:val="16"/>
                <w:szCs w:val="16"/>
                <w:lang w:eastAsia="lv-LV"/>
              </w:rPr>
              <w:t xml:space="preserve">Mērķis: </w:t>
            </w:r>
            <w:r w:rsidRPr="00503526">
              <w:rPr>
                <w:rFonts w:ascii="Aptos Narrow" w:eastAsia="Aptos Narrow" w:hAnsi="Aptos Narrow" w:cs="Aptos Narrow"/>
                <w:color w:val="3A5060"/>
                <w:sz w:val="16"/>
                <w:szCs w:val="16"/>
                <w:lang w:eastAsia="lv-LV"/>
              </w:rPr>
              <w:t>+200 milj. EUR</w:t>
            </w:r>
          </w:p>
          <w:p w14:paraId="12D3EF69" w14:textId="77777777" w:rsidR="008D5C3E" w:rsidRPr="00503526" w:rsidRDefault="008D5C3E">
            <w:pPr>
              <w:widowControl/>
              <w:shd w:val="clear" w:color="auto" w:fill="1B6CA8"/>
              <w:spacing w:after="2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FFFFFF"/>
                <w:sz w:val="14"/>
                <w:szCs w:val="14"/>
                <w:lang w:eastAsia="lv-LV"/>
              </w:rPr>
              <w:t xml:space="preserve">  </w:t>
            </w:r>
            <w:r w:rsidRPr="00861A5E">
              <w:rPr>
                <w:rFonts w:ascii="Aptos Narrow" w:eastAsia="Aptos Narrow" w:hAnsi="Aptos Narrow" w:cs="Aptos Narrow"/>
                <w:b/>
                <w:bCs/>
                <w:color w:val="FFFFFF"/>
                <w:sz w:val="18"/>
                <w:szCs w:val="18"/>
                <w:lang w:eastAsia="lv-LV"/>
              </w:rPr>
              <w:t xml:space="preserve">PĀRSNIEGTS  </w:t>
            </w:r>
          </w:p>
          <w:p w14:paraId="6794501B" w14:textId="77777777" w:rsidR="008D5C3E" w:rsidRPr="00503526" w:rsidRDefault="008D5C3E">
            <w:pPr>
              <w:widowControl/>
              <w:spacing w:after="80" w:line="248"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3A5060"/>
                <w:sz w:val="15"/>
                <w:szCs w:val="15"/>
                <w:lang w:eastAsia="lv-LV"/>
              </w:rPr>
              <w:t>Uzsākti projekti zemas īres mājokļu programmā un daudzdzīvokļu māju energoefektivitātē · mērķis pārsniegts par 37%</w:t>
            </w:r>
          </w:p>
        </w:tc>
        <w:tc>
          <w:tcPr>
            <w:tcW w:w="4819" w:type="dxa"/>
            <w:tcBorders>
              <w:top w:val="single" w:sz="18" w:space="0" w:color="1A7042"/>
              <w:left w:val="single" w:sz="10" w:space="0" w:color="FFFFFF" w:themeColor="background1"/>
              <w:bottom w:val="none" w:sz="0" w:space="0" w:color="FFFFFF" w:themeColor="background1"/>
              <w:right w:val="single" w:sz="10" w:space="0" w:color="FFFFFF" w:themeColor="background1"/>
            </w:tcBorders>
            <w:shd w:val="clear" w:color="auto" w:fill="D4EDE1"/>
            <w:tcMar>
              <w:top w:w="0" w:type="dxa"/>
              <w:left w:w="150" w:type="dxa"/>
              <w:bottom w:w="0" w:type="dxa"/>
              <w:right w:w="150" w:type="dxa"/>
            </w:tcMar>
          </w:tcPr>
          <w:p w14:paraId="3FD20828" w14:textId="77777777" w:rsidR="008D5C3E" w:rsidRPr="00503526" w:rsidRDefault="008D5C3E">
            <w:pPr>
              <w:widowControl/>
              <w:spacing w:before="80" w:after="3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color w:val="1A7042"/>
                <w:sz w:val="15"/>
                <w:szCs w:val="15"/>
                <w:lang w:eastAsia="lv-LV"/>
              </w:rPr>
              <w:t>KOPĒJIE IEGULDĪJUMI</w:t>
            </w:r>
          </w:p>
          <w:p w14:paraId="778FB308" w14:textId="21203B23" w:rsidR="008D5C3E" w:rsidRPr="00503526" w:rsidRDefault="008D5C3E">
            <w:pPr>
              <w:widowControl/>
              <w:spacing w:after="16" w:line="22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0A2F41"/>
                <w:sz w:val="48"/>
                <w:szCs w:val="48"/>
                <w:lang w:eastAsia="lv-LV"/>
              </w:rPr>
              <w:t>~4,3 mljrd. EUR</w:t>
            </w:r>
            <w:r w:rsidR="00CB753D">
              <w:rPr>
                <w:rFonts w:ascii="Aptos Narrow" w:eastAsia="Aptos Narrow" w:hAnsi="Aptos Narrow" w:cs="Aptos Narrow"/>
                <w:b/>
                <w:bCs/>
                <w:color w:val="0A2F41"/>
                <w:sz w:val="48"/>
                <w:szCs w:val="48"/>
                <w:lang w:eastAsia="lv-LV"/>
              </w:rPr>
              <w:t xml:space="preserve"> </w:t>
            </w:r>
            <w:r w:rsidR="00CB753D" w:rsidRPr="00CB753D">
              <w:rPr>
                <w:rFonts w:ascii="Aptos Narrow" w:eastAsia="Aptos Narrow" w:hAnsi="Aptos Narrow" w:cs="Aptos Narrow"/>
                <w:b/>
                <w:bCs/>
                <w:color w:val="0A2F41"/>
                <w:sz w:val="36"/>
                <w:szCs w:val="36"/>
                <w:lang w:eastAsia="lv-LV"/>
              </w:rPr>
              <w:t>(+600m)</w:t>
            </w:r>
          </w:p>
          <w:p w14:paraId="5ED42534" w14:textId="77777777" w:rsidR="008D5C3E" w:rsidRPr="00503526" w:rsidRDefault="008D5C3E">
            <w:pPr>
              <w:widowControl/>
              <w:spacing w:after="1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3A5060"/>
                <w:sz w:val="16"/>
                <w:szCs w:val="16"/>
                <w:lang w:eastAsia="lv-LV"/>
              </w:rPr>
              <w:t xml:space="preserve">Mērķis: </w:t>
            </w:r>
            <w:r w:rsidRPr="00503526">
              <w:rPr>
                <w:rFonts w:ascii="Aptos Narrow" w:eastAsia="Aptos Narrow" w:hAnsi="Aptos Narrow" w:cs="Aptos Narrow"/>
                <w:color w:val="3A5060"/>
                <w:sz w:val="16"/>
                <w:szCs w:val="16"/>
                <w:lang w:eastAsia="lv-LV"/>
              </w:rPr>
              <w:t>+3,7 mljrd. EUR</w:t>
            </w:r>
          </w:p>
          <w:p w14:paraId="0BA419EE" w14:textId="19F4D0D0" w:rsidR="008D5C3E" w:rsidRPr="00503526" w:rsidRDefault="008D5C3E">
            <w:pPr>
              <w:widowControl/>
              <w:shd w:val="clear" w:color="auto" w:fill="1A7042"/>
              <w:spacing w:after="2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FFFFFF"/>
                <w:sz w:val="14"/>
                <w:szCs w:val="14"/>
                <w:lang w:eastAsia="lv-LV"/>
              </w:rPr>
              <w:t xml:space="preserve"> </w:t>
            </w:r>
            <w:r w:rsidR="0028079E" w:rsidRPr="00861A5E">
              <w:rPr>
                <w:rFonts w:ascii="Aptos Narrow" w:eastAsia="Aptos Narrow" w:hAnsi="Aptos Narrow" w:cs="Aptos Narrow"/>
                <w:b/>
                <w:bCs/>
                <w:color w:val="FFFFFF"/>
                <w:sz w:val="18"/>
                <w:szCs w:val="18"/>
                <w:lang w:eastAsia="lv-LV"/>
              </w:rPr>
              <w:t xml:space="preserve">PĀRSNIEGTS  </w:t>
            </w:r>
          </w:p>
          <w:p w14:paraId="3183715D" w14:textId="77777777" w:rsidR="008D5C3E" w:rsidRPr="00503526" w:rsidRDefault="008D5C3E">
            <w:pPr>
              <w:widowControl/>
              <w:spacing w:after="80" w:line="248"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3A5060"/>
                <w:sz w:val="15"/>
                <w:szCs w:val="15"/>
                <w:lang w:eastAsia="lv-LV"/>
              </w:rPr>
              <w:t>Gada mērķis pārsniegts par ~600 milj. EUR (+16%) · visi galvenie investīciju virzieni sasniedza vai pārsniedza plānoto</w:t>
            </w:r>
          </w:p>
        </w:tc>
      </w:tr>
    </w:tbl>
    <w:p w14:paraId="272E4B9C" w14:textId="77777777" w:rsidR="008D5C3E" w:rsidRPr="00503526" w:rsidRDefault="008D5C3E" w:rsidP="008D5C3E">
      <w:pPr>
        <w:widowControl/>
        <w:spacing w:before="100" w:after="50" w:line="240" w:lineRule="auto"/>
        <w:rPr>
          <w:rFonts w:ascii="Aptos Narrow" w:eastAsia="Aptos Narrow" w:hAnsi="Aptos Narrow" w:cs="Aptos Narrow"/>
          <w:b/>
          <w:bCs/>
          <w:color w:val="1B6CA8"/>
          <w:lang w:eastAsia="lv-LV"/>
        </w:rPr>
      </w:pPr>
      <w:r w:rsidRPr="00503526">
        <w:rPr>
          <w:rFonts w:ascii="Aptos Narrow" w:eastAsia="Aptos Narrow" w:hAnsi="Aptos Narrow" w:cs="Aptos Narrow"/>
          <w:b/>
          <w:bCs/>
          <w:color w:val="1B6CA8"/>
          <w:lang w:eastAsia="lv-LV"/>
        </w:rPr>
        <w:t>REFORMAS UN ATBALSTS UZŅĒMĒJDARBĪBAI</w:t>
      </w:r>
    </w:p>
    <w:tbl>
      <w:tblPr>
        <w:tblW w:w="9638" w:type="dxa"/>
        <w:tblBorders>
          <w:top w:val="single" w:sz="18" w:space="0" w:color="D2A000"/>
          <w:left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left w:w="10" w:type="dxa"/>
          <w:right w:w="10" w:type="dxa"/>
        </w:tblCellMar>
        <w:tblLook w:val="0000" w:firstRow="0" w:lastRow="0" w:firstColumn="0" w:lastColumn="0" w:noHBand="0" w:noVBand="0"/>
      </w:tblPr>
      <w:tblGrid>
        <w:gridCol w:w="4819"/>
        <w:gridCol w:w="4819"/>
      </w:tblGrid>
      <w:tr w:rsidR="00490EB6" w:rsidRPr="00503526" w14:paraId="5320A09C" w14:textId="77777777" w:rsidTr="000404B1">
        <w:tc>
          <w:tcPr>
            <w:tcW w:w="4819" w:type="dxa"/>
            <w:shd w:val="clear" w:color="auto" w:fill="FFF1C5"/>
            <w:tcMar>
              <w:top w:w="0" w:type="dxa"/>
              <w:left w:w="150" w:type="dxa"/>
              <w:bottom w:w="0" w:type="dxa"/>
              <w:right w:w="150" w:type="dxa"/>
            </w:tcMar>
          </w:tcPr>
          <w:p w14:paraId="36176608" w14:textId="136B6309" w:rsidR="008D5C3E" w:rsidRPr="003135B1" w:rsidRDefault="008D5C3E">
            <w:pPr>
              <w:widowControl/>
              <w:spacing w:before="80" w:after="40" w:line="240" w:lineRule="auto"/>
              <w:rPr>
                <w:rFonts w:ascii="Aptos Narrow" w:eastAsia="Aptos Narrow" w:hAnsi="Aptos Narrow" w:cs="Aptos Narrow"/>
                <w:b/>
                <w:bCs/>
                <w:color w:val="A86A00"/>
                <w:sz w:val="15"/>
                <w:szCs w:val="15"/>
                <w:lang w:eastAsia="lv-LV"/>
              </w:rPr>
            </w:pPr>
            <w:r w:rsidRPr="003135B1">
              <w:rPr>
                <w:rFonts w:ascii="Aptos Narrow" w:eastAsia="Aptos Narrow" w:hAnsi="Aptos Narrow" w:cs="Aptos Narrow"/>
                <w:b/>
                <w:bCs/>
                <w:color w:val="A86A00"/>
                <w:sz w:val="15"/>
                <w:szCs w:val="15"/>
                <w:lang w:eastAsia="lv-LV"/>
              </w:rPr>
              <w:t>BI</w:t>
            </w:r>
            <w:r w:rsidR="001420AF" w:rsidRPr="003135B1">
              <w:rPr>
                <w:rFonts w:ascii="Aptos Narrow" w:eastAsia="Aptos Narrow" w:hAnsi="Aptos Narrow" w:cs="Aptos Narrow"/>
                <w:b/>
                <w:bCs/>
                <w:color w:val="A86A00"/>
                <w:sz w:val="15"/>
                <w:szCs w:val="15"/>
                <w:lang w:eastAsia="lv-LV"/>
              </w:rPr>
              <w:t>R</w:t>
            </w:r>
            <w:r w:rsidRPr="003135B1">
              <w:rPr>
                <w:rFonts w:ascii="Aptos Narrow" w:eastAsia="Aptos Narrow" w:hAnsi="Aptos Narrow" w:cs="Aptos Narrow"/>
                <w:b/>
                <w:bCs/>
                <w:color w:val="A86A00"/>
                <w:sz w:val="15"/>
                <w:szCs w:val="15"/>
                <w:lang w:eastAsia="lv-LV"/>
              </w:rPr>
              <w:t>OKRĀTIJAS MAZINĀŠANA</w:t>
            </w:r>
          </w:p>
          <w:p w14:paraId="3AB209E3" w14:textId="179DCBDC" w:rsidR="008D5C3E" w:rsidRPr="000A4A63" w:rsidRDefault="00B50EA4">
            <w:pPr>
              <w:widowControl/>
              <w:spacing w:after="12" w:line="240" w:lineRule="auto"/>
              <w:rPr>
                <w:rFonts w:ascii="Aptos Narrow" w:eastAsia="Aptos Narrow" w:hAnsi="Aptos Narrow" w:cs="Aptos Narrow"/>
                <w:b/>
                <w:bCs/>
                <w:color w:val="0A2F41"/>
                <w:sz w:val="48"/>
                <w:szCs w:val="48"/>
                <w:lang w:eastAsia="lv-LV"/>
              </w:rPr>
            </w:pPr>
            <w:r w:rsidRPr="000A4A63">
              <w:rPr>
                <w:rFonts w:ascii="Aptos Narrow" w:eastAsia="Aptos Narrow" w:hAnsi="Aptos Narrow" w:cs="Aptos Narrow"/>
                <w:b/>
                <w:bCs/>
                <w:color w:val="0A2F41"/>
                <w:sz w:val="48"/>
                <w:szCs w:val="48"/>
                <w:lang w:eastAsia="lv-LV"/>
              </w:rPr>
              <w:t>-</w:t>
            </w:r>
            <w:r w:rsidR="008C117E" w:rsidRPr="000A4A63">
              <w:rPr>
                <w:rFonts w:ascii="Aptos Narrow" w:eastAsia="Aptos Narrow" w:hAnsi="Aptos Narrow" w:cs="Aptos Narrow"/>
                <w:b/>
                <w:bCs/>
                <w:color w:val="0A2F41"/>
                <w:sz w:val="48"/>
                <w:szCs w:val="48"/>
                <w:lang w:eastAsia="lv-LV"/>
              </w:rPr>
              <w:t>13</w:t>
            </w:r>
            <w:r w:rsidR="0085506E" w:rsidRPr="000A4A63">
              <w:rPr>
                <w:rFonts w:ascii="Aptos Narrow" w:eastAsia="Aptos Narrow" w:hAnsi="Aptos Narrow" w:cs="Aptos Narrow"/>
                <w:b/>
                <w:bCs/>
                <w:color w:val="0A2F41"/>
                <w:sz w:val="48"/>
                <w:szCs w:val="48"/>
                <w:lang w:eastAsia="lv-LV"/>
              </w:rPr>
              <w:t>2,4</w:t>
            </w:r>
            <w:r w:rsidR="000A4A96" w:rsidRPr="000A4A63">
              <w:rPr>
                <w:rFonts w:ascii="Aptos Narrow" w:eastAsia="Aptos Narrow" w:hAnsi="Aptos Narrow" w:cs="Aptos Narrow"/>
                <w:b/>
                <w:bCs/>
                <w:color w:val="0A2F41"/>
                <w:sz w:val="48"/>
                <w:szCs w:val="48"/>
                <w:lang w:eastAsia="lv-LV"/>
              </w:rPr>
              <w:t xml:space="preserve"> </w:t>
            </w:r>
            <w:proofErr w:type="spellStart"/>
            <w:r w:rsidR="000A4A96" w:rsidRPr="000A4A63">
              <w:rPr>
                <w:rFonts w:ascii="Aptos Narrow" w:eastAsia="Aptos Narrow" w:hAnsi="Aptos Narrow" w:cs="Aptos Narrow"/>
                <w:b/>
                <w:bCs/>
                <w:color w:val="0A2F41"/>
                <w:sz w:val="48"/>
                <w:szCs w:val="48"/>
                <w:lang w:eastAsia="lv-LV"/>
              </w:rPr>
              <w:t>mEUR</w:t>
            </w:r>
            <w:proofErr w:type="spellEnd"/>
          </w:p>
          <w:p w14:paraId="5B322028" w14:textId="798DFF50" w:rsidR="008D5C3E" w:rsidRPr="00503526" w:rsidRDefault="008D5C3E">
            <w:pPr>
              <w:widowControl/>
              <w:spacing w:after="1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3A5060"/>
                <w:sz w:val="16"/>
                <w:szCs w:val="16"/>
                <w:lang w:eastAsia="lv-LV"/>
              </w:rPr>
              <w:t>Mērķis: −25% bi</w:t>
            </w:r>
            <w:r w:rsidR="00322155">
              <w:rPr>
                <w:rFonts w:ascii="Aptos Narrow" w:eastAsia="Aptos Narrow" w:hAnsi="Aptos Narrow" w:cs="Aptos Narrow"/>
                <w:b/>
                <w:bCs/>
                <w:color w:val="3A5060"/>
                <w:sz w:val="16"/>
                <w:szCs w:val="16"/>
                <w:lang w:eastAsia="lv-LV"/>
              </w:rPr>
              <w:t>r</w:t>
            </w:r>
            <w:r w:rsidRPr="00503526">
              <w:rPr>
                <w:rFonts w:ascii="Aptos Narrow" w:eastAsia="Aptos Narrow" w:hAnsi="Aptos Narrow" w:cs="Aptos Narrow"/>
                <w:b/>
                <w:bCs/>
                <w:color w:val="3A5060"/>
                <w:sz w:val="16"/>
                <w:szCs w:val="16"/>
                <w:lang w:eastAsia="lv-LV"/>
              </w:rPr>
              <w:t>okrātija</w:t>
            </w:r>
            <w:r w:rsidR="002E413B">
              <w:rPr>
                <w:rFonts w:ascii="Aptos Narrow" w:eastAsia="Aptos Narrow" w:hAnsi="Aptos Narrow" w:cs="Aptos Narrow"/>
                <w:b/>
                <w:bCs/>
                <w:color w:val="3A5060"/>
                <w:sz w:val="16"/>
                <w:szCs w:val="16"/>
                <w:lang w:eastAsia="lv-LV"/>
              </w:rPr>
              <w:t xml:space="preserve"> jeb 1,</w:t>
            </w:r>
            <w:r w:rsidR="006D2E8C">
              <w:rPr>
                <w:rFonts w:ascii="Aptos Narrow" w:eastAsia="Aptos Narrow" w:hAnsi="Aptos Narrow" w:cs="Aptos Narrow"/>
                <w:b/>
                <w:bCs/>
                <w:color w:val="3A5060"/>
                <w:sz w:val="16"/>
                <w:szCs w:val="16"/>
                <w:lang w:eastAsia="lv-LV"/>
              </w:rPr>
              <w:t>29</w:t>
            </w:r>
            <w:r w:rsidR="002E413B">
              <w:rPr>
                <w:rFonts w:ascii="Aptos Narrow" w:eastAsia="Aptos Narrow" w:hAnsi="Aptos Narrow" w:cs="Aptos Narrow"/>
                <w:b/>
                <w:bCs/>
                <w:color w:val="3A5060"/>
                <w:sz w:val="16"/>
                <w:szCs w:val="16"/>
                <w:lang w:eastAsia="lv-LV"/>
              </w:rPr>
              <w:t xml:space="preserve"> </w:t>
            </w:r>
            <w:proofErr w:type="spellStart"/>
            <w:r w:rsidR="002E413B">
              <w:rPr>
                <w:rFonts w:ascii="Aptos Narrow" w:eastAsia="Aptos Narrow" w:hAnsi="Aptos Narrow" w:cs="Aptos Narrow"/>
                <w:b/>
                <w:bCs/>
                <w:color w:val="3A5060"/>
                <w:sz w:val="16"/>
                <w:szCs w:val="16"/>
                <w:lang w:eastAsia="lv-LV"/>
              </w:rPr>
              <w:t>miljrd</w:t>
            </w:r>
            <w:proofErr w:type="spellEnd"/>
            <w:r w:rsidR="002E413B">
              <w:rPr>
                <w:rFonts w:ascii="Aptos Narrow" w:eastAsia="Aptos Narrow" w:hAnsi="Aptos Narrow" w:cs="Aptos Narrow"/>
                <w:b/>
                <w:bCs/>
                <w:color w:val="3A5060"/>
                <w:sz w:val="16"/>
                <w:szCs w:val="16"/>
                <w:lang w:eastAsia="lv-LV"/>
              </w:rPr>
              <w:t xml:space="preserve">. </w:t>
            </w:r>
            <w:r w:rsidR="004D20A5">
              <w:rPr>
                <w:rFonts w:ascii="Aptos Narrow" w:eastAsia="Aptos Narrow" w:hAnsi="Aptos Narrow" w:cs="Aptos Narrow"/>
                <w:b/>
                <w:bCs/>
                <w:color w:val="3A5060"/>
                <w:sz w:val="16"/>
                <w:szCs w:val="16"/>
                <w:lang w:eastAsia="lv-LV"/>
              </w:rPr>
              <w:t>EUR</w:t>
            </w:r>
            <w:r w:rsidR="002D68F2">
              <w:rPr>
                <w:rFonts w:ascii="Aptos Narrow" w:eastAsia="Aptos Narrow" w:hAnsi="Aptos Narrow" w:cs="Aptos Narrow"/>
                <w:b/>
                <w:bCs/>
                <w:color w:val="3A5060"/>
                <w:sz w:val="16"/>
                <w:szCs w:val="16"/>
                <w:lang w:eastAsia="lv-LV"/>
              </w:rPr>
              <w:t xml:space="preserve"> līdz 2028. gadam</w:t>
            </w:r>
          </w:p>
          <w:p w14:paraId="2D087E71" w14:textId="1FE6B429" w:rsidR="008D5C3E" w:rsidRPr="006107F9" w:rsidRDefault="008D5C3E" w:rsidP="006107F9">
            <w:pPr>
              <w:widowControl/>
              <w:shd w:val="clear" w:color="auto" w:fill="A86A00"/>
              <w:spacing w:after="20" w:line="240" w:lineRule="auto"/>
              <w:rPr>
                <w:rFonts w:ascii="Aptos Narrow" w:eastAsia="Aptos Narrow" w:hAnsi="Aptos Narrow" w:cs="Aptos Narrow"/>
                <w:b/>
                <w:bCs/>
                <w:color w:val="FFFFFF"/>
                <w:sz w:val="18"/>
                <w:szCs w:val="18"/>
                <w:lang w:eastAsia="lv-LV"/>
              </w:rPr>
            </w:pPr>
            <w:r w:rsidRPr="00503526">
              <w:rPr>
                <w:rFonts w:ascii="Aptos Narrow" w:eastAsia="Aptos Narrow" w:hAnsi="Aptos Narrow" w:cs="Aptos Narrow"/>
                <w:b/>
                <w:bCs/>
                <w:color w:val="FFFFFF"/>
                <w:sz w:val="14"/>
                <w:szCs w:val="14"/>
                <w:lang w:eastAsia="lv-LV"/>
              </w:rPr>
              <w:t xml:space="preserve">  </w:t>
            </w:r>
            <w:r w:rsidR="005958EB" w:rsidRPr="00861A5E">
              <w:rPr>
                <w:rFonts w:ascii="Aptos Narrow" w:eastAsia="Aptos Narrow" w:hAnsi="Aptos Narrow" w:cs="Aptos Narrow"/>
                <w:b/>
                <w:bCs/>
                <w:color w:val="FFFFFF"/>
                <w:sz w:val="18"/>
                <w:szCs w:val="18"/>
                <w:lang w:eastAsia="lv-LV"/>
              </w:rPr>
              <w:t>DAĻĒJI</w:t>
            </w:r>
            <w:r w:rsidRPr="00861A5E">
              <w:rPr>
                <w:rFonts w:ascii="Aptos Narrow" w:eastAsia="Aptos Narrow" w:hAnsi="Aptos Narrow" w:cs="Aptos Narrow"/>
                <w:b/>
                <w:bCs/>
                <w:color w:val="FFFFFF"/>
                <w:sz w:val="18"/>
                <w:szCs w:val="18"/>
                <w:lang w:eastAsia="lv-LV"/>
              </w:rPr>
              <w:t xml:space="preserve">  </w:t>
            </w:r>
          </w:p>
          <w:p w14:paraId="39E77BB5" w14:textId="77777777" w:rsidR="008D5C3E" w:rsidRPr="00503526" w:rsidRDefault="008D5C3E" w:rsidP="007A1E4A">
            <w:pPr>
              <w:widowControl/>
              <w:spacing w:after="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1A7042"/>
                <w:sz w:val="15"/>
                <w:szCs w:val="15"/>
                <w:lang w:eastAsia="lv-LV"/>
              </w:rPr>
              <w:t xml:space="preserve">✓  </w:t>
            </w:r>
            <w:r w:rsidRPr="00503526">
              <w:rPr>
                <w:rFonts w:ascii="Aptos Narrow" w:eastAsia="Aptos Narrow" w:hAnsi="Aptos Narrow" w:cs="Aptos Narrow"/>
                <w:color w:val="3A5060"/>
                <w:sz w:val="15"/>
                <w:szCs w:val="15"/>
                <w:lang w:eastAsia="lv-LV"/>
              </w:rPr>
              <w:t>CSP/VID e-formāts — 42 384 pārskati mazāk gadā</w:t>
            </w:r>
          </w:p>
          <w:p w14:paraId="0081B39D" w14:textId="41BC889D" w:rsidR="008D5C3E" w:rsidRPr="00503526" w:rsidRDefault="008D5C3E" w:rsidP="007A1E4A">
            <w:pPr>
              <w:widowControl/>
              <w:spacing w:after="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1A7042"/>
                <w:sz w:val="15"/>
                <w:szCs w:val="15"/>
                <w:lang w:eastAsia="lv-LV"/>
              </w:rPr>
              <w:t xml:space="preserve">✓  </w:t>
            </w:r>
            <w:r w:rsidRPr="00503526">
              <w:rPr>
                <w:rFonts w:ascii="Aptos Narrow" w:eastAsia="Aptos Narrow" w:hAnsi="Aptos Narrow" w:cs="Aptos Narrow"/>
                <w:color w:val="3A5060"/>
                <w:sz w:val="15"/>
                <w:szCs w:val="15"/>
                <w:lang w:eastAsia="lv-LV"/>
              </w:rPr>
              <w:t>Vienkāršotas būvniecības procedūras privātmājām</w:t>
            </w:r>
            <w:r w:rsidR="00E00186">
              <w:rPr>
                <w:rFonts w:ascii="Aptos Narrow" w:eastAsia="Aptos Narrow" w:hAnsi="Aptos Narrow" w:cs="Aptos Narrow"/>
                <w:color w:val="3A5060"/>
                <w:sz w:val="15"/>
                <w:szCs w:val="15"/>
                <w:lang w:eastAsia="lv-LV"/>
              </w:rPr>
              <w:t xml:space="preserve"> - </w:t>
            </w:r>
            <w:r w:rsidRPr="00503526">
              <w:rPr>
                <w:rFonts w:ascii="Aptos Narrow" w:eastAsia="Aptos Narrow" w:hAnsi="Aptos Narrow" w:cs="Aptos Narrow"/>
                <w:color w:val="3A5060"/>
                <w:sz w:val="15"/>
                <w:szCs w:val="15"/>
                <w:lang w:eastAsia="lv-LV"/>
              </w:rPr>
              <w:t>saskaņošana</w:t>
            </w:r>
            <w:r w:rsidR="00E00186">
              <w:rPr>
                <w:rFonts w:ascii="Aptos Narrow" w:eastAsia="Aptos Narrow" w:hAnsi="Aptos Narrow" w:cs="Aptos Narrow"/>
                <w:color w:val="3A5060"/>
                <w:sz w:val="15"/>
                <w:szCs w:val="15"/>
                <w:lang w:eastAsia="lv-LV"/>
              </w:rPr>
              <w:t>s</w:t>
            </w:r>
            <w:r w:rsidRPr="00503526">
              <w:rPr>
                <w:rFonts w:ascii="Aptos Narrow" w:eastAsia="Aptos Narrow" w:hAnsi="Aptos Narrow" w:cs="Aptos Narrow"/>
                <w:color w:val="3A5060"/>
                <w:sz w:val="15"/>
                <w:szCs w:val="15"/>
                <w:lang w:eastAsia="lv-LV"/>
              </w:rPr>
              <w:t xml:space="preserve"> </w:t>
            </w:r>
            <w:r w:rsidR="00E00186">
              <w:rPr>
                <w:rFonts w:ascii="Aptos Narrow" w:eastAsia="Aptos Narrow" w:hAnsi="Aptos Narrow" w:cs="Aptos Narrow"/>
                <w:color w:val="3A5060"/>
                <w:sz w:val="15"/>
                <w:szCs w:val="15"/>
                <w:lang w:eastAsia="lv-LV"/>
              </w:rPr>
              <w:t xml:space="preserve">laiks samazinājies par </w:t>
            </w:r>
            <w:r w:rsidRPr="00503526">
              <w:rPr>
                <w:rFonts w:ascii="Aptos Narrow" w:eastAsia="Aptos Narrow" w:hAnsi="Aptos Narrow" w:cs="Aptos Narrow"/>
                <w:color w:val="3A5060"/>
                <w:sz w:val="15"/>
                <w:szCs w:val="15"/>
                <w:lang w:eastAsia="lv-LV"/>
              </w:rPr>
              <w:t>50%</w:t>
            </w:r>
            <w:r w:rsidR="00E00186">
              <w:rPr>
                <w:rFonts w:ascii="Aptos Narrow" w:eastAsia="Aptos Narrow" w:hAnsi="Aptos Narrow" w:cs="Aptos Narrow"/>
                <w:color w:val="3A5060"/>
                <w:sz w:val="15"/>
                <w:szCs w:val="15"/>
                <w:lang w:eastAsia="lv-LV"/>
              </w:rPr>
              <w:t>.</w:t>
            </w:r>
          </w:p>
          <w:p w14:paraId="0AD42DE2" w14:textId="3248941E" w:rsidR="008D5C3E" w:rsidRPr="00503526" w:rsidRDefault="008D5C3E" w:rsidP="007A1E4A">
            <w:pPr>
              <w:widowControl/>
              <w:spacing w:after="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1A7042"/>
                <w:sz w:val="15"/>
                <w:szCs w:val="15"/>
                <w:lang w:eastAsia="lv-LV"/>
              </w:rPr>
              <w:t xml:space="preserve">✓ </w:t>
            </w:r>
            <w:r w:rsidRPr="00503526">
              <w:rPr>
                <w:rFonts w:ascii="Aptos Narrow" w:eastAsia="Aptos Narrow" w:hAnsi="Aptos Narrow" w:cs="Aptos Narrow"/>
                <w:color w:val="3A5060"/>
                <w:sz w:val="15"/>
                <w:szCs w:val="15"/>
                <w:lang w:eastAsia="lv-LV"/>
              </w:rPr>
              <w:t>Atvieglota ALTUM atbalsta saņemšana</w:t>
            </w:r>
          </w:p>
          <w:p w14:paraId="08F0F226" w14:textId="6AA40B0B" w:rsidR="008D5C3E" w:rsidRPr="00503526" w:rsidRDefault="008D5C3E" w:rsidP="007A1E4A">
            <w:pPr>
              <w:widowControl/>
              <w:spacing w:after="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1A7042"/>
                <w:sz w:val="15"/>
                <w:szCs w:val="15"/>
                <w:lang w:eastAsia="lv-LV"/>
              </w:rPr>
              <w:t xml:space="preserve">✓ </w:t>
            </w:r>
            <w:r w:rsidRPr="00503526">
              <w:rPr>
                <w:rFonts w:ascii="Aptos Narrow" w:eastAsia="Aptos Narrow" w:hAnsi="Aptos Narrow" w:cs="Aptos Narrow"/>
                <w:color w:val="3A5060"/>
                <w:sz w:val="15"/>
                <w:szCs w:val="15"/>
                <w:lang w:eastAsia="lv-LV"/>
              </w:rPr>
              <w:t>7 papildu EM pasākumi pilnībā izpildīti</w:t>
            </w:r>
          </w:p>
          <w:p w14:paraId="2419022F" w14:textId="4742D9A3" w:rsidR="008D5C3E" w:rsidRPr="00503526" w:rsidRDefault="008D5C3E" w:rsidP="007A1E4A">
            <w:pPr>
              <w:widowControl/>
              <w:spacing w:after="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1A7042"/>
                <w:sz w:val="15"/>
                <w:szCs w:val="15"/>
                <w:lang w:eastAsia="lv-LV"/>
              </w:rPr>
              <w:t xml:space="preserve">✓ </w:t>
            </w:r>
            <w:r w:rsidRPr="00503526">
              <w:rPr>
                <w:rFonts w:ascii="Aptos Narrow" w:eastAsia="Aptos Narrow" w:hAnsi="Aptos Narrow" w:cs="Aptos Narrow"/>
                <w:color w:val="3A5060"/>
                <w:sz w:val="15"/>
                <w:szCs w:val="15"/>
                <w:lang w:eastAsia="lv-LV"/>
              </w:rPr>
              <w:t>Regulējums lielajām komercsabiedrībām</w:t>
            </w:r>
          </w:p>
        </w:tc>
        <w:tc>
          <w:tcPr>
            <w:tcW w:w="4819" w:type="dxa"/>
            <w:shd w:val="clear" w:color="auto" w:fill="FFF1C5"/>
            <w:tcMar>
              <w:top w:w="0" w:type="dxa"/>
              <w:left w:w="150" w:type="dxa"/>
              <w:bottom w:w="0" w:type="dxa"/>
              <w:right w:w="150" w:type="dxa"/>
            </w:tcMar>
          </w:tcPr>
          <w:p w14:paraId="6E75932F" w14:textId="77777777" w:rsidR="008D5C3E" w:rsidRPr="00503526" w:rsidRDefault="008D5C3E">
            <w:pPr>
              <w:widowControl/>
              <w:spacing w:before="80" w:after="40"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A86A00"/>
                <w:sz w:val="15"/>
                <w:szCs w:val="15"/>
                <w:lang w:eastAsia="lv-LV"/>
              </w:rPr>
              <w:t>EKSPORTĒJOŠIE UZŅĒMUMI</w:t>
            </w:r>
          </w:p>
          <w:p w14:paraId="2F9C6CEC" w14:textId="77777777" w:rsidR="008D5C3E" w:rsidRPr="00503526" w:rsidRDefault="008D5C3E">
            <w:pPr>
              <w:widowControl/>
              <w:spacing w:after="12"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0A2F41"/>
                <w:sz w:val="52"/>
                <w:szCs w:val="52"/>
                <w:lang w:eastAsia="lv-LV"/>
              </w:rPr>
              <w:t>231</w:t>
            </w:r>
            <w:r w:rsidRPr="00503526">
              <w:rPr>
                <w:rFonts w:ascii="Aptos Narrow" w:eastAsia="Aptos Narrow" w:hAnsi="Aptos Narrow" w:cs="Aptos Narrow"/>
                <w:b/>
                <w:bCs/>
                <w:color w:val="3A5060"/>
                <w:sz w:val="26"/>
                <w:szCs w:val="26"/>
                <w:lang w:eastAsia="lv-LV"/>
              </w:rPr>
              <w:t xml:space="preserve">  / 250</w:t>
            </w:r>
          </w:p>
          <w:p w14:paraId="1F0B58C0" w14:textId="3B33A73B" w:rsidR="008D5C3E" w:rsidRPr="00503526" w:rsidRDefault="008D5C3E">
            <w:pPr>
              <w:widowControl/>
              <w:spacing w:after="16" w:line="240"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b/>
                <w:bCs/>
                <w:color w:val="3A5060"/>
                <w:sz w:val="16"/>
                <w:szCs w:val="16"/>
                <w:lang w:eastAsia="lv-LV"/>
              </w:rPr>
              <w:t>Mērķis: 250 uzņēmumi ar eksportu &gt;20 milj. EUR/gadā</w:t>
            </w:r>
          </w:p>
          <w:p w14:paraId="0D5ABD70" w14:textId="161116A8" w:rsidR="008D5C3E" w:rsidRPr="00861A5E" w:rsidRDefault="008D5C3E" w:rsidP="00E3752D">
            <w:pPr>
              <w:widowControl/>
              <w:shd w:val="clear" w:color="auto" w:fill="A86A00"/>
              <w:spacing w:after="20" w:line="240" w:lineRule="auto"/>
              <w:rPr>
                <w:rFonts w:ascii="Aptos Narrow" w:eastAsia="Aptos Narrow" w:hAnsi="Aptos Narrow" w:cs="Aptos Narrow"/>
                <w:color w:val="0A2F41"/>
                <w:sz w:val="24"/>
                <w:szCs w:val="24"/>
                <w:lang w:eastAsia="lv-LV"/>
              </w:rPr>
            </w:pPr>
            <w:r w:rsidRPr="00861A5E">
              <w:rPr>
                <w:rFonts w:ascii="Aptos Narrow" w:eastAsia="Aptos Narrow" w:hAnsi="Aptos Narrow" w:cs="Aptos Narrow"/>
                <w:b/>
                <w:bCs/>
                <w:color w:val="FFFFFF"/>
                <w:sz w:val="18"/>
                <w:szCs w:val="18"/>
                <w:lang w:eastAsia="lv-LV"/>
              </w:rPr>
              <w:t xml:space="preserve">  </w:t>
            </w:r>
            <w:r w:rsidR="005958EB" w:rsidRPr="00861A5E">
              <w:rPr>
                <w:rFonts w:ascii="Aptos Narrow" w:eastAsia="Aptos Narrow" w:hAnsi="Aptos Narrow" w:cs="Aptos Narrow"/>
                <w:b/>
                <w:bCs/>
                <w:color w:val="FFFFFF"/>
                <w:sz w:val="18"/>
                <w:szCs w:val="18"/>
                <w:lang w:eastAsia="lv-LV"/>
              </w:rPr>
              <w:t>DAĻĒJI</w:t>
            </w:r>
            <w:r w:rsidRPr="00861A5E">
              <w:rPr>
                <w:rFonts w:ascii="Aptos Narrow" w:eastAsia="Aptos Narrow" w:hAnsi="Aptos Narrow" w:cs="Aptos Narrow"/>
                <w:b/>
                <w:bCs/>
                <w:color w:val="FFFFFF"/>
                <w:sz w:val="18"/>
                <w:szCs w:val="18"/>
                <w:lang w:eastAsia="lv-LV"/>
              </w:rPr>
              <w:t xml:space="preserve"> </w:t>
            </w:r>
          </w:p>
          <w:p w14:paraId="6D222CE1" w14:textId="44AA6D58" w:rsidR="008D5C3E" w:rsidRPr="00503526" w:rsidRDefault="008D5C3E">
            <w:pPr>
              <w:widowControl/>
              <w:spacing w:after="80" w:line="248" w:lineRule="auto"/>
              <w:rPr>
                <w:rFonts w:ascii="Aptos Narrow" w:eastAsia="Aptos Narrow" w:hAnsi="Aptos Narrow" w:cs="Aptos Narrow"/>
                <w:color w:val="0A2F41"/>
                <w:sz w:val="20"/>
                <w:szCs w:val="20"/>
                <w:lang w:eastAsia="lv-LV"/>
              </w:rPr>
            </w:pPr>
            <w:r w:rsidRPr="00503526">
              <w:rPr>
                <w:rFonts w:ascii="Aptos Narrow" w:eastAsia="Aptos Narrow" w:hAnsi="Aptos Narrow" w:cs="Aptos Narrow"/>
                <w:color w:val="3A5060"/>
                <w:sz w:val="15"/>
                <w:szCs w:val="15"/>
                <w:lang w:eastAsia="lv-LV"/>
              </w:rPr>
              <w:t>+45 uzņēmumi salīdzinot ar 2023. gadu · 20 eksporta veicināšanas misijas · mērķis tiek aktīvi sasniegts.</w:t>
            </w:r>
          </w:p>
        </w:tc>
      </w:tr>
    </w:tbl>
    <w:p w14:paraId="25BE57AA" w14:textId="77777777" w:rsidR="008D5C3E" w:rsidRPr="009B0F4C" w:rsidRDefault="008D5C3E" w:rsidP="008D5C3E">
      <w:pPr>
        <w:widowControl/>
        <w:spacing w:after="0" w:line="240" w:lineRule="auto"/>
        <w:rPr>
          <w:rFonts w:ascii="Aptos Narrow" w:eastAsia="Aptos Narrow" w:hAnsi="Aptos Narrow" w:cs="Aptos Narrow"/>
          <w:color w:val="0A2F41"/>
          <w:sz w:val="6"/>
          <w:szCs w:val="6"/>
          <w:lang w:eastAsia="lv-LV"/>
        </w:rPr>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490EB6" w:rsidRPr="00503526" w14:paraId="39659CE3" w14:textId="77777777">
        <w:tc>
          <w:tcPr>
            <w:tcW w:w="9638" w:type="dxa"/>
            <w:tcBorders>
              <w:top w:val="single" w:sz="8" w:space="0" w:color="1B6CA8"/>
              <w:left w:val="none" w:sz="0" w:space="0" w:color="FFFFFF"/>
              <w:bottom w:val="none" w:sz="0" w:space="0" w:color="FFFFFF"/>
              <w:right w:val="none" w:sz="0" w:space="0" w:color="FFFFFF"/>
            </w:tcBorders>
            <w:shd w:val="clear" w:color="auto" w:fill="EEF4F8"/>
            <w:tcMar>
              <w:top w:w="0" w:type="dxa"/>
              <w:left w:w="200" w:type="dxa"/>
              <w:bottom w:w="0" w:type="dxa"/>
              <w:right w:w="200" w:type="dxa"/>
            </w:tcMar>
          </w:tcPr>
          <w:p w14:paraId="14169661" w14:textId="2A251B1D" w:rsidR="008D5C3E" w:rsidRPr="00D279A6" w:rsidRDefault="008D5C3E">
            <w:pPr>
              <w:widowControl/>
              <w:spacing w:before="60" w:after="60" w:line="240" w:lineRule="auto"/>
              <w:jc w:val="center"/>
              <w:rPr>
                <w:rFonts w:ascii="Aptos Narrow" w:eastAsia="Aptos Narrow" w:hAnsi="Aptos Narrow" w:cs="Aptos Narrow"/>
                <w:b/>
                <w:color w:val="A86A00"/>
                <w:sz w:val="14"/>
                <w:szCs w:val="14"/>
                <w:lang w:eastAsia="lv-LV"/>
              </w:rPr>
            </w:pPr>
            <w:r w:rsidRPr="00D279A6">
              <w:rPr>
                <w:rFonts w:ascii="Aptos Narrow" w:eastAsia="Aptos Narrow" w:hAnsi="Aptos Narrow" w:cs="Aptos Narrow"/>
                <w:color w:val="3A5060"/>
                <w:sz w:val="14"/>
                <w:szCs w:val="14"/>
                <w:lang w:eastAsia="lv-LV"/>
              </w:rPr>
              <w:t xml:space="preserve">Dati uz 2025. gada 31. decembri </w:t>
            </w:r>
          </w:p>
          <w:p w14:paraId="1235EA2E" w14:textId="733CC08F" w:rsidR="00474779" w:rsidRPr="00503526" w:rsidRDefault="00474779" w:rsidP="00474779">
            <w:pPr>
              <w:widowControl/>
              <w:spacing w:before="60" w:after="60" w:line="240" w:lineRule="auto"/>
              <w:rPr>
                <w:rFonts w:ascii="Aptos Narrow" w:eastAsia="Aptos Narrow" w:hAnsi="Aptos Narrow" w:cs="Aptos Narrow"/>
                <w:color w:val="0A2F41"/>
                <w:sz w:val="20"/>
                <w:szCs w:val="20"/>
                <w:lang w:eastAsia="lv-LV"/>
              </w:rPr>
            </w:pPr>
            <w:r w:rsidRPr="00474779">
              <w:rPr>
                <w:rFonts w:ascii="Aptos Narrow" w:eastAsia="Aptos Narrow" w:hAnsi="Aptos Narrow" w:cs="Aptos Narrow"/>
                <w:sz w:val="14"/>
                <w:szCs w:val="14"/>
                <w:lang w:eastAsia="lv-LV"/>
              </w:rPr>
              <w:t>Avots: Ekonomikas ministrija, LIAA, Latvijas Banka</w:t>
            </w:r>
          </w:p>
        </w:tc>
      </w:tr>
    </w:tbl>
    <w:p w14:paraId="0A407075" w14:textId="77777777" w:rsidR="008D5C3E" w:rsidRDefault="008D5C3E" w:rsidP="008D5C3E">
      <w:pPr>
        <w:pStyle w:val="ListParagraph"/>
        <w:widowControl/>
        <w:spacing w:after="60" w:line="240" w:lineRule="auto"/>
        <w:ind w:left="0"/>
        <w:contextualSpacing w:val="0"/>
        <w:rPr>
          <w:rFonts w:ascii="Aptos Narrow" w:hAnsi="Aptos Narrow"/>
          <w:color w:val="0A2F41" w:themeColor="accent1" w:themeShade="80"/>
          <w:sz w:val="20"/>
          <w:szCs w:val="20"/>
        </w:rPr>
      </w:pPr>
    </w:p>
    <w:p w14:paraId="602AC8B9" w14:textId="3C286882" w:rsidR="009637F7" w:rsidRPr="00121AF1" w:rsidRDefault="009637F7" w:rsidP="009637F7">
      <w:pPr>
        <w:widowControl/>
        <w:spacing w:after="120" w:line="240" w:lineRule="auto"/>
        <w:rPr>
          <w:rFonts w:ascii="Aptos Narrow" w:hAnsi="Aptos Narrow"/>
          <w:i/>
          <w:color w:val="0F4761" w:themeColor="accent1" w:themeShade="BF"/>
          <w:sz w:val="40"/>
          <w:szCs w:val="40"/>
        </w:rPr>
      </w:pPr>
      <w:r w:rsidRPr="00121AF1">
        <w:rPr>
          <w:rFonts w:ascii="Aptos Narrow" w:hAnsi="Aptos Narrow"/>
          <w:i/>
          <w:color w:val="0F4761" w:themeColor="accent1" w:themeShade="BF"/>
          <w:sz w:val="40"/>
          <w:szCs w:val="40"/>
        </w:rPr>
        <w:lastRenderedPageBreak/>
        <w:t xml:space="preserve">2025. gadā </w:t>
      </w:r>
      <w:r w:rsidR="002F5FA5">
        <w:rPr>
          <w:rFonts w:ascii="Aptos Narrow" w:hAnsi="Aptos Narrow"/>
          <w:i/>
          <w:color w:val="0F4761" w:themeColor="accent1" w:themeShade="BF"/>
          <w:sz w:val="40"/>
          <w:szCs w:val="40"/>
        </w:rPr>
        <w:t>i</w:t>
      </w:r>
      <w:r w:rsidRPr="00121AF1">
        <w:rPr>
          <w:rFonts w:ascii="Aptos Narrow" w:hAnsi="Aptos Narrow"/>
          <w:i/>
          <w:color w:val="0F4761" w:themeColor="accent1" w:themeShade="BF"/>
          <w:sz w:val="40"/>
          <w:szCs w:val="40"/>
        </w:rPr>
        <w:t>zaugsmes stratēģijā izvirzītie galvenie uzdevumi ir sekmīgi sasniegti</w:t>
      </w:r>
    </w:p>
    <w:p w14:paraId="64633F3D" w14:textId="77777777" w:rsidR="009637F7" w:rsidRPr="009B0F4C" w:rsidRDefault="009637F7" w:rsidP="009637F7">
      <w:pPr>
        <w:widowControl/>
        <w:spacing w:after="120" w:line="240" w:lineRule="auto"/>
        <w:rPr>
          <w:rFonts w:ascii="Aptos Narrow" w:hAnsi="Aptos Narrow"/>
          <w:sz w:val="20"/>
          <w:szCs w:val="20"/>
        </w:rPr>
        <w:sectPr w:rsidR="009637F7" w:rsidRPr="009B0F4C" w:rsidSect="009E3FC0">
          <w:type w:val="continuous"/>
          <w:pgSz w:w="11906" w:h="16838"/>
          <w:pgMar w:top="1134" w:right="1134" w:bottom="1134" w:left="1134" w:header="708" w:footer="708" w:gutter="0"/>
          <w:cols w:space="340"/>
          <w:docGrid w:linePitch="360"/>
        </w:sectPr>
      </w:pPr>
    </w:p>
    <w:p w14:paraId="36104509" w14:textId="77777777" w:rsidR="008C117E" w:rsidRDefault="008C117E" w:rsidP="008C117E">
      <w:pPr>
        <w:widowControl/>
        <w:spacing w:after="120" w:line="240" w:lineRule="auto"/>
        <w:rPr>
          <w:rFonts w:ascii="Aptos Narrow" w:hAnsi="Aptos Narrow"/>
          <w:sz w:val="20"/>
          <w:szCs w:val="20"/>
        </w:rPr>
      </w:pPr>
      <w:r>
        <w:rPr>
          <w:rFonts w:ascii="Aptos Narrow" w:hAnsi="Aptos Narrow"/>
          <w:sz w:val="20"/>
          <w:szCs w:val="20"/>
        </w:rPr>
        <w:t xml:space="preserve">Kopumā 2025. gadā Latvijas tautsaimniecībā papildus ieguldīti </w:t>
      </w:r>
      <w:r>
        <w:rPr>
          <w:rFonts w:ascii="Aptos Narrow" w:hAnsi="Aptos Narrow"/>
          <w:b/>
          <w:sz w:val="20"/>
          <w:szCs w:val="20"/>
        </w:rPr>
        <w:t>4,3 mljrd. EUR</w:t>
      </w:r>
      <w:r>
        <w:rPr>
          <w:rFonts w:ascii="Aptos Narrow" w:hAnsi="Aptos Narrow"/>
          <w:sz w:val="20"/>
          <w:szCs w:val="20"/>
        </w:rPr>
        <w:t xml:space="preserve">, kas pārsniedz sākotnējo mērķi (3,7 mljrd. EUR). </w:t>
      </w:r>
    </w:p>
    <w:p w14:paraId="7656FF70" w14:textId="29401732" w:rsidR="00A7393B" w:rsidRPr="008C117E" w:rsidRDefault="009637F7" w:rsidP="00DB6B6B">
      <w:pPr>
        <w:widowControl/>
        <w:spacing w:after="120" w:line="240" w:lineRule="auto"/>
        <w:rPr>
          <w:rFonts w:ascii="Aptos Narrow" w:hAnsi="Aptos Narrow"/>
          <w:color w:val="000000" w:themeColor="text1"/>
          <w:sz w:val="20"/>
          <w:szCs w:val="20"/>
        </w:rPr>
      </w:pPr>
      <w:r w:rsidRPr="008C117E">
        <w:rPr>
          <w:rFonts w:ascii="Aptos Narrow" w:hAnsi="Aptos Narrow" w:cs="Segoe UI Light"/>
          <w:b/>
          <w:color w:val="0A2F41" w:themeColor="accent1" w:themeShade="80"/>
          <w:sz w:val="20"/>
          <w:szCs w:val="20"/>
        </w:rPr>
        <w:t>LIAA piesaistītie investīciju projekti</w:t>
      </w:r>
      <w:r w:rsidRPr="008C117E">
        <w:rPr>
          <w:rFonts w:ascii="Aptos Narrow" w:hAnsi="Aptos Narrow"/>
          <w:color w:val="000000" w:themeColor="text1"/>
          <w:sz w:val="20"/>
          <w:szCs w:val="20"/>
        </w:rPr>
        <w:t>.</w:t>
      </w:r>
      <w:r w:rsidR="00A7393B">
        <w:rPr>
          <w:rFonts w:ascii="Aptos Narrow" w:hAnsi="Aptos Narrow"/>
          <w:color w:val="000000" w:themeColor="text1"/>
          <w:sz w:val="20"/>
          <w:szCs w:val="20"/>
        </w:rPr>
        <w:t xml:space="preserve"> 2025. </w:t>
      </w:r>
      <w:r w:rsidR="00A7393B" w:rsidRPr="00A7393B">
        <w:rPr>
          <w:rFonts w:ascii="Aptos Narrow" w:hAnsi="Aptos Narrow"/>
          <w:color w:val="000000" w:themeColor="text1"/>
          <w:sz w:val="20"/>
          <w:szCs w:val="20"/>
        </w:rPr>
        <w:t>gadā Latvija piesaistījusi vēsturiski lielāko investīciju apjomu viena gada laikā</w:t>
      </w:r>
      <w:r w:rsidR="00A7393B">
        <w:rPr>
          <w:rFonts w:ascii="Aptos Narrow" w:hAnsi="Aptos Narrow"/>
          <w:color w:val="000000" w:themeColor="text1"/>
          <w:sz w:val="20"/>
          <w:szCs w:val="20"/>
        </w:rPr>
        <w:t>. A</w:t>
      </w:r>
      <w:r w:rsidR="00A7393B" w:rsidRPr="00A7393B">
        <w:rPr>
          <w:rFonts w:ascii="Aptos Narrow" w:hAnsi="Aptos Narrow"/>
          <w:color w:val="000000" w:themeColor="text1"/>
          <w:sz w:val="20"/>
          <w:szCs w:val="20"/>
        </w:rPr>
        <w:t xml:space="preserve">r LIAA līdzdalību uzsākti 31 jauni investīciju projekti par kopējo summu 1,01 mljrd. EUR, pirmo reizi pārsniedzot viena miljarda robežu (salīdzinājumā ar vidējiem ~600 milj. EUR gadā iepriekšējos gados). Šie projekti radīs 1350 jaunas darba vietas. Investīcijas ir koncentrētas augstas pievienotās vērtības nozarēs: 460 milj. EUR zināšanu ietilpīgā </w:t>
      </w:r>
      <w:proofErr w:type="spellStart"/>
      <w:r w:rsidR="00A7393B" w:rsidRPr="00A7393B">
        <w:rPr>
          <w:rFonts w:ascii="Aptos Narrow" w:hAnsi="Aptos Narrow"/>
          <w:color w:val="000000" w:themeColor="text1"/>
          <w:sz w:val="20"/>
          <w:szCs w:val="20"/>
        </w:rPr>
        <w:t>bioekonomikā</w:t>
      </w:r>
      <w:proofErr w:type="spellEnd"/>
      <w:r w:rsidR="00A7393B" w:rsidRPr="00A7393B">
        <w:rPr>
          <w:rFonts w:ascii="Aptos Narrow" w:hAnsi="Aptos Narrow"/>
          <w:color w:val="000000" w:themeColor="text1"/>
          <w:sz w:val="20"/>
          <w:szCs w:val="20"/>
        </w:rPr>
        <w:t xml:space="preserve">, 428 milj. EUR viedajā enerģētikā, 21 milj. EUR digitalizācijā (11 projekti), 20 milj. EUR aizsardzības rūpniecībā un 34 milj. EUR rūpnieciskajā ražošanā. Starp 2025. gada investīciju veiksmes stāstiem </w:t>
      </w:r>
      <w:r w:rsidR="00AD173D" w:rsidRPr="00045AF0">
        <w:rPr>
          <w:rFonts w:ascii="Aptos Narrow" w:hAnsi="Aptos Narrow"/>
          <w:color w:val="000000" w:themeColor="text1"/>
          <w:sz w:val="20"/>
          <w:szCs w:val="20"/>
        </w:rPr>
        <w:t>–</w:t>
      </w:r>
      <w:r w:rsidR="00A7393B" w:rsidRPr="00A7393B">
        <w:rPr>
          <w:rFonts w:ascii="Aptos Narrow" w:hAnsi="Aptos Narrow"/>
          <w:color w:val="000000" w:themeColor="text1"/>
          <w:sz w:val="20"/>
          <w:szCs w:val="20"/>
        </w:rPr>
        <w:t xml:space="preserve"> Japānas "</w:t>
      </w:r>
      <w:proofErr w:type="spellStart"/>
      <w:r w:rsidR="00A7393B" w:rsidRPr="00A7393B">
        <w:rPr>
          <w:rFonts w:ascii="Aptos Narrow" w:hAnsi="Aptos Narrow"/>
          <w:color w:val="000000" w:themeColor="text1"/>
          <w:sz w:val="20"/>
          <w:szCs w:val="20"/>
        </w:rPr>
        <w:t>Epson</w:t>
      </w:r>
      <w:proofErr w:type="spellEnd"/>
      <w:r w:rsidR="00A7393B" w:rsidRPr="00A7393B">
        <w:rPr>
          <w:rFonts w:ascii="Aptos Narrow" w:hAnsi="Aptos Narrow"/>
          <w:color w:val="000000" w:themeColor="text1"/>
          <w:sz w:val="20"/>
          <w:szCs w:val="20"/>
        </w:rPr>
        <w:t>" Eiropas Biznesa pakalpojumu centrs Rīgā (6 milj. EUR, 150 darba vietas, izvēlēts, konkurējot ar 28 pilsētām 18 valstīs), Kanādas "</w:t>
      </w:r>
      <w:proofErr w:type="spellStart"/>
      <w:r w:rsidR="00A7393B" w:rsidRPr="00A7393B">
        <w:rPr>
          <w:rFonts w:ascii="Aptos Narrow" w:hAnsi="Aptos Narrow"/>
          <w:color w:val="000000" w:themeColor="text1"/>
          <w:sz w:val="20"/>
          <w:szCs w:val="20"/>
        </w:rPr>
        <w:t>NtangledState</w:t>
      </w:r>
      <w:proofErr w:type="spellEnd"/>
      <w:r w:rsidR="00A7393B" w:rsidRPr="00A7393B">
        <w:rPr>
          <w:rFonts w:ascii="Aptos Narrow" w:hAnsi="Aptos Narrow"/>
          <w:color w:val="000000" w:themeColor="text1"/>
          <w:sz w:val="20"/>
          <w:szCs w:val="20"/>
        </w:rPr>
        <w:t>" biznesa pakalpojumu centrs (25 milj. EUR, 200 darba vietas) un Igaunijas "</w:t>
      </w:r>
      <w:proofErr w:type="spellStart"/>
      <w:r w:rsidR="00A7393B" w:rsidRPr="00A7393B">
        <w:rPr>
          <w:rFonts w:ascii="Aptos Narrow" w:hAnsi="Aptos Narrow"/>
          <w:color w:val="000000" w:themeColor="text1"/>
          <w:sz w:val="20"/>
          <w:szCs w:val="20"/>
        </w:rPr>
        <w:t>Frankenburg</w:t>
      </w:r>
      <w:proofErr w:type="spellEnd"/>
      <w:r w:rsidR="00A7393B" w:rsidRPr="00A7393B">
        <w:rPr>
          <w:rFonts w:ascii="Aptos Narrow" w:hAnsi="Aptos Narrow"/>
          <w:color w:val="000000" w:themeColor="text1"/>
          <w:sz w:val="20"/>
          <w:szCs w:val="20"/>
        </w:rPr>
        <w:t xml:space="preserve"> Technologies" tuvas darbības pretgaisa aizsardzības raķešu ražotne (10 milj. EUR). Visi šie projekti ietilpst prioritārajās viedās specializācijas nozarēs un, atbilstoši Lielo investīciju programmas kritērijiem, garantē darba vietas ar atalgojumu vismaz 1,3 reizes virs reģiona vidējā (Rīgā </w:t>
      </w:r>
      <w:r w:rsidR="00AD173D" w:rsidRPr="00045AF0">
        <w:rPr>
          <w:rFonts w:ascii="Aptos Narrow" w:hAnsi="Aptos Narrow"/>
          <w:color w:val="000000" w:themeColor="text1"/>
          <w:sz w:val="20"/>
          <w:szCs w:val="20"/>
        </w:rPr>
        <w:t>–</w:t>
      </w:r>
      <w:r w:rsidR="00A7393B" w:rsidRPr="00A7393B">
        <w:rPr>
          <w:rFonts w:ascii="Aptos Narrow" w:hAnsi="Aptos Narrow"/>
          <w:color w:val="000000" w:themeColor="text1"/>
          <w:sz w:val="20"/>
          <w:szCs w:val="20"/>
        </w:rPr>
        <w:t xml:space="preserve"> virs tautsaimniecības vidējā).</w:t>
      </w:r>
    </w:p>
    <w:p w14:paraId="45D44E30" w14:textId="7F8F1E61" w:rsidR="009637F7" w:rsidRPr="008C117E" w:rsidRDefault="009637F7" w:rsidP="00DB6B6B">
      <w:pPr>
        <w:widowControl/>
        <w:spacing w:after="120" w:line="240" w:lineRule="auto"/>
        <w:rPr>
          <w:rFonts w:ascii="Aptos Narrow" w:hAnsi="Aptos Narrow"/>
          <w:color w:val="000000" w:themeColor="text1"/>
          <w:sz w:val="20"/>
          <w:szCs w:val="20"/>
        </w:rPr>
      </w:pPr>
      <w:r w:rsidRPr="008C117E">
        <w:rPr>
          <w:rFonts w:ascii="Aptos Narrow" w:hAnsi="Aptos Narrow"/>
          <w:b/>
          <w:bCs/>
          <w:color w:val="0A2F41" w:themeColor="accent1" w:themeShade="80"/>
          <w:sz w:val="20"/>
          <w:szCs w:val="20"/>
        </w:rPr>
        <w:t xml:space="preserve">Kreditēšana un privātās investīcijas. </w:t>
      </w:r>
      <w:r w:rsidRPr="00513C64">
        <w:rPr>
          <w:rFonts w:ascii="Aptos Narrow" w:hAnsi="Aptos Narrow"/>
          <w:sz w:val="20"/>
          <w:szCs w:val="20"/>
        </w:rPr>
        <w:t>2025.gada beigās</w:t>
      </w:r>
      <w:r w:rsidRPr="008C117E">
        <w:rPr>
          <w:rFonts w:ascii="Aptos Narrow" w:hAnsi="Aptos Narrow"/>
          <w:sz w:val="20"/>
          <w:szCs w:val="20"/>
        </w:rPr>
        <w:t xml:space="preserve"> </w:t>
      </w:r>
      <w:r w:rsidR="00513C64" w:rsidRPr="00513C64">
        <w:rPr>
          <w:rFonts w:ascii="Aptos Narrow" w:hAnsi="Aptos Narrow"/>
          <w:sz w:val="20"/>
          <w:szCs w:val="20"/>
        </w:rPr>
        <w:t xml:space="preserve">banku </w:t>
      </w:r>
      <w:r w:rsidRPr="008C117E">
        <w:rPr>
          <w:rFonts w:ascii="Aptos Narrow" w:hAnsi="Aptos Narrow"/>
          <w:sz w:val="20"/>
          <w:szCs w:val="20"/>
        </w:rPr>
        <w:t xml:space="preserve">izsniegto </w:t>
      </w:r>
      <w:r w:rsidR="00513C64" w:rsidRPr="00513C64">
        <w:rPr>
          <w:rFonts w:ascii="Aptos Narrow" w:hAnsi="Aptos Narrow"/>
          <w:sz w:val="20"/>
          <w:szCs w:val="20"/>
        </w:rPr>
        <w:t xml:space="preserve">iekšzemes </w:t>
      </w:r>
      <w:r w:rsidRPr="008C117E">
        <w:rPr>
          <w:rFonts w:ascii="Aptos Narrow" w:hAnsi="Aptos Narrow"/>
          <w:sz w:val="20"/>
          <w:szCs w:val="20"/>
        </w:rPr>
        <w:t>kredītu atlikums sasniedza 16,</w:t>
      </w:r>
      <w:r w:rsidR="00513C64" w:rsidRPr="00513C64">
        <w:rPr>
          <w:rFonts w:ascii="Aptos Narrow" w:hAnsi="Aptos Narrow"/>
          <w:sz w:val="20"/>
          <w:szCs w:val="20"/>
        </w:rPr>
        <w:t>2</w:t>
      </w:r>
      <w:r w:rsidRPr="008C117E">
        <w:rPr>
          <w:rFonts w:ascii="Aptos Narrow" w:hAnsi="Aptos Narrow"/>
          <w:sz w:val="20"/>
          <w:szCs w:val="20"/>
        </w:rPr>
        <w:t xml:space="preserve"> mljrd. EUR. Salīdzinot ar iepriekšējā gada beigām</w:t>
      </w:r>
      <w:r w:rsidR="00151E39">
        <w:rPr>
          <w:rFonts w:ascii="Aptos Narrow" w:hAnsi="Aptos Narrow"/>
          <w:sz w:val="20"/>
          <w:szCs w:val="20"/>
        </w:rPr>
        <w:t>,</w:t>
      </w:r>
      <w:r w:rsidRPr="008C117E">
        <w:rPr>
          <w:rFonts w:ascii="Aptos Narrow" w:hAnsi="Aptos Narrow"/>
          <w:sz w:val="20"/>
          <w:szCs w:val="20"/>
        </w:rPr>
        <w:t xml:space="preserve"> tas pieauga par </w:t>
      </w:r>
      <w:r w:rsidR="00513C64" w:rsidRPr="00513C64">
        <w:rPr>
          <w:rFonts w:ascii="Aptos Narrow" w:hAnsi="Aptos Narrow"/>
          <w:sz w:val="20"/>
          <w:szCs w:val="20"/>
        </w:rPr>
        <w:t>12,6</w:t>
      </w:r>
      <w:r w:rsidRPr="008C117E">
        <w:rPr>
          <w:rFonts w:ascii="Aptos Narrow" w:hAnsi="Aptos Narrow"/>
          <w:sz w:val="20"/>
          <w:szCs w:val="20"/>
        </w:rPr>
        <w:t>% (par 1,</w:t>
      </w:r>
      <w:r w:rsidR="00513C64" w:rsidRPr="00513C64">
        <w:rPr>
          <w:rFonts w:ascii="Aptos Narrow" w:hAnsi="Aptos Narrow"/>
          <w:sz w:val="20"/>
          <w:szCs w:val="20"/>
        </w:rPr>
        <w:t>8</w:t>
      </w:r>
      <w:r w:rsidRPr="008C117E">
        <w:rPr>
          <w:rFonts w:ascii="Aptos Narrow" w:hAnsi="Aptos Narrow"/>
          <w:sz w:val="20"/>
          <w:szCs w:val="20"/>
        </w:rPr>
        <w:t xml:space="preserve"> mljrd. EUR). Tai skaitā </w:t>
      </w:r>
      <w:r w:rsidR="00513C64" w:rsidRPr="00513C64">
        <w:rPr>
          <w:rFonts w:ascii="Aptos Narrow" w:hAnsi="Aptos Narrow"/>
          <w:sz w:val="20"/>
          <w:szCs w:val="20"/>
        </w:rPr>
        <w:t xml:space="preserve">iekšzemes </w:t>
      </w:r>
      <w:r w:rsidRPr="008C117E">
        <w:rPr>
          <w:rFonts w:ascii="Aptos Narrow" w:hAnsi="Aptos Narrow"/>
          <w:sz w:val="20"/>
          <w:szCs w:val="20"/>
        </w:rPr>
        <w:t xml:space="preserve">nefinanšu sabiedrībām izsniegto kredītu atlikums 2025.gada </w:t>
      </w:r>
      <w:r w:rsidR="00513C64" w:rsidRPr="00513C64">
        <w:rPr>
          <w:rFonts w:ascii="Aptos Narrow" w:hAnsi="Aptos Narrow"/>
          <w:sz w:val="20"/>
          <w:szCs w:val="20"/>
        </w:rPr>
        <w:t>laikā</w:t>
      </w:r>
      <w:r w:rsidRPr="008C117E">
        <w:rPr>
          <w:rFonts w:ascii="Aptos Narrow" w:hAnsi="Aptos Narrow"/>
          <w:sz w:val="20"/>
          <w:szCs w:val="20"/>
        </w:rPr>
        <w:t xml:space="preserve"> palielinājās no 5,6 mljrd. EUR līdz 6,</w:t>
      </w:r>
      <w:r w:rsidR="00513C64" w:rsidRPr="00513C64">
        <w:rPr>
          <w:rFonts w:ascii="Aptos Narrow" w:hAnsi="Aptos Narrow"/>
          <w:sz w:val="20"/>
          <w:szCs w:val="20"/>
        </w:rPr>
        <w:t>9</w:t>
      </w:r>
      <w:r w:rsidRPr="008C117E">
        <w:rPr>
          <w:rFonts w:ascii="Aptos Narrow" w:hAnsi="Aptos Narrow"/>
          <w:sz w:val="20"/>
          <w:szCs w:val="20"/>
        </w:rPr>
        <w:t xml:space="preserve"> mljrd. EUR, </w:t>
      </w:r>
      <w:r w:rsidRPr="2AC751A8">
        <w:rPr>
          <w:rFonts w:ascii="Aptos Narrow" w:hAnsi="Aptos Narrow"/>
          <w:sz w:val="20"/>
          <w:szCs w:val="20"/>
        </w:rPr>
        <w:t>pieaug</w:t>
      </w:r>
      <w:r w:rsidR="54C81A8D" w:rsidRPr="2AC751A8">
        <w:rPr>
          <w:rFonts w:ascii="Aptos Narrow" w:hAnsi="Aptos Narrow"/>
          <w:sz w:val="20"/>
          <w:szCs w:val="20"/>
        </w:rPr>
        <w:t>ot</w:t>
      </w:r>
      <w:r w:rsidRPr="008C117E">
        <w:rPr>
          <w:rFonts w:ascii="Aptos Narrow" w:hAnsi="Aptos Narrow"/>
          <w:sz w:val="20"/>
          <w:szCs w:val="20"/>
        </w:rPr>
        <w:t xml:space="preserve"> par </w:t>
      </w:r>
      <w:r w:rsidR="00513C64" w:rsidRPr="00513C64">
        <w:rPr>
          <w:rFonts w:ascii="Aptos Narrow" w:hAnsi="Aptos Narrow"/>
          <w:sz w:val="20"/>
          <w:szCs w:val="20"/>
        </w:rPr>
        <w:t>22,3</w:t>
      </w:r>
      <w:r w:rsidRPr="7781ADAB">
        <w:rPr>
          <w:rFonts w:ascii="Aptos Narrow" w:hAnsi="Aptos Narrow"/>
          <w:sz w:val="20"/>
          <w:szCs w:val="20"/>
        </w:rPr>
        <w:t>%</w:t>
      </w:r>
      <w:r w:rsidR="00513C64" w:rsidRPr="7781ADAB">
        <w:rPr>
          <w:rFonts w:ascii="Aptos Narrow" w:hAnsi="Aptos Narrow"/>
          <w:sz w:val="20"/>
          <w:szCs w:val="20"/>
        </w:rPr>
        <w:t>.</w:t>
      </w:r>
      <w:r w:rsidRPr="008C117E">
        <w:rPr>
          <w:rFonts w:ascii="Aptos Narrow" w:hAnsi="Aptos Narrow"/>
          <w:sz w:val="20"/>
          <w:szCs w:val="20"/>
        </w:rPr>
        <w:t xml:space="preserve"> </w:t>
      </w:r>
      <w:r w:rsidR="00045AF0" w:rsidRPr="00045AF0">
        <w:rPr>
          <w:rFonts w:ascii="Aptos Narrow" w:hAnsi="Aptos Narrow"/>
          <w:sz w:val="20"/>
          <w:szCs w:val="20"/>
        </w:rPr>
        <w:t xml:space="preserve">Kreditēšanas apjoms nefinanšu sabiedrībām </w:t>
      </w:r>
      <w:r w:rsidR="00B9745D">
        <w:rPr>
          <w:rFonts w:ascii="Aptos Narrow" w:hAnsi="Aptos Narrow"/>
          <w:sz w:val="20"/>
          <w:szCs w:val="20"/>
        </w:rPr>
        <w:t xml:space="preserve">2025. gada beigās sasniedz </w:t>
      </w:r>
      <w:r w:rsidR="00045AF0" w:rsidRPr="1B4669E4">
        <w:rPr>
          <w:rFonts w:ascii="Aptos Narrow" w:hAnsi="Aptos Narrow"/>
          <w:sz w:val="20"/>
          <w:szCs w:val="20"/>
        </w:rPr>
        <w:t>1</w:t>
      </w:r>
      <w:r w:rsidR="3143A895" w:rsidRPr="1B4669E4">
        <w:rPr>
          <w:rFonts w:ascii="Aptos Narrow" w:hAnsi="Aptos Narrow"/>
          <w:sz w:val="20"/>
          <w:szCs w:val="20"/>
        </w:rPr>
        <w:t>6</w:t>
      </w:r>
      <w:r w:rsidR="00045AF0" w:rsidRPr="00045AF0">
        <w:rPr>
          <w:rFonts w:ascii="Aptos Narrow" w:hAnsi="Aptos Narrow"/>
          <w:sz w:val="20"/>
          <w:szCs w:val="20"/>
        </w:rPr>
        <w:t>% no IKP.</w:t>
      </w:r>
    </w:p>
    <w:p w14:paraId="543C8B20" w14:textId="7087BCF5" w:rsidR="009637F7" w:rsidRPr="008C117E" w:rsidRDefault="009637F7" w:rsidP="00045AF0">
      <w:pPr>
        <w:widowControl/>
        <w:spacing w:after="120" w:line="240" w:lineRule="auto"/>
      </w:pPr>
      <w:r w:rsidRPr="008C117E">
        <w:rPr>
          <w:rFonts w:ascii="Aptos Narrow" w:hAnsi="Aptos Narrow"/>
          <w:b/>
          <w:bCs/>
          <w:color w:val="0A2F41" w:themeColor="accent1" w:themeShade="80"/>
          <w:sz w:val="20"/>
          <w:szCs w:val="20"/>
        </w:rPr>
        <w:t>Ieguldījumi aizsardzības industrijā.</w:t>
      </w:r>
      <w:r w:rsidRPr="008C117E">
        <w:rPr>
          <w:rFonts w:ascii="Aptos Narrow" w:hAnsi="Aptos Narrow"/>
          <w:color w:val="000000" w:themeColor="text1"/>
          <w:sz w:val="20"/>
          <w:szCs w:val="20"/>
        </w:rPr>
        <w:t xml:space="preserve"> </w:t>
      </w:r>
      <w:r w:rsidRPr="008C117E">
        <w:rPr>
          <w:rFonts w:ascii="Aptos Narrow" w:eastAsiaTheme="minorEastAsia" w:hAnsi="Aptos Narrow"/>
          <w:sz w:val="20"/>
          <w:szCs w:val="20"/>
        </w:rPr>
        <w:t xml:space="preserve">EM īstenotajās </w:t>
      </w:r>
      <w:r w:rsidR="00045AF0">
        <w:rPr>
          <w:rFonts w:ascii="Aptos Narrow" w:hAnsi="Aptos Narrow"/>
          <w:sz w:val="20"/>
          <w:szCs w:val="20"/>
        </w:rPr>
        <w:t xml:space="preserve">Aizsardzības industrijas atbalsta programmās ieguldīti 270 milj. EUR </w:t>
      </w:r>
      <w:r w:rsidR="43C9803D" w:rsidRPr="6DED119A">
        <w:rPr>
          <w:rFonts w:ascii="Aptos Narrow" w:hAnsi="Aptos Narrow" w:cs="Segoe UI Light"/>
          <w:b/>
          <w:bCs/>
          <w:color w:val="0A2F41" w:themeColor="accent1" w:themeShade="80"/>
          <w:sz w:val="20"/>
          <w:szCs w:val="20"/>
        </w:rPr>
        <w:t>–</w:t>
      </w:r>
      <w:r w:rsidR="00045AF0">
        <w:rPr>
          <w:rFonts w:ascii="Aptos Narrow" w:hAnsi="Aptos Narrow"/>
          <w:sz w:val="20"/>
          <w:szCs w:val="20"/>
        </w:rPr>
        <w:t xml:space="preserve"> par 35% vairāk nekā </w:t>
      </w:r>
      <w:r w:rsidR="00045AF0" w:rsidRPr="3D74E90B">
        <w:rPr>
          <w:rFonts w:ascii="Aptos Narrow" w:hAnsi="Aptos Narrow"/>
          <w:sz w:val="20"/>
          <w:szCs w:val="20"/>
        </w:rPr>
        <w:t>plānots.</w:t>
      </w:r>
      <w:r w:rsidR="00045AF0">
        <w:rPr>
          <w:rFonts w:ascii="Aptos Narrow" w:hAnsi="Aptos Narrow"/>
          <w:sz w:val="20"/>
          <w:szCs w:val="20"/>
        </w:rPr>
        <w:t xml:space="preserve"> A</w:t>
      </w:r>
      <w:r w:rsidRPr="008C117E">
        <w:rPr>
          <w:rFonts w:ascii="Aptos Narrow" w:eastAsiaTheme="minorEastAsia" w:hAnsi="Aptos Narrow"/>
          <w:sz w:val="20"/>
          <w:szCs w:val="20"/>
        </w:rPr>
        <w:t>tbalst</w:t>
      </w:r>
      <w:r w:rsidR="00045AF0">
        <w:rPr>
          <w:rFonts w:ascii="Aptos Narrow" w:eastAsiaTheme="minorEastAsia" w:hAnsi="Aptos Narrow"/>
          <w:sz w:val="20"/>
          <w:szCs w:val="20"/>
        </w:rPr>
        <w:t>s</w:t>
      </w:r>
      <w:r w:rsidRPr="008C117E">
        <w:rPr>
          <w:rFonts w:ascii="Aptos Narrow" w:eastAsiaTheme="minorEastAsia" w:hAnsi="Aptos Narrow"/>
          <w:sz w:val="20"/>
          <w:szCs w:val="20"/>
        </w:rPr>
        <w:t xml:space="preserve"> novirzīt</w:t>
      </w:r>
      <w:r w:rsidR="00045AF0">
        <w:rPr>
          <w:rFonts w:ascii="Aptos Narrow" w:eastAsiaTheme="minorEastAsia" w:hAnsi="Aptos Narrow"/>
          <w:sz w:val="20"/>
          <w:szCs w:val="20"/>
        </w:rPr>
        <w:t>s</w:t>
      </w:r>
      <w:r w:rsidRPr="008C117E">
        <w:rPr>
          <w:rFonts w:ascii="Aptos Narrow" w:eastAsiaTheme="minorEastAsia" w:hAnsi="Aptos Narrow"/>
          <w:sz w:val="20"/>
          <w:szCs w:val="20"/>
        </w:rPr>
        <w:t xml:space="preserve"> aizsardzības industrijas stiprināšanai caur finanšu instrumentiem un grantu atbalstu duāla pielietojuma produktiem un tehnoloģijām un militāriem projektiem.</w:t>
      </w:r>
      <w:r w:rsidR="009461A8">
        <w:rPr>
          <w:rFonts w:ascii="Aptos Narrow" w:eastAsiaTheme="minorEastAsia" w:hAnsi="Aptos Narrow"/>
          <w:sz w:val="20"/>
          <w:szCs w:val="20"/>
        </w:rPr>
        <w:t xml:space="preserve"> </w:t>
      </w:r>
    </w:p>
    <w:p w14:paraId="7CC87428" w14:textId="167F6FF7" w:rsidR="009637F7" w:rsidRPr="008C117E" w:rsidRDefault="009637F7" w:rsidP="00045AF0">
      <w:pPr>
        <w:widowControl/>
        <w:spacing w:after="120" w:line="240" w:lineRule="auto"/>
        <w:rPr>
          <w:rFonts w:ascii="Aptos Narrow" w:hAnsi="Aptos Narrow"/>
          <w:color w:val="000000" w:themeColor="text1"/>
          <w:sz w:val="20"/>
          <w:szCs w:val="20"/>
        </w:rPr>
      </w:pPr>
      <w:r w:rsidRPr="008C117E">
        <w:rPr>
          <w:rFonts w:ascii="Aptos Narrow" w:eastAsiaTheme="minorEastAsia" w:hAnsi="Aptos Narrow"/>
          <w:sz w:val="20"/>
          <w:szCs w:val="20"/>
        </w:rPr>
        <w:t>Šobrīd LIAA strādā ar 36 aizsardzības jomas projektiem ar kopējo potenciālo investīciju apjomu gandrīz 1,4 mljrd. EUR apmērā</w:t>
      </w:r>
      <w:r w:rsidRPr="008C117E">
        <w:rPr>
          <w:rFonts w:ascii="Aptos Narrow" w:hAnsi="Aptos Narrow"/>
          <w:color w:val="000000" w:themeColor="text1"/>
          <w:sz w:val="20"/>
          <w:szCs w:val="20"/>
        </w:rPr>
        <w:t>;</w:t>
      </w:r>
    </w:p>
    <w:p w14:paraId="311D11E0" w14:textId="7BA1FF96" w:rsidR="009637F7" w:rsidRPr="00045AF0" w:rsidRDefault="009637F7" w:rsidP="00DB6B6B">
      <w:pPr>
        <w:widowControl/>
        <w:spacing w:after="120" w:line="240" w:lineRule="auto"/>
        <w:rPr>
          <w:rFonts w:ascii="Aptos Narrow" w:hAnsi="Aptos Narrow"/>
          <w:color w:val="000000" w:themeColor="text1"/>
          <w:sz w:val="20"/>
          <w:szCs w:val="20"/>
        </w:rPr>
      </w:pPr>
      <w:r w:rsidRPr="00045AF0">
        <w:rPr>
          <w:rFonts w:ascii="Aptos Narrow" w:hAnsi="Aptos Narrow"/>
          <w:b/>
          <w:bCs/>
          <w:color w:val="0A2F41" w:themeColor="accent1" w:themeShade="80"/>
          <w:sz w:val="20"/>
          <w:szCs w:val="20"/>
        </w:rPr>
        <w:t xml:space="preserve">ES fondu investīcijas un privātais līdzfinansējums </w:t>
      </w:r>
      <w:r w:rsidR="00AD173D" w:rsidRPr="00045AF0">
        <w:rPr>
          <w:rFonts w:ascii="Aptos Narrow" w:hAnsi="Aptos Narrow"/>
          <w:color w:val="000000" w:themeColor="text1"/>
          <w:sz w:val="20"/>
          <w:szCs w:val="20"/>
        </w:rPr>
        <w:t>–</w:t>
      </w:r>
      <w:r w:rsidRPr="00045AF0">
        <w:rPr>
          <w:rFonts w:ascii="Aptos Narrow" w:hAnsi="Aptos Narrow"/>
          <w:b/>
          <w:bCs/>
          <w:color w:val="0A2F41" w:themeColor="accent1" w:themeShade="80"/>
          <w:sz w:val="20"/>
          <w:szCs w:val="20"/>
        </w:rPr>
        <w:t xml:space="preserve"> </w:t>
      </w:r>
      <w:r w:rsidR="00BF20D0">
        <w:rPr>
          <w:rFonts w:ascii="Aptos Narrow" w:eastAsiaTheme="minorEastAsia" w:hAnsi="Aptos Narrow"/>
          <w:sz w:val="20"/>
          <w:szCs w:val="20"/>
        </w:rPr>
        <w:t>k</w:t>
      </w:r>
      <w:r w:rsidRPr="003240DB">
        <w:rPr>
          <w:rFonts w:ascii="Aptos Narrow" w:eastAsiaTheme="minorEastAsia" w:hAnsi="Aptos Narrow"/>
          <w:sz w:val="20"/>
          <w:szCs w:val="20"/>
        </w:rPr>
        <w:t xml:space="preserve">opumā uz </w:t>
      </w:r>
      <w:r w:rsidR="4150FFBA" w:rsidRPr="075D8D3B">
        <w:rPr>
          <w:rFonts w:ascii="Aptos Narrow" w:eastAsiaTheme="minorEastAsia" w:hAnsi="Aptos Narrow"/>
          <w:sz w:val="20"/>
          <w:szCs w:val="20"/>
        </w:rPr>
        <w:t xml:space="preserve">2025.gada </w:t>
      </w:r>
      <w:r w:rsidRPr="003240DB">
        <w:rPr>
          <w:rFonts w:ascii="Aptos Narrow" w:eastAsiaTheme="minorEastAsia" w:hAnsi="Aptos Narrow"/>
          <w:sz w:val="20"/>
          <w:szCs w:val="20"/>
        </w:rPr>
        <w:t>1.decembri</w:t>
      </w:r>
      <w:r w:rsidRPr="00045AF0">
        <w:rPr>
          <w:rFonts w:ascii="Aptos Narrow" w:eastAsiaTheme="minorEastAsia" w:hAnsi="Aptos Narrow"/>
          <w:sz w:val="20"/>
          <w:szCs w:val="20"/>
        </w:rPr>
        <w:t xml:space="preserve"> ieguldīti vismaz 713 milj. EUR ES fondu un valsts budžeta finansējums, kā arī vismaz 400 milj. EUR privātās investīcijas</w:t>
      </w:r>
      <w:r w:rsidRPr="00045AF0">
        <w:rPr>
          <w:rFonts w:ascii="Aptos Narrow" w:hAnsi="Aptos Narrow"/>
          <w:color w:val="000000" w:themeColor="text1"/>
          <w:sz w:val="20"/>
          <w:szCs w:val="20"/>
        </w:rPr>
        <w:t>;</w:t>
      </w:r>
    </w:p>
    <w:p w14:paraId="4AD9030D" w14:textId="12173287" w:rsidR="00045AF0" w:rsidRDefault="00045AF0" w:rsidP="00DB6B6B">
      <w:pPr>
        <w:widowControl/>
        <w:spacing w:after="120" w:line="240" w:lineRule="auto"/>
        <w:rPr>
          <w:rFonts w:ascii="Aptos Narrow" w:hAnsi="Aptos Narrow"/>
          <w:b/>
          <w:bCs/>
          <w:color w:val="0A2F41" w:themeColor="accent1" w:themeShade="80"/>
          <w:sz w:val="20"/>
          <w:szCs w:val="20"/>
        </w:rPr>
      </w:pPr>
      <w:r w:rsidRPr="00045AF0">
        <w:rPr>
          <w:rFonts w:ascii="Aptos Narrow" w:hAnsi="Aptos Narrow"/>
          <w:b/>
          <w:bCs/>
          <w:color w:val="0A2F41" w:themeColor="accent1" w:themeShade="80"/>
          <w:sz w:val="20"/>
          <w:szCs w:val="20"/>
        </w:rPr>
        <w:t>Mājokļos un siltināšanā ieguldīti gandrīz 275 milj. EUR</w:t>
      </w:r>
      <w:r w:rsidRPr="00045AF0">
        <w:rPr>
          <w:rFonts w:ascii="Aptos Narrow" w:hAnsi="Aptos Narrow"/>
          <w:b/>
          <w:bCs/>
          <w:color w:val="000000" w:themeColor="text1"/>
          <w:sz w:val="20"/>
          <w:szCs w:val="20"/>
        </w:rPr>
        <w:t xml:space="preserve">. Īres mājokļu tirgus attīstība </w:t>
      </w:r>
      <w:r w:rsidRPr="00AD173D">
        <w:rPr>
          <w:rFonts w:ascii="Aptos Narrow" w:hAnsi="Aptos Narrow"/>
          <w:color w:val="000000" w:themeColor="text1"/>
          <w:sz w:val="20"/>
          <w:szCs w:val="20"/>
        </w:rPr>
        <w:t>–</w:t>
      </w:r>
      <w:r w:rsidRPr="00045AF0">
        <w:rPr>
          <w:rFonts w:ascii="Aptos Narrow" w:hAnsi="Aptos Narrow"/>
          <w:b/>
          <w:bCs/>
          <w:color w:val="000000" w:themeColor="text1"/>
          <w:sz w:val="20"/>
          <w:szCs w:val="20"/>
        </w:rPr>
        <w:t xml:space="preserve"> </w:t>
      </w:r>
      <w:r w:rsidRPr="00045AF0">
        <w:rPr>
          <w:rFonts w:ascii="Aptos Narrow" w:hAnsi="Aptos Narrow"/>
          <w:color w:val="000000" w:themeColor="text1"/>
          <w:sz w:val="20"/>
          <w:szCs w:val="20"/>
        </w:rPr>
        <w:t xml:space="preserve">papildus finansējums zemas īres maksas mājokļu būvniecības atbalsta programmai; risinājumi izmaksu ziņā pieejamu mājokļu </w:t>
      </w:r>
      <w:r w:rsidRPr="00045AF0">
        <w:rPr>
          <w:rFonts w:ascii="Aptos Narrow" w:hAnsi="Aptos Narrow"/>
          <w:color w:val="000000" w:themeColor="text1"/>
          <w:sz w:val="20"/>
          <w:szCs w:val="20"/>
        </w:rPr>
        <w:t>būvniecībai publiskās privātās partnerības ietvaros</w:t>
      </w:r>
      <w:r w:rsidR="001D05A6">
        <w:rPr>
          <w:rFonts w:ascii="Aptos Narrow" w:hAnsi="Aptos Narrow"/>
          <w:color w:val="000000" w:themeColor="text1"/>
          <w:sz w:val="20"/>
          <w:szCs w:val="20"/>
        </w:rPr>
        <w:t>.</w:t>
      </w:r>
      <w:r w:rsidRPr="00045AF0">
        <w:rPr>
          <w:rFonts w:ascii="Aptos Narrow" w:hAnsi="Aptos Narrow"/>
          <w:color w:val="000000" w:themeColor="text1"/>
          <w:sz w:val="20"/>
          <w:szCs w:val="20"/>
        </w:rPr>
        <w:t xml:space="preserve"> </w:t>
      </w:r>
      <w:r w:rsidRPr="00045AF0">
        <w:rPr>
          <w:rFonts w:ascii="Aptos Narrow" w:hAnsi="Aptos Narrow"/>
          <w:b/>
          <w:bCs/>
          <w:color w:val="000000" w:themeColor="text1"/>
          <w:sz w:val="20"/>
          <w:szCs w:val="20"/>
        </w:rPr>
        <w:t>Ēku atjaunošana –</w:t>
      </w:r>
      <w:r w:rsidRPr="00045AF0">
        <w:rPr>
          <w:rFonts w:ascii="Aptos Narrow" w:hAnsi="Aptos Narrow"/>
          <w:color w:val="000000" w:themeColor="text1"/>
          <w:sz w:val="20"/>
          <w:szCs w:val="20"/>
        </w:rPr>
        <w:t xml:space="preserve"> atbalsts daudzdzīvokļu dzīvojamo māju energoefektivitātes uzlabošanai; Kapitāla atlaide – 50 %, ja projektā tiks izmantoti rūpnieciski ražoti koka konstrukciju siltināšanas paneļi vai projektā vienlaikus atjauno vismaz 3 mājas; 10 pilotprojektu īstenošana daudzdzīvokļu dzīvojamo māju atjaunošanai ar rūpnieciski ražotiem koka karkasa paneļiem, uzņēmējdarbības energoefektivitātes veicināšana</w:t>
      </w:r>
      <w:r w:rsidR="0044305B">
        <w:rPr>
          <w:rFonts w:ascii="Aptos Narrow" w:hAnsi="Aptos Narrow"/>
          <w:color w:val="000000" w:themeColor="text1"/>
          <w:sz w:val="20"/>
          <w:szCs w:val="20"/>
        </w:rPr>
        <w:t>.</w:t>
      </w:r>
      <w:r w:rsidRPr="00045AF0">
        <w:rPr>
          <w:rFonts w:ascii="Aptos Narrow" w:hAnsi="Aptos Narrow"/>
          <w:color w:val="000000" w:themeColor="text1"/>
          <w:sz w:val="20"/>
          <w:szCs w:val="20"/>
        </w:rPr>
        <w:t xml:space="preserve"> </w:t>
      </w:r>
      <w:r w:rsidRPr="00045AF0">
        <w:rPr>
          <w:rFonts w:ascii="Aptos Narrow" w:hAnsi="Aptos Narrow"/>
          <w:b/>
          <w:bCs/>
          <w:color w:val="000000" w:themeColor="text1"/>
          <w:sz w:val="20"/>
          <w:szCs w:val="20"/>
        </w:rPr>
        <w:t>Hipotekārās kreditēšanas veicināšana reģionos</w:t>
      </w:r>
      <w:r w:rsidRPr="00045AF0">
        <w:rPr>
          <w:rFonts w:ascii="Aptos Narrow" w:hAnsi="Aptos Narrow"/>
          <w:color w:val="000000" w:themeColor="text1"/>
          <w:sz w:val="20"/>
          <w:szCs w:val="20"/>
        </w:rPr>
        <w:t xml:space="preserve"> – ir izstrādāta programma, kas kopš 2025. gada oktobra nodrošina ALTUM hipotekāro aizdevumu līdz 74 000 </w:t>
      </w:r>
      <w:r w:rsidR="3E37FDAD" w:rsidRPr="0B0D46E8">
        <w:rPr>
          <w:rFonts w:ascii="Aptos Narrow" w:hAnsi="Aptos Narrow"/>
          <w:color w:val="000000" w:themeColor="text1"/>
          <w:sz w:val="20"/>
          <w:szCs w:val="20"/>
        </w:rPr>
        <w:t xml:space="preserve">EUR </w:t>
      </w:r>
      <w:r w:rsidRPr="0B0D46E8">
        <w:rPr>
          <w:rFonts w:ascii="Aptos Narrow" w:hAnsi="Aptos Narrow"/>
          <w:color w:val="000000" w:themeColor="text1"/>
          <w:sz w:val="20"/>
          <w:szCs w:val="20"/>
        </w:rPr>
        <w:t>apmērā</w:t>
      </w:r>
      <w:r w:rsidRPr="00045AF0">
        <w:rPr>
          <w:rFonts w:ascii="Aptos Narrow" w:hAnsi="Aptos Narrow"/>
          <w:color w:val="000000" w:themeColor="text1"/>
          <w:sz w:val="20"/>
          <w:szCs w:val="20"/>
        </w:rPr>
        <w:t xml:space="preserve"> pieejamību fiziskām personām mājokļa iegādei reģionos</w:t>
      </w:r>
      <w:r w:rsidR="00DB6B6B">
        <w:rPr>
          <w:rFonts w:ascii="Aptos Narrow" w:hAnsi="Aptos Narrow"/>
          <w:color w:val="000000" w:themeColor="text1"/>
          <w:sz w:val="20"/>
          <w:szCs w:val="20"/>
        </w:rPr>
        <w:t>.</w:t>
      </w:r>
    </w:p>
    <w:p w14:paraId="12C04CD4" w14:textId="125A01B9" w:rsidR="009637F7" w:rsidRDefault="009637F7" w:rsidP="00045AF0">
      <w:pPr>
        <w:widowControl/>
        <w:spacing w:after="60" w:line="240" w:lineRule="auto"/>
      </w:pPr>
      <w:r w:rsidRPr="00045AF0">
        <w:rPr>
          <w:rFonts w:ascii="Aptos Narrow" w:hAnsi="Aptos Narrow"/>
          <w:b/>
          <w:bCs/>
          <w:color w:val="0A2F41" w:themeColor="accent1" w:themeShade="80"/>
          <w:sz w:val="20"/>
          <w:szCs w:val="20"/>
        </w:rPr>
        <w:t xml:space="preserve">Birokrātijas mazināšana. </w:t>
      </w:r>
      <w:r w:rsidRPr="00045AF0">
        <w:rPr>
          <w:rFonts w:ascii="Aptos Narrow" w:hAnsi="Aptos Narrow"/>
          <w:sz w:val="20"/>
          <w:szCs w:val="20"/>
        </w:rPr>
        <w:t xml:space="preserve">2025. gadā </w:t>
      </w:r>
      <w:r w:rsidRPr="5091B407">
        <w:rPr>
          <w:rFonts w:ascii="Aptos Narrow" w:hAnsi="Aptos Narrow"/>
          <w:sz w:val="20"/>
          <w:szCs w:val="20"/>
        </w:rPr>
        <w:t>birokrātija</w:t>
      </w:r>
      <w:r w:rsidR="6A1D9917" w:rsidRPr="5091B407">
        <w:rPr>
          <w:rFonts w:ascii="Aptos Narrow" w:hAnsi="Aptos Narrow"/>
          <w:sz w:val="20"/>
          <w:szCs w:val="20"/>
        </w:rPr>
        <w:t>s</w:t>
      </w:r>
      <w:r w:rsidRPr="00045AF0">
        <w:rPr>
          <w:rFonts w:ascii="Aptos Narrow" w:hAnsi="Aptos Narrow"/>
          <w:sz w:val="20"/>
          <w:szCs w:val="20"/>
        </w:rPr>
        <w:t xml:space="preserve"> mazināšanas rezultātā tautsaimniecībā kopumā ietaupīti 13</w:t>
      </w:r>
      <w:r w:rsidR="00691499">
        <w:rPr>
          <w:rFonts w:ascii="Aptos Narrow" w:hAnsi="Aptos Narrow"/>
          <w:sz w:val="20"/>
          <w:szCs w:val="20"/>
        </w:rPr>
        <w:t>2</w:t>
      </w:r>
      <w:r w:rsidRPr="00045AF0">
        <w:rPr>
          <w:rFonts w:ascii="Aptos Narrow" w:hAnsi="Aptos Narrow"/>
          <w:sz w:val="20"/>
          <w:szCs w:val="20"/>
        </w:rPr>
        <w:t xml:space="preserve">,4 milj. EUR, no kuriem EM resora pasākumi veido – 136,6 milj. </w:t>
      </w:r>
      <w:r w:rsidR="6102EC4E" w:rsidRPr="6703A6EA">
        <w:rPr>
          <w:rFonts w:ascii="Aptos Narrow" w:hAnsi="Aptos Narrow"/>
          <w:sz w:val="20"/>
          <w:szCs w:val="20"/>
        </w:rPr>
        <w:t>EUR.</w:t>
      </w:r>
    </w:p>
    <w:p w14:paraId="1464B5F2" w14:textId="4ED19480" w:rsidR="00045AF0" w:rsidRDefault="00045AF0" w:rsidP="00045AF0">
      <w:pPr>
        <w:widowControl/>
        <w:spacing w:after="60" w:line="240" w:lineRule="auto"/>
        <w:rPr>
          <w:rFonts w:ascii="Aptos Narrow" w:hAnsi="Aptos Narrow"/>
          <w:sz w:val="20"/>
          <w:szCs w:val="20"/>
        </w:rPr>
      </w:pPr>
    </w:p>
    <w:tbl>
      <w:tblPr>
        <w:tblStyle w:val="TableGrid"/>
        <w:tblW w:w="464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tblGrid>
      <w:tr w:rsidR="00AC1752" w:rsidRPr="00805EBB" w14:paraId="7E000DD6" w14:textId="77777777">
        <w:tc>
          <w:tcPr>
            <w:tcW w:w="4649" w:type="dxa"/>
            <w:shd w:val="clear" w:color="auto" w:fill="156082" w:themeFill="accent1"/>
          </w:tcPr>
          <w:p w14:paraId="7AD2A48F" w14:textId="77777777" w:rsidR="009637F7" w:rsidRPr="00805EBB" w:rsidRDefault="009637F7">
            <w:pPr>
              <w:widowControl/>
              <w:spacing w:before="120" w:after="120" w:line="240" w:lineRule="auto"/>
              <w:ind w:left="326" w:hanging="8"/>
              <w:rPr>
                <w:rFonts w:ascii="Aptos Narrow" w:hAnsi="Aptos Narrow"/>
                <w:color w:val="FFFFFF" w:themeColor="background1"/>
                <w:sz w:val="24"/>
                <w:szCs w:val="24"/>
              </w:rPr>
            </w:pPr>
            <w:r>
              <w:rPr>
                <w:rFonts w:ascii="Aptos Narrow" w:hAnsi="Aptos Narrow"/>
                <w:color w:val="FFFFFF" w:themeColor="background1"/>
                <w:sz w:val="24"/>
                <w:szCs w:val="24"/>
              </w:rPr>
              <w:t>BIROKRĀTIJAS MAZINĀŠANA</w:t>
            </w:r>
          </w:p>
        </w:tc>
      </w:tr>
    </w:tbl>
    <w:p w14:paraId="631FCFBD" w14:textId="77777777" w:rsidR="009637F7" w:rsidRDefault="009637F7" w:rsidP="009637F7">
      <w:pPr>
        <w:widowControl/>
        <w:spacing w:after="0" w:line="240" w:lineRule="auto"/>
        <w:rPr>
          <w:rFonts w:ascii="Aptos Narrow" w:hAnsi="Aptos Narrow"/>
          <w:color w:val="000000" w:themeColor="text1"/>
          <w:sz w:val="8"/>
          <w:szCs w:val="8"/>
        </w:rPr>
      </w:pPr>
    </w:p>
    <w:p w14:paraId="56716F62" w14:textId="77777777" w:rsidR="009637F7" w:rsidRDefault="009637F7" w:rsidP="009637F7">
      <w:pPr>
        <w:widowControl/>
        <w:spacing w:after="0" w:line="240" w:lineRule="auto"/>
        <w:jc w:val="center"/>
        <w:rPr>
          <w:rFonts w:ascii="Aptos Narrow" w:hAnsi="Aptos Narrow"/>
          <w:color w:val="000000" w:themeColor="text1"/>
          <w:sz w:val="20"/>
          <w:szCs w:val="20"/>
        </w:rPr>
      </w:pPr>
      <w:r>
        <w:rPr>
          <w:rFonts w:ascii="Aptos Narrow" w:hAnsi="Aptos Narrow"/>
          <w:color w:val="000000" w:themeColor="text1"/>
          <w:sz w:val="20"/>
          <w:szCs w:val="20"/>
        </w:rPr>
        <w:t xml:space="preserve">Valdības un ministriju rezultāti </w:t>
      </w:r>
      <w:r>
        <w:br/>
      </w:r>
      <w:r>
        <w:rPr>
          <w:rFonts w:ascii="Aptos Narrow" w:hAnsi="Aptos Narrow"/>
          <w:color w:val="000000" w:themeColor="text1"/>
          <w:sz w:val="20"/>
          <w:szCs w:val="20"/>
        </w:rPr>
        <w:t>birokrātiskā sloga mazināšanā</w:t>
      </w:r>
    </w:p>
    <w:p w14:paraId="58CAE7C1" w14:textId="7D756342" w:rsidR="009637F7" w:rsidRPr="00343C39" w:rsidRDefault="000A4A63" w:rsidP="009637F7">
      <w:pPr>
        <w:widowControl/>
        <w:spacing w:after="0" w:line="240" w:lineRule="auto"/>
        <w:jc w:val="center"/>
        <w:rPr>
          <w:rFonts w:ascii="Aptos Narrow" w:hAnsi="Aptos Narrow"/>
          <w:b/>
          <w:bCs/>
          <w:color w:val="196B24" w:themeColor="accent3"/>
          <w:sz w:val="40"/>
          <w:szCs w:val="40"/>
        </w:rPr>
      </w:pPr>
      <w:r>
        <w:rPr>
          <w:rFonts w:ascii="Aptos Narrow" w:hAnsi="Aptos Narrow"/>
          <w:b/>
          <w:bCs/>
          <w:color w:val="196B24" w:themeColor="accent3"/>
          <w:sz w:val="40"/>
          <w:szCs w:val="40"/>
        </w:rPr>
        <w:t>-</w:t>
      </w:r>
      <w:r w:rsidR="009637F7" w:rsidRPr="00343C39">
        <w:rPr>
          <w:rFonts w:ascii="Aptos Narrow" w:hAnsi="Aptos Narrow"/>
          <w:b/>
          <w:bCs/>
          <w:color w:val="196B24" w:themeColor="accent3"/>
          <w:sz w:val="40"/>
          <w:szCs w:val="40"/>
        </w:rPr>
        <w:t>132</w:t>
      </w:r>
      <w:r>
        <w:rPr>
          <w:rFonts w:ascii="Aptos Narrow" w:hAnsi="Aptos Narrow"/>
          <w:b/>
          <w:bCs/>
          <w:color w:val="196B24" w:themeColor="accent3"/>
          <w:sz w:val="40"/>
          <w:szCs w:val="40"/>
        </w:rPr>
        <w:t>,</w:t>
      </w:r>
      <w:r w:rsidR="009637F7" w:rsidRPr="00343C39">
        <w:rPr>
          <w:rFonts w:ascii="Aptos Narrow" w:hAnsi="Aptos Narrow"/>
          <w:b/>
          <w:bCs/>
          <w:color w:val="196B24" w:themeColor="accent3"/>
          <w:sz w:val="40"/>
          <w:szCs w:val="40"/>
        </w:rPr>
        <w:t>4 milj. EUR</w:t>
      </w:r>
    </w:p>
    <w:p w14:paraId="7B29B931" w14:textId="77777777" w:rsidR="009637F7" w:rsidRDefault="009637F7" w:rsidP="009637F7">
      <w:pPr>
        <w:widowControl/>
        <w:spacing w:after="120" w:line="240" w:lineRule="auto"/>
        <w:rPr>
          <w:rFonts w:ascii="Aptos Narrow" w:hAnsi="Aptos Narrow"/>
          <w:color w:val="000000" w:themeColor="text1"/>
          <w:sz w:val="20"/>
          <w:szCs w:val="20"/>
        </w:rPr>
      </w:pPr>
      <w:r w:rsidRPr="00343C39">
        <w:rPr>
          <w:rFonts w:ascii="Aptos Narrow" w:hAnsi="Aptos Narrow"/>
          <w:noProof/>
          <w:color w:val="000000" w:themeColor="text1"/>
          <w:sz w:val="20"/>
          <w:szCs w:val="20"/>
        </w:rPr>
        <w:drawing>
          <wp:inline distT="0" distB="0" distL="0" distR="0" wp14:anchorId="0A29BD99" wp14:editId="5C09EF1E">
            <wp:extent cx="2951073" cy="4019550"/>
            <wp:effectExtent l="0" t="0" r="1905" b="0"/>
            <wp:docPr id="1375741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122411" name=""/>
                    <pic:cNvPicPr/>
                  </pic:nvPicPr>
                  <pic:blipFill rotWithShape="1">
                    <a:blip r:embed="rId16"/>
                    <a:srcRect t="17214"/>
                    <a:stretch>
                      <a:fillRect/>
                    </a:stretch>
                  </pic:blipFill>
                  <pic:spPr bwMode="auto">
                    <a:xfrm>
                      <a:off x="0" y="0"/>
                      <a:ext cx="2952912" cy="4022055"/>
                    </a:xfrm>
                    <a:prstGeom prst="rect">
                      <a:avLst/>
                    </a:prstGeom>
                    <a:ln>
                      <a:noFill/>
                    </a:ln>
                    <a:extLst>
                      <a:ext uri="{53640926-AAD7-44D8-BBD7-CCE9431645EC}">
                        <a14:shadowObscured xmlns:a14="http://schemas.microsoft.com/office/drawing/2010/main"/>
                      </a:ext>
                    </a:extLst>
                  </pic:spPr>
                </pic:pic>
              </a:graphicData>
            </a:graphic>
          </wp:inline>
        </w:drawing>
      </w:r>
    </w:p>
    <w:p w14:paraId="0AB28417" w14:textId="5D9A2A7D" w:rsidR="009637F7" w:rsidRPr="009D647A" w:rsidRDefault="009637F7" w:rsidP="009637F7">
      <w:pPr>
        <w:spacing w:after="120" w:line="240" w:lineRule="auto"/>
        <w:rPr>
          <w:rFonts w:ascii="Aptos Narrow" w:hAnsi="Aptos Narrow"/>
          <w:sz w:val="14"/>
          <w:szCs w:val="14"/>
        </w:rPr>
      </w:pPr>
      <w:r w:rsidRPr="67EADB83">
        <w:rPr>
          <w:rFonts w:ascii="Aptos Narrow" w:hAnsi="Aptos Narrow"/>
          <w:sz w:val="14"/>
          <w:szCs w:val="14"/>
        </w:rPr>
        <w:t xml:space="preserve">Avots: </w:t>
      </w:r>
      <w:r w:rsidRPr="00C74184">
        <w:rPr>
          <w:rFonts w:ascii="Aptos Narrow" w:hAnsi="Aptos Narrow"/>
          <w:sz w:val="14"/>
          <w:szCs w:val="14"/>
        </w:rPr>
        <w:t>Valsts kanceleja, dati 01.12.2025. – 10.04.2026.</w:t>
      </w:r>
    </w:p>
    <w:p w14:paraId="41E4D2C5" w14:textId="77777777" w:rsidR="00AD173D" w:rsidRPr="00AD173D" w:rsidRDefault="00AD173D" w:rsidP="00AD173D">
      <w:pPr>
        <w:pStyle w:val="ListParagraph"/>
        <w:widowControl/>
        <w:numPr>
          <w:ilvl w:val="0"/>
          <w:numId w:val="10"/>
        </w:numPr>
        <w:spacing w:after="60" w:line="240" w:lineRule="auto"/>
        <w:ind w:left="567" w:hanging="283"/>
        <w:contextualSpacing w:val="0"/>
        <w:rPr>
          <w:rFonts w:ascii="Aptos Narrow" w:hAnsi="Aptos Narrow"/>
          <w:color w:val="000000" w:themeColor="text1"/>
          <w:sz w:val="2"/>
          <w:szCs w:val="2"/>
        </w:rPr>
      </w:pPr>
      <w:r>
        <w:rPr>
          <w:rFonts w:ascii="Aptos Narrow" w:hAnsi="Aptos Narrow"/>
          <w:b/>
          <w:bCs/>
          <w:sz w:val="20"/>
          <w:szCs w:val="20"/>
        </w:rPr>
        <w:br w:type="column"/>
      </w:r>
    </w:p>
    <w:p w14:paraId="0C488290" w14:textId="1ADC995B" w:rsidR="00A800F6" w:rsidRDefault="00045AF0" w:rsidP="009637F7">
      <w:pPr>
        <w:widowControl/>
        <w:spacing w:after="120" w:line="240" w:lineRule="auto"/>
        <w:rPr>
          <w:rFonts w:ascii="Aptos Narrow" w:hAnsi="Aptos Narrow"/>
          <w:sz w:val="20"/>
          <w:szCs w:val="20"/>
        </w:rPr>
      </w:pPr>
      <w:r w:rsidRPr="00163C43">
        <w:rPr>
          <w:rFonts w:ascii="Aptos Narrow" w:hAnsi="Aptos Narrow"/>
          <w:b/>
          <w:bCs/>
          <w:sz w:val="20"/>
          <w:szCs w:val="20"/>
        </w:rPr>
        <w:t>Ieviesta iniciatīva ”Zaļais koridors”</w:t>
      </w:r>
      <w:r w:rsidRPr="00045AF0">
        <w:rPr>
          <w:rFonts w:ascii="Aptos Narrow" w:hAnsi="Aptos Narrow"/>
          <w:sz w:val="20"/>
          <w:szCs w:val="20"/>
        </w:rPr>
        <w:t xml:space="preserve"> </w:t>
      </w:r>
      <w:r w:rsidR="285A9179" w:rsidRPr="05F75034">
        <w:rPr>
          <w:rFonts w:ascii="Aptos Narrow" w:hAnsi="Aptos Narrow"/>
          <w:sz w:val="20"/>
          <w:szCs w:val="20"/>
        </w:rPr>
        <w:t>,</w:t>
      </w:r>
      <w:r w:rsidRPr="00045AF0">
        <w:rPr>
          <w:rFonts w:ascii="Aptos Narrow" w:hAnsi="Aptos Narrow"/>
          <w:sz w:val="20"/>
          <w:szCs w:val="20"/>
        </w:rPr>
        <w:t xml:space="preserve"> tās uzraudzība un pilnveide</w:t>
      </w:r>
      <w:r w:rsidR="0072680D" w:rsidRPr="00692118">
        <w:rPr>
          <w:rFonts w:ascii="Aptos Narrow" w:hAnsi="Aptos Narrow"/>
          <w:sz w:val="20"/>
          <w:szCs w:val="20"/>
        </w:rPr>
        <w:t>, piešķirot prioritāti militārās ražošanas sekmēšanai.</w:t>
      </w:r>
      <w:r w:rsidRPr="00045AF0">
        <w:rPr>
          <w:rFonts w:ascii="Aptos Narrow" w:hAnsi="Aptos Narrow"/>
          <w:sz w:val="20"/>
          <w:szCs w:val="20"/>
        </w:rPr>
        <w:t xml:space="preserve"> Mazināts administratīvais slogs kompleksu un saistītu tūrisma pakalpojumu sniedzējiem. </w:t>
      </w:r>
    </w:p>
    <w:p w14:paraId="7D82206C" w14:textId="52C0603F" w:rsidR="009637F7" w:rsidRDefault="00045AF0" w:rsidP="009637F7">
      <w:pPr>
        <w:widowControl/>
        <w:spacing w:after="120" w:line="240" w:lineRule="auto"/>
        <w:rPr>
          <w:rFonts w:ascii="Aptos Narrow" w:hAnsi="Aptos Narrow"/>
          <w:color w:val="000000" w:themeColor="text1"/>
          <w:sz w:val="20"/>
          <w:szCs w:val="20"/>
        </w:rPr>
      </w:pPr>
      <w:r w:rsidRPr="00A800F6">
        <w:rPr>
          <w:rFonts w:ascii="Aptos Narrow" w:hAnsi="Aptos Narrow"/>
          <w:b/>
          <w:bCs/>
          <w:sz w:val="20"/>
          <w:szCs w:val="20"/>
        </w:rPr>
        <w:t>Sniegts atbalsts uzņēmumiem un investoriem</w:t>
      </w:r>
      <w:r w:rsidRPr="00045AF0">
        <w:rPr>
          <w:rFonts w:ascii="Aptos Narrow" w:hAnsi="Aptos Narrow"/>
          <w:sz w:val="20"/>
          <w:szCs w:val="20"/>
        </w:rPr>
        <w:t xml:space="preserve"> administratīvo šķēršļu novēršanā, tai skaitā:</w:t>
      </w:r>
    </w:p>
    <w:p w14:paraId="0422C6AD" w14:textId="4D9D9CEE" w:rsidR="009637F7" w:rsidRPr="007462C2" w:rsidRDefault="009637F7" w:rsidP="00DB6B6B">
      <w:pPr>
        <w:pStyle w:val="ListParagraph"/>
        <w:widowControl/>
        <w:numPr>
          <w:ilvl w:val="0"/>
          <w:numId w:val="10"/>
        </w:numPr>
        <w:spacing w:after="60" w:line="240" w:lineRule="auto"/>
        <w:ind w:left="567" w:hanging="283"/>
        <w:contextualSpacing w:val="0"/>
        <w:rPr>
          <w:rFonts w:ascii="Aptos Narrow" w:hAnsi="Aptos Narrow"/>
          <w:color w:val="000000" w:themeColor="text1"/>
          <w:sz w:val="20"/>
          <w:szCs w:val="20"/>
        </w:rPr>
      </w:pPr>
      <w:r>
        <w:rPr>
          <w:rFonts w:ascii="Aptos Narrow" w:hAnsi="Aptos Narrow"/>
          <w:color w:val="000000" w:themeColor="text1"/>
          <w:sz w:val="20"/>
          <w:szCs w:val="20"/>
        </w:rPr>
        <w:t>atvieglota i</w:t>
      </w:r>
      <w:r w:rsidRPr="00310C6A">
        <w:rPr>
          <w:rFonts w:ascii="Aptos Narrow" w:hAnsi="Aptos Narrow"/>
          <w:color w:val="000000" w:themeColor="text1"/>
          <w:sz w:val="20"/>
          <w:szCs w:val="20"/>
        </w:rPr>
        <w:t>nformācijas sniegšana valsts pārvaldes iestādēm</w:t>
      </w:r>
      <w:r>
        <w:rPr>
          <w:rFonts w:ascii="Aptos Narrow" w:hAnsi="Aptos Narrow"/>
          <w:color w:val="000000" w:themeColor="text1"/>
          <w:sz w:val="20"/>
          <w:szCs w:val="20"/>
        </w:rPr>
        <w:t xml:space="preserve"> </w:t>
      </w:r>
      <w:r w:rsidR="185783FC" w:rsidRPr="6DED119A">
        <w:rPr>
          <w:rFonts w:ascii="Aptos Narrow" w:hAnsi="Aptos Narrow" w:cs="Segoe UI Light"/>
          <w:b/>
          <w:bCs/>
          <w:color w:val="0A2F41" w:themeColor="accent1" w:themeShade="80"/>
          <w:sz w:val="20"/>
          <w:szCs w:val="20"/>
        </w:rPr>
        <w:t>–</w:t>
      </w:r>
      <w:r>
        <w:rPr>
          <w:rFonts w:ascii="Aptos Narrow" w:hAnsi="Aptos Narrow"/>
          <w:color w:val="000000" w:themeColor="text1"/>
          <w:sz w:val="20"/>
          <w:szCs w:val="20"/>
        </w:rPr>
        <w:t xml:space="preserve"> ieviests vienots CSP un VID e-formāts, par 3900 samazinot uzņēmumu skaitu, kam jāsniedz pārskati, un par 42 384 – iesniedzamo pārskatu skaitu gadā; </w:t>
      </w:r>
    </w:p>
    <w:p w14:paraId="56B67658" w14:textId="438BD9C7" w:rsidR="009637F7" w:rsidRPr="00AD173D" w:rsidRDefault="009637F7" w:rsidP="00DB6B6B">
      <w:pPr>
        <w:pStyle w:val="ListParagraph"/>
        <w:widowControl/>
        <w:numPr>
          <w:ilvl w:val="0"/>
          <w:numId w:val="10"/>
        </w:numPr>
        <w:spacing w:after="60" w:line="240" w:lineRule="auto"/>
        <w:ind w:left="567" w:hanging="283"/>
        <w:contextualSpacing w:val="0"/>
        <w:rPr>
          <w:rFonts w:ascii="Aptos Narrow" w:hAnsi="Aptos Narrow"/>
          <w:color w:val="000000" w:themeColor="text1"/>
          <w:sz w:val="2"/>
          <w:szCs w:val="2"/>
        </w:rPr>
      </w:pPr>
      <w:r>
        <w:rPr>
          <w:rFonts w:ascii="Aptos Narrow" w:hAnsi="Aptos Narrow"/>
          <w:color w:val="000000" w:themeColor="text1"/>
          <w:sz w:val="20"/>
          <w:szCs w:val="20"/>
        </w:rPr>
        <w:t xml:space="preserve">būtiski vienkāršotas būvniecības procedūras privātmājā – līdz 60 m² bez būvvaldes lēmuma, virs 60 m² ar paskaidrojuma rakstu, vienkāršota nodošana ekspluatācijā un siltināšanas darbi </w:t>
      </w:r>
      <w:r w:rsidRPr="00045AF0">
        <w:rPr>
          <w:rFonts w:ascii="Aptos Narrow" w:hAnsi="Aptos Narrow"/>
          <w:color w:val="000000" w:themeColor="text1"/>
          <w:sz w:val="20"/>
          <w:szCs w:val="20"/>
        </w:rPr>
        <w:t xml:space="preserve">paziņošanas kārtībā, samazinot saskaņošanas laiku vairāk nekā par 50 %; </w:t>
      </w:r>
      <w:r w:rsidRPr="0E1F7797">
        <w:rPr>
          <w:rFonts w:ascii="Aptos Narrow" w:hAnsi="Aptos Narrow"/>
          <w:color w:val="000000" w:themeColor="text1"/>
          <w:sz w:val="20"/>
          <w:szCs w:val="20"/>
        </w:rPr>
        <w:br w:type="column"/>
      </w:r>
    </w:p>
    <w:p w14:paraId="06F4BC6A" w14:textId="672E7BE3" w:rsidR="00AD173D" w:rsidRDefault="00AD173D" w:rsidP="00DB6B6B">
      <w:pPr>
        <w:pStyle w:val="ListParagraph"/>
        <w:widowControl/>
        <w:numPr>
          <w:ilvl w:val="0"/>
          <w:numId w:val="10"/>
        </w:numPr>
        <w:spacing w:after="60" w:line="240" w:lineRule="auto"/>
        <w:ind w:left="567" w:hanging="283"/>
        <w:contextualSpacing w:val="0"/>
        <w:rPr>
          <w:rFonts w:ascii="Aptos Narrow" w:hAnsi="Aptos Narrow"/>
          <w:color w:val="000000" w:themeColor="text1"/>
          <w:sz w:val="20"/>
          <w:szCs w:val="20"/>
        </w:rPr>
      </w:pPr>
      <w:r w:rsidRPr="00AD173D">
        <w:rPr>
          <w:rFonts w:ascii="Aptos Narrow" w:hAnsi="Aptos Narrow"/>
          <w:color w:val="000000" w:themeColor="text1"/>
          <w:sz w:val="20"/>
          <w:szCs w:val="20"/>
        </w:rPr>
        <w:t xml:space="preserve">vienkāršota </w:t>
      </w:r>
      <w:proofErr w:type="spellStart"/>
      <w:r w:rsidRPr="00AD173D">
        <w:rPr>
          <w:rFonts w:ascii="Aptos Narrow" w:hAnsi="Aptos Narrow"/>
          <w:color w:val="000000" w:themeColor="text1"/>
          <w:sz w:val="20"/>
          <w:szCs w:val="20"/>
        </w:rPr>
        <w:t>Altum</w:t>
      </w:r>
      <w:proofErr w:type="spellEnd"/>
      <w:r w:rsidRPr="00AD173D">
        <w:rPr>
          <w:rFonts w:ascii="Aptos Narrow" w:hAnsi="Aptos Narrow"/>
          <w:color w:val="000000" w:themeColor="text1"/>
          <w:sz w:val="20"/>
          <w:szCs w:val="20"/>
        </w:rPr>
        <w:t xml:space="preserve"> atbalsta saņemšana – ieviesta datu integrācija ar Uzņēmumu reģistru, atvieglotas prasības finansējumam līdz 100 tūkst. EUR, paātrināta lielo uzņēmumu izvērtēšana un ieviesta riskos balstīta pieeja;</w:t>
      </w:r>
    </w:p>
    <w:p w14:paraId="30E6F4D9" w14:textId="77777777" w:rsidR="009637F7" w:rsidRPr="00045AF0" w:rsidRDefault="009637F7" w:rsidP="00DB6B6B">
      <w:pPr>
        <w:pStyle w:val="ListParagraph"/>
        <w:widowControl/>
        <w:numPr>
          <w:ilvl w:val="0"/>
          <w:numId w:val="10"/>
        </w:numPr>
        <w:spacing w:after="60" w:line="240" w:lineRule="auto"/>
        <w:ind w:left="567" w:hanging="283"/>
        <w:contextualSpacing w:val="0"/>
        <w:rPr>
          <w:rFonts w:ascii="Aptos Narrow" w:hAnsi="Aptos Narrow"/>
          <w:color w:val="000000" w:themeColor="text1"/>
          <w:sz w:val="20"/>
          <w:szCs w:val="20"/>
        </w:rPr>
      </w:pPr>
      <w:r w:rsidRPr="00045AF0">
        <w:rPr>
          <w:rFonts w:ascii="Aptos Narrow" w:hAnsi="Aptos Narrow"/>
          <w:color w:val="000000" w:themeColor="text1"/>
          <w:sz w:val="20"/>
          <w:szCs w:val="20"/>
        </w:rPr>
        <w:t>izstrādāts arī regulējums, kas atvieglo atbalsta pieejamību lielajām komercsabiedrībām, ļaujot iesniegt apliecinājumu par neatbilstību grūtībās nonākuša uzņēmuma pazīmēm, ja nav iespējams iesniegt ārvalstu saistīto uzņēmumu finanšu datus.</w:t>
      </w:r>
    </w:p>
    <w:p w14:paraId="40A4DBFC" w14:textId="77777777" w:rsidR="009637F7" w:rsidRDefault="009637F7" w:rsidP="009637F7">
      <w:pPr>
        <w:pStyle w:val="ListParagraph"/>
        <w:widowControl/>
        <w:spacing w:after="60" w:line="240" w:lineRule="auto"/>
        <w:ind w:left="0"/>
        <w:contextualSpacing w:val="0"/>
        <w:rPr>
          <w:rFonts w:ascii="Aptos Narrow" w:hAnsi="Aptos Narrow"/>
          <w:color w:val="0A2F41" w:themeColor="accent1" w:themeShade="80"/>
          <w:sz w:val="20"/>
          <w:szCs w:val="20"/>
        </w:rPr>
        <w:sectPr w:rsidR="009637F7" w:rsidSect="009E3FC0">
          <w:type w:val="continuous"/>
          <w:pgSz w:w="11906" w:h="16838"/>
          <w:pgMar w:top="1134" w:right="1134" w:bottom="1134" w:left="1134" w:header="708" w:footer="708" w:gutter="0"/>
          <w:cols w:num="2" w:space="340"/>
          <w:docGrid w:linePitch="360"/>
        </w:sectPr>
      </w:pPr>
    </w:p>
    <w:p w14:paraId="7A965466" w14:textId="503A775E" w:rsidR="009637F7" w:rsidRDefault="009637F7" w:rsidP="003B4A07">
      <w:pPr>
        <w:pStyle w:val="ListParagraph"/>
        <w:widowControl/>
        <w:spacing w:after="120" w:line="240" w:lineRule="auto"/>
        <w:ind w:left="0"/>
        <w:contextualSpacing w:val="0"/>
        <w:rPr>
          <w:rFonts w:ascii="Aptos Narrow" w:hAnsi="Aptos Narrow"/>
          <w:color w:val="0A2F41" w:themeColor="accent1" w:themeShade="80"/>
          <w:sz w:val="20"/>
          <w:szCs w:val="20"/>
        </w:rPr>
      </w:pPr>
    </w:p>
    <w:p w14:paraId="1FDEB2B5" w14:textId="04274584" w:rsidR="004449FC" w:rsidRDefault="004449FC" w:rsidP="006B49C6">
      <w:pPr>
        <w:pStyle w:val="ListParagraph"/>
        <w:widowControl/>
        <w:spacing w:after="60" w:line="240" w:lineRule="auto"/>
        <w:ind w:left="0"/>
        <w:contextualSpacing w:val="0"/>
        <w:rPr>
          <w:rFonts w:ascii="Aptos Narrow" w:hAnsi="Aptos Narrow"/>
          <w:i/>
          <w:color w:val="156082" w:themeColor="accent1"/>
          <w:sz w:val="40"/>
          <w:szCs w:val="40"/>
        </w:rPr>
      </w:pPr>
      <w:r w:rsidRPr="004449FC">
        <w:rPr>
          <w:rFonts w:ascii="Aptos Narrow" w:hAnsi="Aptos Narrow"/>
          <w:i/>
          <w:color w:val="156082" w:themeColor="accent1"/>
          <w:sz w:val="40"/>
          <w:szCs w:val="40"/>
        </w:rPr>
        <w:t xml:space="preserve">Valdības ātrā reaģēšana investoru problēmām </w:t>
      </w:r>
      <w:r w:rsidR="006B49C6">
        <w:rPr>
          <w:rFonts w:ascii="Aptos Narrow" w:hAnsi="Aptos Narrow"/>
          <w:i/>
          <w:color w:val="156082" w:themeColor="accent1"/>
          <w:sz w:val="40"/>
          <w:szCs w:val="40"/>
        </w:rPr>
        <w:t>–</w:t>
      </w:r>
      <w:r w:rsidRPr="004449FC">
        <w:rPr>
          <w:rFonts w:ascii="Aptos Narrow" w:hAnsi="Aptos Narrow"/>
          <w:i/>
          <w:color w:val="156082" w:themeColor="accent1"/>
          <w:sz w:val="40"/>
          <w:szCs w:val="40"/>
        </w:rPr>
        <w:t xml:space="preserve"> 46 lēmumi, 9,3 mljrd. ietekme</w:t>
      </w:r>
    </w:p>
    <w:p w14:paraId="01EA2DAC" w14:textId="77777777" w:rsidR="004449FC" w:rsidRPr="00A7393B" w:rsidRDefault="004449FC" w:rsidP="003B4A07">
      <w:pPr>
        <w:pStyle w:val="ListParagraph"/>
        <w:widowControl/>
        <w:spacing w:after="120" w:line="240" w:lineRule="auto"/>
        <w:ind w:left="0"/>
        <w:contextualSpacing w:val="0"/>
        <w:rPr>
          <w:rFonts w:ascii="Aptos Narrow" w:hAnsi="Aptos Narrow"/>
          <w:color w:val="0A2F41" w:themeColor="accent1" w:themeShade="80"/>
          <w:sz w:val="8"/>
          <w:szCs w:val="8"/>
        </w:rPr>
      </w:pPr>
    </w:p>
    <w:p w14:paraId="50BA4C4A" w14:textId="77777777" w:rsidR="004449FC" w:rsidRPr="009B0F4C" w:rsidRDefault="004449FC" w:rsidP="003B4A07">
      <w:pPr>
        <w:pStyle w:val="ListParagraph"/>
        <w:widowControl/>
        <w:spacing w:after="120" w:line="240" w:lineRule="auto"/>
        <w:ind w:left="0"/>
        <w:contextualSpacing w:val="0"/>
        <w:rPr>
          <w:rFonts w:ascii="Aptos Narrow" w:hAnsi="Aptos Narrow"/>
          <w:color w:val="0A2F41" w:themeColor="accent1" w:themeShade="80"/>
          <w:sz w:val="20"/>
          <w:szCs w:val="20"/>
        </w:rPr>
        <w:sectPr w:rsidR="004449FC" w:rsidRPr="009B0F4C" w:rsidSect="009E3FC0">
          <w:type w:val="continuous"/>
          <w:pgSz w:w="11906" w:h="16838"/>
          <w:pgMar w:top="1134" w:right="1134" w:bottom="1134" w:left="1134" w:header="709" w:footer="709" w:gutter="0"/>
          <w:cols w:space="708"/>
          <w:docGrid w:linePitch="360"/>
        </w:sectPr>
      </w:pPr>
    </w:p>
    <w:p w14:paraId="214C96DD" w14:textId="24D3B1BF" w:rsidR="00045AF0" w:rsidRPr="00045AF0" w:rsidRDefault="00045AF0" w:rsidP="004449FC">
      <w:pPr>
        <w:pStyle w:val="ListParagraph"/>
        <w:widowControl/>
        <w:spacing w:after="60" w:line="240" w:lineRule="auto"/>
        <w:ind w:left="142"/>
        <w:contextualSpacing w:val="0"/>
        <w:rPr>
          <w:rFonts w:ascii="Aptos Narrow" w:hAnsi="Aptos Narrow"/>
          <w:color w:val="000000" w:themeColor="text1"/>
          <w:sz w:val="20"/>
          <w:szCs w:val="20"/>
        </w:rPr>
      </w:pPr>
      <w:r w:rsidRPr="00045AF0">
        <w:rPr>
          <w:rFonts w:ascii="Aptos Narrow" w:hAnsi="Aptos Narrow"/>
          <w:b/>
          <w:bCs/>
          <w:color w:val="000000" w:themeColor="text1"/>
          <w:sz w:val="20"/>
          <w:szCs w:val="20"/>
        </w:rPr>
        <w:t xml:space="preserve">Lielo un stratēģiski nozīmīgo investīciju projektu koordinācijas padomes (LIP) atbalsts </w:t>
      </w:r>
      <w:r w:rsidR="7E71FF20" w:rsidRPr="6DED119A">
        <w:rPr>
          <w:rFonts w:ascii="Aptos Narrow" w:hAnsi="Aptos Narrow" w:cs="Segoe UI Light"/>
          <w:b/>
          <w:bCs/>
          <w:color w:val="0A2F41" w:themeColor="accent1" w:themeShade="80"/>
          <w:sz w:val="20"/>
          <w:szCs w:val="20"/>
        </w:rPr>
        <w:t>–</w:t>
      </w:r>
      <w:r w:rsidRPr="00045AF0">
        <w:rPr>
          <w:rFonts w:ascii="Aptos Narrow" w:hAnsi="Aptos Narrow"/>
          <w:b/>
          <w:bCs/>
          <w:color w:val="000000" w:themeColor="text1"/>
          <w:sz w:val="20"/>
          <w:szCs w:val="20"/>
        </w:rPr>
        <w:t xml:space="preserve">  </w:t>
      </w:r>
      <w:r w:rsidRPr="00045AF0">
        <w:rPr>
          <w:rFonts w:ascii="Aptos Narrow" w:hAnsi="Aptos Narrow"/>
          <w:color w:val="000000" w:themeColor="text1"/>
          <w:sz w:val="20"/>
          <w:szCs w:val="20"/>
        </w:rPr>
        <w:t xml:space="preserve">LIP </w:t>
      </w:r>
      <w:r w:rsidRPr="46EA308A">
        <w:rPr>
          <w:rFonts w:ascii="Aptos Narrow" w:hAnsi="Aptos Narrow"/>
          <w:color w:val="000000" w:themeColor="text1"/>
          <w:sz w:val="20"/>
          <w:szCs w:val="20"/>
        </w:rPr>
        <w:t>s</w:t>
      </w:r>
      <w:r w:rsidRPr="00045AF0">
        <w:rPr>
          <w:rFonts w:ascii="Aptos Narrow" w:hAnsi="Aptos Narrow"/>
          <w:color w:val="000000" w:themeColor="text1"/>
          <w:sz w:val="20"/>
          <w:szCs w:val="20"/>
        </w:rPr>
        <w:t xml:space="preserve">ēdēs kopumā izskatīti 15 </w:t>
      </w:r>
      <w:proofErr w:type="spellStart"/>
      <w:r w:rsidRPr="00045AF0">
        <w:rPr>
          <w:rFonts w:ascii="Aptos Narrow" w:hAnsi="Aptos Narrow"/>
          <w:color w:val="000000" w:themeColor="text1"/>
          <w:sz w:val="20"/>
          <w:szCs w:val="20"/>
        </w:rPr>
        <w:t>problēmjautājumi</w:t>
      </w:r>
      <w:proofErr w:type="spellEnd"/>
      <w:r w:rsidRPr="00045AF0">
        <w:rPr>
          <w:rFonts w:ascii="Aptos Narrow" w:hAnsi="Aptos Narrow"/>
          <w:color w:val="000000" w:themeColor="text1"/>
          <w:sz w:val="20"/>
          <w:szCs w:val="20"/>
        </w:rPr>
        <w:t xml:space="preserve"> un pieņemti 46</w:t>
      </w:r>
      <w:r w:rsidR="00AF2481">
        <w:rPr>
          <w:rFonts w:ascii="Aptos Narrow" w:hAnsi="Aptos Narrow"/>
          <w:color w:val="000000" w:themeColor="text1"/>
          <w:sz w:val="20"/>
          <w:szCs w:val="20"/>
        </w:rPr>
        <w:t> </w:t>
      </w:r>
      <w:r w:rsidR="59610021" w:rsidRPr="46EA308A">
        <w:rPr>
          <w:rFonts w:ascii="Aptos Narrow" w:hAnsi="Aptos Narrow"/>
          <w:color w:val="000000" w:themeColor="text1"/>
          <w:sz w:val="20"/>
          <w:szCs w:val="20"/>
        </w:rPr>
        <w:t xml:space="preserve"> </w:t>
      </w:r>
      <w:r w:rsidRPr="00045AF0">
        <w:rPr>
          <w:rFonts w:ascii="Aptos Narrow" w:hAnsi="Aptos Narrow"/>
          <w:color w:val="000000" w:themeColor="text1"/>
          <w:sz w:val="20"/>
          <w:szCs w:val="20"/>
        </w:rPr>
        <w:t>lēmumi, tai skaitā nodrošināts:</w:t>
      </w:r>
    </w:p>
    <w:p w14:paraId="12445310" w14:textId="510988BB" w:rsidR="00045AF0" w:rsidRPr="00045AF0" w:rsidRDefault="00045AF0" w:rsidP="004449FC">
      <w:pPr>
        <w:pStyle w:val="ListParagraph"/>
        <w:widowControl/>
        <w:numPr>
          <w:ilvl w:val="0"/>
          <w:numId w:val="13"/>
        </w:numPr>
        <w:spacing w:after="60" w:line="240" w:lineRule="auto"/>
        <w:ind w:left="426" w:hanging="284"/>
        <w:contextualSpacing w:val="0"/>
        <w:rPr>
          <w:rFonts w:ascii="Aptos Narrow" w:hAnsi="Aptos Narrow"/>
          <w:color w:val="000000" w:themeColor="text1"/>
          <w:sz w:val="20"/>
          <w:szCs w:val="20"/>
        </w:rPr>
      </w:pPr>
      <w:r w:rsidRPr="00045AF0">
        <w:rPr>
          <w:rFonts w:ascii="Aptos Narrow" w:hAnsi="Aptos Narrow"/>
          <w:b/>
          <w:bCs/>
          <w:color w:val="000000" w:themeColor="text1"/>
          <w:sz w:val="20"/>
          <w:szCs w:val="20"/>
        </w:rPr>
        <w:t>Koksnes pieejamība augstas pievienotās vērtības projektiem</w:t>
      </w:r>
      <w:r w:rsidRPr="00045AF0">
        <w:rPr>
          <w:rFonts w:ascii="Aptos Narrow" w:hAnsi="Aptos Narrow"/>
          <w:color w:val="000000" w:themeColor="text1"/>
          <w:sz w:val="20"/>
          <w:szCs w:val="20"/>
        </w:rPr>
        <w:t xml:space="preserve"> </w:t>
      </w:r>
      <w:r w:rsidR="480865B2" w:rsidRPr="00AD173D">
        <w:rPr>
          <w:rFonts w:ascii="Aptos Narrow" w:hAnsi="Aptos Narrow" w:cs="Segoe UI Light"/>
          <w:color w:val="0A2F41" w:themeColor="accent1" w:themeShade="80"/>
          <w:sz w:val="20"/>
          <w:szCs w:val="20"/>
        </w:rPr>
        <w:t>–</w:t>
      </w:r>
      <w:r w:rsidRPr="00045AF0">
        <w:rPr>
          <w:rFonts w:ascii="Aptos Narrow" w:hAnsi="Aptos Narrow"/>
          <w:color w:val="000000" w:themeColor="text1"/>
          <w:sz w:val="20"/>
          <w:szCs w:val="20"/>
        </w:rPr>
        <w:t xml:space="preserve"> pilnveidoti “Latvijas valsts mežu” pārdošanas un ilgtermiņa sadarbības nosacījumi, radot prognozējamu un investoriem pieejamu ilgtermiņa sadarbības sistēmu, lai nodrošinātu iespēju Latvijā īstenot jaunus, stratēģiskus koksnes pārstrādes projektus, tai skaitā “</w:t>
      </w:r>
      <w:proofErr w:type="spellStart"/>
      <w:r w:rsidRPr="00045AF0">
        <w:rPr>
          <w:rFonts w:ascii="Aptos Narrow" w:hAnsi="Aptos Narrow"/>
          <w:color w:val="000000" w:themeColor="text1"/>
          <w:sz w:val="20"/>
          <w:szCs w:val="20"/>
        </w:rPr>
        <w:t>Fibenol</w:t>
      </w:r>
      <w:proofErr w:type="spellEnd"/>
      <w:r w:rsidRPr="00045AF0">
        <w:rPr>
          <w:rFonts w:ascii="Aptos Narrow" w:hAnsi="Aptos Narrow"/>
          <w:color w:val="000000" w:themeColor="text1"/>
          <w:sz w:val="20"/>
          <w:szCs w:val="20"/>
        </w:rPr>
        <w:t xml:space="preserve"> Latvia” </w:t>
      </w:r>
      <w:proofErr w:type="spellStart"/>
      <w:r w:rsidRPr="00045AF0">
        <w:rPr>
          <w:rFonts w:ascii="Aptos Narrow" w:hAnsi="Aptos Narrow"/>
          <w:color w:val="000000" w:themeColor="text1"/>
          <w:sz w:val="20"/>
          <w:szCs w:val="20"/>
        </w:rPr>
        <w:t>biorafinēšanas</w:t>
      </w:r>
      <w:proofErr w:type="spellEnd"/>
      <w:r w:rsidRPr="00045AF0">
        <w:rPr>
          <w:rFonts w:ascii="Aptos Narrow" w:hAnsi="Aptos Narrow"/>
          <w:color w:val="000000" w:themeColor="text1"/>
          <w:sz w:val="20"/>
          <w:szCs w:val="20"/>
        </w:rPr>
        <w:t xml:space="preserve"> rūpnīcu;</w:t>
      </w:r>
    </w:p>
    <w:p w14:paraId="623337D2" w14:textId="313A7237" w:rsidR="00045AF0" w:rsidRPr="00045AF0" w:rsidRDefault="00045AF0" w:rsidP="004449FC">
      <w:pPr>
        <w:pStyle w:val="ListParagraph"/>
        <w:widowControl/>
        <w:numPr>
          <w:ilvl w:val="0"/>
          <w:numId w:val="13"/>
        </w:numPr>
        <w:spacing w:after="60" w:line="240" w:lineRule="auto"/>
        <w:ind w:left="426" w:hanging="284"/>
        <w:contextualSpacing w:val="0"/>
        <w:rPr>
          <w:rFonts w:ascii="Aptos Narrow" w:hAnsi="Aptos Narrow"/>
          <w:color w:val="000000" w:themeColor="text1"/>
          <w:sz w:val="20"/>
          <w:szCs w:val="20"/>
        </w:rPr>
      </w:pPr>
      <w:r w:rsidRPr="00045AF0">
        <w:rPr>
          <w:rFonts w:ascii="Aptos Narrow" w:hAnsi="Aptos Narrow"/>
          <w:b/>
          <w:bCs/>
          <w:color w:val="000000" w:themeColor="text1"/>
          <w:sz w:val="20"/>
          <w:szCs w:val="20"/>
        </w:rPr>
        <w:t>Aizsardzības projektu īstenošanas uzlabojumi</w:t>
      </w:r>
      <w:r w:rsidRPr="00045AF0">
        <w:rPr>
          <w:rFonts w:ascii="Aptos Narrow" w:hAnsi="Aptos Narrow"/>
          <w:color w:val="000000" w:themeColor="text1"/>
          <w:sz w:val="20"/>
          <w:szCs w:val="20"/>
        </w:rPr>
        <w:t xml:space="preserve"> – 2025. gada janvāri ar LIP iesaisti LIAA tika noteikta kā vienotais kontaktpunkts aizsardzības jomas investīciju lokalizācijai. 2025. </w:t>
      </w:r>
      <w:r w:rsidRPr="292336C8">
        <w:rPr>
          <w:rFonts w:ascii="Aptos Narrow" w:hAnsi="Aptos Narrow"/>
          <w:color w:val="000000" w:themeColor="text1"/>
          <w:sz w:val="20"/>
          <w:szCs w:val="20"/>
        </w:rPr>
        <w:t>gadā</w:t>
      </w:r>
      <w:r w:rsidRPr="00045AF0">
        <w:rPr>
          <w:rFonts w:ascii="Aptos Narrow" w:hAnsi="Aptos Narrow"/>
          <w:color w:val="000000" w:themeColor="text1"/>
          <w:sz w:val="20"/>
          <w:szCs w:val="20"/>
        </w:rPr>
        <w:t xml:space="preserve"> sniegts LIP atbalsts aizsardzības nozares projektiem kopējā investīciju vērtībā virs 510 milj. EUR, būtiski paātrinot vairāku militārās ražošanas objektu īstenošanu Latvijā;</w:t>
      </w:r>
    </w:p>
    <w:p w14:paraId="61F1572B" w14:textId="04AB900E" w:rsidR="00045AF0" w:rsidRPr="00045AF0" w:rsidRDefault="00045AF0" w:rsidP="4C8CB067">
      <w:pPr>
        <w:pStyle w:val="ListParagraph"/>
        <w:widowControl/>
        <w:numPr>
          <w:ilvl w:val="0"/>
          <w:numId w:val="13"/>
        </w:numPr>
        <w:spacing w:after="60" w:line="240" w:lineRule="auto"/>
        <w:ind w:left="426" w:hanging="284"/>
        <w:rPr>
          <w:rFonts w:ascii="Aptos Narrow" w:hAnsi="Aptos Narrow"/>
          <w:color w:val="000000" w:themeColor="text1"/>
          <w:sz w:val="20"/>
          <w:szCs w:val="20"/>
        </w:rPr>
      </w:pPr>
      <w:r w:rsidRPr="00045AF0">
        <w:rPr>
          <w:rFonts w:ascii="Aptos Narrow" w:hAnsi="Aptos Narrow"/>
          <w:b/>
          <w:bCs/>
          <w:color w:val="000000" w:themeColor="text1"/>
          <w:sz w:val="20"/>
          <w:szCs w:val="20"/>
        </w:rPr>
        <w:t>Inženierkomunikāciju izbūves atvieglošana pie valsts autoceļiem</w:t>
      </w:r>
      <w:r w:rsidRPr="00045AF0">
        <w:rPr>
          <w:rFonts w:ascii="Aptos Narrow" w:hAnsi="Aptos Narrow"/>
          <w:color w:val="000000" w:themeColor="text1"/>
          <w:sz w:val="20"/>
          <w:szCs w:val="20"/>
        </w:rPr>
        <w:t xml:space="preserve"> </w:t>
      </w:r>
      <w:r w:rsidR="323D71D6" w:rsidRPr="00AD173D">
        <w:rPr>
          <w:rFonts w:ascii="Aptos Narrow" w:hAnsi="Aptos Narrow" w:cs="Segoe UI Light"/>
          <w:color w:val="0A2F41" w:themeColor="accent1" w:themeShade="80"/>
          <w:sz w:val="20"/>
          <w:szCs w:val="20"/>
        </w:rPr>
        <w:t>–</w:t>
      </w:r>
      <w:r w:rsidRPr="00045AF0">
        <w:rPr>
          <w:rFonts w:ascii="Aptos Narrow" w:hAnsi="Aptos Narrow"/>
          <w:color w:val="000000" w:themeColor="text1"/>
          <w:sz w:val="20"/>
          <w:szCs w:val="20"/>
        </w:rPr>
        <w:t xml:space="preserve"> līdzšinējais regulējums kavēja elektroenerģijas kabeļu un citu inženierkomunikāciju izbūvi valsts autoceļu nodalījuma joslā, kas </w:t>
      </w:r>
      <w:r w:rsidR="70C75DD2" w:rsidRPr="1AEFACBF">
        <w:rPr>
          <w:rFonts w:ascii="Aptos Narrow" w:hAnsi="Aptos Narrow"/>
          <w:color w:val="000000" w:themeColor="text1"/>
          <w:sz w:val="20"/>
          <w:szCs w:val="20"/>
        </w:rPr>
        <w:t>ietekmēja</w:t>
      </w:r>
      <w:r w:rsidRPr="00045AF0">
        <w:rPr>
          <w:rFonts w:ascii="Aptos Narrow" w:hAnsi="Aptos Narrow"/>
          <w:color w:val="000000" w:themeColor="text1"/>
          <w:sz w:val="20"/>
          <w:szCs w:val="20"/>
        </w:rPr>
        <w:t xml:space="preserve"> atjaunīgās enerģijas projektus, industriālo parku attīstību un infrastruktūras modernizāciju. Ar LIP </w:t>
      </w:r>
      <w:r w:rsidRPr="00045AF0">
        <w:rPr>
          <w:rFonts w:ascii="Aptos Narrow" w:hAnsi="Aptos Narrow"/>
          <w:color w:val="000000" w:themeColor="text1"/>
          <w:sz w:val="20"/>
          <w:szCs w:val="20"/>
        </w:rPr>
        <w:t>iesaisti tika izstrādāts risinājums VSIA “Latvijas Valsts ceļi” atļaujām bez termiņa ierobežojuma kabeļu ieguldīšanai un noteikta vienota tipveida līgumu kārtība ar kabeļu turētājiem, lai samazinātu riskus un birokrātiju;</w:t>
      </w:r>
    </w:p>
    <w:p w14:paraId="02A9EB56" w14:textId="3A5B07BA" w:rsidR="00045AF0" w:rsidRPr="00045AF0" w:rsidRDefault="00045AF0" w:rsidP="004449FC">
      <w:pPr>
        <w:pStyle w:val="ListParagraph"/>
        <w:widowControl/>
        <w:numPr>
          <w:ilvl w:val="0"/>
          <w:numId w:val="13"/>
        </w:numPr>
        <w:spacing w:after="60" w:line="240" w:lineRule="auto"/>
        <w:ind w:left="426" w:hanging="284"/>
        <w:contextualSpacing w:val="0"/>
        <w:rPr>
          <w:rFonts w:ascii="Aptos Narrow" w:hAnsi="Aptos Narrow"/>
          <w:color w:val="000000" w:themeColor="text1"/>
          <w:sz w:val="20"/>
          <w:szCs w:val="20"/>
        </w:rPr>
      </w:pPr>
      <w:r w:rsidRPr="00045AF0">
        <w:rPr>
          <w:rFonts w:ascii="Aptos Narrow" w:hAnsi="Aptos Narrow"/>
          <w:b/>
          <w:bCs/>
          <w:color w:val="000000" w:themeColor="text1"/>
          <w:sz w:val="20"/>
          <w:szCs w:val="20"/>
        </w:rPr>
        <w:t>Rīgas Ziemeļu koridora iekļaušana ES TEN T pamattīkla shēmā</w:t>
      </w:r>
      <w:r w:rsidRPr="00045AF0">
        <w:rPr>
          <w:rFonts w:ascii="Aptos Narrow" w:hAnsi="Aptos Narrow"/>
          <w:color w:val="000000" w:themeColor="text1"/>
          <w:sz w:val="20"/>
          <w:szCs w:val="20"/>
        </w:rPr>
        <w:t xml:space="preserve"> </w:t>
      </w:r>
      <w:r w:rsidR="6C78AF98" w:rsidRPr="00AD173D">
        <w:rPr>
          <w:rFonts w:ascii="Aptos Narrow" w:hAnsi="Aptos Narrow" w:cs="Segoe UI Light"/>
          <w:color w:val="0A2F41" w:themeColor="accent1" w:themeShade="80"/>
          <w:sz w:val="20"/>
          <w:szCs w:val="20"/>
        </w:rPr>
        <w:t>–</w:t>
      </w:r>
      <w:r w:rsidRPr="00045AF0">
        <w:rPr>
          <w:rFonts w:ascii="Aptos Narrow" w:hAnsi="Aptos Narrow"/>
          <w:color w:val="000000" w:themeColor="text1"/>
          <w:sz w:val="20"/>
          <w:szCs w:val="20"/>
        </w:rPr>
        <w:t xml:space="preserve"> sagatavots un iesniegts priekšlikums par A5 posma un Rīgas Ziemeļu koridora (3. un 4. posms) iekļaušanu ES TEN T pamattīkla shēmā;</w:t>
      </w:r>
    </w:p>
    <w:p w14:paraId="4BB5E622" w14:textId="2D1B03FD" w:rsidR="00045AF0" w:rsidRPr="00045AF0" w:rsidRDefault="00045AF0" w:rsidP="004449FC">
      <w:pPr>
        <w:pStyle w:val="ListParagraph"/>
        <w:widowControl/>
        <w:numPr>
          <w:ilvl w:val="0"/>
          <w:numId w:val="13"/>
        </w:numPr>
        <w:spacing w:after="60" w:line="240" w:lineRule="auto"/>
        <w:ind w:left="426" w:hanging="284"/>
        <w:contextualSpacing w:val="0"/>
        <w:rPr>
          <w:rFonts w:ascii="Aptos Narrow" w:hAnsi="Aptos Narrow"/>
          <w:color w:val="000000" w:themeColor="text1"/>
          <w:sz w:val="20"/>
          <w:szCs w:val="20"/>
        </w:rPr>
      </w:pPr>
      <w:r w:rsidRPr="00045AF0">
        <w:rPr>
          <w:rFonts w:ascii="Aptos Narrow" w:hAnsi="Aptos Narrow"/>
          <w:b/>
          <w:bCs/>
          <w:color w:val="000000" w:themeColor="text1"/>
          <w:sz w:val="20"/>
          <w:szCs w:val="20"/>
        </w:rPr>
        <w:t>Nodokļu režīma uzlabošana ārvalstu investoriem</w:t>
      </w:r>
      <w:r w:rsidRPr="00045AF0">
        <w:rPr>
          <w:rFonts w:ascii="Aptos Narrow" w:hAnsi="Aptos Narrow"/>
          <w:color w:val="000000" w:themeColor="text1"/>
          <w:sz w:val="20"/>
          <w:szCs w:val="20"/>
        </w:rPr>
        <w:t xml:space="preserve"> – izpildot LIP pieņemtos lēmumus, uzlabota Latvijas investīciju vides konkurētspēja reģionā, no 01.01.2026. UIN piemērošana ir kļuvusi skaidrāka un IIN ieturējumi no dividendēm ir samazināti un saskaņoti ar starptautisko praksi. Ieviesta iespēja uzņēmumiem, kuru īpašnieki ir tikai fiziskas personas, izvēlēties alternatīvo UIN likmi 15% apmērā dividendēm, vienlaikus maksājot IIN 6%. Nodokļa maksātājs pats izvēlas, piemērot 15% vai saglabāt vispārējo 20% likmi, un izvēle attiecas uz visām taksācijas periodā izmaksātajām dividendēm.</w:t>
      </w:r>
    </w:p>
    <w:p w14:paraId="0B6D44B2" w14:textId="504719E5" w:rsidR="009B0F4C" w:rsidRDefault="009B0F4C" w:rsidP="004449FC">
      <w:pPr>
        <w:pStyle w:val="ListParagraph"/>
        <w:widowControl/>
        <w:spacing w:after="60" w:line="240" w:lineRule="auto"/>
        <w:ind w:left="142"/>
        <w:contextualSpacing w:val="0"/>
        <w:rPr>
          <w:rFonts w:ascii="Aptos Narrow" w:hAnsi="Aptos Narrow"/>
          <w:color w:val="000000" w:themeColor="text1"/>
          <w:sz w:val="20"/>
          <w:szCs w:val="20"/>
        </w:rPr>
      </w:pPr>
    </w:p>
    <w:p w14:paraId="1C4A806C" w14:textId="7BDE3EB2" w:rsidR="00045AF0" w:rsidRPr="00045AF0" w:rsidRDefault="00045AF0" w:rsidP="004449FC">
      <w:pPr>
        <w:pStyle w:val="ListParagraph"/>
        <w:widowControl/>
        <w:spacing w:after="60" w:line="240" w:lineRule="auto"/>
        <w:ind w:left="142"/>
        <w:contextualSpacing w:val="0"/>
        <w:rPr>
          <w:rFonts w:ascii="Aptos Narrow" w:hAnsi="Aptos Narrow"/>
          <w:color w:val="000000" w:themeColor="text1"/>
          <w:sz w:val="20"/>
          <w:szCs w:val="20"/>
        </w:rPr>
      </w:pPr>
      <w:r w:rsidRPr="00045AF0">
        <w:rPr>
          <w:rFonts w:ascii="Aptos Narrow" w:hAnsi="Aptos Narrow"/>
          <w:color w:val="000000" w:themeColor="text1"/>
          <w:sz w:val="20"/>
          <w:szCs w:val="20"/>
        </w:rPr>
        <w:t xml:space="preserve">Kopējā LIP lēmumu ietekme kopš LIP darba atjaunošanas 2024. gada aprīlī ir aptuveni 9,3 </w:t>
      </w:r>
      <w:r w:rsidRPr="4CC5D4A0">
        <w:rPr>
          <w:rFonts w:ascii="Aptos Narrow" w:hAnsi="Aptos Narrow"/>
          <w:color w:val="000000" w:themeColor="text1"/>
          <w:sz w:val="20"/>
          <w:szCs w:val="20"/>
        </w:rPr>
        <w:t>mljrd</w:t>
      </w:r>
      <w:r w:rsidR="769C0F74" w:rsidRPr="4CC5D4A0">
        <w:rPr>
          <w:rFonts w:ascii="Aptos Narrow" w:hAnsi="Aptos Narrow"/>
          <w:color w:val="000000" w:themeColor="text1"/>
          <w:sz w:val="20"/>
          <w:szCs w:val="20"/>
        </w:rPr>
        <w:t>.</w:t>
      </w:r>
      <w:r w:rsidRPr="00045AF0">
        <w:rPr>
          <w:rFonts w:ascii="Aptos Narrow" w:hAnsi="Aptos Narrow"/>
          <w:color w:val="000000" w:themeColor="text1"/>
          <w:sz w:val="20"/>
          <w:szCs w:val="20"/>
        </w:rPr>
        <w:t xml:space="preserve"> EUR </w:t>
      </w:r>
      <w:r w:rsidR="2911C3CD" w:rsidRPr="3E79B209">
        <w:rPr>
          <w:rFonts w:ascii="Aptos Narrow" w:hAnsi="Aptos Narrow"/>
          <w:color w:val="000000" w:themeColor="text1"/>
          <w:sz w:val="20"/>
          <w:szCs w:val="20"/>
        </w:rPr>
        <w:t>.</w:t>
      </w:r>
    </w:p>
    <w:p w14:paraId="160DA3BA" w14:textId="77777777" w:rsidR="004449FC" w:rsidRDefault="004449FC" w:rsidP="008C117E">
      <w:pPr>
        <w:pStyle w:val="ListParagraph"/>
        <w:spacing w:after="60" w:line="240" w:lineRule="auto"/>
        <w:contextualSpacing w:val="0"/>
        <w:rPr>
          <w:rFonts w:ascii="Aptos Narrow" w:hAnsi="Aptos Narrow"/>
          <w:b/>
          <w:bCs/>
          <w:color w:val="156082" w:themeColor="accent1"/>
          <w:sz w:val="24"/>
          <w:szCs w:val="24"/>
        </w:rPr>
        <w:sectPr w:rsidR="004449FC" w:rsidSect="009E3FC0">
          <w:type w:val="continuous"/>
          <w:pgSz w:w="11906" w:h="16838"/>
          <w:pgMar w:top="1134" w:right="1134" w:bottom="1134" w:left="1134" w:header="709" w:footer="709" w:gutter="0"/>
          <w:cols w:num="2" w:space="286"/>
          <w:docGrid w:linePitch="360"/>
        </w:sectPr>
      </w:pPr>
    </w:p>
    <w:p w14:paraId="265D2BDA" w14:textId="773CC138" w:rsidR="004449FC" w:rsidRPr="009B0F4C" w:rsidRDefault="004449FC" w:rsidP="003B4A07">
      <w:pPr>
        <w:pStyle w:val="ListParagraph"/>
        <w:widowControl/>
        <w:spacing w:after="120" w:line="240" w:lineRule="auto"/>
        <w:ind w:left="0"/>
        <w:contextualSpacing w:val="0"/>
        <w:rPr>
          <w:rFonts w:ascii="Aptos Narrow" w:hAnsi="Aptos Narrow"/>
          <w:color w:val="0A2F41" w:themeColor="accent1" w:themeShade="80"/>
          <w:sz w:val="20"/>
          <w:szCs w:val="20"/>
        </w:rPr>
      </w:pPr>
    </w:p>
    <w:p w14:paraId="27CE2362" w14:textId="7FD9F6EB" w:rsidR="00045AF0" w:rsidRPr="008C117E" w:rsidRDefault="00045AF0" w:rsidP="00045AF0">
      <w:pPr>
        <w:widowControl/>
        <w:spacing w:after="120" w:line="240" w:lineRule="auto"/>
      </w:pPr>
      <w:r>
        <w:br w:type="page"/>
      </w:r>
    </w:p>
    <w:p w14:paraId="44036054" w14:textId="28B99FE6" w:rsidR="00045AF0" w:rsidRPr="008C117E" w:rsidRDefault="00045AF0" w:rsidP="00045AF0">
      <w:pPr>
        <w:widowControl/>
        <w:spacing w:after="120" w:line="240" w:lineRule="auto"/>
        <w:rPr>
          <w:rFonts w:ascii="Aptos Narrow" w:hAnsi="Aptos Narrow"/>
          <w:i/>
          <w:color w:val="156082" w:themeColor="accent1"/>
          <w:sz w:val="40"/>
          <w:szCs w:val="40"/>
        </w:rPr>
      </w:pPr>
      <w:r w:rsidRPr="008C117E">
        <w:rPr>
          <w:rFonts w:ascii="Aptos Narrow" w:hAnsi="Aptos Narrow"/>
          <w:i/>
          <w:color w:val="156082" w:themeColor="accent1"/>
          <w:sz w:val="40"/>
          <w:szCs w:val="40"/>
        </w:rPr>
        <w:lastRenderedPageBreak/>
        <w:t>Valsts atbalsta ietekme uz uzņēmumu izaugsmi</w:t>
      </w:r>
      <w:r w:rsidRPr="00045AF0">
        <w:rPr>
          <w:rFonts w:ascii="Aptos Narrow" w:hAnsi="Aptos Narrow"/>
          <w:i/>
          <w:color w:val="156082" w:themeColor="accent1"/>
          <w:sz w:val="40"/>
          <w:szCs w:val="40"/>
        </w:rPr>
        <w:t xml:space="preserve"> – veiksmes stāsti</w:t>
      </w:r>
    </w:p>
    <w:p w14:paraId="45A3359D" w14:textId="77777777" w:rsidR="00045AF0" w:rsidRPr="009B0F4C" w:rsidRDefault="00045AF0" w:rsidP="003B4A07">
      <w:pPr>
        <w:pStyle w:val="ListParagraph"/>
        <w:widowControl/>
        <w:spacing w:after="120" w:line="240" w:lineRule="auto"/>
        <w:ind w:left="0"/>
        <w:contextualSpacing w:val="0"/>
        <w:rPr>
          <w:rFonts w:ascii="Aptos Narrow" w:hAnsi="Aptos Narrow"/>
          <w:color w:val="0A2F41" w:themeColor="accent1" w:themeShade="80"/>
          <w:sz w:val="20"/>
          <w:szCs w:val="20"/>
        </w:rPr>
      </w:pPr>
    </w:p>
    <w:p w14:paraId="21041349" w14:textId="77777777" w:rsidR="00045AF0" w:rsidRPr="009B0F4C" w:rsidRDefault="00045AF0" w:rsidP="009B0F4C">
      <w:pPr>
        <w:pStyle w:val="ListParagraph"/>
        <w:widowControl/>
        <w:spacing w:after="60" w:line="240" w:lineRule="auto"/>
        <w:ind w:left="0"/>
        <w:contextualSpacing w:val="0"/>
        <w:rPr>
          <w:rFonts w:ascii="Aptos Narrow" w:hAnsi="Aptos Narrow"/>
          <w:color w:val="0A2F41" w:themeColor="accent1" w:themeShade="80"/>
          <w:sz w:val="20"/>
          <w:szCs w:val="20"/>
        </w:rPr>
        <w:sectPr w:rsidR="00045AF0" w:rsidRPr="009B0F4C" w:rsidSect="009E3FC0">
          <w:type w:val="continuous"/>
          <w:pgSz w:w="11906" w:h="16838"/>
          <w:pgMar w:top="1134" w:right="1134" w:bottom="1134" w:left="1134" w:header="709" w:footer="709" w:gutter="0"/>
          <w:cols w:space="708"/>
          <w:docGrid w:linePitch="360"/>
        </w:sectPr>
      </w:pPr>
    </w:p>
    <w:p w14:paraId="766A58C3" w14:textId="339D611F"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 xml:space="preserve">Valsts atbalsts </w:t>
      </w:r>
      <w:r w:rsidR="378A1291" w:rsidRPr="5FA900C0">
        <w:rPr>
          <w:rFonts w:ascii="Aptos Narrow" w:hAnsi="Aptos Narrow" w:cs="Segoe UI Light"/>
          <w:b/>
          <w:bCs/>
          <w:color w:val="0A2F41" w:themeColor="accent1" w:themeShade="80"/>
          <w:sz w:val="20"/>
          <w:szCs w:val="20"/>
        </w:rPr>
        <w:t>–</w:t>
      </w:r>
      <w:r w:rsidRPr="008C117E">
        <w:rPr>
          <w:rFonts w:ascii="Aptos Narrow" w:hAnsi="Aptos Narrow"/>
          <w:b/>
          <w:bCs/>
          <w:color w:val="000000" w:themeColor="text1"/>
          <w:sz w:val="20"/>
          <w:szCs w:val="20"/>
        </w:rPr>
        <w:t xml:space="preserve"> izaugsmes dzinējspēks. </w:t>
      </w:r>
      <w:r w:rsidRPr="008C117E">
        <w:rPr>
          <w:rFonts w:ascii="Aptos Narrow" w:hAnsi="Aptos Narrow"/>
          <w:color w:val="000000" w:themeColor="text1"/>
          <w:sz w:val="20"/>
          <w:szCs w:val="20"/>
        </w:rPr>
        <w:t xml:space="preserve">Latvijas uzņēmējdarbības atbalsta ekosistēma </w:t>
      </w:r>
      <w:r w:rsidR="59B6E70F" w:rsidRPr="5FA900C0">
        <w:rPr>
          <w:rFonts w:ascii="Aptos Narrow" w:hAnsi="Aptos Narrow" w:cs="Segoe UI Light"/>
          <w:b/>
          <w:bCs/>
          <w:color w:val="0A2F41" w:themeColor="accent1" w:themeShade="80"/>
          <w:sz w:val="20"/>
          <w:szCs w:val="20"/>
        </w:rPr>
        <w:t>–</w:t>
      </w:r>
      <w:r w:rsidRPr="008C117E">
        <w:rPr>
          <w:rFonts w:ascii="Aptos Narrow" w:hAnsi="Aptos Narrow"/>
          <w:color w:val="000000" w:themeColor="text1"/>
          <w:sz w:val="20"/>
          <w:szCs w:val="20"/>
        </w:rPr>
        <w:t xml:space="preserve"> </w:t>
      </w:r>
      <w:r w:rsidRPr="20CD4C9E">
        <w:rPr>
          <w:rFonts w:ascii="Aptos Narrow" w:hAnsi="Aptos Narrow"/>
          <w:color w:val="000000" w:themeColor="text1"/>
          <w:sz w:val="20"/>
          <w:szCs w:val="20"/>
        </w:rPr>
        <w:t>E</w:t>
      </w:r>
      <w:r w:rsidR="6042B76E" w:rsidRPr="20CD4C9E">
        <w:rPr>
          <w:rFonts w:ascii="Aptos Narrow" w:hAnsi="Aptos Narrow"/>
          <w:color w:val="000000" w:themeColor="text1"/>
          <w:sz w:val="20"/>
          <w:szCs w:val="20"/>
        </w:rPr>
        <w:t>M</w:t>
      </w:r>
      <w:r w:rsidRPr="008C117E">
        <w:rPr>
          <w:rFonts w:ascii="Aptos Narrow" w:hAnsi="Aptos Narrow"/>
          <w:color w:val="000000" w:themeColor="text1"/>
          <w:sz w:val="20"/>
          <w:szCs w:val="20"/>
        </w:rPr>
        <w:t xml:space="preserve"> </w:t>
      </w:r>
      <w:r w:rsidR="002A2F98" w:rsidRPr="00692118">
        <w:rPr>
          <w:rFonts w:ascii="Aptos Narrow" w:hAnsi="Aptos Narrow"/>
          <w:color w:val="000000" w:themeColor="text1"/>
          <w:sz w:val="20"/>
          <w:szCs w:val="20"/>
        </w:rPr>
        <w:t xml:space="preserve">un citu saistītu institūciju </w:t>
      </w:r>
      <w:r w:rsidRPr="008C117E">
        <w:rPr>
          <w:rFonts w:ascii="Aptos Narrow" w:hAnsi="Aptos Narrow"/>
          <w:color w:val="000000" w:themeColor="text1"/>
          <w:sz w:val="20"/>
          <w:szCs w:val="20"/>
        </w:rPr>
        <w:t xml:space="preserve">politikas instrumenti, Attīstības finanšu institūcijas ALTUM finansējums un </w:t>
      </w:r>
      <w:r w:rsidRPr="418CF143">
        <w:rPr>
          <w:rFonts w:ascii="Aptos Narrow" w:hAnsi="Aptos Narrow"/>
          <w:color w:val="000000" w:themeColor="text1"/>
          <w:sz w:val="20"/>
          <w:szCs w:val="20"/>
        </w:rPr>
        <w:t>E</w:t>
      </w:r>
      <w:r w:rsidR="45A429E3" w:rsidRPr="418CF143">
        <w:rPr>
          <w:rFonts w:ascii="Aptos Narrow" w:hAnsi="Aptos Narrow"/>
          <w:color w:val="000000" w:themeColor="text1"/>
          <w:sz w:val="20"/>
          <w:szCs w:val="20"/>
        </w:rPr>
        <w:t>S</w:t>
      </w:r>
      <w:r w:rsidRPr="008C117E">
        <w:rPr>
          <w:rFonts w:ascii="Aptos Narrow" w:hAnsi="Aptos Narrow"/>
          <w:color w:val="000000" w:themeColor="text1"/>
          <w:sz w:val="20"/>
          <w:szCs w:val="20"/>
        </w:rPr>
        <w:t xml:space="preserve"> struktūrfondu </w:t>
      </w:r>
      <w:r w:rsidR="00BC2176" w:rsidRPr="00692118">
        <w:rPr>
          <w:rFonts w:ascii="Aptos Narrow" w:hAnsi="Aptos Narrow"/>
          <w:color w:val="000000" w:themeColor="text1"/>
          <w:sz w:val="20"/>
          <w:szCs w:val="20"/>
        </w:rPr>
        <w:t>un ES aizsardzības atbalsta instrumentu</w:t>
      </w:r>
      <w:r w:rsidR="00BC2176" w:rsidRPr="00BC2176">
        <w:rPr>
          <w:rFonts w:ascii="Aptos Narrow" w:hAnsi="Aptos Narrow"/>
          <w:color w:val="000000" w:themeColor="text1"/>
          <w:sz w:val="20"/>
          <w:szCs w:val="20"/>
        </w:rPr>
        <w:t xml:space="preserve"> </w:t>
      </w:r>
      <w:r w:rsidRPr="008C117E">
        <w:rPr>
          <w:rFonts w:ascii="Aptos Narrow" w:hAnsi="Aptos Narrow"/>
          <w:color w:val="000000" w:themeColor="text1"/>
          <w:sz w:val="20"/>
          <w:szCs w:val="20"/>
        </w:rPr>
        <w:t xml:space="preserve">līdzfinansējums </w:t>
      </w:r>
      <w:r w:rsidR="1002F754" w:rsidRPr="40C3ED75">
        <w:rPr>
          <w:rFonts w:ascii="Aptos Narrow" w:hAnsi="Aptos Narrow" w:cs="Segoe UI Light"/>
          <w:b/>
          <w:bCs/>
          <w:color w:val="0A2F41" w:themeColor="accent1" w:themeShade="80"/>
          <w:sz w:val="20"/>
          <w:szCs w:val="20"/>
        </w:rPr>
        <w:t>–</w:t>
      </w:r>
      <w:r w:rsidRPr="008C117E">
        <w:rPr>
          <w:rFonts w:ascii="Aptos Narrow" w:hAnsi="Aptos Narrow"/>
          <w:color w:val="000000" w:themeColor="text1"/>
          <w:sz w:val="20"/>
          <w:szCs w:val="20"/>
        </w:rPr>
        <w:t xml:space="preserve"> ir pierādījusi savu efektivitāti, palīdzot uzņēmumiem augt, radīt darbavietas reģionos un ienākt starptautiskajos tirgos.</w:t>
      </w:r>
    </w:p>
    <w:p w14:paraId="57C8425E" w14:textId="74809A3B"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color w:val="000000" w:themeColor="text1"/>
          <w:sz w:val="20"/>
          <w:szCs w:val="20"/>
        </w:rPr>
        <w:t xml:space="preserve">Veiksmīgāko atbalsta saņēmēju analīze rāda vairākas kopīgas iezīmes. </w:t>
      </w:r>
      <w:r w:rsidRPr="008C117E">
        <w:rPr>
          <w:rFonts w:ascii="Aptos Narrow" w:hAnsi="Aptos Narrow"/>
          <w:b/>
          <w:bCs/>
          <w:color w:val="000000" w:themeColor="text1"/>
          <w:sz w:val="20"/>
          <w:szCs w:val="20"/>
        </w:rPr>
        <w:t xml:space="preserve">Pirmkārt, </w:t>
      </w:r>
      <w:r w:rsidRPr="008C117E">
        <w:rPr>
          <w:rFonts w:ascii="Aptos Narrow" w:hAnsi="Aptos Narrow"/>
          <w:color w:val="000000" w:themeColor="text1"/>
          <w:sz w:val="20"/>
          <w:szCs w:val="20"/>
        </w:rPr>
        <w:t xml:space="preserve">atbalsts visefektīvāk darbojas kā svira </w:t>
      </w:r>
      <w:r w:rsidR="5C5D6BDB" w:rsidRPr="00AD173D">
        <w:rPr>
          <w:rFonts w:ascii="Aptos Narrow" w:hAnsi="Aptos Narrow" w:cs="Segoe UI Light"/>
          <w:color w:val="0A2F41" w:themeColor="accent1" w:themeShade="80"/>
          <w:sz w:val="20"/>
          <w:szCs w:val="20"/>
        </w:rPr>
        <w:t>–</w:t>
      </w:r>
      <w:r w:rsidRPr="008C117E">
        <w:rPr>
          <w:rFonts w:ascii="Aptos Narrow" w:hAnsi="Aptos Narrow"/>
          <w:color w:val="000000" w:themeColor="text1"/>
          <w:sz w:val="20"/>
          <w:szCs w:val="20"/>
        </w:rPr>
        <w:t xml:space="preserve"> uzņēmumi, kas apvieno ALTUM aizdevumus ar ES fondu </w:t>
      </w:r>
      <w:proofErr w:type="spellStart"/>
      <w:r w:rsidRPr="008C117E">
        <w:rPr>
          <w:rFonts w:ascii="Aptos Narrow" w:hAnsi="Aptos Narrow"/>
          <w:color w:val="000000" w:themeColor="text1"/>
          <w:sz w:val="20"/>
          <w:szCs w:val="20"/>
        </w:rPr>
        <w:t>grantiem</w:t>
      </w:r>
      <w:proofErr w:type="spellEnd"/>
      <w:r w:rsidRPr="008C117E">
        <w:rPr>
          <w:rFonts w:ascii="Aptos Narrow" w:hAnsi="Aptos Narrow"/>
          <w:color w:val="000000" w:themeColor="text1"/>
          <w:sz w:val="20"/>
          <w:szCs w:val="20"/>
        </w:rPr>
        <w:t xml:space="preserve"> konkrētos investīciju projektos, sasniedz visstraujāko izaugsmi. </w:t>
      </w:r>
      <w:r w:rsidRPr="008C117E">
        <w:rPr>
          <w:rFonts w:ascii="Aptos Narrow" w:hAnsi="Aptos Narrow"/>
          <w:b/>
          <w:bCs/>
          <w:color w:val="000000" w:themeColor="text1"/>
          <w:sz w:val="20"/>
          <w:szCs w:val="20"/>
        </w:rPr>
        <w:t xml:space="preserve">Otrkārt, </w:t>
      </w:r>
      <w:r w:rsidRPr="008C117E">
        <w:rPr>
          <w:rFonts w:ascii="Aptos Narrow" w:hAnsi="Aptos Narrow"/>
          <w:color w:val="000000" w:themeColor="text1"/>
          <w:sz w:val="20"/>
          <w:szCs w:val="20"/>
        </w:rPr>
        <w:t xml:space="preserve">atbalsts palīdz pārvarēt kritisko masu — pāreju no mazā uz vidējo segmentu vai no vidējā uz lielo, kad uzņēmumam vajadzīgs finansiāls impulss kapacitātes celšanai. </w:t>
      </w:r>
      <w:r w:rsidRPr="008C117E">
        <w:rPr>
          <w:rFonts w:ascii="Aptos Narrow" w:hAnsi="Aptos Narrow"/>
          <w:b/>
          <w:bCs/>
          <w:color w:val="000000" w:themeColor="text1"/>
          <w:sz w:val="20"/>
          <w:szCs w:val="20"/>
        </w:rPr>
        <w:t xml:space="preserve">Treškārt, </w:t>
      </w:r>
      <w:r w:rsidRPr="008C117E">
        <w:rPr>
          <w:rFonts w:ascii="Aptos Narrow" w:hAnsi="Aptos Narrow"/>
          <w:color w:val="000000" w:themeColor="text1"/>
          <w:sz w:val="20"/>
          <w:szCs w:val="20"/>
        </w:rPr>
        <w:t xml:space="preserve">ES fondu pētniecības finansējums ir ļāvis tādiem uzņēmumiem kā Tilde, </w:t>
      </w:r>
      <w:proofErr w:type="spellStart"/>
      <w:r w:rsidRPr="008C117E">
        <w:rPr>
          <w:rFonts w:ascii="Aptos Narrow" w:hAnsi="Aptos Narrow"/>
          <w:color w:val="000000" w:themeColor="text1"/>
          <w:sz w:val="20"/>
          <w:szCs w:val="20"/>
        </w:rPr>
        <w:t>Pharmidea</w:t>
      </w:r>
      <w:proofErr w:type="spellEnd"/>
      <w:r w:rsidRPr="008C117E">
        <w:rPr>
          <w:rFonts w:ascii="Aptos Narrow" w:hAnsi="Aptos Narrow"/>
          <w:color w:val="000000" w:themeColor="text1"/>
          <w:sz w:val="20"/>
          <w:szCs w:val="20"/>
        </w:rPr>
        <w:t xml:space="preserve"> un </w:t>
      </w:r>
      <w:proofErr w:type="spellStart"/>
      <w:r w:rsidRPr="008C117E">
        <w:rPr>
          <w:rFonts w:ascii="Aptos Narrow" w:hAnsi="Aptos Narrow"/>
          <w:color w:val="000000" w:themeColor="text1"/>
          <w:sz w:val="20"/>
          <w:szCs w:val="20"/>
        </w:rPr>
        <w:t>HansaMatrix</w:t>
      </w:r>
      <w:proofErr w:type="spellEnd"/>
      <w:r w:rsidRPr="008C117E">
        <w:rPr>
          <w:rFonts w:ascii="Aptos Narrow" w:hAnsi="Aptos Narrow"/>
          <w:color w:val="000000" w:themeColor="text1"/>
          <w:sz w:val="20"/>
          <w:szCs w:val="20"/>
        </w:rPr>
        <w:t xml:space="preserve"> investēt inovācijās un radīt produktus ar augstu pievienoto vērtību.</w:t>
      </w:r>
    </w:p>
    <w:p w14:paraId="4CD95307" w14:textId="58AF9296"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ASNS Ingredient</w:t>
      </w:r>
      <w:r w:rsidRPr="008C117E">
        <w:rPr>
          <w:rFonts w:ascii="Aptos Narrow" w:hAnsi="Aptos Narrow"/>
          <w:color w:val="000000" w:themeColor="text1"/>
          <w:sz w:val="20"/>
          <w:szCs w:val="20"/>
        </w:rPr>
        <w:t xml:space="preserve"> (Zirņu proteīna ražošana; Jelgava). Atbalsts: ALTUM Lielo investīciju aizdevumu programma. Lielākais privātais ražošanas projekts Latvijā pēdējā desmitgadē </w:t>
      </w:r>
      <w:r w:rsidR="290D9AD4" w:rsidRPr="00AD173D">
        <w:rPr>
          <w:rFonts w:ascii="Aptos Narrow" w:hAnsi="Aptos Narrow" w:cs="Segoe UI Light"/>
          <w:color w:val="0A2F41" w:themeColor="accent1" w:themeShade="80"/>
          <w:sz w:val="20"/>
          <w:szCs w:val="20"/>
        </w:rPr>
        <w:t>–</w:t>
      </w:r>
      <w:r w:rsidRPr="008C117E">
        <w:rPr>
          <w:rFonts w:ascii="Aptos Narrow" w:hAnsi="Aptos Narrow"/>
          <w:color w:val="000000" w:themeColor="text1"/>
          <w:sz w:val="20"/>
          <w:szCs w:val="20"/>
        </w:rPr>
        <w:t xml:space="preserve"> 132–150 milj. EUR investīcija zirņu proteīna rūpnīcā. Pārstrādās 70 </w:t>
      </w:r>
      <w:r w:rsidR="3421A30C" w:rsidRPr="7FCE2AFB">
        <w:rPr>
          <w:rFonts w:ascii="Aptos Narrow" w:hAnsi="Aptos Narrow"/>
          <w:color w:val="000000" w:themeColor="text1"/>
          <w:sz w:val="20"/>
          <w:szCs w:val="20"/>
        </w:rPr>
        <w:t>tūkst.</w:t>
      </w:r>
      <w:r w:rsidRPr="008C117E">
        <w:rPr>
          <w:rFonts w:ascii="Aptos Narrow" w:hAnsi="Aptos Narrow"/>
          <w:color w:val="000000" w:themeColor="text1"/>
          <w:sz w:val="20"/>
          <w:szCs w:val="20"/>
        </w:rPr>
        <w:t xml:space="preserve"> tonnu zirņu gadā, ražojot proteīna </w:t>
      </w:r>
      <w:proofErr w:type="spellStart"/>
      <w:r w:rsidRPr="008C117E">
        <w:rPr>
          <w:rFonts w:ascii="Aptos Narrow" w:hAnsi="Aptos Narrow"/>
          <w:color w:val="000000" w:themeColor="text1"/>
          <w:sz w:val="20"/>
          <w:szCs w:val="20"/>
        </w:rPr>
        <w:t>izolātu</w:t>
      </w:r>
      <w:proofErr w:type="spellEnd"/>
      <w:r w:rsidRPr="008C117E">
        <w:rPr>
          <w:rFonts w:ascii="Aptos Narrow" w:hAnsi="Aptos Narrow"/>
          <w:color w:val="000000" w:themeColor="text1"/>
          <w:sz w:val="20"/>
          <w:szCs w:val="20"/>
        </w:rPr>
        <w:t xml:space="preserve">, cieti, koncentrātu un šķiedrvielas eksportam uz Eiropu un Ameriku. Izejvielas iepirks no Latvijas zemniekiem (kooperatīvi LATRAPS, Barkavas arodi, Durbes grauds). Rūpnīcas būvniecība noslēguma fāzē, ražošana plānota no 2027. gada sākuma. Radīs vairāk nekā 100 jaunu darbavietu Jelgavā. </w:t>
      </w:r>
      <w:r w:rsidRPr="008C117E">
        <w:rPr>
          <w:rFonts w:ascii="Aptos Narrow" w:hAnsi="Aptos Narrow"/>
          <w:i/>
          <w:iCs/>
          <w:color w:val="000000" w:themeColor="text1"/>
          <w:sz w:val="20"/>
          <w:szCs w:val="20"/>
        </w:rPr>
        <w:t>Apgrozījums: projekts būvniecībā, ražošana no 2027; darbinieki: 100+ (plānots).</w:t>
      </w:r>
    </w:p>
    <w:p w14:paraId="4852FE9F" w14:textId="3A24BE1C"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AIMASA</w:t>
      </w:r>
      <w:r w:rsidRPr="008C117E">
        <w:rPr>
          <w:rFonts w:ascii="Aptos Narrow" w:hAnsi="Aptos Narrow"/>
          <w:color w:val="000000" w:themeColor="text1"/>
          <w:sz w:val="20"/>
          <w:szCs w:val="20"/>
        </w:rPr>
        <w:t xml:space="preserve"> (Ēku būvniecība; Valmiera). Atbalsts: ALTUM aizdevumi un ES fondi. Valmieras gada uzņēmums 2024 un 2025. Īstenojis tādus projektus kā </w:t>
      </w:r>
      <w:proofErr w:type="spellStart"/>
      <w:r w:rsidRPr="008C117E">
        <w:rPr>
          <w:rFonts w:ascii="Aptos Narrow" w:hAnsi="Aptos Narrow"/>
          <w:color w:val="000000" w:themeColor="text1"/>
          <w:sz w:val="20"/>
          <w:szCs w:val="20"/>
        </w:rPr>
        <w:t>Amber</w:t>
      </w:r>
      <w:proofErr w:type="spellEnd"/>
      <w:r w:rsidRPr="008C117E">
        <w:rPr>
          <w:rFonts w:ascii="Aptos Narrow" w:hAnsi="Aptos Narrow"/>
          <w:color w:val="000000" w:themeColor="text1"/>
          <w:sz w:val="20"/>
          <w:szCs w:val="20"/>
        </w:rPr>
        <w:t xml:space="preserve"> </w:t>
      </w:r>
      <w:proofErr w:type="spellStart"/>
      <w:r w:rsidRPr="008C117E">
        <w:rPr>
          <w:rFonts w:ascii="Aptos Narrow" w:hAnsi="Aptos Narrow"/>
          <w:color w:val="000000" w:themeColor="text1"/>
          <w:sz w:val="20"/>
          <w:szCs w:val="20"/>
        </w:rPr>
        <w:t>Beverage</w:t>
      </w:r>
      <w:proofErr w:type="spellEnd"/>
      <w:r w:rsidRPr="008C117E">
        <w:rPr>
          <w:rFonts w:ascii="Aptos Narrow" w:hAnsi="Aptos Narrow"/>
          <w:color w:val="000000" w:themeColor="text1"/>
          <w:sz w:val="20"/>
          <w:szCs w:val="20"/>
        </w:rPr>
        <w:t xml:space="preserve"> </w:t>
      </w:r>
      <w:proofErr w:type="spellStart"/>
      <w:r w:rsidRPr="008C117E">
        <w:rPr>
          <w:rFonts w:ascii="Aptos Narrow" w:hAnsi="Aptos Narrow"/>
          <w:color w:val="000000" w:themeColor="text1"/>
          <w:sz w:val="20"/>
          <w:szCs w:val="20"/>
        </w:rPr>
        <w:t>Group</w:t>
      </w:r>
      <w:proofErr w:type="spellEnd"/>
      <w:r w:rsidRPr="008C117E">
        <w:rPr>
          <w:rFonts w:ascii="Aptos Narrow" w:hAnsi="Aptos Narrow"/>
          <w:color w:val="000000" w:themeColor="text1"/>
          <w:sz w:val="20"/>
          <w:szCs w:val="20"/>
        </w:rPr>
        <w:t xml:space="preserve"> loģistikas centrs (viena no tehnoloģiski </w:t>
      </w:r>
      <w:proofErr w:type="spellStart"/>
      <w:r w:rsidRPr="008C117E">
        <w:rPr>
          <w:rFonts w:ascii="Aptos Narrow" w:hAnsi="Aptos Narrow"/>
          <w:color w:val="000000" w:themeColor="text1"/>
          <w:sz w:val="20"/>
          <w:szCs w:val="20"/>
        </w:rPr>
        <w:t>advancētākajām</w:t>
      </w:r>
      <w:proofErr w:type="spellEnd"/>
      <w:r w:rsidRPr="008C117E">
        <w:rPr>
          <w:rFonts w:ascii="Aptos Narrow" w:hAnsi="Aptos Narrow"/>
          <w:color w:val="000000" w:themeColor="text1"/>
          <w:sz w:val="20"/>
          <w:szCs w:val="20"/>
        </w:rPr>
        <w:t xml:space="preserve"> noliktavām Baltijā), Valmieras Drāmas teātra pārbūve (Latvijas Būvniecības gada balva 2024), Vidzemes rehabilitācijas centrs, Rīgas </w:t>
      </w:r>
      <w:proofErr w:type="spellStart"/>
      <w:r w:rsidRPr="008C117E">
        <w:rPr>
          <w:rFonts w:ascii="Aptos Narrow" w:hAnsi="Aptos Narrow"/>
          <w:color w:val="000000" w:themeColor="text1"/>
          <w:sz w:val="20"/>
          <w:szCs w:val="20"/>
        </w:rPr>
        <w:t>BioEnerģija</w:t>
      </w:r>
      <w:proofErr w:type="spellEnd"/>
      <w:r w:rsidRPr="008C117E">
        <w:rPr>
          <w:rFonts w:ascii="Aptos Narrow" w:hAnsi="Aptos Narrow"/>
          <w:color w:val="000000" w:themeColor="text1"/>
          <w:sz w:val="20"/>
          <w:szCs w:val="20"/>
        </w:rPr>
        <w:t xml:space="preserve"> katlu māja u.c. </w:t>
      </w:r>
      <w:r w:rsidRPr="008C117E">
        <w:rPr>
          <w:rFonts w:ascii="Aptos Narrow" w:hAnsi="Aptos Narrow"/>
          <w:i/>
          <w:iCs/>
          <w:color w:val="000000" w:themeColor="text1"/>
          <w:sz w:val="20"/>
          <w:szCs w:val="20"/>
        </w:rPr>
        <w:t>Apgrozījums: 32,1M → 97,3M (+203%); darbinieki: 121 → 120.</w:t>
      </w:r>
    </w:p>
    <w:p w14:paraId="32FEF3C0" w14:textId="31231B59" w:rsidR="008C117E" w:rsidRPr="008C117E" w:rsidRDefault="00AA59C9" w:rsidP="00190A06">
      <w:pPr>
        <w:pStyle w:val="ListParagraph"/>
        <w:spacing w:after="60" w:line="240" w:lineRule="auto"/>
        <w:ind w:left="142" w:right="-286"/>
        <w:contextualSpacing w:val="0"/>
        <w:rPr>
          <w:rFonts w:ascii="Aptos Narrow" w:hAnsi="Aptos Narrow"/>
          <w:color w:val="000000" w:themeColor="text1"/>
          <w:sz w:val="20"/>
          <w:szCs w:val="20"/>
        </w:rPr>
      </w:pPr>
      <w:proofErr w:type="spellStart"/>
      <w:r w:rsidRPr="00AA59C9">
        <w:rPr>
          <w:rFonts w:ascii="Aptos Narrow" w:hAnsi="Aptos Narrow"/>
          <w:b/>
          <w:bCs/>
          <w:color w:val="000000" w:themeColor="text1"/>
          <w:sz w:val="20"/>
          <w:szCs w:val="20"/>
        </w:rPr>
        <w:t>Redwire</w:t>
      </w:r>
      <w:proofErr w:type="spellEnd"/>
      <w:r w:rsidRPr="00AA59C9">
        <w:rPr>
          <w:rFonts w:ascii="Aptos Narrow" w:hAnsi="Aptos Narrow"/>
          <w:b/>
          <w:bCs/>
          <w:color w:val="000000" w:themeColor="text1"/>
          <w:sz w:val="20"/>
          <w:szCs w:val="20"/>
        </w:rPr>
        <w:t xml:space="preserve"> </w:t>
      </w:r>
      <w:proofErr w:type="spellStart"/>
      <w:r w:rsidRPr="00AA59C9">
        <w:rPr>
          <w:rFonts w:ascii="Aptos Narrow" w:hAnsi="Aptos Narrow"/>
          <w:b/>
          <w:bCs/>
          <w:color w:val="000000" w:themeColor="text1"/>
          <w:sz w:val="20"/>
          <w:szCs w:val="20"/>
        </w:rPr>
        <w:t>Defense</w:t>
      </w:r>
      <w:proofErr w:type="spellEnd"/>
      <w:r w:rsidRPr="00AA59C9">
        <w:rPr>
          <w:rFonts w:ascii="Aptos Narrow" w:hAnsi="Aptos Narrow"/>
          <w:b/>
          <w:bCs/>
          <w:color w:val="000000" w:themeColor="text1"/>
          <w:sz w:val="20"/>
          <w:szCs w:val="20"/>
        </w:rPr>
        <w:t xml:space="preserve"> Tech</w:t>
      </w:r>
      <w:r w:rsidR="008C117E" w:rsidRPr="008C117E">
        <w:rPr>
          <w:rFonts w:ascii="Aptos Narrow" w:hAnsi="Aptos Narrow"/>
          <w:b/>
          <w:bCs/>
          <w:color w:val="000000" w:themeColor="text1"/>
          <w:sz w:val="20"/>
          <w:szCs w:val="20"/>
        </w:rPr>
        <w:t xml:space="preserve"> </w:t>
      </w:r>
      <w:proofErr w:type="spellStart"/>
      <w:r w:rsidR="008C117E" w:rsidRPr="008C117E">
        <w:rPr>
          <w:rFonts w:ascii="Aptos Narrow" w:hAnsi="Aptos Narrow"/>
          <w:b/>
          <w:bCs/>
          <w:color w:val="000000" w:themeColor="text1"/>
          <w:sz w:val="20"/>
          <w:szCs w:val="20"/>
        </w:rPr>
        <w:t>Riga</w:t>
      </w:r>
      <w:proofErr w:type="spellEnd"/>
      <w:r w:rsidR="008C117E" w:rsidRPr="008C117E">
        <w:rPr>
          <w:rFonts w:ascii="Aptos Narrow" w:hAnsi="Aptos Narrow"/>
          <w:b/>
          <w:bCs/>
          <w:color w:val="000000" w:themeColor="text1"/>
          <w:sz w:val="20"/>
          <w:szCs w:val="20"/>
        </w:rPr>
        <w:t xml:space="preserve"> SIA</w:t>
      </w:r>
      <w:r w:rsidR="008C117E" w:rsidRPr="008C117E">
        <w:rPr>
          <w:rFonts w:ascii="Aptos Narrow" w:hAnsi="Aptos Narrow"/>
          <w:color w:val="000000" w:themeColor="text1"/>
          <w:sz w:val="20"/>
          <w:szCs w:val="20"/>
        </w:rPr>
        <w:t xml:space="preserve">(Autonomās sistēmas, </w:t>
      </w:r>
      <w:proofErr w:type="spellStart"/>
      <w:r w:rsidR="008C117E" w:rsidRPr="008C117E">
        <w:rPr>
          <w:rFonts w:ascii="Aptos Narrow" w:hAnsi="Aptos Narrow"/>
          <w:color w:val="000000" w:themeColor="text1"/>
          <w:sz w:val="20"/>
          <w:szCs w:val="20"/>
        </w:rPr>
        <w:t>droni</w:t>
      </w:r>
      <w:proofErr w:type="spellEnd"/>
      <w:r w:rsidR="008C117E" w:rsidRPr="008C117E">
        <w:rPr>
          <w:rFonts w:ascii="Aptos Narrow" w:hAnsi="Aptos Narrow"/>
          <w:color w:val="000000" w:themeColor="text1"/>
          <w:sz w:val="20"/>
          <w:szCs w:val="20"/>
        </w:rPr>
        <w:t>; Rīga). Atbalsts: ES fondi</w:t>
      </w:r>
      <w:r w:rsidR="000913B5" w:rsidRPr="00692118">
        <w:t xml:space="preserve"> </w:t>
      </w:r>
      <w:r w:rsidR="000913B5" w:rsidRPr="00692118">
        <w:rPr>
          <w:rFonts w:ascii="Aptos Narrow" w:hAnsi="Aptos Narrow"/>
          <w:color w:val="000000" w:themeColor="text1"/>
          <w:sz w:val="20"/>
          <w:szCs w:val="20"/>
        </w:rPr>
        <w:t>un AM līdzfinansējums</w:t>
      </w:r>
      <w:r w:rsidR="008C117E" w:rsidRPr="00692118">
        <w:rPr>
          <w:rFonts w:ascii="Aptos Narrow" w:hAnsi="Aptos Narrow"/>
          <w:color w:val="000000" w:themeColor="text1"/>
          <w:sz w:val="20"/>
          <w:szCs w:val="20"/>
        </w:rPr>
        <w:t>.</w:t>
      </w:r>
      <w:r w:rsidR="008C117E" w:rsidRPr="008C117E">
        <w:rPr>
          <w:rFonts w:ascii="Aptos Narrow" w:hAnsi="Aptos Narrow"/>
          <w:color w:val="000000" w:themeColor="text1"/>
          <w:sz w:val="20"/>
          <w:szCs w:val="20"/>
        </w:rPr>
        <w:t xml:space="preserve"> Viena no straujāk augošajām augsto tehnoloģiju kompānijām Latvijā </w:t>
      </w:r>
      <w:r w:rsidR="636DFC1C" w:rsidRPr="5DB87DE4">
        <w:rPr>
          <w:rFonts w:ascii="Aptos Narrow" w:hAnsi="Aptos Narrow" w:cs="Segoe UI Light"/>
          <w:b/>
          <w:bCs/>
          <w:color w:val="0A2F41" w:themeColor="accent1" w:themeShade="80"/>
          <w:sz w:val="20"/>
          <w:szCs w:val="20"/>
        </w:rPr>
        <w:t>–</w:t>
      </w:r>
      <w:r w:rsidR="008C117E" w:rsidRPr="008C117E">
        <w:rPr>
          <w:rFonts w:ascii="Aptos Narrow" w:hAnsi="Aptos Narrow"/>
          <w:color w:val="000000" w:themeColor="text1"/>
          <w:sz w:val="20"/>
          <w:szCs w:val="20"/>
        </w:rPr>
        <w:t xml:space="preserve"> autonomo </w:t>
      </w:r>
      <w:proofErr w:type="spellStart"/>
      <w:r w:rsidR="008C117E" w:rsidRPr="008C117E">
        <w:rPr>
          <w:rFonts w:ascii="Aptos Narrow" w:hAnsi="Aptos Narrow"/>
          <w:color w:val="000000" w:themeColor="text1"/>
          <w:sz w:val="20"/>
          <w:szCs w:val="20"/>
        </w:rPr>
        <w:t>dronu</w:t>
      </w:r>
      <w:proofErr w:type="spellEnd"/>
      <w:r w:rsidR="008C117E" w:rsidRPr="008C117E">
        <w:rPr>
          <w:rFonts w:ascii="Aptos Narrow" w:hAnsi="Aptos Narrow"/>
          <w:color w:val="000000" w:themeColor="text1"/>
          <w:sz w:val="20"/>
          <w:szCs w:val="20"/>
        </w:rPr>
        <w:t xml:space="preserve"> un aviācijas sistēmu ražotājs aizsardzības vajadzībām. Apgrozījums 4 gados pieaudzis gandrīz 8 reizes, darbinieku skaits pārsniedzis 200. </w:t>
      </w:r>
      <w:r w:rsidR="008C117E" w:rsidRPr="008C117E">
        <w:rPr>
          <w:rFonts w:ascii="Aptos Narrow" w:hAnsi="Aptos Narrow"/>
          <w:i/>
          <w:iCs/>
          <w:color w:val="000000" w:themeColor="text1"/>
          <w:sz w:val="20"/>
          <w:szCs w:val="20"/>
        </w:rPr>
        <w:t>Apgrozījums: 8,7M → 68,3M (+689%); darbinieki: 135 → 239.</w:t>
      </w:r>
    </w:p>
    <w:p w14:paraId="79D9EC5B" w14:textId="53B27E3C"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KOOL LATVIJA</w:t>
      </w:r>
      <w:r w:rsidRPr="008C117E">
        <w:rPr>
          <w:rFonts w:ascii="Aptos Narrow" w:hAnsi="Aptos Narrow"/>
          <w:color w:val="000000" w:themeColor="text1"/>
          <w:sz w:val="20"/>
          <w:szCs w:val="20"/>
        </w:rPr>
        <w:t xml:space="preserve"> (Mazumtirdzniecība; Rīga). Atbalsts: ALTUM aizdevumi un ES fondi. No vidēja mazumtirgotāja līdz 80M+ apgrozījumam ar četrkāršu darbinieku pieaugumu </w:t>
      </w:r>
      <w:r w:rsidR="661DD89E" w:rsidRPr="5DB87DE4">
        <w:rPr>
          <w:rFonts w:ascii="Aptos Narrow" w:hAnsi="Aptos Narrow" w:cs="Segoe UI Light"/>
          <w:b/>
          <w:bCs/>
          <w:color w:val="0A2F41" w:themeColor="accent1" w:themeShade="80"/>
          <w:sz w:val="20"/>
          <w:szCs w:val="20"/>
        </w:rPr>
        <w:t>–</w:t>
      </w:r>
      <w:r w:rsidRPr="008C117E">
        <w:rPr>
          <w:rFonts w:ascii="Aptos Narrow" w:hAnsi="Aptos Narrow"/>
          <w:color w:val="000000" w:themeColor="text1"/>
          <w:sz w:val="20"/>
          <w:szCs w:val="20"/>
        </w:rPr>
        <w:t xml:space="preserve"> viens no spilgtākajiem mērogošanās piemēriem ar salīdzinoši nelielu valsts atbalstu. </w:t>
      </w:r>
      <w:r w:rsidRPr="008C117E">
        <w:rPr>
          <w:rFonts w:ascii="Aptos Narrow" w:hAnsi="Aptos Narrow"/>
          <w:i/>
          <w:iCs/>
          <w:color w:val="000000" w:themeColor="text1"/>
          <w:sz w:val="20"/>
          <w:szCs w:val="20"/>
        </w:rPr>
        <w:t>Apgrozījums: 17,0M → 82,2M (+384%); darbinieki: 75 → 286.</w:t>
      </w:r>
    </w:p>
    <w:p w14:paraId="1A89869F" w14:textId="77777777" w:rsidR="00190A06" w:rsidRDefault="00190A06" w:rsidP="00190A06">
      <w:pPr>
        <w:pStyle w:val="ListParagraph"/>
        <w:spacing w:after="60" w:line="240" w:lineRule="auto"/>
        <w:ind w:left="142" w:right="-286"/>
        <w:contextualSpacing w:val="0"/>
        <w:rPr>
          <w:rFonts w:ascii="Aptos Narrow" w:hAnsi="Aptos Narrow"/>
          <w:b/>
          <w:bCs/>
          <w:color w:val="000000" w:themeColor="text1"/>
          <w:sz w:val="20"/>
          <w:szCs w:val="20"/>
        </w:rPr>
      </w:pPr>
    </w:p>
    <w:p w14:paraId="384D5692" w14:textId="4BD7C44D"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 xml:space="preserve">SIA </w:t>
      </w:r>
      <w:proofErr w:type="spellStart"/>
      <w:r w:rsidRPr="008C117E">
        <w:rPr>
          <w:rFonts w:ascii="Aptos Narrow" w:hAnsi="Aptos Narrow"/>
          <w:b/>
          <w:bCs/>
          <w:color w:val="000000" w:themeColor="text1"/>
          <w:sz w:val="20"/>
          <w:szCs w:val="20"/>
        </w:rPr>
        <w:t>Syfud</w:t>
      </w:r>
      <w:proofErr w:type="spellEnd"/>
      <w:r w:rsidRPr="008C117E">
        <w:rPr>
          <w:rFonts w:ascii="Aptos Narrow" w:hAnsi="Aptos Narrow"/>
          <w:color w:val="000000" w:themeColor="text1"/>
          <w:sz w:val="20"/>
          <w:szCs w:val="20"/>
        </w:rPr>
        <w:t xml:space="preserve"> (Pārtikas ražošana; Liepāja). Atbalsts: ALTUM aizdevums un ES fondi (dominē). </w:t>
      </w:r>
      <w:proofErr w:type="spellStart"/>
      <w:r w:rsidRPr="008C117E">
        <w:rPr>
          <w:rFonts w:ascii="Aptos Narrow" w:hAnsi="Aptos Narrow"/>
          <w:color w:val="000000" w:themeColor="text1"/>
          <w:sz w:val="20"/>
          <w:szCs w:val="20"/>
        </w:rPr>
        <w:t>Greenfield</w:t>
      </w:r>
      <w:proofErr w:type="spellEnd"/>
      <w:r w:rsidRPr="008C117E">
        <w:rPr>
          <w:rFonts w:ascii="Aptos Narrow" w:hAnsi="Aptos Narrow"/>
          <w:color w:val="000000" w:themeColor="text1"/>
          <w:sz w:val="20"/>
          <w:szCs w:val="20"/>
        </w:rPr>
        <w:t xml:space="preserve"> pārtikas ražotne Liepājā, praktiski pilnībā izveidota ar ES fondu līdzfinansējumu. No gandrīz nulles līdz 5M+ apgrozījumam un 119 darbiniekiem </w:t>
      </w:r>
      <w:r w:rsidR="440B35F1" w:rsidRPr="5DB87DE4">
        <w:rPr>
          <w:rFonts w:ascii="Aptos Narrow" w:hAnsi="Aptos Narrow" w:cs="Segoe UI Light"/>
          <w:b/>
          <w:bCs/>
          <w:color w:val="0A2F41" w:themeColor="accent1" w:themeShade="80"/>
          <w:sz w:val="20"/>
          <w:szCs w:val="20"/>
        </w:rPr>
        <w:t>–</w:t>
      </w:r>
      <w:r w:rsidRPr="008C117E">
        <w:rPr>
          <w:rFonts w:ascii="Aptos Narrow" w:hAnsi="Aptos Narrow"/>
          <w:color w:val="000000" w:themeColor="text1"/>
          <w:sz w:val="20"/>
          <w:szCs w:val="20"/>
        </w:rPr>
        <w:t xml:space="preserve"> nozīmīgs reģionālais darba devējs Liepājā. </w:t>
      </w:r>
      <w:r w:rsidRPr="008C117E">
        <w:rPr>
          <w:rFonts w:ascii="Aptos Narrow" w:hAnsi="Aptos Narrow"/>
          <w:i/>
          <w:iCs/>
          <w:color w:val="000000" w:themeColor="text1"/>
          <w:sz w:val="20"/>
          <w:szCs w:val="20"/>
        </w:rPr>
        <w:t>Apgrozījums: 0,06M → 5,2M; darbinieki: 23 → 119.</w:t>
      </w:r>
    </w:p>
    <w:p w14:paraId="4ED74BD3" w14:textId="77777777" w:rsidR="00A7393B" w:rsidRDefault="008C117E" w:rsidP="00190A06">
      <w:pPr>
        <w:pStyle w:val="ListParagraph"/>
        <w:spacing w:after="60" w:line="240" w:lineRule="auto"/>
        <w:ind w:left="142" w:right="-286"/>
        <w:contextualSpacing w:val="0"/>
        <w:rPr>
          <w:rFonts w:ascii="Aptos Narrow" w:hAnsi="Aptos Narrow"/>
          <w:i/>
          <w:iCs/>
          <w:color w:val="000000" w:themeColor="text1"/>
          <w:sz w:val="20"/>
          <w:szCs w:val="20"/>
        </w:rPr>
      </w:pPr>
      <w:r w:rsidRPr="008C117E">
        <w:rPr>
          <w:rFonts w:ascii="Aptos Narrow" w:hAnsi="Aptos Narrow"/>
          <w:b/>
          <w:bCs/>
          <w:color w:val="000000" w:themeColor="text1"/>
          <w:sz w:val="20"/>
          <w:szCs w:val="20"/>
        </w:rPr>
        <w:t>SIA IMPRO CEĻOJUMI</w:t>
      </w:r>
      <w:r w:rsidRPr="008C117E">
        <w:rPr>
          <w:rFonts w:ascii="Aptos Narrow" w:hAnsi="Aptos Narrow"/>
          <w:color w:val="000000" w:themeColor="text1"/>
          <w:sz w:val="20"/>
          <w:szCs w:val="20"/>
        </w:rPr>
        <w:t xml:space="preserve"> (Ceļojumu pakalpojumi; Rīga). Atbalsts: ALTUM garantijas un ES fondi. Strauja atlabšana un izaugsme pēc Covid krīzes, izmantojot ALTUM garantijas un ES atbalstu. Apgrozījums sešas reizes lielāks nekā 2021. gadā. </w:t>
      </w:r>
      <w:r w:rsidRPr="008C117E">
        <w:rPr>
          <w:rFonts w:ascii="Aptos Narrow" w:hAnsi="Aptos Narrow"/>
          <w:i/>
          <w:iCs/>
          <w:color w:val="000000" w:themeColor="text1"/>
          <w:sz w:val="20"/>
          <w:szCs w:val="20"/>
        </w:rPr>
        <w:t>Apgrozījums: 2,9M → 19,8M (+576%); darbinieki: 22 → 43.</w:t>
      </w:r>
    </w:p>
    <w:p w14:paraId="1400B409" w14:textId="238F630A"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 xml:space="preserve">SIA AJ </w:t>
      </w:r>
      <w:proofErr w:type="spellStart"/>
      <w:r w:rsidRPr="008C117E">
        <w:rPr>
          <w:rFonts w:ascii="Aptos Narrow" w:hAnsi="Aptos Narrow"/>
          <w:b/>
          <w:bCs/>
          <w:color w:val="000000" w:themeColor="text1"/>
          <w:sz w:val="20"/>
          <w:szCs w:val="20"/>
        </w:rPr>
        <w:t>Power</w:t>
      </w:r>
      <w:proofErr w:type="spellEnd"/>
      <w:r w:rsidRPr="008C117E">
        <w:rPr>
          <w:rFonts w:ascii="Aptos Narrow" w:hAnsi="Aptos Narrow"/>
          <w:color w:val="000000" w:themeColor="text1"/>
          <w:sz w:val="20"/>
          <w:szCs w:val="20"/>
        </w:rPr>
        <w:t xml:space="preserve"> (Elektroenerģija; Rīga). Atbalsts: ALTUM aizdevums un ES fondi. Enerģētikas uzņēmums, kas veiksmīgi mērogojies virs 50M apgrozījuma ar augstu produktivitāti uz vienu darbinieku. Ir viens no uzņēmumiem EM sarakstā. </w:t>
      </w:r>
      <w:r w:rsidRPr="008C117E">
        <w:rPr>
          <w:rFonts w:ascii="Aptos Narrow" w:hAnsi="Aptos Narrow"/>
          <w:i/>
          <w:iCs/>
          <w:color w:val="000000" w:themeColor="text1"/>
          <w:sz w:val="20"/>
          <w:szCs w:val="20"/>
        </w:rPr>
        <w:t>Apgrozījums: 36,2M → 55,6M (+53%); darbinieki: 19 → 25.</w:t>
      </w:r>
    </w:p>
    <w:p w14:paraId="7A078246" w14:textId="59D57F7F"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KL SYSTEMS</w:t>
      </w:r>
      <w:r w:rsidRPr="008C117E">
        <w:rPr>
          <w:rFonts w:ascii="Aptos Narrow" w:hAnsi="Aptos Narrow"/>
          <w:color w:val="000000" w:themeColor="text1"/>
          <w:sz w:val="20"/>
          <w:szCs w:val="20"/>
        </w:rPr>
        <w:t xml:space="preserve"> (</w:t>
      </w:r>
      <w:proofErr w:type="spellStart"/>
      <w:r w:rsidRPr="008C117E">
        <w:rPr>
          <w:rFonts w:ascii="Aptos Narrow" w:hAnsi="Aptos Narrow"/>
          <w:color w:val="000000" w:themeColor="text1"/>
          <w:sz w:val="20"/>
          <w:szCs w:val="20"/>
        </w:rPr>
        <w:t>Inženierbūvniecība</w:t>
      </w:r>
      <w:proofErr w:type="spellEnd"/>
      <w:r w:rsidRPr="008C117E">
        <w:rPr>
          <w:rFonts w:ascii="Aptos Narrow" w:hAnsi="Aptos Narrow"/>
          <w:color w:val="000000" w:themeColor="text1"/>
          <w:sz w:val="20"/>
          <w:szCs w:val="20"/>
        </w:rPr>
        <w:t xml:space="preserve">; Rīga). Atbalsts: ALTUM aizdevums un ES fondi. Straujākā izaugsme </w:t>
      </w:r>
      <w:proofErr w:type="spellStart"/>
      <w:r w:rsidRPr="008C117E">
        <w:rPr>
          <w:rFonts w:ascii="Aptos Narrow" w:hAnsi="Aptos Narrow"/>
          <w:color w:val="000000" w:themeColor="text1"/>
          <w:sz w:val="20"/>
          <w:szCs w:val="20"/>
        </w:rPr>
        <w:t>inženierbūvniecības</w:t>
      </w:r>
      <w:proofErr w:type="spellEnd"/>
      <w:r w:rsidRPr="008C117E">
        <w:rPr>
          <w:rFonts w:ascii="Aptos Narrow" w:hAnsi="Aptos Narrow"/>
          <w:color w:val="000000" w:themeColor="text1"/>
          <w:sz w:val="20"/>
          <w:szCs w:val="20"/>
        </w:rPr>
        <w:t xml:space="preserve"> sektorā </w:t>
      </w:r>
      <w:r w:rsidR="2E819A8F" w:rsidRPr="5DB87DE4">
        <w:rPr>
          <w:rFonts w:ascii="Aptos Narrow" w:hAnsi="Aptos Narrow" w:cs="Segoe UI Light"/>
          <w:b/>
          <w:bCs/>
          <w:color w:val="0A2F41" w:themeColor="accent1" w:themeShade="80"/>
          <w:sz w:val="20"/>
          <w:szCs w:val="20"/>
        </w:rPr>
        <w:t>–</w:t>
      </w:r>
      <w:r w:rsidRPr="008C117E">
        <w:rPr>
          <w:rFonts w:ascii="Aptos Narrow" w:hAnsi="Aptos Narrow"/>
          <w:color w:val="000000" w:themeColor="text1"/>
          <w:sz w:val="20"/>
          <w:szCs w:val="20"/>
        </w:rPr>
        <w:t xml:space="preserve"> apgrozījums 4 gados pieaudzis 8 reizes, darbinieku skaits palielinājies par 53%. </w:t>
      </w:r>
      <w:r w:rsidRPr="008C117E">
        <w:rPr>
          <w:rFonts w:ascii="Aptos Narrow" w:hAnsi="Aptos Narrow"/>
          <w:i/>
          <w:iCs/>
          <w:color w:val="000000" w:themeColor="text1"/>
          <w:sz w:val="20"/>
          <w:szCs w:val="20"/>
        </w:rPr>
        <w:t>Apgrozījums: 4,9M → 39,1M (+696%); darbinieki: 110 → 168.</w:t>
      </w:r>
    </w:p>
    <w:p w14:paraId="0D1DC2CD" w14:textId="538E522C"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 xml:space="preserve">CBS </w:t>
      </w:r>
      <w:proofErr w:type="spellStart"/>
      <w:r w:rsidRPr="008C117E">
        <w:rPr>
          <w:rFonts w:ascii="Aptos Narrow" w:hAnsi="Aptos Narrow"/>
          <w:b/>
          <w:bCs/>
          <w:color w:val="000000" w:themeColor="text1"/>
          <w:sz w:val="20"/>
          <w:szCs w:val="20"/>
        </w:rPr>
        <w:t>Igate</w:t>
      </w:r>
      <w:proofErr w:type="spellEnd"/>
      <w:r w:rsidRPr="008C117E">
        <w:rPr>
          <w:rFonts w:ascii="Aptos Narrow" w:hAnsi="Aptos Narrow"/>
          <w:b/>
          <w:bCs/>
          <w:color w:val="000000" w:themeColor="text1"/>
          <w:sz w:val="20"/>
          <w:szCs w:val="20"/>
        </w:rPr>
        <w:t xml:space="preserve"> SIA</w:t>
      </w:r>
      <w:r w:rsidRPr="008C117E">
        <w:rPr>
          <w:rFonts w:ascii="Aptos Narrow" w:hAnsi="Aptos Narrow"/>
          <w:color w:val="000000" w:themeColor="text1"/>
          <w:sz w:val="20"/>
          <w:szCs w:val="20"/>
        </w:rPr>
        <w:t xml:space="preserve"> (Loģistika, transports; Rīga). Atbalsts: ALTUM aizdevums. No mazas loģistikas kompānijas līdz 33M apgrozījumam četros gados </w:t>
      </w:r>
      <w:r w:rsidR="7972469B" w:rsidRPr="5DB87DE4">
        <w:rPr>
          <w:rFonts w:ascii="Aptos Narrow" w:hAnsi="Aptos Narrow" w:cs="Segoe UI Light"/>
          <w:b/>
          <w:bCs/>
          <w:color w:val="0A2F41" w:themeColor="accent1" w:themeShade="80"/>
          <w:sz w:val="20"/>
          <w:szCs w:val="20"/>
        </w:rPr>
        <w:t>–</w:t>
      </w:r>
      <w:r w:rsidRPr="008C117E">
        <w:rPr>
          <w:rFonts w:ascii="Aptos Narrow" w:hAnsi="Aptos Narrow"/>
          <w:color w:val="000000" w:themeColor="text1"/>
          <w:sz w:val="20"/>
          <w:szCs w:val="20"/>
        </w:rPr>
        <w:t xml:space="preserve"> viens no iespaidīgākajiem izaugsmes stāstiem ALTUM sarakstā. </w:t>
      </w:r>
      <w:r w:rsidRPr="008C117E">
        <w:rPr>
          <w:rFonts w:ascii="Aptos Narrow" w:hAnsi="Aptos Narrow"/>
          <w:i/>
          <w:iCs/>
          <w:color w:val="000000" w:themeColor="text1"/>
          <w:sz w:val="20"/>
          <w:szCs w:val="20"/>
        </w:rPr>
        <w:t>Apgrozījums: 0,1M → 33,2M; darbinieki: 6 → 25.</w:t>
      </w:r>
    </w:p>
    <w:p w14:paraId="49C6E041" w14:textId="609E7CB5"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AMMUNITY</w:t>
      </w:r>
      <w:r w:rsidRPr="008C117E">
        <w:rPr>
          <w:rFonts w:ascii="Aptos Narrow" w:hAnsi="Aptos Narrow"/>
          <w:color w:val="000000" w:themeColor="text1"/>
          <w:sz w:val="20"/>
          <w:szCs w:val="20"/>
        </w:rPr>
        <w:t xml:space="preserve"> (Metālizstrādājumu ražošana (aizsardzība); Rīga). Atbalsts: ALTUM aizdevumi un ES fondi. Aizsardzības nozares ražotājs ar eksplozīvu izaugsmi </w:t>
      </w:r>
      <w:r w:rsidR="44450572" w:rsidRPr="00AD173D">
        <w:rPr>
          <w:rFonts w:ascii="Aptos Narrow" w:hAnsi="Aptos Narrow" w:cs="Segoe UI Light"/>
          <w:color w:val="0A2F41" w:themeColor="accent1" w:themeShade="80"/>
          <w:sz w:val="20"/>
          <w:szCs w:val="20"/>
        </w:rPr>
        <w:t>–</w:t>
      </w:r>
      <w:r w:rsidRPr="008C117E">
        <w:rPr>
          <w:rFonts w:ascii="Aptos Narrow" w:hAnsi="Aptos Narrow"/>
          <w:color w:val="000000" w:themeColor="text1"/>
          <w:sz w:val="20"/>
          <w:szCs w:val="20"/>
        </w:rPr>
        <w:t xml:space="preserve"> no 0,4M līdz 9,3M apgrozījumam. Nozīmīgs piemērs tam, kā valsts atbalsts palīdz veidot aizsardzības industrijas kapacitāti Latvijā. </w:t>
      </w:r>
      <w:r w:rsidRPr="008C117E">
        <w:rPr>
          <w:rFonts w:ascii="Aptos Narrow" w:hAnsi="Aptos Narrow"/>
          <w:i/>
          <w:iCs/>
          <w:color w:val="000000" w:themeColor="text1"/>
          <w:sz w:val="20"/>
          <w:szCs w:val="20"/>
        </w:rPr>
        <w:t>Apgrozījums: 0,4M → 9,3M (+2 296%); darbinieki: 18 → 42.</w:t>
      </w:r>
    </w:p>
    <w:p w14:paraId="6D95F6C7" w14:textId="7128BEE5"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BUKOTEKS</w:t>
      </w:r>
      <w:r w:rsidRPr="008C117E">
        <w:rPr>
          <w:rFonts w:ascii="Aptos Narrow" w:hAnsi="Aptos Narrow"/>
          <w:color w:val="000000" w:themeColor="text1"/>
          <w:sz w:val="20"/>
          <w:szCs w:val="20"/>
        </w:rPr>
        <w:t xml:space="preserve"> (Ēku būvniecība; Rīga). Atbalsts: ALTUM aizdevumi un ES fondi. Būvniecības uzņēmums, kas ar nozīmīgu ALTUM un ES fondu atbalstu pārgājis no vidējā uz lielāku tirgus segmentu, tuvojoties </w:t>
      </w:r>
      <w:r w:rsidRPr="265312F4">
        <w:rPr>
          <w:rFonts w:ascii="Aptos Narrow" w:hAnsi="Aptos Narrow"/>
          <w:color w:val="000000" w:themeColor="text1"/>
          <w:sz w:val="20"/>
          <w:szCs w:val="20"/>
        </w:rPr>
        <w:t>50</w:t>
      </w:r>
      <w:r w:rsidR="02EB36FC" w:rsidRPr="265312F4">
        <w:rPr>
          <w:rFonts w:ascii="Aptos Narrow" w:hAnsi="Aptos Narrow"/>
          <w:color w:val="000000" w:themeColor="text1"/>
          <w:sz w:val="20"/>
          <w:szCs w:val="20"/>
        </w:rPr>
        <w:t xml:space="preserve"> milj.</w:t>
      </w:r>
      <w:r w:rsidRPr="008C117E">
        <w:rPr>
          <w:rFonts w:ascii="Aptos Narrow" w:hAnsi="Aptos Narrow"/>
          <w:color w:val="000000" w:themeColor="text1"/>
          <w:sz w:val="20"/>
          <w:szCs w:val="20"/>
        </w:rPr>
        <w:t xml:space="preserve"> apgrozījuma atzīmei. </w:t>
      </w:r>
      <w:r w:rsidRPr="008C117E">
        <w:rPr>
          <w:rFonts w:ascii="Aptos Narrow" w:hAnsi="Aptos Narrow"/>
          <w:i/>
          <w:iCs/>
          <w:color w:val="000000" w:themeColor="text1"/>
          <w:sz w:val="20"/>
          <w:szCs w:val="20"/>
        </w:rPr>
        <w:t>Apgrozījums: 27,1M → 41,4M (+53%); darbinieki: 35 → 39.</w:t>
      </w:r>
    </w:p>
    <w:p w14:paraId="2D290FFA" w14:textId="7D3554EF"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NEWCOM Construction</w:t>
      </w:r>
      <w:r w:rsidRPr="008C117E">
        <w:rPr>
          <w:rFonts w:ascii="Aptos Narrow" w:hAnsi="Aptos Narrow"/>
          <w:color w:val="000000" w:themeColor="text1"/>
          <w:sz w:val="20"/>
          <w:szCs w:val="20"/>
        </w:rPr>
        <w:t xml:space="preserve"> (Ēku būvniecība; Rīga). Atbalsts: ES fondi. Viens no straujāk augošajiem būvuzņēmumiem Latvijā, kas ar ES fondu atbalstu sasniedzis gandrīz 50M apgrozījumu un pārsniedz 220 darbiniekus. </w:t>
      </w:r>
      <w:r w:rsidRPr="008C117E">
        <w:rPr>
          <w:rFonts w:ascii="Aptos Narrow" w:hAnsi="Aptos Narrow"/>
          <w:i/>
          <w:iCs/>
          <w:color w:val="000000" w:themeColor="text1"/>
          <w:sz w:val="20"/>
          <w:szCs w:val="20"/>
        </w:rPr>
        <w:t>Apgrozījums: 22,5M → 49,6M (+120%); darbinieki: 192 → 223.</w:t>
      </w:r>
    </w:p>
    <w:p w14:paraId="1B56C203" w14:textId="6BB92532"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PRO DEV</w:t>
      </w:r>
      <w:r w:rsidRPr="008C117E">
        <w:rPr>
          <w:rFonts w:ascii="Aptos Narrow" w:hAnsi="Aptos Narrow"/>
          <w:color w:val="000000" w:themeColor="text1"/>
          <w:sz w:val="20"/>
          <w:szCs w:val="20"/>
        </w:rPr>
        <w:t xml:space="preserve"> (Ēku būvniecība; Rīga). Atbalsts: ALTUM aizdevums un ES fondi. Pārgājis no vidējā uz lielo būvnieku segmentu, vairāk nekā divkāršojot apgrozījumu četru gadu laikā. </w:t>
      </w:r>
      <w:r w:rsidRPr="008C117E">
        <w:rPr>
          <w:rFonts w:ascii="Aptos Narrow" w:hAnsi="Aptos Narrow"/>
          <w:i/>
          <w:iCs/>
          <w:color w:val="000000" w:themeColor="text1"/>
          <w:sz w:val="20"/>
          <w:szCs w:val="20"/>
        </w:rPr>
        <w:t>Apgrozījums: 19,2M → 45,3M (+135%); darbinieki: 86 → 95.</w:t>
      </w:r>
    </w:p>
    <w:p w14:paraId="3C69CA07" w14:textId="77777777" w:rsidR="00190A06" w:rsidRDefault="00190A06" w:rsidP="00190A06">
      <w:pPr>
        <w:pStyle w:val="ListParagraph"/>
        <w:spacing w:after="60" w:line="240" w:lineRule="auto"/>
        <w:ind w:left="142" w:right="-286"/>
        <w:contextualSpacing w:val="0"/>
        <w:rPr>
          <w:rFonts w:ascii="Aptos Narrow" w:hAnsi="Aptos Narrow"/>
          <w:b/>
          <w:bCs/>
          <w:color w:val="000000" w:themeColor="text1"/>
          <w:sz w:val="20"/>
          <w:szCs w:val="20"/>
        </w:rPr>
      </w:pPr>
    </w:p>
    <w:p w14:paraId="6A5DBEE9" w14:textId="7B9F7476"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lastRenderedPageBreak/>
        <w:t xml:space="preserve">SIA </w:t>
      </w:r>
      <w:proofErr w:type="spellStart"/>
      <w:r w:rsidRPr="008C117E">
        <w:rPr>
          <w:rFonts w:ascii="Aptos Narrow" w:hAnsi="Aptos Narrow"/>
          <w:b/>
          <w:bCs/>
          <w:color w:val="000000" w:themeColor="text1"/>
          <w:sz w:val="20"/>
          <w:szCs w:val="20"/>
        </w:rPr>
        <w:t>EnerGrid</w:t>
      </w:r>
      <w:proofErr w:type="spellEnd"/>
      <w:r w:rsidRPr="008C117E">
        <w:rPr>
          <w:rFonts w:ascii="Aptos Narrow" w:hAnsi="Aptos Narrow"/>
          <w:color w:val="000000" w:themeColor="text1"/>
          <w:sz w:val="20"/>
          <w:szCs w:val="20"/>
        </w:rPr>
        <w:t xml:space="preserve"> (Specializētie būvdarbi (enerģētika); Rīga). Atbalsts: ALTUM aizdevums un ES fondi. Atjaunīgās enerģijas infrastruktūras uzņēmums ar 100-kārtīgu apgrozījuma pieaugumu un strauju darbinieku skaita kāpumu no 5 līdz 59. </w:t>
      </w:r>
      <w:r w:rsidRPr="008C117E">
        <w:rPr>
          <w:rFonts w:ascii="Aptos Narrow" w:hAnsi="Aptos Narrow"/>
          <w:i/>
          <w:iCs/>
          <w:color w:val="000000" w:themeColor="text1"/>
          <w:sz w:val="20"/>
          <w:szCs w:val="20"/>
        </w:rPr>
        <w:t>Apgrozījums: 0,1M → 12,2M; darbinieki: 5 → 59.</w:t>
      </w:r>
    </w:p>
    <w:p w14:paraId="7A193ECA" w14:textId="65856BA8" w:rsidR="00834328" w:rsidRDefault="008C117E" w:rsidP="00190A06">
      <w:pPr>
        <w:pStyle w:val="ListParagraph"/>
        <w:spacing w:after="60" w:line="240" w:lineRule="auto"/>
        <w:ind w:left="142" w:right="-286"/>
        <w:contextualSpacing w:val="0"/>
        <w:rPr>
          <w:rFonts w:ascii="Aptos Narrow" w:hAnsi="Aptos Narrow"/>
          <w:b/>
          <w:bCs/>
          <w:color w:val="000000" w:themeColor="text1"/>
          <w:sz w:val="20"/>
          <w:szCs w:val="20"/>
        </w:rPr>
      </w:pPr>
      <w:r w:rsidRPr="008C117E">
        <w:rPr>
          <w:rFonts w:ascii="Aptos Narrow" w:hAnsi="Aptos Narrow"/>
          <w:b/>
          <w:bCs/>
          <w:color w:val="000000" w:themeColor="text1"/>
          <w:sz w:val="20"/>
          <w:szCs w:val="20"/>
        </w:rPr>
        <w:t>SIA Grantiņi Mežs</w:t>
      </w:r>
      <w:r w:rsidRPr="008C117E">
        <w:rPr>
          <w:rFonts w:ascii="Aptos Narrow" w:hAnsi="Aptos Narrow"/>
          <w:color w:val="000000" w:themeColor="text1"/>
          <w:sz w:val="20"/>
          <w:szCs w:val="20"/>
        </w:rPr>
        <w:t xml:space="preserve"> (Mežsaimniecība; Vidzeme). Atbalsts: ALTUM aizdevumi un ES fondi. Mežsaimniecības uzņēmums ar nozīmīgu ALTUM un ES fondu atbalstu, kas ļāvis </w:t>
      </w:r>
      <w:proofErr w:type="spellStart"/>
      <w:r w:rsidRPr="008C117E">
        <w:rPr>
          <w:rFonts w:ascii="Aptos Narrow" w:hAnsi="Aptos Narrow"/>
          <w:color w:val="000000" w:themeColor="text1"/>
          <w:sz w:val="20"/>
          <w:szCs w:val="20"/>
        </w:rPr>
        <w:t>septiņkāršot</w:t>
      </w:r>
      <w:proofErr w:type="spellEnd"/>
      <w:r w:rsidRPr="008C117E">
        <w:rPr>
          <w:rFonts w:ascii="Aptos Narrow" w:hAnsi="Aptos Narrow"/>
          <w:color w:val="000000" w:themeColor="text1"/>
          <w:sz w:val="20"/>
          <w:szCs w:val="20"/>
        </w:rPr>
        <w:t xml:space="preserve"> apgrozījumu un izveidot pastāvīgu darbinieku komandu. </w:t>
      </w:r>
      <w:r w:rsidRPr="008C117E">
        <w:rPr>
          <w:rFonts w:ascii="Aptos Narrow" w:hAnsi="Aptos Narrow"/>
          <w:i/>
          <w:iCs/>
          <w:color w:val="000000" w:themeColor="text1"/>
          <w:sz w:val="20"/>
          <w:szCs w:val="20"/>
        </w:rPr>
        <w:t>Apgrozījums: 1,9M → 14,5M (+644%); darbinieki: 2 → 15.</w:t>
      </w:r>
    </w:p>
    <w:p w14:paraId="0F773171" w14:textId="7344E51C"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Alūksnes putnu ferma</w:t>
      </w:r>
      <w:r w:rsidRPr="008C117E">
        <w:rPr>
          <w:rFonts w:ascii="Aptos Narrow" w:hAnsi="Aptos Narrow"/>
          <w:color w:val="000000" w:themeColor="text1"/>
          <w:sz w:val="20"/>
          <w:szCs w:val="20"/>
        </w:rPr>
        <w:t xml:space="preserve"> (Mājputnu audzēšana; Alūksne). Atbalsts: ALTUM aizdevums un ES fondi. Reģionālais mājputnu ražotājs, kas ar ES fondu un ALTUM atbalstu trīskāršojis apgrozījumu. Nozīmīgs darba devējs Alūksnes novadā. </w:t>
      </w:r>
      <w:r w:rsidRPr="008C117E">
        <w:rPr>
          <w:rFonts w:ascii="Aptos Narrow" w:hAnsi="Aptos Narrow"/>
          <w:i/>
          <w:iCs/>
          <w:color w:val="000000" w:themeColor="text1"/>
          <w:sz w:val="20"/>
          <w:szCs w:val="20"/>
        </w:rPr>
        <w:t>Apgrozījums: 3,3M → 10,9M (+235%); darbinieki: 4 → 7.</w:t>
      </w:r>
    </w:p>
    <w:p w14:paraId="6AB0888D" w14:textId="0C3E0C99"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 xml:space="preserve">SIA </w:t>
      </w:r>
      <w:proofErr w:type="spellStart"/>
      <w:r w:rsidRPr="008C117E">
        <w:rPr>
          <w:rFonts w:ascii="Aptos Narrow" w:hAnsi="Aptos Narrow"/>
          <w:b/>
          <w:bCs/>
          <w:color w:val="000000" w:themeColor="text1"/>
          <w:sz w:val="20"/>
          <w:szCs w:val="20"/>
        </w:rPr>
        <w:t>Baltic</w:t>
      </w:r>
      <w:proofErr w:type="spellEnd"/>
      <w:r w:rsidRPr="008C117E">
        <w:rPr>
          <w:rFonts w:ascii="Aptos Narrow" w:hAnsi="Aptos Narrow"/>
          <w:b/>
          <w:bCs/>
          <w:color w:val="000000" w:themeColor="text1"/>
          <w:sz w:val="20"/>
          <w:szCs w:val="20"/>
        </w:rPr>
        <w:t xml:space="preserve"> </w:t>
      </w:r>
      <w:proofErr w:type="spellStart"/>
      <w:r w:rsidRPr="008C117E">
        <w:rPr>
          <w:rFonts w:ascii="Aptos Narrow" w:hAnsi="Aptos Narrow"/>
          <w:b/>
          <w:bCs/>
          <w:color w:val="000000" w:themeColor="text1"/>
          <w:sz w:val="20"/>
          <w:szCs w:val="20"/>
        </w:rPr>
        <w:t>Dairy</w:t>
      </w:r>
      <w:proofErr w:type="spellEnd"/>
      <w:r w:rsidRPr="008C117E">
        <w:rPr>
          <w:rFonts w:ascii="Aptos Narrow" w:hAnsi="Aptos Narrow"/>
          <w:b/>
          <w:bCs/>
          <w:color w:val="000000" w:themeColor="text1"/>
          <w:sz w:val="20"/>
          <w:szCs w:val="20"/>
        </w:rPr>
        <w:t xml:space="preserve"> </w:t>
      </w:r>
      <w:proofErr w:type="spellStart"/>
      <w:r w:rsidRPr="008C117E">
        <w:rPr>
          <w:rFonts w:ascii="Aptos Narrow" w:hAnsi="Aptos Narrow"/>
          <w:b/>
          <w:bCs/>
          <w:color w:val="000000" w:themeColor="text1"/>
          <w:sz w:val="20"/>
          <w:szCs w:val="20"/>
        </w:rPr>
        <w:t>Board</w:t>
      </w:r>
      <w:proofErr w:type="spellEnd"/>
      <w:r w:rsidRPr="008C117E">
        <w:rPr>
          <w:rFonts w:ascii="Aptos Narrow" w:hAnsi="Aptos Narrow"/>
          <w:color w:val="000000" w:themeColor="text1"/>
          <w:sz w:val="20"/>
          <w:szCs w:val="20"/>
        </w:rPr>
        <w:t xml:space="preserve"> (Piena pārstrāde; Bauskas novads). Atbalsts: ALTUM aizdevumi un ES fondi. Piena pārstrādes uzņēmums ar augstu ALTUM aizdevumu apjomu, kas ļāvis gandrīz trīskāršot apgrozījumu un gandrīz divkāršot darbinieku skaitu. </w:t>
      </w:r>
      <w:r w:rsidRPr="008C117E">
        <w:rPr>
          <w:rFonts w:ascii="Aptos Narrow" w:hAnsi="Aptos Narrow"/>
          <w:i/>
          <w:iCs/>
          <w:color w:val="000000" w:themeColor="text1"/>
          <w:sz w:val="20"/>
          <w:szCs w:val="20"/>
        </w:rPr>
        <w:t>Apgrozījums: 4,7M → 12,1M (+159%); darbinieki: 28 → 49.</w:t>
      </w:r>
    </w:p>
    <w:p w14:paraId="11737486" w14:textId="41E88E47"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AS Smiltenes Piens</w:t>
      </w:r>
      <w:r w:rsidRPr="008C117E">
        <w:rPr>
          <w:rFonts w:ascii="Aptos Narrow" w:hAnsi="Aptos Narrow"/>
          <w:color w:val="000000" w:themeColor="text1"/>
          <w:sz w:val="20"/>
          <w:szCs w:val="20"/>
        </w:rPr>
        <w:t xml:space="preserve"> (Piena pārstrāde; Smiltene). Atbalsts: ES fondi. Viens no pazīstamākajiem Latvijas piena zīmoliem ar stabilu ilgtermiņa modernizāciju. ES fondu atbalsts ļāvis investēt ražošanas tehnoloģijās un noturēt gandrīz 150 darbavietas Smiltenes novadā. </w:t>
      </w:r>
      <w:r w:rsidRPr="008C117E">
        <w:rPr>
          <w:rFonts w:ascii="Aptos Narrow" w:hAnsi="Aptos Narrow"/>
          <w:i/>
          <w:iCs/>
          <w:color w:val="000000" w:themeColor="text1"/>
          <w:sz w:val="20"/>
          <w:szCs w:val="20"/>
        </w:rPr>
        <w:t>Apgrozījums: 22,0M → 30,6M (+39%); darbinieki: 149 → 146.</w:t>
      </w:r>
    </w:p>
    <w:p w14:paraId="1549F05B" w14:textId="7E9EEEC1"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L.J. LINEN</w:t>
      </w:r>
      <w:r w:rsidRPr="008C117E">
        <w:rPr>
          <w:rFonts w:ascii="Aptos Narrow" w:hAnsi="Aptos Narrow"/>
          <w:color w:val="000000" w:themeColor="text1"/>
          <w:sz w:val="20"/>
          <w:szCs w:val="20"/>
        </w:rPr>
        <w:t xml:space="preserve"> (Linu tekstila eksports; Rīga). Atbalsts: ALTUM aizdevums un ES fondi. Linu tekstiliju vairumtirgotājs ar strauju mērogošanos </w:t>
      </w:r>
      <w:r w:rsidR="3096298C" w:rsidRPr="5DB87DE4">
        <w:rPr>
          <w:rFonts w:ascii="Aptos Narrow" w:hAnsi="Aptos Narrow" w:cs="Segoe UI Light"/>
          <w:b/>
          <w:bCs/>
          <w:color w:val="0A2F41" w:themeColor="accent1" w:themeShade="80"/>
          <w:sz w:val="20"/>
          <w:szCs w:val="20"/>
        </w:rPr>
        <w:t>–</w:t>
      </w:r>
      <w:r w:rsidRPr="008C117E">
        <w:rPr>
          <w:rFonts w:ascii="Aptos Narrow" w:hAnsi="Aptos Narrow"/>
          <w:color w:val="000000" w:themeColor="text1"/>
          <w:sz w:val="20"/>
          <w:szCs w:val="20"/>
        </w:rPr>
        <w:t xml:space="preserve"> apgrozījums pieaudzis no 28M līdz gandrīz 47M, darbinieku skaits palielinājies par 50%. </w:t>
      </w:r>
      <w:r w:rsidRPr="008C117E">
        <w:rPr>
          <w:rFonts w:ascii="Aptos Narrow" w:hAnsi="Aptos Narrow"/>
          <w:i/>
          <w:iCs/>
          <w:color w:val="000000" w:themeColor="text1"/>
          <w:sz w:val="20"/>
          <w:szCs w:val="20"/>
        </w:rPr>
        <w:t>Apgrozījums: 28,3M → 46,9M (+66%); darbinieki: 19 → 29.</w:t>
      </w:r>
    </w:p>
    <w:p w14:paraId="509684F6" w14:textId="38DD384E"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AS Agrofirma Tērvete</w:t>
      </w:r>
      <w:r w:rsidRPr="008C117E">
        <w:rPr>
          <w:rFonts w:ascii="Aptos Narrow" w:hAnsi="Aptos Narrow"/>
          <w:color w:val="000000" w:themeColor="text1"/>
          <w:sz w:val="20"/>
          <w:szCs w:val="20"/>
        </w:rPr>
        <w:t xml:space="preserve"> (Augkopība un lopkopība; Dobeles novads). Atbalsts: ALTUM aizdevumi un ES fondi. Viens no lielākajiem Latvijas lauksaimniecības uzņēmumiem ar ilgtermiņa izaugsmi un stabilām darbavietām reģionā. ES fondu atbalsts izmantots ražošanas modernizācijai. </w:t>
      </w:r>
      <w:r w:rsidRPr="008C117E">
        <w:rPr>
          <w:rFonts w:ascii="Aptos Narrow" w:hAnsi="Aptos Narrow"/>
          <w:i/>
          <w:iCs/>
          <w:color w:val="000000" w:themeColor="text1"/>
          <w:sz w:val="20"/>
          <w:szCs w:val="20"/>
        </w:rPr>
        <w:t>Apgrozījums: 10,0M → 13,5M (+34%); darbinieki: 144 → 163.</w:t>
      </w:r>
    </w:p>
    <w:p w14:paraId="3977AA28" w14:textId="3AB1AD8D" w:rsidR="008C117E" w:rsidRPr="008C117E" w:rsidRDefault="008C117E" w:rsidP="00190A06">
      <w:pPr>
        <w:pStyle w:val="ListParagraph"/>
        <w:widowControl/>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 xml:space="preserve">AS </w:t>
      </w:r>
      <w:proofErr w:type="spellStart"/>
      <w:r w:rsidRPr="008C117E">
        <w:rPr>
          <w:rFonts w:ascii="Aptos Narrow" w:hAnsi="Aptos Narrow"/>
          <w:b/>
          <w:bCs/>
          <w:color w:val="000000" w:themeColor="text1"/>
          <w:sz w:val="20"/>
          <w:szCs w:val="20"/>
        </w:rPr>
        <w:t>HansaMatrix</w:t>
      </w:r>
      <w:proofErr w:type="spellEnd"/>
      <w:r w:rsidRPr="008C117E">
        <w:rPr>
          <w:rFonts w:ascii="Aptos Narrow" w:hAnsi="Aptos Narrow"/>
          <w:color w:val="000000" w:themeColor="text1"/>
          <w:sz w:val="20"/>
          <w:szCs w:val="20"/>
        </w:rPr>
        <w:t xml:space="preserve"> (Elektronikas ražošana; Rīga). Atbalsts: ALTUM aizdevumi un ES fondi. Augsto tehnoloģiju elektronikas </w:t>
      </w:r>
      <w:proofErr w:type="spellStart"/>
      <w:r w:rsidRPr="008C117E">
        <w:rPr>
          <w:rFonts w:ascii="Aptos Narrow" w:hAnsi="Aptos Narrow"/>
          <w:color w:val="000000" w:themeColor="text1"/>
          <w:sz w:val="20"/>
          <w:szCs w:val="20"/>
        </w:rPr>
        <w:t>kontraktražotājs</w:t>
      </w:r>
      <w:proofErr w:type="spellEnd"/>
      <w:r w:rsidRPr="008C117E">
        <w:rPr>
          <w:rFonts w:ascii="Aptos Narrow" w:hAnsi="Aptos Narrow"/>
          <w:color w:val="000000" w:themeColor="text1"/>
          <w:sz w:val="20"/>
          <w:szCs w:val="20"/>
        </w:rPr>
        <w:t xml:space="preserve">, kas ar atbalstu trīskāršojis darbinieku skaitu un ievērojami palielinājis ražošanas kapacitāti. </w:t>
      </w:r>
      <w:r w:rsidRPr="008C117E">
        <w:rPr>
          <w:rFonts w:ascii="Aptos Narrow" w:hAnsi="Aptos Narrow"/>
          <w:i/>
          <w:iCs/>
          <w:color w:val="000000" w:themeColor="text1"/>
          <w:sz w:val="20"/>
          <w:szCs w:val="20"/>
        </w:rPr>
        <w:t>Apgrozījums: 21,4M → 37,3M (+75%); darbinieki: 13 → 40.</w:t>
      </w:r>
    </w:p>
    <w:p w14:paraId="3EC7A3BD" w14:textId="01B08DBF"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PHARMIDEA</w:t>
      </w:r>
      <w:r w:rsidRPr="008C117E">
        <w:rPr>
          <w:rFonts w:ascii="Aptos Narrow" w:hAnsi="Aptos Narrow"/>
          <w:color w:val="000000" w:themeColor="text1"/>
          <w:sz w:val="20"/>
          <w:szCs w:val="20"/>
        </w:rPr>
        <w:t xml:space="preserve"> (Farmācija; Olaine). Atbalsts: ES fondi (pētniecība). Bezrecepšu medikamentu un uztura bagātinātāju ražotājs ar stabilu izaugsmi un ES fondu pētniecības atbalstu. Ražotne Olainē, eksportē uz vairāk nekā 30 valstīm. </w:t>
      </w:r>
      <w:r w:rsidRPr="008C117E">
        <w:rPr>
          <w:rFonts w:ascii="Aptos Narrow" w:hAnsi="Aptos Narrow"/>
          <w:i/>
          <w:iCs/>
          <w:color w:val="000000" w:themeColor="text1"/>
          <w:sz w:val="20"/>
          <w:szCs w:val="20"/>
        </w:rPr>
        <w:t>Apgrozījums: 7,4M → 8,6M (+15%); darbinieki: 103 → 119.</w:t>
      </w:r>
    </w:p>
    <w:p w14:paraId="0BE15005" w14:textId="517B5352"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TILDE</w:t>
      </w:r>
      <w:r w:rsidRPr="008C117E">
        <w:rPr>
          <w:rFonts w:ascii="Aptos Narrow" w:hAnsi="Aptos Narrow"/>
          <w:color w:val="000000" w:themeColor="text1"/>
          <w:sz w:val="20"/>
          <w:szCs w:val="20"/>
        </w:rPr>
        <w:t xml:space="preserve"> (Valodu tehnoloģijas, MI; Rīga). Atbalsts: ES fondi (</w:t>
      </w:r>
      <w:proofErr w:type="spellStart"/>
      <w:r w:rsidRPr="008C117E">
        <w:rPr>
          <w:rFonts w:ascii="Aptos Narrow" w:hAnsi="Aptos Narrow"/>
          <w:color w:val="000000" w:themeColor="text1"/>
          <w:sz w:val="20"/>
          <w:szCs w:val="20"/>
        </w:rPr>
        <w:t>Horizon</w:t>
      </w:r>
      <w:proofErr w:type="spellEnd"/>
      <w:r w:rsidRPr="008C117E">
        <w:rPr>
          <w:rFonts w:ascii="Aptos Narrow" w:hAnsi="Aptos Narrow"/>
          <w:color w:val="000000" w:themeColor="text1"/>
          <w:sz w:val="20"/>
          <w:szCs w:val="20"/>
        </w:rPr>
        <w:t xml:space="preserve">, ERAF). Latvijas mākslīgā intelekta un valodu </w:t>
      </w:r>
      <w:r w:rsidRPr="008C117E">
        <w:rPr>
          <w:rFonts w:ascii="Aptos Narrow" w:hAnsi="Aptos Narrow"/>
          <w:color w:val="000000" w:themeColor="text1"/>
          <w:sz w:val="20"/>
          <w:szCs w:val="20"/>
        </w:rPr>
        <w:t xml:space="preserve">tehnoloģiju līderis </w:t>
      </w:r>
      <w:r w:rsidR="78D3AA60" w:rsidRPr="5DB87DE4">
        <w:rPr>
          <w:rFonts w:ascii="Aptos Narrow" w:hAnsi="Aptos Narrow" w:cs="Segoe UI Light"/>
          <w:b/>
          <w:bCs/>
          <w:color w:val="0A2F41" w:themeColor="accent1" w:themeShade="80"/>
          <w:sz w:val="20"/>
          <w:szCs w:val="20"/>
        </w:rPr>
        <w:t>–</w:t>
      </w:r>
      <w:r w:rsidRPr="008C117E">
        <w:rPr>
          <w:rFonts w:ascii="Aptos Narrow" w:hAnsi="Aptos Narrow"/>
          <w:color w:val="000000" w:themeColor="text1"/>
          <w:sz w:val="20"/>
          <w:szCs w:val="20"/>
        </w:rPr>
        <w:t xml:space="preserve"> </w:t>
      </w:r>
      <w:proofErr w:type="spellStart"/>
      <w:r w:rsidRPr="008C117E">
        <w:rPr>
          <w:rFonts w:ascii="Aptos Narrow" w:hAnsi="Aptos Narrow"/>
          <w:color w:val="000000" w:themeColor="text1"/>
          <w:sz w:val="20"/>
          <w:szCs w:val="20"/>
        </w:rPr>
        <w:t>mašīntulkošana</w:t>
      </w:r>
      <w:proofErr w:type="spellEnd"/>
      <w:r w:rsidRPr="008C117E">
        <w:rPr>
          <w:rFonts w:ascii="Aptos Narrow" w:hAnsi="Aptos Narrow"/>
          <w:color w:val="000000" w:themeColor="text1"/>
          <w:sz w:val="20"/>
          <w:szCs w:val="20"/>
        </w:rPr>
        <w:t xml:space="preserve">, runas atpazīšana, NLP. Nozīmīgs ES </w:t>
      </w:r>
      <w:proofErr w:type="spellStart"/>
      <w:r w:rsidRPr="008C117E">
        <w:rPr>
          <w:rFonts w:ascii="Aptos Narrow" w:hAnsi="Aptos Narrow"/>
          <w:color w:val="000000" w:themeColor="text1"/>
          <w:sz w:val="20"/>
          <w:szCs w:val="20"/>
        </w:rPr>
        <w:t>Horizon</w:t>
      </w:r>
      <w:proofErr w:type="spellEnd"/>
      <w:r w:rsidRPr="008C117E">
        <w:rPr>
          <w:rFonts w:ascii="Aptos Narrow" w:hAnsi="Aptos Narrow"/>
          <w:color w:val="000000" w:themeColor="text1"/>
          <w:sz w:val="20"/>
          <w:szCs w:val="20"/>
        </w:rPr>
        <w:t xml:space="preserve"> un ERAF projektu dalībnieks, kas veicina Latvijas digitālo konkurētspēju. </w:t>
      </w:r>
      <w:r w:rsidRPr="008C117E">
        <w:rPr>
          <w:rFonts w:ascii="Aptos Narrow" w:hAnsi="Aptos Narrow"/>
          <w:i/>
          <w:iCs/>
          <w:color w:val="000000" w:themeColor="text1"/>
          <w:sz w:val="20"/>
          <w:szCs w:val="20"/>
        </w:rPr>
        <w:t>Apgrozījums: 6,7M → 7,6M (+14%); darbinieki: 109 → 103.</w:t>
      </w:r>
    </w:p>
    <w:p w14:paraId="5DC798CC" w14:textId="262D7180" w:rsidR="008C117E" w:rsidRDefault="008C117E" w:rsidP="00190A06">
      <w:pPr>
        <w:pStyle w:val="ListParagraph"/>
        <w:spacing w:after="60" w:line="240" w:lineRule="auto"/>
        <w:ind w:left="142" w:right="-286"/>
        <w:contextualSpacing w:val="0"/>
        <w:rPr>
          <w:rFonts w:ascii="Aptos Narrow" w:hAnsi="Aptos Narrow"/>
          <w:i/>
          <w:iCs/>
          <w:color w:val="000000" w:themeColor="text1"/>
          <w:sz w:val="20"/>
          <w:szCs w:val="20"/>
        </w:rPr>
      </w:pPr>
      <w:r w:rsidRPr="008C117E">
        <w:rPr>
          <w:rFonts w:ascii="Aptos Narrow" w:hAnsi="Aptos Narrow"/>
          <w:b/>
          <w:bCs/>
          <w:color w:val="000000" w:themeColor="text1"/>
          <w:sz w:val="20"/>
          <w:szCs w:val="20"/>
        </w:rPr>
        <w:t>SIA Getliņi EKO</w:t>
      </w:r>
      <w:r w:rsidRPr="008C117E">
        <w:rPr>
          <w:rFonts w:ascii="Aptos Narrow" w:hAnsi="Aptos Narrow"/>
          <w:color w:val="000000" w:themeColor="text1"/>
          <w:sz w:val="20"/>
          <w:szCs w:val="20"/>
        </w:rPr>
        <w:t xml:space="preserve"> (Atkritumu pārstrāde, enerģētika; Ropažu novads). Atbalsts: ES fondi. No atkritumu poligona uz modernu enerģijas un resursu atgūšanas uzņēmumu ar 50M+ apgrozījumu. ES fondu atbalsts ļāvis investēt bioenerģijas un atkritumu pārstrādes tehnoloģijās. </w:t>
      </w:r>
      <w:r w:rsidRPr="008C117E">
        <w:rPr>
          <w:rFonts w:ascii="Aptos Narrow" w:hAnsi="Aptos Narrow"/>
          <w:i/>
          <w:iCs/>
          <w:color w:val="000000" w:themeColor="text1"/>
          <w:sz w:val="20"/>
          <w:szCs w:val="20"/>
        </w:rPr>
        <w:t>Apgrozījums: 31,0M → 50,4M (+63%); darbinieki: 119 → 148.</w:t>
      </w:r>
    </w:p>
    <w:p w14:paraId="4D3DA0CD" w14:textId="5C441CD3"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 xml:space="preserve">SIA </w:t>
      </w:r>
      <w:proofErr w:type="spellStart"/>
      <w:r w:rsidRPr="008C117E">
        <w:rPr>
          <w:rFonts w:ascii="Aptos Narrow" w:hAnsi="Aptos Narrow"/>
          <w:b/>
          <w:bCs/>
          <w:color w:val="000000" w:themeColor="text1"/>
          <w:sz w:val="20"/>
          <w:szCs w:val="20"/>
        </w:rPr>
        <w:t>Vianova</w:t>
      </w:r>
      <w:proofErr w:type="spellEnd"/>
      <w:r w:rsidRPr="008C117E">
        <w:rPr>
          <w:rFonts w:ascii="Aptos Narrow" w:hAnsi="Aptos Narrow"/>
          <w:color w:val="000000" w:themeColor="text1"/>
          <w:sz w:val="20"/>
          <w:szCs w:val="20"/>
        </w:rPr>
        <w:t xml:space="preserve"> (</w:t>
      </w:r>
      <w:proofErr w:type="spellStart"/>
      <w:r w:rsidRPr="008C117E">
        <w:rPr>
          <w:rFonts w:ascii="Aptos Narrow" w:hAnsi="Aptos Narrow"/>
          <w:color w:val="000000" w:themeColor="text1"/>
          <w:sz w:val="20"/>
          <w:szCs w:val="20"/>
        </w:rPr>
        <w:t>Inženierbūvniecība</w:t>
      </w:r>
      <w:proofErr w:type="spellEnd"/>
      <w:r w:rsidRPr="008C117E">
        <w:rPr>
          <w:rFonts w:ascii="Aptos Narrow" w:hAnsi="Aptos Narrow"/>
          <w:color w:val="000000" w:themeColor="text1"/>
          <w:sz w:val="20"/>
          <w:szCs w:val="20"/>
        </w:rPr>
        <w:t xml:space="preserve">; Rīga). Atbalsts: ES fondi. Ceļu un infrastruktūras būvniecības uzņēmums, kas ar ES fondu projektu palīdzību divkāršojis apgrozījumu un ievērojami palielinājis darbinieku skaitu. </w:t>
      </w:r>
      <w:r w:rsidRPr="008C117E">
        <w:rPr>
          <w:rFonts w:ascii="Aptos Narrow" w:hAnsi="Aptos Narrow"/>
          <w:i/>
          <w:iCs/>
          <w:color w:val="000000" w:themeColor="text1"/>
          <w:sz w:val="20"/>
          <w:szCs w:val="20"/>
        </w:rPr>
        <w:t>Apgrozījums: 15,3M → 34,2M (+124%); darbinieki: 54 → 84.</w:t>
      </w:r>
    </w:p>
    <w:p w14:paraId="77044E42" w14:textId="6B4B69EF"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Kooperatīvā sabiedrība Piena Loģistika</w:t>
      </w:r>
      <w:r w:rsidRPr="008C117E">
        <w:rPr>
          <w:rFonts w:ascii="Aptos Narrow" w:hAnsi="Aptos Narrow"/>
          <w:color w:val="000000" w:themeColor="text1"/>
          <w:sz w:val="20"/>
          <w:szCs w:val="20"/>
        </w:rPr>
        <w:t xml:space="preserve"> (Piena loģistika un tirdzniecība; Valmiera). Atbalsts: ES fondi. Piena kooperatīvs, kas ar ES fondu palīdzību gandrīz divkāršojis apgrozījumu, tuvojoties 50M atzīmei. </w:t>
      </w:r>
      <w:r w:rsidRPr="008C117E">
        <w:rPr>
          <w:rFonts w:ascii="Aptos Narrow" w:hAnsi="Aptos Narrow"/>
          <w:i/>
          <w:iCs/>
          <w:color w:val="000000" w:themeColor="text1"/>
          <w:sz w:val="20"/>
          <w:szCs w:val="20"/>
        </w:rPr>
        <w:t>Apgrozījums: 25,3M → 49,8M (+97%); darbinieki: 23 → 31.</w:t>
      </w:r>
    </w:p>
    <w:p w14:paraId="7B3B1ED4" w14:textId="513A2789"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BELSS</w:t>
      </w:r>
      <w:r w:rsidRPr="008C117E">
        <w:rPr>
          <w:rFonts w:ascii="Aptos Narrow" w:hAnsi="Aptos Narrow"/>
          <w:color w:val="000000" w:themeColor="text1"/>
          <w:sz w:val="20"/>
          <w:szCs w:val="20"/>
        </w:rPr>
        <w:t xml:space="preserve"> (Inženiertehniskie risinājumi; Mārupe). Atbalsts: ES fondi. Augstas pievienotās vērtības inženiertehnisko sistēmu uzņēmums ar stabilu apgrozījumu un nozīmīgu darbinieku skaita pieaugumu (+36%). ES fondi atbalstījuši kompetenču attīstību. </w:t>
      </w:r>
      <w:r w:rsidRPr="008C117E">
        <w:rPr>
          <w:rFonts w:ascii="Aptos Narrow" w:hAnsi="Aptos Narrow"/>
          <w:i/>
          <w:iCs/>
          <w:color w:val="000000" w:themeColor="text1"/>
          <w:sz w:val="20"/>
          <w:szCs w:val="20"/>
        </w:rPr>
        <w:t>Apgrozījums: 19,4M → 18,4M (stabils); darbinieki: 45 → 61.</w:t>
      </w:r>
    </w:p>
    <w:p w14:paraId="261A97BD" w14:textId="30D6EC66" w:rsidR="008C117E" w:rsidRPr="008C117E" w:rsidRDefault="008C117E" w:rsidP="00190A06">
      <w:pPr>
        <w:pStyle w:val="ListParagraph"/>
        <w:spacing w:after="60" w:line="240" w:lineRule="auto"/>
        <w:ind w:left="142" w:right="-286"/>
        <w:contextualSpacing w:val="0"/>
        <w:rPr>
          <w:rFonts w:ascii="Aptos Narrow" w:hAnsi="Aptos Narrow"/>
          <w:color w:val="000000" w:themeColor="text1"/>
          <w:sz w:val="20"/>
          <w:szCs w:val="20"/>
        </w:rPr>
      </w:pPr>
      <w:r w:rsidRPr="008C117E">
        <w:rPr>
          <w:rFonts w:ascii="Aptos Narrow" w:hAnsi="Aptos Narrow"/>
          <w:b/>
          <w:bCs/>
          <w:color w:val="000000" w:themeColor="text1"/>
          <w:sz w:val="20"/>
          <w:szCs w:val="20"/>
        </w:rPr>
        <w:t>SIA Kafijas pasaule</w:t>
      </w:r>
      <w:r w:rsidRPr="008C117E">
        <w:rPr>
          <w:rFonts w:ascii="Aptos Narrow" w:hAnsi="Aptos Narrow"/>
          <w:color w:val="000000" w:themeColor="text1"/>
          <w:sz w:val="20"/>
          <w:szCs w:val="20"/>
        </w:rPr>
        <w:t xml:space="preserve"> (Kafijas mazumtirdzniecība; Rīga). Atbalsts: ALTUM aizdevumi un ES fondi. Kafijas tīkla operators ar četrkāršu apgrozījuma un trīskāršu darbinieku pieaugumu </w:t>
      </w:r>
      <w:r w:rsidR="546BA8EE" w:rsidRPr="5DB87DE4">
        <w:rPr>
          <w:rFonts w:ascii="Aptos Narrow" w:hAnsi="Aptos Narrow" w:cs="Segoe UI Light"/>
          <w:b/>
          <w:bCs/>
          <w:color w:val="0A2F41" w:themeColor="accent1" w:themeShade="80"/>
          <w:sz w:val="20"/>
          <w:szCs w:val="20"/>
        </w:rPr>
        <w:t>–</w:t>
      </w:r>
      <w:r w:rsidRPr="008C117E">
        <w:rPr>
          <w:rFonts w:ascii="Aptos Narrow" w:hAnsi="Aptos Narrow"/>
          <w:color w:val="000000" w:themeColor="text1"/>
          <w:sz w:val="20"/>
          <w:szCs w:val="20"/>
        </w:rPr>
        <w:t xml:space="preserve"> labs piemērs atbalsta sviras efektam mazā uzņēmumā. </w:t>
      </w:r>
      <w:r w:rsidRPr="008C117E">
        <w:rPr>
          <w:rFonts w:ascii="Aptos Narrow" w:hAnsi="Aptos Narrow"/>
          <w:i/>
          <w:iCs/>
          <w:color w:val="000000" w:themeColor="text1"/>
          <w:sz w:val="20"/>
          <w:szCs w:val="20"/>
        </w:rPr>
        <w:t>Apgrozījums: 1,6M → 6,8M (+322%); darbinieki: 16 → 48.</w:t>
      </w:r>
    </w:p>
    <w:p w14:paraId="653BF6B7" w14:textId="1E49050C" w:rsidR="008C117E" w:rsidRDefault="008C117E" w:rsidP="00190A06">
      <w:pPr>
        <w:pStyle w:val="ListParagraph"/>
        <w:spacing w:after="60" w:line="240" w:lineRule="auto"/>
        <w:ind w:left="142" w:right="-286"/>
        <w:contextualSpacing w:val="0"/>
        <w:rPr>
          <w:rFonts w:ascii="Aptos Narrow" w:hAnsi="Aptos Narrow"/>
          <w:i/>
          <w:iCs/>
          <w:color w:val="000000" w:themeColor="text1"/>
          <w:sz w:val="20"/>
          <w:szCs w:val="20"/>
        </w:rPr>
      </w:pPr>
      <w:r w:rsidRPr="008C117E">
        <w:rPr>
          <w:rFonts w:ascii="Aptos Narrow" w:hAnsi="Aptos Narrow"/>
          <w:b/>
          <w:bCs/>
          <w:color w:val="000000" w:themeColor="text1"/>
          <w:sz w:val="20"/>
          <w:szCs w:val="20"/>
        </w:rPr>
        <w:t>SIA DECTA</w:t>
      </w:r>
      <w:r w:rsidRPr="008C117E">
        <w:rPr>
          <w:rFonts w:ascii="Aptos Narrow" w:hAnsi="Aptos Narrow"/>
          <w:color w:val="000000" w:themeColor="text1"/>
          <w:sz w:val="20"/>
          <w:szCs w:val="20"/>
        </w:rPr>
        <w:t xml:space="preserve"> (Finanšu tehnoloģijas; Rīga). Atbalsts: EM sarakstā kā nozares uzņēmums. Karšu maksājumu apstrādes tehnoloģiju uzņēmums ar vairāk nekā 160 darbiniekiem un stabilu izaugsmi </w:t>
      </w:r>
      <w:r w:rsidR="3729F9B3" w:rsidRPr="5DB87DE4">
        <w:rPr>
          <w:rFonts w:ascii="Aptos Narrow" w:hAnsi="Aptos Narrow" w:cs="Segoe UI Light"/>
          <w:b/>
          <w:bCs/>
          <w:color w:val="0A2F41" w:themeColor="accent1" w:themeShade="80"/>
          <w:sz w:val="20"/>
          <w:szCs w:val="20"/>
        </w:rPr>
        <w:t>–</w:t>
      </w:r>
      <w:r w:rsidRPr="008C117E">
        <w:rPr>
          <w:rFonts w:ascii="Aptos Narrow" w:hAnsi="Aptos Narrow"/>
          <w:color w:val="000000" w:themeColor="text1"/>
          <w:sz w:val="20"/>
          <w:szCs w:val="20"/>
        </w:rPr>
        <w:t xml:space="preserve"> viens no lielākajiem </w:t>
      </w:r>
      <w:proofErr w:type="spellStart"/>
      <w:r w:rsidRPr="5DB87DE4">
        <w:rPr>
          <w:rFonts w:ascii="Aptos Narrow" w:hAnsi="Aptos Narrow"/>
          <w:i/>
          <w:color w:val="000000" w:themeColor="text1"/>
          <w:sz w:val="20"/>
          <w:szCs w:val="20"/>
        </w:rPr>
        <w:t>fintech</w:t>
      </w:r>
      <w:proofErr w:type="spellEnd"/>
      <w:r w:rsidRPr="008C117E">
        <w:rPr>
          <w:rFonts w:ascii="Aptos Narrow" w:hAnsi="Aptos Narrow"/>
          <w:color w:val="000000" w:themeColor="text1"/>
          <w:sz w:val="20"/>
          <w:szCs w:val="20"/>
        </w:rPr>
        <w:t xml:space="preserve"> darba devējiem Latvijā. </w:t>
      </w:r>
      <w:r w:rsidRPr="008C117E">
        <w:rPr>
          <w:rFonts w:ascii="Aptos Narrow" w:hAnsi="Aptos Narrow"/>
          <w:i/>
          <w:iCs/>
          <w:color w:val="000000" w:themeColor="text1"/>
          <w:sz w:val="20"/>
          <w:szCs w:val="20"/>
        </w:rPr>
        <w:t>Apgrozījums: 12,8M → 14,6M (+14%); darbinieki: 157 → 161.</w:t>
      </w:r>
    </w:p>
    <w:p w14:paraId="071E8A20" w14:textId="5B9C183D" w:rsidR="00C2130A" w:rsidRPr="00E136BB" w:rsidRDefault="00C2130A" w:rsidP="00190A06">
      <w:pPr>
        <w:pStyle w:val="ListParagraph"/>
        <w:spacing w:after="60" w:line="240" w:lineRule="auto"/>
        <w:ind w:left="142" w:right="-286"/>
        <w:rPr>
          <w:rFonts w:ascii="Aptos Narrow" w:hAnsi="Aptos Narrow"/>
          <w:color w:val="000000" w:themeColor="text1"/>
          <w:sz w:val="20"/>
          <w:szCs w:val="20"/>
        </w:rPr>
      </w:pPr>
      <w:r w:rsidRPr="00FC47A3">
        <w:rPr>
          <w:rFonts w:ascii="Aptos Narrow" w:hAnsi="Aptos Narrow"/>
          <w:b/>
          <w:bCs/>
          <w:color w:val="000000" w:themeColor="text1"/>
          <w:sz w:val="20"/>
          <w:szCs w:val="20"/>
        </w:rPr>
        <w:t xml:space="preserve">AS MADARA </w:t>
      </w:r>
      <w:proofErr w:type="spellStart"/>
      <w:r w:rsidRPr="00FC47A3">
        <w:rPr>
          <w:rFonts w:ascii="Aptos Narrow" w:hAnsi="Aptos Narrow"/>
          <w:b/>
          <w:bCs/>
          <w:color w:val="000000" w:themeColor="text1"/>
          <w:sz w:val="20"/>
          <w:szCs w:val="20"/>
        </w:rPr>
        <w:t>Cosmetics</w:t>
      </w:r>
      <w:proofErr w:type="spellEnd"/>
      <w:r>
        <w:rPr>
          <w:rFonts w:ascii="Aptos Narrow" w:hAnsi="Aptos Narrow"/>
          <w:color w:val="000000" w:themeColor="text1"/>
          <w:sz w:val="20"/>
          <w:szCs w:val="20"/>
        </w:rPr>
        <w:t xml:space="preserve"> </w:t>
      </w:r>
      <w:r w:rsidRPr="00FC47A3">
        <w:rPr>
          <w:rFonts w:ascii="Aptos Narrow" w:hAnsi="Aptos Narrow"/>
          <w:color w:val="000000" w:themeColor="text1"/>
          <w:sz w:val="20"/>
          <w:szCs w:val="20"/>
        </w:rPr>
        <w:t xml:space="preserve">(Dabīgā kosmētika; Mārupes novads). Atbalsts: ALTUM </w:t>
      </w:r>
      <w:r w:rsidR="00D35293">
        <w:rPr>
          <w:rFonts w:ascii="Aptos Narrow" w:hAnsi="Aptos Narrow"/>
          <w:color w:val="000000" w:themeColor="text1"/>
          <w:sz w:val="20"/>
          <w:szCs w:val="20"/>
        </w:rPr>
        <w:t xml:space="preserve">un ES fondi. </w:t>
      </w:r>
      <w:r w:rsidRPr="00FC47A3">
        <w:rPr>
          <w:rFonts w:ascii="Aptos Narrow" w:hAnsi="Aptos Narrow"/>
          <w:color w:val="000000" w:themeColor="text1"/>
          <w:sz w:val="20"/>
          <w:szCs w:val="20"/>
        </w:rPr>
        <w:t xml:space="preserve">Latvijā dibināts un </w:t>
      </w:r>
      <w:proofErr w:type="spellStart"/>
      <w:r w:rsidRPr="00FC47A3">
        <w:rPr>
          <w:rFonts w:ascii="Aptos Narrow" w:hAnsi="Aptos Narrow"/>
          <w:color w:val="000000" w:themeColor="text1"/>
          <w:sz w:val="20"/>
          <w:szCs w:val="20"/>
        </w:rPr>
        <w:t>Nasdaq</w:t>
      </w:r>
      <w:proofErr w:type="spellEnd"/>
      <w:r w:rsidRPr="00FC47A3">
        <w:rPr>
          <w:rFonts w:ascii="Aptos Narrow" w:hAnsi="Aptos Narrow"/>
          <w:color w:val="000000" w:themeColor="text1"/>
          <w:sz w:val="20"/>
          <w:szCs w:val="20"/>
        </w:rPr>
        <w:t xml:space="preserve"> </w:t>
      </w:r>
      <w:proofErr w:type="spellStart"/>
      <w:r w:rsidRPr="00FC47A3">
        <w:rPr>
          <w:rFonts w:ascii="Aptos Narrow" w:hAnsi="Aptos Narrow"/>
          <w:color w:val="000000" w:themeColor="text1"/>
          <w:sz w:val="20"/>
          <w:szCs w:val="20"/>
        </w:rPr>
        <w:t>Baltic</w:t>
      </w:r>
      <w:proofErr w:type="spellEnd"/>
      <w:r w:rsidRPr="00FC47A3">
        <w:rPr>
          <w:rFonts w:ascii="Aptos Narrow" w:hAnsi="Aptos Narrow"/>
          <w:color w:val="000000" w:themeColor="text1"/>
          <w:sz w:val="20"/>
          <w:szCs w:val="20"/>
        </w:rPr>
        <w:t xml:space="preserve"> biržā kotēts dabīgās kosmētikas ražotājs </w:t>
      </w:r>
      <w:r>
        <w:rPr>
          <w:rFonts w:ascii="Aptos Narrow" w:hAnsi="Aptos Narrow"/>
          <w:color w:val="000000" w:themeColor="text1"/>
          <w:sz w:val="20"/>
          <w:szCs w:val="20"/>
        </w:rPr>
        <w:t>ar</w:t>
      </w:r>
      <w:r w:rsidRPr="00FC47A3">
        <w:rPr>
          <w:rFonts w:ascii="Aptos Narrow" w:hAnsi="Aptos Narrow"/>
          <w:color w:val="000000" w:themeColor="text1"/>
          <w:sz w:val="20"/>
          <w:szCs w:val="20"/>
        </w:rPr>
        <w:t xml:space="preserve"> eksportu uz 50+ valstīm. ALTUM </w:t>
      </w:r>
      <w:r w:rsidR="00DD76CF">
        <w:rPr>
          <w:rFonts w:ascii="Aptos Narrow" w:hAnsi="Aptos Narrow"/>
          <w:color w:val="000000" w:themeColor="text1"/>
          <w:sz w:val="20"/>
          <w:szCs w:val="20"/>
        </w:rPr>
        <w:t xml:space="preserve">aizdevumu </w:t>
      </w:r>
      <w:r w:rsidRPr="00FC47A3">
        <w:rPr>
          <w:rFonts w:ascii="Aptos Narrow" w:hAnsi="Aptos Narrow"/>
          <w:color w:val="000000" w:themeColor="text1"/>
          <w:sz w:val="20"/>
          <w:szCs w:val="20"/>
        </w:rPr>
        <w:t xml:space="preserve">programmas </w:t>
      </w:r>
      <w:r w:rsidR="00DD76CF">
        <w:rPr>
          <w:rFonts w:ascii="Aptos Narrow" w:hAnsi="Aptos Narrow"/>
          <w:color w:val="000000" w:themeColor="text1"/>
          <w:sz w:val="20"/>
          <w:szCs w:val="20"/>
        </w:rPr>
        <w:t xml:space="preserve">ietvaros </w:t>
      </w:r>
      <w:r w:rsidRPr="00FC47A3">
        <w:rPr>
          <w:rFonts w:ascii="Aptos Narrow" w:hAnsi="Aptos Narrow"/>
          <w:color w:val="000000" w:themeColor="text1"/>
          <w:sz w:val="20"/>
          <w:szCs w:val="20"/>
        </w:rPr>
        <w:t xml:space="preserve">iegādāta </w:t>
      </w:r>
      <w:proofErr w:type="spellStart"/>
      <w:r w:rsidRPr="00FC47A3">
        <w:rPr>
          <w:rFonts w:ascii="Aptos Narrow" w:hAnsi="Aptos Narrow"/>
          <w:color w:val="000000" w:themeColor="text1"/>
          <w:sz w:val="20"/>
          <w:szCs w:val="20"/>
        </w:rPr>
        <w:t>zīmuļveida</w:t>
      </w:r>
      <w:proofErr w:type="spellEnd"/>
      <w:r w:rsidRPr="00FC47A3">
        <w:rPr>
          <w:rFonts w:ascii="Aptos Narrow" w:hAnsi="Aptos Narrow"/>
          <w:color w:val="000000" w:themeColor="text1"/>
          <w:sz w:val="20"/>
          <w:szCs w:val="20"/>
        </w:rPr>
        <w:t xml:space="preserve"> produktu pildīšanas iekārta</w:t>
      </w:r>
      <w:r w:rsidR="00E136BB">
        <w:rPr>
          <w:rFonts w:ascii="Aptos Narrow" w:hAnsi="Aptos Narrow"/>
          <w:color w:val="000000" w:themeColor="text1"/>
          <w:sz w:val="20"/>
          <w:szCs w:val="20"/>
        </w:rPr>
        <w:t xml:space="preserve">, kā arī uzsākti </w:t>
      </w:r>
      <w:r w:rsidRPr="00FC47A3">
        <w:rPr>
          <w:rFonts w:ascii="Aptos Narrow" w:hAnsi="Aptos Narrow"/>
          <w:color w:val="000000" w:themeColor="text1"/>
          <w:sz w:val="20"/>
          <w:szCs w:val="20"/>
        </w:rPr>
        <w:t>pētniecības projekt</w:t>
      </w:r>
      <w:r w:rsidR="00E136BB">
        <w:rPr>
          <w:rFonts w:ascii="Aptos Narrow" w:hAnsi="Aptos Narrow"/>
          <w:color w:val="000000" w:themeColor="text1"/>
          <w:sz w:val="20"/>
          <w:szCs w:val="20"/>
        </w:rPr>
        <w:t xml:space="preserve">i </w:t>
      </w:r>
      <w:r w:rsidRPr="00FC47A3">
        <w:rPr>
          <w:rFonts w:ascii="Aptos Narrow" w:hAnsi="Aptos Narrow"/>
          <w:color w:val="000000" w:themeColor="text1"/>
          <w:sz w:val="20"/>
          <w:szCs w:val="20"/>
        </w:rPr>
        <w:t>&gt;2 milj. EUR apjomā jaunu receptūru un tehnoloģiju izstrādei</w:t>
      </w:r>
      <w:r w:rsidR="00E136BB">
        <w:rPr>
          <w:rFonts w:ascii="Aptos Narrow" w:hAnsi="Aptos Narrow"/>
          <w:color w:val="000000" w:themeColor="text1"/>
          <w:sz w:val="20"/>
          <w:szCs w:val="20"/>
        </w:rPr>
        <w:t>.</w:t>
      </w:r>
      <w:r w:rsidRPr="00FC47A3">
        <w:rPr>
          <w:rFonts w:ascii="Aptos Narrow" w:hAnsi="Aptos Narrow"/>
          <w:color w:val="000000" w:themeColor="text1"/>
          <w:sz w:val="20"/>
          <w:szCs w:val="20"/>
        </w:rPr>
        <w:t xml:space="preserve"> Apgrozījums: 18,8M → 20,5M (+9%); darbinieki: 158 → 183.</w:t>
      </w:r>
    </w:p>
    <w:p w14:paraId="39A59D5B" w14:textId="589114FB" w:rsidR="00C2130A" w:rsidRPr="008C117E" w:rsidRDefault="00C2130A" w:rsidP="00190A06">
      <w:pPr>
        <w:pStyle w:val="ListParagraph"/>
        <w:spacing w:after="60" w:line="240" w:lineRule="auto"/>
        <w:ind w:left="142" w:right="-286"/>
        <w:contextualSpacing w:val="0"/>
        <w:rPr>
          <w:rFonts w:ascii="Aptos Narrow" w:hAnsi="Aptos Narrow"/>
          <w:color w:val="000000" w:themeColor="text1"/>
          <w:sz w:val="20"/>
          <w:szCs w:val="20"/>
        </w:rPr>
      </w:pPr>
      <w:r w:rsidRPr="00CD2FD7">
        <w:rPr>
          <w:rFonts w:ascii="Aptos Narrow" w:hAnsi="Aptos Narrow"/>
          <w:b/>
          <w:bCs/>
          <w:color w:val="000000" w:themeColor="text1"/>
          <w:sz w:val="20"/>
          <w:szCs w:val="20"/>
        </w:rPr>
        <w:t>SIA BRABANTIA LATVIA</w:t>
      </w:r>
      <w:r w:rsidRPr="00FC47A3">
        <w:rPr>
          <w:rFonts w:ascii="Aptos Narrow" w:hAnsi="Aptos Narrow"/>
          <w:color w:val="000000" w:themeColor="text1"/>
          <w:sz w:val="20"/>
          <w:szCs w:val="20"/>
        </w:rPr>
        <w:t xml:space="preserve"> (Mājsaimniecības preču ražošana; Talsu novads). Atbalsts: </w:t>
      </w:r>
      <w:proofErr w:type="spellStart"/>
      <w:r w:rsidRPr="00FC47A3">
        <w:rPr>
          <w:rFonts w:ascii="Aptos Narrow" w:hAnsi="Aptos Narrow"/>
          <w:color w:val="000000" w:themeColor="text1"/>
          <w:sz w:val="20"/>
          <w:szCs w:val="20"/>
        </w:rPr>
        <w:t>Komercfinansējums</w:t>
      </w:r>
      <w:proofErr w:type="spellEnd"/>
      <w:r w:rsidRPr="00FC47A3">
        <w:rPr>
          <w:rFonts w:ascii="Aptos Narrow" w:hAnsi="Aptos Narrow"/>
          <w:color w:val="000000" w:themeColor="text1"/>
          <w:sz w:val="20"/>
          <w:szCs w:val="20"/>
        </w:rPr>
        <w:t xml:space="preserve">. Nīderlandes zīmola </w:t>
      </w:r>
      <w:proofErr w:type="spellStart"/>
      <w:r w:rsidRPr="00FC47A3">
        <w:rPr>
          <w:rFonts w:ascii="Aptos Narrow" w:hAnsi="Aptos Narrow"/>
          <w:color w:val="000000" w:themeColor="text1"/>
          <w:sz w:val="20"/>
          <w:szCs w:val="20"/>
        </w:rPr>
        <w:t>Brabantia</w:t>
      </w:r>
      <w:proofErr w:type="spellEnd"/>
      <w:r w:rsidRPr="00FC47A3">
        <w:rPr>
          <w:rFonts w:ascii="Aptos Narrow" w:hAnsi="Aptos Narrow"/>
          <w:color w:val="000000" w:themeColor="text1"/>
          <w:sz w:val="20"/>
          <w:szCs w:val="20"/>
        </w:rPr>
        <w:t xml:space="preserve"> uzņēmums Latvijā</w:t>
      </w:r>
      <w:r w:rsidR="00D93C71">
        <w:rPr>
          <w:rFonts w:ascii="Aptos Narrow" w:hAnsi="Aptos Narrow"/>
          <w:color w:val="000000" w:themeColor="text1"/>
          <w:sz w:val="20"/>
          <w:szCs w:val="20"/>
        </w:rPr>
        <w:t xml:space="preserve"> </w:t>
      </w:r>
      <w:r w:rsidRPr="00FC47A3">
        <w:rPr>
          <w:rFonts w:ascii="Aptos Narrow" w:hAnsi="Aptos Narrow"/>
          <w:color w:val="000000" w:themeColor="text1"/>
          <w:sz w:val="20"/>
          <w:szCs w:val="20"/>
        </w:rPr>
        <w:t xml:space="preserve">ražo gludināšanas dēļus un veļas žāvēšanas statīvus eksportam. </w:t>
      </w:r>
      <w:r w:rsidR="0066138B">
        <w:rPr>
          <w:rFonts w:ascii="Aptos Narrow" w:hAnsi="Aptos Narrow"/>
          <w:color w:val="000000" w:themeColor="text1"/>
          <w:sz w:val="20"/>
          <w:szCs w:val="20"/>
        </w:rPr>
        <w:t>Uzņēmums iegulda attīstībā,</w:t>
      </w:r>
      <w:r w:rsidRPr="00FC47A3">
        <w:rPr>
          <w:rFonts w:ascii="Aptos Narrow" w:hAnsi="Aptos Narrow"/>
          <w:color w:val="000000" w:themeColor="text1"/>
          <w:sz w:val="20"/>
          <w:szCs w:val="20"/>
        </w:rPr>
        <w:t xml:space="preserve"> uzbūvēta </w:t>
      </w:r>
      <w:r w:rsidR="00A813D1">
        <w:rPr>
          <w:rFonts w:ascii="Aptos Narrow" w:hAnsi="Aptos Narrow"/>
          <w:color w:val="000000" w:themeColor="text1"/>
          <w:sz w:val="20"/>
          <w:szCs w:val="20"/>
        </w:rPr>
        <w:t>trešā</w:t>
      </w:r>
      <w:r w:rsidRPr="00FC47A3">
        <w:rPr>
          <w:rFonts w:ascii="Aptos Narrow" w:hAnsi="Aptos Narrow"/>
          <w:color w:val="000000" w:themeColor="text1"/>
          <w:sz w:val="20"/>
          <w:szCs w:val="20"/>
        </w:rPr>
        <w:t xml:space="preserve"> ražošanas ēka</w:t>
      </w:r>
      <w:r w:rsidR="00A813D1">
        <w:rPr>
          <w:rFonts w:ascii="Aptos Narrow" w:hAnsi="Aptos Narrow"/>
          <w:color w:val="000000" w:themeColor="text1"/>
          <w:sz w:val="20"/>
          <w:szCs w:val="20"/>
        </w:rPr>
        <w:t xml:space="preserve"> un tiek </w:t>
      </w:r>
      <w:r w:rsidRPr="00FC47A3">
        <w:rPr>
          <w:rFonts w:ascii="Aptos Narrow" w:hAnsi="Aptos Narrow"/>
          <w:color w:val="000000" w:themeColor="text1"/>
          <w:sz w:val="20"/>
          <w:szCs w:val="20"/>
        </w:rPr>
        <w:t>plāno</w:t>
      </w:r>
      <w:r w:rsidR="00A813D1">
        <w:rPr>
          <w:rFonts w:ascii="Aptos Narrow" w:hAnsi="Aptos Narrow"/>
          <w:color w:val="000000" w:themeColor="text1"/>
          <w:sz w:val="20"/>
          <w:szCs w:val="20"/>
        </w:rPr>
        <w:t xml:space="preserve">ts </w:t>
      </w:r>
      <w:r w:rsidRPr="00FC47A3">
        <w:rPr>
          <w:rFonts w:ascii="Aptos Narrow" w:hAnsi="Aptos Narrow"/>
          <w:color w:val="000000" w:themeColor="text1"/>
          <w:sz w:val="20"/>
          <w:szCs w:val="20"/>
        </w:rPr>
        <w:t>turpināt investīcijas manuālo operāciju automatizācijā</w:t>
      </w:r>
      <w:r w:rsidR="001A475E">
        <w:rPr>
          <w:rFonts w:ascii="Aptos Narrow" w:hAnsi="Aptos Narrow"/>
          <w:color w:val="000000" w:themeColor="text1"/>
          <w:sz w:val="20"/>
          <w:szCs w:val="20"/>
        </w:rPr>
        <w:t xml:space="preserve"> (attiecīgi arī samazinot d</w:t>
      </w:r>
      <w:r w:rsidRPr="00FC47A3">
        <w:rPr>
          <w:rFonts w:ascii="Aptos Narrow" w:hAnsi="Aptos Narrow"/>
          <w:color w:val="000000" w:themeColor="text1"/>
          <w:sz w:val="20"/>
          <w:szCs w:val="20"/>
        </w:rPr>
        <w:t>arbinieku skait</w:t>
      </w:r>
      <w:r w:rsidR="001A475E">
        <w:rPr>
          <w:rFonts w:ascii="Aptos Narrow" w:hAnsi="Aptos Narrow"/>
          <w:color w:val="000000" w:themeColor="text1"/>
          <w:sz w:val="20"/>
          <w:szCs w:val="20"/>
        </w:rPr>
        <w:t>u)</w:t>
      </w:r>
      <w:r w:rsidRPr="00FC47A3">
        <w:rPr>
          <w:rFonts w:ascii="Aptos Narrow" w:hAnsi="Aptos Narrow"/>
          <w:color w:val="000000" w:themeColor="text1"/>
          <w:sz w:val="20"/>
          <w:szCs w:val="20"/>
        </w:rPr>
        <w:t>. Apgrozījums: 19,7M → 20,9M (+6%); darbinieki: 158 → 144.</w:t>
      </w:r>
    </w:p>
    <w:p w14:paraId="7430BD4B" w14:textId="46277A39" w:rsidR="009637F7" w:rsidRDefault="009637F7" w:rsidP="00190A06">
      <w:pPr>
        <w:pStyle w:val="ListParagraph"/>
        <w:widowControl/>
        <w:spacing w:after="60" w:line="240" w:lineRule="auto"/>
        <w:ind w:left="0" w:right="-286"/>
        <w:contextualSpacing w:val="0"/>
        <w:rPr>
          <w:rFonts w:ascii="Aptos Narrow" w:hAnsi="Aptos Narrow"/>
          <w:color w:val="0A2F41" w:themeColor="accent1" w:themeShade="80"/>
          <w:sz w:val="20"/>
          <w:szCs w:val="20"/>
        </w:rPr>
      </w:pPr>
      <w:r>
        <w:rPr>
          <w:rFonts w:ascii="Aptos Narrow" w:hAnsi="Aptos Narrow"/>
          <w:color w:val="0A2F41" w:themeColor="accent1" w:themeShade="80"/>
          <w:sz w:val="20"/>
          <w:szCs w:val="20"/>
        </w:rPr>
        <w:br w:type="page"/>
      </w:r>
    </w:p>
    <w:p w14:paraId="34648E4B" w14:textId="77777777" w:rsidR="008C117E" w:rsidRDefault="008C117E" w:rsidP="00910667">
      <w:pPr>
        <w:widowControl/>
        <w:spacing w:after="120" w:line="240" w:lineRule="auto"/>
        <w:rPr>
          <w:rFonts w:ascii="Aptos Narrow" w:hAnsi="Aptos Narrow"/>
          <w:i/>
          <w:iCs/>
          <w:color w:val="0F4761" w:themeColor="accent1" w:themeShade="BF"/>
          <w:sz w:val="32"/>
          <w:szCs w:val="32"/>
        </w:rPr>
        <w:sectPr w:rsidR="008C117E" w:rsidSect="009E3FC0">
          <w:type w:val="continuous"/>
          <w:pgSz w:w="11906" w:h="16838"/>
          <w:pgMar w:top="1134" w:right="1134" w:bottom="1134" w:left="1134" w:header="709" w:footer="709" w:gutter="0"/>
          <w:cols w:num="2" w:space="286"/>
          <w:docGrid w:linePitch="360"/>
        </w:sectPr>
      </w:pPr>
    </w:p>
    <w:p w14:paraId="73341B1B" w14:textId="3DD69973" w:rsidR="004449FC" w:rsidRPr="00805EBB" w:rsidRDefault="004449FC" w:rsidP="004449FC">
      <w:pPr>
        <w:pStyle w:val="Heading1"/>
        <w:widowControl/>
      </w:pPr>
      <w:bookmarkStart w:id="8" w:name="_Toc228204117"/>
      <w:r>
        <w:lastRenderedPageBreak/>
        <w:t>3. PRIORITĀTES STRAUJĀKAI EKONOMIKAS ATTĪSTĪBAI</w:t>
      </w:r>
      <w:bookmarkEnd w:id="8"/>
      <w:r w:rsidRPr="009637F7">
        <w:t xml:space="preserve"> </w:t>
      </w:r>
    </w:p>
    <w:p w14:paraId="6EC5D851" w14:textId="61A903E8" w:rsidR="00B53F29" w:rsidRDefault="00B53F29" w:rsidP="003B4A07">
      <w:pPr>
        <w:pStyle w:val="ListParagraph"/>
        <w:widowControl/>
        <w:spacing w:after="120" w:line="240" w:lineRule="auto"/>
        <w:ind w:left="0"/>
        <w:contextualSpacing w:val="0"/>
        <w:rPr>
          <w:rFonts w:ascii="Aptos Narrow" w:hAnsi="Aptos Narrow"/>
          <w:color w:val="0A2F41" w:themeColor="accent1" w:themeShade="80"/>
          <w:sz w:val="20"/>
          <w:szCs w:val="20"/>
        </w:rPr>
      </w:pPr>
    </w:p>
    <w:p w14:paraId="011755E4" w14:textId="77777777" w:rsidR="007B2FB4" w:rsidRDefault="007B2FB4" w:rsidP="003B4A07">
      <w:pPr>
        <w:widowControl/>
        <w:spacing w:after="120" w:line="240" w:lineRule="auto"/>
        <w:rPr>
          <w:rFonts w:ascii="Aptos Narrow" w:hAnsi="Aptos Narrow"/>
          <w:sz w:val="20"/>
          <w:szCs w:val="20"/>
        </w:rPr>
        <w:sectPr w:rsidR="007B2FB4" w:rsidSect="009E3FC0">
          <w:type w:val="continuous"/>
          <w:pgSz w:w="11906" w:h="16838"/>
          <w:pgMar w:top="1134" w:right="1134" w:bottom="1134" w:left="1134" w:header="709" w:footer="709" w:gutter="0"/>
          <w:cols w:space="708"/>
          <w:docGrid w:linePitch="360"/>
        </w:sectPr>
      </w:pPr>
    </w:p>
    <w:p w14:paraId="0F004750" w14:textId="6C298B42" w:rsidR="007B2FB4" w:rsidRPr="007B2FB4" w:rsidRDefault="007B2FB4" w:rsidP="00CA1015">
      <w:pPr>
        <w:widowControl/>
        <w:spacing w:after="120" w:line="240" w:lineRule="auto"/>
        <w:rPr>
          <w:rFonts w:ascii="Aptos Narrow" w:hAnsi="Aptos Narrow"/>
          <w:sz w:val="20"/>
          <w:szCs w:val="20"/>
        </w:rPr>
      </w:pPr>
      <w:r w:rsidRPr="007B2FB4">
        <w:rPr>
          <w:rFonts w:ascii="Aptos Narrow" w:hAnsi="Aptos Narrow"/>
          <w:sz w:val="20"/>
          <w:szCs w:val="20"/>
        </w:rPr>
        <w:t xml:space="preserve">Līdzšinējais ekonomikas politikas modelis vienādi izturējās pret visiem uzņēmumiem neatkarīgi no to lieluma, izaugsmes potenciāla vai tautsaimniecības ieguldījuma </w:t>
      </w:r>
      <w:r>
        <w:rPr>
          <w:rFonts w:ascii="Aptos Narrow" w:hAnsi="Aptos Narrow"/>
          <w:sz w:val="20"/>
          <w:szCs w:val="20"/>
        </w:rPr>
        <w:t>-</w:t>
      </w:r>
      <w:r w:rsidRPr="007B2FB4">
        <w:rPr>
          <w:rFonts w:ascii="Aptos Narrow" w:hAnsi="Aptos Narrow"/>
          <w:sz w:val="20"/>
          <w:szCs w:val="20"/>
        </w:rPr>
        <w:t xml:space="preserve"> vienādas atbalsta shēmas, vienādas prasības, vienāda pieeja. Šajā ziņojumā iekļautā uzņēmumu </w:t>
      </w:r>
      <w:proofErr w:type="spellStart"/>
      <w:r w:rsidRPr="007B2FB4">
        <w:rPr>
          <w:rFonts w:ascii="Aptos Narrow" w:hAnsi="Aptos Narrow"/>
          <w:sz w:val="20"/>
          <w:szCs w:val="20"/>
        </w:rPr>
        <w:t>mikrodatu</w:t>
      </w:r>
      <w:proofErr w:type="spellEnd"/>
      <w:r w:rsidRPr="007B2FB4">
        <w:rPr>
          <w:rFonts w:ascii="Aptos Narrow" w:hAnsi="Aptos Narrow"/>
          <w:sz w:val="20"/>
          <w:szCs w:val="20"/>
        </w:rPr>
        <w:t xml:space="preserve"> analīze</w:t>
      </w:r>
      <w:r w:rsidR="00CA1015">
        <w:rPr>
          <w:rFonts w:ascii="Aptos Narrow" w:hAnsi="Aptos Narrow"/>
          <w:sz w:val="20"/>
          <w:szCs w:val="20"/>
        </w:rPr>
        <w:t xml:space="preserve">s </w:t>
      </w:r>
      <w:r w:rsidRPr="007B2FB4">
        <w:rPr>
          <w:rFonts w:ascii="Aptos Narrow" w:hAnsi="Aptos Narrow"/>
          <w:sz w:val="20"/>
          <w:szCs w:val="20"/>
        </w:rPr>
        <w:t>rezultāti skaidri parāda, ka šāda pieeja Latvijas apstākļos nedod vēlamo rezultātu</w:t>
      </w:r>
      <w:r w:rsidR="00CA1015">
        <w:rPr>
          <w:rFonts w:ascii="Aptos Narrow" w:hAnsi="Aptos Narrow"/>
          <w:sz w:val="20"/>
          <w:szCs w:val="20"/>
        </w:rPr>
        <w:t>. P</w:t>
      </w:r>
      <w:r w:rsidRPr="007B2FB4">
        <w:rPr>
          <w:rFonts w:ascii="Aptos Narrow" w:hAnsi="Aptos Narrow"/>
          <w:sz w:val="20"/>
          <w:szCs w:val="20"/>
        </w:rPr>
        <w:t xml:space="preserve">roduktivitātes plaisa starp lielajiem un mazajiem uzņēmumiem Latvijā ir ievērojami lielāka nekā ES vidēji, un neliels skaits uzņēmumu (~2,7 %) rada </w:t>
      </w:r>
      <w:r w:rsidRPr="007B2FB4">
        <w:rPr>
          <w:rFonts w:ascii="Aptos Narrow" w:hAnsi="Aptos Narrow"/>
          <w:sz w:val="20"/>
          <w:szCs w:val="20"/>
        </w:rPr>
        <w:t xml:space="preserve">divas trešdaļas no kopējā produktivitātes pieauguma. Tāpēc Ekonomikas ministrija turpmāk mērķtiecīgi diferencēs savu pieeju — lielajiem uzņēmumiem nodrošinot kapitālu, mērogu un infrastruktūru, lai tie varētu augt un kļūt par reģionāliem </w:t>
      </w:r>
      <w:r>
        <w:rPr>
          <w:rFonts w:ascii="Aptos Narrow" w:hAnsi="Aptos Narrow"/>
          <w:sz w:val="20"/>
          <w:szCs w:val="20"/>
        </w:rPr>
        <w:t>līder</w:t>
      </w:r>
      <w:r w:rsidRPr="007B2FB4">
        <w:rPr>
          <w:rFonts w:ascii="Aptos Narrow" w:hAnsi="Aptos Narrow"/>
          <w:sz w:val="20"/>
          <w:szCs w:val="20"/>
        </w:rPr>
        <w:t xml:space="preserve">iem; mazajiem </w:t>
      </w:r>
      <w:r w:rsidR="1FD8C979" w:rsidRPr="693FEA7D">
        <w:rPr>
          <w:rFonts w:ascii="Aptos Narrow" w:hAnsi="Aptos Narrow"/>
          <w:sz w:val="20"/>
          <w:szCs w:val="20"/>
        </w:rPr>
        <w:t>–</w:t>
      </w:r>
      <w:r w:rsidRPr="007B2FB4">
        <w:rPr>
          <w:rFonts w:ascii="Aptos Narrow" w:hAnsi="Aptos Narrow"/>
          <w:sz w:val="20"/>
          <w:szCs w:val="20"/>
        </w:rPr>
        <w:t>noņemot birokrātiskās barjeras, lai tie varētu strādāt, attīstīties un izaugt. Tā ir konceptuāla pieejas maiņa no horizontāla, "visiem vienādā" atbalsta uz rezultātā fokusētu, uz izaugsmes potenciālu balstītu politiku.</w:t>
      </w:r>
    </w:p>
    <w:p w14:paraId="7746ABE5" w14:textId="77777777" w:rsidR="007B2FB4" w:rsidRDefault="007B2FB4" w:rsidP="003B4A07">
      <w:pPr>
        <w:widowControl/>
        <w:spacing w:after="120" w:line="240" w:lineRule="auto"/>
        <w:rPr>
          <w:rFonts w:ascii="Aptos Narrow" w:hAnsi="Aptos Narrow"/>
          <w:i/>
          <w:color w:val="0F4761" w:themeColor="accent1" w:themeShade="BF"/>
          <w:sz w:val="40"/>
          <w:szCs w:val="40"/>
        </w:rPr>
        <w:sectPr w:rsidR="007B2FB4" w:rsidSect="007B2FB4">
          <w:type w:val="continuous"/>
          <w:pgSz w:w="11906" w:h="16838"/>
          <w:pgMar w:top="1134" w:right="1134" w:bottom="1134" w:left="1134" w:header="709" w:footer="709" w:gutter="0"/>
          <w:cols w:num="2" w:space="708"/>
          <w:docGrid w:linePitch="360"/>
        </w:sectPr>
      </w:pPr>
    </w:p>
    <w:p w14:paraId="6792410C" w14:textId="77777777" w:rsidR="007B2FB4" w:rsidRPr="00CA1015" w:rsidRDefault="007B2FB4" w:rsidP="003B4A07">
      <w:pPr>
        <w:widowControl/>
        <w:spacing w:after="120" w:line="240" w:lineRule="auto"/>
        <w:rPr>
          <w:rFonts w:ascii="Aptos Narrow" w:hAnsi="Aptos Narrow"/>
          <w:i/>
          <w:color w:val="0F4761" w:themeColor="accent1" w:themeShade="BF"/>
        </w:rPr>
      </w:pPr>
    </w:p>
    <w:p w14:paraId="7CB4D4AC" w14:textId="6D3D6680" w:rsidR="00983AEA" w:rsidRPr="000F36BD" w:rsidRDefault="00953FEF" w:rsidP="003B4A07">
      <w:pPr>
        <w:widowControl/>
        <w:spacing w:after="120" w:line="240" w:lineRule="auto"/>
        <w:rPr>
          <w:rFonts w:ascii="Aptos Narrow" w:hAnsi="Aptos Narrow"/>
          <w:i/>
          <w:color w:val="0F4761" w:themeColor="accent1" w:themeShade="BF"/>
          <w:sz w:val="40"/>
          <w:szCs w:val="40"/>
        </w:rPr>
      </w:pPr>
      <w:r w:rsidRPr="000F36BD">
        <w:rPr>
          <w:rFonts w:ascii="Aptos Narrow" w:hAnsi="Aptos Narrow"/>
          <w:i/>
          <w:color w:val="0F4761" w:themeColor="accent1" w:themeShade="BF"/>
          <w:sz w:val="40"/>
          <w:szCs w:val="40"/>
        </w:rPr>
        <w:t xml:space="preserve">Ekonomikas dubultošana </w:t>
      </w:r>
      <w:r w:rsidR="008B1C90">
        <w:rPr>
          <w:rFonts w:ascii="Aptos Narrow" w:hAnsi="Aptos Narrow"/>
          <w:i/>
          <w:color w:val="0F4761" w:themeColor="accent1" w:themeShade="BF"/>
          <w:sz w:val="40"/>
          <w:szCs w:val="40"/>
        </w:rPr>
        <w:t>–</w:t>
      </w:r>
      <w:r w:rsidRPr="000F36BD">
        <w:rPr>
          <w:rFonts w:ascii="Aptos Narrow" w:hAnsi="Aptos Narrow"/>
          <w:i/>
          <w:color w:val="0F4761" w:themeColor="accent1" w:themeShade="BF"/>
          <w:sz w:val="40"/>
          <w:szCs w:val="40"/>
        </w:rPr>
        <w:t xml:space="preserve"> augstāk</w:t>
      </w:r>
      <w:r w:rsidR="007C299E">
        <w:rPr>
          <w:rFonts w:ascii="Aptos Narrow" w:hAnsi="Aptos Narrow"/>
          <w:i/>
          <w:color w:val="0F4761" w:themeColor="accent1" w:themeShade="BF"/>
          <w:sz w:val="40"/>
          <w:szCs w:val="40"/>
        </w:rPr>
        <w:t>i</w:t>
      </w:r>
      <w:r w:rsidRPr="000F36BD">
        <w:rPr>
          <w:rFonts w:ascii="Aptos Narrow" w:hAnsi="Aptos Narrow"/>
          <w:i/>
          <w:color w:val="0F4761" w:themeColor="accent1" w:themeShade="BF"/>
          <w:sz w:val="40"/>
          <w:szCs w:val="40"/>
        </w:rPr>
        <w:t xml:space="preserve"> ienākum</w:t>
      </w:r>
      <w:r w:rsidR="007C299E">
        <w:rPr>
          <w:rFonts w:ascii="Aptos Narrow" w:hAnsi="Aptos Narrow"/>
          <w:i/>
          <w:color w:val="0F4761" w:themeColor="accent1" w:themeShade="BF"/>
          <w:sz w:val="40"/>
          <w:szCs w:val="40"/>
        </w:rPr>
        <w:t>i</w:t>
      </w:r>
      <w:r w:rsidRPr="000F36BD">
        <w:rPr>
          <w:rFonts w:ascii="Aptos Narrow" w:hAnsi="Aptos Narrow"/>
          <w:i/>
          <w:color w:val="0F4761" w:themeColor="accent1" w:themeShade="BF"/>
          <w:sz w:val="40"/>
          <w:szCs w:val="40"/>
        </w:rPr>
        <w:t xml:space="preserve"> un produktīvāk</w:t>
      </w:r>
      <w:r w:rsidR="00A52A9A">
        <w:rPr>
          <w:rFonts w:ascii="Aptos Narrow" w:hAnsi="Aptos Narrow"/>
          <w:i/>
          <w:color w:val="0F4761" w:themeColor="accent1" w:themeShade="BF"/>
          <w:sz w:val="40"/>
          <w:szCs w:val="40"/>
        </w:rPr>
        <w:t>i</w:t>
      </w:r>
      <w:r w:rsidRPr="000F36BD">
        <w:rPr>
          <w:rFonts w:ascii="Aptos Narrow" w:hAnsi="Aptos Narrow"/>
          <w:i/>
          <w:color w:val="0F4761" w:themeColor="accent1" w:themeShade="BF"/>
          <w:sz w:val="40"/>
          <w:szCs w:val="40"/>
        </w:rPr>
        <w:t xml:space="preserve"> uzņēmum</w:t>
      </w:r>
      <w:r w:rsidR="00A52A9A">
        <w:rPr>
          <w:rFonts w:ascii="Aptos Narrow" w:hAnsi="Aptos Narrow"/>
          <w:i/>
          <w:color w:val="0F4761" w:themeColor="accent1" w:themeShade="BF"/>
          <w:sz w:val="40"/>
          <w:szCs w:val="40"/>
        </w:rPr>
        <w:t>i</w:t>
      </w:r>
    </w:p>
    <w:p w14:paraId="6ACEF0F7" w14:textId="15F71122" w:rsidR="003B4A07" w:rsidRPr="00CA1015" w:rsidRDefault="003B4A07" w:rsidP="003B4A07">
      <w:pPr>
        <w:pStyle w:val="ListParagraph"/>
        <w:widowControl/>
        <w:spacing w:after="120" w:line="240" w:lineRule="auto"/>
        <w:ind w:left="0"/>
        <w:contextualSpacing w:val="0"/>
        <w:rPr>
          <w:rFonts w:ascii="Aptos Narrow" w:hAnsi="Aptos Narrow"/>
          <w:color w:val="0A2F41" w:themeColor="accent1" w:themeShade="80"/>
          <w:sz w:val="12"/>
          <w:szCs w:val="12"/>
        </w:rPr>
      </w:pPr>
    </w:p>
    <w:p w14:paraId="408A7316" w14:textId="77777777" w:rsidR="00CA1015" w:rsidRDefault="00CA1015" w:rsidP="00CA1015">
      <w:pPr>
        <w:pStyle w:val="ListParagraph"/>
        <w:spacing w:after="120"/>
        <w:ind w:left="0"/>
        <w:rPr>
          <w:rFonts w:ascii="Aptos Narrow" w:hAnsi="Aptos Narrow"/>
          <w:b/>
          <w:bCs/>
          <w:color w:val="0A2F41" w:themeColor="accent1" w:themeShade="80"/>
          <w:sz w:val="20"/>
          <w:szCs w:val="20"/>
        </w:rPr>
        <w:sectPr w:rsidR="00CA1015" w:rsidSect="009E3FC0">
          <w:type w:val="continuous"/>
          <w:pgSz w:w="11906" w:h="16838"/>
          <w:pgMar w:top="1134" w:right="1134" w:bottom="1134" w:left="1134" w:header="709" w:footer="709" w:gutter="0"/>
          <w:cols w:space="708"/>
          <w:docGrid w:linePitch="360"/>
        </w:sectPr>
      </w:pPr>
    </w:p>
    <w:p w14:paraId="2B42C70A" w14:textId="11A41543" w:rsidR="00CA1015" w:rsidRPr="00CA1015" w:rsidRDefault="00CA1015" w:rsidP="00CA1015">
      <w:pPr>
        <w:pStyle w:val="ListParagraph"/>
        <w:spacing w:after="120" w:line="240" w:lineRule="auto"/>
        <w:ind w:left="0"/>
        <w:contextualSpacing w:val="0"/>
        <w:rPr>
          <w:rFonts w:ascii="Aptos Narrow" w:hAnsi="Aptos Narrow"/>
          <w:sz w:val="20"/>
          <w:szCs w:val="20"/>
        </w:rPr>
      </w:pPr>
      <w:r w:rsidRPr="00CA1015">
        <w:rPr>
          <w:rFonts w:ascii="Aptos Narrow" w:hAnsi="Aptos Narrow"/>
          <w:b/>
          <w:bCs/>
          <w:sz w:val="20"/>
          <w:szCs w:val="20"/>
        </w:rPr>
        <w:t>Ekonomikas dubultošana = produktivitātes lēciens = augstāki ienākumi katram iedzīvotājam</w:t>
      </w:r>
      <w:r w:rsidRPr="00CA1015">
        <w:rPr>
          <w:rFonts w:ascii="Aptos Narrow" w:hAnsi="Aptos Narrow"/>
          <w:sz w:val="20"/>
          <w:szCs w:val="20"/>
        </w:rPr>
        <w:t>. Latvijas IKP pieaugums no ~40,3 mljrd. EUR 2024. gadā uz ~83 mljrd. EUR līdz 2035. gad</w:t>
      </w:r>
      <w:r>
        <w:rPr>
          <w:rFonts w:ascii="Aptos Narrow" w:hAnsi="Aptos Narrow"/>
          <w:sz w:val="20"/>
          <w:szCs w:val="20"/>
        </w:rPr>
        <w:t xml:space="preserve">ā </w:t>
      </w:r>
      <w:r w:rsidRPr="00CA1015">
        <w:rPr>
          <w:rFonts w:ascii="Aptos Narrow" w:hAnsi="Aptos Narrow"/>
          <w:sz w:val="20"/>
          <w:szCs w:val="20"/>
        </w:rPr>
        <w:t xml:space="preserve">nav tikai </w:t>
      </w:r>
      <w:proofErr w:type="spellStart"/>
      <w:r w:rsidRPr="00CA1015">
        <w:rPr>
          <w:rFonts w:ascii="Aptos Narrow" w:hAnsi="Aptos Narrow"/>
          <w:sz w:val="20"/>
          <w:szCs w:val="20"/>
        </w:rPr>
        <w:t>grāmatvedisks</w:t>
      </w:r>
      <w:proofErr w:type="spellEnd"/>
      <w:r w:rsidRPr="00CA1015">
        <w:rPr>
          <w:rFonts w:ascii="Aptos Narrow" w:hAnsi="Aptos Narrow"/>
          <w:sz w:val="20"/>
          <w:szCs w:val="20"/>
        </w:rPr>
        <w:t xml:space="preserve"> mērķa rādītājs </w:t>
      </w:r>
      <w:r>
        <w:rPr>
          <w:rFonts w:ascii="Aptos Narrow" w:hAnsi="Aptos Narrow"/>
          <w:sz w:val="20"/>
          <w:szCs w:val="20"/>
        </w:rPr>
        <w:t>–</w:t>
      </w:r>
      <w:r w:rsidRPr="00CA1015">
        <w:rPr>
          <w:rFonts w:ascii="Aptos Narrow" w:hAnsi="Aptos Narrow"/>
          <w:sz w:val="20"/>
          <w:szCs w:val="20"/>
        </w:rPr>
        <w:t xml:space="preserve"> tas ir nepieciešams priekšnosacījums būtiskām pārmaiņām katra iedzīvotāja dzīves kvalitātē. Matemātiski tas prasa vidēji </w:t>
      </w:r>
      <w:r>
        <w:rPr>
          <w:rFonts w:ascii="Aptos Narrow" w:hAnsi="Aptos Narrow"/>
          <w:sz w:val="20"/>
          <w:szCs w:val="20"/>
        </w:rPr>
        <w:t>7</w:t>
      </w:r>
      <w:r w:rsidRPr="00CA1015">
        <w:rPr>
          <w:rFonts w:ascii="Aptos Narrow" w:hAnsi="Aptos Narrow"/>
          <w:sz w:val="20"/>
          <w:szCs w:val="20"/>
        </w:rPr>
        <w:t xml:space="preserve"> % nominālo gada pieaugumu faktiskajās cenās jeb ~4 % pieaugumu salīdzināmajās cenās pie ~2 % inflācijas </w:t>
      </w:r>
      <w:r>
        <w:rPr>
          <w:rFonts w:ascii="Aptos Narrow" w:hAnsi="Aptos Narrow"/>
          <w:sz w:val="20"/>
          <w:szCs w:val="20"/>
        </w:rPr>
        <w:t xml:space="preserve">– </w:t>
      </w:r>
      <w:r w:rsidRPr="00CA1015">
        <w:rPr>
          <w:rFonts w:ascii="Aptos Narrow" w:hAnsi="Aptos Narrow"/>
          <w:sz w:val="20"/>
          <w:szCs w:val="20"/>
        </w:rPr>
        <w:t>tempu.</w:t>
      </w:r>
    </w:p>
    <w:p w14:paraId="63333530" w14:textId="6F9C3D3E" w:rsidR="000877FE" w:rsidRDefault="00CA1015" w:rsidP="00CA1015">
      <w:pPr>
        <w:pStyle w:val="ListParagraph"/>
        <w:spacing w:after="120" w:line="240" w:lineRule="auto"/>
        <w:ind w:left="0"/>
        <w:contextualSpacing w:val="0"/>
        <w:rPr>
          <w:rFonts w:ascii="Aptos Narrow" w:hAnsi="Aptos Narrow"/>
          <w:sz w:val="20"/>
          <w:szCs w:val="20"/>
        </w:rPr>
      </w:pPr>
      <w:r>
        <w:rPr>
          <w:rFonts w:ascii="Aptos Narrow" w:hAnsi="Aptos Narrow"/>
          <w:sz w:val="20"/>
          <w:szCs w:val="20"/>
        </w:rPr>
        <w:t>E</w:t>
      </w:r>
      <w:r w:rsidRPr="00CA1015">
        <w:rPr>
          <w:rFonts w:ascii="Aptos Narrow" w:hAnsi="Aptos Narrow"/>
          <w:sz w:val="20"/>
          <w:szCs w:val="20"/>
        </w:rPr>
        <w:t xml:space="preserve">konomikas dubultošana </w:t>
      </w:r>
      <w:r>
        <w:rPr>
          <w:rFonts w:ascii="Aptos Narrow" w:hAnsi="Aptos Narrow"/>
          <w:sz w:val="20"/>
          <w:szCs w:val="20"/>
        </w:rPr>
        <w:t xml:space="preserve">nozīmē </w:t>
      </w:r>
      <w:r w:rsidRPr="00CA1015">
        <w:rPr>
          <w:rFonts w:ascii="Aptos Narrow" w:hAnsi="Aptos Narrow"/>
          <w:sz w:val="20"/>
          <w:szCs w:val="20"/>
        </w:rPr>
        <w:t xml:space="preserve">iedzīvotāju </w:t>
      </w:r>
      <w:r>
        <w:rPr>
          <w:rFonts w:ascii="Aptos Narrow" w:hAnsi="Aptos Narrow"/>
          <w:sz w:val="20"/>
          <w:szCs w:val="20"/>
        </w:rPr>
        <w:t xml:space="preserve">ienākumu </w:t>
      </w:r>
      <w:r w:rsidRPr="00CA1015">
        <w:rPr>
          <w:rFonts w:ascii="Aptos Narrow" w:hAnsi="Aptos Narrow"/>
          <w:sz w:val="20"/>
          <w:szCs w:val="20"/>
        </w:rPr>
        <w:t>pieaugum</w:t>
      </w:r>
      <w:r>
        <w:rPr>
          <w:rFonts w:ascii="Aptos Narrow" w:hAnsi="Aptos Narrow"/>
          <w:sz w:val="20"/>
          <w:szCs w:val="20"/>
        </w:rPr>
        <w:t>u</w:t>
      </w:r>
      <w:r w:rsidRPr="00CA1015">
        <w:rPr>
          <w:rFonts w:ascii="Aptos Narrow" w:hAnsi="Aptos Narrow"/>
          <w:sz w:val="20"/>
          <w:szCs w:val="20"/>
        </w:rPr>
        <w:t xml:space="preserve"> no pašreizējiem 70 % uz ~100 % no ES vidējā līmeņa</w:t>
      </w:r>
      <w:r>
        <w:rPr>
          <w:rFonts w:ascii="Aptos Narrow" w:hAnsi="Aptos Narrow"/>
          <w:sz w:val="20"/>
          <w:szCs w:val="20"/>
        </w:rPr>
        <w:t xml:space="preserve"> </w:t>
      </w:r>
      <w:r w:rsidRPr="00CA1015">
        <w:rPr>
          <w:rFonts w:ascii="Aptos Narrow" w:hAnsi="Aptos Narrow"/>
          <w:sz w:val="20"/>
          <w:szCs w:val="20"/>
        </w:rPr>
        <w:t xml:space="preserve">(pēc pirktspējas paritātes), t.i., pilnīgi aizverot konverģences plaisu, kas Latviju šķir no ES vidējās labklājības. Treškārt, konverģence nav iespējama bez produktivitātes lēciena </w:t>
      </w:r>
      <w:r>
        <w:rPr>
          <w:rFonts w:ascii="Aptos Narrow" w:hAnsi="Aptos Narrow"/>
          <w:sz w:val="20"/>
          <w:szCs w:val="20"/>
        </w:rPr>
        <w:t xml:space="preserve">– </w:t>
      </w:r>
      <w:r w:rsidRPr="00CA1015">
        <w:rPr>
          <w:rFonts w:ascii="Aptos Narrow" w:hAnsi="Aptos Narrow"/>
          <w:sz w:val="20"/>
          <w:szCs w:val="20"/>
        </w:rPr>
        <w:t>no 55 % uz ~75 % no ES vidējā līmeņa.</w:t>
      </w:r>
      <w:r w:rsidRPr="00CA1015">
        <w:t xml:space="preserve"> </w:t>
      </w:r>
      <w:r w:rsidRPr="00CA1015">
        <w:rPr>
          <w:rFonts w:ascii="Aptos Narrow" w:hAnsi="Aptos Narrow"/>
          <w:sz w:val="20"/>
          <w:szCs w:val="20"/>
        </w:rPr>
        <w:t xml:space="preserve">Ņemot vērā noturīgo darbspējīgo iedzīvotāju skaita samazināšanos, Latvijas ekonomikas izaugsme turpmāk nav iespējama ar darbaspēka apjoma palielināšanu </w:t>
      </w:r>
      <w:r w:rsidR="6DF341D4" w:rsidRPr="719615CA">
        <w:rPr>
          <w:rFonts w:ascii="Aptos Narrow" w:hAnsi="Aptos Narrow"/>
          <w:sz w:val="20"/>
          <w:szCs w:val="20"/>
        </w:rPr>
        <w:t>–</w:t>
      </w:r>
      <w:r w:rsidRPr="00CA1015">
        <w:rPr>
          <w:rFonts w:ascii="Aptos Narrow" w:hAnsi="Aptos Narrow"/>
          <w:sz w:val="20"/>
          <w:szCs w:val="20"/>
        </w:rPr>
        <w:t xml:space="preserve"> tā iespējama tikai caur produktivitātes </w:t>
      </w:r>
      <w:r w:rsidRPr="00CA1015">
        <w:rPr>
          <w:rFonts w:ascii="Aptos Narrow" w:hAnsi="Aptos Narrow"/>
          <w:sz w:val="20"/>
          <w:szCs w:val="20"/>
        </w:rPr>
        <w:t xml:space="preserve">pieaugumu katrā darba vietā. Šajā kontekstā svarīgi uzsvērt, ka produktivitāte nenozīmē strādāt vairāk stundu vai savienot vairākus darbus </w:t>
      </w:r>
      <w:r w:rsidR="000877FE">
        <w:rPr>
          <w:rFonts w:ascii="Aptos Narrow" w:hAnsi="Aptos Narrow"/>
          <w:sz w:val="20"/>
          <w:szCs w:val="20"/>
        </w:rPr>
        <w:t xml:space="preserve">– </w:t>
      </w:r>
      <w:r w:rsidRPr="00CA1015">
        <w:rPr>
          <w:rFonts w:ascii="Aptos Narrow" w:hAnsi="Aptos Narrow"/>
          <w:sz w:val="20"/>
          <w:szCs w:val="20"/>
        </w:rPr>
        <w:t xml:space="preserve">tieši pretēji. Produktivitāte nozīmē augstāku pievienoto vērtību par tām pašām darba stundām: modernākas tehnoloģijas, labāku darba organizāciju, augstāku kvalifikāciju un līdz ar to </w:t>
      </w:r>
      <w:r w:rsidR="000877FE">
        <w:rPr>
          <w:rFonts w:ascii="Aptos Narrow" w:hAnsi="Aptos Narrow"/>
          <w:sz w:val="20"/>
          <w:szCs w:val="20"/>
        </w:rPr>
        <w:t>-</w:t>
      </w:r>
      <w:r w:rsidRPr="00CA1015">
        <w:rPr>
          <w:rFonts w:ascii="Aptos Narrow" w:hAnsi="Aptos Narrow"/>
          <w:sz w:val="20"/>
          <w:szCs w:val="20"/>
        </w:rPr>
        <w:t xml:space="preserve"> labāk apmaksātu darbu. Katrs produktivitātes pieauguma procents praksē nozīmē augstāku algu katram strādājošajam.</w:t>
      </w:r>
    </w:p>
    <w:p w14:paraId="4966BB5C" w14:textId="701BD0A8" w:rsidR="00CA1015" w:rsidRPr="00CA1015" w:rsidRDefault="000877FE" w:rsidP="00CA1015">
      <w:pPr>
        <w:pStyle w:val="ListParagraph"/>
        <w:spacing w:after="120" w:line="240" w:lineRule="auto"/>
        <w:ind w:left="0"/>
        <w:contextualSpacing w:val="0"/>
        <w:rPr>
          <w:rFonts w:ascii="Aptos Narrow" w:hAnsi="Aptos Narrow"/>
          <w:sz w:val="20"/>
          <w:szCs w:val="20"/>
        </w:rPr>
      </w:pPr>
      <w:r>
        <w:rPr>
          <w:rFonts w:ascii="Aptos Narrow" w:hAnsi="Aptos Narrow"/>
          <w:sz w:val="20"/>
          <w:szCs w:val="20"/>
        </w:rPr>
        <w:t>B</w:t>
      </w:r>
      <w:r w:rsidR="00CA1015" w:rsidRPr="00CA1015">
        <w:rPr>
          <w:rFonts w:ascii="Aptos Narrow" w:hAnsi="Aptos Narrow"/>
          <w:sz w:val="20"/>
          <w:szCs w:val="20"/>
        </w:rPr>
        <w:t xml:space="preserve">ez mērķtiecīgas politikas pārmaiņām Latvija paliek iesprūdusi pie ~60 % no ES produktivitātes vidējā līmeņa, konverģences plaisa </w:t>
      </w:r>
      <w:r>
        <w:rPr>
          <w:rFonts w:ascii="Aptos Narrow" w:hAnsi="Aptos Narrow"/>
          <w:sz w:val="20"/>
          <w:szCs w:val="20"/>
        </w:rPr>
        <w:t>saglabāsies</w:t>
      </w:r>
      <w:r w:rsidR="00CA1015" w:rsidRPr="00CA1015">
        <w:rPr>
          <w:rFonts w:ascii="Aptos Narrow" w:hAnsi="Aptos Narrow"/>
          <w:sz w:val="20"/>
          <w:szCs w:val="20"/>
        </w:rPr>
        <w:t>.</w:t>
      </w:r>
    </w:p>
    <w:p w14:paraId="052E909E" w14:textId="5115D281" w:rsidR="00CA1015" w:rsidRPr="00CA1015" w:rsidRDefault="000877FE" w:rsidP="00CA1015">
      <w:pPr>
        <w:pStyle w:val="ListParagraph"/>
        <w:spacing w:after="120" w:line="240" w:lineRule="auto"/>
        <w:ind w:left="0"/>
        <w:contextualSpacing w:val="0"/>
        <w:rPr>
          <w:rFonts w:ascii="Aptos Narrow" w:hAnsi="Aptos Narrow"/>
          <w:b/>
          <w:bCs/>
          <w:color w:val="0A2F41" w:themeColor="accent1" w:themeShade="80"/>
          <w:sz w:val="20"/>
          <w:szCs w:val="20"/>
        </w:rPr>
      </w:pPr>
      <w:r>
        <w:rPr>
          <w:rFonts w:ascii="Aptos Narrow" w:hAnsi="Aptos Narrow"/>
          <w:sz w:val="20"/>
          <w:szCs w:val="20"/>
        </w:rPr>
        <w:t>P</w:t>
      </w:r>
      <w:r w:rsidR="00CA1015" w:rsidRPr="00CA1015">
        <w:rPr>
          <w:rFonts w:ascii="Aptos Narrow" w:hAnsi="Aptos Narrow"/>
          <w:sz w:val="20"/>
          <w:szCs w:val="20"/>
        </w:rPr>
        <w:t xml:space="preserve">roduktivitāte nav abstrakts ekonomikas rādītājs. Katrs produktivitātes pieauguma procents tieši pārvēršas iedzīvotāju reālajos ienākumos </w:t>
      </w:r>
      <w:r>
        <w:rPr>
          <w:rFonts w:ascii="Aptos Narrow" w:hAnsi="Aptos Narrow"/>
          <w:sz w:val="20"/>
          <w:szCs w:val="20"/>
        </w:rPr>
        <w:t>–</w:t>
      </w:r>
      <w:r w:rsidR="00CA1015" w:rsidRPr="00CA1015">
        <w:rPr>
          <w:rFonts w:ascii="Aptos Narrow" w:hAnsi="Aptos Narrow"/>
          <w:sz w:val="20"/>
          <w:szCs w:val="20"/>
        </w:rPr>
        <w:t xml:space="preserve"> augstākās algās, lielākās pensijās, plašākā valsts spējā finansēt veselību, izglītību un aizsardzību. </w:t>
      </w:r>
      <w:r w:rsidR="00CA1015" w:rsidRPr="00CA1015">
        <w:rPr>
          <w:rFonts w:ascii="Aptos Narrow" w:hAnsi="Aptos Narrow"/>
          <w:b/>
          <w:bCs/>
          <w:sz w:val="20"/>
          <w:szCs w:val="20"/>
        </w:rPr>
        <w:t>Ekonomikas dubultošana nav mērķis pats par sevi, bet ceļš uz augstāku dzīves līmeni katram Latvijas iedzīvotājam</w:t>
      </w:r>
      <w:r w:rsidR="00CA1015" w:rsidRPr="00CA1015">
        <w:rPr>
          <w:rFonts w:ascii="Aptos Narrow" w:hAnsi="Aptos Narrow"/>
          <w:b/>
          <w:bCs/>
          <w:color w:val="0A2F41" w:themeColor="accent1" w:themeShade="80"/>
          <w:sz w:val="20"/>
          <w:szCs w:val="20"/>
        </w:rPr>
        <w:t>.</w:t>
      </w:r>
    </w:p>
    <w:p w14:paraId="1A6DDCF3" w14:textId="77777777" w:rsidR="00CA1015" w:rsidRDefault="00CA1015" w:rsidP="003B4A07">
      <w:pPr>
        <w:pStyle w:val="ListParagraph"/>
        <w:widowControl/>
        <w:spacing w:after="120" w:line="240" w:lineRule="auto"/>
        <w:ind w:left="0"/>
        <w:contextualSpacing w:val="0"/>
        <w:rPr>
          <w:rFonts w:ascii="Aptos Narrow" w:hAnsi="Aptos Narrow"/>
          <w:color w:val="0A2F41" w:themeColor="accent1" w:themeShade="80"/>
          <w:sz w:val="20"/>
          <w:szCs w:val="20"/>
        </w:rPr>
        <w:sectPr w:rsidR="00CA1015" w:rsidSect="00CA1015">
          <w:type w:val="continuous"/>
          <w:pgSz w:w="11906" w:h="16838"/>
          <w:pgMar w:top="1134" w:right="1134" w:bottom="1134" w:left="1134" w:header="709" w:footer="709" w:gutter="0"/>
          <w:cols w:num="2" w:space="708"/>
          <w:docGrid w:linePitch="360"/>
        </w:sectPr>
      </w:pPr>
    </w:p>
    <w:p w14:paraId="2F76D2F9" w14:textId="77777777" w:rsidR="000877FE" w:rsidRDefault="000877FE" w:rsidP="00910667">
      <w:pPr>
        <w:widowControl/>
        <w:spacing w:after="120" w:line="240" w:lineRule="auto"/>
        <w:ind w:left="-284"/>
        <w:rPr>
          <w:rFonts w:ascii="Aptos Narrow" w:hAnsi="Aptos Narrow"/>
          <w:sz w:val="20"/>
          <w:szCs w:val="20"/>
        </w:rPr>
      </w:pPr>
    </w:p>
    <w:p w14:paraId="11382A27" w14:textId="4D396F7C" w:rsidR="00A21AD6" w:rsidRDefault="006638EA" w:rsidP="00910667">
      <w:pPr>
        <w:widowControl/>
        <w:spacing w:after="120" w:line="240" w:lineRule="auto"/>
        <w:ind w:left="-284"/>
        <w:rPr>
          <w:rFonts w:ascii="Aptos Narrow" w:hAnsi="Aptos Narrow"/>
          <w:sz w:val="20"/>
          <w:szCs w:val="20"/>
        </w:rPr>
      </w:pPr>
      <w:r>
        <w:rPr>
          <w:noProof/>
        </w:rPr>
        <w:drawing>
          <wp:inline distT="0" distB="0" distL="0" distR="0" wp14:anchorId="6C4F2691" wp14:editId="312C7803">
            <wp:extent cx="6595821" cy="1971304"/>
            <wp:effectExtent l="0" t="0" r="0" b="0"/>
            <wp:docPr id="129147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4760" name=""/>
                    <pic:cNvPicPr/>
                  </pic:nvPicPr>
                  <pic:blipFill rotWithShape="1">
                    <a:blip r:embed="rId17">
                      <a:extLst>
                        <a:ext uri="{96DAC541-7B7A-43D3-8B79-37D633B846F1}">
                          <asvg:svgBlip xmlns:asvg="http://schemas.microsoft.com/office/drawing/2016/SVG/main" r:embed="rId18"/>
                        </a:ext>
                      </a:extLst>
                    </a:blip>
                    <a:srcRect t="14834" b="32029"/>
                    <a:stretch>
                      <a:fillRect/>
                    </a:stretch>
                  </pic:blipFill>
                  <pic:spPr bwMode="auto">
                    <a:xfrm>
                      <a:off x="0" y="0"/>
                      <a:ext cx="6603146" cy="1973493"/>
                    </a:xfrm>
                    <a:prstGeom prst="rect">
                      <a:avLst/>
                    </a:prstGeom>
                    <a:ln>
                      <a:noFill/>
                    </a:ln>
                    <a:extLst>
                      <a:ext uri="{53640926-AAD7-44D8-BBD7-CCE9431645EC}">
                        <a14:shadowObscured xmlns:a14="http://schemas.microsoft.com/office/drawing/2010/main"/>
                      </a:ext>
                    </a:extLst>
                  </pic:spPr>
                </pic:pic>
              </a:graphicData>
            </a:graphic>
          </wp:inline>
        </w:drawing>
      </w:r>
    </w:p>
    <w:p w14:paraId="60ACA6C2" w14:textId="3771E6B3" w:rsidR="00953FEF" w:rsidRPr="00121AF1" w:rsidRDefault="00953FEF" w:rsidP="00953FEF">
      <w:pPr>
        <w:widowControl/>
        <w:spacing w:after="120" w:line="240" w:lineRule="auto"/>
        <w:ind w:right="-1"/>
        <w:rPr>
          <w:rFonts w:ascii="Aptos Narrow" w:hAnsi="Aptos Narrow"/>
          <w:i/>
          <w:color w:val="0F4761" w:themeColor="accent1" w:themeShade="BF"/>
          <w:sz w:val="40"/>
          <w:szCs w:val="40"/>
        </w:rPr>
      </w:pPr>
      <w:r w:rsidRPr="00121AF1">
        <w:rPr>
          <w:rFonts w:ascii="Aptos Narrow" w:hAnsi="Aptos Narrow"/>
          <w:i/>
          <w:color w:val="0F4761" w:themeColor="accent1" w:themeShade="BF"/>
          <w:sz w:val="40"/>
          <w:szCs w:val="40"/>
        </w:rPr>
        <w:lastRenderedPageBreak/>
        <w:t xml:space="preserve">Attīstības atslēga </w:t>
      </w:r>
      <w:r w:rsidR="007B2FB4">
        <w:rPr>
          <w:rFonts w:ascii="Aptos Narrow" w:hAnsi="Aptos Narrow"/>
          <w:i/>
          <w:color w:val="0F4761" w:themeColor="accent1" w:themeShade="BF"/>
          <w:sz w:val="40"/>
          <w:szCs w:val="40"/>
        </w:rPr>
        <w:t xml:space="preserve">– </w:t>
      </w:r>
      <w:r w:rsidRPr="00121AF1">
        <w:rPr>
          <w:rFonts w:ascii="Aptos Narrow" w:hAnsi="Aptos Narrow"/>
          <w:i/>
          <w:color w:val="0F4761" w:themeColor="accent1" w:themeShade="BF"/>
          <w:sz w:val="40"/>
          <w:szCs w:val="40"/>
        </w:rPr>
        <w:t>investīcijas, tikai ar publisko sektoru nepietiek</w:t>
      </w:r>
    </w:p>
    <w:p w14:paraId="0452D05B" w14:textId="0B393E47" w:rsidR="003B4A07" w:rsidRPr="003B4A07" w:rsidRDefault="003B4A07" w:rsidP="003B4A07">
      <w:pPr>
        <w:pStyle w:val="ListParagraph"/>
        <w:widowControl/>
        <w:spacing w:after="120" w:line="240" w:lineRule="auto"/>
        <w:ind w:left="0"/>
        <w:contextualSpacing w:val="0"/>
        <w:rPr>
          <w:rFonts w:ascii="Aptos Narrow" w:hAnsi="Aptos Narrow"/>
          <w:color w:val="0A2F41" w:themeColor="accent1" w:themeShade="80"/>
          <w:sz w:val="20"/>
          <w:szCs w:val="20"/>
        </w:rPr>
      </w:pPr>
    </w:p>
    <w:p w14:paraId="5B26D056" w14:textId="77777777" w:rsidR="00953FEF" w:rsidRPr="000877FE" w:rsidRDefault="00953FEF" w:rsidP="003B4A07">
      <w:pPr>
        <w:pStyle w:val="ListParagraph"/>
        <w:widowControl/>
        <w:spacing w:after="120" w:line="240" w:lineRule="auto"/>
        <w:ind w:left="0"/>
        <w:contextualSpacing w:val="0"/>
        <w:rPr>
          <w:rFonts w:ascii="Aptos Narrow" w:hAnsi="Aptos Narrow"/>
          <w:color w:val="0A2F41" w:themeColor="accent1" w:themeShade="80"/>
          <w:sz w:val="14"/>
          <w:szCs w:val="14"/>
        </w:rPr>
        <w:sectPr w:rsidR="00953FEF" w:rsidRPr="000877FE" w:rsidSect="009E3FC0">
          <w:type w:val="continuous"/>
          <w:pgSz w:w="11906" w:h="16838"/>
          <w:pgMar w:top="1134" w:right="1134" w:bottom="1134" w:left="1134" w:header="709" w:footer="709" w:gutter="0"/>
          <w:cols w:space="708"/>
          <w:docGrid w:linePitch="360"/>
        </w:sectPr>
      </w:pPr>
    </w:p>
    <w:p w14:paraId="5A8645A1" w14:textId="2EF1DAB3" w:rsidR="00953FEF" w:rsidRPr="00953FEF" w:rsidRDefault="00953FEF" w:rsidP="0018282A">
      <w:pPr>
        <w:pStyle w:val="ListParagraph"/>
        <w:widowControl/>
        <w:spacing w:after="60" w:line="240" w:lineRule="auto"/>
        <w:ind w:left="0"/>
        <w:contextualSpacing w:val="0"/>
        <w:rPr>
          <w:rFonts w:ascii="Aptos Narrow" w:hAnsi="Aptos Narrow"/>
          <w:sz w:val="20"/>
          <w:szCs w:val="20"/>
        </w:rPr>
      </w:pPr>
      <w:r w:rsidRPr="00953FEF">
        <w:rPr>
          <w:rFonts w:ascii="Aptos Narrow" w:hAnsi="Aptos Narrow"/>
          <w:sz w:val="20"/>
          <w:szCs w:val="20"/>
        </w:rPr>
        <w:t>Lai sasniegtu izvirzītos mērķus, nepieciešams būtiski palielināt kopējo investīciju apjomu Latvijas tautsaimniecībā. Bāzes scenārijā, turpinot esošo attīstības trajektoriju, gada investīcijām jāpieaug no 10,</w:t>
      </w:r>
      <w:r w:rsidR="000E6535">
        <w:rPr>
          <w:rFonts w:ascii="Aptos Narrow" w:hAnsi="Aptos Narrow"/>
          <w:sz w:val="20"/>
          <w:szCs w:val="20"/>
        </w:rPr>
        <w:t>1</w:t>
      </w:r>
      <w:r w:rsidR="00F26FA4">
        <w:rPr>
          <w:rFonts w:ascii="Aptos Narrow" w:hAnsi="Aptos Narrow"/>
          <w:color w:val="000000" w:themeColor="text1"/>
          <w:sz w:val="20"/>
          <w:szCs w:val="20"/>
        </w:rPr>
        <w:t> </w:t>
      </w:r>
      <w:r w:rsidRPr="00953FEF">
        <w:rPr>
          <w:rFonts w:ascii="Aptos Narrow" w:hAnsi="Aptos Narrow"/>
          <w:sz w:val="20"/>
          <w:szCs w:val="20"/>
        </w:rPr>
        <w:t>mljrd. EUR 2025. gadā līdz 16 mljrd. EUR 2035.</w:t>
      </w:r>
      <w:r w:rsidR="00F26FA4" w:rsidRPr="00F26FA4">
        <w:rPr>
          <w:rFonts w:ascii="Aptos Narrow" w:hAnsi="Aptos Narrow"/>
          <w:color w:val="000000" w:themeColor="text1"/>
          <w:sz w:val="20"/>
          <w:szCs w:val="20"/>
        </w:rPr>
        <w:t xml:space="preserve"> </w:t>
      </w:r>
      <w:r w:rsidR="00F26FA4">
        <w:rPr>
          <w:rFonts w:ascii="Aptos Narrow" w:hAnsi="Aptos Narrow"/>
          <w:color w:val="000000" w:themeColor="text1"/>
          <w:sz w:val="20"/>
          <w:szCs w:val="20"/>
        </w:rPr>
        <w:t> </w:t>
      </w:r>
      <w:r w:rsidRPr="00953FEF">
        <w:rPr>
          <w:rFonts w:ascii="Aptos Narrow" w:hAnsi="Aptos Narrow"/>
          <w:sz w:val="20"/>
          <w:szCs w:val="20"/>
        </w:rPr>
        <w:t>gadā. Savukārt mērķa scenārijā, kas nodrošina ekonomikas dubultošanu, ikgadējām investīcijām 2035.</w:t>
      </w:r>
      <w:r w:rsidR="00F26FA4">
        <w:rPr>
          <w:rFonts w:ascii="Aptos Narrow" w:hAnsi="Aptos Narrow"/>
          <w:color w:val="000000" w:themeColor="text1"/>
          <w:sz w:val="20"/>
          <w:szCs w:val="20"/>
        </w:rPr>
        <w:t> </w:t>
      </w:r>
      <w:r w:rsidRPr="00953FEF">
        <w:rPr>
          <w:rFonts w:ascii="Aptos Narrow" w:hAnsi="Aptos Narrow"/>
          <w:sz w:val="20"/>
          <w:szCs w:val="20"/>
        </w:rPr>
        <w:t xml:space="preserve">gadā jāsasniedz 24 mljrd. EUR </w:t>
      </w:r>
      <w:r w:rsidR="12954869" w:rsidRPr="4C07C9B6">
        <w:rPr>
          <w:rFonts w:ascii="Aptos Narrow" w:hAnsi="Aptos Narrow" w:cs="Segoe UI Light"/>
          <w:b/>
          <w:bCs/>
          <w:color w:val="0A2F41" w:themeColor="accent1" w:themeShade="80"/>
          <w:sz w:val="20"/>
          <w:szCs w:val="20"/>
        </w:rPr>
        <w:t>–</w:t>
      </w:r>
      <w:r w:rsidRPr="00953FEF">
        <w:rPr>
          <w:rFonts w:ascii="Aptos Narrow" w:hAnsi="Aptos Narrow"/>
          <w:sz w:val="20"/>
          <w:szCs w:val="20"/>
        </w:rPr>
        <w:t xml:space="preserve"> vairāk nekā divas reizes nekā šodien.</w:t>
      </w:r>
    </w:p>
    <w:p w14:paraId="154AAE2E" w14:textId="34F7B687" w:rsidR="00953FEF" w:rsidRDefault="00953FEF" w:rsidP="0018282A">
      <w:pPr>
        <w:pStyle w:val="ListParagraph"/>
        <w:widowControl/>
        <w:spacing w:after="60" w:line="240" w:lineRule="auto"/>
        <w:ind w:left="0"/>
        <w:contextualSpacing w:val="0"/>
        <w:rPr>
          <w:rFonts w:ascii="Aptos Narrow" w:hAnsi="Aptos Narrow"/>
          <w:sz w:val="20"/>
          <w:szCs w:val="20"/>
        </w:rPr>
      </w:pPr>
      <w:r w:rsidRPr="00953FEF">
        <w:rPr>
          <w:rFonts w:ascii="Aptos Narrow" w:hAnsi="Aptos Narrow"/>
          <w:sz w:val="20"/>
          <w:szCs w:val="20"/>
        </w:rPr>
        <w:t xml:space="preserve">Desmit gadu periodā mērķa scenārijs prasa kopējās investīcijas </w:t>
      </w:r>
      <w:r w:rsidR="00C8235F">
        <w:rPr>
          <w:rFonts w:ascii="Aptos Narrow" w:hAnsi="Aptos Narrow"/>
          <w:sz w:val="20"/>
          <w:szCs w:val="20"/>
        </w:rPr>
        <w:t>175</w:t>
      </w:r>
      <w:r w:rsidRPr="00953FEF">
        <w:rPr>
          <w:rFonts w:ascii="Aptos Narrow" w:hAnsi="Aptos Narrow"/>
          <w:sz w:val="20"/>
          <w:szCs w:val="20"/>
        </w:rPr>
        <w:t xml:space="preserve"> mljrd. EUR apmērā, no kurām publiskās </w:t>
      </w:r>
      <w:r w:rsidRPr="00953FEF">
        <w:rPr>
          <w:rFonts w:ascii="Aptos Narrow" w:hAnsi="Aptos Narrow"/>
          <w:sz w:val="20"/>
          <w:szCs w:val="20"/>
        </w:rPr>
        <w:t xml:space="preserve">investīcijas (valsts budžets, ES fondi, pašvaldības) veido aptuveni </w:t>
      </w:r>
      <w:r w:rsidR="00500D06">
        <w:rPr>
          <w:rFonts w:ascii="Aptos Narrow" w:hAnsi="Aptos Narrow"/>
          <w:sz w:val="20"/>
          <w:szCs w:val="20"/>
        </w:rPr>
        <w:t>43</w:t>
      </w:r>
      <w:r w:rsidRPr="00953FEF">
        <w:rPr>
          <w:rFonts w:ascii="Aptos Narrow" w:hAnsi="Aptos Narrow"/>
          <w:sz w:val="20"/>
          <w:szCs w:val="20"/>
        </w:rPr>
        <w:t xml:space="preserve"> mljrd. EUR </w:t>
      </w:r>
      <w:r w:rsidR="004C1147">
        <w:rPr>
          <w:rFonts w:ascii="Aptos Narrow" w:hAnsi="Aptos Narrow"/>
          <w:sz w:val="20"/>
          <w:szCs w:val="20"/>
        </w:rPr>
        <w:t>(</w:t>
      </w:r>
      <w:r w:rsidR="001211FA">
        <w:rPr>
          <w:rFonts w:ascii="Aptos Narrow" w:hAnsi="Aptos Narrow"/>
          <w:sz w:val="20"/>
          <w:szCs w:val="20"/>
        </w:rPr>
        <w:t>aptuveni 1/4 no</w:t>
      </w:r>
      <w:r w:rsidR="001211FA" w:rsidRPr="00F701D3">
        <w:rPr>
          <w:rFonts w:ascii="Aptos Narrow" w:hAnsi="Aptos Narrow"/>
          <w:sz w:val="20"/>
          <w:szCs w:val="20"/>
        </w:rPr>
        <w:t xml:space="preserve"> </w:t>
      </w:r>
      <w:r w:rsidR="001211FA">
        <w:rPr>
          <w:rFonts w:ascii="Aptos Narrow" w:hAnsi="Aptos Narrow"/>
          <w:sz w:val="20"/>
          <w:szCs w:val="20"/>
        </w:rPr>
        <w:t xml:space="preserve">kopējā </w:t>
      </w:r>
      <w:r w:rsidR="001211FA" w:rsidRPr="00F701D3">
        <w:rPr>
          <w:rFonts w:ascii="Aptos Narrow" w:hAnsi="Aptos Narrow"/>
          <w:sz w:val="20"/>
          <w:szCs w:val="20"/>
        </w:rPr>
        <w:t xml:space="preserve">investīciju apjoma </w:t>
      </w:r>
      <w:r w:rsidR="001211FA">
        <w:rPr>
          <w:rFonts w:ascii="Aptos Narrow" w:hAnsi="Aptos Narrow"/>
          <w:sz w:val="20"/>
          <w:szCs w:val="20"/>
        </w:rPr>
        <w:t xml:space="preserve">- </w:t>
      </w:r>
      <w:r w:rsidR="00F701D3" w:rsidRPr="00F701D3">
        <w:rPr>
          <w:rFonts w:ascii="Aptos Narrow" w:hAnsi="Aptos Narrow"/>
          <w:sz w:val="20"/>
          <w:szCs w:val="20"/>
        </w:rPr>
        <w:t xml:space="preserve">pēdējo </w:t>
      </w:r>
      <w:r w:rsidR="00D312E6">
        <w:rPr>
          <w:rFonts w:ascii="Aptos Narrow" w:hAnsi="Aptos Narrow"/>
          <w:sz w:val="20"/>
          <w:szCs w:val="20"/>
        </w:rPr>
        <w:t xml:space="preserve">trīs </w:t>
      </w:r>
      <w:r w:rsidR="00F701D3" w:rsidRPr="00F701D3">
        <w:rPr>
          <w:rFonts w:ascii="Aptos Narrow" w:hAnsi="Aptos Narrow"/>
          <w:sz w:val="20"/>
          <w:szCs w:val="20"/>
        </w:rPr>
        <w:t>gad</w:t>
      </w:r>
      <w:r w:rsidR="00D312E6">
        <w:rPr>
          <w:rFonts w:ascii="Aptos Narrow" w:hAnsi="Aptos Narrow"/>
          <w:sz w:val="20"/>
          <w:szCs w:val="20"/>
        </w:rPr>
        <w:t xml:space="preserve">u </w:t>
      </w:r>
      <w:r w:rsidR="001211FA">
        <w:rPr>
          <w:rFonts w:ascii="Aptos Narrow" w:hAnsi="Aptos Narrow"/>
          <w:sz w:val="20"/>
          <w:szCs w:val="20"/>
        </w:rPr>
        <w:t xml:space="preserve">vidējais </w:t>
      </w:r>
      <w:r w:rsidR="00D312E6">
        <w:rPr>
          <w:rFonts w:ascii="Aptos Narrow" w:hAnsi="Aptos Narrow"/>
          <w:sz w:val="20"/>
          <w:szCs w:val="20"/>
        </w:rPr>
        <w:t>līmen</w:t>
      </w:r>
      <w:r w:rsidR="009C1AB5">
        <w:rPr>
          <w:rFonts w:ascii="Aptos Narrow" w:hAnsi="Aptos Narrow"/>
          <w:sz w:val="20"/>
          <w:szCs w:val="20"/>
        </w:rPr>
        <w:t>i</w:t>
      </w:r>
      <w:r w:rsidR="001211FA">
        <w:rPr>
          <w:rFonts w:ascii="Aptos Narrow" w:hAnsi="Aptos Narrow"/>
          <w:sz w:val="20"/>
          <w:szCs w:val="20"/>
        </w:rPr>
        <w:t>s</w:t>
      </w:r>
      <w:r w:rsidR="004C1147">
        <w:rPr>
          <w:rFonts w:ascii="Aptos Narrow" w:hAnsi="Aptos Narrow"/>
          <w:sz w:val="20"/>
          <w:szCs w:val="20"/>
        </w:rPr>
        <w:t>)</w:t>
      </w:r>
      <w:r w:rsidRPr="00953FEF">
        <w:rPr>
          <w:rFonts w:ascii="Aptos Narrow" w:hAnsi="Aptos Narrow"/>
          <w:sz w:val="20"/>
          <w:szCs w:val="20"/>
        </w:rPr>
        <w:t xml:space="preserve">. Tas skaidri parāda </w:t>
      </w:r>
      <w:r w:rsidR="58ABA5A7" w:rsidRPr="5DB87DE4">
        <w:rPr>
          <w:rFonts w:ascii="Aptos Narrow" w:hAnsi="Aptos Narrow" w:cs="Segoe UI Light"/>
          <w:b/>
          <w:bCs/>
          <w:color w:val="0A2F41" w:themeColor="accent1" w:themeShade="80"/>
          <w:sz w:val="20"/>
          <w:szCs w:val="20"/>
        </w:rPr>
        <w:t>–</w:t>
      </w:r>
      <w:r w:rsidRPr="00953FEF">
        <w:rPr>
          <w:rFonts w:ascii="Aptos Narrow" w:hAnsi="Aptos Narrow"/>
          <w:sz w:val="20"/>
          <w:szCs w:val="20"/>
        </w:rPr>
        <w:t xml:space="preserve"> publiskais sektors var būt katalizators, bet ekonomikas dubultošanu nodrošinās privātais kapitāls Valdības uzdevums ir </w:t>
      </w:r>
      <w:r w:rsidR="009E5686">
        <w:rPr>
          <w:rFonts w:ascii="Aptos Narrow" w:hAnsi="Aptos Narrow"/>
          <w:sz w:val="20"/>
          <w:szCs w:val="20"/>
        </w:rPr>
        <w:t>veidot vidi, kurā</w:t>
      </w:r>
      <w:r w:rsidRPr="00953FEF">
        <w:rPr>
          <w:rFonts w:ascii="Aptos Narrow" w:hAnsi="Aptos Narrow"/>
          <w:sz w:val="20"/>
          <w:szCs w:val="20"/>
        </w:rPr>
        <w:t xml:space="preserve"> privātās investīcijas plūst </w:t>
      </w:r>
      <w:r w:rsidR="009E5686">
        <w:rPr>
          <w:rFonts w:ascii="Aptos Narrow" w:hAnsi="Aptos Narrow"/>
          <w:sz w:val="20"/>
          <w:szCs w:val="20"/>
        </w:rPr>
        <w:t>dabiski – stimulējot kreditēšanu, samazinot</w:t>
      </w:r>
      <w:r w:rsidRPr="00953FEF">
        <w:rPr>
          <w:rFonts w:ascii="Aptos Narrow" w:hAnsi="Aptos Narrow"/>
          <w:sz w:val="20"/>
          <w:szCs w:val="20"/>
        </w:rPr>
        <w:t xml:space="preserve"> birokrātijas </w:t>
      </w:r>
      <w:r w:rsidR="009E5686">
        <w:rPr>
          <w:rFonts w:ascii="Aptos Narrow" w:hAnsi="Aptos Narrow"/>
          <w:sz w:val="20"/>
          <w:szCs w:val="20"/>
        </w:rPr>
        <w:t>slogu, nodrošinot</w:t>
      </w:r>
      <w:r w:rsidRPr="00953FEF">
        <w:rPr>
          <w:rFonts w:ascii="Aptos Narrow" w:hAnsi="Aptos Narrow"/>
          <w:sz w:val="20"/>
          <w:szCs w:val="20"/>
        </w:rPr>
        <w:t xml:space="preserve"> nodokļu </w:t>
      </w:r>
      <w:r w:rsidR="009E5686">
        <w:rPr>
          <w:rFonts w:ascii="Aptos Narrow" w:hAnsi="Aptos Narrow"/>
          <w:sz w:val="20"/>
          <w:szCs w:val="20"/>
        </w:rPr>
        <w:t>pārskatāmību</w:t>
      </w:r>
      <w:r w:rsidRPr="00953FEF">
        <w:rPr>
          <w:rFonts w:ascii="Aptos Narrow" w:hAnsi="Aptos Narrow"/>
          <w:sz w:val="20"/>
          <w:szCs w:val="20"/>
        </w:rPr>
        <w:t xml:space="preserve"> un </w:t>
      </w:r>
      <w:r w:rsidR="009E5686">
        <w:rPr>
          <w:rFonts w:ascii="Aptos Narrow" w:hAnsi="Aptos Narrow"/>
          <w:sz w:val="20"/>
          <w:szCs w:val="20"/>
        </w:rPr>
        <w:t xml:space="preserve">saprotamību, kā arī efektīvi ieguldot </w:t>
      </w:r>
      <w:r w:rsidRPr="00953FEF">
        <w:rPr>
          <w:rFonts w:ascii="Aptos Narrow" w:hAnsi="Aptos Narrow"/>
          <w:sz w:val="20"/>
          <w:szCs w:val="20"/>
        </w:rPr>
        <w:t xml:space="preserve">ES fondu </w:t>
      </w:r>
      <w:r w:rsidR="009E5686">
        <w:rPr>
          <w:rFonts w:ascii="Aptos Narrow" w:hAnsi="Aptos Narrow"/>
          <w:sz w:val="20"/>
          <w:szCs w:val="20"/>
        </w:rPr>
        <w:t>līdzekļus</w:t>
      </w:r>
      <w:r w:rsidRPr="00953FEF">
        <w:rPr>
          <w:rFonts w:ascii="Aptos Narrow" w:hAnsi="Aptos Narrow"/>
          <w:sz w:val="20"/>
          <w:szCs w:val="20"/>
        </w:rPr>
        <w:t xml:space="preserve">, kas </w:t>
      </w:r>
      <w:r w:rsidR="009E5686">
        <w:rPr>
          <w:rFonts w:ascii="Aptos Narrow" w:hAnsi="Aptos Narrow"/>
          <w:sz w:val="20"/>
          <w:szCs w:val="20"/>
        </w:rPr>
        <w:t>sekmē privātā kapitāla piesaisti</w:t>
      </w:r>
      <w:r w:rsidRPr="00953FEF">
        <w:rPr>
          <w:rFonts w:ascii="Aptos Narrow" w:hAnsi="Aptos Narrow"/>
          <w:sz w:val="20"/>
          <w:szCs w:val="20"/>
        </w:rPr>
        <w:t>.</w:t>
      </w:r>
    </w:p>
    <w:p w14:paraId="7B13576C" w14:textId="2A7744C6" w:rsidR="000877FE" w:rsidRDefault="000877FE" w:rsidP="0018282A">
      <w:pPr>
        <w:pStyle w:val="ListParagraph"/>
        <w:widowControl/>
        <w:spacing w:after="60" w:line="240" w:lineRule="auto"/>
        <w:ind w:left="0"/>
        <w:contextualSpacing w:val="0"/>
        <w:rPr>
          <w:rFonts w:ascii="Aptos Narrow" w:hAnsi="Aptos Narrow"/>
          <w:sz w:val="20"/>
          <w:szCs w:val="20"/>
        </w:rPr>
        <w:sectPr w:rsidR="000877FE" w:rsidSect="009E3FC0">
          <w:type w:val="continuous"/>
          <w:pgSz w:w="11906" w:h="16838"/>
          <w:pgMar w:top="1134" w:right="1134" w:bottom="1134" w:left="1134" w:header="709" w:footer="709" w:gutter="0"/>
          <w:cols w:num="2" w:space="708"/>
          <w:docGrid w:linePitch="360"/>
        </w:sectPr>
      </w:pPr>
    </w:p>
    <w:p w14:paraId="5B6028FF" w14:textId="77777777" w:rsidR="000877FE" w:rsidRDefault="000877FE" w:rsidP="00195F72">
      <w:pPr>
        <w:pStyle w:val="ListParagraph"/>
        <w:widowControl/>
        <w:tabs>
          <w:tab w:val="left" w:pos="5103"/>
        </w:tabs>
        <w:spacing w:after="120" w:line="240" w:lineRule="auto"/>
        <w:ind w:left="0" w:right="-1" w:firstLine="142"/>
        <w:contextualSpacing w:val="0"/>
        <w:rPr>
          <w:rFonts w:ascii="Aptos Narrow" w:hAnsi="Aptos Narrow"/>
          <w:sz w:val="20"/>
          <w:szCs w:val="20"/>
        </w:rPr>
      </w:pPr>
    </w:p>
    <w:p w14:paraId="26F63C44" w14:textId="095D1BB9" w:rsidR="000877FE" w:rsidRPr="000877FE" w:rsidRDefault="000877FE" w:rsidP="000877FE">
      <w:pPr>
        <w:widowControl/>
        <w:shd w:val="clear" w:color="auto" w:fill="156082" w:themeFill="accent1"/>
        <w:tabs>
          <w:tab w:val="left" w:pos="5283"/>
        </w:tabs>
        <w:spacing w:before="120" w:after="0" w:line="240" w:lineRule="auto"/>
        <w:ind w:hanging="6"/>
        <w:rPr>
          <w:rFonts w:ascii="Aptos Narrow" w:hAnsi="Aptos Narrow"/>
          <w:color w:val="FFFFFF" w:themeColor="background1"/>
          <w:sz w:val="24"/>
          <w:szCs w:val="24"/>
        </w:rPr>
      </w:pPr>
      <w:r w:rsidRPr="0067303B">
        <w:rPr>
          <w:rFonts w:ascii="Aptos Narrow" w:hAnsi="Aptos Narrow"/>
          <w:color w:val="FFFFFF" w:themeColor="background1"/>
          <w:sz w:val="24"/>
          <w:szCs w:val="24"/>
        </w:rPr>
        <w:t>BRUTO PAMATKAPITĀLA VEIDOŠANA</w:t>
      </w:r>
      <w:r>
        <w:rPr>
          <w:rFonts w:ascii="Aptos Narrow" w:hAnsi="Aptos Narrow"/>
          <w:color w:val="FFFFFF" w:themeColor="background1"/>
          <w:sz w:val="24"/>
          <w:szCs w:val="24"/>
        </w:rPr>
        <w:tab/>
      </w:r>
      <w:r w:rsidRPr="00B1222F">
        <w:rPr>
          <w:rFonts w:ascii="Aptos Narrow" w:hAnsi="Aptos Narrow"/>
          <w:color w:val="FFFFFF" w:themeColor="background1"/>
          <w:sz w:val="24"/>
          <w:szCs w:val="24"/>
        </w:rPr>
        <w:t>PREČU UN PAKALPOJUMU EKSPORTS</w:t>
      </w:r>
      <w:r>
        <w:br/>
      </w:r>
      <w:r w:rsidRPr="00E73880">
        <w:rPr>
          <w:rFonts w:ascii="Aptos Narrow" w:hAnsi="Aptos Narrow"/>
          <w:color w:val="FFFFFF" w:themeColor="background1"/>
          <w:sz w:val="18"/>
          <w:szCs w:val="18"/>
        </w:rPr>
        <w:t>faktiskajās cenās, 2018.gads = 100</w:t>
      </w:r>
      <w:r>
        <w:rPr>
          <w:rFonts w:ascii="Aptos Narrow" w:hAnsi="Aptos Narrow"/>
          <w:color w:val="FFFFFF" w:themeColor="background1"/>
          <w:sz w:val="18"/>
          <w:szCs w:val="18"/>
        </w:rPr>
        <w:tab/>
      </w:r>
      <w:r w:rsidRPr="00E73880">
        <w:rPr>
          <w:rFonts w:ascii="Aptos Narrow" w:hAnsi="Aptos Narrow"/>
          <w:color w:val="FFFFFF" w:themeColor="background1"/>
          <w:sz w:val="18"/>
          <w:szCs w:val="18"/>
        </w:rPr>
        <w:t>faktiskajās cenās, 2018.gads = 100</w:t>
      </w:r>
    </w:p>
    <w:p w14:paraId="7B70EADD" w14:textId="1311A511" w:rsidR="00953FEF" w:rsidRDefault="00195F72" w:rsidP="00195F72">
      <w:pPr>
        <w:pStyle w:val="ListParagraph"/>
        <w:widowControl/>
        <w:tabs>
          <w:tab w:val="left" w:pos="5103"/>
        </w:tabs>
        <w:spacing w:after="120" w:line="240" w:lineRule="auto"/>
        <w:ind w:left="0" w:right="-1" w:firstLine="142"/>
        <w:contextualSpacing w:val="0"/>
        <w:rPr>
          <w:rFonts w:ascii="Aptos Narrow" w:hAnsi="Aptos Narrow"/>
          <w:i/>
          <w:color w:val="0F4761" w:themeColor="accent1" w:themeShade="BF"/>
          <w:sz w:val="32"/>
          <w:szCs w:val="32"/>
        </w:rPr>
      </w:pPr>
      <w:r w:rsidRPr="00C238B5">
        <w:rPr>
          <w:rFonts w:ascii="Aptos Narrow" w:hAnsi="Aptos Narrow"/>
          <w:noProof/>
          <w:sz w:val="20"/>
          <w:szCs w:val="20"/>
        </w:rPr>
        <mc:AlternateContent>
          <mc:Choice Requires="wps">
            <w:drawing>
              <wp:anchor distT="0" distB="0" distL="114300" distR="114300" simplePos="0" relativeHeight="251658264" behindDoc="0" locked="0" layoutInCell="1" allowOverlap="1" wp14:anchorId="3021AB1E" wp14:editId="024C6D7C">
                <wp:simplePos x="0" y="0"/>
                <wp:positionH relativeFrom="margin">
                  <wp:posOffset>5527090</wp:posOffset>
                </wp:positionH>
                <wp:positionV relativeFrom="paragraph">
                  <wp:posOffset>80493</wp:posOffset>
                </wp:positionV>
                <wp:extent cx="803199" cy="866140"/>
                <wp:effectExtent l="0" t="0" r="0" b="0"/>
                <wp:wrapNone/>
                <wp:docPr id="1814965191" name="TextBox 25"/>
                <wp:cNvGraphicFramePr/>
                <a:graphic xmlns:a="http://schemas.openxmlformats.org/drawingml/2006/main">
                  <a:graphicData uri="http://schemas.microsoft.com/office/word/2010/wordprocessingShape">
                    <wps:wsp>
                      <wps:cNvSpPr txBox="1"/>
                      <wps:spPr>
                        <a:xfrm>
                          <a:off x="0" y="0"/>
                          <a:ext cx="803199" cy="866140"/>
                        </a:xfrm>
                        <a:prstGeom prst="rect">
                          <a:avLst/>
                        </a:prstGeom>
                        <a:noFill/>
                      </wps:spPr>
                      <wps:txbx>
                        <w:txbxContent>
                          <w:p w14:paraId="3EBB4FC5" w14:textId="77777777" w:rsidR="00195F72" w:rsidRPr="00C238B5" w:rsidRDefault="00195F72" w:rsidP="00C238B5">
                            <w:pPr>
                              <w:spacing w:after="0" w:line="240" w:lineRule="auto"/>
                              <w:jc w:val="center"/>
                              <w:rPr>
                                <w:rFonts w:ascii="Aptos Narrow" w:eastAsia="Aptos" w:hAnsi="Aptos Narrow"/>
                                <w:color w:val="000000" w:themeColor="text1"/>
                                <w:kern w:val="2"/>
                                <w:sz w:val="16"/>
                                <w:szCs w:val="16"/>
                              </w:rPr>
                            </w:pPr>
                            <w:r w:rsidRPr="00C238B5">
                              <w:rPr>
                                <w:rFonts w:ascii="Aptos Narrow" w:eastAsia="Aptos" w:hAnsi="Aptos Narrow"/>
                                <w:color w:val="000000" w:themeColor="text1"/>
                                <w:kern w:val="2"/>
                                <w:sz w:val="16"/>
                                <w:szCs w:val="16"/>
                              </w:rPr>
                              <w:t xml:space="preserve">2026 </w:t>
                            </w:r>
                            <w:r w:rsidRPr="00C238B5">
                              <w:rPr>
                                <w:rFonts w:ascii="Wingdings" w:eastAsia="Wingdings" w:hAnsi="Wingdings" w:cs="Wingdings"/>
                                <w:color w:val="000000" w:themeColor="text1"/>
                                <w:kern w:val="2"/>
                                <w:sz w:val="16"/>
                                <w:szCs w:val="16"/>
                              </w:rPr>
                              <w:sym w:font="Wingdings" w:char="F0F0"/>
                            </w:r>
                            <w:r w:rsidRPr="00C238B5">
                              <w:rPr>
                                <w:rFonts w:ascii="Aptos Narrow" w:eastAsia="Aptos" w:hAnsi="Aptos Narrow"/>
                                <w:color w:val="000000" w:themeColor="text1"/>
                                <w:kern w:val="2"/>
                                <w:sz w:val="16"/>
                                <w:szCs w:val="16"/>
                              </w:rPr>
                              <w:t>2035</w:t>
                            </w:r>
                          </w:p>
                          <w:p w14:paraId="32F01F85" w14:textId="291ACB64" w:rsidR="00195F72" w:rsidRPr="00C238B5" w:rsidRDefault="00195F72" w:rsidP="00C238B5">
                            <w:pPr>
                              <w:spacing w:after="0" w:line="240" w:lineRule="auto"/>
                              <w:jc w:val="center"/>
                              <w:rPr>
                                <w:rFonts w:ascii="Aptos Narrow" w:hAnsi="Aptos Narrow"/>
                                <w:b/>
                                <w:bCs/>
                                <w:color w:val="008080"/>
                                <w:kern w:val="24"/>
                                <w:sz w:val="52"/>
                                <w:szCs w:val="52"/>
                              </w:rPr>
                            </w:pPr>
                            <w:r w:rsidRPr="00C238B5">
                              <w:rPr>
                                <w:rFonts w:ascii="Aptos Narrow" w:hAnsi="Aptos Narrow"/>
                                <w:b/>
                                <w:bCs/>
                                <w:color w:val="008080"/>
                                <w:kern w:val="24"/>
                                <w:sz w:val="52"/>
                                <w:szCs w:val="52"/>
                              </w:rPr>
                              <w:t>+</w:t>
                            </w:r>
                            <w:r>
                              <w:rPr>
                                <w:rFonts w:ascii="Aptos Narrow" w:hAnsi="Aptos Narrow"/>
                                <w:b/>
                                <w:bCs/>
                                <w:color w:val="008080"/>
                                <w:kern w:val="24"/>
                                <w:sz w:val="52"/>
                                <w:szCs w:val="52"/>
                              </w:rPr>
                              <w:t>90</w:t>
                            </w:r>
                            <w:r w:rsidRPr="00C238B5">
                              <w:rPr>
                                <w:rFonts w:ascii="Aptos Narrow" w:hAnsi="Aptos Narrow"/>
                                <w:b/>
                                <w:bCs/>
                                <w:color w:val="008080"/>
                                <w:kern w:val="24"/>
                                <w:sz w:val="52"/>
                                <w:szCs w:val="52"/>
                              </w:rPr>
                              <w:t xml:space="preserve"> </w:t>
                            </w:r>
                            <w:r w:rsidRPr="00C238B5">
                              <w:rPr>
                                <w:rFonts w:ascii="Aptos Narrow" w:eastAsia="Aptos" w:hAnsi="Aptos Narrow"/>
                                <w:b/>
                                <w:bCs/>
                                <w:color w:val="000000" w:themeColor="text1"/>
                                <w:kern w:val="2"/>
                                <w:sz w:val="16"/>
                                <w:szCs w:val="16"/>
                              </w:rPr>
                              <w:t>mljrd. EUR</w:t>
                            </w:r>
                          </w:p>
                        </w:txbxContent>
                      </wps:txbx>
                      <wps:bodyPr wrap="square">
                        <a:spAutoFit/>
                      </wps:bodyPr>
                    </wps:wsp>
                  </a:graphicData>
                </a:graphic>
                <wp14:sizeRelH relativeFrom="margin">
                  <wp14:pctWidth>0</wp14:pctWidth>
                </wp14:sizeRelH>
              </wp:anchor>
            </w:drawing>
          </mc:Choice>
          <mc:Fallback>
            <w:pict>
              <v:shape w14:anchorId="3021AB1E" id="TextBox 25" o:spid="_x0000_s1029" type="#_x0000_t202" style="position:absolute;left:0;text-align:left;margin-left:435.2pt;margin-top:6.35pt;width:63.25pt;height:68.2pt;z-index:251658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" filled="f" stroked="f">
                <v:textbox style="mso-fit-shape-to-text:t">
                  <w:txbxContent>
                    <w:p w14:paraId="3EBB4FC5" w14:textId="77777777" w:rsidR="00195F72" w:rsidRPr="00C238B5" w:rsidRDefault="00195F72" w:rsidP="00C238B5">
                      <w:pPr>
                        <w:spacing w:after="0" w:line="240" w:lineRule="auto"/>
                        <w:jc w:val="center"/>
                        <w:rPr>
                          <w:rFonts w:ascii="Aptos Narrow" w:eastAsia="Aptos" w:hAnsi="Aptos Narrow"/>
                          <w:color w:val="000000" w:themeColor="text1"/>
                          <w:kern w:val="2"/>
                          <w:sz w:val="16"/>
                          <w:szCs w:val="16"/>
                        </w:rPr>
                      </w:pPr>
                      <w:r w:rsidRPr="00C238B5">
                        <w:rPr>
                          <w:rFonts w:ascii="Aptos Narrow" w:eastAsia="Aptos" w:hAnsi="Aptos Narrow"/>
                          <w:color w:val="000000" w:themeColor="text1"/>
                          <w:kern w:val="2"/>
                          <w:sz w:val="16"/>
                          <w:szCs w:val="16"/>
                        </w:rPr>
                        <w:t xml:space="preserve">2026 </w:t>
                      </w:r>
                      <w:r w:rsidRPr="00C238B5">
                        <w:rPr>
                          <w:rFonts w:ascii="Wingdings" w:eastAsia="Wingdings" w:hAnsi="Wingdings" w:cs="Wingdings"/>
                          <w:color w:val="000000" w:themeColor="text1"/>
                          <w:kern w:val="2"/>
                          <w:sz w:val="16"/>
                          <w:szCs w:val="16"/>
                        </w:rPr>
                        <w:sym w:font="Wingdings" w:char="F0F0"/>
                      </w:r>
                      <w:r w:rsidRPr="00C238B5">
                        <w:rPr>
                          <w:rFonts w:ascii="Aptos Narrow" w:eastAsia="Aptos" w:hAnsi="Aptos Narrow"/>
                          <w:color w:val="000000" w:themeColor="text1"/>
                          <w:kern w:val="2"/>
                          <w:sz w:val="16"/>
                          <w:szCs w:val="16"/>
                        </w:rPr>
                        <w:t>2035</w:t>
                      </w:r>
                    </w:p>
                    <w:p w14:paraId="32F01F85" w14:textId="291ACB64" w:rsidR="00195F72" w:rsidRPr="00C238B5" w:rsidRDefault="00195F72" w:rsidP="00C238B5">
                      <w:pPr>
                        <w:spacing w:after="0" w:line="240" w:lineRule="auto"/>
                        <w:jc w:val="center"/>
                        <w:rPr>
                          <w:rFonts w:ascii="Aptos Narrow" w:hAnsi="Aptos Narrow"/>
                          <w:b/>
                          <w:bCs/>
                          <w:color w:val="008080"/>
                          <w:kern w:val="24"/>
                          <w:sz w:val="52"/>
                          <w:szCs w:val="52"/>
                        </w:rPr>
                      </w:pPr>
                      <w:r w:rsidRPr="00C238B5">
                        <w:rPr>
                          <w:rFonts w:ascii="Aptos Narrow" w:hAnsi="Aptos Narrow"/>
                          <w:b/>
                          <w:bCs/>
                          <w:color w:val="008080"/>
                          <w:kern w:val="24"/>
                          <w:sz w:val="52"/>
                          <w:szCs w:val="52"/>
                        </w:rPr>
                        <w:t>+</w:t>
                      </w:r>
                      <w:r>
                        <w:rPr>
                          <w:rFonts w:ascii="Aptos Narrow" w:hAnsi="Aptos Narrow"/>
                          <w:b/>
                          <w:bCs/>
                          <w:color w:val="008080"/>
                          <w:kern w:val="24"/>
                          <w:sz w:val="52"/>
                          <w:szCs w:val="52"/>
                        </w:rPr>
                        <w:t>90</w:t>
                      </w:r>
                      <w:r w:rsidRPr="00C238B5">
                        <w:rPr>
                          <w:rFonts w:ascii="Aptos Narrow" w:hAnsi="Aptos Narrow"/>
                          <w:b/>
                          <w:bCs/>
                          <w:color w:val="008080"/>
                          <w:kern w:val="24"/>
                          <w:sz w:val="52"/>
                          <w:szCs w:val="52"/>
                        </w:rPr>
                        <w:t xml:space="preserve"> </w:t>
                      </w:r>
                      <w:r w:rsidRPr="00C238B5">
                        <w:rPr>
                          <w:rFonts w:ascii="Aptos Narrow" w:eastAsia="Aptos" w:hAnsi="Aptos Narrow"/>
                          <w:b/>
                          <w:bCs/>
                          <w:color w:val="000000" w:themeColor="text1"/>
                          <w:kern w:val="2"/>
                          <w:sz w:val="16"/>
                          <w:szCs w:val="16"/>
                        </w:rPr>
                        <w:t>mljrd. EUR</w:t>
                      </w:r>
                    </w:p>
                  </w:txbxContent>
                </v:textbox>
                <w10:wrap anchorx="margin"/>
              </v:shape>
            </w:pict>
          </mc:Fallback>
        </mc:AlternateContent>
      </w:r>
      <w:r w:rsidRPr="00C238B5">
        <w:rPr>
          <w:rFonts w:ascii="Aptos Narrow" w:hAnsi="Aptos Narrow"/>
          <w:noProof/>
          <w:sz w:val="20"/>
          <w:szCs w:val="20"/>
        </w:rPr>
        <mc:AlternateContent>
          <mc:Choice Requires="wps">
            <w:drawing>
              <wp:anchor distT="0" distB="0" distL="114300" distR="114300" simplePos="0" relativeHeight="251658263" behindDoc="0" locked="0" layoutInCell="1" allowOverlap="1" wp14:anchorId="31B09F99" wp14:editId="6AE04B7C">
                <wp:simplePos x="0" y="0"/>
                <wp:positionH relativeFrom="margin">
                  <wp:posOffset>2403500</wp:posOffset>
                </wp:positionH>
                <wp:positionV relativeFrom="paragraph">
                  <wp:posOffset>139014</wp:posOffset>
                </wp:positionV>
                <wp:extent cx="744678" cy="866140"/>
                <wp:effectExtent l="0" t="0" r="0" b="0"/>
                <wp:wrapNone/>
                <wp:docPr id="26" name="TextBox 25">
                  <a:extLst xmlns:a="http://schemas.openxmlformats.org/drawingml/2006/main">
                    <a:ext uri="{FF2B5EF4-FFF2-40B4-BE49-F238E27FC236}">
                      <a16:creationId xmlns:a16="http://schemas.microsoft.com/office/drawing/2014/main" id="{69C2DD1E-F985-8A4F-F3F7-142F7D092F2A}"/>
                    </a:ext>
                  </a:extLst>
                </wp:docPr>
                <wp:cNvGraphicFramePr/>
                <a:graphic xmlns:a="http://schemas.openxmlformats.org/drawingml/2006/main">
                  <a:graphicData uri="http://schemas.microsoft.com/office/word/2010/wordprocessingShape">
                    <wps:wsp>
                      <wps:cNvSpPr txBox="1"/>
                      <wps:spPr>
                        <a:xfrm>
                          <a:off x="0" y="0"/>
                          <a:ext cx="744678" cy="866140"/>
                        </a:xfrm>
                        <a:prstGeom prst="rect">
                          <a:avLst/>
                        </a:prstGeom>
                        <a:noFill/>
                      </wps:spPr>
                      <wps:txbx>
                        <w:txbxContent>
                          <w:p w14:paraId="4FB1BECC" w14:textId="77777777" w:rsidR="00C238B5" w:rsidRPr="00C238B5" w:rsidRDefault="00C238B5" w:rsidP="00C238B5">
                            <w:pPr>
                              <w:spacing w:after="0" w:line="240" w:lineRule="auto"/>
                              <w:jc w:val="center"/>
                              <w:rPr>
                                <w:rFonts w:ascii="Aptos Narrow" w:eastAsia="Aptos" w:hAnsi="Aptos Narrow"/>
                                <w:color w:val="000000" w:themeColor="text1"/>
                                <w:kern w:val="2"/>
                                <w:sz w:val="16"/>
                                <w:szCs w:val="16"/>
                              </w:rPr>
                            </w:pPr>
                            <w:r w:rsidRPr="00C238B5">
                              <w:rPr>
                                <w:rFonts w:ascii="Aptos Narrow" w:eastAsia="Aptos" w:hAnsi="Aptos Narrow"/>
                                <w:color w:val="000000" w:themeColor="text1"/>
                                <w:kern w:val="2"/>
                                <w:sz w:val="16"/>
                                <w:szCs w:val="16"/>
                              </w:rPr>
                              <w:t xml:space="preserve">2026 </w:t>
                            </w:r>
                            <w:r w:rsidRPr="00C238B5">
                              <w:rPr>
                                <w:rFonts w:ascii="Wingdings" w:eastAsia="Wingdings" w:hAnsi="Wingdings" w:cs="Wingdings"/>
                                <w:color w:val="000000" w:themeColor="text1"/>
                                <w:kern w:val="2"/>
                                <w:sz w:val="16"/>
                                <w:szCs w:val="16"/>
                              </w:rPr>
                              <w:sym w:font="Wingdings" w:char="F0F0"/>
                            </w:r>
                            <w:r w:rsidRPr="00C238B5">
                              <w:rPr>
                                <w:rFonts w:ascii="Aptos Narrow" w:eastAsia="Aptos" w:hAnsi="Aptos Narrow"/>
                                <w:color w:val="000000" w:themeColor="text1"/>
                                <w:kern w:val="2"/>
                                <w:sz w:val="16"/>
                                <w:szCs w:val="16"/>
                              </w:rPr>
                              <w:t>2035</w:t>
                            </w:r>
                          </w:p>
                          <w:p w14:paraId="70F18A73" w14:textId="77777777" w:rsidR="00C238B5" w:rsidRPr="00C238B5" w:rsidRDefault="00C238B5" w:rsidP="00C238B5">
                            <w:pPr>
                              <w:spacing w:after="0" w:line="240" w:lineRule="auto"/>
                              <w:jc w:val="center"/>
                              <w:rPr>
                                <w:rFonts w:ascii="Aptos Narrow" w:hAnsi="Aptos Narrow"/>
                                <w:b/>
                                <w:bCs/>
                                <w:color w:val="008080"/>
                                <w:kern w:val="24"/>
                                <w:sz w:val="52"/>
                                <w:szCs w:val="52"/>
                              </w:rPr>
                            </w:pPr>
                            <w:r w:rsidRPr="00C238B5">
                              <w:rPr>
                                <w:rFonts w:ascii="Aptos Narrow" w:hAnsi="Aptos Narrow"/>
                                <w:b/>
                                <w:bCs/>
                                <w:color w:val="008080"/>
                                <w:kern w:val="24"/>
                                <w:sz w:val="52"/>
                                <w:szCs w:val="52"/>
                              </w:rPr>
                              <w:t>+</w:t>
                            </w:r>
                            <w:r w:rsidRPr="000D3FD5">
                              <w:rPr>
                                <w:rFonts w:ascii="Aptos Narrow" w:hAnsi="Aptos Narrow"/>
                                <w:b/>
                                <w:color w:val="008080"/>
                                <w:kern w:val="24"/>
                                <w:sz w:val="52"/>
                                <w:szCs w:val="52"/>
                              </w:rPr>
                              <w:t>35</w:t>
                            </w:r>
                            <w:r w:rsidRPr="00C238B5">
                              <w:rPr>
                                <w:rFonts w:ascii="Aptos Narrow" w:hAnsi="Aptos Narrow"/>
                                <w:b/>
                                <w:bCs/>
                                <w:color w:val="008080"/>
                                <w:kern w:val="24"/>
                                <w:sz w:val="52"/>
                                <w:szCs w:val="52"/>
                              </w:rPr>
                              <w:t xml:space="preserve"> </w:t>
                            </w:r>
                            <w:r w:rsidRPr="00C238B5">
                              <w:rPr>
                                <w:rFonts w:ascii="Aptos Narrow" w:eastAsia="Aptos" w:hAnsi="Aptos Narrow"/>
                                <w:b/>
                                <w:bCs/>
                                <w:color w:val="000000" w:themeColor="text1"/>
                                <w:kern w:val="2"/>
                                <w:sz w:val="16"/>
                                <w:szCs w:val="16"/>
                              </w:rPr>
                              <w:t>mljrd. EUR</w:t>
                            </w:r>
                          </w:p>
                        </w:txbxContent>
                      </wps:txbx>
                      <wps:bodyPr wrap="square">
                        <a:spAutoFit/>
                      </wps:bodyPr>
                    </wps:wsp>
                  </a:graphicData>
                </a:graphic>
                <wp14:sizeRelH relativeFrom="margin">
                  <wp14:pctWidth>0</wp14:pctWidth>
                </wp14:sizeRelH>
              </wp:anchor>
            </w:drawing>
          </mc:Choice>
          <mc:Fallback>
            <w:pict>
              <v:shape w14:anchorId="31B09F99" id="_x0000_s1030" type="#_x0000_t202" style="position:absolute;left:0;text-align:left;margin-left:189.25pt;margin-top:10.95pt;width:58.65pt;height:68.2pt;z-index:25165826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" filled="f" stroked="f">
                <v:textbox style="mso-fit-shape-to-text:t">
                  <w:txbxContent>
                    <w:p w14:paraId="4FB1BECC" w14:textId="77777777" w:rsidR="00C238B5" w:rsidRPr="00C238B5" w:rsidRDefault="00C238B5" w:rsidP="00C238B5">
                      <w:pPr>
                        <w:spacing w:after="0" w:line="240" w:lineRule="auto"/>
                        <w:jc w:val="center"/>
                        <w:rPr>
                          <w:rFonts w:ascii="Aptos Narrow" w:eastAsia="Aptos" w:hAnsi="Aptos Narrow"/>
                          <w:color w:val="000000" w:themeColor="text1"/>
                          <w:kern w:val="2"/>
                          <w:sz w:val="16"/>
                          <w:szCs w:val="16"/>
                        </w:rPr>
                      </w:pPr>
                      <w:r w:rsidRPr="00C238B5">
                        <w:rPr>
                          <w:rFonts w:ascii="Aptos Narrow" w:eastAsia="Aptos" w:hAnsi="Aptos Narrow"/>
                          <w:color w:val="000000" w:themeColor="text1"/>
                          <w:kern w:val="2"/>
                          <w:sz w:val="16"/>
                          <w:szCs w:val="16"/>
                        </w:rPr>
                        <w:t xml:space="preserve">2026 </w:t>
                      </w:r>
                      <w:r w:rsidRPr="00C238B5">
                        <w:rPr>
                          <w:rFonts w:ascii="Wingdings" w:eastAsia="Wingdings" w:hAnsi="Wingdings" w:cs="Wingdings"/>
                          <w:color w:val="000000" w:themeColor="text1"/>
                          <w:kern w:val="2"/>
                          <w:sz w:val="16"/>
                          <w:szCs w:val="16"/>
                        </w:rPr>
                        <w:sym w:font="Wingdings" w:char="F0F0"/>
                      </w:r>
                      <w:r w:rsidRPr="00C238B5">
                        <w:rPr>
                          <w:rFonts w:ascii="Aptos Narrow" w:eastAsia="Aptos" w:hAnsi="Aptos Narrow"/>
                          <w:color w:val="000000" w:themeColor="text1"/>
                          <w:kern w:val="2"/>
                          <w:sz w:val="16"/>
                          <w:szCs w:val="16"/>
                        </w:rPr>
                        <w:t>2035</w:t>
                      </w:r>
                    </w:p>
                    <w:p w14:paraId="70F18A73" w14:textId="77777777" w:rsidR="00C238B5" w:rsidRPr="00C238B5" w:rsidRDefault="00C238B5" w:rsidP="00C238B5">
                      <w:pPr>
                        <w:spacing w:after="0" w:line="240" w:lineRule="auto"/>
                        <w:jc w:val="center"/>
                        <w:rPr>
                          <w:rFonts w:ascii="Aptos Narrow" w:hAnsi="Aptos Narrow"/>
                          <w:b/>
                          <w:bCs/>
                          <w:color w:val="008080"/>
                          <w:kern w:val="24"/>
                          <w:sz w:val="52"/>
                          <w:szCs w:val="52"/>
                        </w:rPr>
                      </w:pPr>
                      <w:r w:rsidRPr="00C238B5">
                        <w:rPr>
                          <w:rFonts w:ascii="Aptos Narrow" w:hAnsi="Aptos Narrow"/>
                          <w:b/>
                          <w:bCs/>
                          <w:color w:val="008080"/>
                          <w:kern w:val="24"/>
                          <w:sz w:val="52"/>
                          <w:szCs w:val="52"/>
                        </w:rPr>
                        <w:t>+</w:t>
                      </w:r>
                      <w:r w:rsidRPr="000D3FD5">
                        <w:rPr>
                          <w:rFonts w:ascii="Aptos Narrow" w:hAnsi="Aptos Narrow"/>
                          <w:b/>
                          <w:color w:val="008080"/>
                          <w:kern w:val="24"/>
                          <w:sz w:val="52"/>
                          <w:szCs w:val="52"/>
                        </w:rPr>
                        <w:t>35</w:t>
                      </w:r>
                      <w:r w:rsidRPr="00C238B5">
                        <w:rPr>
                          <w:rFonts w:ascii="Aptos Narrow" w:hAnsi="Aptos Narrow"/>
                          <w:b/>
                          <w:bCs/>
                          <w:color w:val="008080"/>
                          <w:kern w:val="24"/>
                          <w:sz w:val="52"/>
                          <w:szCs w:val="52"/>
                        </w:rPr>
                        <w:t xml:space="preserve"> </w:t>
                      </w:r>
                      <w:r w:rsidRPr="00C238B5">
                        <w:rPr>
                          <w:rFonts w:ascii="Aptos Narrow" w:eastAsia="Aptos" w:hAnsi="Aptos Narrow"/>
                          <w:b/>
                          <w:bCs/>
                          <w:color w:val="000000" w:themeColor="text1"/>
                          <w:kern w:val="2"/>
                          <w:sz w:val="16"/>
                          <w:szCs w:val="16"/>
                        </w:rPr>
                        <w:t>mljrd. EUR</w:t>
                      </w:r>
                    </w:p>
                  </w:txbxContent>
                </v:textbox>
                <w10:wrap anchorx="margin"/>
              </v:shape>
            </w:pict>
          </mc:Fallback>
        </mc:AlternateContent>
      </w:r>
      <w:r w:rsidR="004976B6" w:rsidRPr="004976B6">
        <w:rPr>
          <w:rFonts w:ascii="Aptos Narrow" w:hAnsi="Aptos Narrow"/>
          <w:noProof/>
          <w:sz w:val="20"/>
          <w:szCs w:val="20"/>
        </w:rPr>
        <w:drawing>
          <wp:inline distT="0" distB="0" distL="0" distR="0" wp14:anchorId="47E8C49E" wp14:editId="2AD69785">
            <wp:extent cx="2520000" cy="1620000"/>
            <wp:effectExtent l="0" t="0" r="0" b="0"/>
            <wp:docPr id="605007935" name="Chart 1">
              <a:extLst xmlns:a="http://schemas.openxmlformats.org/drawingml/2006/main">
                <a:ext uri="{FF2B5EF4-FFF2-40B4-BE49-F238E27FC236}">
                  <a16:creationId xmlns:a16="http://schemas.microsoft.com/office/drawing/2014/main" id="{882E0CB9-9E1F-4B90-A908-C467C48256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rFonts w:ascii="Aptos Narrow" w:hAnsi="Aptos Narrow"/>
          <w:sz w:val="20"/>
          <w:szCs w:val="20"/>
        </w:rPr>
        <w:tab/>
      </w:r>
      <w:r w:rsidRPr="00195F72">
        <w:rPr>
          <w:rFonts w:ascii="Aptos Narrow" w:hAnsi="Aptos Narrow"/>
          <w:noProof/>
          <w:sz w:val="20"/>
          <w:szCs w:val="20"/>
        </w:rPr>
        <w:drawing>
          <wp:inline distT="0" distB="0" distL="0" distR="0" wp14:anchorId="04B730E5" wp14:editId="73396B78">
            <wp:extent cx="2520000" cy="1620000"/>
            <wp:effectExtent l="0" t="0" r="0" b="0"/>
            <wp:docPr id="1639611163" name="Chart 1">
              <a:extLst xmlns:a="http://schemas.openxmlformats.org/drawingml/2006/main">
                <a:ext uri="{FF2B5EF4-FFF2-40B4-BE49-F238E27FC236}">
                  <a16:creationId xmlns:a16="http://schemas.microsoft.com/office/drawing/2014/main" id="{2AB1D4A9-A468-32CC-093F-45E89D04F9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9616541" w14:textId="77777777" w:rsidR="007B2FB4" w:rsidRPr="007B2FB4" w:rsidRDefault="007B2FB4" w:rsidP="5666C091">
      <w:pPr>
        <w:widowControl/>
        <w:spacing w:after="120" w:line="240" w:lineRule="auto"/>
        <w:rPr>
          <w:rFonts w:ascii="Aptos Narrow" w:hAnsi="Aptos Narrow"/>
          <w:i/>
          <w:color w:val="0F4761" w:themeColor="accent1" w:themeShade="BF"/>
        </w:rPr>
      </w:pPr>
    </w:p>
    <w:p w14:paraId="74C0B643" w14:textId="4161A0C4" w:rsidR="5666C091" w:rsidRPr="000F36BD" w:rsidRDefault="00953FEF" w:rsidP="5666C091">
      <w:pPr>
        <w:widowControl/>
        <w:spacing w:after="120" w:line="240" w:lineRule="auto"/>
        <w:rPr>
          <w:rFonts w:ascii="Aptos Narrow" w:hAnsi="Aptos Narrow"/>
          <w:i/>
          <w:color w:val="0F4761" w:themeColor="accent1" w:themeShade="BF"/>
          <w:sz w:val="40"/>
          <w:szCs w:val="40"/>
        </w:rPr>
      </w:pPr>
      <w:r w:rsidRPr="000F36BD">
        <w:rPr>
          <w:rFonts w:ascii="Aptos Narrow" w:hAnsi="Aptos Narrow"/>
          <w:i/>
          <w:color w:val="0F4761" w:themeColor="accent1" w:themeShade="BF"/>
          <w:sz w:val="40"/>
          <w:szCs w:val="40"/>
        </w:rPr>
        <w:t xml:space="preserve">Investīciju apjoms nosaka izaugsmes tempu, bet to </w:t>
      </w:r>
      <w:r w:rsidR="000F36BD">
        <w:rPr>
          <w:rFonts w:ascii="Aptos Narrow" w:hAnsi="Aptos Narrow"/>
          <w:i/>
          <w:color w:val="0F4761" w:themeColor="accent1" w:themeShade="BF"/>
          <w:sz w:val="40"/>
          <w:szCs w:val="40"/>
        </w:rPr>
        <w:br/>
      </w:r>
      <w:r w:rsidRPr="000F36BD">
        <w:rPr>
          <w:rFonts w:ascii="Aptos Narrow" w:hAnsi="Aptos Narrow"/>
          <w:i/>
          <w:color w:val="0F4761" w:themeColor="accent1" w:themeShade="BF"/>
          <w:sz w:val="40"/>
          <w:szCs w:val="40"/>
        </w:rPr>
        <w:t xml:space="preserve">kvalitāte </w:t>
      </w:r>
      <w:r w:rsidR="003B4A07" w:rsidRPr="000F36BD">
        <w:rPr>
          <w:rFonts w:ascii="Aptos Narrow" w:hAnsi="Aptos Narrow"/>
          <w:i/>
          <w:color w:val="0F4761" w:themeColor="accent1" w:themeShade="BF"/>
          <w:sz w:val="40"/>
          <w:szCs w:val="40"/>
        </w:rPr>
        <w:t>–</w:t>
      </w:r>
      <w:r w:rsidRPr="000F36BD">
        <w:rPr>
          <w:rFonts w:ascii="Aptos Narrow" w:hAnsi="Aptos Narrow"/>
          <w:i/>
          <w:color w:val="0F4761" w:themeColor="accent1" w:themeShade="BF"/>
          <w:sz w:val="40"/>
          <w:szCs w:val="40"/>
        </w:rPr>
        <w:t xml:space="preserve"> rezultātu</w:t>
      </w:r>
    </w:p>
    <w:p w14:paraId="5033075A" w14:textId="77777777" w:rsidR="00953FEF" w:rsidRPr="000877FE" w:rsidRDefault="00953FEF" w:rsidP="003B4A07">
      <w:pPr>
        <w:pStyle w:val="ListParagraph"/>
        <w:widowControl/>
        <w:spacing w:after="120" w:line="240" w:lineRule="auto"/>
        <w:ind w:left="0" w:right="-1"/>
        <w:contextualSpacing w:val="0"/>
        <w:rPr>
          <w:rFonts w:ascii="Aptos Narrow" w:hAnsi="Aptos Narrow"/>
          <w:sz w:val="16"/>
          <w:szCs w:val="16"/>
        </w:rPr>
      </w:pPr>
    </w:p>
    <w:p w14:paraId="5D8D1B51" w14:textId="77777777" w:rsidR="000877FE" w:rsidRPr="000877FE" w:rsidRDefault="000877FE" w:rsidP="003B4A07">
      <w:pPr>
        <w:pStyle w:val="ListParagraph"/>
        <w:widowControl/>
        <w:spacing w:after="120" w:line="240" w:lineRule="auto"/>
        <w:ind w:left="0" w:right="-1"/>
        <w:contextualSpacing w:val="0"/>
        <w:rPr>
          <w:rFonts w:ascii="Aptos Narrow" w:hAnsi="Aptos Narrow"/>
          <w:sz w:val="10"/>
          <w:szCs w:val="10"/>
        </w:rPr>
        <w:sectPr w:rsidR="000877FE" w:rsidRPr="000877FE" w:rsidSect="009E3FC0">
          <w:type w:val="continuous"/>
          <w:pgSz w:w="11906" w:h="16838"/>
          <w:pgMar w:top="1134" w:right="1134" w:bottom="1134" w:left="1134" w:header="709" w:footer="709" w:gutter="0"/>
          <w:cols w:space="708"/>
          <w:docGrid w:linePitch="360"/>
        </w:sectPr>
      </w:pPr>
    </w:p>
    <w:p w14:paraId="61905155" w14:textId="4D799B6B" w:rsidR="00953FEF" w:rsidRPr="00C53174" w:rsidRDefault="00953FEF" w:rsidP="00953FEF">
      <w:pPr>
        <w:spacing w:after="120" w:line="240" w:lineRule="auto"/>
        <w:rPr>
          <w:rFonts w:ascii="Aptos Narrow" w:hAnsi="Aptos Narrow"/>
          <w:sz w:val="20"/>
          <w:szCs w:val="20"/>
        </w:rPr>
      </w:pPr>
      <w:r>
        <w:rPr>
          <w:rFonts w:ascii="Aptos Narrow" w:hAnsi="Aptos Narrow"/>
          <w:b/>
          <w:bCs/>
          <w:sz w:val="20"/>
          <w:szCs w:val="20"/>
        </w:rPr>
        <w:t>Investīciju dinamikas analīze liecina, lai nodrošinātu IKP pieaugumu par 1</w:t>
      </w:r>
      <w:r w:rsidRPr="550BFC86">
        <w:rPr>
          <w:rFonts w:ascii="Aptos Narrow" w:hAnsi="Aptos Narrow"/>
          <w:b/>
          <w:bCs/>
          <w:sz w:val="20"/>
          <w:szCs w:val="20"/>
        </w:rPr>
        <w:t xml:space="preserve"> </w:t>
      </w:r>
      <w:r>
        <w:rPr>
          <w:rFonts w:ascii="Aptos Narrow" w:hAnsi="Aptos Narrow"/>
          <w:b/>
          <w:bCs/>
          <w:sz w:val="20"/>
          <w:szCs w:val="20"/>
        </w:rPr>
        <w:t>%</w:t>
      </w:r>
      <w:r w:rsidR="00FF7498">
        <w:rPr>
          <w:rFonts w:ascii="Aptos Narrow" w:hAnsi="Aptos Narrow"/>
          <w:b/>
          <w:bCs/>
          <w:sz w:val="20"/>
          <w:szCs w:val="20"/>
        </w:rPr>
        <w:t>,</w:t>
      </w:r>
      <w:r>
        <w:rPr>
          <w:rFonts w:ascii="Aptos Narrow" w:hAnsi="Aptos Narrow"/>
          <w:b/>
          <w:bCs/>
          <w:sz w:val="20"/>
          <w:szCs w:val="20"/>
        </w:rPr>
        <w:t xml:space="preserve"> investīcijām būtu jāpalielinās par 4,2-4,5</w:t>
      </w:r>
      <w:r w:rsidRPr="550BFC86">
        <w:rPr>
          <w:rFonts w:ascii="Aptos Narrow" w:hAnsi="Aptos Narrow"/>
          <w:b/>
          <w:bCs/>
          <w:sz w:val="20"/>
          <w:szCs w:val="20"/>
        </w:rPr>
        <w:t xml:space="preserve"> </w:t>
      </w:r>
      <w:r>
        <w:rPr>
          <w:rFonts w:ascii="Aptos Narrow" w:hAnsi="Aptos Narrow"/>
          <w:b/>
          <w:bCs/>
          <w:sz w:val="20"/>
          <w:szCs w:val="20"/>
        </w:rPr>
        <w:t>%,</w:t>
      </w:r>
      <w:r>
        <w:rPr>
          <w:rFonts w:ascii="Aptos Narrow" w:hAnsi="Aptos Narrow"/>
          <w:sz w:val="20"/>
          <w:szCs w:val="20"/>
        </w:rPr>
        <w:t xml:space="preserve"> jeb par 320–350</w:t>
      </w:r>
      <w:r w:rsidRPr="550BFC86">
        <w:rPr>
          <w:rFonts w:ascii="Aptos Narrow" w:hAnsi="Aptos Narrow"/>
          <w:sz w:val="20"/>
          <w:szCs w:val="20"/>
        </w:rPr>
        <w:t xml:space="preserve"> </w:t>
      </w:r>
      <w:r>
        <w:rPr>
          <w:rFonts w:ascii="Aptos Narrow" w:hAnsi="Aptos Narrow"/>
          <w:sz w:val="20"/>
          <w:szCs w:val="20"/>
        </w:rPr>
        <w:t>milj.</w:t>
      </w:r>
      <w:r w:rsidR="00B44712">
        <w:rPr>
          <w:rFonts w:ascii="Aptos Narrow" w:hAnsi="Aptos Narrow"/>
          <w:sz w:val="20"/>
          <w:szCs w:val="20"/>
        </w:rPr>
        <w:t xml:space="preserve"> </w:t>
      </w:r>
      <w:r w:rsidR="00977BDB" w:rsidRPr="00953FEF">
        <w:rPr>
          <w:rFonts w:ascii="Aptos Narrow" w:hAnsi="Aptos Narrow"/>
          <w:sz w:val="20"/>
          <w:szCs w:val="20"/>
        </w:rPr>
        <w:t>EUR</w:t>
      </w:r>
      <w:r>
        <w:rPr>
          <w:rFonts w:ascii="Aptos Narrow" w:hAnsi="Aptos Narrow"/>
          <w:sz w:val="20"/>
          <w:szCs w:val="20"/>
        </w:rPr>
        <w:t xml:space="preserve"> (salīdzināmajās cenās), kas faktiskajās cenās atbilst aptuveni 420-450</w:t>
      </w:r>
      <w:r w:rsidRPr="550BFC86">
        <w:rPr>
          <w:rFonts w:ascii="Aptos Narrow" w:hAnsi="Aptos Narrow"/>
          <w:sz w:val="20"/>
          <w:szCs w:val="20"/>
        </w:rPr>
        <w:t xml:space="preserve"> </w:t>
      </w:r>
      <w:r>
        <w:rPr>
          <w:rFonts w:ascii="Aptos Narrow" w:hAnsi="Aptos Narrow"/>
          <w:sz w:val="20"/>
          <w:szCs w:val="20"/>
        </w:rPr>
        <w:t xml:space="preserve">milj. </w:t>
      </w:r>
      <w:r w:rsidR="00977BDB" w:rsidRPr="00953FEF">
        <w:rPr>
          <w:rFonts w:ascii="Aptos Narrow" w:hAnsi="Aptos Narrow"/>
          <w:sz w:val="20"/>
          <w:szCs w:val="20"/>
        </w:rPr>
        <w:t>EUR</w:t>
      </w:r>
      <w:r>
        <w:rPr>
          <w:rFonts w:ascii="Aptos Narrow" w:hAnsi="Aptos Narrow"/>
          <w:sz w:val="20"/>
          <w:szCs w:val="20"/>
        </w:rPr>
        <w:t xml:space="preserve"> investīciju pieaugumam.</w:t>
      </w:r>
      <w:r>
        <w:rPr>
          <w:rFonts w:ascii="Aptos Narrow" w:hAnsi="Aptos Narrow"/>
          <w:noProof/>
          <w:sz w:val="20"/>
          <w:szCs w:val="20"/>
        </w:rPr>
        <w:t xml:space="preserve"> </w:t>
      </w:r>
      <w:r>
        <w:rPr>
          <w:rFonts w:ascii="Aptos Narrow" w:hAnsi="Aptos Narrow"/>
          <w:sz w:val="20"/>
          <w:szCs w:val="20"/>
        </w:rPr>
        <w:t>Jāņem vērā, ka Latvijā investīciju struktūrā gandrīz puse ir mašīnas un ražošanas iekārtas, kuras lielākoties tiek importētas. Tāpēc investīciju apjoma palielināšana vienlaikus var arī ietekmēt importa pieaugumu, tādējādi samazinot neto eksporta devumu un ierobežojot IKP pieaugumu. Ņemot vērā importa komponenti investīcijās, nepieciešamais investīciju pieaugums var būt būtiski lielāks. Pieņemot, ka aptuveni trešā daļa no investīciju precēm ir importētas, lai nodrošinātu 1</w:t>
      </w:r>
      <w:r w:rsidRPr="550BFC86">
        <w:rPr>
          <w:rFonts w:ascii="Aptos Narrow" w:hAnsi="Aptos Narrow"/>
          <w:sz w:val="20"/>
          <w:szCs w:val="20"/>
        </w:rPr>
        <w:t xml:space="preserve"> </w:t>
      </w:r>
      <w:r>
        <w:rPr>
          <w:rFonts w:ascii="Aptos Narrow" w:hAnsi="Aptos Narrow"/>
          <w:sz w:val="20"/>
          <w:szCs w:val="20"/>
        </w:rPr>
        <w:t>% IKP pieaugumu, investīcijām būtu jāpalielinās jau par aptuveni 5,8–6,5</w:t>
      </w:r>
      <w:r w:rsidRPr="550BFC86">
        <w:rPr>
          <w:rFonts w:ascii="Aptos Narrow" w:hAnsi="Aptos Narrow"/>
          <w:sz w:val="20"/>
          <w:szCs w:val="20"/>
        </w:rPr>
        <w:t xml:space="preserve"> </w:t>
      </w:r>
      <w:r>
        <w:rPr>
          <w:rFonts w:ascii="Aptos Narrow" w:hAnsi="Aptos Narrow"/>
          <w:sz w:val="20"/>
          <w:szCs w:val="20"/>
        </w:rPr>
        <w:t>% (salīdzināmajās cenās), kas faktiski nozīmē investīciju kāpumu par aptuveni 450–500</w:t>
      </w:r>
      <w:r w:rsidRPr="550BFC86">
        <w:rPr>
          <w:rFonts w:ascii="Aptos Narrow" w:hAnsi="Aptos Narrow"/>
          <w:sz w:val="20"/>
          <w:szCs w:val="20"/>
        </w:rPr>
        <w:t xml:space="preserve"> </w:t>
      </w:r>
      <w:r>
        <w:rPr>
          <w:rFonts w:ascii="Aptos Narrow" w:hAnsi="Aptos Narrow"/>
          <w:sz w:val="20"/>
          <w:szCs w:val="20"/>
        </w:rPr>
        <w:t xml:space="preserve">milj. </w:t>
      </w:r>
      <w:r w:rsidR="00977BDB" w:rsidRPr="00953FEF">
        <w:rPr>
          <w:rFonts w:ascii="Aptos Narrow" w:hAnsi="Aptos Narrow"/>
          <w:sz w:val="20"/>
          <w:szCs w:val="20"/>
        </w:rPr>
        <w:t>EUR</w:t>
      </w:r>
      <w:r>
        <w:rPr>
          <w:rFonts w:ascii="Aptos Narrow" w:hAnsi="Aptos Narrow"/>
          <w:sz w:val="20"/>
          <w:szCs w:val="20"/>
        </w:rPr>
        <w:t xml:space="preserve"> salīdzināmajās cenās un līdz pat 580–650</w:t>
      </w:r>
      <w:r w:rsidRPr="550BFC86">
        <w:rPr>
          <w:rFonts w:ascii="Aptos Narrow" w:hAnsi="Aptos Narrow"/>
          <w:sz w:val="20"/>
          <w:szCs w:val="20"/>
        </w:rPr>
        <w:t xml:space="preserve"> </w:t>
      </w:r>
      <w:r>
        <w:rPr>
          <w:rFonts w:ascii="Aptos Narrow" w:hAnsi="Aptos Narrow"/>
          <w:sz w:val="20"/>
          <w:szCs w:val="20"/>
        </w:rPr>
        <w:t xml:space="preserve">milj. </w:t>
      </w:r>
      <w:r w:rsidR="00977BDB" w:rsidRPr="00953FEF">
        <w:rPr>
          <w:rFonts w:ascii="Aptos Narrow" w:hAnsi="Aptos Narrow"/>
          <w:sz w:val="20"/>
          <w:szCs w:val="20"/>
        </w:rPr>
        <w:t>EUR</w:t>
      </w:r>
      <w:r>
        <w:rPr>
          <w:rFonts w:ascii="Aptos Narrow" w:hAnsi="Aptos Narrow"/>
          <w:sz w:val="20"/>
          <w:szCs w:val="20"/>
        </w:rPr>
        <w:t xml:space="preserve"> faktiskajās cenās. </w:t>
      </w:r>
    </w:p>
    <w:p w14:paraId="788D0849" w14:textId="55A78C2B" w:rsidR="00953FEF" w:rsidRPr="00C53174" w:rsidRDefault="7C9351E5" w:rsidP="008539EF">
      <w:pPr>
        <w:widowControl/>
        <w:spacing w:after="120" w:line="240" w:lineRule="auto"/>
        <w:rPr>
          <w:rFonts w:ascii="Aptos Narrow" w:hAnsi="Aptos Narrow"/>
          <w:sz w:val="20"/>
          <w:szCs w:val="20"/>
        </w:rPr>
      </w:pPr>
      <w:r w:rsidRPr="6FE0C6C5">
        <w:rPr>
          <w:rFonts w:ascii="Aptos Narrow" w:hAnsi="Aptos Narrow"/>
          <w:sz w:val="20"/>
          <w:szCs w:val="20"/>
        </w:rPr>
        <w:t>J</w:t>
      </w:r>
      <w:r w:rsidR="00953FEF" w:rsidRPr="6FE0C6C5">
        <w:rPr>
          <w:rFonts w:ascii="Aptos Narrow" w:hAnsi="Aptos Narrow"/>
          <w:sz w:val="20"/>
          <w:szCs w:val="20"/>
        </w:rPr>
        <w:t>āuzsver</w:t>
      </w:r>
      <w:r w:rsidR="00953FEF">
        <w:rPr>
          <w:rFonts w:ascii="Aptos Narrow" w:hAnsi="Aptos Narrow"/>
          <w:sz w:val="20"/>
          <w:szCs w:val="20"/>
        </w:rPr>
        <w:t xml:space="preserve">, ka šie aprēķini ir indikatīvi, jo tie neņem vērā citu IKP komponentu dinamiku, kā arī investīciju sekundāros efektus (jaunu darba vietu radīšana vai esošo samazināšana automatizācijas un robotizācijas rezultātā). Turklāt pilns investīciju </w:t>
      </w:r>
      <w:proofErr w:type="spellStart"/>
      <w:r w:rsidR="00953FEF">
        <w:rPr>
          <w:rFonts w:ascii="Aptos Narrow" w:hAnsi="Aptos Narrow"/>
          <w:sz w:val="20"/>
          <w:szCs w:val="20"/>
        </w:rPr>
        <w:t>multiplikatīvais</w:t>
      </w:r>
      <w:proofErr w:type="spellEnd"/>
      <w:r w:rsidR="00953FEF">
        <w:rPr>
          <w:rFonts w:ascii="Aptos Narrow" w:hAnsi="Aptos Narrow"/>
          <w:sz w:val="20"/>
          <w:szCs w:val="20"/>
        </w:rPr>
        <w:t xml:space="preserve"> efekts parasti neizpaužas uzreiz, jo daļa ienākumu tiek uzkrāta vai novirzīta importam, un investīciju projekti (īpaši infrastruktūrā) prasa laiku, līdz tie sāk radīt ekonomisko atdevi. Svarīgi ir arī ņemt vērā laika nobīdi starp investīciju veikšanu un to ietekmi uz ražošanas apjomiem – jaunu jaudu izveide un esošo modernizācija tikai pakāpeniski pārvēršas ražošanas un produktivitātes pieaugumā. </w:t>
      </w:r>
    </w:p>
    <w:p w14:paraId="5583D3A0" w14:textId="77777777" w:rsidR="00953FEF" w:rsidRDefault="00953FEF" w:rsidP="00953FEF">
      <w:pPr>
        <w:spacing w:after="120" w:line="240" w:lineRule="auto"/>
        <w:rPr>
          <w:rFonts w:ascii="Aptos Narrow" w:hAnsi="Aptos Narrow"/>
          <w:sz w:val="20"/>
          <w:szCs w:val="20"/>
        </w:rPr>
      </w:pPr>
      <w:r>
        <w:rPr>
          <w:rFonts w:ascii="Aptos Narrow" w:hAnsi="Aptos Narrow"/>
          <w:b/>
          <w:bCs/>
          <w:sz w:val="20"/>
          <w:szCs w:val="20"/>
        </w:rPr>
        <w:t>Svarīga ir ne tikai investīciju intensitāte, bet arī to struktūra un kvalitāte</w:t>
      </w:r>
      <w:r>
        <w:rPr>
          <w:rFonts w:ascii="Aptos Narrow" w:hAnsi="Aptos Narrow"/>
          <w:sz w:val="20"/>
          <w:szCs w:val="20"/>
        </w:rPr>
        <w:t>. Investīciju dinamikai jābūt stabilai un pietiekami straujai, vienlaikus pakāpeniski palielinot to īpatsvaru IKP. Tomēr izšķiroša nozīme ir ne tikai investīciju apjomam, bet arī to efektivitātei, ko lielā mērā ietekmē ieguldījumu nozaru un tehnoloģiskā struktūra.</w:t>
      </w:r>
    </w:p>
    <w:p w14:paraId="095DC7D9" w14:textId="77777777" w:rsidR="00953FEF" w:rsidRDefault="00953FEF" w:rsidP="5666C091">
      <w:pPr>
        <w:widowControl/>
        <w:spacing w:after="120" w:line="240" w:lineRule="auto"/>
        <w:rPr>
          <w:rFonts w:ascii="Aptos Narrow" w:hAnsi="Aptos Narrow"/>
        </w:rPr>
        <w:sectPr w:rsidR="00953FEF" w:rsidSect="009E3FC0">
          <w:type w:val="continuous"/>
          <w:pgSz w:w="11906" w:h="16838"/>
          <w:pgMar w:top="1134" w:right="1134" w:bottom="1134" w:left="1134" w:header="709" w:footer="709" w:gutter="0"/>
          <w:cols w:num="2" w:space="708"/>
          <w:docGrid w:linePitch="360"/>
        </w:sectPr>
      </w:pPr>
    </w:p>
    <w:tbl>
      <w:tblPr>
        <w:tblStyle w:val="TableGrid"/>
        <w:tblW w:w="97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5"/>
      </w:tblGrid>
      <w:tr w:rsidR="00490EB6" w:rsidRPr="00805EBB" w14:paraId="14E9E979" w14:textId="77777777" w:rsidTr="176BEED4">
        <w:tc>
          <w:tcPr>
            <w:tcW w:w="9735" w:type="dxa"/>
            <w:shd w:val="clear" w:color="auto" w:fill="156082" w:themeFill="accent1"/>
          </w:tcPr>
          <w:p w14:paraId="22F10F6F" w14:textId="08765797" w:rsidR="00101CD9" w:rsidRPr="00805EBB" w:rsidRDefault="00101CD9" w:rsidP="00910667">
            <w:pPr>
              <w:widowControl/>
              <w:spacing w:before="120" w:after="120" w:line="240" w:lineRule="auto"/>
              <w:ind w:left="326" w:hanging="8"/>
              <w:rPr>
                <w:rFonts w:ascii="Aptos Narrow" w:hAnsi="Aptos Narrow"/>
                <w:color w:val="FFFFFF" w:themeColor="background1"/>
                <w:sz w:val="24"/>
                <w:szCs w:val="24"/>
              </w:rPr>
            </w:pPr>
            <w:r>
              <w:rPr>
                <w:rFonts w:ascii="Aptos Narrow" w:hAnsi="Aptos Narrow"/>
                <w:color w:val="FFFFFF" w:themeColor="background1"/>
                <w:sz w:val="24"/>
                <w:szCs w:val="24"/>
              </w:rPr>
              <w:lastRenderedPageBreak/>
              <w:t>INVESTĪCIJU STRUKTŪRA LATVIJĀ</w:t>
            </w:r>
            <w:r>
              <w:br/>
            </w:r>
            <w:r w:rsidR="006051D8">
              <w:rPr>
                <w:rFonts w:ascii="Aptos Narrow" w:hAnsi="Aptos Narrow"/>
                <w:color w:val="FFFFFF" w:themeColor="background1"/>
                <w:sz w:val="18"/>
                <w:szCs w:val="18"/>
              </w:rPr>
              <w:t xml:space="preserve">pa aktīvu veidiem un sektoriem, </w:t>
            </w:r>
            <w:r>
              <w:rPr>
                <w:rFonts w:ascii="Aptos Narrow" w:hAnsi="Aptos Narrow"/>
                <w:color w:val="FFFFFF" w:themeColor="background1"/>
                <w:sz w:val="18"/>
                <w:szCs w:val="18"/>
              </w:rPr>
              <w:t>% no IKP, vidēji pēdējos 3 gados</w:t>
            </w:r>
          </w:p>
        </w:tc>
      </w:tr>
    </w:tbl>
    <w:p w14:paraId="1B98CC1A" w14:textId="52D7178F" w:rsidR="009A7011" w:rsidRDefault="00910667" w:rsidP="006051D8">
      <w:pPr>
        <w:widowControl/>
        <w:spacing w:after="120" w:line="240" w:lineRule="auto"/>
        <w:ind w:left="-113"/>
        <w:rPr>
          <w:rFonts w:ascii="Aptos Narrow" w:hAnsi="Aptos Narrow"/>
          <w:sz w:val="20"/>
          <w:szCs w:val="20"/>
        </w:rPr>
      </w:pPr>
      <w:r>
        <w:rPr>
          <w:rFonts w:ascii="Aptos Narrow" w:hAnsi="Aptos Narrow"/>
          <w:noProof/>
          <w:sz w:val="20"/>
          <w:szCs w:val="20"/>
        </w:rPr>
        <mc:AlternateContent>
          <mc:Choice Requires="cx1">
            <w:drawing>
              <wp:inline distT="0" distB="0" distL="0" distR="0" wp14:anchorId="0FD5219C" wp14:editId="26E64087">
                <wp:extent cx="6278245" cy="1679944"/>
                <wp:effectExtent l="0" t="0" r="8255" b="15875"/>
                <wp:docPr id="167570667" name="Chart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1"/>
                  </a:graphicData>
                </a:graphic>
              </wp:inline>
            </w:drawing>
          </mc:Choice>
          <mc:Fallback>
            <w:drawing>
              <wp:inline distT="0" distB="0" distL="0" distR="0" wp14:anchorId="0FD5219C" wp14:editId="26E64087">
                <wp:extent cx="6278245" cy="1679944"/>
                <wp:effectExtent l="0" t="0" r="8255" b="15875"/>
                <wp:docPr id="167570667"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67570667" name="Chart 1"/>
                        <pic:cNvPicPr>
                          <a:picLocks noGrp="1" noRot="1" noChangeAspect="1" noMove="1" noResize="1" noEditPoints="1" noAdjustHandles="1" noChangeArrowheads="1" noChangeShapeType="1"/>
                        </pic:cNvPicPr>
                      </pic:nvPicPr>
                      <pic:blipFill>
                        <a:blip r:embed="rId22"/>
                        <a:stretch>
                          <a:fillRect/>
                        </a:stretch>
                      </pic:blipFill>
                      <pic:spPr>
                        <a:xfrm>
                          <a:off x="0" y="0"/>
                          <a:ext cx="6278245" cy="1679575"/>
                        </a:xfrm>
                        <a:prstGeom prst="rect">
                          <a:avLst/>
                        </a:prstGeom>
                      </pic:spPr>
                    </pic:pic>
                  </a:graphicData>
                </a:graphic>
              </wp:inline>
            </w:drawing>
          </mc:Fallback>
        </mc:AlternateContent>
      </w:r>
      <w:r w:rsidR="009A7011">
        <w:rPr>
          <w:rFonts w:ascii="Aptos Narrow" w:hAnsi="Aptos Narrow"/>
          <w:b/>
          <w:bCs/>
          <w:noProof/>
          <w:sz w:val="20"/>
          <w:szCs w:val="20"/>
        </w:rPr>
        <mc:AlternateContent>
          <mc:Choice Requires="cx1">
            <w:drawing>
              <wp:inline distT="0" distB="0" distL="0" distR="0" wp14:anchorId="139BF575" wp14:editId="64A2DF71">
                <wp:extent cx="6278245" cy="818707"/>
                <wp:effectExtent l="0" t="0" r="8255" b="635"/>
                <wp:docPr id="1344210220" name="Chart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3"/>
                  </a:graphicData>
                </a:graphic>
              </wp:inline>
            </w:drawing>
          </mc:Choice>
          <mc:Fallback>
            <w:drawing>
              <wp:inline distT="0" distB="0" distL="0" distR="0" wp14:anchorId="139BF575" wp14:editId="64A2DF71">
                <wp:extent cx="6278245" cy="818707"/>
                <wp:effectExtent l="0" t="0" r="8255" b="635"/>
                <wp:docPr id="1344210220"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44210220" name="Chart 1"/>
                        <pic:cNvPicPr>
                          <a:picLocks noGrp="1" noRot="1" noChangeAspect="1" noMove="1" noResize="1" noEditPoints="1" noAdjustHandles="1" noChangeArrowheads="1" noChangeShapeType="1"/>
                        </pic:cNvPicPr>
                      </pic:nvPicPr>
                      <pic:blipFill>
                        <a:blip r:embed="rId24"/>
                        <a:stretch>
                          <a:fillRect/>
                        </a:stretch>
                      </pic:blipFill>
                      <pic:spPr>
                        <a:xfrm>
                          <a:off x="0" y="0"/>
                          <a:ext cx="6278245" cy="818515"/>
                        </a:xfrm>
                        <a:prstGeom prst="rect">
                          <a:avLst/>
                        </a:prstGeom>
                      </pic:spPr>
                    </pic:pic>
                  </a:graphicData>
                </a:graphic>
              </wp:inline>
            </w:drawing>
          </mc:Fallback>
        </mc:AlternateContent>
      </w:r>
    </w:p>
    <w:p w14:paraId="31E0C9F3" w14:textId="75208C62" w:rsidR="003B4A07" w:rsidRPr="005062E5" w:rsidRDefault="005062E5" w:rsidP="003B4A07">
      <w:pPr>
        <w:pStyle w:val="ListParagraph"/>
        <w:widowControl/>
        <w:spacing w:after="120" w:line="240" w:lineRule="auto"/>
        <w:ind w:left="0" w:right="-1"/>
        <w:contextualSpacing w:val="0"/>
        <w:rPr>
          <w:rFonts w:ascii="Aptos Narrow" w:hAnsi="Aptos Narrow"/>
          <w:sz w:val="14"/>
          <w:szCs w:val="14"/>
        </w:rPr>
      </w:pPr>
      <w:r w:rsidRPr="005062E5">
        <w:rPr>
          <w:rFonts w:ascii="Aptos Narrow" w:hAnsi="Aptos Narrow"/>
          <w:sz w:val="14"/>
          <w:szCs w:val="14"/>
        </w:rPr>
        <w:t xml:space="preserve">Avots: </w:t>
      </w:r>
      <w:r w:rsidRPr="00296A2E">
        <w:rPr>
          <w:rFonts w:ascii="Aptos Narrow" w:hAnsi="Aptos Narrow"/>
          <w:sz w:val="14"/>
          <w:szCs w:val="14"/>
        </w:rPr>
        <w:t>CSP</w:t>
      </w:r>
    </w:p>
    <w:p w14:paraId="6FD89C73" w14:textId="77777777" w:rsidR="005062E5" w:rsidRDefault="005062E5" w:rsidP="003B4A07">
      <w:pPr>
        <w:pStyle w:val="ListParagraph"/>
        <w:widowControl/>
        <w:spacing w:after="120" w:line="240" w:lineRule="auto"/>
        <w:ind w:left="0" w:right="-1"/>
        <w:contextualSpacing w:val="0"/>
        <w:rPr>
          <w:rFonts w:ascii="Aptos Narrow" w:hAnsi="Aptos Narrow"/>
          <w:sz w:val="20"/>
          <w:szCs w:val="20"/>
        </w:rPr>
      </w:pPr>
    </w:p>
    <w:p w14:paraId="79F3A500" w14:textId="77777777" w:rsidR="009A7011" w:rsidRDefault="009A7011" w:rsidP="003B4A07">
      <w:pPr>
        <w:pStyle w:val="ListParagraph"/>
        <w:widowControl/>
        <w:spacing w:after="120" w:line="240" w:lineRule="auto"/>
        <w:ind w:left="0" w:right="-1"/>
        <w:contextualSpacing w:val="0"/>
        <w:rPr>
          <w:rFonts w:ascii="Aptos Narrow" w:hAnsi="Aptos Narrow"/>
          <w:sz w:val="20"/>
          <w:szCs w:val="20"/>
        </w:rPr>
        <w:sectPr w:rsidR="009A7011" w:rsidSect="009E3FC0">
          <w:type w:val="continuous"/>
          <w:pgSz w:w="11906" w:h="16838"/>
          <w:pgMar w:top="1134" w:right="1134" w:bottom="1134" w:left="1134" w:header="709" w:footer="709" w:gutter="0"/>
          <w:cols w:space="708"/>
          <w:docGrid w:linePitch="360"/>
        </w:sectPr>
      </w:pPr>
    </w:p>
    <w:p w14:paraId="79934D41" w14:textId="39F106EF" w:rsidR="00C53174" w:rsidRPr="00C53174" w:rsidRDefault="00C53174" w:rsidP="00910667">
      <w:pPr>
        <w:spacing w:after="120" w:line="240" w:lineRule="auto"/>
        <w:rPr>
          <w:rFonts w:ascii="Aptos Narrow" w:hAnsi="Aptos Narrow"/>
          <w:sz w:val="20"/>
          <w:szCs w:val="20"/>
        </w:rPr>
      </w:pPr>
      <w:r w:rsidRPr="37D5C137">
        <w:rPr>
          <w:rFonts w:ascii="Aptos Narrow" w:hAnsi="Aptos Narrow"/>
          <w:sz w:val="20"/>
          <w:szCs w:val="20"/>
        </w:rPr>
        <w:t>Latvijā vairāk nekā 75</w:t>
      </w:r>
      <w:r w:rsidR="007B20EC" w:rsidRPr="37D5C137">
        <w:rPr>
          <w:rFonts w:ascii="Aptos Narrow" w:hAnsi="Aptos Narrow"/>
          <w:sz w:val="20"/>
          <w:szCs w:val="20"/>
        </w:rPr>
        <w:t xml:space="preserve"> </w:t>
      </w:r>
      <w:r w:rsidRPr="37D5C137">
        <w:rPr>
          <w:rFonts w:ascii="Aptos Narrow" w:hAnsi="Aptos Narrow"/>
          <w:sz w:val="20"/>
          <w:szCs w:val="20"/>
        </w:rPr>
        <w:t>% no investīcijām veido privātās investīcijas, kuras ilgstoši saistītas ar esošo ražošanas iekārtu aizvietošanu, nevis jaunu jaudu radīšanu. Turklāt daļa uzņēmēju tuvākajos gados neplāno būtiskus investīciju projektus. Salīdzinoši neliels investīciju īpatsvars tiek novirzīts ražošanas un pakalpojumu apjomu paplašināšanai vai jaunu produktu izstrādei, kas ierobežo to ietekmi uz IKP pieaugumu vidējā termiņā.</w:t>
      </w:r>
    </w:p>
    <w:p w14:paraId="2307AA3B" w14:textId="7B2C6B32" w:rsidR="00C53174" w:rsidRPr="00C53174" w:rsidRDefault="00C53174" w:rsidP="005062E5">
      <w:pPr>
        <w:widowControl/>
        <w:spacing w:after="120" w:line="240" w:lineRule="auto"/>
        <w:rPr>
          <w:rFonts w:ascii="Aptos Narrow" w:hAnsi="Aptos Narrow"/>
          <w:sz w:val="20"/>
          <w:szCs w:val="20"/>
        </w:rPr>
      </w:pPr>
      <w:r>
        <w:rPr>
          <w:rFonts w:ascii="Aptos Narrow" w:hAnsi="Aptos Narrow"/>
          <w:b/>
          <w:bCs/>
          <w:sz w:val="20"/>
          <w:szCs w:val="20"/>
        </w:rPr>
        <w:t>Eiropas investīciju bankas (EIB) 2025.</w:t>
      </w:r>
      <w:r w:rsidR="007B20EC" w:rsidRPr="550BFC86">
        <w:rPr>
          <w:rFonts w:ascii="Aptos Narrow" w:hAnsi="Aptos Narrow"/>
          <w:b/>
          <w:bCs/>
          <w:sz w:val="20"/>
          <w:szCs w:val="20"/>
        </w:rPr>
        <w:t xml:space="preserve"> </w:t>
      </w:r>
      <w:r>
        <w:rPr>
          <w:rFonts w:ascii="Aptos Narrow" w:hAnsi="Aptos Narrow"/>
          <w:b/>
          <w:bCs/>
          <w:sz w:val="20"/>
          <w:szCs w:val="20"/>
        </w:rPr>
        <w:t>gada investoru aptaujas rezultāti</w:t>
      </w:r>
      <w:r>
        <w:rPr>
          <w:rFonts w:ascii="Aptos Narrow" w:hAnsi="Aptos Narrow"/>
          <w:sz w:val="20"/>
          <w:szCs w:val="20"/>
        </w:rPr>
        <w:t xml:space="preserve"> rāda, ka nākotnes privātās investīcijas lielākoties būs saistītas ar ražošanas jaudas </w:t>
      </w:r>
      <w:r>
        <w:rPr>
          <w:rFonts w:ascii="Aptos Narrow" w:hAnsi="Aptos Narrow"/>
          <w:sz w:val="20"/>
          <w:szCs w:val="20"/>
        </w:rPr>
        <w:t>paplašināšanos. Galvenokārt tie ir vidējie un lielie uzņēmumi – 50</w:t>
      </w:r>
      <w:r w:rsidR="007B20EC" w:rsidRPr="550BFC86">
        <w:rPr>
          <w:rFonts w:ascii="Aptos Narrow" w:hAnsi="Aptos Narrow"/>
          <w:sz w:val="20"/>
          <w:szCs w:val="20"/>
        </w:rPr>
        <w:t xml:space="preserve"> </w:t>
      </w:r>
      <w:r>
        <w:rPr>
          <w:rFonts w:ascii="Aptos Narrow" w:hAnsi="Aptos Narrow"/>
          <w:sz w:val="20"/>
          <w:szCs w:val="20"/>
        </w:rPr>
        <w:t>% no tiem plāno jaudas paplašināšanu (salīdzinājumā ar 23</w:t>
      </w:r>
      <w:r w:rsidR="007B20EC" w:rsidRPr="550BFC86">
        <w:rPr>
          <w:rFonts w:ascii="Aptos Narrow" w:hAnsi="Aptos Narrow"/>
          <w:sz w:val="20"/>
          <w:szCs w:val="20"/>
        </w:rPr>
        <w:t xml:space="preserve"> </w:t>
      </w:r>
      <w:r>
        <w:rPr>
          <w:rFonts w:ascii="Aptos Narrow" w:hAnsi="Aptos Narrow"/>
          <w:sz w:val="20"/>
          <w:szCs w:val="20"/>
        </w:rPr>
        <w:t>% mikro/mazajos uzņēmumos). Tomēr apstrādes rūpniecības uzņēmumiem ir salīdzinoši mazs investīciju īpatsvars ražošanas jaudu paplašināšanā (26</w:t>
      </w:r>
      <w:r w:rsidR="007B20EC" w:rsidRPr="550BFC86">
        <w:rPr>
          <w:rFonts w:ascii="Aptos Narrow" w:hAnsi="Aptos Narrow"/>
          <w:sz w:val="20"/>
          <w:szCs w:val="20"/>
        </w:rPr>
        <w:t xml:space="preserve"> </w:t>
      </w:r>
      <w:r>
        <w:rPr>
          <w:rFonts w:ascii="Aptos Narrow" w:hAnsi="Aptos Narrow"/>
          <w:sz w:val="20"/>
          <w:szCs w:val="20"/>
        </w:rPr>
        <w:t xml:space="preserve">%), kas </w:t>
      </w:r>
      <w:r>
        <w:rPr>
          <w:rFonts w:ascii="Aptos Narrow" w:hAnsi="Aptos Narrow"/>
          <w:b/>
          <w:bCs/>
          <w:sz w:val="20"/>
          <w:szCs w:val="20"/>
        </w:rPr>
        <w:t>liecina par uzņēmumu mērogošanas problēmām</w:t>
      </w:r>
      <w:r>
        <w:rPr>
          <w:rFonts w:ascii="Aptos Narrow" w:hAnsi="Aptos Narrow"/>
          <w:sz w:val="20"/>
          <w:szCs w:val="20"/>
        </w:rPr>
        <w:t>. Samazinās arī to uzņēmēju daļa, kas tuvākajos gados neplāno nekādas investīcijas, tomēr joprojām šis rādītājs ir liels mikro/mazajiem uzņēmumiem (38</w:t>
      </w:r>
      <w:r w:rsidR="007B20EC" w:rsidRPr="550BFC86">
        <w:rPr>
          <w:rFonts w:ascii="Aptos Narrow" w:hAnsi="Aptos Narrow"/>
          <w:sz w:val="20"/>
          <w:szCs w:val="20"/>
        </w:rPr>
        <w:t xml:space="preserve"> </w:t>
      </w:r>
      <w:r>
        <w:rPr>
          <w:rFonts w:ascii="Aptos Narrow" w:hAnsi="Aptos Narrow"/>
          <w:sz w:val="20"/>
          <w:szCs w:val="20"/>
        </w:rPr>
        <w:t xml:space="preserve">%), kas lielā mērā ir saistīts ar lielākiem šķēršļiem investīciju veikšanai. </w:t>
      </w:r>
    </w:p>
    <w:p w14:paraId="70B1620B" w14:textId="77777777" w:rsidR="009A7011" w:rsidRDefault="009A7011" w:rsidP="00910667">
      <w:pPr>
        <w:spacing w:after="0" w:line="240" w:lineRule="auto"/>
        <w:jc w:val="center"/>
        <w:rPr>
          <w:rFonts w:ascii="Aptos Narrow" w:hAnsi="Aptos Narrow"/>
          <w:b/>
          <w:bCs/>
          <w:sz w:val="20"/>
          <w:szCs w:val="20"/>
        </w:rPr>
        <w:sectPr w:rsidR="009A7011" w:rsidSect="009E3FC0">
          <w:type w:val="continuous"/>
          <w:pgSz w:w="11906" w:h="16838"/>
          <w:pgMar w:top="1134" w:right="1134" w:bottom="1134" w:left="1134" w:header="709" w:footer="709" w:gutter="0"/>
          <w:cols w:num="2" w:space="708"/>
          <w:docGrid w:linePitch="360"/>
        </w:sectPr>
      </w:pPr>
    </w:p>
    <w:p w14:paraId="4FD36FB1" w14:textId="7F58468A" w:rsidR="003B4A07" w:rsidRPr="003B4A07" w:rsidRDefault="003B4A07" w:rsidP="003B4A07">
      <w:pPr>
        <w:pStyle w:val="ListParagraph"/>
        <w:widowControl/>
        <w:spacing w:after="120" w:line="240" w:lineRule="auto"/>
        <w:ind w:left="0" w:right="-1"/>
        <w:contextualSpacing w:val="0"/>
        <w:rPr>
          <w:rFonts w:ascii="Aptos Narrow" w:hAnsi="Aptos Narrow"/>
          <w:sz w:val="20"/>
          <w:szCs w:val="20"/>
        </w:rPr>
      </w:pP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4"/>
      </w:tblGrid>
      <w:tr w:rsidR="00AC1752" w:rsidRPr="00805EBB" w14:paraId="5156B719" w14:textId="77777777" w:rsidTr="3D1F4D5C">
        <w:tc>
          <w:tcPr>
            <w:tcW w:w="9644" w:type="dxa"/>
            <w:shd w:val="clear" w:color="auto" w:fill="156082" w:themeFill="accent1"/>
          </w:tcPr>
          <w:p w14:paraId="7ED520C2" w14:textId="123C64BA" w:rsidR="009A7011" w:rsidRPr="00805EBB" w:rsidRDefault="009A7011">
            <w:pPr>
              <w:widowControl/>
              <w:spacing w:before="120" w:after="120" w:line="240" w:lineRule="auto"/>
              <w:ind w:left="326" w:hanging="8"/>
              <w:rPr>
                <w:rFonts w:ascii="Aptos Narrow" w:hAnsi="Aptos Narrow"/>
                <w:color w:val="FFFFFF" w:themeColor="background1"/>
                <w:sz w:val="24"/>
                <w:szCs w:val="24"/>
              </w:rPr>
            </w:pPr>
            <w:r>
              <w:rPr>
                <w:rFonts w:ascii="Aptos Narrow" w:hAnsi="Aptos Narrow"/>
                <w:color w:val="FFFFFF" w:themeColor="background1"/>
                <w:sz w:val="24"/>
                <w:szCs w:val="24"/>
              </w:rPr>
              <w:t>LATVIJAS UZŅĒMĒJU NĀKOTNES IEGULDĪJUMU PRIORITĀTES</w:t>
            </w:r>
            <w:r>
              <w:br/>
            </w:r>
            <w:r>
              <w:rPr>
                <w:rFonts w:ascii="Aptos Narrow" w:hAnsi="Aptos Narrow"/>
                <w:color w:val="FFFFFF" w:themeColor="background1"/>
                <w:sz w:val="18"/>
                <w:szCs w:val="18"/>
              </w:rPr>
              <w:t>investīciju prioritātes nākamajiem trim gadiem, % no aptaujātajiem uzņēmumiem</w:t>
            </w:r>
          </w:p>
        </w:tc>
      </w:tr>
    </w:tbl>
    <w:p w14:paraId="6AEE35F3" w14:textId="6390672C" w:rsidR="00E33F85" w:rsidRDefault="00290C7D" w:rsidP="002F7C29">
      <w:pPr>
        <w:spacing w:after="120" w:line="240" w:lineRule="auto"/>
        <w:jc w:val="center"/>
        <w:rPr>
          <w:rFonts w:ascii="Aptos Narrow" w:hAnsi="Aptos Narrow"/>
          <w:sz w:val="20"/>
          <w:szCs w:val="20"/>
        </w:rPr>
      </w:pPr>
      <w:r w:rsidRPr="00290C7D">
        <w:rPr>
          <w:rFonts w:ascii="Aptos Narrow" w:hAnsi="Aptos Narrow"/>
          <w:noProof/>
          <w:sz w:val="20"/>
          <w:szCs w:val="20"/>
        </w:rPr>
        <w:drawing>
          <wp:inline distT="0" distB="0" distL="0" distR="0" wp14:anchorId="35D2E4B1" wp14:editId="2D1E933C">
            <wp:extent cx="5400000" cy="2880000"/>
            <wp:effectExtent l="0" t="0" r="0" b="0"/>
            <wp:docPr id="820162186" name="Chart 1">
              <a:extLst xmlns:a="http://schemas.openxmlformats.org/drawingml/2006/main">
                <a:ext uri="{FF2B5EF4-FFF2-40B4-BE49-F238E27FC236}">
                  <a16:creationId xmlns:a16="http://schemas.microsoft.com/office/drawing/2014/main" id="{25878DF4-2D4B-22ED-FB5D-2740B7303B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8936047" w14:textId="76FF3525" w:rsidR="00C53174" w:rsidRPr="005062E5" w:rsidRDefault="00C53174" w:rsidP="00910667">
      <w:pPr>
        <w:spacing w:after="120" w:line="240" w:lineRule="auto"/>
        <w:rPr>
          <w:rFonts w:ascii="Aptos Narrow" w:hAnsi="Aptos Narrow"/>
          <w:sz w:val="14"/>
          <w:szCs w:val="14"/>
        </w:rPr>
      </w:pPr>
      <w:r w:rsidRPr="005062E5">
        <w:rPr>
          <w:rFonts w:ascii="Aptos Narrow" w:hAnsi="Aptos Narrow"/>
          <w:sz w:val="14"/>
          <w:szCs w:val="14"/>
        </w:rPr>
        <w:t xml:space="preserve">Avots: </w:t>
      </w:r>
      <w:r w:rsidRPr="005062E5">
        <w:rPr>
          <w:rFonts w:ascii="Aptos Narrow" w:hAnsi="Aptos Narrow"/>
          <w:sz w:val="14"/>
          <w:szCs w:val="14"/>
          <w:lang w:val="en-US"/>
        </w:rPr>
        <w:t>EIB Investment Survey</w:t>
      </w:r>
      <w:r w:rsidRPr="005062E5">
        <w:rPr>
          <w:rFonts w:ascii="Aptos Narrow" w:hAnsi="Aptos Narrow"/>
          <w:sz w:val="14"/>
          <w:szCs w:val="14"/>
        </w:rPr>
        <w:t>. Latvia.</w:t>
      </w:r>
      <w:r w:rsidRPr="005062E5">
        <w:rPr>
          <w:rFonts w:ascii="Aptos Narrow" w:hAnsi="Aptos Narrow"/>
          <w:b/>
          <w:bCs/>
          <w:sz w:val="14"/>
          <w:szCs w:val="14"/>
        </w:rPr>
        <w:t xml:space="preserve"> </w:t>
      </w:r>
      <w:hyperlink r:id="rId26">
        <w:r w:rsidRPr="005062E5">
          <w:rPr>
            <w:rStyle w:val="Hyperlink"/>
            <w:rFonts w:ascii="Aptos Narrow" w:hAnsi="Aptos Narrow"/>
            <w:color w:val="auto"/>
            <w:sz w:val="14"/>
            <w:szCs w:val="14"/>
            <w:u w:val="none"/>
          </w:rPr>
          <w:t>https://www.eib.org/files/publications/20250218-091225-econ-eibis-2025-latvia-en.pdf</w:t>
        </w:r>
      </w:hyperlink>
      <w:r w:rsidR="007B20EC" w:rsidRPr="005062E5">
        <w:rPr>
          <w:rFonts w:ascii="Aptos Narrow" w:hAnsi="Aptos Narrow"/>
          <w:sz w:val="14"/>
          <w:szCs w:val="14"/>
        </w:rPr>
        <w:t xml:space="preserve"> </w:t>
      </w:r>
    </w:p>
    <w:p w14:paraId="660DBB87" w14:textId="77777777" w:rsidR="009A7011" w:rsidRPr="00AF2A64" w:rsidRDefault="009A7011" w:rsidP="000C59CC">
      <w:pPr>
        <w:pStyle w:val="ListParagraph"/>
        <w:widowControl/>
        <w:spacing w:after="120" w:line="240" w:lineRule="auto"/>
        <w:ind w:left="0" w:right="-1"/>
        <w:contextualSpacing w:val="0"/>
        <w:rPr>
          <w:rFonts w:ascii="Aptos Narrow" w:hAnsi="Aptos Narrow"/>
          <w:sz w:val="2"/>
          <w:szCs w:val="2"/>
        </w:rPr>
      </w:pPr>
    </w:p>
    <w:p w14:paraId="600B38EE" w14:textId="77777777" w:rsidR="009A7011" w:rsidRPr="00AF2A64" w:rsidRDefault="009A7011" w:rsidP="000C59CC">
      <w:pPr>
        <w:pStyle w:val="ListParagraph"/>
        <w:widowControl/>
        <w:spacing w:after="120" w:line="240" w:lineRule="auto"/>
        <w:ind w:left="0" w:right="-1"/>
        <w:contextualSpacing w:val="0"/>
        <w:rPr>
          <w:rFonts w:ascii="Aptos Narrow" w:hAnsi="Aptos Narrow"/>
          <w:sz w:val="2"/>
          <w:szCs w:val="2"/>
        </w:rPr>
        <w:sectPr w:rsidR="009A7011" w:rsidRPr="00AF2A64" w:rsidSect="009E3FC0">
          <w:type w:val="continuous"/>
          <w:pgSz w:w="11906" w:h="16838"/>
          <w:pgMar w:top="1134" w:right="1134" w:bottom="1134" w:left="1134" w:header="709" w:footer="709" w:gutter="0"/>
          <w:cols w:space="708"/>
          <w:docGrid w:linePitch="360"/>
        </w:sectPr>
      </w:pPr>
    </w:p>
    <w:p w14:paraId="28E1735D" w14:textId="3745EC68" w:rsidR="00C53174" w:rsidRDefault="53601D62" w:rsidP="00910667">
      <w:pPr>
        <w:spacing w:after="120" w:line="240" w:lineRule="auto"/>
        <w:rPr>
          <w:rFonts w:ascii="Aptos Narrow" w:hAnsi="Aptos Narrow"/>
          <w:sz w:val="20"/>
          <w:szCs w:val="20"/>
        </w:rPr>
      </w:pPr>
      <w:r w:rsidRPr="324AC6B5">
        <w:rPr>
          <w:rFonts w:ascii="Aptos Narrow" w:hAnsi="Aptos Narrow"/>
          <w:sz w:val="20"/>
          <w:szCs w:val="20"/>
        </w:rPr>
        <w:lastRenderedPageBreak/>
        <w:t>Papildus šī</w:t>
      </w:r>
      <w:r w:rsidR="007759EA" w:rsidRPr="324AC6B5">
        <w:rPr>
          <w:rFonts w:ascii="Aptos Narrow" w:hAnsi="Aptos Narrow"/>
          <w:sz w:val="20"/>
          <w:szCs w:val="20"/>
        </w:rPr>
        <w:t xml:space="preserve"> aptauja rāda, ka Latvijas uzņēmumu</w:t>
      </w:r>
      <w:r w:rsidR="007759EA" w:rsidRPr="324AC6B5">
        <w:rPr>
          <w:sz w:val="14"/>
          <w:szCs w:val="14"/>
        </w:rPr>
        <w:t xml:space="preserve"> </w:t>
      </w:r>
      <w:r w:rsidR="007759EA" w:rsidRPr="324AC6B5">
        <w:rPr>
          <w:rFonts w:ascii="Aptos Narrow" w:hAnsi="Aptos Narrow"/>
          <w:sz w:val="20"/>
          <w:szCs w:val="20"/>
        </w:rPr>
        <w:t>nākotnes galvenā investīciju prioritāte ir esošās jaudas paplašināšana (40%), kam seko jauni produkti/pakalpojumi (26%) un aizstāšanas investīcijas (17%) un 18</w:t>
      </w:r>
      <w:r w:rsidR="268B80B3" w:rsidRPr="324AC6B5">
        <w:rPr>
          <w:rFonts w:ascii="Aptos Narrow" w:hAnsi="Aptos Narrow"/>
          <w:sz w:val="20"/>
          <w:szCs w:val="20"/>
        </w:rPr>
        <w:t xml:space="preserve"> </w:t>
      </w:r>
      <w:r w:rsidR="007759EA" w:rsidRPr="324AC6B5">
        <w:rPr>
          <w:rFonts w:ascii="Aptos Narrow" w:hAnsi="Aptos Narrow"/>
          <w:sz w:val="20"/>
          <w:szCs w:val="20"/>
        </w:rPr>
        <w:t>% uzņēmumu, kas vispār neplāno investīcijas. Salīdzinot ar 2024.</w:t>
      </w:r>
      <w:r w:rsidR="268B80B3" w:rsidRPr="324AC6B5">
        <w:rPr>
          <w:rFonts w:ascii="Aptos Narrow" w:hAnsi="Aptos Narrow"/>
          <w:sz w:val="20"/>
          <w:szCs w:val="20"/>
        </w:rPr>
        <w:t xml:space="preserve"> </w:t>
      </w:r>
      <w:r w:rsidR="007759EA" w:rsidRPr="324AC6B5">
        <w:rPr>
          <w:rFonts w:ascii="Aptos Narrow" w:hAnsi="Aptos Narrow"/>
          <w:sz w:val="20"/>
          <w:szCs w:val="20"/>
        </w:rPr>
        <w:t>gadu, būtiski palielinājies to uzņēmumu skaits, kas plāno paplašināt ražošanas jaudas (no 18</w:t>
      </w:r>
      <w:r w:rsidR="268B80B3" w:rsidRPr="324AC6B5">
        <w:rPr>
          <w:rFonts w:ascii="Aptos Narrow" w:hAnsi="Aptos Narrow"/>
          <w:sz w:val="20"/>
          <w:szCs w:val="20"/>
        </w:rPr>
        <w:t xml:space="preserve"> </w:t>
      </w:r>
      <w:r w:rsidR="007759EA" w:rsidRPr="324AC6B5">
        <w:rPr>
          <w:rFonts w:ascii="Aptos Narrow" w:hAnsi="Aptos Narrow"/>
          <w:sz w:val="20"/>
          <w:szCs w:val="20"/>
        </w:rPr>
        <w:t>% līdz 40</w:t>
      </w:r>
      <w:r w:rsidR="268B80B3" w:rsidRPr="324AC6B5">
        <w:rPr>
          <w:rFonts w:ascii="Aptos Narrow" w:hAnsi="Aptos Narrow"/>
          <w:sz w:val="20"/>
          <w:szCs w:val="20"/>
        </w:rPr>
        <w:t xml:space="preserve"> </w:t>
      </w:r>
      <w:r w:rsidR="007759EA" w:rsidRPr="324AC6B5">
        <w:rPr>
          <w:rFonts w:ascii="Aptos Narrow" w:hAnsi="Aptos Narrow"/>
          <w:sz w:val="20"/>
          <w:szCs w:val="20"/>
        </w:rPr>
        <w:t>%). Savukārt to uzņēmumu īpatsvars, kas neplāno investīcijas, samazinājies no 30</w:t>
      </w:r>
      <w:r w:rsidR="268B80B3" w:rsidRPr="324AC6B5">
        <w:rPr>
          <w:rFonts w:ascii="Aptos Narrow" w:hAnsi="Aptos Narrow"/>
          <w:sz w:val="20"/>
          <w:szCs w:val="20"/>
        </w:rPr>
        <w:t xml:space="preserve"> </w:t>
      </w:r>
      <w:r w:rsidR="007759EA" w:rsidRPr="324AC6B5">
        <w:rPr>
          <w:rFonts w:ascii="Aptos Narrow" w:hAnsi="Aptos Narrow"/>
          <w:sz w:val="20"/>
          <w:szCs w:val="20"/>
        </w:rPr>
        <w:t>% līdz 18</w:t>
      </w:r>
      <w:r w:rsidR="268B80B3" w:rsidRPr="324AC6B5">
        <w:rPr>
          <w:rFonts w:ascii="Aptos Narrow" w:hAnsi="Aptos Narrow"/>
          <w:sz w:val="20"/>
          <w:szCs w:val="20"/>
        </w:rPr>
        <w:t xml:space="preserve"> </w:t>
      </w:r>
      <w:r w:rsidR="007759EA" w:rsidRPr="324AC6B5">
        <w:rPr>
          <w:rFonts w:ascii="Aptos Narrow" w:hAnsi="Aptos Narrow"/>
          <w:sz w:val="20"/>
          <w:szCs w:val="20"/>
        </w:rPr>
        <w:t>%, liecinot par investoru pozitīvāku noskaņojumu. Tomēr, salīdzinot ar ES vidējo rādītāju 2025.</w:t>
      </w:r>
      <w:r w:rsidR="268B80B3" w:rsidRPr="324AC6B5">
        <w:rPr>
          <w:rFonts w:ascii="Aptos Narrow" w:hAnsi="Aptos Narrow"/>
          <w:sz w:val="20"/>
          <w:szCs w:val="20"/>
        </w:rPr>
        <w:t xml:space="preserve"> </w:t>
      </w:r>
      <w:r w:rsidR="007759EA" w:rsidRPr="324AC6B5">
        <w:rPr>
          <w:rFonts w:ascii="Aptos Narrow" w:hAnsi="Aptos Narrow"/>
          <w:sz w:val="20"/>
          <w:szCs w:val="20"/>
        </w:rPr>
        <w:t>gadā, Latvijā ir augstāks to uzņēmumu īpatsvars, kas neplāno investīcijas (18</w:t>
      </w:r>
      <w:r w:rsidR="268B80B3" w:rsidRPr="324AC6B5">
        <w:rPr>
          <w:rFonts w:ascii="Aptos Narrow" w:hAnsi="Aptos Narrow"/>
          <w:sz w:val="20"/>
          <w:szCs w:val="20"/>
        </w:rPr>
        <w:t xml:space="preserve"> </w:t>
      </w:r>
      <w:r w:rsidR="007759EA" w:rsidRPr="324AC6B5">
        <w:rPr>
          <w:rFonts w:ascii="Aptos Narrow" w:hAnsi="Aptos Narrow"/>
          <w:sz w:val="20"/>
          <w:szCs w:val="20"/>
        </w:rPr>
        <w:t>% pret 11</w:t>
      </w:r>
      <w:r w:rsidR="268B80B3" w:rsidRPr="324AC6B5">
        <w:rPr>
          <w:rFonts w:ascii="Aptos Narrow" w:hAnsi="Aptos Narrow"/>
          <w:sz w:val="20"/>
          <w:szCs w:val="20"/>
        </w:rPr>
        <w:t xml:space="preserve"> </w:t>
      </w:r>
      <w:r w:rsidR="007759EA" w:rsidRPr="324AC6B5">
        <w:rPr>
          <w:rFonts w:ascii="Aptos Narrow" w:hAnsi="Aptos Narrow"/>
          <w:sz w:val="20"/>
          <w:szCs w:val="20"/>
        </w:rPr>
        <w:t>%), un mazāks uzsvars uz jauniem produktiem/pakalpojumiem (26</w:t>
      </w:r>
      <w:r w:rsidR="268B80B3" w:rsidRPr="324AC6B5">
        <w:rPr>
          <w:rFonts w:ascii="Aptos Narrow" w:hAnsi="Aptos Narrow"/>
          <w:sz w:val="20"/>
          <w:szCs w:val="20"/>
        </w:rPr>
        <w:t xml:space="preserve"> </w:t>
      </w:r>
      <w:r w:rsidR="007759EA" w:rsidRPr="324AC6B5">
        <w:rPr>
          <w:rFonts w:ascii="Aptos Narrow" w:hAnsi="Aptos Narrow"/>
          <w:sz w:val="20"/>
          <w:szCs w:val="20"/>
        </w:rPr>
        <w:t>% pret 20</w:t>
      </w:r>
      <w:r w:rsidR="268B80B3" w:rsidRPr="324AC6B5">
        <w:rPr>
          <w:rFonts w:ascii="Aptos Narrow" w:hAnsi="Aptos Narrow"/>
          <w:sz w:val="20"/>
          <w:szCs w:val="20"/>
        </w:rPr>
        <w:t xml:space="preserve"> </w:t>
      </w:r>
      <w:r w:rsidR="007759EA" w:rsidRPr="324AC6B5">
        <w:rPr>
          <w:rFonts w:ascii="Aptos Narrow" w:hAnsi="Aptos Narrow"/>
          <w:sz w:val="20"/>
          <w:szCs w:val="20"/>
        </w:rPr>
        <w:t>%).</w:t>
      </w:r>
    </w:p>
    <w:p w14:paraId="08A7980C" w14:textId="77777777" w:rsidR="00D17B82" w:rsidRPr="00C53174" w:rsidRDefault="00D17B82" w:rsidP="00D17B82">
      <w:pPr>
        <w:spacing w:after="120" w:line="240" w:lineRule="auto"/>
        <w:rPr>
          <w:rFonts w:ascii="Aptos Narrow" w:hAnsi="Aptos Narrow"/>
          <w:sz w:val="20"/>
          <w:szCs w:val="20"/>
        </w:rPr>
      </w:pPr>
      <w:r>
        <w:rPr>
          <w:rFonts w:ascii="Aptos Narrow" w:hAnsi="Aptos Narrow"/>
          <w:b/>
          <w:bCs/>
          <w:sz w:val="20"/>
          <w:szCs w:val="20"/>
        </w:rPr>
        <w:t>Latvijas uzņēmēji investīcijas finansē galvenokārt no iekšējiem avotiem, kas nerada parādsaistības.</w:t>
      </w:r>
      <w:r>
        <w:rPr>
          <w:rFonts w:ascii="Aptos Narrow" w:hAnsi="Aptos Narrow"/>
          <w:sz w:val="20"/>
          <w:szCs w:val="20"/>
        </w:rPr>
        <w:t xml:space="preserve"> Uzņēmumu augstā atkarība no iekšējā finansējuma var būt gan stiprā puse (zems parādu līmenis, finanšu stabilitāte), gan vājība (ierobežotas investīcijas, lēnāka izaugsme). Īpaši tas ir mikro/mazo uzņēmumu segmentā, kur vairāk nekā trešdaļa vispār neplāno investēt tuvākajos trīs gados. Ierobežotā pieejamība ārējām finansējumam varētu būt viens no nozīmīgākajiem iemesliem, kāpēc šie uzņēmumi neplāno investēt. </w:t>
      </w:r>
    </w:p>
    <w:p w14:paraId="2080C46D" w14:textId="1185E948" w:rsidR="00D17B82" w:rsidRPr="007759EA" w:rsidRDefault="005062E5" w:rsidP="00D17B82">
      <w:pPr>
        <w:widowControl/>
        <w:spacing w:after="120" w:line="240" w:lineRule="auto"/>
        <w:rPr>
          <w:rFonts w:ascii="Aptos Narrow" w:hAnsi="Aptos Narrow"/>
          <w:sz w:val="20"/>
          <w:szCs w:val="20"/>
        </w:rPr>
      </w:pPr>
      <w:r>
        <w:rPr>
          <w:rFonts w:ascii="Aptos Narrow" w:hAnsi="Aptos Narrow"/>
          <w:sz w:val="20"/>
          <w:szCs w:val="20"/>
        </w:rPr>
        <w:br w:type="column"/>
      </w:r>
      <w:r w:rsidR="00D17B82">
        <w:rPr>
          <w:rFonts w:ascii="Aptos Narrow" w:hAnsi="Aptos Narrow"/>
          <w:sz w:val="20"/>
          <w:szCs w:val="20"/>
        </w:rPr>
        <w:t>Lielāka daļa no kopējām investīcijām tiek finansēta no iekšējiem avotiem (75</w:t>
      </w:r>
      <w:r w:rsidR="00D17B82" w:rsidRPr="550BFC86">
        <w:rPr>
          <w:rFonts w:ascii="Aptos Narrow" w:hAnsi="Aptos Narrow"/>
          <w:sz w:val="20"/>
          <w:szCs w:val="20"/>
        </w:rPr>
        <w:t xml:space="preserve"> </w:t>
      </w:r>
      <w:r w:rsidR="00D17B82">
        <w:rPr>
          <w:rFonts w:ascii="Aptos Narrow" w:hAnsi="Aptos Narrow"/>
          <w:sz w:val="20"/>
          <w:szCs w:val="20"/>
        </w:rPr>
        <w:t>% pret 66</w:t>
      </w:r>
      <w:r w:rsidR="00D17B82" w:rsidRPr="550BFC86">
        <w:rPr>
          <w:rFonts w:ascii="Aptos Narrow" w:hAnsi="Aptos Narrow"/>
          <w:sz w:val="20"/>
          <w:szCs w:val="20"/>
        </w:rPr>
        <w:t xml:space="preserve"> </w:t>
      </w:r>
      <w:r w:rsidR="00D17B82">
        <w:rPr>
          <w:rFonts w:ascii="Aptos Narrow" w:hAnsi="Aptos Narrow"/>
          <w:sz w:val="20"/>
          <w:szCs w:val="20"/>
        </w:rPr>
        <w:t>% ES vidēji). Turklāt infrastruktūras nozares uzņēmumiem ārējais finansējums veido 48</w:t>
      </w:r>
      <w:r w:rsidR="00D17B82" w:rsidRPr="550BFC86">
        <w:rPr>
          <w:rFonts w:ascii="Aptos Narrow" w:hAnsi="Aptos Narrow"/>
          <w:sz w:val="20"/>
          <w:szCs w:val="20"/>
        </w:rPr>
        <w:t xml:space="preserve"> </w:t>
      </w:r>
      <w:r w:rsidR="00D17B82">
        <w:rPr>
          <w:rFonts w:ascii="Aptos Narrow" w:hAnsi="Aptos Narrow"/>
          <w:sz w:val="20"/>
          <w:szCs w:val="20"/>
        </w:rPr>
        <w:t>%, kas vairāk nekā divreiz pārsniedz vidējo rādītāju. Mikro un mazie uzņēmumi finansē investīcijas gandrīz pilnībā no iekšējiem resursiem (84</w:t>
      </w:r>
      <w:r w:rsidR="00D17B82" w:rsidRPr="550BFC86">
        <w:rPr>
          <w:rFonts w:ascii="Aptos Narrow" w:hAnsi="Aptos Narrow"/>
          <w:sz w:val="20"/>
          <w:szCs w:val="20"/>
        </w:rPr>
        <w:t xml:space="preserve"> </w:t>
      </w:r>
      <w:r w:rsidR="00D17B82">
        <w:rPr>
          <w:rFonts w:ascii="Aptos Narrow" w:hAnsi="Aptos Narrow"/>
          <w:sz w:val="20"/>
          <w:szCs w:val="20"/>
        </w:rPr>
        <w:t>%), ar ārējo finansējumu tikai 16</w:t>
      </w:r>
      <w:r w:rsidR="00D17B82" w:rsidRPr="550BFC86">
        <w:rPr>
          <w:rFonts w:ascii="Aptos Narrow" w:hAnsi="Aptos Narrow"/>
          <w:sz w:val="20"/>
          <w:szCs w:val="20"/>
        </w:rPr>
        <w:t xml:space="preserve"> </w:t>
      </w:r>
      <w:r w:rsidR="00D17B82">
        <w:rPr>
          <w:rFonts w:ascii="Aptos Narrow" w:hAnsi="Aptos Narrow"/>
          <w:sz w:val="20"/>
          <w:szCs w:val="20"/>
        </w:rPr>
        <w:t>% apmērā. Vidējie un lielie uzņēmumi izmanto ārējo finansējumu ievērojami vairāk – 27</w:t>
      </w:r>
      <w:r w:rsidR="00D17B82" w:rsidRPr="550BFC86">
        <w:rPr>
          <w:rFonts w:ascii="Aptos Narrow" w:hAnsi="Aptos Narrow"/>
          <w:sz w:val="20"/>
          <w:szCs w:val="20"/>
        </w:rPr>
        <w:t xml:space="preserve"> </w:t>
      </w:r>
      <w:r w:rsidR="00D17B82">
        <w:rPr>
          <w:rFonts w:ascii="Aptos Narrow" w:hAnsi="Aptos Narrow"/>
          <w:sz w:val="20"/>
          <w:szCs w:val="20"/>
        </w:rPr>
        <w:t>% Investīciju ārējais finansējums veido 23</w:t>
      </w:r>
      <w:r w:rsidR="00D17B82" w:rsidRPr="550BFC86">
        <w:rPr>
          <w:rFonts w:ascii="Aptos Narrow" w:hAnsi="Aptos Narrow"/>
          <w:sz w:val="20"/>
          <w:szCs w:val="20"/>
        </w:rPr>
        <w:t xml:space="preserve"> </w:t>
      </w:r>
      <w:r w:rsidR="00D17B82">
        <w:rPr>
          <w:rFonts w:ascii="Aptos Narrow" w:hAnsi="Aptos Narrow"/>
          <w:sz w:val="20"/>
          <w:szCs w:val="20"/>
        </w:rPr>
        <w:t>% un vairāk nekā puse Latvijas uzņēmumu, kas saņem ārējo finansējumu, to ieguva no bankas (54</w:t>
      </w:r>
      <w:r w:rsidR="00D17B82" w:rsidRPr="550BFC86">
        <w:rPr>
          <w:rFonts w:ascii="Aptos Narrow" w:hAnsi="Aptos Narrow"/>
          <w:sz w:val="20"/>
          <w:szCs w:val="20"/>
        </w:rPr>
        <w:t xml:space="preserve"> </w:t>
      </w:r>
      <w:r w:rsidR="00D17B82">
        <w:rPr>
          <w:rFonts w:ascii="Aptos Narrow" w:hAnsi="Aptos Narrow"/>
          <w:sz w:val="20"/>
          <w:szCs w:val="20"/>
        </w:rPr>
        <w:t>% pret 79</w:t>
      </w:r>
      <w:r w:rsidR="00D17B82" w:rsidRPr="550BFC86">
        <w:rPr>
          <w:rFonts w:ascii="Aptos Narrow" w:hAnsi="Aptos Narrow"/>
          <w:sz w:val="20"/>
          <w:szCs w:val="20"/>
        </w:rPr>
        <w:t xml:space="preserve"> </w:t>
      </w:r>
      <w:r w:rsidR="00D17B82">
        <w:rPr>
          <w:rFonts w:ascii="Aptos Narrow" w:hAnsi="Aptos Narrow"/>
          <w:sz w:val="20"/>
          <w:szCs w:val="20"/>
        </w:rPr>
        <w:t>% ES vidēji).</w:t>
      </w:r>
    </w:p>
    <w:p w14:paraId="06FC48B1" w14:textId="206649E6" w:rsidR="00D17B82" w:rsidRPr="007759EA" w:rsidRDefault="00D17B82" w:rsidP="00D17B82">
      <w:pPr>
        <w:spacing w:after="120" w:line="240" w:lineRule="auto"/>
        <w:rPr>
          <w:rFonts w:ascii="Aptos Narrow" w:hAnsi="Aptos Narrow"/>
          <w:sz w:val="20"/>
          <w:szCs w:val="20"/>
        </w:rPr>
      </w:pPr>
      <w:r>
        <w:rPr>
          <w:rFonts w:ascii="Aptos Narrow" w:hAnsi="Aptos Narrow"/>
          <w:sz w:val="20"/>
          <w:szCs w:val="20"/>
        </w:rPr>
        <w:t xml:space="preserve">Vairāk nekā puse Latvijas uzņēmumu, kas saņem ārējo finansējumu, to ieguva no bankas (54% pret 79% ES vidēji), un starp tiem, kas izmanto ārējo finansējumu, mazāk ir neapmierināti ar aizņemšanās izmaksām nekā </w:t>
      </w:r>
      <w:r w:rsidR="4BBA002B" w:rsidRPr="5C82A85E">
        <w:rPr>
          <w:rFonts w:ascii="Aptos Narrow" w:hAnsi="Aptos Narrow"/>
          <w:sz w:val="20"/>
          <w:szCs w:val="20"/>
        </w:rPr>
        <w:t>S</w:t>
      </w:r>
      <w:r w:rsidRPr="5C82A85E">
        <w:rPr>
          <w:rFonts w:ascii="Aptos Narrow" w:hAnsi="Aptos Narrow"/>
          <w:sz w:val="20"/>
          <w:szCs w:val="20"/>
        </w:rPr>
        <w:t>alīdzinot</w:t>
      </w:r>
      <w:r>
        <w:rPr>
          <w:rFonts w:ascii="Aptos Narrow" w:hAnsi="Aptos Narrow"/>
          <w:sz w:val="20"/>
          <w:szCs w:val="20"/>
        </w:rPr>
        <w:t xml:space="preserve"> ar ES vidējo </w:t>
      </w:r>
      <w:r w:rsidRPr="5C82A85E">
        <w:rPr>
          <w:rFonts w:ascii="Aptos Narrow" w:hAnsi="Aptos Narrow"/>
          <w:sz w:val="20"/>
          <w:szCs w:val="20"/>
        </w:rPr>
        <w:t>rādītāju</w:t>
      </w:r>
      <w:r w:rsidR="5FE87766" w:rsidRPr="5C82A85E">
        <w:rPr>
          <w:rFonts w:ascii="Aptos Narrow" w:hAnsi="Aptos Narrow"/>
          <w:sz w:val="20"/>
          <w:szCs w:val="20"/>
        </w:rPr>
        <w:t xml:space="preserve"> </w:t>
      </w:r>
      <w:r w:rsidRPr="5C82A85E">
        <w:rPr>
          <w:rFonts w:ascii="Aptos Narrow" w:hAnsi="Aptos Narrow"/>
          <w:sz w:val="20"/>
          <w:szCs w:val="20"/>
        </w:rPr>
        <w:t>2025.</w:t>
      </w:r>
      <w:r>
        <w:rPr>
          <w:rFonts w:ascii="Aptos Narrow" w:hAnsi="Aptos Narrow"/>
          <w:sz w:val="20"/>
          <w:szCs w:val="20"/>
        </w:rPr>
        <w:t xml:space="preserve"> gadā, Latvijā ir </w:t>
      </w:r>
      <w:r w:rsidRPr="6E5D8564">
        <w:rPr>
          <w:rFonts w:ascii="Aptos Narrow" w:hAnsi="Aptos Narrow"/>
          <w:sz w:val="20"/>
          <w:szCs w:val="20"/>
        </w:rPr>
        <w:t>augst</w:t>
      </w:r>
      <w:r w:rsidR="440097A2" w:rsidRPr="6E5D8564">
        <w:rPr>
          <w:rFonts w:ascii="Aptos Narrow" w:hAnsi="Aptos Narrow"/>
          <w:sz w:val="20"/>
          <w:szCs w:val="20"/>
        </w:rPr>
        <w:t>s</w:t>
      </w:r>
      <w:r>
        <w:rPr>
          <w:rFonts w:ascii="Aptos Narrow" w:hAnsi="Aptos Narrow"/>
          <w:sz w:val="20"/>
          <w:szCs w:val="20"/>
        </w:rPr>
        <w:t xml:space="preserve"> uzņēmumu īpatsvars, kas neplāno investīcijas (18% pret 11%), un mazāks uzsvars uz jauniem produktiem/pakalpojumiem (26% pret 20%).</w:t>
      </w:r>
    </w:p>
    <w:p w14:paraId="73D03ECB" w14:textId="22DF7961" w:rsidR="00D17B82" w:rsidRDefault="00D17B82" w:rsidP="000F36BD">
      <w:pPr>
        <w:widowControl/>
        <w:spacing w:after="120" w:line="240" w:lineRule="auto"/>
        <w:rPr>
          <w:rFonts w:ascii="Aptos Narrow" w:hAnsi="Aptos Narrow"/>
          <w:sz w:val="20"/>
          <w:szCs w:val="20"/>
        </w:rPr>
      </w:pPr>
      <w:r>
        <w:rPr>
          <w:rFonts w:ascii="Aptos Narrow" w:hAnsi="Aptos Narrow"/>
          <w:b/>
          <w:bCs/>
          <w:sz w:val="20"/>
          <w:szCs w:val="20"/>
        </w:rPr>
        <w:t>Pēc LB datiem 202</w:t>
      </w:r>
      <w:r w:rsidR="00817437">
        <w:rPr>
          <w:rFonts w:ascii="Aptos Narrow" w:hAnsi="Aptos Narrow"/>
          <w:b/>
          <w:bCs/>
          <w:sz w:val="20"/>
          <w:szCs w:val="20"/>
        </w:rPr>
        <w:t>5</w:t>
      </w:r>
      <w:r>
        <w:rPr>
          <w:rFonts w:ascii="Aptos Narrow" w:hAnsi="Aptos Narrow"/>
          <w:b/>
          <w:bCs/>
          <w:sz w:val="20"/>
          <w:szCs w:val="20"/>
        </w:rPr>
        <w:t>.</w:t>
      </w:r>
      <w:r w:rsidRPr="550BFC86">
        <w:rPr>
          <w:rFonts w:ascii="Aptos Narrow" w:hAnsi="Aptos Narrow"/>
          <w:b/>
          <w:bCs/>
          <w:sz w:val="20"/>
          <w:szCs w:val="20"/>
        </w:rPr>
        <w:t xml:space="preserve"> </w:t>
      </w:r>
      <w:r>
        <w:rPr>
          <w:rFonts w:ascii="Aptos Narrow" w:hAnsi="Aptos Narrow"/>
          <w:b/>
          <w:bCs/>
          <w:sz w:val="20"/>
          <w:szCs w:val="20"/>
        </w:rPr>
        <w:t xml:space="preserve">gada beigās </w:t>
      </w:r>
      <w:r w:rsidR="006E72A1">
        <w:rPr>
          <w:rFonts w:ascii="Aptos Narrow" w:hAnsi="Aptos Narrow"/>
          <w:b/>
          <w:bCs/>
          <w:sz w:val="20"/>
          <w:szCs w:val="20"/>
        </w:rPr>
        <w:t>iekšzemes</w:t>
      </w:r>
      <w:r>
        <w:rPr>
          <w:rFonts w:ascii="Aptos Narrow" w:hAnsi="Aptos Narrow"/>
          <w:b/>
          <w:bCs/>
          <w:sz w:val="20"/>
          <w:szCs w:val="20"/>
        </w:rPr>
        <w:t xml:space="preserve"> nefinanšu sabiedrībām izsniegto kredītu atlikum</w:t>
      </w:r>
      <w:r w:rsidR="006E72A1">
        <w:rPr>
          <w:rFonts w:ascii="Aptos Narrow" w:hAnsi="Aptos Narrow"/>
          <w:b/>
          <w:bCs/>
          <w:sz w:val="20"/>
          <w:szCs w:val="20"/>
        </w:rPr>
        <w:t>s</w:t>
      </w:r>
      <w:r>
        <w:rPr>
          <w:rFonts w:ascii="Aptos Narrow" w:hAnsi="Aptos Narrow"/>
          <w:b/>
          <w:bCs/>
          <w:sz w:val="20"/>
          <w:szCs w:val="20"/>
        </w:rPr>
        <w:t xml:space="preserve"> bija 68</w:t>
      </w:r>
      <w:r w:rsidR="005F1B2F">
        <w:rPr>
          <w:rFonts w:ascii="Aptos Narrow" w:hAnsi="Aptos Narrow"/>
          <w:b/>
          <w:bCs/>
          <w:sz w:val="20"/>
          <w:szCs w:val="20"/>
        </w:rPr>
        <w:t>8</w:t>
      </w:r>
      <w:r>
        <w:rPr>
          <w:rFonts w:ascii="Aptos Narrow" w:hAnsi="Aptos Narrow"/>
          <w:b/>
          <w:bCs/>
          <w:sz w:val="20"/>
          <w:szCs w:val="20"/>
        </w:rPr>
        <w:t xml:space="preserve">0 milj. </w:t>
      </w:r>
      <w:r w:rsidR="06B3F034" w:rsidRPr="44E47837">
        <w:rPr>
          <w:rFonts w:ascii="Aptos Narrow" w:hAnsi="Aptos Narrow"/>
          <w:b/>
          <w:bCs/>
          <w:sz w:val="20"/>
          <w:szCs w:val="20"/>
        </w:rPr>
        <w:t>EUR</w:t>
      </w:r>
      <w:r w:rsidRPr="44E47837">
        <w:rPr>
          <w:rFonts w:ascii="Aptos Narrow" w:hAnsi="Aptos Narrow"/>
          <w:sz w:val="20"/>
          <w:szCs w:val="20"/>
        </w:rPr>
        <w:t>.</w:t>
      </w:r>
      <w:r>
        <w:rPr>
          <w:rFonts w:ascii="Aptos Narrow" w:hAnsi="Aptos Narrow"/>
          <w:sz w:val="20"/>
          <w:szCs w:val="20"/>
        </w:rPr>
        <w:t xml:space="preserve"> Gada laikā t</w:t>
      </w:r>
      <w:r w:rsidR="00B41B1A">
        <w:rPr>
          <w:rFonts w:ascii="Aptos Narrow" w:hAnsi="Aptos Narrow"/>
          <w:sz w:val="20"/>
          <w:szCs w:val="20"/>
        </w:rPr>
        <w:t>a</w:t>
      </w:r>
      <w:r>
        <w:rPr>
          <w:rFonts w:ascii="Aptos Narrow" w:hAnsi="Aptos Narrow"/>
          <w:sz w:val="20"/>
          <w:szCs w:val="20"/>
        </w:rPr>
        <w:t xml:space="preserve">s palielinājās par </w:t>
      </w:r>
      <w:r w:rsidR="005F1B2F">
        <w:rPr>
          <w:rFonts w:ascii="Aptos Narrow" w:hAnsi="Aptos Narrow"/>
          <w:sz w:val="20"/>
          <w:szCs w:val="20"/>
        </w:rPr>
        <w:t>vairāk kā 22</w:t>
      </w:r>
      <w:r>
        <w:rPr>
          <w:rFonts w:ascii="Aptos Narrow" w:hAnsi="Aptos Narrow"/>
          <w:sz w:val="20"/>
          <w:szCs w:val="20"/>
        </w:rPr>
        <w:t>% (par 1</w:t>
      </w:r>
      <w:r w:rsidR="00397704">
        <w:rPr>
          <w:rFonts w:ascii="Aptos Narrow" w:hAnsi="Aptos Narrow"/>
          <w:sz w:val="20"/>
          <w:szCs w:val="20"/>
        </w:rPr>
        <w:t>255</w:t>
      </w:r>
      <w:r>
        <w:rPr>
          <w:rFonts w:ascii="Aptos Narrow" w:hAnsi="Aptos Narrow"/>
          <w:sz w:val="20"/>
          <w:szCs w:val="20"/>
        </w:rPr>
        <w:t xml:space="preserve"> milj. </w:t>
      </w:r>
      <w:r w:rsidR="6860249C" w:rsidRPr="44E47837">
        <w:rPr>
          <w:rFonts w:ascii="Aptos Narrow" w:hAnsi="Aptos Narrow"/>
          <w:sz w:val="20"/>
          <w:szCs w:val="20"/>
        </w:rPr>
        <w:t>EUR</w:t>
      </w:r>
      <w:r>
        <w:rPr>
          <w:rFonts w:ascii="Aptos Narrow" w:hAnsi="Aptos Narrow"/>
          <w:sz w:val="20"/>
          <w:szCs w:val="20"/>
        </w:rPr>
        <w:t xml:space="preserve">). Kreditēšanas dinamika kļūst arvien straujāka, tomēr tas vēl nav pietiekami, ņemot vērā to zemo līmeni, kas saglabājās kopš globālās finanšu krīzes. </w:t>
      </w:r>
    </w:p>
    <w:p w14:paraId="53B114DC" w14:textId="77777777" w:rsidR="009A7011" w:rsidRDefault="009A7011" w:rsidP="00910667">
      <w:pPr>
        <w:spacing w:after="120" w:line="240" w:lineRule="auto"/>
        <w:rPr>
          <w:rFonts w:ascii="Aptos Narrow" w:hAnsi="Aptos Narrow"/>
          <w:sz w:val="20"/>
          <w:szCs w:val="20"/>
        </w:rPr>
        <w:sectPr w:rsidR="009A7011" w:rsidSect="009E3FC0">
          <w:type w:val="continuous"/>
          <w:pgSz w:w="11906" w:h="16838"/>
          <w:pgMar w:top="1134" w:right="1134" w:bottom="1134" w:left="1134" w:header="709" w:footer="709" w:gutter="0"/>
          <w:cols w:num="2" w:space="708"/>
          <w:docGrid w:linePitch="360"/>
        </w:sectPr>
      </w:pP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4"/>
      </w:tblGrid>
      <w:tr w:rsidR="00AC1752" w:rsidRPr="00805EBB" w14:paraId="3DD4D486" w14:textId="77777777" w:rsidTr="3D1F4D5C">
        <w:tc>
          <w:tcPr>
            <w:tcW w:w="9644" w:type="dxa"/>
            <w:shd w:val="clear" w:color="auto" w:fill="156082" w:themeFill="accent1"/>
          </w:tcPr>
          <w:p w14:paraId="1F3B37B5" w14:textId="110B0606" w:rsidR="009A7011" w:rsidRPr="00805EBB" w:rsidRDefault="009A7011">
            <w:pPr>
              <w:widowControl/>
              <w:spacing w:before="120" w:after="120" w:line="240" w:lineRule="auto"/>
              <w:ind w:left="326" w:hanging="8"/>
              <w:rPr>
                <w:rFonts w:ascii="Aptos Narrow" w:hAnsi="Aptos Narrow"/>
                <w:color w:val="FFFFFF" w:themeColor="background1"/>
                <w:sz w:val="24"/>
                <w:szCs w:val="24"/>
              </w:rPr>
            </w:pPr>
            <w:r>
              <w:rPr>
                <w:rFonts w:ascii="Aptos Narrow" w:hAnsi="Aptos Narrow"/>
                <w:color w:val="FFFFFF" w:themeColor="background1"/>
                <w:sz w:val="24"/>
                <w:szCs w:val="24"/>
              </w:rPr>
              <w:t>INVESTĪCIJU FINANSĒŠANAS AVOTI</w:t>
            </w:r>
            <w:r>
              <w:br/>
            </w:r>
            <w:r>
              <w:rPr>
                <w:rFonts w:ascii="Aptos Narrow" w:hAnsi="Aptos Narrow"/>
                <w:color w:val="FFFFFF" w:themeColor="background1"/>
                <w:sz w:val="18"/>
                <w:szCs w:val="18"/>
              </w:rPr>
              <w:t>EIB aptaujas rezultāti</w:t>
            </w:r>
          </w:p>
        </w:tc>
      </w:tr>
    </w:tbl>
    <w:p w14:paraId="4863D68A" w14:textId="1AD2F2B2" w:rsidR="00A128B9" w:rsidRDefault="00F32A5D" w:rsidP="00F32A5D">
      <w:pPr>
        <w:spacing w:after="120" w:line="240" w:lineRule="auto"/>
        <w:jc w:val="center"/>
        <w:rPr>
          <w:rFonts w:ascii="Aptos Narrow" w:hAnsi="Aptos Narrow"/>
          <w:sz w:val="20"/>
          <w:szCs w:val="20"/>
        </w:rPr>
      </w:pPr>
      <w:r w:rsidRPr="00F32A5D">
        <w:rPr>
          <w:rFonts w:ascii="Aptos Narrow" w:hAnsi="Aptos Narrow"/>
          <w:noProof/>
          <w:sz w:val="20"/>
          <w:szCs w:val="20"/>
        </w:rPr>
        <w:drawing>
          <wp:inline distT="0" distB="0" distL="0" distR="0" wp14:anchorId="29B55F0C" wp14:editId="61173ED2">
            <wp:extent cx="5399405" cy="3314700"/>
            <wp:effectExtent l="0" t="0" r="0" b="0"/>
            <wp:docPr id="951231651" name="Chart 1">
              <a:extLst xmlns:a="http://schemas.openxmlformats.org/drawingml/2006/main">
                <a:ext uri="{FF2B5EF4-FFF2-40B4-BE49-F238E27FC236}">
                  <a16:creationId xmlns:a16="http://schemas.microsoft.com/office/drawing/2014/main" id="{E3B462CD-BA09-3D0D-CBA4-36ACC5B355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FBD746F" w14:textId="69F5D352" w:rsidR="009A7011" w:rsidRPr="00FA32D6" w:rsidRDefault="009A7011" w:rsidP="009A7011">
      <w:pPr>
        <w:spacing w:after="120" w:line="240" w:lineRule="auto"/>
        <w:rPr>
          <w:rFonts w:ascii="Aptos Narrow" w:hAnsi="Aptos Narrow"/>
          <w:sz w:val="14"/>
          <w:szCs w:val="14"/>
        </w:rPr>
      </w:pPr>
      <w:r w:rsidRPr="00FA32D6">
        <w:rPr>
          <w:rFonts w:ascii="Aptos Narrow" w:hAnsi="Aptos Narrow"/>
          <w:sz w:val="14"/>
          <w:szCs w:val="14"/>
        </w:rPr>
        <w:t xml:space="preserve">Avots: EIB </w:t>
      </w:r>
      <w:proofErr w:type="spellStart"/>
      <w:r w:rsidRPr="00FA32D6">
        <w:rPr>
          <w:rFonts w:ascii="Aptos Narrow" w:hAnsi="Aptos Narrow"/>
          <w:sz w:val="14"/>
          <w:szCs w:val="14"/>
        </w:rPr>
        <w:t>Investment</w:t>
      </w:r>
      <w:proofErr w:type="spellEnd"/>
      <w:r w:rsidRPr="00FA32D6">
        <w:rPr>
          <w:rFonts w:ascii="Aptos Narrow" w:hAnsi="Aptos Narrow"/>
          <w:sz w:val="14"/>
          <w:szCs w:val="14"/>
        </w:rPr>
        <w:t xml:space="preserve"> </w:t>
      </w:r>
      <w:proofErr w:type="spellStart"/>
      <w:r w:rsidRPr="00FA32D6">
        <w:rPr>
          <w:rFonts w:ascii="Aptos Narrow" w:hAnsi="Aptos Narrow"/>
          <w:sz w:val="14"/>
          <w:szCs w:val="14"/>
        </w:rPr>
        <w:t>Survey</w:t>
      </w:r>
      <w:proofErr w:type="spellEnd"/>
      <w:r w:rsidRPr="00FA32D6">
        <w:rPr>
          <w:rFonts w:ascii="Aptos Narrow" w:hAnsi="Aptos Narrow"/>
          <w:sz w:val="14"/>
          <w:szCs w:val="14"/>
        </w:rPr>
        <w:t xml:space="preserve">. Latvia. </w:t>
      </w:r>
      <w:hyperlink r:id="rId28">
        <w:r w:rsidRPr="00FA32D6">
          <w:rPr>
            <w:sz w:val="14"/>
            <w:szCs w:val="14"/>
          </w:rPr>
          <w:t>https://www.eib.org/files/publications/20250218-091225-econ-eibis-2025-latvia-en.pdf</w:t>
        </w:r>
      </w:hyperlink>
    </w:p>
    <w:p w14:paraId="304341AC" w14:textId="77777777" w:rsidR="009A7011" w:rsidRPr="007759EA" w:rsidRDefault="009A7011" w:rsidP="00910667">
      <w:pPr>
        <w:spacing w:after="120" w:line="240" w:lineRule="auto"/>
        <w:rPr>
          <w:rFonts w:ascii="Aptos Narrow" w:hAnsi="Aptos Narrow"/>
          <w:sz w:val="20"/>
          <w:szCs w:val="20"/>
        </w:rPr>
      </w:pPr>
    </w:p>
    <w:p w14:paraId="4B7A29C4" w14:textId="77777777" w:rsidR="009A7011" w:rsidRDefault="009A7011" w:rsidP="00910667">
      <w:pPr>
        <w:spacing w:after="0" w:line="240" w:lineRule="auto"/>
        <w:jc w:val="center"/>
        <w:rPr>
          <w:rFonts w:ascii="Aptos Narrow" w:hAnsi="Aptos Narrow"/>
          <w:b/>
          <w:bCs/>
          <w:sz w:val="20"/>
          <w:szCs w:val="20"/>
        </w:rPr>
        <w:sectPr w:rsidR="009A7011" w:rsidSect="009E3FC0">
          <w:type w:val="continuous"/>
          <w:pgSz w:w="11906" w:h="16838"/>
          <w:pgMar w:top="1134" w:right="1134" w:bottom="1134" w:left="1134" w:header="709" w:footer="709" w:gutter="0"/>
          <w:cols w:space="708"/>
          <w:docGrid w:linePitch="360"/>
        </w:sectPr>
      </w:pPr>
    </w:p>
    <w:p w14:paraId="57BBEBA8" w14:textId="3FD67D9E" w:rsidR="00C53174" w:rsidRPr="007759EA" w:rsidRDefault="00C53174" w:rsidP="00910667">
      <w:pPr>
        <w:spacing w:after="120" w:line="240" w:lineRule="auto"/>
        <w:rPr>
          <w:rFonts w:ascii="Aptos Narrow" w:hAnsi="Aptos Narrow"/>
          <w:sz w:val="20"/>
          <w:szCs w:val="20"/>
        </w:rPr>
      </w:pPr>
      <w:r>
        <w:rPr>
          <w:rFonts w:ascii="Aptos Narrow" w:hAnsi="Aptos Narrow"/>
          <w:sz w:val="20"/>
          <w:szCs w:val="20"/>
        </w:rPr>
        <w:t>Tomēr ne visi kredīti ir novirzīti investīciju finansēšanai. Daļa no tiem ir virzīti apgrozāmo līdzekļu palielināšanai, eksporta kreditēšanai u.c</w:t>
      </w:r>
      <w:r w:rsidRPr="0E8B7505">
        <w:rPr>
          <w:rFonts w:ascii="Aptos Narrow" w:hAnsi="Aptos Narrow"/>
          <w:sz w:val="20"/>
          <w:szCs w:val="20"/>
        </w:rPr>
        <w:t>.</w:t>
      </w:r>
      <w:r w:rsidR="3C3C6871" w:rsidRPr="0E8B7505">
        <w:rPr>
          <w:rFonts w:ascii="Aptos Narrow" w:hAnsi="Aptos Narrow"/>
          <w:sz w:val="20"/>
          <w:szCs w:val="20"/>
        </w:rPr>
        <w:t xml:space="preserve"> </w:t>
      </w:r>
      <w:r>
        <w:rPr>
          <w:rFonts w:ascii="Aptos Narrow" w:hAnsi="Aptos Narrow"/>
          <w:sz w:val="20"/>
          <w:szCs w:val="20"/>
        </w:rPr>
        <w:t xml:space="preserve">Kreditēšanas apjomu </w:t>
      </w:r>
      <w:r>
        <w:rPr>
          <w:rFonts w:ascii="Aptos Narrow" w:hAnsi="Aptos Narrow"/>
          <w:sz w:val="20"/>
          <w:szCs w:val="20"/>
        </w:rPr>
        <w:t>palielināšanu būtiski ierobežo uzņēmumu esošais finansiālais stāvoklis</w:t>
      </w:r>
      <w:r w:rsidR="1BE393D8" w:rsidRPr="0E8B7505">
        <w:rPr>
          <w:rFonts w:ascii="Aptos Narrow" w:hAnsi="Aptos Narrow"/>
          <w:sz w:val="20"/>
          <w:szCs w:val="20"/>
        </w:rPr>
        <w:t>.</w:t>
      </w:r>
    </w:p>
    <w:p w14:paraId="7A98D0B6" w14:textId="7572F502" w:rsidR="009D647A" w:rsidRDefault="00C53174" w:rsidP="00AF2A64">
      <w:pPr>
        <w:widowControl/>
        <w:spacing w:after="120" w:line="240" w:lineRule="auto"/>
        <w:rPr>
          <w:rFonts w:ascii="Aptos Narrow" w:hAnsi="Aptos Narrow"/>
          <w:sz w:val="20"/>
          <w:szCs w:val="20"/>
        </w:rPr>
      </w:pPr>
      <w:r>
        <w:rPr>
          <w:rFonts w:ascii="Aptos Narrow" w:hAnsi="Aptos Narrow"/>
          <w:sz w:val="20"/>
          <w:szCs w:val="20"/>
        </w:rPr>
        <w:lastRenderedPageBreak/>
        <w:t>Finansējuma ziņā ierobežoto Latvijas uzņēmumu īpatsvars 2025.gadā bija 9,2%. Lai gan salīdzinot ar 2024.gadu to daļa ir samazinājusies (13,2%), Latvija joprojām ievērojami atpaliek no ES vidējā līmeņa, kur finansiāli ierobežoti ir tikai 6</w:t>
      </w:r>
      <w:r w:rsidR="00EF7589">
        <w:rPr>
          <w:rFonts w:ascii="Aptos Narrow" w:hAnsi="Aptos Narrow"/>
          <w:sz w:val="20"/>
          <w:szCs w:val="20"/>
        </w:rPr>
        <w:t>,</w:t>
      </w:r>
      <w:r>
        <w:rPr>
          <w:rFonts w:ascii="Aptos Narrow" w:hAnsi="Aptos Narrow"/>
          <w:sz w:val="20"/>
          <w:szCs w:val="20"/>
        </w:rPr>
        <w:t xml:space="preserve">1% uzņēmumu. </w:t>
      </w:r>
      <w:r w:rsidR="2453B2DC" w:rsidRPr="44E47837">
        <w:rPr>
          <w:rFonts w:ascii="Aptos Narrow" w:hAnsi="Aptos Narrow"/>
          <w:sz w:val="20"/>
          <w:szCs w:val="20"/>
        </w:rPr>
        <w:t>Turklāt</w:t>
      </w:r>
      <w:r>
        <w:rPr>
          <w:rFonts w:ascii="Aptos Narrow" w:hAnsi="Aptos Narrow"/>
          <w:sz w:val="20"/>
          <w:szCs w:val="20"/>
        </w:rPr>
        <w:t xml:space="preserve"> Latvijas uzņēmumu </w:t>
      </w:r>
      <w:r w:rsidRPr="44E47837">
        <w:rPr>
          <w:rFonts w:ascii="Aptos Narrow" w:hAnsi="Aptos Narrow"/>
          <w:sz w:val="20"/>
          <w:szCs w:val="20"/>
        </w:rPr>
        <w:t>finansēšana</w:t>
      </w:r>
      <w:r w:rsidR="5B299FF9" w:rsidRPr="44E47837">
        <w:rPr>
          <w:rFonts w:ascii="Aptos Narrow" w:hAnsi="Aptos Narrow"/>
          <w:sz w:val="20"/>
          <w:szCs w:val="20"/>
        </w:rPr>
        <w:t>s</w:t>
      </w:r>
      <w:r w:rsidRPr="44E47837">
        <w:rPr>
          <w:rFonts w:ascii="Aptos Narrow" w:hAnsi="Aptos Narrow"/>
          <w:sz w:val="20"/>
          <w:szCs w:val="20"/>
        </w:rPr>
        <w:t xml:space="preserve"> </w:t>
      </w:r>
      <w:r>
        <w:rPr>
          <w:rFonts w:ascii="Aptos Narrow" w:hAnsi="Aptos Narrow"/>
          <w:sz w:val="20"/>
          <w:szCs w:val="20"/>
        </w:rPr>
        <w:t xml:space="preserve">ierobežojumi galvenokārt ir saistīti ar investīciju </w:t>
      </w:r>
      <w:r w:rsidRPr="44E47837">
        <w:rPr>
          <w:rFonts w:ascii="Aptos Narrow" w:hAnsi="Aptos Narrow"/>
          <w:sz w:val="20"/>
          <w:szCs w:val="20"/>
        </w:rPr>
        <w:t xml:space="preserve"> </w:t>
      </w:r>
      <w:r>
        <w:rPr>
          <w:rFonts w:ascii="Aptos Narrow" w:hAnsi="Aptos Narrow"/>
          <w:sz w:val="20"/>
          <w:szCs w:val="20"/>
        </w:rPr>
        <w:t xml:space="preserve">pieteikumu noraidīšanu. </w:t>
      </w:r>
    </w:p>
    <w:p w14:paraId="2A5B2148" w14:textId="77777777" w:rsidR="0023686F" w:rsidRDefault="009D647A" w:rsidP="008F066F">
      <w:pPr>
        <w:widowControl/>
        <w:spacing w:after="120" w:line="240" w:lineRule="auto"/>
        <w:rPr>
          <w:rFonts w:ascii="Aptos Narrow" w:hAnsi="Aptos Narrow"/>
          <w:sz w:val="20"/>
          <w:szCs w:val="20"/>
        </w:rPr>
      </w:pPr>
      <w:r>
        <w:rPr>
          <w:rFonts w:ascii="Aptos Narrow" w:hAnsi="Aptos Narrow"/>
          <w:sz w:val="20"/>
          <w:szCs w:val="20"/>
        </w:rPr>
        <w:t xml:space="preserve">Ražošanas uzņēmumiem un mikro/maziem uzņēmumiem ir vislielākais finansiāli ierobežoto uzņēmumu īpatsvars. Ražošanas nozarē finansiāli ierobežoto uzņēmumu kopskaits sasniedz aptuveni 16,2%, kas ir augstākais rādītājs starp visām nozarēm. No tiem 12% ir noraidīti, 2,1% saņēmuši mazāk, un 2,1% ir atturējušies no pieteikšanās pēc finansējuma. Augsts finansiāli ierobežoto uzņēmumu skaits ražošanas nozarē ir vērtējams negatīvi, ņemot vērā to, ka tā ir </w:t>
      </w:r>
      <w:proofErr w:type="spellStart"/>
      <w:r>
        <w:rPr>
          <w:rFonts w:ascii="Aptos Narrow" w:hAnsi="Aptos Narrow"/>
          <w:sz w:val="20"/>
          <w:szCs w:val="20"/>
        </w:rPr>
        <w:t>kapitālietilpīgā</w:t>
      </w:r>
      <w:proofErr w:type="spellEnd"/>
      <w:r>
        <w:rPr>
          <w:rFonts w:ascii="Aptos Narrow" w:hAnsi="Aptos Narrow"/>
          <w:sz w:val="20"/>
          <w:szCs w:val="20"/>
        </w:rPr>
        <w:t xml:space="preserve"> nozare, kur investīcijas ir nozīmīgs faktors konkurētspējas nodrošināšanai. </w:t>
      </w:r>
    </w:p>
    <w:p w14:paraId="11A2DD67" w14:textId="17876DAF" w:rsidR="00C53174" w:rsidRPr="00C53174" w:rsidRDefault="000F3796" w:rsidP="00910667">
      <w:pPr>
        <w:spacing w:after="120" w:line="240" w:lineRule="auto"/>
        <w:rPr>
          <w:rFonts w:ascii="Aptos Narrow" w:hAnsi="Aptos Narrow"/>
          <w:sz w:val="20"/>
          <w:szCs w:val="20"/>
        </w:rPr>
      </w:pPr>
      <w:r>
        <w:rPr>
          <w:rFonts w:ascii="Aptos Narrow" w:hAnsi="Aptos Narrow"/>
          <w:sz w:val="20"/>
          <w:szCs w:val="20"/>
        </w:rPr>
        <w:br w:type="column"/>
      </w:r>
      <w:r w:rsidR="00C53174">
        <w:rPr>
          <w:rFonts w:ascii="Aptos Narrow" w:hAnsi="Aptos Narrow"/>
          <w:sz w:val="20"/>
          <w:szCs w:val="20"/>
        </w:rPr>
        <w:t>Mikro un mazo uzņēmumu finansiālā ierobežotība ir aptuveni 13</w:t>
      </w:r>
      <w:r w:rsidR="00EF7589">
        <w:rPr>
          <w:rFonts w:ascii="Aptos Narrow" w:hAnsi="Aptos Narrow"/>
          <w:sz w:val="20"/>
          <w:szCs w:val="20"/>
        </w:rPr>
        <w:t>,</w:t>
      </w:r>
      <w:r w:rsidR="00C53174">
        <w:rPr>
          <w:rFonts w:ascii="Aptos Narrow" w:hAnsi="Aptos Narrow"/>
          <w:sz w:val="20"/>
          <w:szCs w:val="20"/>
        </w:rPr>
        <w:t>8%. Vidējiem un lielajiem uzņēmumiem šis rādītājs ir tikai 7</w:t>
      </w:r>
      <w:r w:rsidR="00EF7589">
        <w:rPr>
          <w:rFonts w:ascii="Aptos Narrow" w:hAnsi="Aptos Narrow"/>
          <w:sz w:val="20"/>
          <w:szCs w:val="20"/>
        </w:rPr>
        <w:t>,</w:t>
      </w:r>
      <w:r w:rsidR="00C53174">
        <w:rPr>
          <w:rFonts w:ascii="Aptos Narrow" w:hAnsi="Aptos Narrow"/>
          <w:sz w:val="20"/>
          <w:szCs w:val="20"/>
        </w:rPr>
        <w:t>3%. Īpaši zīmīgi ir "atturēto" (</w:t>
      </w:r>
      <w:proofErr w:type="spellStart"/>
      <w:r w:rsidR="00C53174">
        <w:rPr>
          <w:rFonts w:ascii="Aptos Narrow" w:hAnsi="Aptos Narrow"/>
          <w:i/>
          <w:iCs/>
          <w:sz w:val="20"/>
          <w:szCs w:val="20"/>
        </w:rPr>
        <w:t>discouraged</w:t>
      </w:r>
      <w:proofErr w:type="spellEnd"/>
      <w:r w:rsidR="00C53174">
        <w:rPr>
          <w:rFonts w:ascii="Aptos Narrow" w:hAnsi="Aptos Narrow"/>
          <w:sz w:val="20"/>
          <w:szCs w:val="20"/>
        </w:rPr>
        <w:t>) uzņēmumu rādītāji, kas ir izteikti lielāks ražošanas uzņēmumiem un mikro/mazo uzņēmumu segmentā. Tas liecina, ka uzņēmumi pat nepiesakās finansējumam, jo iepriekš uzskata, ka tiks noraidīti. Šis pašcenzūras efekts nozīmē, ka reālā finansējuma nepietiekamība ir vēl lielāka, nekā rāda noraidījumu statistika.</w:t>
      </w:r>
    </w:p>
    <w:p w14:paraId="301468D3" w14:textId="4187A153" w:rsidR="00C53174" w:rsidRPr="00C53174" w:rsidRDefault="4B7D0E4D" w:rsidP="00910667">
      <w:pPr>
        <w:spacing w:after="120" w:line="240" w:lineRule="auto"/>
        <w:rPr>
          <w:rFonts w:ascii="Aptos Narrow" w:hAnsi="Aptos Narrow"/>
          <w:sz w:val="20"/>
          <w:szCs w:val="20"/>
        </w:rPr>
      </w:pPr>
      <w:r w:rsidRPr="44E47837">
        <w:rPr>
          <w:rFonts w:ascii="Aptos Narrow" w:hAnsi="Aptos Narrow"/>
          <w:sz w:val="20"/>
          <w:szCs w:val="20"/>
        </w:rPr>
        <w:t>J</w:t>
      </w:r>
      <w:r w:rsidR="00C53174" w:rsidRPr="44E47837">
        <w:rPr>
          <w:rFonts w:ascii="Aptos Narrow" w:hAnsi="Aptos Narrow"/>
          <w:sz w:val="20"/>
          <w:szCs w:val="20"/>
        </w:rPr>
        <w:t>āsecina</w:t>
      </w:r>
      <w:r w:rsidR="00C53174">
        <w:rPr>
          <w:rFonts w:ascii="Aptos Narrow" w:hAnsi="Aptos Narrow"/>
          <w:sz w:val="20"/>
          <w:szCs w:val="20"/>
        </w:rPr>
        <w:t>, ka Latvijā 2025.</w:t>
      </w:r>
      <w:r w:rsidR="00EF7589">
        <w:rPr>
          <w:rFonts w:ascii="Aptos Narrow" w:hAnsi="Aptos Narrow"/>
          <w:sz w:val="20"/>
          <w:szCs w:val="20"/>
        </w:rPr>
        <w:t> </w:t>
      </w:r>
      <w:r w:rsidR="00C53174">
        <w:rPr>
          <w:rFonts w:ascii="Aptos Narrow" w:hAnsi="Aptos Narrow"/>
          <w:sz w:val="20"/>
          <w:szCs w:val="20"/>
        </w:rPr>
        <w:t>gadā</w:t>
      </w:r>
      <w:r w:rsidR="7DC5E1F8" w:rsidRPr="66556CFA">
        <w:rPr>
          <w:rFonts w:ascii="Aptos Narrow" w:hAnsi="Aptos Narrow"/>
          <w:sz w:val="20"/>
          <w:szCs w:val="20"/>
        </w:rPr>
        <w:t xml:space="preserve"> bija</w:t>
      </w:r>
      <w:r w:rsidR="00C53174">
        <w:rPr>
          <w:rFonts w:ascii="Aptos Narrow" w:hAnsi="Aptos Narrow"/>
          <w:sz w:val="20"/>
          <w:szCs w:val="20"/>
        </w:rPr>
        <w:t xml:space="preserve"> vērojama pozitīva tendence investīciju aktivitātē, taču saglabājas vairāki izaicinājumi: augsts neinvestējošo uzņēmumu īpatsvars (īpaši mikro/mazo vidū), zems inovācijas līmenis ražošanas nozarē, kā arī plaisa starp lielo un mazo uzņēmumu investīciju kapacitāti. Investoru aptauja </w:t>
      </w:r>
      <w:r w:rsidR="58A42287" w:rsidRPr="24698A7F">
        <w:rPr>
          <w:rFonts w:ascii="Aptos Narrow" w:hAnsi="Aptos Narrow"/>
          <w:sz w:val="20"/>
          <w:szCs w:val="20"/>
        </w:rPr>
        <w:t>pa</w:t>
      </w:r>
      <w:r w:rsidR="00C53174" w:rsidRPr="24698A7F">
        <w:rPr>
          <w:rFonts w:ascii="Aptos Narrow" w:hAnsi="Aptos Narrow"/>
          <w:sz w:val="20"/>
          <w:szCs w:val="20"/>
        </w:rPr>
        <w:t>rād</w:t>
      </w:r>
      <w:r w:rsidR="6DAEAC54" w:rsidRPr="24698A7F">
        <w:rPr>
          <w:rFonts w:ascii="Aptos Narrow" w:hAnsi="Aptos Narrow"/>
          <w:sz w:val="20"/>
          <w:szCs w:val="20"/>
        </w:rPr>
        <w:t>īja</w:t>
      </w:r>
      <w:r w:rsidR="00C53174">
        <w:rPr>
          <w:rFonts w:ascii="Aptos Narrow" w:hAnsi="Aptos Narrow"/>
          <w:sz w:val="20"/>
          <w:szCs w:val="20"/>
        </w:rPr>
        <w:t>, ka nenoteiktība par nākotni un kvalificēta personāla pieejamību ir būtisks šķērslis investīcijām. Latvijas uzņēmumi arī uzskata, ka investīciju aktivitātes kavē enerģijas izmaksas. Joprojām nozīmīgs investīciju ierobežojums ir zems kreditēšanas līmenis.</w:t>
      </w:r>
    </w:p>
    <w:p w14:paraId="4D995BCC" w14:textId="77777777" w:rsidR="00C53174" w:rsidRDefault="00C53174" w:rsidP="00910667">
      <w:pPr>
        <w:widowControl/>
        <w:spacing w:after="120" w:line="240" w:lineRule="auto"/>
        <w:rPr>
          <w:rFonts w:ascii="Aptos Narrow" w:hAnsi="Aptos Narrow"/>
          <w:sz w:val="20"/>
          <w:szCs w:val="20"/>
        </w:rPr>
        <w:sectPr w:rsidR="00C53174" w:rsidSect="009E3FC0">
          <w:type w:val="continuous"/>
          <w:pgSz w:w="11906" w:h="16838"/>
          <w:pgMar w:top="1134" w:right="1134" w:bottom="1134" w:left="1134" w:header="709" w:footer="709" w:gutter="0"/>
          <w:cols w:num="2" w:space="708"/>
          <w:docGrid w:linePitch="360"/>
        </w:sectPr>
      </w:pPr>
    </w:p>
    <w:p w14:paraId="037611F1" w14:textId="77777777" w:rsidR="007B2FB4" w:rsidRDefault="007B2FB4">
      <w:pPr>
        <w:widowControl/>
        <w:spacing w:after="160" w:line="259" w:lineRule="auto"/>
        <w:rPr>
          <w:rFonts w:ascii="Aptos Narrow" w:hAnsi="Aptos Narrow"/>
          <w:i/>
          <w:color w:val="0F4761" w:themeColor="accent1" w:themeShade="BF"/>
          <w:sz w:val="40"/>
          <w:szCs w:val="40"/>
        </w:rPr>
      </w:pPr>
    </w:p>
    <w:p w14:paraId="18EF3A34" w14:textId="1494A5E9" w:rsidR="0029798F" w:rsidRDefault="0029798F">
      <w:pPr>
        <w:widowControl/>
        <w:spacing w:after="160" w:line="259" w:lineRule="auto"/>
        <w:rPr>
          <w:rFonts w:ascii="Aptos Narrow" w:hAnsi="Aptos Narrow"/>
          <w:i/>
          <w:color w:val="0F4761" w:themeColor="accent1" w:themeShade="BF"/>
          <w:sz w:val="40"/>
          <w:szCs w:val="40"/>
        </w:rPr>
      </w:pPr>
      <w:r w:rsidRPr="0029798F">
        <w:rPr>
          <w:rFonts w:ascii="Aptos Narrow" w:hAnsi="Aptos Narrow"/>
          <w:i/>
          <w:color w:val="0F4761" w:themeColor="accent1" w:themeShade="BF"/>
          <w:sz w:val="40"/>
          <w:szCs w:val="40"/>
        </w:rPr>
        <w:t xml:space="preserve">Produktivitāte </w:t>
      </w:r>
      <w:r w:rsidR="00020DB7">
        <w:rPr>
          <w:rFonts w:ascii="Aptos Narrow" w:hAnsi="Aptos Narrow"/>
          <w:i/>
          <w:color w:val="0F4761" w:themeColor="accent1" w:themeShade="BF"/>
          <w:sz w:val="40"/>
          <w:szCs w:val="40"/>
        </w:rPr>
        <w:t xml:space="preserve">veicina </w:t>
      </w:r>
      <w:r w:rsidRPr="0029798F">
        <w:rPr>
          <w:rFonts w:ascii="Aptos Narrow" w:hAnsi="Aptos Narrow"/>
          <w:i/>
          <w:color w:val="0F4761" w:themeColor="accent1" w:themeShade="BF"/>
          <w:sz w:val="40"/>
          <w:szCs w:val="40"/>
        </w:rPr>
        <w:t>labklājīb</w:t>
      </w:r>
      <w:r w:rsidR="00B6268B">
        <w:rPr>
          <w:rFonts w:ascii="Aptos Narrow" w:hAnsi="Aptos Narrow"/>
          <w:i/>
          <w:color w:val="0F4761" w:themeColor="accent1" w:themeShade="BF"/>
          <w:sz w:val="40"/>
          <w:szCs w:val="40"/>
        </w:rPr>
        <w:t>u</w:t>
      </w:r>
      <w:r w:rsidRPr="0029798F">
        <w:rPr>
          <w:rFonts w:ascii="Aptos Narrow" w:hAnsi="Aptos Narrow"/>
          <w:i/>
          <w:color w:val="0F4761" w:themeColor="accent1" w:themeShade="BF"/>
          <w:sz w:val="40"/>
          <w:szCs w:val="40"/>
        </w:rPr>
        <w:t xml:space="preserve"> </w:t>
      </w:r>
      <w:r w:rsidR="6A6C2EB4" w:rsidRPr="0471AE0B">
        <w:rPr>
          <w:rFonts w:ascii="Aptos Narrow" w:hAnsi="Aptos Narrow"/>
          <w:i/>
          <w:iCs/>
          <w:color w:val="0F4761" w:themeColor="accent1" w:themeShade="BF"/>
          <w:sz w:val="40"/>
          <w:szCs w:val="40"/>
        </w:rPr>
        <w:t>–</w:t>
      </w:r>
      <w:r w:rsidRPr="0029798F">
        <w:rPr>
          <w:rFonts w:ascii="Aptos Narrow" w:hAnsi="Aptos Narrow"/>
          <w:i/>
          <w:color w:val="0F4761" w:themeColor="accent1" w:themeShade="BF"/>
          <w:sz w:val="40"/>
          <w:szCs w:val="40"/>
        </w:rPr>
        <w:t xml:space="preserve"> katrs </w:t>
      </w:r>
      <w:r w:rsidR="00596342">
        <w:rPr>
          <w:rFonts w:ascii="Aptos Narrow" w:hAnsi="Aptos Narrow"/>
          <w:i/>
          <w:color w:val="0F4761" w:themeColor="accent1" w:themeShade="BF"/>
          <w:sz w:val="40"/>
          <w:szCs w:val="40"/>
        </w:rPr>
        <w:t xml:space="preserve">tā pieauguma </w:t>
      </w:r>
      <w:r w:rsidRPr="0029798F">
        <w:rPr>
          <w:rFonts w:ascii="Aptos Narrow" w:hAnsi="Aptos Narrow"/>
          <w:i/>
          <w:color w:val="0F4761" w:themeColor="accent1" w:themeShade="BF"/>
          <w:sz w:val="40"/>
          <w:szCs w:val="40"/>
        </w:rPr>
        <w:t>procents nozīmē augstāku</w:t>
      </w:r>
      <w:r w:rsidR="00C370CE">
        <w:rPr>
          <w:rFonts w:ascii="Aptos Narrow" w:hAnsi="Aptos Narrow"/>
          <w:i/>
          <w:color w:val="0F4761" w:themeColor="accent1" w:themeShade="BF"/>
          <w:sz w:val="40"/>
          <w:szCs w:val="40"/>
        </w:rPr>
        <w:t>s ienākum</w:t>
      </w:r>
      <w:r w:rsidR="00135EC9">
        <w:rPr>
          <w:rFonts w:ascii="Aptos Narrow" w:hAnsi="Aptos Narrow"/>
          <w:i/>
          <w:color w:val="0F4761" w:themeColor="accent1" w:themeShade="BF"/>
          <w:sz w:val="40"/>
          <w:szCs w:val="40"/>
        </w:rPr>
        <w:t>u</w:t>
      </w:r>
      <w:r w:rsidR="00C370CE">
        <w:rPr>
          <w:rFonts w:ascii="Aptos Narrow" w:hAnsi="Aptos Narrow"/>
          <w:i/>
          <w:color w:val="0F4761" w:themeColor="accent1" w:themeShade="BF"/>
          <w:sz w:val="40"/>
          <w:szCs w:val="40"/>
        </w:rPr>
        <w:t xml:space="preserve">s </w:t>
      </w:r>
      <w:r w:rsidRPr="0029798F">
        <w:rPr>
          <w:rFonts w:ascii="Aptos Narrow" w:hAnsi="Aptos Narrow"/>
          <w:i/>
          <w:color w:val="0F4761" w:themeColor="accent1" w:themeShade="BF"/>
          <w:sz w:val="40"/>
          <w:szCs w:val="40"/>
        </w:rPr>
        <w:t xml:space="preserve">un </w:t>
      </w:r>
      <w:r w:rsidR="005870E4">
        <w:rPr>
          <w:rFonts w:ascii="Aptos Narrow" w:hAnsi="Aptos Narrow"/>
          <w:i/>
          <w:color w:val="0F4761" w:themeColor="accent1" w:themeShade="BF"/>
          <w:sz w:val="40"/>
          <w:szCs w:val="40"/>
        </w:rPr>
        <w:t xml:space="preserve">konkurētspējīgāku </w:t>
      </w:r>
      <w:r w:rsidR="00DC59FF">
        <w:rPr>
          <w:rFonts w:ascii="Aptos Narrow" w:hAnsi="Aptos Narrow"/>
          <w:i/>
          <w:color w:val="0F4761" w:themeColor="accent1" w:themeShade="BF"/>
          <w:sz w:val="40"/>
          <w:szCs w:val="40"/>
        </w:rPr>
        <w:t>eko</w:t>
      </w:r>
      <w:r w:rsidR="00194C91">
        <w:rPr>
          <w:rFonts w:ascii="Aptos Narrow" w:hAnsi="Aptos Narrow"/>
          <w:i/>
          <w:color w:val="0F4761" w:themeColor="accent1" w:themeShade="BF"/>
          <w:sz w:val="40"/>
          <w:szCs w:val="40"/>
        </w:rPr>
        <w:t>nomiku</w:t>
      </w:r>
    </w:p>
    <w:p w14:paraId="765F9B5E" w14:textId="77777777" w:rsidR="00D17B82" w:rsidRPr="00D17B82" w:rsidRDefault="00D17B82" w:rsidP="00D17B82">
      <w:pPr>
        <w:pStyle w:val="ListParagraph"/>
        <w:widowControl/>
        <w:spacing w:after="120" w:line="240" w:lineRule="auto"/>
        <w:ind w:left="0" w:right="-1"/>
        <w:contextualSpacing w:val="0"/>
        <w:rPr>
          <w:rFonts w:ascii="Aptos Narrow" w:hAnsi="Aptos Narrow"/>
          <w:sz w:val="20"/>
          <w:szCs w:val="20"/>
        </w:rPr>
      </w:pPr>
    </w:p>
    <w:p w14:paraId="00A9C1CD" w14:textId="0449DB62" w:rsidR="00D17B82" w:rsidRPr="00D17B82" w:rsidRDefault="00D17B82" w:rsidP="00D17B82">
      <w:pPr>
        <w:pStyle w:val="ListParagraph"/>
        <w:widowControl/>
        <w:spacing w:after="120" w:line="240" w:lineRule="auto"/>
        <w:ind w:left="0" w:right="-1"/>
        <w:contextualSpacing w:val="0"/>
        <w:rPr>
          <w:rFonts w:ascii="Aptos Narrow" w:hAnsi="Aptos Narrow"/>
          <w:sz w:val="20"/>
          <w:szCs w:val="20"/>
        </w:rPr>
        <w:sectPr w:rsidR="00D17B82" w:rsidRPr="00D17B82" w:rsidSect="009E3FC0">
          <w:type w:val="continuous"/>
          <w:pgSz w:w="11906" w:h="16838"/>
          <w:pgMar w:top="1134" w:right="1134" w:bottom="1134" w:left="1134" w:header="708" w:footer="708" w:gutter="0"/>
          <w:cols w:space="340"/>
          <w:docGrid w:linePitch="360"/>
        </w:sectPr>
      </w:pPr>
    </w:p>
    <w:p w14:paraId="07E63225" w14:textId="77777777" w:rsidR="0073648A" w:rsidRDefault="00472D96" w:rsidP="004F09CF">
      <w:pPr>
        <w:widowControl/>
        <w:spacing w:after="160" w:line="240" w:lineRule="auto"/>
        <w:rPr>
          <w:rFonts w:ascii="Aptos Narrow" w:hAnsi="Aptos Narrow"/>
          <w:sz w:val="20"/>
          <w:szCs w:val="20"/>
        </w:rPr>
      </w:pPr>
      <w:r>
        <w:rPr>
          <w:rFonts w:ascii="Aptos Narrow" w:hAnsi="Aptos Narrow"/>
          <w:b/>
          <w:sz w:val="20"/>
          <w:szCs w:val="20"/>
        </w:rPr>
        <w:t>Produktivitātes pieaugums ir galvenais ilgtermiņa dzīves līmeņa celšanās virzītājs un pamats Latvijas konkurētspējai globālajā ekonomikā</w:t>
      </w:r>
      <w:r>
        <w:rPr>
          <w:rFonts w:ascii="Aptos Narrow" w:hAnsi="Aptos Narrow"/>
          <w:sz w:val="20"/>
          <w:szCs w:val="20"/>
        </w:rPr>
        <w:t xml:space="preserve">. Produktivitātes pieaugums ir kritisks faktors, lai kompensētu demogrāfiskā krituma sekas </w:t>
      </w:r>
      <w:r w:rsidR="1119A4CF" w:rsidRPr="474FF132">
        <w:rPr>
          <w:rFonts w:ascii="Aptos Narrow" w:hAnsi="Aptos Narrow" w:cs="Segoe UI Light"/>
          <w:b/>
          <w:bCs/>
          <w:color w:val="0A2F41" w:themeColor="accent1" w:themeShade="80"/>
          <w:sz w:val="20"/>
          <w:szCs w:val="20"/>
        </w:rPr>
        <w:t>–</w:t>
      </w:r>
      <w:r>
        <w:rPr>
          <w:rFonts w:ascii="Aptos Narrow" w:hAnsi="Aptos Narrow"/>
          <w:sz w:val="20"/>
          <w:szCs w:val="20"/>
        </w:rPr>
        <w:t xml:space="preserve"> sarūkošu darbspējīgo iedzīvotāju skaitu un novecojošu sabiedrību.</w:t>
      </w:r>
    </w:p>
    <w:p w14:paraId="6B345372" w14:textId="1AAEB7CB" w:rsidR="00472D96" w:rsidRDefault="00472D96" w:rsidP="00BF347E">
      <w:pPr>
        <w:spacing w:after="120" w:line="240" w:lineRule="auto"/>
        <w:rPr>
          <w:rFonts w:ascii="Aptos Narrow" w:hAnsi="Aptos Narrow"/>
          <w:sz w:val="20"/>
          <w:szCs w:val="20"/>
        </w:rPr>
      </w:pPr>
      <w:r>
        <w:rPr>
          <w:rFonts w:ascii="Aptos Narrow" w:hAnsi="Aptos Narrow"/>
          <w:sz w:val="20"/>
          <w:szCs w:val="20"/>
        </w:rPr>
        <w:t xml:space="preserve">Valsts produktivitātes līmeņa izaugsme atspoguļo tās spēju pielāgoties mainīgai videi, aktīvi ieviešot inovācijas, jaunās tehnoloģijas un efektīvus uzņēmējdarbības risinājumus, lai ar esošajiem vai pat ierobežotiem </w:t>
      </w:r>
      <w:r>
        <w:rPr>
          <w:rFonts w:ascii="Aptos Narrow" w:hAnsi="Aptos Narrow"/>
          <w:sz w:val="20"/>
          <w:szCs w:val="20"/>
        </w:rPr>
        <w:t>resursiem sasniegtu labākus rezultātus. Tāpēc valdības loma produktivitātes palielināšanā ir īpaši nozīmīga – tas veido pamatu konkurētspējas celšanai un sabiedrības labklājības uzlabošanai ilgtermiņā.</w:t>
      </w:r>
    </w:p>
    <w:p w14:paraId="51723460" w14:textId="06F99B48" w:rsidR="00472D96" w:rsidRDefault="00472D96" w:rsidP="00BF347E">
      <w:pPr>
        <w:spacing w:after="120" w:line="240" w:lineRule="auto"/>
        <w:rPr>
          <w:rFonts w:ascii="Aptos Narrow" w:hAnsi="Aptos Narrow"/>
          <w:sz w:val="20"/>
          <w:szCs w:val="20"/>
        </w:rPr>
      </w:pPr>
      <w:r>
        <w:rPr>
          <w:rFonts w:ascii="Aptos Narrow" w:hAnsi="Aptos Narrow"/>
          <w:sz w:val="20"/>
          <w:szCs w:val="20"/>
        </w:rPr>
        <w:t xml:space="preserve">Produktivitātes dinamika Latvijā </w:t>
      </w:r>
      <w:r w:rsidR="00A11A29">
        <w:rPr>
          <w:rFonts w:ascii="Aptos Narrow" w:hAnsi="Aptos Narrow"/>
          <w:sz w:val="20"/>
          <w:szCs w:val="20"/>
        </w:rPr>
        <w:t xml:space="preserve">iepriekšējos gados </w:t>
      </w:r>
      <w:r>
        <w:rPr>
          <w:rFonts w:ascii="Aptos Narrow" w:hAnsi="Aptos Narrow"/>
          <w:sz w:val="20"/>
          <w:szCs w:val="20"/>
        </w:rPr>
        <w:t>ir bijusi strauj</w:t>
      </w:r>
      <w:r w:rsidR="00310FB1">
        <w:rPr>
          <w:rFonts w:ascii="Aptos Narrow" w:hAnsi="Aptos Narrow"/>
          <w:sz w:val="20"/>
          <w:szCs w:val="20"/>
        </w:rPr>
        <w:t xml:space="preserve">āka nekā vidēji </w:t>
      </w:r>
      <w:r>
        <w:rPr>
          <w:rFonts w:ascii="Aptos Narrow" w:hAnsi="Aptos Narrow"/>
          <w:sz w:val="20"/>
          <w:szCs w:val="20"/>
        </w:rPr>
        <w:t>ES</w:t>
      </w:r>
      <w:r w:rsidR="003744E0">
        <w:rPr>
          <w:rFonts w:ascii="Aptos Narrow" w:hAnsi="Aptos Narrow"/>
          <w:sz w:val="20"/>
          <w:szCs w:val="20"/>
        </w:rPr>
        <w:t>,</w:t>
      </w:r>
      <w:r>
        <w:rPr>
          <w:rFonts w:ascii="Aptos Narrow" w:hAnsi="Aptos Narrow"/>
          <w:sz w:val="20"/>
          <w:szCs w:val="20"/>
        </w:rPr>
        <w:t xml:space="preserve"> tādējādi nodrošinot produktivitātes plaisas samazināšanos ar ES valstīm. </w:t>
      </w:r>
      <w:r w:rsidR="75A66710" w:rsidRPr="0D4B201E">
        <w:rPr>
          <w:rFonts w:ascii="Aptos Narrow" w:hAnsi="Aptos Narrow"/>
          <w:sz w:val="20"/>
          <w:szCs w:val="20"/>
        </w:rPr>
        <w:t>N</w:t>
      </w:r>
      <w:r w:rsidRPr="0D4B201E">
        <w:rPr>
          <w:rFonts w:ascii="Aptos Narrow" w:hAnsi="Aptos Narrow"/>
          <w:sz w:val="20"/>
          <w:szCs w:val="20"/>
        </w:rPr>
        <w:t xml:space="preserve">o </w:t>
      </w:r>
      <w:r w:rsidR="005F39B9" w:rsidRPr="0D4B201E">
        <w:rPr>
          <w:rFonts w:ascii="Aptos Narrow" w:hAnsi="Aptos Narrow"/>
          <w:sz w:val="20"/>
          <w:szCs w:val="20"/>
        </w:rPr>
        <w:t>20</w:t>
      </w:r>
      <w:r w:rsidR="00B6711D" w:rsidRPr="0D4B201E">
        <w:rPr>
          <w:rFonts w:ascii="Aptos Narrow" w:hAnsi="Aptos Narrow"/>
          <w:sz w:val="20"/>
          <w:szCs w:val="20"/>
        </w:rPr>
        <w:t>20</w:t>
      </w:r>
      <w:r w:rsidRPr="0D4B201E">
        <w:rPr>
          <w:rFonts w:ascii="Aptos Narrow" w:hAnsi="Aptos Narrow"/>
          <w:sz w:val="20"/>
          <w:szCs w:val="20"/>
        </w:rPr>
        <w:t>.</w:t>
      </w:r>
      <w:r w:rsidRPr="00EE11B7">
        <w:rPr>
          <w:rFonts w:ascii="Aptos Narrow" w:hAnsi="Aptos Narrow"/>
          <w:sz w:val="20"/>
          <w:szCs w:val="20"/>
        </w:rPr>
        <w:t xml:space="preserve"> līdz 2025</w:t>
      </w:r>
      <w:r>
        <w:rPr>
          <w:rFonts w:ascii="Aptos Narrow" w:hAnsi="Aptos Narrow"/>
          <w:sz w:val="20"/>
          <w:szCs w:val="20"/>
        </w:rPr>
        <w:t>.</w:t>
      </w:r>
      <w:r w:rsidR="268B80B3" w:rsidRPr="550BFC86">
        <w:rPr>
          <w:rFonts w:ascii="Aptos Narrow" w:hAnsi="Aptos Narrow"/>
          <w:sz w:val="20"/>
          <w:szCs w:val="20"/>
        </w:rPr>
        <w:t xml:space="preserve"> </w:t>
      </w:r>
      <w:r>
        <w:rPr>
          <w:rFonts w:ascii="Aptos Narrow" w:hAnsi="Aptos Narrow"/>
          <w:sz w:val="20"/>
          <w:szCs w:val="20"/>
        </w:rPr>
        <w:t xml:space="preserve">gadam produktivitāte vidēji gadā Latvijā pieauga par </w:t>
      </w:r>
      <w:r w:rsidR="00FF1028">
        <w:rPr>
          <w:rFonts w:ascii="Aptos Narrow" w:hAnsi="Aptos Narrow"/>
          <w:sz w:val="20"/>
          <w:szCs w:val="20"/>
        </w:rPr>
        <w:t>2</w:t>
      </w:r>
      <w:r>
        <w:rPr>
          <w:rFonts w:ascii="Aptos Narrow" w:hAnsi="Aptos Narrow"/>
          <w:sz w:val="20"/>
          <w:szCs w:val="20"/>
        </w:rPr>
        <w:t>,</w:t>
      </w:r>
      <w:r w:rsidR="00FF1028">
        <w:rPr>
          <w:rFonts w:ascii="Aptos Narrow" w:hAnsi="Aptos Narrow"/>
          <w:sz w:val="20"/>
          <w:szCs w:val="20"/>
        </w:rPr>
        <w:t>2</w:t>
      </w:r>
      <w:r w:rsidR="268B80B3" w:rsidRPr="550BFC86">
        <w:rPr>
          <w:rFonts w:ascii="Aptos Narrow" w:hAnsi="Aptos Narrow"/>
          <w:sz w:val="20"/>
          <w:szCs w:val="20"/>
        </w:rPr>
        <w:t xml:space="preserve"> </w:t>
      </w:r>
      <w:r>
        <w:rPr>
          <w:rFonts w:ascii="Aptos Narrow" w:hAnsi="Aptos Narrow"/>
          <w:sz w:val="20"/>
          <w:szCs w:val="20"/>
        </w:rPr>
        <w:t xml:space="preserve">%, bet ES – par </w:t>
      </w:r>
      <w:r w:rsidR="00AD521A">
        <w:rPr>
          <w:rFonts w:ascii="Aptos Narrow" w:hAnsi="Aptos Narrow"/>
          <w:sz w:val="20"/>
          <w:szCs w:val="20"/>
        </w:rPr>
        <w:t>1</w:t>
      </w:r>
      <w:r>
        <w:rPr>
          <w:rFonts w:ascii="Aptos Narrow" w:hAnsi="Aptos Narrow"/>
          <w:sz w:val="20"/>
          <w:szCs w:val="20"/>
        </w:rPr>
        <w:t>,</w:t>
      </w:r>
      <w:r w:rsidR="00AD521A">
        <w:rPr>
          <w:rFonts w:ascii="Aptos Narrow" w:hAnsi="Aptos Narrow"/>
          <w:sz w:val="20"/>
          <w:szCs w:val="20"/>
        </w:rPr>
        <w:t>3</w:t>
      </w:r>
      <w:r w:rsidR="268B80B3" w:rsidRPr="550BFC86">
        <w:rPr>
          <w:rFonts w:ascii="Aptos Narrow" w:hAnsi="Aptos Narrow"/>
          <w:sz w:val="20"/>
          <w:szCs w:val="20"/>
        </w:rPr>
        <w:t xml:space="preserve"> </w:t>
      </w:r>
      <w:r w:rsidRPr="6CDBFECF">
        <w:rPr>
          <w:rFonts w:ascii="Aptos Narrow" w:hAnsi="Aptos Narrow"/>
          <w:sz w:val="20"/>
          <w:szCs w:val="20"/>
        </w:rPr>
        <w:t>%</w:t>
      </w:r>
      <w:r w:rsidR="1A755493" w:rsidRPr="6CDBFECF">
        <w:rPr>
          <w:rFonts w:ascii="Aptos Narrow" w:hAnsi="Aptos Narrow"/>
          <w:sz w:val="20"/>
          <w:szCs w:val="20"/>
        </w:rPr>
        <w:t>, kas</w:t>
      </w:r>
      <w:r>
        <w:rPr>
          <w:rFonts w:ascii="Aptos Narrow" w:hAnsi="Aptos Narrow"/>
          <w:sz w:val="20"/>
          <w:szCs w:val="20"/>
        </w:rPr>
        <w:t xml:space="preserve"> ir bijis straujāks nekā Lietuvā un Igaunijā</w:t>
      </w:r>
      <w:r w:rsidR="0AA96EBF" w:rsidRPr="69AC88D2">
        <w:rPr>
          <w:rFonts w:ascii="Aptos Narrow" w:hAnsi="Aptos Narrow"/>
          <w:sz w:val="20"/>
          <w:szCs w:val="20"/>
        </w:rPr>
        <w:t>.</w:t>
      </w:r>
    </w:p>
    <w:p w14:paraId="78BC8A4E" w14:textId="77777777" w:rsidR="008D44F4" w:rsidRDefault="008D44F4" w:rsidP="00BF347E">
      <w:pPr>
        <w:spacing w:after="120" w:line="240" w:lineRule="auto"/>
        <w:rPr>
          <w:rFonts w:ascii="Aptos Narrow" w:hAnsi="Aptos Narrow"/>
          <w:sz w:val="20"/>
          <w:szCs w:val="20"/>
        </w:rPr>
        <w:sectPr w:rsidR="008D44F4" w:rsidSect="009E3FC0">
          <w:type w:val="continuous"/>
          <w:pgSz w:w="11906" w:h="16838"/>
          <w:pgMar w:top="1134" w:right="1134" w:bottom="1134" w:left="1134" w:header="708" w:footer="708" w:gutter="0"/>
          <w:cols w:num="2" w:space="340"/>
          <w:docGrid w:linePitch="360"/>
        </w:sectPr>
      </w:pPr>
    </w:p>
    <w:p w14:paraId="65043293" w14:textId="5EA2382B" w:rsidR="00BF347E" w:rsidRDefault="00AF2A64">
      <w:pPr>
        <w:widowControl/>
        <w:spacing w:after="160" w:line="259" w:lineRule="auto"/>
        <w:rPr>
          <w:rFonts w:ascii="Aptos Narrow" w:hAnsi="Aptos Narrow"/>
          <w:sz w:val="20"/>
          <w:szCs w:val="20"/>
        </w:rPr>
      </w:pPr>
      <w:r>
        <w:rPr>
          <w:rFonts w:ascii="Aptos Narrow" w:hAnsi="Aptos Narrow"/>
          <w:sz w:val="20"/>
          <w:szCs w:val="20"/>
        </w:rPr>
        <w:br w:type="page"/>
      </w:r>
    </w:p>
    <w:p w14:paraId="1051BDB0" w14:textId="77777777" w:rsidR="00BF347E" w:rsidRDefault="00BF347E" w:rsidP="00BF347E">
      <w:pPr>
        <w:spacing w:after="120" w:line="240" w:lineRule="auto"/>
        <w:rPr>
          <w:rFonts w:ascii="Aptos Narrow" w:hAnsi="Aptos Narrow"/>
          <w:sz w:val="20"/>
          <w:szCs w:val="20"/>
        </w:rPr>
      </w:pP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4"/>
      </w:tblGrid>
      <w:tr w:rsidR="00AC1752" w:rsidRPr="00805EBB" w14:paraId="6CABC5FC" w14:textId="77777777">
        <w:tc>
          <w:tcPr>
            <w:tcW w:w="9644" w:type="dxa"/>
            <w:shd w:val="clear" w:color="auto" w:fill="156082" w:themeFill="accent1"/>
          </w:tcPr>
          <w:p w14:paraId="33DE27DB" w14:textId="1C698DDF" w:rsidR="000C2E0C" w:rsidRPr="00805EBB" w:rsidRDefault="000C2E0C" w:rsidP="004A79CA">
            <w:pPr>
              <w:widowControl/>
              <w:spacing w:before="120" w:after="120" w:line="240" w:lineRule="auto"/>
              <w:ind w:left="326" w:hanging="8"/>
              <w:rPr>
                <w:rFonts w:ascii="Aptos Narrow" w:hAnsi="Aptos Narrow"/>
                <w:color w:val="FFFFFF" w:themeColor="background1"/>
                <w:sz w:val="24"/>
                <w:szCs w:val="24"/>
              </w:rPr>
            </w:pPr>
            <w:r>
              <w:rPr>
                <w:rFonts w:ascii="Aptos Narrow" w:hAnsi="Aptos Narrow"/>
                <w:color w:val="FFFFFF" w:themeColor="background1"/>
                <w:sz w:val="24"/>
                <w:szCs w:val="24"/>
              </w:rPr>
              <w:t>LATVIJAS PRODUKTIVITĀTE NOZARU GRIEZUMĀ</w:t>
            </w:r>
            <w:r w:rsidR="004A79CA">
              <w:rPr>
                <w:rFonts w:ascii="Aptos Narrow" w:hAnsi="Aptos Narrow"/>
                <w:color w:val="FFFFFF" w:themeColor="background1"/>
                <w:sz w:val="24"/>
                <w:szCs w:val="24"/>
              </w:rPr>
              <w:br/>
            </w:r>
            <w:r w:rsidR="004A79CA" w:rsidRPr="004A79CA">
              <w:rPr>
                <w:rFonts w:ascii="Aptos Narrow" w:hAnsi="Aptos Narrow"/>
                <w:color w:val="FFFFFF" w:themeColor="background1"/>
                <w:sz w:val="18"/>
                <w:szCs w:val="18"/>
              </w:rPr>
              <w:t xml:space="preserve">X ass – Produktivitāte 2024.gadā, salīdzināmās cenās, tūkst. EUR; </w:t>
            </w:r>
            <w:r w:rsidR="004A79CA">
              <w:rPr>
                <w:rFonts w:ascii="Aptos Narrow" w:hAnsi="Aptos Narrow"/>
                <w:color w:val="FFFFFF" w:themeColor="background1"/>
                <w:sz w:val="18"/>
                <w:szCs w:val="18"/>
              </w:rPr>
              <w:br/>
            </w:r>
            <w:r w:rsidR="004A79CA" w:rsidRPr="004A79CA">
              <w:rPr>
                <w:rFonts w:ascii="Aptos Narrow" w:hAnsi="Aptos Narrow"/>
                <w:color w:val="FFFFFF" w:themeColor="background1"/>
                <w:sz w:val="18"/>
                <w:szCs w:val="18"/>
              </w:rPr>
              <w:t>Y ass</w:t>
            </w:r>
            <w:r w:rsidR="004A79CA">
              <w:rPr>
                <w:rFonts w:ascii="Aptos Narrow" w:hAnsi="Aptos Narrow"/>
                <w:color w:val="FFFFFF" w:themeColor="background1"/>
                <w:sz w:val="18"/>
                <w:szCs w:val="18"/>
              </w:rPr>
              <w:t xml:space="preserve"> – Produktivitātes izmaiņas, 2013.-2024.gadā, vidēji gadā, procentos</w:t>
            </w:r>
          </w:p>
        </w:tc>
      </w:tr>
    </w:tbl>
    <w:p w14:paraId="0E79CE47" w14:textId="77777777" w:rsidR="00472D96" w:rsidRDefault="00472D96" w:rsidP="00472D96">
      <w:pPr>
        <w:spacing w:after="120" w:line="240" w:lineRule="auto"/>
        <w:rPr>
          <w:rFonts w:ascii="Aptos Narrow" w:hAnsi="Aptos Narrow"/>
          <w:sz w:val="20"/>
          <w:szCs w:val="20"/>
        </w:rPr>
      </w:pPr>
      <w:r>
        <w:rPr>
          <w:rFonts w:cs="Segoe UI"/>
          <w:noProof/>
          <w:szCs w:val="18"/>
        </w:rPr>
        <w:drawing>
          <wp:inline distT="0" distB="0" distL="0" distR="0" wp14:anchorId="53E04666" wp14:editId="38F1AA25">
            <wp:extent cx="6119495" cy="3075709"/>
            <wp:effectExtent l="0" t="0" r="0" b="0"/>
            <wp:docPr id="298627832"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F19D810" w14:textId="3D8291D0" w:rsidR="0029798F" w:rsidRPr="007B2FB4" w:rsidRDefault="0029798F" w:rsidP="000F6293">
      <w:pPr>
        <w:spacing w:after="60" w:line="240" w:lineRule="auto"/>
        <w:rPr>
          <w:rFonts w:ascii="Aptos Narrow" w:hAnsi="Aptos Narrow" w:cs="Segoe UI"/>
          <w:sz w:val="16"/>
          <w:szCs w:val="16"/>
        </w:rPr>
      </w:pPr>
      <w:r w:rsidRPr="007B2FB4">
        <w:rPr>
          <w:rFonts w:ascii="Aptos Narrow" w:hAnsi="Aptos Narrow" w:cs="Segoe UI"/>
          <w:sz w:val="16"/>
          <w:szCs w:val="16"/>
        </w:rPr>
        <w:t>Piezīme: (A) Lauksaimniecība, mežsaimniecība un zivsaimniecība; (B) Ieguves rūpniecība un karjeru izstrāde; (C) Apstrādes rūpniecība; (D) Elektroenerģētika; (F) Būvniecība; (G) Tirdzniecība; (H) Transports un uzglabāšana; (I) Izmitināšana un ēdināšana; (J) Informācijas un komunikācijas pakalpojumi; (K) Finanses un apdrošināšana; (L) Operācijas ar nekustamo īpašumu; (M) Profesionālie pakalpojumi; (N) Administratīvie pakalpojumi; (O) Valsts pārvalde; (P) Izglītība; (Q) Veselība; (R-U) Māksla, izklaide un citi pakalpojumi.</w:t>
      </w:r>
    </w:p>
    <w:p w14:paraId="14E9F48C" w14:textId="48019B0D" w:rsidR="00662522" w:rsidRPr="007B2FB4" w:rsidRDefault="00662522" w:rsidP="000F6293">
      <w:pPr>
        <w:spacing w:after="60" w:line="240" w:lineRule="auto"/>
        <w:rPr>
          <w:rFonts w:ascii="Aptos Narrow" w:hAnsi="Aptos Narrow" w:cs="Segoe UI"/>
          <w:sz w:val="16"/>
          <w:szCs w:val="16"/>
        </w:rPr>
      </w:pPr>
      <w:r w:rsidRPr="00662522">
        <w:rPr>
          <w:rFonts w:ascii="Aptos Narrow" w:hAnsi="Aptos Narrow" w:cs="Segoe UI"/>
          <w:sz w:val="16"/>
          <w:szCs w:val="16"/>
        </w:rPr>
        <w:t>Metodoloģiskā piezīme. Diagrammā atspoguļotā nozaru produktivitātes dinamika balstās uz darba produktivitātes (pievienotā vērtība uz vienu nodarbināto) izmaiņām 2013.–2024. gadā. Šī mērvienība pakalpojumu nozarēs un valsts pārvaldē uzrāda zināmas mērīšanas ierobežojumus</w:t>
      </w:r>
      <w:r>
        <w:rPr>
          <w:rFonts w:ascii="Aptos Narrow" w:hAnsi="Aptos Narrow" w:cs="Segoe UI"/>
          <w:sz w:val="16"/>
          <w:szCs w:val="16"/>
        </w:rPr>
        <w:t xml:space="preserve">, </w:t>
      </w:r>
      <w:r w:rsidRPr="00662522">
        <w:rPr>
          <w:rFonts w:ascii="Aptos Narrow" w:hAnsi="Aptos Narrow" w:cs="Segoe UI"/>
          <w:sz w:val="16"/>
          <w:szCs w:val="16"/>
        </w:rPr>
        <w:t>piemēram, valsts pārvaldes produktivitāte lielā mērā tiek aprēķināta no atalgojuma datiem, tāpēc straujš algu kāpums var parādīties kā produktivitātes pieaugums; savukārt augošās nozarēs (IKT, profesionālie pakalpojumi) jaunu darbinieku straujā piesaiste īstermiņā samazina vidējo rādītāju uz vienu nodarbināto</w:t>
      </w:r>
      <w:r w:rsidR="00593C09">
        <w:rPr>
          <w:rFonts w:ascii="Aptos Narrow" w:hAnsi="Aptos Narrow" w:cs="Segoe UI"/>
          <w:sz w:val="16"/>
          <w:szCs w:val="16"/>
        </w:rPr>
        <w:t xml:space="preserve"> </w:t>
      </w:r>
      <w:r w:rsidR="00593C09" w:rsidRPr="00593C09">
        <w:rPr>
          <w:rFonts w:ascii="Aptos Narrow" w:hAnsi="Aptos Narrow" w:cs="Segoe UI"/>
          <w:sz w:val="16"/>
          <w:szCs w:val="16"/>
        </w:rPr>
        <w:t>neatspoguļojot nozares ilgtermiņa potenciālu</w:t>
      </w:r>
      <w:r>
        <w:rPr>
          <w:rFonts w:ascii="Aptos Narrow" w:hAnsi="Aptos Narrow" w:cs="Segoe UI"/>
          <w:sz w:val="16"/>
          <w:szCs w:val="16"/>
        </w:rPr>
        <w:t>.</w:t>
      </w:r>
    </w:p>
    <w:p w14:paraId="30098B0B" w14:textId="77777777" w:rsidR="00593C09" w:rsidRDefault="00593C09" w:rsidP="000F6293">
      <w:pPr>
        <w:spacing w:after="60" w:line="240" w:lineRule="auto"/>
        <w:rPr>
          <w:rFonts w:ascii="Aptos Narrow" w:hAnsi="Aptos Narrow"/>
          <w:sz w:val="14"/>
          <w:szCs w:val="14"/>
        </w:rPr>
      </w:pPr>
    </w:p>
    <w:p w14:paraId="63BDA3CB" w14:textId="16540326" w:rsidR="0086587C" w:rsidRPr="00D07D90" w:rsidRDefault="0086587C" w:rsidP="000F6293">
      <w:pPr>
        <w:spacing w:after="60" w:line="240" w:lineRule="auto"/>
      </w:pPr>
      <w:r w:rsidRPr="00FA32D6">
        <w:rPr>
          <w:rFonts w:ascii="Aptos Narrow" w:hAnsi="Aptos Narrow"/>
          <w:sz w:val="14"/>
          <w:szCs w:val="14"/>
        </w:rPr>
        <w:t>Avots:</w:t>
      </w:r>
      <w:r w:rsidR="00D450C2" w:rsidRPr="00E6262C">
        <w:rPr>
          <w:rFonts w:ascii="Aptos Narrow" w:hAnsi="Aptos Narrow"/>
          <w:sz w:val="14"/>
          <w:szCs w:val="14"/>
        </w:rPr>
        <w:t xml:space="preserve"> </w:t>
      </w:r>
      <w:r w:rsidR="00E6262C" w:rsidRPr="00E6262C">
        <w:t xml:space="preserve"> </w:t>
      </w:r>
      <w:r w:rsidR="00E6262C" w:rsidRPr="00E6262C">
        <w:rPr>
          <w:rFonts w:ascii="Aptos Narrow" w:hAnsi="Aptos Narrow"/>
          <w:sz w:val="14"/>
          <w:szCs w:val="14"/>
        </w:rPr>
        <w:t>Latvijas Universitātes Ekonomikas un sociālo zinātņu fakultātes Produktivitātes zinātniskais institūts “Latvijas Universitātes domnīca LV PEAK”</w:t>
      </w:r>
      <w:r w:rsidRPr="00FA32D6">
        <w:rPr>
          <w:rFonts w:ascii="Aptos Narrow" w:hAnsi="Aptos Narrow"/>
          <w:b/>
          <w:bCs/>
          <w:sz w:val="14"/>
          <w:szCs w:val="14"/>
        </w:rPr>
        <w:t xml:space="preserve"> </w:t>
      </w:r>
      <w:r w:rsidR="00D07D90" w:rsidRPr="00D07D90">
        <w:rPr>
          <w:rFonts w:ascii="Aptos Narrow" w:hAnsi="Aptos Narrow"/>
          <w:sz w:val="14"/>
          <w:szCs w:val="14"/>
        </w:rPr>
        <w:t>https://www.lu.lv/fileadmin/user_upload/lu_portal/lvpeak.lu.lv/LU_domnica_LV_PEAK/Latvijas_produktivitates_zinojums_2020/2025/LPZ2025.pdf</w:t>
      </w:r>
      <w:r w:rsidRPr="00D07D90">
        <w:rPr>
          <w:rFonts w:ascii="Aptos Narrow" w:hAnsi="Aptos Narrow"/>
          <w:sz w:val="14"/>
          <w:szCs w:val="14"/>
        </w:rPr>
        <w:t xml:space="preserve"> </w:t>
      </w:r>
    </w:p>
    <w:p w14:paraId="5CF0E16C" w14:textId="3B78666F" w:rsidR="7A513EF6" w:rsidRDefault="7A513EF6" w:rsidP="7A513EF6">
      <w:pPr>
        <w:spacing w:after="60" w:line="240" w:lineRule="auto"/>
        <w:rPr>
          <w:rFonts w:ascii="Aptos Narrow" w:hAnsi="Aptos Narrow"/>
          <w:sz w:val="14"/>
          <w:szCs w:val="14"/>
        </w:rPr>
      </w:pPr>
    </w:p>
    <w:p w14:paraId="38982D52" w14:textId="77777777" w:rsidR="00E672E9" w:rsidRDefault="00E672E9" w:rsidP="00E672E9">
      <w:pPr>
        <w:spacing w:after="120" w:line="240" w:lineRule="auto"/>
        <w:rPr>
          <w:rFonts w:ascii="Aptos Narrow" w:hAnsi="Aptos Narrow"/>
          <w:sz w:val="20"/>
          <w:szCs w:val="20"/>
        </w:rPr>
        <w:sectPr w:rsidR="00E672E9" w:rsidSect="009E3FC0">
          <w:type w:val="continuous"/>
          <w:pgSz w:w="11906" w:h="16838"/>
          <w:pgMar w:top="1134" w:right="1134" w:bottom="1134" w:left="1134" w:header="708" w:footer="708" w:gutter="0"/>
          <w:cols w:space="340"/>
          <w:docGrid w:linePitch="360"/>
        </w:sectPr>
      </w:pPr>
    </w:p>
    <w:p w14:paraId="2ECD8DFA" w14:textId="77777777" w:rsidR="00E672E9" w:rsidRDefault="00E672E9" w:rsidP="00E672E9">
      <w:pPr>
        <w:spacing w:after="120" w:line="240" w:lineRule="auto"/>
      </w:pPr>
      <w:r w:rsidRPr="7A513EF6">
        <w:rPr>
          <w:rFonts w:ascii="Aptos Narrow" w:hAnsi="Aptos Narrow"/>
          <w:sz w:val="20"/>
          <w:szCs w:val="20"/>
        </w:rPr>
        <w:t>Kā rāda Latvijas Universitātes Ekonomikas un sociālo zinātņu fakultātes Produktivitātes zinātniskā institūta “Latvijas Universitātes domnīca LV PEAK”</w:t>
      </w:r>
      <w:r w:rsidRPr="7A513EF6">
        <w:rPr>
          <w:rFonts w:ascii="Aptos Narrow" w:hAnsi="Aptos Narrow"/>
          <w:b/>
          <w:bCs/>
          <w:sz w:val="20"/>
          <w:szCs w:val="20"/>
        </w:rPr>
        <w:t xml:space="preserve"> </w:t>
      </w:r>
      <w:r w:rsidRPr="7A513EF6">
        <w:rPr>
          <w:rFonts w:ascii="Aptos Narrow" w:hAnsi="Aptos Narrow"/>
          <w:sz w:val="20"/>
          <w:szCs w:val="20"/>
        </w:rPr>
        <w:t>veiktie aprēķini</w:t>
      </w:r>
      <w:r w:rsidRPr="7A513EF6">
        <w:rPr>
          <w:rStyle w:val="FootnoteReference"/>
          <w:rFonts w:ascii="Aptos Narrow" w:eastAsia="Times New Roman" w:hAnsi="Aptos Narrow"/>
          <w:sz w:val="20"/>
          <w:szCs w:val="20"/>
          <w:lang w:eastAsia="lv-LV"/>
        </w:rPr>
        <w:footnoteReference w:id="5"/>
      </w:r>
      <w:r w:rsidRPr="7A513EF6">
        <w:rPr>
          <w:rFonts w:ascii="Aptos Narrow" w:hAnsi="Aptos Narrow"/>
          <w:sz w:val="20"/>
          <w:szCs w:val="20"/>
        </w:rPr>
        <w:t>, tad lielākais devums produktivitātes pieaugumā laika periodā no 2013.-2014. gadam bija tirdzniecības nozarei, kam sekoja sabiedrisko pakalpojumu un apstrādes rūpniecības nozarēs. Šajās nozarēs ir arī lielākais nodarbināto skaits, attiecīgi 15,2 %, 23,8 % un 12,3 % no kopējā nodarbināto skaita. Turklāt kopējās produktivitātes kāpumu būtiski bremzēja ekonomisko aktivitāšu samazinājums transporta nozarē. Produktivitātes negatīvā dinamika bija vērojama arī enerģētikas, komunālo pakalpojumu, informācijas un komunikācijas nozare, kā arī finanšu starpniecībā. 2024. gadā nozarēs ar negatīvo devumu produktivitātes dinamikai bija nodarbināti gandrīz 20 % no kopējā nodarbināto skaita.</w:t>
      </w:r>
      <w:r w:rsidRPr="7A513EF6">
        <w:rPr>
          <w:rFonts w:cs="Segoe UI"/>
        </w:rPr>
        <w:t xml:space="preserve"> </w:t>
      </w:r>
      <w:r w:rsidRPr="7A513EF6">
        <w:rPr>
          <w:rFonts w:ascii="Aptos Narrow" w:hAnsi="Aptos Narrow" w:cs="Segoe UI"/>
          <w:sz w:val="20"/>
          <w:szCs w:val="20"/>
        </w:rPr>
        <w:t>Pozitīvi, ka apstrādes rūpniecība (nozare ar relatīvi zemāku produktivitāti) laika periodā no 2013. līdz 2024. gadam uzrādīja vienu no straujākajiem produktivitātes pieauguma tempiem.</w:t>
      </w:r>
      <w:r w:rsidRPr="7A513EF6">
        <w:rPr>
          <w:rFonts w:ascii="Aptos Narrow" w:hAnsi="Aptos Narrow"/>
          <w:b/>
          <w:bCs/>
          <w:sz w:val="20"/>
          <w:szCs w:val="20"/>
        </w:rPr>
        <w:t xml:space="preserve"> </w:t>
      </w:r>
    </w:p>
    <w:p w14:paraId="240135A7" w14:textId="4E4123D9" w:rsidR="00E672E9" w:rsidRPr="00FA32D6" w:rsidRDefault="00E672E9" w:rsidP="00E672E9">
      <w:pPr>
        <w:widowControl/>
        <w:spacing w:after="160" w:line="259" w:lineRule="auto"/>
        <w:rPr>
          <w:rFonts w:ascii="Aptos Narrow" w:hAnsi="Aptos Narrow"/>
          <w:sz w:val="20"/>
          <w:szCs w:val="20"/>
        </w:rPr>
      </w:pPr>
      <w:r w:rsidRPr="300D23CD">
        <w:rPr>
          <w:rFonts w:ascii="Aptos Narrow" w:hAnsi="Aptos Narrow"/>
          <w:b/>
          <w:bCs/>
          <w:sz w:val="20"/>
          <w:szCs w:val="20"/>
        </w:rPr>
        <w:t xml:space="preserve">Vēsturiskā nozaru analīze norāda virzību, bet ne nākotnes nišas. </w:t>
      </w:r>
      <w:r w:rsidRPr="300D23CD">
        <w:rPr>
          <w:rFonts w:ascii="Aptos Narrow" w:hAnsi="Aptos Narrow"/>
          <w:sz w:val="20"/>
          <w:szCs w:val="20"/>
        </w:rPr>
        <w:t xml:space="preserve">Atspoguļotā nozaru produktivitātes analīze parāda, kuras nozares pēdējā desmitgadē ir devušas lielāko devumu kopējā produktivitātes pieaugumā un kuras to ir bremzējušas. Šī ir vērtīga datos balstīta diagnoze, taču tai ir būtiska metodoloģiska robeža: tā ļauj identificēt </w:t>
      </w:r>
      <w:r w:rsidRPr="300D23CD">
        <w:rPr>
          <w:rFonts w:ascii="Aptos Narrow" w:hAnsi="Aptos Narrow"/>
          <w:b/>
          <w:bCs/>
          <w:sz w:val="20"/>
          <w:szCs w:val="20"/>
        </w:rPr>
        <w:t>vēsturiskās</w:t>
      </w:r>
      <w:r w:rsidRPr="300D23CD">
        <w:rPr>
          <w:rFonts w:ascii="Aptos Narrow" w:hAnsi="Aptos Narrow"/>
          <w:sz w:val="20"/>
          <w:szCs w:val="20"/>
        </w:rPr>
        <w:t xml:space="preserve"> salīdzinošās priekšrocības, nevis paredzēt </w:t>
      </w:r>
      <w:r w:rsidRPr="300D23CD">
        <w:rPr>
          <w:rFonts w:ascii="Aptos Narrow" w:hAnsi="Aptos Narrow"/>
          <w:b/>
          <w:bCs/>
          <w:sz w:val="20"/>
          <w:szCs w:val="20"/>
        </w:rPr>
        <w:t>nākotnes</w:t>
      </w:r>
      <w:r w:rsidRPr="300D23CD">
        <w:rPr>
          <w:rFonts w:ascii="Aptos Narrow" w:hAnsi="Aptos Narrow"/>
          <w:sz w:val="20"/>
          <w:szCs w:val="20"/>
        </w:rPr>
        <w:t xml:space="preserve"> nišas, kurās Latvija varētu būt globāli konkurētspējīga. Pasaules pieredze rāda, ka nozaru izaugsmes lēcienus nereti rada tehnoloģiskie pārrāvumi vai uzņēmējdarbības modeļi, kuri parādās negaidītās jomās un kurus nevar paredzēt no vēsturiskiem datiem ne valsts ekonomikas politikas plānošana, ne nozaru asociācijas. Tieši šī iemesla dēļ šajā ziņojumā piedāvātās rīcības apzināti nepiedāvā nozaru sarakstu, kurās valsts būtu noteikusi salīdzinošās priekšrocības veidot. Šāda pieeja konfliktētu ar tirgus ekonomikas </w:t>
      </w:r>
      <w:proofErr w:type="spellStart"/>
      <w:r w:rsidRPr="300D23CD">
        <w:rPr>
          <w:rFonts w:ascii="Aptos Narrow" w:hAnsi="Aptos Narrow"/>
          <w:sz w:val="20"/>
          <w:szCs w:val="20"/>
        </w:rPr>
        <w:t>pamatlogiku</w:t>
      </w:r>
      <w:proofErr w:type="spellEnd"/>
      <w:r w:rsidRPr="300D23CD">
        <w:rPr>
          <w:rFonts w:ascii="Aptos Narrow" w:hAnsi="Aptos Narrow"/>
          <w:sz w:val="20"/>
          <w:szCs w:val="20"/>
        </w:rPr>
        <w:t xml:space="preserve">, kur biznesa idejas un to mērogošana ir uzņēmēju, ne valsts </w:t>
      </w:r>
      <w:r w:rsidRPr="300D23CD">
        <w:rPr>
          <w:rFonts w:ascii="Aptos Narrow" w:hAnsi="Aptos Narrow"/>
          <w:sz w:val="20"/>
          <w:szCs w:val="20"/>
        </w:rPr>
        <w:lastRenderedPageBreak/>
        <w:t xml:space="preserve">ziņā. Vienlaikus ekonomikas politikā nozaru fokuss ir pamatots divos gadījumos. Pirmkārt, kad pastāv stratēģiska valsts interese, kas pārsniedz tirgus loģiku </w:t>
      </w:r>
      <w:r w:rsidR="003F3A49" w:rsidRPr="300D23CD">
        <w:rPr>
          <w:rFonts w:ascii="Aptos Narrow" w:hAnsi="Aptos Narrow"/>
          <w:sz w:val="20"/>
          <w:szCs w:val="20"/>
        </w:rPr>
        <w:t>–</w:t>
      </w:r>
      <w:r w:rsidRPr="300D23CD">
        <w:rPr>
          <w:rFonts w:ascii="Aptos Narrow" w:hAnsi="Aptos Narrow"/>
          <w:sz w:val="20"/>
          <w:szCs w:val="20"/>
        </w:rPr>
        <w:t xml:space="preserve"> aizsardzības industrija un enerģētiskā neatkarība ir piemēri, kur Latvijas drošības un ekonomiskās noturības interese pamato mērķētu valsts iesaisti. Otrkārt, kad valsts atbalsts izlīdzina sistēmiskās tirgus nepilnības </w:t>
      </w:r>
      <w:r w:rsidR="003F3A49" w:rsidRPr="300D23CD">
        <w:rPr>
          <w:rFonts w:ascii="Aptos Narrow" w:hAnsi="Aptos Narrow"/>
          <w:sz w:val="20"/>
          <w:szCs w:val="20"/>
        </w:rPr>
        <w:t>–</w:t>
      </w:r>
      <w:r w:rsidRPr="300D23CD">
        <w:rPr>
          <w:rFonts w:ascii="Aptos Narrow" w:hAnsi="Aptos Narrow"/>
          <w:sz w:val="20"/>
          <w:szCs w:val="20"/>
        </w:rPr>
        <w:t xml:space="preserve"> viedās specializācijas stratēģijā definētajās jomās (zināšanu ietilpīgā </w:t>
      </w:r>
      <w:proofErr w:type="spellStart"/>
      <w:r w:rsidRPr="300D23CD">
        <w:rPr>
          <w:rFonts w:ascii="Aptos Narrow" w:hAnsi="Aptos Narrow"/>
          <w:sz w:val="20"/>
          <w:szCs w:val="20"/>
        </w:rPr>
        <w:t>bioekonomika</w:t>
      </w:r>
      <w:proofErr w:type="spellEnd"/>
      <w:r w:rsidRPr="300D23CD">
        <w:rPr>
          <w:rFonts w:ascii="Aptos Narrow" w:hAnsi="Aptos Narrow"/>
          <w:sz w:val="20"/>
          <w:szCs w:val="20"/>
        </w:rPr>
        <w:t xml:space="preserve">, </w:t>
      </w:r>
      <w:proofErr w:type="spellStart"/>
      <w:r w:rsidRPr="300D23CD">
        <w:rPr>
          <w:rFonts w:ascii="Aptos Narrow" w:hAnsi="Aptos Narrow"/>
          <w:sz w:val="20"/>
          <w:szCs w:val="20"/>
        </w:rPr>
        <w:t>biomedicīna</w:t>
      </w:r>
      <w:proofErr w:type="spellEnd"/>
      <w:r w:rsidRPr="300D23CD">
        <w:rPr>
          <w:rFonts w:ascii="Aptos Narrow" w:hAnsi="Aptos Narrow"/>
          <w:sz w:val="20"/>
          <w:szCs w:val="20"/>
        </w:rPr>
        <w:t xml:space="preserve"> un </w:t>
      </w:r>
      <w:proofErr w:type="spellStart"/>
      <w:r w:rsidRPr="300D23CD">
        <w:rPr>
          <w:rFonts w:ascii="Aptos Narrow" w:hAnsi="Aptos Narrow"/>
          <w:sz w:val="20"/>
          <w:szCs w:val="20"/>
        </w:rPr>
        <w:t>fotonika</w:t>
      </w:r>
      <w:proofErr w:type="spellEnd"/>
      <w:r w:rsidRPr="300D23CD">
        <w:rPr>
          <w:rFonts w:ascii="Aptos Narrow" w:hAnsi="Aptos Narrow"/>
          <w:sz w:val="20"/>
          <w:szCs w:val="20"/>
        </w:rPr>
        <w:t xml:space="preserve">, mākslīgais intelekts un IKT, viedie materiāli un tehnoloģijas, viedā enerģētika un mobilitāte), kur sākotnējās investīcijas pētniecībā un infrastruktūrā ir </w:t>
      </w:r>
      <w:r w:rsidRPr="300D23CD">
        <w:rPr>
          <w:rFonts w:ascii="Aptos Narrow" w:hAnsi="Aptos Narrow"/>
          <w:sz w:val="20"/>
          <w:szCs w:val="20"/>
        </w:rPr>
        <w:t xml:space="preserve">kritiskas un pārsniedz atsevišķu uzņēmumu kapacitāti. Pārējās nozarēs valsts loma ir radīt </w:t>
      </w:r>
      <w:r w:rsidRPr="300D23CD">
        <w:rPr>
          <w:rFonts w:ascii="Aptos Narrow" w:hAnsi="Aptos Narrow"/>
          <w:b/>
          <w:bCs/>
          <w:sz w:val="20"/>
          <w:szCs w:val="20"/>
        </w:rPr>
        <w:t>horizontālus</w:t>
      </w:r>
      <w:r w:rsidRPr="300D23CD">
        <w:rPr>
          <w:rFonts w:ascii="Aptos Narrow" w:hAnsi="Aptos Narrow"/>
          <w:sz w:val="20"/>
          <w:szCs w:val="20"/>
        </w:rPr>
        <w:t xml:space="preserve"> priekšnoteikumus – kvalificētu darbaspēku, kapitāla pieejamību, lētu enerģiju, ātru un paredzamu administratīvo vidi – kuros uzņēmēji paši atrod savas nišas un veido nākotnes salīdzinošās priekšrocības.</w:t>
      </w:r>
    </w:p>
    <w:p w14:paraId="5D740269" w14:textId="77777777" w:rsidR="00E672E9" w:rsidRDefault="00E672E9" w:rsidP="00E672E9">
      <w:pPr>
        <w:widowControl/>
        <w:spacing w:after="160" w:line="259" w:lineRule="auto"/>
      </w:pPr>
      <w:r w:rsidRPr="300D23CD">
        <w:rPr>
          <w:rFonts w:ascii="Aptos Narrow" w:hAnsi="Aptos Narrow"/>
          <w:sz w:val="20"/>
          <w:szCs w:val="20"/>
        </w:rPr>
        <w:t>Tieši tāpēc, lai izprastu Latvijas produktivitātes dinamiku un noteiktu efektīvākos politikas instrumentus, ir nepieciešama analīze ne tikai nozaru, bet arī uzņēmumu līmenī – kā tieši konkrēti uzņēmumi rada vai bremzē produktivitātes pieaugumu.</w:t>
      </w:r>
    </w:p>
    <w:p w14:paraId="410F6EFE" w14:textId="77777777" w:rsidR="00E672E9" w:rsidRDefault="00E672E9" w:rsidP="7A513EF6">
      <w:pPr>
        <w:spacing w:after="60" w:line="240" w:lineRule="auto"/>
        <w:rPr>
          <w:rFonts w:ascii="Aptos Narrow" w:hAnsi="Aptos Narrow"/>
          <w:sz w:val="14"/>
          <w:szCs w:val="14"/>
        </w:rPr>
        <w:sectPr w:rsidR="00E672E9" w:rsidSect="00E672E9">
          <w:type w:val="continuous"/>
          <w:pgSz w:w="11906" w:h="16838"/>
          <w:pgMar w:top="1134" w:right="1134" w:bottom="1134" w:left="1134" w:header="708" w:footer="708" w:gutter="0"/>
          <w:cols w:num="2" w:space="340"/>
          <w:docGrid w:linePitch="360"/>
        </w:sectPr>
      </w:pPr>
    </w:p>
    <w:p w14:paraId="79514A38" w14:textId="77777777" w:rsidR="00063F9C" w:rsidRDefault="00063F9C">
      <w:pPr>
        <w:widowControl/>
        <w:spacing w:after="160" w:line="259" w:lineRule="auto"/>
        <w:rPr>
          <w:rFonts w:ascii="Aptos Narrow" w:hAnsi="Aptos Narrow"/>
          <w:sz w:val="20"/>
          <w:szCs w:val="20"/>
        </w:rPr>
      </w:pPr>
    </w:p>
    <w:p w14:paraId="4F381020" w14:textId="77777777" w:rsidR="00063F9C" w:rsidRDefault="00063F9C" w:rsidP="00063F9C">
      <w:pPr>
        <w:widowControl/>
        <w:spacing w:after="160" w:line="259" w:lineRule="auto"/>
        <w:rPr>
          <w:rFonts w:ascii="Aptos Narrow" w:hAnsi="Aptos Narrow"/>
          <w:b/>
          <w:bCs/>
          <w:sz w:val="20"/>
          <w:szCs w:val="20"/>
        </w:rPr>
        <w:sectPr w:rsidR="00063F9C" w:rsidSect="009E3FC0">
          <w:type w:val="continuous"/>
          <w:pgSz w:w="11906" w:h="16838"/>
          <w:pgMar w:top="1134" w:right="1134" w:bottom="1134" w:left="1134" w:header="708" w:footer="708" w:gutter="0"/>
          <w:cols w:space="340"/>
          <w:docGrid w:linePitch="360"/>
        </w:sectPr>
      </w:pPr>
    </w:p>
    <w:p w14:paraId="34CF6BB9" w14:textId="77777777" w:rsidR="001135AD" w:rsidRDefault="001135AD">
      <w:pPr>
        <w:widowControl/>
        <w:spacing w:after="160" w:line="259" w:lineRule="auto"/>
        <w:rPr>
          <w:rFonts w:ascii="Aptos Narrow" w:hAnsi="Aptos Narrow"/>
          <w:sz w:val="20"/>
          <w:szCs w:val="20"/>
        </w:rPr>
        <w:sectPr w:rsidR="001135AD" w:rsidSect="00063F9C">
          <w:type w:val="continuous"/>
          <w:pgSz w:w="11906" w:h="16838"/>
          <w:pgMar w:top="1134" w:right="1134" w:bottom="1134" w:left="1134" w:header="708" w:footer="708" w:gutter="0"/>
          <w:cols w:num="2" w:space="340"/>
          <w:docGrid w:linePitch="360"/>
        </w:sectPr>
      </w:pP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3969"/>
        <w:gridCol w:w="4258"/>
      </w:tblGrid>
      <w:tr w:rsidR="00B20A83" w:rsidRPr="00805EBB" w14:paraId="14FD0AE9" w14:textId="77777777" w:rsidTr="00BA15AD">
        <w:tc>
          <w:tcPr>
            <w:tcW w:w="9644" w:type="dxa"/>
            <w:gridSpan w:val="3"/>
            <w:shd w:val="clear" w:color="auto" w:fill="156082" w:themeFill="accent1"/>
          </w:tcPr>
          <w:p w14:paraId="18086450" w14:textId="77777777" w:rsidR="00593C09" w:rsidRPr="00805EBB" w:rsidRDefault="00593C09" w:rsidP="00BA15AD">
            <w:pPr>
              <w:widowControl/>
              <w:tabs>
                <w:tab w:val="left" w:pos="5287"/>
              </w:tabs>
              <w:spacing w:before="120" w:after="120" w:line="240" w:lineRule="auto"/>
              <w:ind w:left="326" w:hanging="8"/>
              <w:rPr>
                <w:rFonts w:ascii="Aptos Narrow" w:hAnsi="Aptos Narrow"/>
                <w:color w:val="FFFFFF" w:themeColor="background1"/>
                <w:sz w:val="24"/>
                <w:szCs w:val="24"/>
              </w:rPr>
            </w:pPr>
            <w:r>
              <w:rPr>
                <w:rFonts w:ascii="Aptos Narrow" w:hAnsi="Aptos Narrow"/>
                <w:color w:val="FFFFFF" w:themeColor="background1"/>
                <w:sz w:val="24"/>
                <w:szCs w:val="24"/>
              </w:rPr>
              <w:t>LATVIJAS PRODUKTIVITĀTE NOZARU GRIEZUMĀ</w:t>
            </w:r>
            <w:r>
              <w:br/>
            </w:r>
            <w:r>
              <w:rPr>
                <w:rFonts w:ascii="Aptos Narrow" w:hAnsi="Aptos Narrow"/>
                <w:color w:val="FFFFFF" w:themeColor="background1"/>
                <w:sz w:val="18"/>
                <w:szCs w:val="18"/>
              </w:rPr>
              <w:t>Produktivitātes izmaiņas, 2013.-2024.gadā</w:t>
            </w:r>
            <w:r>
              <w:tab/>
            </w:r>
            <w:r>
              <w:rPr>
                <w:rFonts w:ascii="Aptos Narrow" w:hAnsi="Aptos Narrow"/>
                <w:color w:val="FFFFFF" w:themeColor="background1"/>
                <w:sz w:val="18"/>
                <w:szCs w:val="18"/>
              </w:rPr>
              <w:t xml:space="preserve">Produktivitāte 2013 un-2024.gadā, </w:t>
            </w:r>
            <w:r w:rsidRPr="006A5A6E">
              <w:rPr>
                <w:rFonts w:ascii="Aptos Narrow" w:hAnsi="Aptos Narrow"/>
                <w:color w:val="FFFFFF" w:themeColor="background1"/>
                <w:sz w:val="18"/>
                <w:szCs w:val="18"/>
              </w:rPr>
              <w:t>salīdzināmās</w:t>
            </w:r>
            <w:r>
              <w:br/>
            </w:r>
            <w:r>
              <w:rPr>
                <w:rFonts w:ascii="Aptos Narrow" w:hAnsi="Aptos Narrow"/>
                <w:color w:val="FFFFFF" w:themeColor="background1"/>
                <w:sz w:val="18"/>
                <w:szCs w:val="18"/>
              </w:rPr>
              <w:t>vidēji gadā, procentos</w:t>
            </w:r>
            <w:r>
              <w:tab/>
            </w:r>
            <w:r w:rsidRPr="006A5A6E">
              <w:rPr>
                <w:rFonts w:ascii="Aptos Narrow" w:hAnsi="Aptos Narrow"/>
                <w:color w:val="FFFFFF" w:themeColor="background1"/>
                <w:sz w:val="18"/>
                <w:szCs w:val="18"/>
              </w:rPr>
              <w:t>cenās, tūkst. EUR (apļa lielums</w:t>
            </w:r>
            <w:r>
              <w:rPr>
                <w:rFonts w:ascii="Aptos Narrow" w:hAnsi="Aptos Narrow"/>
                <w:color w:val="FFFFFF" w:themeColor="background1"/>
                <w:sz w:val="18"/>
                <w:szCs w:val="18"/>
              </w:rPr>
              <w:t xml:space="preserve"> </w:t>
            </w:r>
            <w:r w:rsidRPr="006A5A6E">
              <w:rPr>
                <w:rFonts w:ascii="Aptos Narrow" w:hAnsi="Aptos Narrow"/>
                <w:color w:val="FFFFFF" w:themeColor="background1"/>
                <w:sz w:val="18"/>
                <w:szCs w:val="18"/>
              </w:rPr>
              <w:t>= nodarbināto īpatsvars)</w:t>
            </w:r>
          </w:p>
        </w:tc>
      </w:tr>
      <w:tr w:rsidR="005023F0" w:rsidRPr="00B315BD" w14:paraId="44AEB7CF" w14:textId="77777777" w:rsidTr="00BA15AD">
        <w:tblPrEx>
          <w:jc w:val="center"/>
          <w:tblInd w:w="0" w:type="dxa"/>
        </w:tblPrEx>
        <w:trPr>
          <w:jc w:val="center"/>
        </w:trPr>
        <w:tc>
          <w:tcPr>
            <w:tcW w:w="1417" w:type="dxa"/>
            <w:vAlign w:val="center"/>
          </w:tcPr>
          <w:p w14:paraId="4A9848D0" w14:textId="77777777" w:rsidR="00593C09" w:rsidRPr="00415D33" w:rsidRDefault="00593C09" w:rsidP="00BA15AD">
            <w:pPr>
              <w:spacing w:after="60" w:line="240" w:lineRule="auto"/>
              <w:rPr>
                <w:rFonts w:ascii="Aptos Narrow" w:hAnsi="Aptos Narrow" w:cs="Segoe UI"/>
                <w:b/>
                <w:bCs/>
                <w:sz w:val="16"/>
                <w:szCs w:val="16"/>
              </w:rPr>
            </w:pPr>
            <w:r w:rsidRPr="00415D33">
              <w:rPr>
                <w:rFonts w:ascii="Aptos Narrow" w:hAnsi="Aptos Narrow" w:cs="Segoe UI"/>
                <w:b/>
                <w:bCs/>
                <w:sz w:val="16"/>
                <w:szCs w:val="16"/>
              </w:rPr>
              <w:t>Vadošas nozares</w:t>
            </w:r>
          </w:p>
          <w:p w14:paraId="4F2E27EE" w14:textId="77777777" w:rsidR="00593C09" w:rsidRPr="00415D33" w:rsidRDefault="00593C09" w:rsidP="00BA15AD">
            <w:pPr>
              <w:spacing w:after="0" w:line="240" w:lineRule="auto"/>
              <w:rPr>
                <w:rFonts w:ascii="Aptos Narrow" w:hAnsi="Aptos Narrow" w:cs="Segoe UI"/>
                <w:sz w:val="16"/>
                <w:szCs w:val="16"/>
              </w:rPr>
            </w:pPr>
            <w:r w:rsidRPr="00A06D2F">
              <w:rPr>
                <w:rFonts w:ascii="Aptos Narrow" w:hAnsi="Aptos Narrow" w:cs="Segoe UI"/>
                <w:sz w:val="14"/>
                <w:szCs w:val="14"/>
              </w:rPr>
              <w:t>Augstas produktivitātes nozares, ar strauju produktivitātes dinamiku</w:t>
            </w:r>
          </w:p>
        </w:tc>
        <w:tc>
          <w:tcPr>
            <w:tcW w:w="3969" w:type="dxa"/>
            <w:hideMark/>
          </w:tcPr>
          <w:p w14:paraId="38BEC388" w14:textId="77777777" w:rsidR="00593C09" w:rsidRPr="00B315BD" w:rsidRDefault="00593C09" w:rsidP="00BA15AD">
            <w:pPr>
              <w:spacing w:after="0"/>
              <w:jc w:val="both"/>
              <w:rPr>
                <w:rFonts w:cs="Segoe UI"/>
                <w:sz w:val="16"/>
                <w:szCs w:val="16"/>
              </w:rPr>
            </w:pPr>
            <w:r w:rsidRPr="00B315BD">
              <w:rPr>
                <w:rFonts w:cs="Segoe UI"/>
                <w:noProof/>
                <w:sz w:val="16"/>
                <w:szCs w:val="16"/>
              </w:rPr>
              <w:drawing>
                <wp:inline distT="0" distB="0" distL="0" distR="0" wp14:anchorId="79BECF79" wp14:editId="282A43C7">
                  <wp:extent cx="2340000" cy="922351"/>
                  <wp:effectExtent l="0" t="0" r="3175" b="0"/>
                  <wp:docPr id="1209002080"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4258" w:type="dxa"/>
            <w:hideMark/>
          </w:tcPr>
          <w:p w14:paraId="09600BBB" w14:textId="77777777" w:rsidR="00593C09" w:rsidRPr="00B315BD" w:rsidRDefault="00593C09" w:rsidP="00BA15AD">
            <w:pPr>
              <w:spacing w:after="0"/>
              <w:jc w:val="both"/>
              <w:rPr>
                <w:rFonts w:cs="Segoe UI"/>
                <w:sz w:val="16"/>
                <w:szCs w:val="16"/>
              </w:rPr>
            </w:pPr>
            <w:r w:rsidRPr="00B315BD">
              <w:rPr>
                <w:rFonts w:cs="Segoe UI"/>
                <w:noProof/>
                <w:sz w:val="16"/>
                <w:szCs w:val="16"/>
              </w:rPr>
              <w:drawing>
                <wp:inline distT="0" distB="0" distL="0" distR="0" wp14:anchorId="7876F5A4" wp14:editId="06BA984E">
                  <wp:extent cx="2520950" cy="922020"/>
                  <wp:effectExtent l="0" t="0" r="0" b="0"/>
                  <wp:docPr id="284217700"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5023F0" w:rsidRPr="00B315BD" w14:paraId="6DFEFCCB" w14:textId="77777777" w:rsidTr="00BA15AD">
        <w:tblPrEx>
          <w:jc w:val="center"/>
          <w:tblInd w:w="0" w:type="dxa"/>
        </w:tblPrEx>
        <w:trPr>
          <w:jc w:val="center"/>
        </w:trPr>
        <w:tc>
          <w:tcPr>
            <w:tcW w:w="1417" w:type="dxa"/>
            <w:vAlign w:val="center"/>
            <w:hideMark/>
          </w:tcPr>
          <w:p w14:paraId="7DCE66D9" w14:textId="77777777" w:rsidR="00593C09" w:rsidRPr="00415D33" w:rsidRDefault="00593C09" w:rsidP="00BA15AD">
            <w:pPr>
              <w:spacing w:after="60" w:line="240" w:lineRule="auto"/>
              <w:rPr>
                <w:rFonts w:ascii="Aptos Narrow" w:hAnsi="Aptos Narrow" w:cs="Segoe UI"/>
                <w:b/>
                <w:bCs/>
                <w:sz w:val="16"/>
                <w:szCs w:val="16"/>
              </w:rPr>
            </w:pPr>
            <w:r>
              <w:rPr>
                <w:rFonts w:ascii="Aptos Narrow" w:hAnsi="Aptos Narrow" w:cs="Segoe UI"/>
                <w:b/>
                <w:bCs/>
                <w:sz w:val="16"/>
                <w:szCs w:val="16"/>
              </w:rPr>
              <w:t>Bremzējošas</w:t>
            </w:r>
            <w:r w:rsidRPr="00415D33">
              <w:rPr>
                <w:rFonts w:ascii="Aptos Narrow" w:hAnsi="Aptos Narrow" w:cs="Segoe UI"/>
                <w:b/>
                <w:bCs/>
                <w:sz w:val="16"/>
                <w:szCs w:val="16"/>
              </w:rPr>
              <w:t xml:space="preserve"> nozares</w:t>
            </w:r>
          </w:p>
          <w:p w14:paraId="724C8D30" w14:textId="77777777" w:rsidR="00593C09" w:rsidRPr="00415D33" w:rsidRDefault="00593C09" w:rsidP="00BA15AD">
            <w:pPr>
              <w:spacing w:after="0" w:line="240" w:lineRule="auto"/>
              <w:rPr>
                <w:rFonts w:ascii="Aptos Narrow" w:hAnsi="Aptos Narrow" w:cs="Segoe UI"/>
                <w:sz w:val="16"/>
                <w:szCs w:val="16"/>
              </w:rPr>
            </w:pPr>
            <w:r w:rsidRPr="00A06D2F">
              <w:rPr>
                <w:rFonts w:ascii="Aptos Narrow" w:hAnsi="Aptos Narrow" w:cs="Segoe UI"/>
                <w:sz w:val="14"/>
                <w:szCs w:val="14"/>
              </w:rPr>
              <w:t>Augstās produktivitātes nozares, ar lēnu/negatīvu produktivitātes dinamiku</w:t>
            </w:r>
          </w:p>
        </w:tc>
        <w:tc>
          <w:tcPr>
            <w:tcW w:w="3969" w:type="dxa"/>
            <w:hideMark/>
          </w:tcPr>
          <w:p w14:paraId="7DD15C1A" w14:textId="77777777" w:rsidR="00593C09" w:rsidRPr="00B315BD" w:rsidRDefault="00593C09" w:rsidP="00BA15AD">
            <w:pPr>
              <w:spacing w:after="0"/>
              <w:jc w:val="both"/>
              <w:rPr>
                <w:rFonts w:cs="Segoe UI"/>
                <w:sz w:val="16"/>
                <w:szCs w:val="16"/>
              </w:rPr>
            </w:pPr>
            <w:r w:rsidRPr="00B315BD">
              <w:rPr>
                <w:rFonts w:cs="Segoe UI"/>
                <w:noProof/>
                <w:sz w:val="16"/>
                <w:szCs w:val="16"/>
              </w:rPr>
              <w:drawing>
                <wp:inline distT="0" distB="0" distL="0" distR="0" wp14:anchorId="3F71A866" wp14:editId="06563683">
                  <wp:extent cx="2340000" cy="1041400"/>
                  <wp:effectExtent l="0" t="0" r="3175" b="6350"/>
                  <wp:docPr id="128965755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4258" w:type="dxa"/>
            <w:hideMark/>
          </w:tcPr>
          <w:p w14:paraId="63C7406A" w14:textId="77777777" w:rsidR="00593C09" w:rsidRPr="00B315BD" w:rsidRDefault="00593C09" w:rsidP="00BA15AD">
            <w:pPr>
              <w:spacing w:after="0"/>
              <w:jc w:val="both"/>
              <w:rPr>
                <w:rFonts w:cs="Segoe UI"/>
                <w:sz w:val="16"/>
                <w:szCs w:val="16"/>
              </w:rPr>
            </w:pPr>
            <w:r w:rsidRPr="00B315BD">
              <w:rPr>
                <w:rFonts w:cs="Segoe UI"/>
                <w:noProof/>
                <w:sz w:val="16"/>
                <w:szCs w:val="16"/>
              </w:rPr>
              <w:drawing>
                <wp:inline distT="0" distB="0" distL="0" distR="0" wp14:anchorId="3475F0D2" wp14:editId="2BA468BB">
                  <wp:extent cx="2520950" cy="993913"/>
                  <wp:effectExtent l="0" t="0" r="0" b="0"/>
                  <wp:docPr id="971774488"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r w:rsidR="005023F0" w:rsidRPr="00B315BD" w14:paraId="43A080EA" w14:textId="77777777" w:rsidTr="00BA15AD">
        <w:tblPrEx>
          <w:jc w:val="center"/>
          <w:tblInd w:w="0" w:type="dxa"/>
        </w:tblPrEx>
        <w:trPr>
          <w:jc w:val="center"/>
        </w:trPr>
        <w:tc>
          <w:tcPr>
            <w:tcW w:w="1417" w:type="dxa"/>
            <w:vAlign w:val="center"/>
            <w:hideMark/>
          </w:tcPr>
          <w:p w14:paraId="6A34F33A" w14:textId="77777777" w:rsidR="00593C09" w:rsidRDefault="00593C09" w:rsidP="00BA15AD">
            <w:pPr>
              <w:spacing w:after="60" w:line="240" w:lineRule="auto"/>
              <w:rPr>
                <w:rFonts w:ascii="Aptos Narrow" w:hAnsi="Aptos Narrow" w:cs="Segoe UI"/>
                <w:b/>
                <w:bCs/>
                <w:sz w:val="16"/>
                <w:szCs w:val="16"/>
              </w:rPr>
            </w:pPr>
            <w:r w:rsidRPr="00A06D2F">
              <w:rPr>
                <w:rFonts w:ascii="Aptos Narrow" w:hAnsi="Aptos Narrow" w:cs="Segoe UI"/>
                <w:b/>
                <w:bCs/>
                <w:sz w:val="16"/>
                <w:szCs w:val="16"/>
              </w:rPr>
              <w:t>Augošas nozares</w:t>
            </w:r>
          </w:p>
          <w:p w14:paraId="0C63DF1A" w14:textId="77777777" w:rsidR="00593C09" w:rsidRPr="00415D33" w:rsidRDefault="00593C09" w:rsidP="00BA15AD">
            <w:pPr>
              <w:spacing w:after="60" w:line="240" w:lineRule="auto"/>
              <w:rPr>
                <w:rFonts w:ascii="Aptos Narrow" w:hAnsi="Aptos Narrow" w:cs="Segoe UI"/>
                <w:sz w:val="16"/>
                <w:szCs w:val="16"/>
              </w:rPr>
            </w:pPr>
            <w:r w:rsidRPr="00415D33">
              <w:rPr>
                <w:rFonts w:ascii="Aptos Narrow" w:hAnsi="Aptos Narrow" w:cs="Segoe UI"/>
                <w:sz w:val="16"/>
                <w:szCs w:val="16"/>
              </w:rPr>
              <w:t>Zemākās produktivitātes nozares ar strauju produktivitātes dinamiku</w:t>
            </w:r>
          </w:p>
        </w:tc>
        <w:tc>
          <w:tcPr>
            <w:tcW w:w="3969" w:type="dxa"/>
            <w:hideMark/>
          </w:tcPr>
          <w:p w14:paraId="6E72928D" w14:textId="77777777" w:rsidR="00593C09" w:rsidRPr="00B315BD" w:rsidRDefault="00593C09" w:rsidP="00BA15AD">
            <w:pPr>
              <w:spacing w:after="0"/>
              <w:jc w:val="both"/>
              <w:rPr>
                <w:rFonts w:cs="Segoe UI"/>
                <w:sz w:val="16"/>
                <w:szCs w:val="16"/>
              </w:rPr>
            </w:pPr>
            <w:r w:rsidRPr="00B315BD">
              <w:rPr>
                <w:rFonts w:cs="Segoe UI"/>
                <w:noProof/>
                <w:sz w:val="16"/>
                <w:szCs w:val="16"/>
              </w:rPr>
              <w:drawing>
                <wp:inline distT="0" distB="0" distL="0" distR="0" wp14:anchorId="5D528980" wp14:editId="4271DCD9">
                  <wp:extent cx="2340000" cy="897890"/>
                  <wp:effectExtent l="0" t="0" r="3175" b="0"/>
                  <wp:docPr id="102464426"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c>
          <w:tcPr>
            <w:tcW w:w="4258" w:type="dxa"/>
            <w:hideMark/>
          </w:tcPr>
          <w:p w14:paraId="3C6D2E93" w14:textId="77777777" w:rsidR="00593C09" w:rsidRPr="00B315BD" w:rsidRDefault="00593C09" w:rsidP="00BA15AD">
            <w:pPr>
              <w:spacing w:after="0"/>
              <w:jc w:val="both"/>
              <w:rPr>
                <w:rFonts w:cs="Segoe UI"/>
                <w:sz w:val="16"/>
                <w:szCs w:val="16"/>
              </w:rPr>
            </w:pPr>
            <w:r w:rsidRPr="00B315BD">
              <w:rPr>
                <w:rFonts w:cs="Segoe UI"/>
                <w:noProof/>
                <w:sz w:val="16"/>
                <w:szCs w:val="16"/>
              </w:rPr>
              <w:drawing>
                <wp:inline distT="0" distB="0" distL="0" distR="0" wp14:anchorId="25325982" wp14:editId="17A0A08D">
                  <wp:extent cx="2520950" cy="897890"/>
                  <wp:effectExtent l="0" t="0" r="0" b="0"/>
                  <wp:docPr id="596184206"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5023F0" w:rsidRPr="00B315BD" w14:paraId="197A092D" w14:textId="77777777" w:rsidTr="00BA15AD">
        <w:tblPrEx>
          <w:jc w:val="center"/>
          <w:tblInd w:w="0" w:type="dxa"/>
        </w:tblPrEx>
        <w:trPr>
          <w:jc w:val="center"/>
        </w:trPr>
        <w:tc>
          <w:tcPr>
            <w:tcW w:w="1417" w:type="dxa"/>
            <w:vAlign w:val="center"/>
            <w:hideMark/>
          </w:tcPr>
          <w:p w14:paraId="7F7E5DBB" w14:textId="77777777" w:rsidR="00593C09" w:rsidRDefault="00593C09" w:rsidP="00BA15AD">
            <w:pPr>
              <w:spacing w:after="60" w:line="240" w:lineRule="auto"/>
              <w:rPr>
                <w:rFonts w:ascii="Aptos Narrow" w:hAnsi="Aptos Narrow" w:cs="Segoe UI"/>
                <w:b/>
                <w:bCs/>
                <w:sz w:val="16"/>
                <w:szCs w:val="16"/>
              </w:rPr>
            </w:pPr>
            <w:r w:rsidRPr="00415D33">
              <w:rPr>
                <w:rFonts w:ascii="Aptos Narrow" w:hAnsi="Aptos Narrow" w:cs="Segoe UI"/>
                <w:b/>
                <w:bCs/>
                <w:sz w:val="16"/>
                <w:szCs w:val="16"/>
              </w:rPr>
              <w:t>Atpaliekošas nozares</w:t>
            </w:r>
          </w:p>
          <w:p w14:paraId="2DDECF23" w14:textId="77777777" w:rsidR="00593C09" w:rsidRPr="00415D33" w:rsidRDefault="00593C09" w:rsidP="00BA15AD">
            <w:pPr>
              <w:spacing w:after="60" w:line="240" w:lineRule="auto"/>
              <w:rPr>
                <w:rFonts w:ascii="Aptos Narrow" w:hAnsi="Aptos Narrow" w:cs="Segoe UI"/>
                <w:sz w:val="16"/>
                <w:szCs w:val="16"/>
              </w:rPr>
            </w:pPr>
            <w:r w:rsidRPr="00415D33">
              <w:rPr>
                <w:rFonts w:ascii="Aptos Narrow" w:hAnsi="Aptos Narrow" w:cs="Segoe UI"/>
                <w:sz w:val="16"/>
                <w:szCs w:val="16"/>
              </w:rPr>
              <w:t>Zemākas produktivitātes nozares, ar lēnu/negatīvu produktivitātes dinamiku</w:t>
            </w:r>
          </w:p>
        </w:tc>
        <w:tc>
          <w:tcPr>
            <w:tcW w:w="3969" w:type="dxa"/>
            <w:vAlign w:val="center"/>
            <w:hideMark/>
          </w:tcPr>
          <w:p w14:paraId="57BD4376" w14:textId="77777777" w:rsidR="00593C09" w:rsidRPr="00B315BD" w:rsidRDefault="00593C09" w:rsidP="00BA15AD">
            <w:pPr>
              <w:spacing w:after="0"/>
              <w:jc w:val="both"/>
              <w:rPr>
                <w:rFonts w:cs="Segoe UI"/>
                <w:sz w:val="16"/>
                <w:szCs w:val="16"/>
              </w:rPr>
            </w:pPr>
            <w:r w:rsidRPr="00B315BD">
              <w:rPr>
                <w:rFonts w:cs="Segoe UI"/>
                <w:noProof/>
                <w:sz w:val="16"/>
                <w:szCs w:val="16"/>
              </w:rPr>
              <w:drawing>
                <wp:inline distT="0" distB="0" distL="0" distR="0" wp14:anchorId="083C1047" wp14:editId="0349191C">
                  <wp:extent cx="2340000" cy="1518699"/>
                  <wp:effectExtent l="0" t="0" r="3175" b="5715"/>
                  <wp:docPr id="2119672017"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c>
          <w:tcPr>
            <w:tcW w:w="4258" w:type="dxa"/>
            <w:hideMark/>
          </w:tcPr>
          <w:p w14:paraId="12D1E63A" w14:textId="77777777" w:rsidR="00593C09" w:rsidRPr="00B315BD" w:rsidRDefault="00593C09" w:rsidP="00BA15AD">
            <w:pPr>
              <w:spacing w:after="0"/>
              <w:jc w:val="both"/>
              <w:rPr>
                <w:rFonts w:cs="Segoe UI"/>
                <w:sz w:val="16"/>
                <w:szCs w:val="16"/>
              </w:rPr>
            </w:pPr>
            <w:r w:rsidRPr="00B315BD">
              <w:rPr>
                <w:rFonts w:cs="Segoe UI"/>
                <w:noProof/>
                <w:sz w:val="16"/>
                <w:szCs w:val="16"/>
              </w:rPr>
              <w:drawing>
                <wp:inline distT="0" distB="0" distL="0" distR="0" wp14:anchorId="26550C2F" wp14:editId="27C125B8">
                  <wp:extent cx="2520950" cy="1598212"/>
                  <wp:effectExtent l="0" t="0" r="0" b="2540"/>
                  <wp:docPr id="753843536"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r>
    </w:tbl>
    <w:p w14:paraId="5382BB8E" w14:textId="77777777" w:rsidR="00593C09" w:rsidRDefault="00593C09" w:rsidP="00AA3F36">
      <w:pPr>
        <w:spacing w:after="120" w:line="240" w:lineRule="auto"/>
        <w:rPr>
          <w:rFonts w:ascii="Aptos Narrow" w:hAnsi="Aptos Narrow"/>
          <w:sz w:val="14"/>
          <w:szCs w:val="14"/>
        </w:rPr>
      </w:pPr>
    </w:p>
    <w:p w14:paraId="4A075DBF" w14:textId="5C910F64" w:rsidR="00AA3F36" w:rsidRPr="00D07D90" w:rsidRDefault="197AB474" w:rsidP="00AA3F36">
      <w:pPr>
        <w:spacing w:after="120" w:line="240" w:lineRule="auto"/>
        <w:rPr>
          <w:rFonts w:ascii="Aptos Narrow" w:hAnsi="Aptos Narrow"/>
          <w:sz w:val="14"/>
          <w:szCs w:val="14"/>
        </w:rPr>
      </w:pPr>
      <w:r w:rsidRPr="300D23CD">
        <w:rPr>
          <w:rFonts w:ascii="Aptos Narrow" w:hAnsi="Aptos Narrow"/>
          <w:sz w:val="14"/>
          <w:szCs w:val="14"/>
        </w:rPr>
        <w:t>Avots: Latvijas Universitātes Ekonomikas un sociālo zinātņu fakultātes Produktivitātes zinātniskais institūts “Latvijas Universitātes domnīca LV PEAK”</w:t>
      </w:r>
      <w:r w:rsidRPr="300D23CD">
        <w:rPr>
          <w:rFonts w:ascii="Aptos Narrow" w:hAnsi="Aptos Narrow"/>
          <w:b/>
          <w:bCs/>
          <w:sz w:val="14"/>
          <w:szCs w:val="14"/>
        </w:rPr>
        <w:t xml:space="preserve"> </w:t>
      </w:r>
      <w:hyperlink r:id="rId38">
        <w:r w:rsidR="16E9354F" w:rsidRPr="300D23CD">
          <w:rPr>
            <w:rStyle w:val="Hyperlink"/>
            <w:rFonts w:ascii="Aptos Narrow" w:hAnsi="Aptos Narrow"/>
            <w:sz w:val="14"/>
            <w:szCs w:val="14"/>
          </w:rPr>
          <w:t>https://www.lu.lv/fileadmin/user_upload/lu_portal/lvpeak.lu.lv/LU_domnica_LV_PEAK/Latvijas_produktivitates_zinojums_2020/2025/LPZ2025.pdf</w:t>
        </w:r>
      </w:hyperlink>
      <w:r w:rsidR="16E9354F" w:rsidRPr="300D23CD">
        <w:rPr>
          <w:rFonts w:ascii="Aptos Narrow" w:hAnsi="Aptos Narrow"/>
          <w:sz w:val="14"/>
          <w:szCs w:val="14"/>
        </w:rPr>
        <w:t xml:space="preserve"> </w:t>
      </w:r>
      <w:r w:rsidRPr="300D23CD">
        <w:rPr>
          <w:rFonts w:ascii="Aptos Narrow" w:hAnsi="Aptos Narrow"/>
          <w:sz w:val="14"/>
          <w:szCs w:val="14"/>
        </w:rPr>
        <w:t xml:space="preserve"> </w:t>
      </w:r>
    </w:p>
    <w:p w14:paraId="3848C0D6" w14:textId="2A3F1C71" w:rsidR="3313FAE5" w:rsidRDefault="3313FAE5" w:rsidP="3313FAE5">
      <w:pPr>
        <w:spacing w:after="120" w:line="240" w:lineRule="auto"/>
        <w:rPr>
          <w:rFonts w:ascii="Aptos Narrow" w:hAnsi="Aptos Narrow"/>
          <w:sz w:val="20"/>
          <w:szCs w:val="20"/>
        </w:rPr>
      </w:pPr>
    </w:p>
    <w:p w14:paraId="1730E997" w14:textId="77777777" w:rsidR="00AF2A64" w:rsidRDefault="00AF2A64" w:rsidP="7A513EF6">
      <w:pPr>
        <w:spacing w:after="120" w:line="240" w:lineRule="auto"/>
        <w:rPr>
          <w:rFonts w:ascii="Aptos Narrow" w:hAnsi="Aptos Narrow"/>
          <w:sz w:val="20"/>
          <w:szCs w:val="20"/>
        </w:rPr>
        <w:sectPr w:rsidR="00AF2A64" w:rsidSect="009E3FC0">
          <w:type w:val="continuous"/>
          <w:pgSz w:w="11906" w:h="16838"/>
          <w:pgMar w:top="1134" w:right="1134" w:bottom="1134" w:left="1134" w:header="708" w:footer="708" w:gutter="0"/>
          <w:cols w:space="340"/>
          <w:docGrid w:linePitch="360"/>
        </w:sectPr>
      </w:pPr>
    </w:p>
    <w:p w14:paraId="25BC0EBF" w14:textId="7EFC09AB" w:rsidR="00316C65" w:rsidRDefault="00316C65" w:rsidP="00472D96">
      <w:pPr>
        <w:spacing w:after="120" w:line="240" w:lineRule="auto"/>
        <w:rPr>
          <w:rFonts w:ascii="Aptos Narrow" w:hAnsi="Aptos Narrow"/>
          <w:sz w:val="20"/>
          <w:szCs w:val="20"/>
        </w:rPr>
      </w:pPr>
    </w:p>
    <w:p w14:paraId="17EB7721" w14:textId="77777777" w:rsidR="00BC715A" w:rsidRDefault="00BC715A" w:rsidP="00472D96">
      <w:pPr>
        <w:spacing w:after="120" w:line="240" w:lineRule="auto"/>
        <w:rPr>
          <w:rFonts w:ascii="Aptos Narrow" w:hAnsi="Aptos Narrow"/>
          <w:sz w:val="20"/>
          <w:szCs w:val="20"/>
        </w:rPr>
      </w:pPr>
    </w:p>
    <w:p w14:paraId="15417817" w14:textId="77777777" w:rsidR="00316C65" w:rsidRPr="00FA32D6" w:rsidRDefault="00316C65" w:rsidP="00472D96">
      <w:pPr>
        <w:spacing w:after="120" w:line="240" w:lineRule="auto"/>
        <w:rPr>
          <w:rFonts w:ascii="Aptos Narrow" w:hAnsi="Aptos Narrow"/>
          <w:sz w:val="20"/>
          <w:szCs w:val="20"/>
        </w:rPr>
      </w:pPr>
    </w:p>
    <w:p w14:paraId="7D94FA0A" w14:textId="1FEF2BE2" w:rsidR="0029798F" w:rsidRPr="009F7E7A" w:rsidRDefault="00306D80" w:rsidP="00472D96">
      <w:pPr>
        <w:spacing w:after="120" w:line="240" w:lineRule="auto"/>
        <w:rPr>
          <w:rFonts w:ascii="Aptos Narrow" w:hAnsi="Aptos Narrow"/>
          <w:i/>
          <w:color w:val="0F4761" w:themeColor="accent1" w:themeShade="BF"/>
          <w:sz w:val="40"/>
          <w:szCs w:val="40"/>
        </w:rPr>
      </w:pPr>
      <w:r>
        <w:rPr>
          <w:rFonts w:ascii="Aptos Narrow" w:hAnsi="Aptos Narrow"/>
          <w:i/>
          <w:color w:val="0F4761" w:themeColor="accent1" w:themeShade="BF"/>
          <w:sz w:val="40"/>
          <w:szCs w:val="40"/>
        </w:rPr>
        <w:lastRenderedPageBreak/>
        <w:t>S</w:t>
      </w:r>
      <w:r w:rsidR="009F7E7A" w:rsidRPr="009F7E7A">
        <w:rPr>
          <w:rFonts w:ascii="Aptos Narrow" w:hAnsi="Aptos Narrow"/>
          <w:i/>
          <w:color w:val="0F4761" w:themeColor="accent1" w:themeShade="BF"/>
          <w:sz w:val="40"/>
          <w:szCs w:val="40"/>
        </w:rPr>
        <w:t>varīgs katrs lielais uzņēmums</w:t>
      </w:r>
    </w:p>
    <w:p w14:paraId="6A2E390B" w14:textId="77777777" w:rsidR="0029798F" w:rsidRPr="00FA32D6" w:rsidRDefault="0029798F" w:rsidP="00FA32D6">
      <w:pPr>
        <w:spacing w:after="120" w:line="240" w:lineRule="auto"/>
        <w:rPr>
          <w:rFonts w:ascii="Aptos Narrow" w:hAnsi="Aptos Narrow"/>
          <w:sz w:val="20"/>
          <w:szCs w:val="20"/>
        </w:rPr>
      </w:pPr>
    </w:p>
    <w:p w14:paraId="3BA80D93" w14:textId="77777777" w:rsidR="0029798F" w:rsidRPr="00FA32D6" w:rsidRDefault="0029798F" w:rsidP="0029798F">
      <w:pPr>
        <w:spacing w:after="120" w:line="240" w:lineRule="auto"/>
        <w:rPr>
          <w:rFonts w:ascii="Aptos Narrow" w:hAnsi="Aptos Narrow"/>
          <w:sz w:val="20"/>
          <w:szCs w:val="20"/>
        </w:rPr>
        <w:sectPr w:rsidR="0029798F" w:rsidRPr="00FA32D6" w:rsidSect="009E3FC0">
          <w:type w:val="continuous"/>
          <w:pgSz w:w="11906" w:h="16838"/>
          <w:pgMar w:top="1134" w:right="1134" w:bottom="1134" w:left="1134" w:header="708" w:footer="708" w:gutter="0"/>
          <w:cols w:space="340"/>
          <w:docGrid w:linePitch="360"/>
        </w:sectPr>
      </w:pPr>
    </w:p>
    <w:p w14:paraId="0A4F3F54" w14:textId="336E49AB" w:rsidR="0029798F" w:rsidRPr="0029798F" w:rsidRDefault="0029798F" w:rsidP="0029798F">
      <w:pPr>
        <w:spacing w:after="120" w:line="240" w:lineRule="auto"/>
        <w:rPr>
          <w:rFonts w:ascii="Aptos Narrow" w:eastAsia="Times New Roman" w:hAnsi="Aptos Narrow"/>
          <w:sz w:val="20"/>
          <w:szCs w:val="20"/>
          <w:lang w:eastAsia="lv-LV"/>
        </w:rPr>
      </w:pPr>
      <w:proofErr w:type="spellStart"/>
      <w:r w:rsidRPr="00E4520A">
        <w:rPr>
          <w:rFonts w:ascii="Aptos Narrow" w:eastAsia="Times New Roman" w:hAnsi="Aptos Narrow"/>
          <w:i/>
          <w:iCs/>
          <w:sz w:val="20"/>
          <w:szCs w:val="20"/>
          <w:lang w:eastAsia="lv-LV"/>
        </w:rPr>
        <w:t>McKinsey</w:t>
      </w:r>
      <w:proofErr w:type="spellEnd"/>
      <w:r w:rsidRPr="00E4520A">
        <w:rPr>
          <w:rFonts w:ascii="Aptos Narrow" w:eastAsia="Times New Roman" w:hAnsi="Aptos Narrow"/>
          <w:i/>
          <w:iCs/>
          <w:sz w:val="20"/>
          <w:szCs w:val="20"/>
          <w:lang w:eastAsia="lv-LV"/>
        </w:rPr>
        <w:t xml:space="preserve"> </w:t>
      </w:r>
      <w:proofErr w:type="spellStart"/>
      <w:r w:rsidRPr="00E4520A">
        <w:rPr>
          <w:rFonts w:ascii="Aptos Narrow" w:eastAsia="Times New Roman" w:hAnsi="Aptos Narrow"/>
          <w:i/>
          <w:iCs/>
          <w:sz w:val="20"/>
          <w:szCs w:val="20"/>
          <w:lang w:eastAsia="lv-LV"/>
        </w:rPr>
        <w:t>Global</w:t>
      </w:r>
      <w:proofErr w:type="spellEnd"/>
      <w:r w:rsidRPr="00E4520A">
        <w:rPr>
          <w:rFonts w:ascii="Aptos Narrow" w:eastAsia="Times New Roman" w:hAnsi="Aptos Narrow"/>
          <w:i/>
          <w:iCs/>
          <w:sz w:val="20"/>
          <w:szCs w:val="20"/>
          <w:lang w:eastAsia="lv-LV"/>
        </w:rPr>
        <w:t xml:space="preserve"> </w:t>
      </w:r>
      <w:proofErr w:type="spellStart"/>
      <w:r w:rsidRPr="00E4520A">
        <w:rPr>
          <w:rFonts w:ascii="Aptos Narrow" w:eastAsia="Times New Roman" w:hAnsi="Aptos Narrow"/>
          <w:i/>
          <w:iCs/>
          <w:sz w:val="20"/>
          <w:szCs w:val="20"/>
          <w:lang w:eastAsia="lv-LV"/>
        </w:rPr>
        <w:t>Institute</w:t>
      </w:r>
      <w:proofErr w:type="spellEnd"/>
      <w:r w:rsidRPr="0029798F">
        <w:rPr>
          <w:rFonts w:ascii="Aptos Narrow" w:eastAsia="Times New Roman" w:hAnsi="Aptos Narrow"/>
          <w:sz w:val="20"/>
          <w:szCs w:val="20"/>
          <w:lang w:eastAsia="lv-LV"/>
        </w:rPr>
        <w:t xml:space="preserve"> 2025. gada maijā publicēja pētījumu "</w:t>
      </w:r>
      <w:proofErr w:type="spellStart"/>
      <w:r w:rsidRPr="007A1E4A">
        <w:rPr>
          <w:rFonts w:ascii="Aptos Narrow" w:eastAsia="Times New Roman" w:hAnsi="Aptos Narrow"/>
          <w:i/>
          <w:iCs/>
          <w:sz w:val="20"/>
          <w:szCs w:val="20"/>
          <w:lang w:eastAsia="lv-LV"/>
        </w:rPr>
        <w:t>The</w:t>
      </w:r>
      <w:proofErr w:type="spellEnd"/>
      <w:r w:rsidRPr="007A1E4A">
        <w:rPr>
          <w:rFonts w:ascii="Aptos Narrow" w:eastAsia="Times New Roman" w:hAnsi="Aptos Narrow"/>
          <w:i/>
          <w:iCs/>
          <w:sz w:val="20"/>
          <w:szCs w:val="20"/>
          <w:lang w:eastAsia="lv-LV"/>
        </w:rPr>
        <w:t xml:space="preserve"> </w:t>
      </w:r>
      <w:proofErr w:type="spellStart"/>
      <w:r w:rsidRPr="007A1E4A">
        <w:rPr>
          <w:rFonts w:ascii="Aptos Narrow" w:eastAsia="Times New Roman" w:hAnsi="Aptos Narrow"/>
          <w:i/>
          <w:iCs/>
          <w:sz w:val="20"/>
          <w:szCs w:val="20"/>
          <w:lang w:eastAsia="lv-LV"/>
        </w:rPr>
        <w:t>power</w:t>
      </w:r>
      <w:proofErr w:type="spellEnd"/>
      <w:r w:rsidRPr="007A1E4A">
        <w:rPr>
          <w:rFonts w:ascii="Aptos Narrow" w:eastAsia="Times New Roman" w:hAnsi="Aptos Narrow"/>
          <w:i/>
          <w:iCs/>
          <w:sz w:val="20"/>
          <w:szCs w:val="20"/>
          <w:lang w:eastAsia="lv-LV"/>
        </w:rPr>
        <w:t xml:space="preserve"> </w:t>
      </w:r>
      <w:proofErr w:type="spellStart"/>
      <w:r w:rsidRPr="007A1E4A">
        <w:rPr>
          <w:rFonts w:ascii="Aptos Narrow" w:eastAsia="Times New Roman" w:hAnsi="Aptos Narrow"/>
          <w:i/>
          <w:iCs/>
          <w:sz w:val="20"/>
          <w:szCs w:val="20"/>
          <w:lang w:eastAsia="lv-LV"/>
        </w:rPr>
        <w:t>of</w:t>
      </w:r>
      <w:proofErr w:type="spellEnd"/>
      <w:r w:rsidRPr="007A1E4A">
        <w:rPr>
          <w:rFonts w:ascii="Aptos Narrow" w:eastAsia="Times New Roman" w:hAnsi="Aptos Narrow"/>
          <w:i/>
          <w:iCs/>
          <w:sz w:val="20"/>
          <w:szCs w:val="20"/>
          <w:lang w:eastAsia="lv-LV"/>
        </w:rPr>
        <w:t xml:space="preserve"> </w:t>
      </w:r>
      <w:proofErr w:type="spellStart"/>
      <w:r w:rsidRPr="007A1E4A">
        <w:rPr>
          <w:rFonts w:ascii="Aptos Narrow" w:eastAsia="Times New Roman" w:hAnsi="Aptos Narrow"/>
          <w:i/>
          <w:iCs/>
          <w:sz w:val="20"/>
          <w:szCs w:val="20"/>
          <w:lang w:eastAsia="lv-LV"/>
        </w:rPr>
        <w:t>one</w:t>
      </w:r>
      <w:proofErr w:type="spellEnd"/>
      <w:r w:rsidRPr="007A1E4A">
        <w:rPr>
          <w:rFonts w:ascii="Aptos Narrow" w:eastAsia="Times New Roman" w:hAnsi="Aptos Narrow"/>
          <w:i/>
          <w:iCs/>
          <w:sz w:val="20"/>
          <w:szCs w:val="20"/>
          <w:lang w:eastAsia="lv-LV"/>
        </w:rPr>
        <w:t xml:space="preserve">: </w:t>
      </w:r>
      <w:proofErr w:type="spellStart"/>
      <w:r w:rsidRPr="007A1E4A">
        <w:rPr>
          <w:rFonts w:ascii="Aptos Narrow" w:eastAsia="Times New Roman" w:hAnsi="Aptos Narrow"/>
          <w:i/>
          <w:iCs/>
          <w:sz w:val="20"/>
          <w:szCs w:val="20"/>
          <w:lang w:eastAsia="lv-LV"/>
        </w:rPr>
        <w:t>How</w:t>
      </w:r>
      <w:proofErr w:type="spellEnd"/>
      <w:r w:rsidRPr="007A1E4A">
        <w:rPr>
          <w:rFonts w:ascii="Aptos Narrow" w:eastAsia="Times New Roman" w:hAnsi="Aptos Narrow"/>
          <w:i/>
          <w:iCs/>
          <w:sz w:val="20"/>
          <w:szCs w:val="20"/>
          <w:lang w:eastAsia="lv-LV"/>
        </w:rPr>
        <w:t xml:space="preserve"> </w:t>
      </w:r>
      <w:proofErr w:type="spellStart"/>
      <w:r w:rsidRPr="007A1E4A">
        <w:rPr>
          <w:rFonts w:ascii="Aptos Narrow" w:eastAsia="Times New Roman" w:hAnsi="Aptos Narrow"/>
          <w:i/>
          <w:iCs/>
          <w:sz w:val="20"/>
          <w:szCs w:val="20"/>
          <w:lang w:eastAsia="lv-LV"/>
        </w:rPr>
        <w:t>standout</w:t>
      </w:r>
      <w:proofErr w:type="spellEnd"/>
      <w:r w:rsidRPr="007A1E4A">
        <w:rPr>
          <w:rFonts w:ascii="Aptos Narrow" w:eastAsia="Times New Roman" w:hAnsi="Aptos Narrow"/>
          <w:i/>
          <w:iCs/>
          <w:sz w:val="20"/>
          <w:szCs w:val="20"/>
          <w:lang w:eastAsia="lv-LV"/>
        </w:rPr>
        <w:t xml:space="preserve"> </w:t>
      </w:r>
      <w:proofErr w:type="spellStart"/>
      <w:r w:rsidRPr="007A1E4A">
        <w:rPr>
          <w:rFonts w:ascii="Aptos Narrow" w:eastAsia="Times New Roman" w:hAnsi="Aptos Narrow"/>
          <w:i/>
          <w:iCs/>
          <w:sz w:val="20"/>
          <w:szCs w:val="20"/>
          <w:lang w:eastAsia="lv-LV"/>
        </w:rPr>
        <w:t>firms</w:t>
      </w:r>
      <w:proofErr w:type="spellEnd"/>
      <w:r w:rsidRPr="007A1E4A">
        <w:rPr>
          <w:rFonts w:ascii="Aptos Narrow" w:eastAsia="Times New Roman" w:hAnsi="Aptos Narrow"/>
          <w:i/>
          <w:iCs/>
          <w:sz w:val="20"/>
          <w:szCs w:val="20"/>
          <w:lang w:eastAsia="lv-LV"/>
        </w:rPr>
        <w:t xml:space="preserve"> </w:t>
      </w:r>
      <w:proofErr w:type="spellStart"/>
      <w:r w:rsidRPr="007A1E4A">
        <w:rPr>
          <w:rFonts w:ascii="Aptos Narrow" w:eastAsia="Times New Roman" w:hAnsi="Aptos Narrow"/>
          <w:i/>
          <w:iCs/>
          <w:sz w:val="20"/>
          <w:szCs w:val="20"/>
          <w:lang w:eastAsia="lv-LV"/>
        </w:rPr>
        <w:t>grow</w:t>
      </w:r>
      <w:proofErr w:type="spellEnd"/>
      <w:r w:rsidRPr="007A1E4A">
        <w:rPr>
          <w:rFonts w:ascii="Aptos Narrow" w:eastAsia="Times New Roman" w:hAnsi="Aptos Narrow"/>
          <w:i/>
          <w:iCs/>
          <w:sz w:val="20"/>
          <w:szCs w:val="20"/>
          <w:lang w:eastAsia="lv-LV"/>
        </w:rPr>
        <w:t xml:space="preserve"> </w:t>
      </w:r>
      <w:proofErr w:type="spellStart"/>
      <w:r w:rsidRPr="007A1E4A">
        <w:rPr>
          <w:rFonts w:ascii="Aptos Narrow" w:eastAsia="Times New Roman" w:hAnsi="Aptos Narrow"/>
          <w:i/>
          <w:iCs/>
          <w:sz w:val="20"/>
          <w:szCs w:val="20"/>
          <w:lang w:eastAsia="lv-LV"/>
        </w:rPr>
        <w:t>national</w:t>
      </w:r>
      <w:proofErr w:type="spellEnd"/>
      <w:r w:rsidRPr="007A1E4A">
        <w:rPr>
          <w:rFonts w:ascii="Aptos Narrow" w:eastAsia="Times New Roman" w:hAnsi="Aptos Narrow"/>
          <w:i/>
          <w:iCs/>
          <w:sz w:val="20"/>
          <w:szCs w:val="20"/>
          <w:lang w:eastAsia="lv-LV"/>
        </w:rPr>
        <w:t xml:space="preserve"> </w:t>
      </w:r>
      <w:proofErr w:type="spellStart"/>
      <w:r w:rsidRPr="007A1E4A">
        <w:rPr>
          <w:rFonts w:ascii="Aptos Narrow" w:eastAsia="Times New Roman" w:hAnsi="Aptos Narrow"/>
          <w:i/>
          <w:iCs/>
          <w:sz w:val="20"/>
          <w:szCs w:val="20"/>
          <w:lang w:eastAsia="lv-LV"/>
        </w:rPr>
        <w:t>productivity</w:t>
      </w:r>
      <w:proofErr w:type="spellEnd"/>
      <w:r w:rsidRPr="0029798F">
        <w:rPr>
          <w:rFonts w:ascii="Aptos Narrow" w:eastAsia="Times New Roman" w:hAnsi="Aptos Narrow"/>
          <w:sz w:val="20"/>
          <w:szCs w:val="20"/>
          <w:lang w:eastAsia="lv-LV"/>
        </w:rPr>
        <w:t>"</w:t>
      </w:r>
      <w:r>
        <w:rPr>
          <w:rStyle w:val="FootnoteReference"/>
          <w:rFonts w:ascii="Aptos Narrow" w:eastAsia="Times New Roman" w:hAnsi="Aptos Narrow"/>
          <w:sz w:val="20"/>
          <w:szCs w:val="20"/>
          <w:lang w:eastAsia="lv-LV"/>
        </w:rPr>
        <w:footnoteReference w:id="6"/>
      </w:r>
      <w:r w:rsidRPr="0029798F">
        <w:rPr>
          <w:rFonts w:ascii="Aptos Narrow" w:eastAsia="Times New Roman" w:hAnsi="Aptos Narrow"/>
          <w:sz w:val="20"/>
          <w:szCs w:val="20"/>
          <w:lang w:eastAsia="lv-LV"/>
        </w:rPr>
        <w:t xml:space="preserve">, kas piedāvā jaunu skatījumu uz to, kā rodas valsts mēroga produktivitātes pieaugums. Pētījums izceļas ar neparastu metodoloģisku pieeju </w:t>
      </w:r>
      <w:r w:rsidR="54B1B9AE" w:rsidRPr="003F3A49">
        <w:rPr>
          <w:rFonts w:ascii="Aptos Narrow" w:hAnsi="Aptos Narrow" w:cs="Segoe UI Light"/>
          <w:color w:val="0A2F41" w:themeColor="accent1" w:themeShade="80"/>
          <w:sz w:val="20"/>
          <w:szCs w:val="20"/>
        </w:rPr>
        <w:t>–</w:t>
      </w:r>
      <w:r w:rsidRPr="0029798F">
        <w:rPr>
          <w:rFonts w:ascii="Aptos Narrow" w:eastAsia="Times New Roman" w:hAnsi="Aptos Narrow"/>
          <w:sz w:val="20"/>
          <w:szCs w:val="20"/>
          <w:lang w:eastAsia="lv-LV"/>
        </w:rPr>
        <w:t xml:space="preserve"> tā vietā, lai analizētu makroekonomiskos faktorus vai anonīmu uzņēmumu statistiskos sadalījumus, pētnieki izveidoja "laboratorijas ekonomiku" no aptuveni 8300 reālu, identificējamu lielo uzņēmumu ASV, Vācijā un Apvienotajā Karalistē četrās nozarēs (mazumtirdzniecība, autobūve un aviācija, ceļošana un loģistika, datori un elektronika), detalizēti izsekojot katra uzņēmuma devumu nacionālajā produktivitātē laika posmā no 2011. līdz 2019. gadam. Produktivitāte mērīta kā reālā bruto pievienotā vērtība uz vienu nodarbināto, iekļaujot arī darbaspēka pārdales efektus starp uzņēmumiem.</w:t>
      </w:r>
    </w:p>
    <w:p w14:paraId="1EF65312" w14:textId="62649538" w:rsidR="0029798F" w:rsidRPr="0029798F" w:rsidRDefault="0029798F" w:rsidP="000C4DCB">
      <w:pPr>
        <w:widowControl/>
        <w:spacing w:after="120" w:line="240" w:lineRule="auto"/>
        <w:rPr>
          <w:rFonts w:ascii="Aptos Narrow" w:eastAsia="Times New Roman" w:hAnsi="Aptos Narrow"/>
          <w:sz w:val="20"/>
          <w:szCs w:val="20"/>
          <w:lang w:eastAsia="lv-LV"/>
        </w:rPr>
      </w:pPr>
      <w:r w:rsidRPr="0029798F">
        <w:rPr>
          <w:rFonts w:ascii="Aptos Narrow" w:eastAsia="Times New Roman" w:hAnsi="Aptos Narrow"/>
          <w:sz w:val="20"/>
          <w:szCs w:val="20"/>
          <w:lang w:eastAsia="lv-LV"/>
        </w:rPr>
        <w:t xml:space="preserve">Produktivitātes pieaugums ir krasi koncentrēts. Mazāk nekā 100 uzņēmumu </w:t>
      </w:r>
      <w:r w:rsidR="00BC715A" w:rsidRPr="474FF132">
        <w:rPr>
          <w:rFonts w:ascii="Aptos Narrow" w:hAnsi="Aptos Narrow" w:cs="Segoe UI Light"/>
          <w:b/>
          <w:bCs/>
          <w:color w:val="0A2F41" w:themeColor="accent1" w:themeShade="80"/>
          <w:sz w:val="20"/>
          <w:szCs w:val="20"/>
        </w:rPr>
        <w:t>–</w:t>
      </w:r>
      <w:r w:rsidRPr="0029798F">
        <w:rPr>
          <w:rFonts w:ascii="Aptos Narrow" w:eastAsia="Times New Roman" w:hAnsi="Aptos Narrow"/>
          <w:sz w:val="20"/>
          <w:szCs w:val="20"/>
          <w:lang w:eastAsia="lv-LV"/>
        </w:rPr>
        <w:t xml:space="preserve"> pētnieku nosaukti par "</w:t>
      </w:r>
      <w:proofErr w:type="spellStart"/>
      <w:r w:rsidRPr="0029798F">
        <w:rPr>
          <w:rFonts w:ascii="Aptos Narrow" w:eastAsia="Times New Roman" w:hAnsi="Aptos Narrow"/>
          <w:sz w:val="20"/>
          <w:szCs w:val="20"/>
          <w:lang w:eastAsia="lv-LV"/>
        </w:rPr>
        <w:t>Standouts</w:t>
      </w:r>
      <w:proofErr w:type="spellEnd"/>
      <w:r w:rsidRPr="0029798F">
        <w:rPr>
          <w:rFonts w:ascii="Aptos Narrow" w:eastAsia="Times New Roman" w:hAnsi="Aptos Narrow"/>
          <w:sz w:val="20"/>
          <w:szCs w:val="20"/>
          <w:lang w:eastAsia="lv-LV"/>
        </w:rPr>
        <w:t xml:space="preserve">" jeb izcilajiem </w:t>
      </w:r>
      <w:r w:rsidR="00BC715A" w:rsidRPr="003F3A49">
        <w:rPr>
          <w:rFonts w:ascii="Aptos Narrow" w:hAnsi="Aptos Narrow" w:cs="Segoe UI Light"/>
          <w:color w:val="0A2F41" w:themeColor="accent1" w:themeShade="80"/>
          <w:sz w:val="20"/>
          <w:szCs w:val="20"/>
        </w:rPr>
        <w:t>–</w:t>
      </w:r>
      <w:r w:rsidRPr="0029798F">
        <w:rPr>
          <w:rFonts w:ascii="Aptos Narrow" w:eastAsia="Times New Roman" w:hAnsi="Aptos Narrow"/>
          <w:sz w:val="20"/>
          <w:szCs w:val="20"/>
          <w:lang w:eastAsia="lv-LV"/>
        </w:rPr>
        <w:t xml:space="preserve"> nodrošināja aptuveni divas trešdaļas no visa pozitīvā produktivitātes pieauguma katrā valstī. ASV tikai 44 uzņēmumi (5 % no izlases), kas nodarbināja 23 % darbinieku, radīja 78 % no pozitīvā produktivitātes devuma. Vienlaikus negatīvā ietekme bija vēl koncentrētāka </w:t>
      </w:r>
      <w:r w:rsidR="00BC715A" w:rsidRPr="003F3A49">
        <w:rPr>
          <w:rFonts w:ascii="Aptos Narrow" w:hAnsi="Aptos Narrow" w:cs="Segoe UI Light"/>
          <w:color w:val="0A2F41" w:themeColor="accent1" w:themeShade="80"/>
          <w:sz w:val="20"/>
          <w:szCs w:val="20"/>
        </w:rPr>
        <w:t>–</w:t>
      </w:r>
      <w:r w:rsidRPr="0029798F">
        <w:rPr>
          <w:rFonts w:ascii="Aptos Narrow" w:eastAsia="Times New Roman" w:hAnsi="Aptos Narrow"/>
          <w:sz w:val="20"/>
          <w:szCs w:val="20"/>
          <w:lang w:eastAsia="lv-LV"/>
        </w:rPr>
        <w:t xml:space="preserve"> vien 14 "</w:t>
      </w:r>
      <w:proofErr w:type="spellStart"/>
      <w:r w:rsidRPr="0029798F">
        <w:rPr>
          <w:rFonts w:ascii="Aptos Narrow" w:eastAsia="Times New Roman" w:hAnsi="Aptos Narrow"/>
          <w:sz w:val="20"/>
          <w:szCs w:val="20"/>
          <w:lang w:eastAsia="lv-LV"/>
        </w:rPr>
        <w:t>stagnējošie</w:t>
      </w:r>
      <w:proofErr w:type="spellEnd"/>
      <w:r w:rsidRPr="0029798F">
        <w:rPr>
          <w:rFonts w:ascii="Aptos Narrow" w:eastAsia="Times New Roman" w:hAnsi="Aptos Narrow"/>
          <w:sz w:val="20"/>
          <w:szCs w:val="20"/>
          <w:lang w:eastAsia="lv-LV"/>
        </w:rPr>
        <w:t>" uzņēmumi ASV bija atbildīgi par 57 % no produktivitātes krituma.</w:t>
      </w:r>
    </w:p>
    <w:p w14:paraId="530426C4" w14:textId="4A069D76" w:rsidR="0029798F" w:rsidRPr="0029798F" w:rsidRDefault="0029798F" w:rsidP="0029798F">
      <w:pPr>
        <w:spacing w:after="120" w:line="240" w:lineRule="auto"/>
        <w:rPr>
          <w:rFonts w:ascii="Aptos Narrow" w:eastAsia="Times New Roman" w:hAnsi="Aptos Narrow"/>
          <w:sz w:val="20"/>
          <w:szCs w:val="20"/>
          <w:lang w:eastAsia="lv-LV"/>
        </w:rPr>
      </w:pPr>
      <w:r w:rsidRPr="0029798F">
        <w:rPr>
          <w:rFonts w:ascii="Aptos Narrow" w:eastAsia="Times New Roman" w:hAnsi="Aptos Narrow"/>
          <w:sz w:val="20"/>
          <w:szCs w:val="20"/>
          <w:lang w:eastAsia="lv-LV"/>
        </w:rPr>
        <w:t xml:space="preserve">Produktivitāte aug lēcienveidīgi, nevis pakāpeniski. Pretēji izplatītajam priekšstatam, ka produktivitāte pieaug, labākajai praksei pakāpeniski izplatoties no līderu uz pārējiem, pētījums liecina, ka izaugsme notiek straujās "eksplozijās", ko izraisa nedaudzu uzņēmumu drosmīgi stratēģiski lēmumi </w:t>
      </w:r>
      <w:r w:rsidR="7B211AC1" w:rsidRPr="19606503">
        <w:rPr>
          <w:rFonts w:ascii="Aptos Narrow" w:hAnsi="Aptos Narrow" w:cs="Segoe UI Light"/>
          <w:b/>
          <w:bCs/>
          <w:color w:val="0A2F41" w:themeColor="accent1" w:themeShade="80"/>
          <w:sz w:val="20"/>
          <w:szCs w:val="20"/>
        </w:rPr>
        <w:t>–</w:t>
      </w:r>
      <w:r w:rsidRPr="0029798F">
        <w:rPr>
          <w:rFonts w:ascii="Aptos Narrow" w:eastAsia="Times New Roman" w:hAnsi="Aptos Narrow"/>
          <w:sz w:val="20"/>
          <w:szCs w:val="20"/>
          <w:lang w:eastAsia="lv-LV"/>
        </w:rPr>
        <w:t xml:space="preserve"> jaunu biznesa modeļu mērogošana, </w:t>
      </w:r>
      <w:r w:rsidRPr="0029798F">
        <w:rPr>
          <w:rFonts w:ascii="Aptos Narrow" w:eastAsia="Times New Roman" w:hAnsi="Aptos Narrow"/>
          <w:sz w:val="20"/>
          <w:szCs w:val="20"/>
          <w:lang w:eastAsia="lv-LV"/>
        </w:rPr>
        <w:t>reģionālā un produktu portfeļa pārveidošana, klientu vērtības piedāvājuma maiņa un darbības mēroga efektu izmantošana. Efektivitātes celšana bija tikai viena no piecām stratēģijām un ne vienmēr galvenā.</w:t>
      </w:r>
    </w:p>
    <w:p w14:paraId="59A61A93" w14:textId="3E2C39FB" w:rsidR="0029798F" w:rsidRPr="0029798F" w:rsidRDefault="0029798F" w:rsidP="000C4DCB">
      <w:pPr>
        <w:widowControl/>
        <w:spacing w:after="120" w:line="240" w:lineRule="auto"/>
        <w:rPr>
          <w:rFonts w:ascii="Aptos Narrow" w:eastAsia="Times New Roman" w:hAnsi="Aptos Narrow"/>
          <w:sz w:val="20"/>
          <w:szCs w:val="20"/>
          <w:lang w:eastAsia="lv-LV"/>
        </w:rPr>
      </w:pPr>
      <w:r w:rsidRPr="0029798F">
        <w:rPr>
          <w:rFonts w:ascii="Aptos Narrow" w:eastAsia="Times New Roman" w:hAnsi="Aptos Narrow"/>
          <w:sz w:val="20"/>
          <w:szCs w:val="20"/>
          <w:lang w:eastAsia="lv-LV"/>
        </w:rPr>
        <w:t xml:space="preserve">Darbaspēka pārdale ir tikpat svarīga kā inovācija. ASV aptuveni puse no produktivitātes pieauguma izrietēja no darbaspēka pārdales </w:t>
      </w:r>
      <w:r w:rsidR="5CFD1841" w:rsidRPr="19606503">
        <w:rPr>
          <w:rFonts w:ascii="Aptos Narrow" w:hAnsi="Aptos Narrow" w:cs="Segoe UI Light"/>
          <w:b/>
          <w:bCs/>
          <w:color w:val="0A2F41" w:themeColor="accent1" w:themeShade="80"/>
          <w:sz w:val="20"/>
          <w:szCs w:val="20"/>
        </w:rPr>
        <w:t>–</w:t>
      </w:r>
      <w:r w:rsidRPr="0029798F">
        <w:rPr>
          <w:rFonts w:ascii="Aptos Narrow" w:eastAsia="Times New Roman" w:hAnsi="Aptos Narrow"/>
          <w:sz w:val="20"/>
          <w:szCs w:val="20"/>
          <w:lang w:eastAsia="lv-LV"/>
        </w:rPr>
        <w:t xml:space="preserve"> darbinieki pārgāja no mazāk produktīviem uzņēmumiem uz produktīvākajiem. Vācijā un Apvienotajā Karalistē šis efekts bija vājāks, jo mazāk produktīvie uzņēmumi turpināja pastāvēt, bremzējot kopējo dinamiku.</w:t>
      </w:r>
    </w:p>
    <w:p w14:paraId="12B815AD" w14:textId="0D3CA7E0" w:rsidR="0029798F" w:rsidRPr="0029798F" w:rsidRDefault="0029798F" w:rsidP="0029798F">
      <w:pPr>
        <w:spacing w:after="120" w:line="240" w:lineRule="auto"/>
        <w:rPr>
          <w:rFonts w:ascii="Aptos Narrow" w:eastAsia="Times New Roman" w:hAnsi="Aptos Narrow"/>
          <w:sz w:val="20"/>
          <w:szCs w:val="20"/>
          <w:lang w:eastAsia="lv-LV"/>
        </w:rPr>
      </w:pPr>
      <w:r w:rsidRPr="0029798F">
        <w:rPr>
          <w:rFonts w:ascii="Aptos Narrow" w:eastAsia="Times New Roman" w:hAnsi="Aptos Narrow"/>
          <w:sz w:val="20"/>
          <w:szCs w:val="20"/>
          <w:lang w:eastAsia="lv-LV"/>
        </w:rPr>
        <w:t xml:space="preserve">Viens uzņēmums var mainīt valsts </w:t>
      </w:r>
      <w:proofErr w:type="spellStart"/>
      <w:r w:rsidRPr="0029798F">
        <w:rPr>
          <w:rFonts w:ascii="Aptos Narrow" w:eastAsia="Times New Roman" w:hAnsi="Aptos Narrow"/>
          <w:sz w:val="20"/>
          <w:szCs w:val="20"/>
          <w:lang w:eastAsia="lv-LV"/>
        </w:rPr>
        <w:t>kopskaitli</w:t>
      </w:r>
      <w:proofErr w:type="spellEnd"/>
      <w:r w:rsidRPr="0029798F">
        <w:rPr>
          <w:rFonts w:ascii="Aptos Narrow" w:eastAsia="Times New Roman" w:hAnsi="Aptos Narrow"/>
          <w:sz w:val="20"/>
          <w:szCs w:val="20"/>
          <w:lang w:eastAsia="lv-LV"/>
        </w:rPr>
        <w:t xml:space="preserve">. Piemēram, Vācijā </w:t>
      </w:r>
      <w:r w:rsidR="6633898E" w:rsidRPr="003F3A49">
        <w:rPr>
          <w:rFonts w:ascii="Aptos Narrow" w:hAnsi="Aptos Narrow" w:cs="Segoe UI Light"/>
          <w:color w:val="0A2F41" w:themeColor="accent1" w:themeShade="80"/>
          <w:sz w:val="20"/>
          <w:szCs w:val="20"/>
        </w:rPr>
        <w:t>–</w:t>
      </w:r>
      <w:r w:rsidRPr="0029798F">
        <w:rPr>
          <w:rFonts w:ascii="Aptos Narrow" w:eastAsia="Times New Roman" w:hAnsi="Aptos Narrow"/>
          <w:sz w:val="20"/>
          <w:szCs w:val="20"/>
          <w:lang w:eastAsia="lv-LV"/>
        </w:rPr>
        <w:t xml:space="preserve"> ja būtu bijuši vēl 19 uzņēmumi ar tādu pašu produktivitātes devumu kā viens mazumtirgotājs izlasē, visas Vācijas ekonomikas produktivitātes pieaugums būtu vairāk nekā divkāršojies. Šo efektu pētnieki dēvē par "viena spēku" (</w:t>
      </w:r>
      <w:proofErr w:type="spellStart"/>
      <w:r w:rsidRPr="0029798F">
        <w:rPr>
          <w:rFonts w:ascii="Aptos Narrow" w:eastAsia="Times New Roman" w:hAnsi="Aptos Narrow"/>
          <w:sz w:val="20"/>
          <w:szCs w:val="20"/>
          <w:lang w:eastAsia="lv-LV"/>
        </w:rPr>
        <w:t>the</w:t>
      </w:r>
      <w:proofErr w:type="spellEnd"/>
      <w:r w:rsidRPr="0029798F">
        <w:rPr>
          <w:rFonts w:ascii="Aptos Narrow" w:eastAsia="Times New Roman" w:hAnsi="Aptos Narrow"/>
          <w:sz w:val="20"/>
          <w:szCs w:val="20"/>
          <w:lang w:eastAsia="lv-LV"/>
        </w:rPr>
        <w:t xml:space="preserve"> </w:t>
      </w:r>
      <w:proofErr w:type="spellStart"/>
      <w:r w:rsidRPr="0029798F">
        <w:rPr>
          <w:rFonts w:ascii="Aptos Narrow" w:eastAsia="Times New Roman" w:hAnsi="Aptos Narrow"/>
          <w:sz w:val="20"/>
          <w:szCs w:val="20"/>
          <w:lang w:eastAsia="lv-LV"/>
        </w:rPr>
        <w:t>power</w:t>
      </w:r>
      <w:proofErr w:type="spellEnd"/>
      <w:r w:rsidRPr="0029798F">
        <w:rPr>
          <w:rFonts w:ascii="Aptos Narrow" w:eastAsia="Times New Roman" w:hAnsi="Aptos Narrow"/>
          <w:sz w:val="20"/>
          <w:szCs w:val="20"/>
          <w:lang w:eastAsia="lv-LV"/>
        </w:rPr>
        <w:t xml:space="preserve"> </w:t>
      </w:r>
      <w:proofErr w:type="spellStart"/>
      <w:r w:rsidRPr="0029798F">
        <w:rPr>
          <w:rFonts w:ascii="Aptos Narrow" w:eastAsia="Times New Roman" w:hAnsi="Aptos Narrow"/>
          <w:sz w:val="20"/>
          <w:szCs w:val="20"/>
          <w:lang w:eastAsia="lv-LV"/>
        </w:rPr>
        <w:t>of</w:t>
      </w:r>
      <w:proofErr w:type="spellEnd"/>
      <w:r w:rsidRPr="0029798F">
        <w:rPr>
          <w:rFonts w:ascii="Aptos Narrow" w:eastAsia="Times New Roman" w:hAnsi="Aptos Narrow"/>
          <w:sz w:val="20"/>
          <w:szCs w:val="20"/>
          <w:lang w:eastAsia="lv-LV"/>
        </w:rPr>
        <w:t xml:space="preserve"> </w:t>
      </w:r>
      <w:proofErr w:type="spellStart"/>
      <w:r w:rsidRPr="0029798F">
        <w:rPr>
          <w:rFonts w:ascii="Aptos Narrow" w:eastAsia="Times New Roman" w:hAnsi="Aptos Narrow"/>
          <w:sz w:val="20"/>
          <w:szCs w:val="20"/>
          <w:lang w:eastAsia="lv-LV"/>
        </w:rPr>
        <w:t>one</w:t>
      </w:r>
      <w:proofErr w:type="spellEnd"/>
      <w:r w:rsidRPr="0029798F">
        <w:rPr>
          <w:rFonts w:ascii="Aptos Narrow" w:eastAsia="Times New Roman" w:hAnsi="Aptos Narrow"/>
          <w:sz w:val="20"/>
          <w:szCs w:val="20"/>
          <w:lang w:eastAsia="lv-LV"/>
        </w:rPr>
        <w:t>).</w:t>
      </w:r>
    </w:p>
    <w:p w14:paraId="79ED932F" w14:textId="1376B51B" w:rsidR="0029798F" w:rsidRPr="0029798F" w:rsidRDefault="0029798F" w:rsidP="0029798F">
      <w:pPr>
        <w:spacing w:after="120" w:line="240" w:lineRule="auto"/>
        <w:rPr>
          <w:rFonts w:ascii="Aptos Narrow" w:eastAsia="Times New Roman" w:hAnsi="Aptos Narrow"/>
          <w:sz w:val="20"/>
          <w:szCs w:val="20"/>
          <w:lang w:eastAsia="lv-LV"/>
        </w:rPr>
      </w:pPr>
      <w:r w:rsidRPr="0029798F">
        <w:rPr>
          <w:rFonts w:ascii="Aptos Narrow" w:eastAsia="Times New Roman" w:hAnsi="Aptos Narrow"/>
          <w:sz w:val="20"/>
          <w:szCs w:val="20"/>
          <w:lang w:eastAsia="lv-LV"/>
        </w:rPr>
        <w:t xml:space="preserve">Kāpēc tas ir svarīgi Latvijai? Latvijā, kur ekonomiku veido salīdzinoši neliels skaits lielu uzņēmumu un produktivitātes plaisa ar ES vidējo līmeni joprojām ir būtiska, </w:t>
      </w:r>
      <w:proofErr w:type="spellStart"/>
      <w:r w:rsidRPr="0029798F">
        <w:rPr>
          <w:rFonts w:ascii="Aptos Narrow" w:eastAsia="Times New Roman" w:hAnsi="Aptos Narrow"/>
          <w:sz w:val="20"/>
          <w:szCs w:val="20"/>
          <w:lang w:eastAsia="lv-LV"/>
        </w:rPr>
        <w:t>McKinsey</w:t>
      </w:r>
      <w:proofErr w:type="spellEnd"/>
      <w:r w:rsidRPr="0029798F">
        <w:rPr>
          <w:rFonts w:ascii="Aptos Narrow" w:eastAsia="Times New Roman" w:hAnsi="Aptos Narrow"/>
          <w:sz w:val="20"/>
          <w:szCs w:val="20"/>
          <w:lang w:eastAsia="lv-LV"/>
        </w:rPr>
        <w:t xml:space="preserve"> secinājumi apstiprina, ka </w:t>
      </w:r>
      <w:r w:rsidRPr="00E67BBB">
        <w:rPr>
          <w:rFonts w:ascii="Aptos Narrow" w:eastAsia="Times New Roman" w:hAnsi="Aptos Narrow"/>
          <w:b/>
          <w:bCs/>
          <w:sz w:val="20"/>
          <w:szCs w:val="20"/>
          <w:lang w:eastAsia="lv-LV"/>
        </w:rPr>
        <w:t>valdības politikai jābūt vērstai ne tikai uz vispārēju uzņēmējdarbības vides uzlabošanu, bet arī uz mērķtiecīgu atbalstu uzņēmumiem ar vislielāko izaugsmes potenciālu</w:t>
      </w:r>
      <w:r w:rsidRPr="0029798F">
        <w:rPr>
          <w:rFonts w:ascii="Aptos Narrow" w:eastAsia="Times New Roman" w:hAnsi="Aptos Narrow"/>
          <w:sz w:val="20"/>
          <w:szCs w:val="20"/>
          <w:lang w:eastAsia="lv-LV"/>
        </w:rPr>
        <w:t xml:space="preserve"> </w:t>
      </w:r>
      <w:r w:rsidR="55A90C3C" w:rsidRPr="19606503">
        <w:rPr>
          <w:rFonts w:ascii="Aptos Narrow" w:hAnsi="Aptos Narrow" w:cs="Segoe UI Light"/>
          <w:b/>
          <w:bCs/>
          <w:color w:val="0A2F41" w:themeColor="accent1" w:themeShade="80"/>
          <w:sz w:val="20"/>
          <w:szCs w:val="20"/>
        </w:rPr>
        <w:t>–</w:t>
      </w:r>
      <w:r w:rsidRPr="0029798F">
        <w:rPr>
          <w:rFonts w:ascii="Aptos Narrow" w:eastAsia="Times New Roman" w:hAnsi="Aptos Narrow"/>
          <w:sz w:val="20"/>
          <w:szCs w:val="20"/>
          <w:lang w:eastAsia="lv-LV"/>
        </w:rPr>
        <w:t xml:space="preserve"> tiem, kas spēj kļūt par Latvijas ekonomikas "</w:t>
      </w:r>
      <w:proofErr w:type="spellStart"/>
      <w:r w:rsidRPr="0029798F">
        <w:rPr>
          <w:rFonts w:ascii="Aptos Narrow" w:eastAsia="Times New Roman" w:hAnsi="Aptos Narrow"/>
          <w:sz w:val="20"/>
          <w:szCs w:val="20"/>
          <w:lang w:eastAsia="lv-LV"/>
        </w:rPr>
        <w:t>Standouts</w:t>
      </w:r>
      <w:proofErr w:type="spellEnd"/>
      <w:r w:rsidRPr="0029798F">
        <w:rPr>
          <w:rFonts w:ascii="Aptos Narrow" w:eastAsia="Times New Roman" w:hAnsi="Aptos Narrow"/>
          <w:sz w:val="20"/>
          <w:szCs w:val="20"/>
          <w:lang w:eastAsia="lv-LV"/>
        </w:rPr>
        <w:t>". Tieši šādu pieeju īsteno LIAA investīciju piesaistes stratēģija, Lielo un stratēģiski nozīmīgo investīciju projektu koordinācijas padome (LIP) un viedās specializācijas programmas.</w:t>
      </w:r>
    </w:p>
    <w:p w14:paraId="391D82A4" w14:textId="77777777" w:rsidR="0029798F" w:rsidRDefault="0029798F" w:rsidP="0029798F">
      <w:pPr>
        <w:spacing w:after="0" w:line="240" w:lineRule="auto"/>
        <w:jc w:val="both"/>
        <w:rPr>
          <w:rFonts w:ascii="Times New Roman" w:eastAsia="Times New Roman" w:hAnsi="Times New Roman"/>
          <w:sz w:val="24"/>
          <w:szCs w:val="24"/>
          <w:lang w:eastAsia="lv-LV"/>
        </w:rPr>
        <w:sectPr w:rsidR="0029798F" w:rsidSect="00106342">
          <w:type w:val="continuous"/>
          <w:pgSz w:w="11906" w:h="16838"/>
          <w:pgMar w:top="1134" w:right="1134" w:bottom="1134" w:left="1134" w:header="708" w:footer="708" w:gutter="0"/>
          <w:cols w:num="2" w:space="340"/>
          <w:docGrid w:linePitch="360"/>
        </w:sectPr>
      </w:pPr>
    </w:p>
    <w:p w14:paraId="2A345834" w14:textId="77777777" w:rsidR="0029798F" w:rsidRDefault="0029798F" w:rsidP="00FA32D6">
      <w:pPr>
        <w:spacing w:after="120" w:line="240" w:lineRule="auto"/>
        <w:rPr>
          <w:rFonts w:ascii="Aptos Narrow" w:hAnsi="Aptos Narrow"/>
          <w:sz w:val="20"/>
          <w:szCs w:val="20"/>
        </w:rPr>
      </w:pPr>
    </w:p>
    <w:p w14:paraId="0B5FE4F2" w14:textId="4B6060DE" w:rsidR="000B124E" w:rsidRDefault="000B124E" w:rsidP="00FA32D6">
      <w:pPr>
        <w:spacing w:after="0" w:line="240" w:lineRule="auto"/>
        <w:rPr>
          <w:rFonts w:ascii="Aptos Narrow" w:hAnsi="Aptos Narrow"/>
          <w:i/>
          <w:color w:val="0F4761" w:themeColor="accent1" w:themeShade="BF"/>
          <w:sz w:val="40"/>
          <w:szCs w:val="40"/>
        </w:rPr>
      </w:pPr>
      <w:r w:rsidRPr="000B124E">
        <w:rPr>
          <w:rFonts w:ascii="Aptos Narrow" w:hAnsi="Aptos Narrow"/>
          <w:i/>
          <w:color w:val="0F4761" w:themeColor="accent1" w:themeShade="BF"/>
          <w:sz w:val="40"/>
          <w:szCs w:val="40"/>
        </w:rPr>
        <w:t xml:space="preserve">Produktivitātes pieaugums Latvijā ir krasi koncentrēts </w:t>
      </w:r>
      <w:r w:rsidR="00FA32D6">
        <w:rPr>
          <w:rFonts w:ascii="Aptos Narrow" w:hAnsi="Aptos Narrow"/>
          <w:i/>
          <w:color w:val="0F4761" w:themeColor="accent1" w:themeShade="BF"/>
          <w:sz w:val="40"/>
          <w:szCs w:val="40"/>
        </w:rPr>
        <w:t>–</w:t>
      </w:r>
      <w:r w:rsidRPr="000B124E">
        <w:rPr>
          <w:rFonts w:ascii="Aptos Narrow" w:hAnsi="Aptos Narrow"/>
          <w:i/>
          <w:color w:val="0F4761" w:themeColor="accent1" w:themeShade="BF"/>
          <w:sz w:val="40"/>
          <w:szCs w:val="40"/>
        </w:rPr>
        <w:t xml:space="preserve"> to nosaka neliels skaits uzņēmumu</w:t>
      </w:r>
    </w:p>
    <w:p w14:paraId="0EC8085C" w14:textId="77777777" w:rsidR="000B124E" w:rsidRPr="00FA32D6" w:rsidRDefault="000B124E" w:rsidP="00FA32D6">
      <w:pPr>
        <w:spacing w:after="120" w:line="240" w:lineRule="auto"/>
        <w:rPr>
          <w:rFonts w:ascii="Aptos Narrow" w:hAnsi="Aptos Narrow"/>
          <w:sz w:val="20"/>
          <w:szCs w:val="20"/>
        </w:rPr>
      </w:pPr>
    </w:p>
    <w:p w14:paraId="2AF56F16" w14:textId="77777777" w:rsidR="000B124E" w:rsidRDefault="000B124E" w:rsidP="00FA32D6">
      <w:pPr>
        <w:spacing w:after="120" w:line="240" w:lineRule="auto"/>
        <w:rPr>
          <w:rFonts w:ascii="Aptos Narrow" w:eastAsia="Times New Roman" w:hAnsi="Aptos Narrow"/>
          <w:sz w:val="20"/>
          <w:szCs w:val="20"/>
          <w:lang w:eastAsia="lv-LV"/>
        </w:rPr>
        <w:sectPr w:rsidR="000B124E" w:rsidSect="009E3FC0">
          <w:type w:val="continuous"/>
          <w:pgSz w:w="11906" w:h="16838"/>
          <w:pgMar w:top="1134" w:right="1134" w:bottom="1134" w:left="1134" w:header="708" w:footer="708" w:gutter="0"/>
          <w:cols w:space="340"/>
          <w:docGrid w:linePitch="360"/>
        </w:sectPr>
      </w:pPr>
    </w:p>
    <w:p w14:paraId="78DED221" w14:textId="3620537D" w:rsidR="000B124E" w:rsidRPr="000B124E" w:rsidRDefault="000B124E" w:rsidP="00FA32D6">
      <w:pPr>
        <w:widowControl/>
        <w:spacing w:after="120" w:line="240" w:lineRule="auto"/>
        <w:rPr>
          <w:rFonts w:ascii="Aptos Narrow" w:eastAsia="Times New Roman" w:hAnsi="Aptos Narrow"/>
          <w:sz w:val="20"/>
          <w:szCs w:val="20"/>
          <w:lang w:eastAsia="lv-LV"/>
        </w:rPr>
      </w:pPr>
      <w:r w:rsidRPr="44E47837">
        <w:rPr>
          <w:rFonts w:ascii="Aptos Narrow" w:eastAsia="Times New Roman" w:hAnsi="Aptos Narrow"/>
          <w:sz w:val="20"/>
          <w:szCs w:val="20"/>
          <w:lang w:eastAsia="lv-LV"/>
        </w:rPr>
        <w:t>E</w:t>
      </w:r>
      <w:r w:rsidR="27CBD034" w:rsidRPr="44E47837">
        <w:rPr>
          <w:rFonts w:ascii="Aptos Narrow" w:eastAsia="Times New Roman" w:hAnsi="Aptos Narrow"/>
          <w:sz w:val="20"/>
          <w:szCs w:val="20"/>
          <w:lang w:eastAsia="lv-LV"/>
        </w:rPr>
        <w:t>M</w:t>
      </w:r>
      <w:r w:rsidRPr="000B124E">
        <w:rPr>
          <w:rFonts w:ascii="Aptos Narrow" w:eastAsia="Times New Roman" w:hAnsi="Aptos Narrow"/>
          <w:sz w:val="20"/>
          <w:szCs w:val="20"/>
          <w:lang w:eastAsia="lv-LV"/>
        </w:rPr>
        <w:t xml:space="preserve">, balstoties uz </w:t>
      </w:r>
      <w:proofErr w:type="spellStart"/>
      <w:r w:rsidRPr="008D2DBD">
        <w:rPr>
          <w:rFonts w:ascii="Aptos Narrow" w:eastAsia="Times New Roman" w:hAnsi="Aptos Narrow"/>
          <w:i/>
          <w:iCs/>
          <w:sz w:val="20"/>
          <w:szCs w:val="20"/>
          <w:lang w:eastAsia="lv-LV"/>
        </w:rPr>
        <w:t>McKinsey</w:t>
      </w:r>
      <w:proofErr w:type="spellEnd"/>
      <w:r w:rsidRPr="008D2DBD">
        <w:rPr>
          <w:rFonts w:ascii="Aptos Narrow" w:eastAsia="Times New Roman" w:hAnsi="Aptos Narrow"/>
          <w:i/>
          <w:iCs/>
          <w:sz w:val="20"/>
          <w:szCs w:val="20"/>
          <w:lang w:eastAsia="lv-LV"/>
        </w:rPr>
        <w:t xml:space="preserve"> </w:t>
      </w:r>
      <w:proofErr w:type="spellStart"/>
      <w:r w:rsidRPr="008D2DBD">
        <w:rPr>
          <w:rFonts w:ascii="Aptos Narrow" w:eastAsia="Times New Roman" w:hAnsi="Aptos Narrow"/>
          <w:i/>
          <w:iCs/>
          <w:sz w:val="20"/>
          <w:szCs w:val="20"/>
          <w:lang w:eastAsia="lv-LV"/>
        </w:rPr>
        <w:t>Global</w:t>
      </w:r>
      <w:proofErr w:type="spellEnd"/>
      <w:r w:rsidRPr="008D2DBD">
        <w:rPr>
          <w:rFonts w:ascii="Aptos Narrow" w:eastAsia="Times New Roman" w:hAnsi="Aptos Narrow"/>
          <w:i/>
          <w:iCs/>
          <w:sz w:val="20"/>
          <w:szCs w:val="20"/>
          <w:lang w:eastAsia="lv-LV"/>
        </w:rPr>
        <w:t xml:space="preserve"> </w:t>
      </w:r>
      <w:proofErr w:type="spellStart"/>
      <w:r w:rsidRPr="008D2DBD">
        <w:rPr>
          <w:rFonts w:ascii="Aptos Narrow" w:eastAsia="Times New Roman" w:hAnsi="Aptos Narrow"/>
          <w:i/>
          <w:iCs/>
          <w:sz w:val="20"/>
          <w:szCs w:val="20"/>
          <w:lang w:eastAsia="lv-LV"/>
        </w:rPr>
        <w:t>Institute</w:t>
      </w:r>
      <w:proofErr w:type="spellEnd"/>
      <w:r w:rsidRPr="000B124E">
        <w:rPr>
          <w:rFonts w:ascii="Aptos Narrow" w:eastAsia="Times New Roman" w:hAnsi="Aptos Narrow"/>
          <w:sz w:val="20"/>
          <w:szCs w:val="20"/>
          <w:lang w:eastAsia="lv-LV"/>
        </w:rPr>
        <w:t xml:space="preserve"> pētījumā </w:t>
      </w:r>
      <w:r w:rsidRPr="000B124E">
        <w:rPr>
          <w:rFonts w:ascii="Aptos Narrow" w:eastAsia="Times New Roman" w:hAnsi="Aptos Narrow"/>
          <w:i/>
          <w:iCs/>
          <w:sz w:val="20"/>
          <w:szCs w:val="20"/>
          <w:lang w:eastAsia="lv-LV"/>
        </w:rPr>
        <w:t>"</w:t>
      </w:r>
      <w:proofErr w:type="spellStart"/>
      <w:r w:rsidRPr="000B124E">
        <w:rPr>
          <w:rFonts w:ascii="Aptos Narrow" w:eastAsia="Times New Roman" w:hAnsi="Aptos Narrow"/>
          <w:i/>
          <w:iCs/>
          <w:sz w:val="20"/>
          <w:szCs w:val="20"/>
          <w:lang w:eastAsia="lv-LV"/>
        </w:rPr>
        <w:t>The</w:t>
      </w:r>
      <w:proofErr w:type="spellEnd"/>
      <w:r w:rsidRPr="000B124E">
        <w:rPr>
          <w:rFonts w:ascii="Aptos Narrow" w:eastAsia="Times New Roman" w:hAnsi="Aptos Narrow"/>
          <w:i/>
          <w:iCs/>
          <w:sz w:val="20"/>
          <w:szCs w:val="20"/>
          <w:lang w:eastAsia="lv-LV"/>
        </w:rPr>
        <w:t xml:space="preserve"> </w:t>
      </w:r>
      <w:proofErr w:type="spellStart"/>
      <w:r w:rsidRPr="000B124E">
        <w:rPr>
          <w:rFonts w:ascii="Aptos Narrow" w:eastAsia="Times New Roman" w:hAnsi="Aptos Narrow"/>
          <w:i/>
          <w:iCs/>
          <w:sz w:val="20"/>
          <w:szCs w:val="20"/>
          <w:lang w:eastAsia="lv-LV"/>
        </w:rPr>
        <w:t>power</w:t>
      </w:r>
      <w:proofErr w:type="spellEnd"/>
      <w:r w:rsidRPr="000B124E">
        <w:rPr>
          <w:rFonts w:ascii="Aptos Narrow" w:eastAsia="Times New Roman" w:hAnsi="Aptos Narrow"/>
          <w:i/>
          <w:iCs/>
          <w:sz w:val="20"/>
          <w:szCs w:val="20"/>
          <w:lang w:eastAsia="lv-LV"/>
        </w:rPr>
        <w:t xml:space="preserve"> </w:t>
      </w:r>
      <w:proofErr w:type="spellStart"/>
      <w:r w:rsidRPr="000B124E">
        <w:rPr>
          <w:rFonts w:ascii="Aptos Narrow" w:eastAsia="Times New Roman" w:hAnsi="Aptos Narrow"/>
          <w:i/>
          <w:iCs/>
          <w:sz w:val="20"/>
          <w:szCs w:val="20"/>
          <w:lang w:eastAsia="lv-LV"/>
        </w:rPr>
        <w:t>of</w:t>
      </w:r>
      <w:proofErr w:type="spellEnd"/>
      <w:r w:rsidRPr="000B124E">
        <w:rPr>
          <w:rFonts w:ascii="Aptos Narrow" w:eastAsia="Times New Roman" w:hAnsi="Aptos Narrow"/>
          <w:i/>
          <w:iCs/>
          <w:sz w:val="20"/>
          <w:szCs w:val="20"/>
          <w:lang w:eastAsia="lv-LV"/>
        </w:rPr>
        <w:t xml:space="preserve"> </w:t>
      </w:r>
      <w:proofErr w:type="spellStart"/>
      <w:r w:rsidRPr="000B124E">
        <w:rPr>
          <w:rFonts w:ascii="Aptos Narrow" w:eastAsia="Times New Roman" w:hAnsi="Aptos Narrow"/>
          <w:i/>
          <w:iCs/>
          <w:sz w:val="20"/>
          <w:szCs w:val="20"/>
          <w:lang w:eastAsia="lv-LV"/>
        </w:rPr>
        <w:t>one</w:t>
      </w:r>
      <w:proofErr w:type="spellEnd"/>
      <w:r w:rsidRPr="000B124E">
        <w:rPr>
          <w:rFonts w:ascii="Aptos Narrow" w:eastAsia="Times New Roman" w:hAnsi="Aptos Narrow"/>
          <w:i/>
          <w:iCs/>
          <w:sz w:val="20"/>
          <w:szCs w:val="20"/>
          <w:lang w:eastAsia="lv-LV"/>
        </w:rPr>
        <w:t>"</w:t>
      </w:r>
      <w:r w:rsidRPr="000B124E">
        <w:rPr>
          <w:rFonts w:ascii="Aptos Narrow" w:eastAsia="Times New Roman" w:hAnsi="Aptos Narrow"/>
          <w:sz w:val="20"/>
          <w:szCs w:val="20"/>
          <w:lang w:eastAsia="lv-LV"/>
        </w:rPr>
        <w:t xml:space="preserve"> izmantoto pieeju, veikusi visu Latvijas uzņēmumu (55 000+) individuālā produktivitātes devuma analīzi, mērot reālo pievienoto vērtību uz vienu nodarbināto salīdzināmajās cenās.</w:t>
      </w:r>
    </w:p>
    <w:p w14:paraId="1730415D" w14:textId="77777777" w:rsidR="000B124E" w:rsidRPr="000B124E" w:rsidRDefault="000B124E" w:rsidP="00FA32D6">
      <w:pPr>
        <w:widowControl/>
        <w:spacing w:after="120" w:line="240" w:lineRule="auto"/>
        <w:rPr>
          <w:rFonts w:ascii="Aptos Narrow" w:eastAsia="Times New Roman" w:hAnsi="Aptos Narrow"/>
          <w:sz w:val="20"/>
          <w:szCs w:val="20"/>
          <w:lang w:eastAsia="lv-LV"/>
        </w:rPr>
      </w:pPr>
      <w:r w:rsidRPr="000B124E">
        <w:rPr>
          <w:rFonts w:ascii="Aptos Narrow" w:eastAsia="Times New Roman" w:hAnsi="Aptos Narrow"/>
          <w:b/>
          <w:bCs/>
          <w:sz w:val="20"/>
          <w:szCs w:val="20"/>
          <w:lang w:eastAsia="lv-LV"/>
        </w:rPr>
        <w:t>Galvenā atziņa: 2,7 % uzņēmumu nodrošina divas trešdaļas no produktivitātes pieauguma</w:t>
      </w:r>
    </w:p>
    <w:p w14:paraId="31484C8D" w14:textId="77777777" w:rsidR="000B124E" w:rsidRPr="000B124E" w:rsidRDefault="000B124E" w:rsidP="00FA32D6">
      <w:pPr>
        <w:widowControl/>
        <w:spacing w:after="120" w:line="240" w:lineRule="auto"/>
        <w:rPr>
          <w:rFonts w:ascii="Aptos Narrow" w:eastAsia="Times New Roman" w:hAnsi="Aptos Narrow"/>
          <w:sz w:val="20"/>
          <w:szCs w:val="20"/>
          <w:lang w:eastAsia="lv-LV"/>
        </w:rPr>
      </w:pPr>
      <w:r w:rsidRPr="000B124E">
        <w:rPr>
          <w:rFonts w:ascii="Aptos Narrow" w:eastAsia="Times New Roman" w:hAnsi="Aptos Narrow"/>
          <w:sz w:val="20"/>
          <w:szCs w:val="20"/>
          <w:lang w:eastAsia="lv-LV"/>
        </w:rPr>
        <w:t>Analizējot katra uzņēmuma devumu kopējā produktivitātes dinamikā, atklājas izteikta koncentrācija. Lai gan vairākums uzņēmumu (71 %) sniedz pozitīvu devumu produktivitātē, izaugsmi nesamērīgi nosaka šaura uzņēmumu grupa:</w:t>
      </w:r>
    </w:p>
    <w:p w14:paraId="3DAD86CD" w14:textId="77777777" w:rsidR="000B124E" w:rsidRPr="000B124E" w:rsidRDefault="000B124E" w:rsidP="00FA32D6">
      <w:pPr>
        <w:widowControl/>
        <w:numPr>
          <w:ilvl w:val="0"/>
          <w:numId w:val="23"/>
        </w:numPr>
        <w:tabs>
          <w:tab w:val="clear" w:pos="720"/>
          <w:tab w:val="num" w:pos="426"/>
        </w:tabs>
        <w:spacing w:after="60" w:line="240" w:lineRule="auto"/>
        <w:ind w:left="426" w:hanging="294"/>
        <w:rPr>
          <w:rFonts w:ascii="Aptos Narrow" w:eastAsia="Times New Roman" w:hAnsi="Aptos Narrow"/>
          <w:sz w:val="20"/>
          <w:szCs w:val="20"/>
          <w:lang w:eastAsia="lv-LV"/>
        </w:rPr>
      </w:pPr>
      <w:r w:rsidRPr="000B124E">
        <w:rPr>
          <w:rFonts w:ascii="Aptos Narrow" w:eastAsia="Times New Roman" w:hAnsi="Aptos Narrow"/>
          <w:sz w:val="20"/>
          <w:szCs w:val="20"/>
          <w:lang w:eastAsia="lv-LV"/>
        </w:rPr>
        <w:t xml:space="preserve">aptuveni </w:t>
      </w:r>
      <w:r w:rsidRPr="000B124E">
        <w:rPr>
          <w:rFonts w:ascii="Aptos Narrow" w:eastAsia="Times New Roman" w:hAnsi="Aptos Narrow"/>
          <w:b/>
          <w:bCs/>
          <w:sz w:val="20"/>
          <w:szCs w:val="20"/>
          <w:lang w:eastAsia="lv-LV"/>
        </w:rPr>
        <w:t>1500 uzņēmumu</w:t>
      </w:r>
      <w:r w:rsidRPr="000B124E">
        <w:rPr>
          <w:rFonts w:ascii="Aptos Narrow" w:eastAsia="Times New Roman" w:hAnsi="Aptos Narrow"/>
          <w:sz w:val="20"/>
          <w:szCs w:val="20"/>
          <w:lang w:eastAsia="lv-LV"/>
        </w:rPr>
        <w:t xml:space="preserve"> (2,7 % no kopējā skaita) nodrošina </w:t>
      </w:r>
      <w:r w:rsidRPr="000B124E">
        <w:rPr>
          <w:rFonts w:ascii="Aptos Narrow" w:eastAsia="Times New Roman" w:hAnsi="Aptos Narrow"/>
          <w:b/>
          <w:bCs/>
          <w:sz w:val="20"/>
          <w:szCs w:val="20"/>
          <w:lang w:eastAsia="lv-LV"/>
        </w:rPr>
        <w:t>divas trešdaļas</w:t>
      </w:r>
      <w:r w:rsidRPr="000B124E">
        <w:rPr>
          <w:rFonts w:ascii="Aptos Narrow" w:eastAsia="Times New Roman" w:hAnsi="Aptos Narrow"/>
          <w:sz w:val="20"/>
          <w:szCs w:val="20"/>
          <w:lang w:eastAsia="lv-LV"/>
        </w:rPr>
        <w:t xml:space="preserve"> (67 %) no visa pozitīvā produktivitātes pieauguma;</w:t>
      </w:r>
    </w:p>
    <w:p w14:paraId="45194E8C" w14:textId="77777777" w:rsidR="000B124E" w:rsidRPr="000B124E" w:rsidRDefault="000B124E" w:rsidP="00FA32D6">
      <w:pPr>
        <w:widowControl/>
        <w:numPr>
          <w:ilvl w:val="0"/>
          <w:numId w:val="23"/>
        </w:numPr>
        <w:tabs>
          <w:tab w:val="clear" w:pos="720"/>
          <w:tab w:val="num" w:pos="426"/>
        </w:tabs>
        <w:spacing w:after="60" w:line="240" w:lineRule="auto"/>
        <w:ind w:left="426" w:hanging="294"/>
        <w:rPr>
          <w:rFonts w:ascii="Aptos Narrow" w:eastAsia="Times New Roman" w:hAnsi="Aptos Narrow"/>
          <w:sz w:val="20"/>
          <w:szCs w:val="20"/>
          <w:lang w:eastAsia="lv-LV"/>
        </w:rPr>
      </w:pPr>
      <w:r w:rsidRPr="000B124E">
        <w:rPr>
          <w:rFonts w:ascii="Aptos Narrow" w:eastAsia="Times New Roman" w:hAnsi="Aptos Narrow"/>
          <w:b/>
          <w:bCs/>
          <w:sz w:val="20"/>
          <w:szCs w:val="20"/>
          <w:lang w:eastAsia="lv-LV"/>
        </w:rPr>
        <w:t>top 10 uzņēmumi</w:t>
      </w:r>
      <w:r w:rsidRPr="000B124E">
        <w:rPr>
          <w:rFonts w:ascii="Aptos Narrow" w:eastAsia="Times New Roman" w:hAnsi="Aptos Narrow"/>
          <w:sz w:val="20"/>
          <w:szCs w:val="20"/>
          <w:lang w:eastAsia="lv-LV"/>
        </w:rPr>
        <w:t xml:space="preserve">, nodarbinot tikai 2,3 % darbaspēka, sniedz </w:t>
      </w:r>
      <w:r w:rsidRPr="000B124E">
        <w:rPr>
          <w:rFonts w:ascii="Aptos Narrow" w:eastAsia="Times New Roman" w:hAnsi="Aptos Narrow"/>
          <w:b/>
          <w:bCs/>
          <w:sz w:val="20"/>
          <w:szCs w:val="20"/>
          <w:lang w:eastAsia="lv-LV"/>
        </w:rPr>
        <w:t>17 %</w:t>
      </w:r>
      <w:r w:rsidRPr="000B124E">
        <w:rPr>
          <w:rFonts w:ascii="Aptos Narrow" w:eastAsia="Times New Roman" w:hAnsi="Aptos Narrow"/>
          <w:sz w:val="20"/>
          <w:szCs w:val="20"/>
          <w:lang w:eastAsia="lv-LV"/>
        </w:rPr>
        <w:t xml:space="preserve"> no visa pozitīvā devuma;</w:t>
      </w:r>
    </w:p>
    <w:p w14:paraId="76E73629" w14:textId="4C481E7F" w:rsidR="000B124E" w:rsidRPr="000B124E" w:rsidRDefault="000B124E" w:rsidP="00FA32D6">
      <w:pPr>
        <w:widowControl/>
        <w:numPr>
          <w:ilvl w:val="0"/>
          <w:numId w:val="23"/>
        </w:numPr>
        <w:tabs>
          <w:tab w:val="clear" w:pos="720"/>
          <w:tab w:val="num" w:pos="426"/>
        </w:tabs>
        <w:spacing w:after="60" w:line="240" w:lineRule="auto"/>
        <w:ind w:left="426" w:hanging="294"/>
        <w:rPr>
          <w:rFonts w:ascii="Aptos Narrow" w:eastAsia="Times New Roman" w:hAnsi="Aptos Narrow"/>
          <w:sz w:val="20"/>
          <w:szCs w:val="20"/>
          <w:lang w:eastAsia="lv-LV"/>
        </w:rPr>
      </w:pPr>
      <w:r w:rsidRPr="000B124E">
        <w:rPr>
          <w:rFonts w:ascii="Aptos Narrow" w:eastAsia="Times New Roman" w:hAnsi="Aptos Narrow"/>
          <w:b/>
          <w:bCs/>
          <w:sz w:val="20"/>
          <w:szCs w:val="20"/>
          <w:lang w:eastAsia="lv-LV"/>
        </w:rPr>
        <w:t>top 500 uzņēmumi</w:t>
      </w:r>
      <w:r w:rsidRPr="000B124E">
        <w:rPr>
          <w:rFonts w:ascii="Aptos Narrow" w:eastAsia="Times New Roman" w:hAnsi="Aptos Narrow"/>
          <w:sz w:val="20"/>
          <w:szCs w:val="20"/>
          <w:lang w:eastAsia="lv-LV"/>
        </w:rPr>
        <w:t xml:space="preserve"> (mazāk nekā 1 %), nodarbinot </w:t>
      </w:r>
      <w:r w:rsidR="00EA53EC">
        <w:rPr>
          <w:rFonts w:ascii="Aptos Narrow" w:eastAsia="Times New Roman" w:hAnsi="Aptos Narrow"/>
          <w:sz w:val="20"/>
          <w:szCs w:val="20"/>
          <w:lang w:eastAsia="lv-LV"/>
        </w:rPr>
        <w:t>aptuveni 1/5  no kopējā</w:t>
      </w:r>
      <w:r w:rsidRPr="000B124E">
        <w:rPr>
          <w:rFonts w:ascii="Aptos Narrow" w:eastAsia="Times New Roman" w:hAnsi="Aptos Narrow"/>
          <w:sz w:val="20"/>
          <w:szCs w:val="20"/>
          <w:lang w:eastAsia="lv-LV"/>
        </w:rPr>
        <w:t xml:space="preserve"> darbaspēka</w:t>
      </w:r>
      <w:r w:rsidR="00EA53EC">
        <w:rPr>
          <w:rFonts w:ascii="Aptos Narrow" w:eastAsia="Times New Roman" w:hAnsi="Aptos Narrow"/>
          <w:sz w:val="20"/>
          <w:szCs w:val="20"/>
          <w:lang w:eastAsia="lv-LV"/>
        </w:rPr>
        <w:t xml:space="preserve"> </w:t>
      </w:r>
      <w:r w:rsidR="002B5629">
        <w:rPr>
          <w:rFonts w:ascii="Aptos Narrow" w:eastAsia="Times New Roman" w:hAnsi="Aptos Narrow"/>
          <w:sz w:val="20"/>
          <w:szCs w:val="20"/>
          <w:lang w:eastAsia="lv-LV"/>
        </w:rPr>
        <w:t>nodrošina</w:t>
      </w:r>
      <w:r w:rsidRPr="000B124E">
        <w:rPr>
          <w:rFonts w:ascii="Aptos Narrow" w:eastAsia="Times New Roman" w:hAnsi="Aptos Narrow"/>
          <w:sz w:val="20"/>
          <w:szCs w:val="20"/>
          <w:lang w:eastAsia="lv-LV"/>
        </w:rPr>
        <w:t xml:space="preserve"> </w:t>
      </w:r>
      <w:r w:rsidRPr="000B124E">
        <w:rPr>
          <w:rFonts w:ascii="Aptos Narrow" w:eastAsia="Times New Roman" w:hAnsi="Aptos Narrow"/>
          <w:b/>
          <w:bCs/>
          <w:sz w:val="20"/>
          <w:szCs w:val="20"/>
          <w:lang w:eastAsia="lv-LV"/>
        </w:rPr>
        <w:t xml:space="preserve">pusi no </w:t>
      </w:r>
      <w:r w:rsidR="00982618">
        <w:rPr>
          <w:rFonts w:ascii="Aptos Narrow" w:eastAsia="Times New Roman" w:hAnsi="Aptos Narrow"/>
          <w:b/>
          <w:bCs/>
          <w:sz w:val="20"/>
          <w:szCs w:val="20"/>
          <w:lang w:eastAsia="lv-LV"/>
        </w:rPr>
        <w:t xml:space="preserve">produktivitātes </w:t>
      </w:r>
      <w:r w:rsidRPr="000B124E">
        <w:rPr>
          <w:rFonts w:ascii="Aptos Narrow" w:eastAsia="Times New Roman" w:hAnsi="Aptos Narrow"/>
          <w:b/>
          <w:bCs/>
          <w:sz w:val="20"/>
          <w:szCs w:val="20"/>
          <w:lang w:eastAsia="lv-LV"/>
        </w:rPr>
        <w:t xml:space="preserve">pozitīvā </w:t>
      </w:r>
      <w:r w:rsidR="0041771D">
        <w:rPr>
          <w:rFonts w:ascii="Aptos Narrow" w:eastAsia="Times New Roman" w:hAnsi="Aptos Narrow"/>
          <w:b/>
          <w:bCs/>
          <w:sz w:val="20"/>
          <w:szCs w:val="20"/>
          <w:lang w:eastAsia="lv-LV"/>
        </w:rPr>
        <w:t>devuma</w:t>
      </w:r>
      <w:r w:rsidRPr="000B124E">
        <w:rPr>
          <w:rFonts w:ascii="Aptos Narrow" w:eastAsia="Times New Roman" w:hAnsi="Aptos Narrow"/>
          <w:sz w:val="20"/>
          <w:szCs w:val="20"/>
          <w:lang w:eastAsia="lv-LV"/>
        </w:rPr>
        <w:t>.</w:t>
      </w:r>
    </w:p>
    <w:p w14:paraId="1F15B2EA" w14:textId="0413A694" w:rsidR="000B124E" w:rsidRPr="000B124E" w:rsidRDefault="000B124E" w:rsidP="00664FCA">
      <w:pPr>
        <w:widowControl/>
        <w:spacing w:before="120" w:after="120" w:line="240" w:lineRule="auto"/>
        <w:rPr>
          <w:rFonts w:ascii="Aptos Narrow" w:eastAsia="Times New Roman" w:hAnsi="Aptos Narrow"/>
          <w:sz w:val="20"/>
          <w:szCs w:val="20"/>
          <w:lang w:eastAsia="lv-LV"/>
        </w:rPr>
      </w:pPr>
      <w:r w:rsidRPr="000B124E">
        <w:rPr>
          <w:rFonts w:ascii="Aptos Narrow" w:eastAsia="Times New Roman" w:hAnsi="Aptos Narrow"/>
          <w:sz w:val="20"/>
          <w:szCs w:val="20"/>
          <w:lang w:eastAsia="lv-LV"/>
        </w:rPr>
        <w:t xml:space="preserve">Šī koncentrācijas pakāpe ir līdzīga </w:t>
      </w:r>
      <w:proofErr w:type="spellStart"/>
      <w:r w:rsidRPr="000B124E">
        <w:rPr>
          <w:rFonts w:ascii="Aptos Narrow" w:eastAsia="Times New Roman" w:hAnsi="Aptos Narrow"/>
          <w:sz w:val="20"/>
          <w:szCs w:val="20"/>
          <w:lang w:eastAsia="lv-LV"/>
        </w:rPr>
        <w:t>McKinsey</w:t>
      </w:r>
      <w:proofErr w:type="spellEnd"/>
      <w:r w:rsidRPr="000B124E">
        <w:rPr>
          <w:rFonts w:ascii="Aptos Narrow" w:eastAsia="Times New Roman" w:hAnsi="Aptos Narrow"/>
          <w:sz w:val="20"/>
          <w:szCs w:val="20"/>
          <w:lang w:eastAsia="lv-LV"/>
        </w:rPr>
        <w:t xml:space="preserve"> starptautiskajiem rezultātiem, kur aptuveni 100 uzņēmumi no 8300 (1,2 %) ASV, Vācijā un Apvienotajā Karalistē nodrošināja divas trešdaļas produktivitātes izaugsmes.</w:t>
      </w:r>
    </w:p>
    <w:p w14:paraId="1E7D83C4" w14:textId="44084C50" w:rsidR="000B124E" w:rsidRPr="000B124E" w:rsidRDefault="000B124E" w:rsidP="00FA32D6">
      <w:pPr>
        <w:widowControl/>
        <w:spacing w:after="120" w:line="240" w:lineRule="auto"/>
        <w:rPr>
          <w:rFonts w:ascii="Aptos Narrow" w:eastAsia="Times New Roman" w:hAnsi="Aptos Narrow"/>
          <w:sz w:val="20"/>
          <w:szCs w:val="20"/>
          <w:lang w:eastAsia="lv-LV"/>
        </w:rPr>
      </w:pPr>
      <w:r w:rsidRPr="000B124E">
        <w:rPr>
          <w:rFonts w:ascii="Aptos Narrow" w:eastAsia="Times New Roman" w:hAnsi="Aptos Narrow"/>
          <w:b/>
          <w:bCs/>
          <w:sz w:val="20"/>
          <w:szCs w:val="20"/>
          <w:lang w:eastAsia="lv-LV"/>
        </w:rPr>
        <w:lastRenderedPageBreak/>
        <w:t>Negatīvā puse ir vēl koncentrētāka.</w:t>
      </w:r>
      <w:r w:rsidRPr="000B124E">
        <w:rPr>
          <w:rFonts w:ascii="Aptos Narrow" w:eastAsia="Times New Roman" w:hAnsi="Aptos Narrow"/>
          <w:sz w:val="20"/>
          <w:szCs w:val="20"/>
          <w:lang w:eastAsia="lv-LV"/>
        </w:rPr>
        <w:t xml:space="preserve"> Tikai 100 uzņēmumi ar lielāko negatīvo devumu ir atbildīgi par gandrīz </w:t>
      </w:r>
      <w:r w:rsidRPr="000B124E">
        <w:rPr>
          <w:rFonts w:ascii="Aptos Narrow" w:eastAsia="Times New Roman" w:hAnsi="Aptos Narrow"/>
          <w:b/>
          <w:bCs/>
          <w:sz w:val="20"/>
          <w:szCs w:val="20"/>
          <w:lang w:eastAsia="lv-LV"/>
        </w:rPr>
        <w:t>pusi (48%)</w:t>
      </w:r>
      <w:r w:rsidRPr="000B124E">
        <w:rPr>
          <w:rFonts w:ascii="Aptos Narrow" w:eastAsia="Times New Roman" w:hAnsi="Aptos Narrow"/>
          <w:sz w:val="20"/>
          <w:szCs w:val="20"/>
          <w:lang w:eastAsia="lv-LV"/>
        </w:rPr>
        <w:t xml:space="preserve"> no visa produktivitātes krituma. </w:t>
      </w:r>
      <w:proofErr w:type="spellStart"/>
      <w:r w:rsidRPr="000B124E">
        <w:rPr>
          <w:rFonts w:ascii="Aptos Narrow" w:eastAsia="Times New Roman" w:hAnsi="Aptos Narrow"/>
          <w:sz w:val="20"/>
          <w:szCs w:val="20"/>
          <w:lang w:eastAsia="lv-LV"/>
        </w:rPr>
        <w:t>McKinsey</w:t>
      </w:r>
      <w:proofErr w:type="spellEnd"/>
      <w:r w:rsidRPr="000B124E">
        <w:rPr>
          <w:rFonts w:ascii="Aptos Narrow" w:eastAsia="Times New Roman" w:hAnsi="Aptos Narrow"/>
          <w:sz w:val="20"/>
          <w:szCs w:val="20"/>
          <w:lang w:eastAsia="lv-LV"/>
        </w:rPr>
        <w:t xml:space="preserve"> šādus uzņēmumus dēvē par "</w:t>
      </w:r>
      <w:proofErr w:type="spellStart"/>
      <w:r w:rsidRPr="000B124E">
        <w:rPr>
          <w:rFonts w:ascii="Aptos Narrow" w:eastAsia="Times New Roman" w:hAnsi="Aptos Narrow"/>
          <w:sz w:val="20"/>
          <w:szCs w:val="20"/>
          <w:lang w:eastAsia="lv-LV"/>
        </w:rPr>
        <w:t>Stragglers</w:t>
      </w:r>
      <w:proofErr w:type="spellEnd"/>
      <w:r w:rsidRPr="000B124E">
        <w:rPr>
          <w:rFonts w:ascii="Aptos Narrow" w:eastAsia="Times New Roman" w:hAnsi="Aptos Narrow"/>
          <w:sz w:val="20"/>
          <w:szCs w:val="20"/>
          <w:lang w:eastAsia="lv-LV"/>
        </w:rPr>
        <w:t xml:space="preserve">" </w:t>
      </w:r>
      <w:r w:rsidR="4FF1F02B" w:rsidRPr="001570F9">
        <w:rPr>
          <w:rFonts w:ascii="Aptos Narrow" w:hAnsi="Aptos Narrow" w:cs="Segoe UI Light"/>
          <w:color w:val="0A2F41" w:themeColor="accent1" w:themeShade="80"/>
          <w:sz w:val="20"/>
          <w:szCs w:val="20"/>
        </w:rPr>
        <w:t>–</w:t>
      </w:r>
      <w:r w:rsidRPr="000B124E">
        <w:rPr>
          <w:rFonts w:ascii="Aptos Narrow" w:eastAsia="Times New Roman" w:hAnsi="Aptos Narrow"/>
          <w:sz w:val="20"/>
          <w:szCs w:val="20"/>
          <w:lang w:eastAsia="lv-LV"/>
        </w:rPr>
        <w:t xml:space="preserve"> līdzīgi kā starptautiski, arī Latvijā neliels skaits </w:t>
      </w:r>
      <w:proofErr w:type="spellStart"/>
      <w:r w:rsidRPr="000B124E">
        <w:rPr>
          <w:rFonts w:ascii="Aptos Narrow" w:eastAsia="Times New Roman" w:hAnsi="Aptos Narrow"/>
          <w:sz w:val="20"/>
          <w:szCs w:val="20"/>
          <w:lang w:eastAsia="lv-LV"/>
        </w:rPr>
        <w:t>stagnējošu</w:t>
      </w:r>
      <w:proofErr w:type="spellEnd"/>
      <w:r w:rsidRPr="000B124E">
        <w:rPr>
          <w:rFonts w:ascii="Aptos Narrow" w:eastAsia="Times New Roman" w:hAnsi="Aptos Narrow"/>
          <w:sz w:val="20"/>
          <w:szCs w:val="20"/>
          <w:lang w:eastAsia="lv-LV"/>
        </w:rPr>
        <w:t xml:space="preserve"> uzņēmumu bremzē visu tautsaimniecību.</w:t>
      </w:r>
    </w:p>
    <w:p w14:paraId="735B4D0B" w14:textId="6B0E28A8" w:rsidR="000B124E" w:rsidRDefault="000B124E" w:rsidP="00FA32D6">
      <w:pPr>
        <w:widowControl/>
        <w:spacing w:after="120" w:line="240" w:lineRule="auto"/>
        <w:rPr>
          <w:rFonts w:ascii="Aptos Narrow" w:eastAsia="Times New Roman" w:hAnsi="Aptos Narrow"/>
          <w:i/>
          <w:iCs/>
          <w:sz w:val="20"/>
          <w:szCs w:val="20"/>
          <w:lang w:eastAsia="lv-LV"/>
        </w:rPr>
      </w:pPr>
      <w:r w:rsidRPr="000B124E">
        <w:rPr>
          <w:rFonts w:ascii="Aptos Narrow" w:eastAsia="Times New Roman" w:hAnsi="Aptos Narrow"/>
          <w:sz w:val="20"/>
          <w:szCs w:val="20"/>
          <w:lang w:eastAsia="lv-LV"/>
        </w:rPr>
        <w:t>Neto rezultāts (+12 %) ir gandrīz trīs reizes zemāks par produktīvāko uzņēmumu potenciālu (+33 %). Šī 21</w:t>
      </w:r>
      <w:r w:rsidR="001570F9">
        <w:rPr>
          <w:rFonts w:ascii="Aptos Narrow" w:eastAsia="Times New Roman" w:hAnsi="Aptos Narrow"/>
          <w:sz w:val="20"/>
          <w:szCs w:val="20"/>
          <w:lang w:eastAsia="lv-LV"/>
        </w:rPr>
        <w:t> </w:t>
      </w:r>
      <w:r w:rsidRPr="000B124E">
        <w:rPr>
          <w:rFonts w:ascii="Aptos Narrow" w:eastAsia="Times New Roman" w:hAnsi="Aptos Narrow"/>
          <w:sz w:val="20"/>
          <w:szCs w:val="20"/>
          <w:lang w:eastAsia="lv-LV"/>
        </w:rPr>
        <w:t xml:space="preserve">procentpunktu starpība ir neizmantotais produktivitātes potenciāls, ko rada </w:t>
      </w:r>
      <w:proofErr w:type="spellStart"/>
      <w:r w:rsidRPr="000B124E">
        <w:rPr>
          <w:rFonts w:ascii="Aptos Narrow" w:eastAsia="Times New Roman" w:hAnsi="Aptos Narrow"/>
          <w:sz w:val="20"/>
          <w:szCs w:val="20"/>
          <w:lang w:eastAsia="lv-LV"/>
        </w:rPr>
        <w:t>stagnējošo</w:t>
      </w:r>
      <w:proofErr w:type="spellEnd"/>
      <w:r w:rsidRPr="000B124E">
        <w:rPr>
          <w:rFonts w:ascii="Aptos Narrow" w:eastAsia="Times New Roman" w:hAnsi="Aptos Narrow"/>
          <w:sz w:val="20"/>
          <w:szCs w:val="20"/>
          <w:lang w:eastAsia="lv-LV"/>
        </w:rPr>
        <w:t xml:space="preserve"> uzņēmumu bremzējošā ietekme.</w:t>
      </w:r>
    </w:p>
    <w:p w14:paraId="24B35DA7" w14:textId="77777777" w:rsidR="000B124E" w:rsidRDefault="000B124E" w:rsidP="000B124E">
      <w:pPr>
        <w:spacing w:after="0" w:line="240" w:lineRule="auto"/>
        <w:jc w:val="both"/>
        <w:rPr>
          <w:rFonts w:ascii="Times New Roman" w:eastAsia="Times New Roman" w:hAnsi="Times New Roman"/>
          <w:sz w:val="24"/>
          <w:szCs w:val="24"/>
          <w:lang w:eastAsia="lv-LV"/>
        </w:rPr>
        <w:sectPr w:rsidR="000B124E" w:rsidSect="009E3FC0">
          <w:type w:val="continuous"/>
          <w:pgSz w:w="11906" w:h="16838"/>
          <w:pgMar w:top="1134" w:right="1134" w:bottom="1134" w:left="1134" w:header="708" w:footer="708" w:gutter="0"/>
          <w:cols w:num="2" w:space="340"/>
          <w:docGrid w:linePitch="360"/>
        </w:sectPr>
      </w:pPr>
    </w:p>
    <w:p w14:paraId="54BF495F" w14:textId="4AB795D4" w:rsidR="00FA32D6" w:rsidRDefault="00FA32D6" w:rsidP="00664FCA">
      <w:pPr>
        <w:widowControl/>
        <w:spacing w:after="0" w:line="259" w:lineRule="auto"/>
        <w:rPr>
          <w:rFonts w:ascii="Aptos Narrow" w:hAnsi="Aptos Narrow"/>
          <w:sz w:val="20"/>
          <w:szCs w:val="20"/>
        </w:rPr>
      </w:pP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4"/>
      </w:tblGrid>
      <w:tr w:rsidR="00AC1752" w:rsidRPr="00805EBB" w14:paraId="0F79E1A5" w14:textId="77777777">
        <w:tc>
          <w:tcPr>
            <w:tcW w:w="9644" w:type="dxa"/>
            <w:shd w:val="clear" w:color="auto" w:fill="156082" w:themeFill="accent1"/>
          </w:tcPr>
          <w:p w14:paraId="5D7C9556" w14:textId="38657094" w:rsidR="00316C65" w:rsidRPr="00805EBB" w:rsidRDefault="00316C65" w:rsidP="00316C65">
            <w:pPr>
              <w:widowControl/>
              <w:spacing w:before="120" w:after="120" w:line="240" w:lineRule="auto"/>
              <w:ind w:left="326" w:hanging="8"/>
              <w:rPr>
                <w:rFonts w:ascii="Aptos Narrow" w:hAnsi="Aptos Narrow"/>
                <w:color w:val="FFFFFF" w:themeColor="background1"/>
                <w:sz w:val="24"/>
                <w:szCs w:val="24"/>
              </w:rPr>
            </w:pPr>
            <w:r>
              <w:rPr>
                <w:rFonts w:ascii="Aptos Narrow" w:hAnsi="Aptos Narrow"/>
                <w:color w:val="FFFFFF" w:themeColor="background1"/>
                <w:sz w:val="24"/>
                <w:szCs w:val="24"/>
              </w:rPr>
              <w:t>PRODUKTIVITĀTES UN NODARBINĀTĪBAS IZMAIŅAS LATVIJAS UZŅĒMUMOS</w:t>
            </w:r>
            <w:r>
              <w:br/>
            </w:r>
            <w:r w:rsidR="00485FCF">
              <w:rPr>
                <w:rFonts w:ascii="Aptos Narrow" w:hAnsi="Aptos Narrow"/>
                <w:color w:val="FFFFFF" w:themeColor="background1"/>
                <w:sz w:val="18"/>
                <w:szCs w:val="18"/>
              </w:rPr>
              <w:t xml:space="preserve">X ass </w:t>
            </w:r>
            <w:r w:rsidR="000C65E0">
              <w:rPr>
                <w:rFonts w:ascii="Aptos Narrow" w:hAnsi="Aptos Narrow"/>
                <w:color w:val="FFFFFF" w:themeColor="background1"/>
                <w:sz w:val="18"/>
                <w:szCs w:val="18"/>
              </w:rPr>
              <w:t>–</w:t>
            </w:r>
            <w:r w:rsidR="00485FCF">
              <w:rPr>
                <w:rFonts w:ascii="Aptos Narrow" w:hAnsi="Aptos Narrow"/>
                <w:color w:val="FFFFFF" w:themeColor="background1"/>
                <w:sz w:val="18"/>
                <w:szCs w:val="18"/>
              </w:rPr>
              <w:t xml:space="preserve"> </w:t>
            </w:r>
            <w:r w:rsidR="001D7194">
              <w:rPr>
                <w:rFonts w:ascii="Aptos Narrow" w:hAnsi="Aptos Narrow"/>
                <w:color w:val="FFFFFF" w:themeColor="background1"/>
                <w:sz w:val="18"/>
                <w:szCs w:val="18"/>
              </w:rPr>
              <w:t>D</w:t>
            </w:r>
            <w:r w:rsidR="000C65E0">
              <w:rPr>
                <w:rFonts w:ascii="Aptos Narrow" w:hAnsi="Aptos Narrow"/>
                <w:color w:val="FFFFFF" w:themeColor="background1"/>
                <w:sz w:val="18"/>
                <w:szCs w:val="18"/>
              </w:rPr>
              <w:t xml:space="preserve">aļa no kopējā nodarbināto skaita; </w:t>
            </w:r>
            <w:r w:rsidR="004132FA">
              <w:rPr>
                <w:rFonts w:ascii="Aptos Narrow" w:hAnsi="Aptos Narrow"/>
                <w:color w:val="FFFFFF" w:themeColor="background1"/>
                <w:sz w:val="18"/>
                <w:szCs w:val="18"/>
              </w:rPr>
              <w:br/>
            </w:r>
            <w:r w:rsidR="000C65E0">
              <w:rPr>
                <w:rFonts w:ascii="Aptos Narrow" w:hAnsi="Aptos Narrow"/>
                <w:color w:val="FFFFFF" w:themeColor="background1"/>
                <w:sz w:val="18"/>
                <w:szCs w:val="18"/>
              </w:rPr>
              <w:t xml:space="preserve">Y ass </w:t>
            </w:r>
            <w:r w:rsidR="001D7194">
              <w:rPr>
                <w:rFonts w:ascii="Aptos Narrow" w:hAnsi="Aptos Narrow"/>
                <w:color w:val="FFFFFF" w:themeColor="background1"/>
                <w:sz w:val="18"/>
                <w:szCs w:val="18"/>
              </w:rPr>
              <w:t>–</w:t>
            </w:r>
            <w:r w:rsidR="000C65E0">
              <w:rPr>
                <w:rFonts w:ascii="Aptos Narrow" w:hAnsi="Aptos Narrow"/>
                <w:color w:val="FFFFFF" w:themeColor="background1"/>
                <w:sz w:val="18"/>
                <w:szCs w:val="18"/>
              </w:rPr>
              <w:t xml:space="preserve"> </w:t>
            </w:r>
            <w:r w:rsidR="001D7194">
              <w:rPr>
                <w:rFonts w:ascii="Aptos Narrow" w:hAnsi="Aptos Narrow"/>
                <w:color w:val="FFFFFF" w:themeColor="background1"/>
                <w:sz w:val="18"/>
                <w:szCs w:val="18"/>
              </w:rPr>
              <w:t>Produktivitātes pieaugums un uzņēmumu ieguldījums, procentos,</w:t>
            </w:r>
            <w:r w:rsidR="00485FCF">
              <w:rPr>
                <w:rFonts w:ascii="Aptos Narrow" w:hAnsi="Aptos Narrow"/>
                <w:color w:val="FFFFFF" w:themeColor="background1"/>
                <w:sz w:val="18"/>
                <w:szCs w:val="18"/>
              </w:rPr>
              <w:t xml:space="preserve"> salīdzināmās cenās, 2018.-2024.gadā</w:t>
            </w:r>
          </w:p>
        </w:tc>
      </w:tr>
    </w:tbl>
    <w:p w14:paraId="39651788" w14:textId="6CF8EEE5" w:rsidR="00472D96" w:rsidRDefault="00206BFA" w:rsidP="00FA160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46" behindDoc="0" locked="0" layoutInCell="1" allowOverlap="1" wp14:anchorId="24F1C406" wp14:editId="231C394B">
                <wp:simplePos x="0" y="0"/>
                <wp:positionH relativeFrom="column">
                  <wp:posOffset>5402376</wp:posOffset>
                </wp:positionH>
                <wp:positionV relativeFrom="paragraph">
                  <wp:posOffset>1975789</wp:posOffset>
                </wp:positionV>
                <wp:extent cx="850974" cy="748614"/>
                <wp:effectExtent l="0" t="0" r="0" b="0"/>
                <wp:wrapNone/>
                <wp:docPr id="1569469612" name="Text Box 7"/>
                <wp:cNvGraphicFramePr/>
                <a:graphic xmlns:a="http://schemas.openxmlformats.org/drawingml/2006/main">
                  <a:graphicData uri="http://schemas.microsoft.com/office/word/2010/wordprocessingShape">
                    <wps:wsp>
                      <wps:cNvSpPr txBox="1"/>
                      <wps:spPr>
                        <a:xfrm>
                          <a:off x="0" y="0"/>
                          <a:ext cx="850974" cy="748614"/>
                        </a:xfrm>
                        <a:prstGeom prst="rect">
                          <a:avLst/>
                        </a:prstGeom>
                        <a:noFill/>
                        <a:ln w="6350">
                          <a:noFill/>
                        </a:ln>
                      </wps:spPr>
                      <wps:txbx>
                        <w:txbxContent>
                          <w:p w14:paraId="007319FB" w14:textId="198F9B73" w:rsidR="00206BFA" w:rsidRDefault="00206BFA" w:rsidP="008C5410">
                            <w:pPr>
                              <w:spacing w:after="120" w:line="240" w:lineRule="auto"/>
                              <w:jc w:val="center"/>
                              <w:rPr>
                                <w:rFonts w:ascii="Aptos Narrow" w:hAnsi="Aptos Narrow"/>
                                <w:b/>
                                <w:bCs/>
                                <w:color w:val="156082" w:themeColor="accent1"/>
                                <w:kern w:val="24"/>
                                <w:sz w:val="28"/>
                                <w:szCs w:val="28"/>
                              </w:rPr>
                            </w:pPr>
                            <w:r w:rsidRPr="008C5410">
                              <w:rPr>
                                <w:rFonts w:ascii="Aptos Narrow" w:hAnsi="Aptos Narrow"/>
                                <w:b/>
                                <w:bCs/>
                                <w:color w:val="156082" w:themeColor="accent1"/>
                                <w:kern w:val="24"/>
                                <w:sz w:val="28"/>
                                <w:szCs w:val="28"/>
                              </w:rPr>
                              <w:t>+</w:t>
                            </w:r>
                            <w:r>
                              <w:rPr>
                                <w:rFonts w:ascii="Aptos Narrow" w:hAnsi="Aptos Narrow"/>
                                <w:b/>
                                <w:bCs/>
                                <w:color w:val="156082" w:themeColor="accent1"/>
                                <w:kern w:val="24"/>
                                <w:sz w:val="28"/>
                                <w:szCs w:val="28"/>
                              </w:rPr>
                              <w:t>12</w:t>
                            </w:r>
                            <w:r w:rsidRPr="008C5410">
                              <w:rPr>
                                <w:rFonts w:ascii="Aptos Narrow" w:hAnsi="Aptos Narrow"/>
                                <w:b/>
                                <w:bCs/>
                                <w:color w:val="156082" w:themeColor="accent1"/>
                                <w:kern w:val="24"/>
                                <w:sz w:val="28"/>
                                <w:szCs w:val="28"/>
                              </w:rPr>
                              <w:t>%</w:t>
                            </w:r>
                          </w:p>
                          <w:p w14:paraId="0B200F58" w14:textId="4EFE527D" w:rsidR="00206BFA" w:rsidRPr="008C5410" w:rsidRDefault="00206BFA" w:rsidP="008C5410">
                            <w:pPr>
                              <w:spacing w:after="120" w:line="240" w:lineRule="auto"/>
                              <w:jc w:val="center"/>
                              <w:rPr>
                                <w:color w:val="156082" w:themeColor="accent1"/>
                                <w:sz w:val="32"/>
                                <w:szCs w:val="32"/>
                              </w:rPr>
                            </w:pPr>
                            <w:r w:rsidRPr="00206BFA">
                              <w:rPr>
                                <w:rFonts w:ascii="Aptos Narrow" w:hAnsi="Aptos Narrow"/>
                                <w:b/>
                                <w:bCs/>
                                <w:color w:val="156082" w:themeColor="accent1"/>
                                <w:kern w:val="24"/>
                                <w:sz w:val="20"/>
                                <w:szCs w:val="20"/>
                              </w:rPr>
                              <w:t>kopējais pieaugu</w:t>
                            </w:r>
                            <w:r>
                              <w:rPr>
                                <w:rFonts w:ascii="Aptos Narrow" w:hAnsi="Aptos Narrow"/>
                                <w:b/>
                                <w:bCs/>
                                <w:color w:val="156082" w:themeColor="accent1"/>
                                <w:kern w:val="24"/>
                                <w:sz w:val="20"/>
                                <w:szCs w:val="20"/>
                              </w:rPr>
                              <w:t>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1C406" id="Text Box 7" o:spid="_x0000_s1031" type="#_x0000_t202" style="position:absolute;left:0;text-align:left;margin-left:425.4pt;margin-top:155.55pt;width:67pt;height:58.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" filled="f" stroked="f" strokeweight=".5pt">
                <v:textbox>
                  <w:txbxContent>
                    <w:p w14:paraId="007319FB" w14:textId="198F9B73" w:rsidR="00206BFA" w:rsidRDefault="00206BFA" w:rsidP="008C5410">
                      <w:pPr>
                        <w:spacing w:after="120" w:line="240" w:lineRule="auto"/>
                        <w:jc w:val="center"/>
                        <w:rPr>
                          <w:rFonts w:ascii="Aptos Narrow" w:hAnsi="Aptos Narrow"/>
                          <w:b/>
                          <w:bCs/>
                          <w:color w:val="156082" w:themeColor="accent1"/>
                          <w:kern w:val="24"/>
                          <w:sz w:val="28"/>
                          <w:szCs w:val="28"/>
                        </w:rPr>
                      </w:pPr>
                      <w:r w:rsidRPr="008C5410">
                        <w:rPr>
                          <w:rFonts w:ascii="Aptos Narrow" w:hAnsi="Aptos Narrow"/>
                          <w:b/>
                          <w:bCs/>
                          <w:color w:val="156082" w:themeColor="accent1"/>
                          <w:kern w:val="24"/>
                          <w:sz w:val="28"/>
                          <w:szCs w:val="28"/>
                        </w:rPr>
                        <w:t>+</w:t>
                      </w:r>
                      <w:r>
                        <w:rPr>
                          <w:rFonts w:ascii="Aptos Narrow" w:hAnsi="Aptos Narrow"/>
                          <w:b/>
                          <w:bCs/>
                          <w:color w:val="156082" w:themeColor="accent1"/>
                          <w:kern w:val="24"/>
                          <w:sz w:val="28"/>
                          <w:szCs w:val="28"/>
                        </w:rPr>
                        <w:t>12</w:t>
                      </w:r>
                      <w:r w:rsidRPr="008C5410">
                        <w:rPr>
                          <w:rFonts w:ascii="Aptos Narrow" w:hAnsi="Aptos Narrow"/>
                          <w:b/>
                          <w:bCs/>
                          <w:color w:val="156082" w:themeColor="accent1"/>
                          <w:kern w:val="24"/>
                          <w:sz w:val="28"/>
                          <w:szCs w:val="28"/>
                        </w:rPr>
                        <w:t>%</w:t>
                      </w:r>
                    </w:p>
                    <w:p w14:paraId="0B200F58" w14:textId="4EFE527D" w:rsidR="00206BFA" w:rsidRPr="008C5410" w:rsidRDefault="00206BFA" w:rsidP="008C5410">
                      <w:pPr>
                        <w:spacing w:after="120" w:line="240" w:lineRule="auto"/>
                        <w:jc w:val="center"/>
                        <w:rPr>
                          <w:color w:val="156082" w:themeColor="accent1"/>
                          <w:sz w:val="32"/>
                          <w:szCs w:val="32"/>
                        </w:rPr>
                      </w:pPr>
                      <w:r w:rsidRPr="00206BFA">
                        <w:rPr>
                          <w:rFonts w:ascii="Aptos Narrow" w:hAnsi="Aptos Narrow"/>
                          <w:b/>
                          <w:bCs/>
                          <w:color w:val="156082" w:themeColor="accent1"/>
                          <w:kern w:val="24"/>
                          <w:sz w:val="20"/>
                          <w:szCs w:val="20"/>
                        </w:rPr>
                        <w:t>kopējais pieaugu</w:t>
                      </w:r>
                      <w:r>
                        <w:rPr>
                          <w:rFonts w:ascii="Aptos Narrow" w:hAnsi="Aptos Narrow"/>
                          <w:b/>
                          <w:bCs/>
                          <w:color w:val="156082" w:themeColor="accent1"/>
                          <w:kern w:val="24"/>
                          <w:sz w:val="20"/>
                          <w:szCs w:val="20"/>
                        </w:rPr>
                        <w:t>ms</w:t>
                      </w:r>
                    </w:p>
                  </w:txbxContent>
                </v:textbox>
              </v:shape>
            </w:pict>
          </mc:Fallback>
        </mc:AlternateContent>
      </w:r>
      <w:r w:rsidR="008C5410">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45" behindDoc="0" locked="0" layoutInCell="1" allowOverlap="1" wp14:anchorId="6E9073D4" wp14:editId="467674EF">
                <wp:simplePos x="0" y="0"/>
                <wp:positionH relativeFrom="column">
                  <wp:posOffset>3116580</wp:posOffset>
                </wp:positionH>
                <wp:positionV relativeFrom="paragraph">
                  <wp:posOffset>205854</wp:posOffset>
                </wp:positionV>
                <wp:extent cx="850974" cy="412273"/>
                <wp:effectExtent l="0" t="0" r="0" b="6985"/>
                <wp:wrapNone/>
                <wp:docPr id="1026068036" name="Text Box 7"/>
                <wp:cNvGraphicFramePr/>
                <a:graphic xmlns:a="http://schemas.openxmlformats.org/drawingml/2006/main">
                  <a:graphicData uri="http://schemas.microsoft.com/office/word/2010/wordprocessingShape">
                    <wps:wsp>
                      <wps:cNvSpPr txBox="1"/>
                      <wps:spPr>
                        <a:xfrm>
                          <a:off x="0" y="0"/>
                          <a:ext cx="850974" cy="412273"/>
                        </a:xfrm>
                        <a:prstGeom prst="rect">
                          <a:avLst/>
                        </a:prstGeom>
                        <a:noFill/>
                        <a:ln w="6350">
                          <a:noFill/>
                        </a:ln>
                      </wps:spPr>
                      <wps:txbx>
                        <w:txbxContent>
                          <w:p w14:paraId="0770197A" w14:textId="0A13637D" w:rsidR="008C5410" w:rsidRPr="008C5410" w:rsidRDefault="008C5410" w:rsidP="008C5410">
                            <w:pPr>
                              <w:spacing w:after="120" w:line="240" w:lineRule="auto"/>
                              <w:jc w:val="center"/>
                              <w:rPr>
                                <w:color w:val="156082" w:themeColor="accent1"/>
                                <w:sz w:val="32"/>
                                <w:szCs w:val="32"/>
                              </w:rPr>
                            </w:pPr>
                            <w:r w:rsidRPr="008C5410">
                              <w:rPr>
                                <w:rFonts w:ascii="Aptos Narrow" w:hAnsi="Aptos Narrow"/>
                                <w:b/>
                                <w:bCs/>
                                <w:color w:val="156082" w:themeColor="accent1"/>
                                <w:kern w:val="24"/>
                                <w:sz w:val="28"/>
                                <w:szCs w:val="28"/>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073D4" id="_x0000_s1032" type="#_x0000_t202" style="position:absolute;left:0;text-align:left;margin-left:245.4pt;margin-top:16.2pt;width:67pt;height:32.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" filled="f" stroked="f" strokeweight=".5pt">
                <v:textbox>
                  <w:txbxContent>
                    <w:p w14:paraId="0770197A" w14:textId="0A13637D" w:rsidR="008C5410" w:rsidRPr="008C5410" w:rsidRDefault="008C5410" w:rsidP="008C5410">
                      <w:pPr>
                        <w:spacing w:after="120" w:line="240" w:lineRule="auto"/>
                        <w:jc w:val="center"/>
                        <w:rPr>
                          <w:color w:val="156082" w:themeColor="accent1"/>
                          <w:sz w:val="32"/>
                          <w:szCs w:val="32"/>
                        </w:rPr>
                      </w:pPr>
                      <w:r w:rsidRPr="008C5410">
                        <w:rPr>
                          <w:rFonts w:ascii="Aptos Narrow" w:hAnsi="Aptos Narrow"/>
                          <w:b/>
                          <w:bCs/>
                          <w:color w:val="156082" w:themeColor="accent1"/>
                          <w:kern w:val="24"/>
                          <w:sz w:val="28"/>
                          <w:szCs w:val="28"/>
                        </w:rPr>
                        <w:t>+33%</w:t>
                      </w:r>
                    </w:p>
                  </w:txbxContent>
                </v:textbox>
              </v:shape>
            </w:pict>
          </mc:Fallback>
        </mc:AlternateContent>
      </w:r>
      <w:r w:rsidR="00E67B56">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44" behindDoc="0" locked="0" layoutInCell="1" allowOverlap="1" wp14:anchorId="33D55A10" wp14:editId="5AB9E3A8">
                <wp:simplePos x="0" y="0"/>
                <wp:positionH relativeFrom="column">
                  <wp:posOffset>4137330</wp:posOffset>
                </wp:positionH>
                <wp:positionV relativeFrom="paragraph">
                  <wp:posOffset>1400604</wp:posOffset>
                </wp:positionV>
                <wp:extent cx="1300245" cy="776976"/>
                <wp:effectExtent l="0" t="0" r="0" b="4445"/>
                <wp:wrapNone/>
                <wp:docPr id="1934708215" name="Text Box 7"/>
                <wp:cNvGraphicFramePr/>
                <a:graphic xmlns:a="http://schemas.openxmlformats.org/drawingml/2006/main">
                  <a:graphicData uri="http://schemas.microsoft.com/office/word/2010/wordprocessingShape">
                    <wps:wsp>
                      <wps:cNvSpPr txBox="1"/>
                      <wps:spPr>
                        <a:xfrm>
                          <a:off x="0" y="0"/>
                          <a:ext cx="1300245" cy="776976"/>
                        </a:xfrm>
                        <a:prstGeom prst="rect">
                          <a:avLst/>
                        </a:prstGeom>
                        <a:noFill/>
                        <a:ln w="6350">
                          <a:noFill/>
                        </a:ln>
                      </wps:spPr>
                      <wps:txbx>
                        <w:txbxContent>
                          <w:p w14:paraId="2D7FC20B" w14:textId="77777777" w:rsidR="008C5410" w:rsidRPr="008C5410" w:rsidRDefault="008C5410" w:rsidP="008C5410">
                            <w:pPr>
                              <w:spacing w:after="120" w:line="240" w:lineRule="auto"/>
                              <w:jc w:val="center"/>
                              <w:rPr>
                                <w:rFonts w:ascii="Aptos Narrow" w:hAnsi="Aptos Narrow"/>
                                <w:b/>
                                <w:bCs/>
                                <w:color w:val="C00000"/>
                                <w:kern w:val="24"/>
                                <w:sz w:val="18"/>
                                <w:szCs w:val="18"/>
                              </w:rPr>
                            </w:pPr>
                            <w:r w:rsidRPr="008C5410">
                              <w:rPr>
                                <w:rFonts w:ascii="Aptos Narrow" w:hAnsi="Aptos Narrow"/>
                                <w:b/>
                                <w:bCs/>
                                <w:color w:val="C00000"/>
                                <w:kern w:val="24"/>
                                <w:sz w:val="18"/>
                                <w:szCs w:val="18"/>
                              </w:rPr>
                              <w:t>41% (22 508 uzņ.)</w:t>
                            </w:r>
                          </w:p>
                          <w:p w14:paraId="0FD6FBA5" w14:textId="5B5D67EC" w:rsidR="00E67B56" w:rsidRPr="008C5410" w:rsidRDefault="008C5410" w:rsidP="008C5410">
                            <w:pPr>
                              <w:spacing w:after="120" w:line="240" w:lineRule="auto"/>
                              <w:jc w:val="center"/>
                            </w:pPr>
                            <w:r w:rsidRPr="008C5410">
                              <w:rPr>
                                <w:rFonts w:ascii="Aptos Narrow" w:hAnsi="Aptos Narrow"/>
                                <w:b/>
                                <w:bCs/>
                                <w:color w:val="C00000"/>
                                <w:kern w:val="24"/>
                                <w:sz w:val="18"/>
                                <w:szCs w:val="18"/>
                              </w:rPr>
                              <w:t>43,3</w:t>
                            </w:r>
                            <w:r w:rsidR="00E67B56" w:rsidRPr="008C5410">
                              <w:rPr>
                                <w:rFonts w:ascii="Aptos Narrow" w:hAnsi="Aptos Narrow"/>
                                <w:b/>
                                <w:color w:val="C00000"/>
                                <w:kern w:val="24"/>
                                <w:sz w:val="18"/>
                                <w:szCs w:val="18"/>
                              </w:rPr>
                              <w:t>% nodarbināto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D55A10" id="_x0000_s1033" type="#_x0000_t202" style="position:absolute;left:0;text-align:left;margin-left:325.75pt;margin-top:110.3pt;width:102.4pt;height:61.2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" filled="f" stroked="f" strokeweight=".5pt">
                <v:textbox>
                  <w:txbxContent>
                    <w:p w14:paraId="2D7FC20B" w14:textId="77777777" w:rsidR="008C5410" w:rsidRPr="008C5410" w:rsidRDefault="008C5410" w:rsidP="008C5410">
                      <w:pPr>
                        <w:spacing w:after="120" w:line="240" w:lineRule="auto"/>
                        <w:jc w:val="center"/>
                        <w:rPr>
                          <w:rFonts w:ascii="Aptos Narrow" w:hAnsi="Aptos Narrow"/>
                          <w:b/>
                          <w:bCs/>
                          <w:color w:val="C00000"/>
                          <w:kern w:val="24"/>
                          <w:sz w:val="18"/>
                          <w:szCs w:val="18"/>
                        </w:rPr>
                      </w:pPr>
                      <w:r w:rsidRPr="008C5410">
                        <w:rPr>
                          <w:rFonts w:ascii="Aptos Narrow" w:hAnsi="Aptos Narrow"/>
                          <w:b/>
                          <w:bCs/>
                          <w:color w:val="C00000"/>
                          <w:kern w:val="24"/>
                          <w:sz w:val="18"/>
                          <w:szCs w:val="18"/>
                        </w:rPr>
                        <w:t>41% (22 508 uzņ.)</w:t>
                      </w:r>
                    </w:p>
                    <w:p w14:paraId="0FD6FBA5" w14:textId="5B5D67EC" w:rsidR="00E67B56" w:rsidRPr="008C5410" w:rsidRDefault="008C5410" w:rsidP="008C5410">
                      <w:pPr>
                        <w:spacing w:after="120" w:line="240" w:lineRule="auto"/>
                        <w:jc w:val="center"/>
                      </w:pPr>
                      <w:r w:rsidRPr="008C5410">
                        <w:rPr>
                          <w:rFonts w:ascii="Aptos Narrow" w:hAnsi="Aptos Narrow"/>
                          <w:b/>
                          <w:bCs/>
                          <w:color w:val="C00000"/>
                          <w:kern w:val="24"/>
                          <w:sz w:val="18"/>
                          <w:szCs w:val="18"/>
                        </w:rPr>
                        <w:t>43,3</w:t>
                      </w:r>
                      <w:r w:rsidR="00E67B56" w:rsidRPr="008C5410">
                        <w:rPr>
                          <w:rFonts w:ascii="Aptos Narrow" w:hAnsi="Aptos Narrow"/>
                          <w:b/>
                          <w:color w:val="C00000"/>
                          <w:kern w:val="24"/>
                          <w:sz w:val="18"/>
                          <w:szCs w:val="18"/>
                        </w:rPr>
                        <w:t>% nodarbināto</w:t>
                      </w:r>
                    </w:p>
                  </w:txbxContent>
                </v:textbox>
              </v:shape>
            </w:pict>
          </mc:Fallback>
        </mc:AlternateContent>
      </w:r>
      <w:r w:rsidR="009746A8">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42" behindDoc="0" locked="0" layoutInCell="1" allowOverlap="1" wp14:anchorId="14EA4FA5" wp14:editId="213A1926">
                <wp:simplePos x="0" y="0"/>
                <wp:positionH relativeFrom="margin">
                  <wp:posOffset>2271395</wp:posOffset>
                </wp:positionH>
                <wp:positionV relativeFrom="paragraph">
                  <wp:posOffset>1044575</wp:posOffset>
                </wp:positionV>
                <wp:extent cx="1287780" cy="443865"/>
                <wp:effectExtent l="0" t="495300" r="26670" b="184785"/>
                <wp:wrapNone/>
                <wp:docPr id="2048381346" name="Callout: Line with No Border 5"/>
                <wp:cNvGraphicFramePr/>
                <a:graphic xmlns:a="http://schemas.openxmlformats.org/drawingml/2006/main">
                  <a:graphicData uri="http://schemas.microsoft.com/office/word/2010/wordprocessingShape">
                    <wps:wsp>
                      <wps:cNvSpPr/>
                      <wps:spPr>
                        <a:xfrm>
                          <a:off x="0" y="0"/>
                          <a:ext cx="1287780" cy="443865"/>
                        </a:xfrm>
                        <a:prstGeom prst="callout1">
                          <a:avLst>
                            <a:gd name="adj1" fmla="val 137173"/>
                            <a:gd name="adj2" fmla="val 98485"/>
                            <a:gd name="adj3" fmla="val -111974"/>
                            <a:gd name="adj4" fmla="val 98740"/>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752683" w14:textId="77777777" w:rsidR="009746A8" w:rsidRPr="009746A8" w:rsidRDefault="009746A8" w:rsidP="009746A8">
                            <w:pPr>
                              <w:spacing w:after="120" w:line="240" w:lineRule="auto"/>
                              <w:jc w:val="center"/>
                              <w:rPr>
                                <w:rFonts w:ascii="Aptos Narrow" w:hAnsi="Aptos Narrow"/>
                                <w:b/>
                                <w:color w:val="156082" w:themeColor="accent1"/>
                                <w:kern w:val="24"/>
                                <w:sz w:val="18"/>
                                <w:szCs w:val="18"/>
                              </w:rPr>
                            </w:pPr>
                            <w:r w:rsidRPr="009746A8">
                              <w:rPr>
                                <w:rFonts w:ascii="Aptos Narrow" w:hAnsi="Aptos Narrow"/>
                                <w:b/>
                                <w:color w:val="156082" w:themeColor="accent1"/>
                                <w:kern w:val="24"/>
                                <w:sz w:val="18"/>
                                <w:szCs w:val="18"/>
                              </w:rPr>
                              <w:t>58% (32 130 uzņ.)</w:t>
                            </w:r>
                          </w:p>
                          <w:p w14:paraId="7CF77C11" w14:textId="6FBE6B5F" w:rsidR="002862F0" w:rsidRPr="00E67B56" w:rsidRDefault="009746A8" w:rsidP="00515B00">
                            <w:pPr>
                              <w:spacing w:after="120" w:line="240" w:lineRule="auto"/>
                              <w:jc w:val="center"/>
                              <w:rPr>
                                <w:rFonts w:ascii="Aptos Narrow" w:hAnsi="Aptos Narrow"/>
                                <w:b/>
                                <w:color w:val="156082" w:themeColor="accent1"/>
                                <w:sz w:val="18"/>
                                <w:szCs w:val="18"/>
                              </w:rPr>
                            </w:pPr>
                            <w:r w:rsidRPr="00E67B56">
                              <w:rPr>
                                <w:rFonts w:ascii="Aptos Narrow" w:hAnsi="Aptos Narrow"/>
                                <w:b/>
                                <w:color w:val="156082" w:themeColor="accent1"/>
                                <w:kern w:val="24"/>
                                <w:sz w:val="18"/>
                                <w:szCs w:val="18"/>
                              </w:rPr>
                              <w:t>35,7</w:t>
                            </w:r>
                            <w:r w:rsidR="002862F0" w:rsidRPr="00E67B56">
                              <w:rPr>
                                <w:rFonts w:ascii="Aptos Narrow" w:hAnsi="Aptos Narrow"/>
                                <w:b/>
                                <w:color w:val="156082" w:themeColor="accent1"/>
                                <w:kern w:val="24"/>
                                <w:sz w:val="18"/>
                                <w:szCs w:val="18"/>
                              </w:rPr>
                              <w:t>% nodarbināto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4EA4FA5"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Callout: Line with No Border 5" o:spid="_x0000_s1034" type="#_x0000_t41" style="position:absolute;left:0;text-align:left;margin-left:178.85pt;margin-top:82.25pt;width:101.4pt;height:34.95pt;z-index:25165824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" adj="21328,-24186,21273,29629" filled="f" strokecolor="#156082 [3204]" strokeweight="1pt">
                <v:textbox>
                  <w:txbxContent>
                    <w:p w14:paraId="03752683" w14:textId="77777777" w:rsidR="009746A8" w:rsidRPr="009746A8" w:rsidRDefault="009746A8" w:rsidP="009746A8">
                      <w:pPr>
                        <w:spacing w:after="120" w:line="240" w:lineRule="auto"/>
                        <w:jc w:val="center"/>
                        <w:rPr>
                          <w:rFonts w:ascii="Aptos Narrow" w:hAnsi="Aptos Narrow"/>
                          <w:b/>
                          <w:color w:val="156082" w:themeColor="accent1"/>
                          <w:kern w:val="24"/>
                          <w:sz w:val="18"/>
                          <w:szCs w:val="18"/>
                        </w:rPr>
                      </w:pPr>
                      <w:r w:rsidRPr="009746A8">
                        <w:rPr>
                          <w:rFonts w:ascii="Aptos Narrow" w:hAnsi="Aptos Narrow"/>
                          <w:b/>
                          <w:color w:val="156082" w:themeColor="accent1"/>
                          <w:kern w:val="24"/>
                          <w:sz w:val="18"/>
                          <w:szCs w:val="18"/>
                        </w:rPr>
                        <w:t>58% (32 130 uzņ.)</w:t>
                      </w:r>
                    </w:p>
                    <w:p w14:paraId="7CF77C11" w14:textId="6FBE6B5F" w:rsidR="002862F0" w:rsidRPr="00E67B56" w:rsidRDefault="009746A8" w:rsidP="00515B00">
                      <w:pPr>
                        <w:spacing w:after="120" w:line="240" w:lineRule="auto"/>
                        <w:jc w:val="center"/>
                        <w:rPr>
                          <w:rFonts w:ascii="Aptos Narrow" w:hAnsi="Aptos Narrow"/>
                          <w:b/>
                          <w:color w:val="156082" w:themeColor="accent1"/>
                          <w:sz w:val="18"/>
                          <w:szCs w:val="18"/>
                        </w:rPr>
                      </w:pPr>
                      <w:r w:rsidRPr="00E67B56">
                        <w:rPr>
                          <w:rFonts w:ascii="Aptos Narrow" w:hAnsi="Aptos Narrow"/>
                          <w:b/>
                          <w:color w:val="156082" w:themeColor="accent1"/>
                          <w:kern w:val="24"/>
                          <w:sz w:val="18"/>
                          <w:szCs w:val="18"/>
                        </w:rPr>
                        <w:t>35,7</w:t>
                      </w:r>
                      <w:r w:rsidR="002862F0" w:rsidRPr="00E67B56">
                        <w:rPr>
                          <w:rFonts w:ascii="Aptos Narrow" w:hAnsi="Aptos Narrow"/>
                          <w:b/>
                          <w:color w:val="156082" w:themeColor="accent1"/>
                          <w:kern w:val="24"/>
                          <w:sz w:val="18"/>
                          <w:szCs w:val="18"/>
                        </w:rPr>
                        <w:t>% nodarbināto</w:t>
                      </w:r>
                    </w:p>
                  </w:txbxContent>
                </v:textbox>
                <o:callout v:ext="edit" minusx="t"/>
                <w10:wrap anchorx="margin"/>
              </v:shape>
            </w:pict>
          </mc:Fallback>
        </mc:AlternateContent>
      </w:r>
      <w:r w:rsidR="009746A8">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43" behindDoc="0" locked="0" layoutInCell="1" allowOverlap="1" wp14:anchorId="3F935A11" wp14:editId="456B9E57">
                <wp:simplePos x="0" y="0"/>
                <wp:positionH relativeFrom="column">
                  <wp:posOffset>1576070</wp:posOffset>
                </wp:positionH>
                <wp:positionV relativeFrom="paragraph">
                  <wp:posOffset>1652270</wp:posOffset>
                </wp:positionV>
                <wp:extent cx="1962000" cy="0"/>
                <wp:effectExtent l="0" t="0" r="0" b="0"/>
                <wp:wrapNone/>
                <wp:docPr id="272272512" name="Straight Connector 6"/>
                <wp:cNvGraphicFramePr/>
                <a:graphic xmlns:a="http://schemas.openxmlformats.org/drawingml/2006/main">
                  <a:graphicData uri="http://schemas.microsoft.com/office/word/2010/wordprocessingShape">
                    <wps:wsp>
                      <wps:cNvCnPr/>
                      <wps:spPr>
                        <a:xfrm>
                          <a:off x="0" y="0"/>
                          <a:ext cx="1962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F2970F" id="Straight Connector 6" o:spid="_x0000_s1026"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1pt,130.1pt" to="278.6pt,1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" strokecolor="#156082 [3204]" strokeweight="1pt">
                <v:stroke joinstyle="miter"/>
              </v:line>
            </w:pict>
          </mc:Fallback>
        </mc:AlternateContent>
      </w:r>
      <w:r w:rsidR="00515B00">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41" behindDoc="0" locked="0" layoutInCell="1" allowOverlap="1" wp14:anchorId="59A30EC6" wp14:editId="7379378F">
                <wp:simplePos x="0" y="0"/>
                <wp:positionH relativeFrom="column">
                  <wp:posOffset>1628527</wp:posOffset>
                </wp:positionH>
                <wp:positionV relativeFrom="paragraph">
                  <wp:posOffset>1810413</wp:posOffset>
                </wp:positionV>
                <wp:extent cx="1287780" cy="946150"/>
                <wp:effectExtent l="57150" t="152400" r="0" b="82550"/>
                <wp:wrapNone/>
                <wp:docPr id="1468105745" name="Callout: Line with No Border 5"/>
                <wp:cNvGraphicFramePr/>
                <a:graphic xmlns:a="http://schemas.openxmlformats.org/drawingml/2006/main">
                  <a:graphicData uri="http://schemas.microsoft.com/office/word/2010/wordprocessingShape">
                    <wps:wsp>
                      <wps:cNvSpPr/>
                      <wps:spPr>
                        <a:xfrm>
                          <a:off x="0" y="0"/>
                          <a:ext cx="1287780" cy="946150"/>
                        </a:xfrm>
                        <a:prstGeom prst="callout1">
                          <a:avLst>
                            <a:gd name="adj1" fmla="val 106150"/>
                            <a:gd name="adj2" fmla="val -3393"/>
                            <a:gd name="adj3" fmla="val -15239"/>
                            <a:gd name="adj4" fmla="val -3756"/>
                          </a:avLst>
                        </a:prstGeom>
                        <a:no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B848CA" w14:textId="44FAB9D4" w:rsidR="00515B00" w:rsidRPr="00E67B56" w:rsidRDefault="007A1E4A" w:rsidP="00515B00">
                            <w:pPr>
                              <w:spacing w:after="120" w:line="240" w:lineRule="auto"/>
                              <w:jc w:val="center"/>
                              <w:rPr>
                                <w:rFonts w:ascii="Aptos Narrow" w:hAnsi="Aptos Narrow"/>
                                <w:b/>
                                <w:color w:val="156082" w:themeColor="accent1"/>
                                <w:kern w:val="24"/>
                                <w:sz w:val="18"/>
                                <w:szCs w:val="18"/>
                              </w:rPr>
                            </w:pPr>
                            <w:r w:rsidRPr="00E67B56">
                              <w:rPr>
                                <w:rFonts w:ascii="Aptos Narrow" w:hAnsi="Aptos Narrow"/>
                                <w:b/>
                                <w:color w:val="156082" w:themeColor="accent1"/>
                                <w:kern w:val="24"/>
                                <w:sz w:val="18"/>
                                <w:szCs w:val="18"/>
                              </w:rPr>
                              <w:t>5</w:t>
                            </w:r>
                            <w:r>
                              <w:rPr>
                                <w:rFonts w:ascii="Aptos Narrow" w:hAnsi="Aptos Narrow"/>
                                <w:b/>
                                <w:color w:val="156082" w:themeColor="accent1"/>
                                <w:kern w:val="24"/>
                                <w:sz w:val="18"/>
                                <w:szCs w:val="18"/>
                              </w:rPr>
                              <w:t>00</w:t>
                            </w:r>
                            <w:r w:rsidRPr="00E67B56">
                              <w:rPr>
                                <w:rFonts w:ascii="Aptos Narrow" w:hAnsi="Aptos Narrow"/>
                                <w:b/>
                                <w:color w:val="156082" w:themeColor="accent1"/>
                                <w:kern w:val="24"/>
                                <w:sz w:val="18"/>
                                <w:szCs w:val="18"/>
                              </w:rPr>
                              <w:t xml:space="preserve"> uz</w:t>
                            </w:r>
                            <w:r>
                              <w:rPr>
                                <w:rFonts w:ascii="Aptos Narrow" w:hAnsi="Aptos Narrow"/>
                                <w:b/>
                                <w:color w:val="156082" w:themeColor="accent1"/>
                                <w:kern w:val="24"/>
                                <w:sz w:val="18"/>
                                <w:szCs w:val="18"/>
                              </w:rPr>
                              <w:t xml:space="preserve">ņēmumi </w:t>
                            </w:r>
                            <w:r w:rsidR="00515B00" w:rsidRPr="00E67B56">
                              <w:rPr>
                                <w:rFonts w:ascii="Aptos Narrow" w:hAnsi="Aptos Narrow"/>
                                <w:b/>
                                <w:color w:val="156082" w:themeColor="accent1"/>
                                <w:kern w:val="24"/>
                                <w:sz w:val="18"/>
                                <w:szCs w:val="18"/>
                              </w:rPr>
                              <w:t>(</w:t>
                            </w:r>
                            <w:r>
                              <w:rPr>
                                <w:rFonts w:ascii="Aptos Narrow" w:hAnsi="Aptos Narrow"/>
                                <w:b/>
                                <w:color w:val="156082" w:themeColor="accent1"/>
                                <w:kern w:val="24"/>
                                <w:sz w:val="18"/>
                                <w:szCs w:val="18"/>
                              </w:rPr>
                              <w:t>&lt;</w:t>
                            </w:r>
                            <w:r w:rsidRPr="00E67B56">
                              <w:rPr>
                                <w:rFonts w:ascii="Aptos Narrow" w:hAnsi="Aptos Narrow"/>
                                <w:b/>
                                <w:color w:val="156082" w:themeColor="accent1"/>
                                <w:kern w:val="24"/>
                                <w:sz w:val="18"/>
                                <w:szCs w:val="18"/>
                              </w:rPr>
                              <w:t>1%</w:t>
                            </w:r>
                            <w:r w:rsidR="00515B00" w:rsidRPr="00E67B56">
                              <w:rPr>
                                <w:rFonts w:ascii="Aptos Narrow" w:hAnsi="Aptos Narrow"/>
                                <w:b/>
                                <w:color w:val="156082" w:themeColor="accent1"/>
                                <w:kern w:val="24"/>
                                <w:sz w:val="18"/>
                                <w:szCs w:val="18"/>
                              </w:rPr>
                              <w:t xml:space="preserve">.) nodrošina 50% </w:t>
                            </w:r>
                            <w:r>
                              <w:rPr>
                                <w:rFonts w:ascii="Aptos Narrow" w:hAnsi="Aptos Narrow"/>
                                <w:b/>
                                <w:color w:val="156082" w:themeColor="accent1"/>
                                <w:kern w:val="24"/>
                                <w:sz w:val="18"/>
                                <w:szCs w:val="18"/>
                              </w:rPr>
                              <w:t xml:space="preserve">no </w:t>
                            </w:r>
                            <w:r w:rsidR="00515B00" w:rsidRPr="00E67B56">
                              <w:rPr>
                                <w:rFonts w:ascii="Aptos Narrow" w:hAnsi="Aptos Narrow"/>
                                <w:b/>
                                <w:color w:val="156082" w:themeColor="accent1"/>
                                <w:kern w:val="24"/>
                                <w:sz w:val="18"/>
                                <w:szCs w:val="18"/>
                              </w:rPr>
                              <w:t>produktivitātes pozitīvā devuma</w:t>
                            </w:r>
                          </w:p>
                          <w:p w14:paraId="1DCD32C5" w14:textId="77777777" w:rsidR="00515B00" w:rsidRPr="00E67B56" w:rsidRDefault="00515B00" w:rsidP="00515B00">
                            <w:pPr>
                              <w:spacing w:after="120" w:line="240" w:lineRule="auto"/>
                              <w:jc w:val="center"/>
                              <w:rPr>
                                <w:rFonts w:ascii="Aptos Narrow" w:hAnsi="Aptos Narrow"/>
                                <w:b/>
                                <w:color w:val="156082" w:themeColor="accent1"/>
                                <w:kern w:val="24"/>
                                <w:sz w:val="18"/>
                                <w:szCs w:val="18"/>
                              </w:rPr>
                            </w:pPr>
                            <w:r w:rsidRPr="00E67B56">
                              <w:rPr>
                                <w:rFonts w:ascii="Aptos Narrow" w:hAnsi="Aptos Narrow"/>
                                <w:b/>
                                <w:color w:val="156082" w:themeColor="accent1"/>
                                <w:kern w:val="24"/>
                                <w:sz w:val="18"/>
                                <w:szCs w:val="18"/>
                              </w:rPr>
                              <w:t>21% nodarbināto</w:t>
                            </w:r>
                          </w:p>
                          <w:p w14:paraId="572E7EBD" w14:textId="09C87B11" w:rsidR="00515B00" w:rsidRPr="00515B00" w:rsidRDefault="00515B00" w:rsidP="00515B00">
                            <w:pPr>
                              <w:spacing w:after="120" w:line="240" w:lineRule="auto"/>
                              <w:jc w:val="center"/>
                              <w:rPr>
                                <w:rFonts w:ascii="Aptos Narrow" w:hAnsi="Aptos Narrow"/>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A30EC6" id="_x0000_s1035" type="#_x0000_t41" style="position:absolute;left:0;text-align:left;margin-left:128.25pt;margin-top:142.55pt;width:101.4pt;height:74.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" adj="-811,-3292,-733,22928" filled="f" strokecolor="#156082 [3204]" strokeweight="1pt">
                <v:textbox>
                  <w:txbxContent>
                    <w:p w14:paraId="29B848CA" w14:textId="44FAB9D4" w:rsidR="00515B00" w:rsidRPr="00E67B56" w:rsidRDefault="007A1E4A" w:rsidP="00515B00">
                      <w:pPr>
                        <w:spacing w:after="120" w:line="240" w:lineRule="auto"/>
                        <w:jc w:val="center"/>
                        <w:rPr>
                          <w:rFonts w:ascii="Aptos Narrow" w:hAnsi="Aptos Narrow"/>
                          <w:b/>
                          <w:color w:val="156082" w:themeColor="accent1"/>
                          <w:kern w:val="24"/>
                          <w:sz w:val="18"/>
                          <w:szCs w:val="18"/>
                        </w:rPr>
                      </w:pPr>
                      <w:r w:rsidRPr="00E67B56">
                        <w:rPr>
                          <w:rFonts w:ascii="Aptos Narrow" w:hAnsi="Aptos Narrow"/>
                          <w:b/>
                          <w:color w:val="156082" w:themeColor="accent1"/>
                          <w:kern w:val="24"/>
                          <w:sz w:val="18"/>
                          <w:szCs w:val="18"/>
                        </w:rPr>
                        <w:t>5</w:t>
                      </w:r>
                      <w:r>
                        <w:rPr>
                          <w:rFonts w:ascii="Aptos Narrow" w:hAnsi="Aptos Narrow"/>
                          <w:b/>
                          <w:color w:val="156082" w:themeColor="accent1"/>
                          <w:kern w:val="24"/>
                          <w:sz w:val="18"/>
                          <w:szCs w:val="18"/>
                        </w:rPr>
                        <w:t>00</w:t>
                      </w:r>
                      <w:r w:rsidRPr="00E67B56">
                        <w:rPr>
                          <w:rFonts w:ascii="Aptos Narrow" w:hAnsi="Aptos Narrow"/>
                          <w:b/>
                          <w:color w:val="156082" w:themeColor="accent1"/>
                          <w:kern w:val="24"/>
                          <w:sz w:val="18"/>
                          <w:szCs w:val="18"/>
                        </w:rPr>
                        <w:t xml:space="preserve"> uz</w:t>
                      </w:r>
                      <w:r>
                        <w:rPr>
                          <w:rFonts w:ascii="Aptos Narrow" w:hAnsi="Aptos Narrow"/>
                          <w:b/>
                          <w:color w:val="156082" w:themeColor="accent1"/>
                          <w:kern w:val="24"/>
                          <w:sz w:val="18"/>
                          <w:szCs w:val="18"/>
                        </w:rPr>
                        <w:t xml:space="preserve">ņēmumi </w:t>
                      </w:r>
                      <w:r w:rsidR="00515B00" w:rsidRPr="00E67B56">
                        <w:rPr>
                          <w:rFonts w:ascii="Aptos Narrow" w:hAnsi="Aptos Narrow"/>
                          <w:b/>
                          <w:color w:val="156082" w:themeColor="accent1"/>
                          <w:kern w:val="24"/>
                          <w:sz w:val="18"/>
                          <w:szCs w:val="18"/>
                        </w:rPr>
                        <w:t>(</w:t>
                      </w:r>
                      <w:r>
                        <w:rPr>
                          <w:rFonts w:ascii="Aptos Narrow" w:hAnsi="Aptos Narrow"/>
                          <w:b/>
                          <w:color w:val="156082" w:themeColor="accent1"/>
                          <w:kern w:val="24"/>
                          <w:sz w:val="18"/>
                          <w:szCs w:val="18"/>
                        </w:rPr>
                        <w:t>&lt;</w:t>
                      </w:r>
                      <w:r w:rsidRPr="00E67B56">
                        <w:rPr>
                          <w:rFonts w:ascii="Aptos Narrow" w:hAnsi="Aptos Narrow"/>
                          <w:b/>
                          <w:color w:val="156082" w:themeColor="accent1"/>
                          <w:kern w:val="24"/>
                          <w:sz w:val="18"/>
                          <w:szCs w:val="18"/>
                        </w:rPr>
                        <w:t>1%</w:t>
                      </w:r>
                      <w:r w:rsidR="00515B00" w:rsidRPr="00E67B56">
                        <w:rPr>
                          <w:rFonts w:ascii="Aptos Narrow" w:hAnsi="Aptos Narrow"/>
                          <w:b/>
                          <w:color w:val="156082" w:themeColor="accent1"/>
                          <w:kern w:val="24"/>
                          <w:sz w:val="18"/>
                          <w:szCs w:val="18"/>
                        </w:rPr>
                        <w:t xml:space="preserve">.) nodrošina 50% </w:t>
                      </w:r>
                      <w:r>
                        <w:rPr>
                          <w:rFonts w:ascii="Aptos Narrow" w:hAnsi="Aptos Narrow"/>
                          <w:b/>
                          <w:color w:val="156082" w:themeColor="accent1"/>
                          <w:kern w:val="24"/>
                          <w:sz w:val="18"/>
                          <w:szCs w:val="18"/>
                        </w:rPr>
                        <w:t xml:space="preserve">no </w:t>
                      </w:r>
                      <w:r w:rsidR="00515B00" w:rsidRPr="00E67B56">
                        <w:rPr>
                          <w:rFonts w:ascii="Aptos Narrow" w:hAnsi="Aptos Narrow"/>
                          <w:b/>
                          <w:color w:val="156082" w:themeColor="accent1"/>
                          <w:kern w:val="24"/>
                          <w:sz w:val="18"/>
                          <w:szCs w:val="18"/>
                        </w:rPr>
                        <w:t>produktivitātes pozitīvā devuma</w:t>
                      </w:r>
                    </w:p>
                    <w:p w14:paraId="1DCD32C5" w14:textId="77777777" w:rsidR="00515B00" w:rsidRPr="00E67B56" w:rsidRDefault="00515B00" w:rsidP="00515B00">
                      <w:pPr>
                        <w:spacing w:after="120" w:line="240" w:lineRule="auto"/>
                        <w:jc w:val="center"/>
                        <w:rPr>
                          <w:rFonts w:ascii="Aptos Narrow" w:hAnsi="Aptos Narrow"/>
                          <w:b/>
                          <w:color w:val="156082" w:themeColor="accent1"/>
                          <w:kern w:val="24"/>
                          <w:sz w:val="18"/>
                          <w:szCs w:val="18"/>
                        </w:rPr>
                      </w:pPr>
                      <w:r w:rsidRPr="00E67B56">
                        <w:rPr>
                          <w:rFonts w:ascii="Aptos Narrow" w:hAnsi="Aptos Narrow"/>
                          <w:b/>
                          <w:color w:val="156082" w:themeColor="accent1"/>
                          <w:kern w:val="24"/>
                          <w:sz w:val="18"/>
                          <w:szCs w:val="18"/>
                        </w:rPr>
                        <w:t>21% nodarbināto</w:t>
                      </w:r>
                    </w:p>
                    <w:p w14:paraId="572E7EBD" w14:textId="09C87B11" w:rsidR="00515B00" w:rsidRPr="00515B00" w:rsidRDefault="00515B00" w:rsidP="00515B00">
                      <w:pPr>
                        <w:spacing w:after="120" w:line="240" w:lineRule="auto"/>
                        <w:jc w:val="center"/>
                        <w:rPr>
                          <w:rFonts w:ascii="Aptos Narrow" w:hAnsi="Aptos Narrow"/>
                          <w:color w:val="000000" w:themeColor="text1"/>
                          <w:sz w:val="18"/>
                          <w:szCs w:val="18"/>
                        </w:rPr>
                      </w:pPr>
                    </w:p>
                  </w:txbxContent>
                </v:textbox>
              </v:shape>
            </w:pict>
          </mc:Fallback>
        </mc:AlternateContent>
      </w:r>
      <w:r w:rsidR="00FA160B" w:rsidRPr="00FA160B">
        <w:rPr>
          <w:rFonts w:ascii="Times New Roman" w:eastAsia="Times New Roman" w:hAnsi="Times New Roman"/>
          <w:noProof/>
          <w:sz w:val="24"/>
          <w:szCs w:val="24"/>
          <w:lang w:eastAsia="lv-LV"/>
        </w:rPr>
        <w:drawing>
          <wp:inline distT="0" distB="0" distL="0" distR="0" wp14:anchorId="19DFF0BB" wp14:editId="495F9FD6">
            <wp:extent cx="5939349" cy="3100563"/>
            <wp:effectExtent l="0" t="0" r="4445" b="5080"/>
            <wp:docPr id="2" name="Picture 1">
              <a:extLst xmlns:a="http://schemas.openxmlformats.org/drawingml/2006/main">
                <a:ext uri="{FF2B5EF4-FFF2-40B4-BE49-F238E27FC236}">
                  <a16:creationId xmlns:a16="http://schemas.microsoft.com/office/drawing/2014/main" id="{F3E2723C-BE89-F6A5-F57B-73B3D93678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3E2723C-BE89-F6A5-F57B-73B3D9367891}"/>
                        </a:ext>
                      </a:extLst>
                    </pic:cNvPr>
                    <pic:cNvPicPr>
                      <a:picLocks noChangeAspect="1"/>
                    </pic:cNvPicPr>
                  </pic:nvPicPr>
                  <pic:blipFill rotWithShape="1">
                    <a:blip r:embed="rId39"/>
                    <a:srcRect l="1170" t="1734" r="1764" b="1653"/>
                    <a:stretch>
                      <a:fillRect/>
                    </a:stretch>
                  </pic:blipFill>
                  <pic:spPr bwMode="auto">
                    <a:xfrm>
                      <a:off x="0" y="0"/>
                      <a:ext cx="5939349" cy="3100563"/>
                    </a:xfrm>
                    <a:prstGeom prst="rect">
                      <a:avLst/>
                    </a:prstGeom>
                    <a:ln>
                      <a:noFill/>
                    </a:ln>
                    <a:extLst>
                      <a:ext uri="{53640926-AAD7-44D8-BBD7-CCE9431645EC}">
                        <a14:shadowObscured xmlns:a14="http://schemas.microsoft.com/office/drawing/2010/main"/>
                      </a:ext>
                    </a:extLst>
                  </pic:spPr>
                </pic:pic>
              </a:graphicData>
            </a:graphic>
          </wp:inline>
        </w:drawing>
      </w:r>
      <w:r w:rsidR="00905804" w:rsidRPr="00905804">
        <w:rPr>
          <w:noProof/>
          <w14:ligatures w14:val="standardContextual"/>
        </w:rPr>
        <w:t xml:space="preserve"> </w:t>
      </w:r>
    </w:p>
    <w:p w14:paraId="62E1DE19" w14:textId="77777777" w:rsidR="00A07FC7" w:rsidRPr="00FA32D6" w:rsidRDefault="00A07FC7" w:rsidP="00FA32D6">
      <w:pPr>
        <w:spacing w:after="120" w:line="240" w:lineRule="auto"/>
        <w:rPr>
          <w:rFonts w:ascii="Aptos Narrow" w:hAnsi="Aptos Narrow"/>
          <w:sz w:val="20"/>
          <w:szCs w:val="20"/>
        </w:rPr>
      </w:pPr>
    </w:p>
    <w:p w14:paraId="1A297B0B" w14:textId="77777777" w:rsidR="00A07FC7" w:rsidRDefault="00A07FC7" w:rsidP="00FA32D6">
      <w:pPr>
        <w:spacing w:after="120" w:line="240" w:lineRule="auto"/>
        <w:rPr>
          <w:rFonts w:ascii="Aptos Narrow" w:eastAsia="Times New Roman" w:hAnsi="Aptos Narrow"/>
          <w:sz w:val="20"/>
          <w:szCs w:val="20"/>
          <w:lang w:eastAsia="lv-LV"/>
        </w:rPr>
        <w:sectPr w:rsidR="00A07FC7" w:rsidSect="009E3FC0">
          <w:type w:val="continuous"/>
          <w:pgSz w:w="11906" w:h="16838"/>
          <w:pgMar w:top="1134" w:right="1134" w:bottom="1134" w:left="1134" w:header="708" w:footer="708" w:gutter="0"/>
          <w:cols w:space="340"/>
          <w:docGrid w:linePitch="360"/>
        </w:sectPr>
      </w:pPr>
    </w:p>
    <w:p w14:paraId="4121941F" w14:textId="4019CF66" w:rsidR="000B124E" w:rsidRDefault="000B124E" w:rsidP="00FA32D6">
      <w:pPr>
        <w:spacing w:after="0" w:line="240" w:lineRule="auto"/>
        <w:rPr>
          <w:rFonts w:ascii="Aptos Narrow" w:hAnsi="Aptos Narrow"/>
          <w:i/>
          <w:color w:val="0F4761" w:themeColor="accent1" w:themeShade="BF"/>
          <w:sz w:val="40"/>
          <w:szCs w:val="40"/>
        </w:rPr>
      </w:pPr>
      <w:r w:rsidRPr="000B124E">
        <w:rPr>
          <w:rFonts w:ascii="Aptos Narrow" w:hAnsi="Aptos Narrow"/>
          <w:i/>
          <w:color w:val="0F4761" w:themeColor="accent1" w:themeShade="BF"/>
          <w:sz w:val="40"/>
          <w:szCs w:val="40"/>
        </w:rPr>
        <w:t>Tirdzniecība</w:t>
      </w:r>
      <w:r w:rsidR="00172B62">
        <w:rPr>
          <w:rFonts w:ascii="Aptos Narrow" w:hAnsi="Aptos Narrow"/>
          <w:i/>
          <w:color w:val="0F4761" w:themeColor="accent1" w:themeShade="BF"/>
          <w:sz w:val="40"/>
          <w:szCs w:val="40"/>
        </w:rPr>
        <w:t>i</w:t>
      </w:r>
      <w:r w:rsidRPr="000B124E">
        <w:rPr>
          <w:rFonts w:ascii="Aptos Narrow" w:hAnsi="Aptos Narrow"/>
          <w:i/>
          <w:color w:val="0F4761" w:themeColor="accent1" w:themeShade="BF"/>
          <w:sz w:val="40"/>
          <w:szCs w:val="40"/>
        </w:rPr>
        <w:t xml:space="preserve"> un rūpniecība</w:t>
      </w:r>
      <w:r w:rsidR="00172B62">
        <w:rPr>
          <w:rFonts w:ascii="Aptos Narrow" w:hAnsi="Aptos Narrow"/>
          <w:i/>
          <w:color w:val="0F4761" w:themeColor="accent1" w:themeShade="BF"/>
          <w:sz w:val="40"/>
          <w:szCs w:val="40"/>
        </w:rPr>
        <w:t xml:space="preserve">i </w:t>
      </w:r>
      <w:r w:rsidR="00BD1588">
        <w:rPr>
          <w:rFonts w:ascii="Aptos Narrow" w:hAnsi="Aptos Narrow"/>
          <w:i/>
          <w:color w:val="0F4761" w:themeColor="accent1" w:themeShade="BF"/>
          <w:sz w:val="40"/>
          <w:szCs w:val="40"/>
        </w:rPr>
        <w:t xml:space="preserve">ir </w:t>
      </w:r>
      <w:r w:rsidR="00172B62">
        <w:rPr>
          <w:rFonts w:ascii="Aptos Narrow" w:hAnsi="Aptos Narrow"/>
          <w:i/>
          <w:color w:val="0F4761" w:themeColor="accent1" w:themeShade="BF"/>
          <w:sz w:val="40"/>
          <w:szCs w:val="40"/>
        </w:rPr>
        <w:t xml:space="preserve">lielākais devums </w:t>
      </w:r>
      <w:r w:rsidR="00172B62" w:rsidRPr="00172B62">
        <w:rPr>
          <w:rFonts w:ascii="Aptos Narrow" w:hAnsi="Aptos Narrow"/>
          <w:i/>
          <w:color w:val="0F4761" w:themeColor="accent1" w:themeShade="BF"/>
          <w:sz w:val="40"/>
          <w:szCs w:val="40"/>
        </w:rPr>
        <w:t>produktivitātes</w:t>
      </w:r>
      <w:r w:rsidR="00172B62">
        <w:rPr>
          <w:rFonts w:ascii="Aptos Narrow" w:hAnsi="Aptos Narrow"/>
          <w:i/>
          <w:color w:val="0F4761" w:themeColor="accent1" w:themeShade="BF"/>
          <w:sz w:val="40"/>
          <w:szCs w:val="40"/>
        </w:rPr>
        <w:t xml:space="preserve"> izaugsmē, </w:t>
      </w:r>
      <w:r w:rsidR="00811B4C">
        <w:rPr>
          <w:rFonts w:ascii="Aptos Narrow" w:hAnsi="Aptos Narrow"/>
          <w:i/>
          <w:iCs/>
          <w:color w:val="0F4761"/>
          <w:sz w:val="40"/>
          <w:szCs w:val="40"/>
        </w:rPr>
        <w:t>taču</w:t>
      </w:r>
      <w:r w:rsidR="000257C4">
        <w:rPr>
          <w:rFonts w:ascii="Aptos Narrow" w:hAnsi="Aptos Narrow"/>
          <w:i/>
          <w:iCs/>
          <w:color w:val="0F4761"/>
          <w:sz w:val="40"/>
          <w:szCs w:val="40"/>
        </w:rPr>
        <w:t xml:space="preserve"> </w:t>
      </w:r>
      <w:r>
        <w:rPr>
          <w:rFonts w:ascii="Aptos Narrow" w:hAnsi="Aptos Narrow"/>
          <w:i/>
          <w:iCs/>
          <w:color w:val="0F4761"/>
          <w:sz w:val="40"/>
          <w:szCs w:val="40"/>
        </w:rPr>
        <w:t xml:space="preserve">katrā nozarē </w:t>
      </w:r>
      <w:r w:rsidR="00811B4C">
        <w:rPr>
          <w:rFonts w:ascii="Aptos Narrow" w:hAnsi="Aptos Narrow"/>
          <w:i/>
          <w:iCs/>
          <w:color w:val="0F4761"/>
          <w:sz w:val="40"/>
          <w:szCs w:val="40"/>
        </w:rPr>
        <w:t>izšķirošo lomu spēlē</w:t>
      </w:r>
      <w:r>
        <w:rPr>
          <w:rFonts w:ascii="Aptos Narrow" w:hAnsi="Aptos Narrow"/>
          <w:i/>
          <w:iCs/>
          <w:color w:val="0F4761"/>
          <w:sz w:val="40"/>
          <w:szCs w:val="40"/>
        </w:rPr>
        <w:t xml:space="preserve"> daži </w:t>
      </w:r>
      <w:r w:rsidR="00811B4C">
        <w:rPr>
          <w:rFonts w:ascii="Aptos Narrow" w:hAnsi="Aptos Narrow"/>
          <w:i/>
          <w:iCs/>
          <w:color w:val="0F4761"/>
          <w:sz w:val="40"/>
          <w:szCs w:val="40"/>
        </w:rPr>
        <w:t xml:space="preserve">izcilākie </w:t>
      </w:r>
      <w:r>
        <w:rPr>
          <w:rFonts w:ascii="Aptos Narrow" w:hAnsi="Aptos Narrow"/>
          <w:i/>
          <w:iCs/>
          <w:color w:val="0F4761"/>
          <w:sz w:val="40"/>
          <w:szCs w:val="40"/>
        </w:rPr>
        <w:t>uzņēmumi</w:t>
      </w:r>
    </w:p>
    <w:p w14:paraId="3A686093" w14:textId="7A036463" w:rsidR="00FA32D6" w:rsidRPr="00FA32D6" w:rsidRDefault="00FA32D6" w:rsidP="00B749C8">
      <w:pPr>
        <w:widowControl/>
        <w:spacing w:after="120" w:line="240" w:lineRule="auto"/>
        <w:rPr>
          <w:rFonts w:ascii="Aptos Narrow" w:hAnsi="Aptos Narrow"/>
          <w:sz w:val="20"/>
          <w:szCs w:val="20"/>
        </w:rPr>
      </w:pPr>
    </w:p>
    <w:p w14:paraId="59000413" w14:textId="77777777" w:rsidR="00FF5F97" w:rsidRDefault="00FF5F97" w:rsidP="00B749C8">
      <w:pPr>
        <w:widowControl/>
        <w:spacing w:after="120" w:line="240" w:lineRule="auto"/>
        <w:rPr>
          <w:rFonts w:ascii="Aptos Narrow" w:eastAsia="Times New Roman" w:hAnsi="Aptos Narrow"/>
          <w:sz w:val="20"/>
          <w:szCs w:val="20"/>
          <w:lang w:eastAsia="lv-LV"/>
        </w:rPr>
        <w:sectPr w:rsidR="00FF5F97" w:rsidSect="009E3FC0">
          <w:type w:val="continuous"/>
          <w:pgSz w:w="11906" w:h="16838"/>
          <w:pgMar w:top="1134" w:right="1134" w:bottom="1134" w:left="1134" w:header="708" w:footer="708" w:gutter="0"/>
          <w:cols w:space="340"/>
          <w:docGrid w:linePitch="360"/>
        </w:sectPr>
      </w:pPr>
    </w:p>
    <w:p w14:paraId="61B09C15" w14:textId="7E6C257A" w:rsidR="000B124E" w:rsidRPr="000B124E" w:rsidRDefault="000B124E" w:rsidP="005749B6">
      <w:pPr>
        <w:spacing w:after="120" w:line="240" w:lineRule="auto"/>
        <w:rPr>
          <w:rFonts w:ascii="Aptos Narrow" w:eastAsia="Times New Roman" w:hAnsi="Aptos Narrow"/>
          <w:sz w:val="20"/>
          <w:szCs w:val="20"/>
          <w:lang w:eastAsia="lv-LV"/>
        </w:rPr>
      </w:pPr>
      <w:r w:rsidRPr="000B124E">
        <w:rPr>
          <w:rFonts w:ascii="Aptos Narrow" w:eastAsia="Times New Roman" w:hAnsi="Aptos Narrow"/>
          <w:sz w:val="20"/>
          <w:szCs w:val="20"/>
          <w:lang w:eastAsia="lv-LV"/>
        </w:rPr>
        <w:t xml:space="preserve">Lielākais pozitīvais devums </w:t>
      </w:r>
      <w:r w:rsidR="00BB0974">
        <w:rPr>
          <w:rFonts w:ascii="Aptos Narrow" w:eastAsia="Times New Roman" w:hAnsi="Aptos Narrow"/>
          <w:sz w:val="20"/>
          <w:szCs w:val="20"/>
          <w:lang w:eastAsia="lv-LV"/>
        </w:rPr>
        <w:t>produktivitātes izaugsmē</w:t>
      </w:r>
      <w:r w:rsidRPr="000B124E">
        <w:rPr>
          <w:rFonts w:ascii="Aptos Narrow" w:eastAsia="Times New Roman" w:hAnsi="Aptos Narrow"/>
          <w:sz w:val="20"/>
          <w:szCs w:val="20"/>
          <w:lang w:eastAsia="lv-LV"/>
        </w:rPr>
        <w:t xml:space="preserve"> </w:t>
      </w:r>
      <w:r w:rsidR="67C3A5D2" w:rsidRPr="09513F84">
        <w:rPr>
          <w:rFonts w:ascii="Aptos Narrow" w:hAnsi="Aptos Narrow" w:cs="Segoe UI Light"/>
          <w:b/>
          <w:bCs/>
          <w:color w:val="0A2F41" w:themeColor="accent1" w:themeShade="80"/>
          <w:sz w:val="20"/>
          <w:szCs w:val="20"/>
        </w:rPr>
        <w:t>–</w:t>
      </w:r>
      <w:r w:rsidRPr="000B124E">
        <w:rPr>
          <w:rFonts w:ascii="Aptos Narrow" w:eastAsia="Times New Roman" w:hAnsi="Aptos Narrow"/>
          <w:sz w:val="20"/>
          <w:szCs w:val="20"/>
          <w:lang w:eastAsia="lv-LV"/>
        </w:rPr>
        <w:t xml:space="preserve"> tirdzniecība</w:t>
      </w:r>
      <w:r w:rsidR="00CB000C">
        <w:rPr>
          <w:rFonts w:ascii="Aptos Narrow" w:eastAsia="Times New Roman" w:hAnsi="Aptos Narrow"/>
          <w:sz w:val="20"/>
          <w:szCs w:val="20"/>
          <w:lang w:eastAsia="lv-LV"/>
        </w:rPr>
        <w:t>i</w:t>
      </w:r>
      <w:r w:rsidRPr="000B124E">
        <w:rPr>
          <w:rFonts w:ascii="Aptos Narrow" w:eastAsia="Times New Roman" w:hAnsi="Aptos Narrow"/>
          <w:sz w:val="20"/>
          <w:szCs w:val="20"/>
          <w:lang w:eastAsia="lv-LV"/>
        </w:rPr>
        <w:t xml:space="preserve"> un apstrādes rūpniecība</w:t>
      </w:r>
      <w:r w:rsidR="00CB000C">
        <w:rPr>
          <w:rFonts w:ascii="Aptos Narrow" w:eastAsia="Times New Roman" w:hAnsi="Aptos Narrow"/>
          <w:sz w:val="20"/>
          <w:szCs w:val="20"/>
          <w:lang w:eastAsia="lv-LV"/>
        </w:rPr>
        <w:t>i</w:t>
      </w:r>
      <w:r w:rsidRPr="000B124E">
        <w:rPr>
          <w:rFonts w:ascii="Aptos Narrow" w:eastAsia="Times New Roman" w:hAnsi="Aptos Narrow"/>
          <w:sz w:val="20"/>
          <w:szCs w:val="20"/>
          <w:lang w:eastAsia="lv-LV"/>
        </w:rPr>
        <w:t xml:space="preserve">. Šīs divas nozares kopā veido lielāko daļu no tautsaimniecības produktivitātes kāpuma (tirdzniecība </w:t>
      </w:r>
      <w:r w:rsidR="22ECDB56" w:rsidRPr="00EF7589">
        <w:rPr>
          <w:rFonts w:ascii="Aptos Narrow" w:hAnsi="Aptos Narrow" w:cs="Segoe UI Light"/>
          <w:color w:val="0A2F41" w:themeColor="accent1" w:themeShade="80"/>
          <w:sz w:val="20"/>
          <w:szCs w:val="20"/>
        </w:rPr>
        <w:t>–</w:t>
      </w:r>
      <w:r w:rsidRPr="000B124E">
        <w:rPr>
          <w:rFonts w:ascii="Aptos Narrow" w:eastAsia="Times New Roman" w:hAnsi="Aptos Narrow"/>
          <w:sz w:val="20"/>
          <w:szCs w:val="20"/>
          <w:lang w:eastAsia="lv-LV"/>
        </w:rPr>
        <w:t xml:space="preserve"> 10,5 </w:t>
      </w:r>
      <w:proofErr w:type="spellStart"/>
      <w:r w:rsidRPr="000B124E">
        <w:rPr>
          <w:rFonts w:ascii="Aptos Narrow" w:eastAsia="Times New Roman" w:hAnsi="Aptos Narrow"/>
          <w:sz w:val="20"/>
          <w:szCs w:val="20"/>
          <w:lang w:eastAsia="lv-LV"/>
        </w:rPr>
        <w:t>pp</w:t>
      </w:r>
      <w:proofErr w:type="spellEnd"/>
      <w:r w:rsidRPr="000B124E">
        <w:rPr>
          <w:rFonts w:ascii="Aptos Narrow" w:eastAsia="Times New Roman" w:hAnsi="Aptos Narrow"/>
          <w:sz w:val="20"/>
          <w:szCs w:val="20"/>
          <w:lang w:eastAsia="lv-LV"/>
        </w:rPr>
        <w:t>, apstrādes rūpniecība</w:t>
      </w:r>
      <w:r w:rsidRPr="00EF7589">
        <w:rPr>
          <w:rFonts w:ascii="Aptos Narrow" w:hAnsi="Aptos Narrow" w:cs="Segoe UI Light"/>
          <w:color w:val="0A2F41" w:themeColor="accent1" w:themeShade="80"/>
          <w:sz w:val="20"/>
          <w:szCs w:val="20"/>
        </w:rPr>
        <w:t xml:space="preserve"> </w:t>
      </w:r>
      <w:r w:rsidR="66021589" w:rsidRPr="00EF7589">
        <w:rPr>
          <w:rFonts w:ascii="Aptos Narrow" w:hAnsi="Aptos Narrow" w:cs="Segoe UI Light"/>
          <w:color w:val="0A2F41" w:themeColor="accent1" w:themeShade="80"/>
          <w:sz w:val="20"/>
          <w:szCs w:val="20"/>
        </w:rPr>
        <w:t>–</w:t>
      </w:r>
      <w:r w:rsidRPr="000B124E">
        <w:rPr>
          <w:rFonts w:ascii="Aptos Narrow" w:eastAsia="Times New Roman" w:hAnsi="Aptos Narrow"/>
          <w:sz w:val="20"/>
          <w:szCs w:val="20"/>
          <w:lang w:eastAsia="lv-LV"/>
        </w:rPr>
        <w:t xml:space="preserve"> 9,0 </w:t>
      </w:r>
      <w:proofErr w:type="spellStart"/>
      <w:r w:rsidRPr="000B124E">
        <w:rPr>
          <w:rFonts w:ascii="Aptos Narrow" w:eastAsia="Times New Roman" w:hAnsi="Aptos Narrow"/>
          <w:sz w:val="20"/>
          <w:szCs w:val="20"/>
          <w:lang w:eastAsia="lv-LV"/>
        </w:rPr>
        <w:t>pp</w:t>
      </w:r>
      <w:proofErr w:type="spellEnd"/>
      <w:r w:rsidRPr="000B124E">
        <w:rPr>
          <w:rFonts w:ascii="Aptos Narrow" w:eastAsia="Times New Roman" w:hAnsi="Aptos Narrow"/>
          <w:sz w:val="20"/>
          <w:szCs w:val="20"/>
          <w:lang w:eastAsia="lv-LV"/>
        </w:rPr>
        <w:t xml:space="preserve">). Nākamās nozīmīgākās nozares ir informācija un komunikācijas (4,1 </w:t>
      </w:r>
      <w:proofErr w:type="spellStart"/>
      <w:r w:rsidRPr="000B124E">
        <w:rPr>
          <w:rFonts w:ascii="Aptos Narrow" w:eastAsia="Times New Roman" w:hAnsi="Aptos Narrow"/>
          <w:sz w:val="20"/>
          <w:szCs w:val="20"/>
          <w:lang w:eastAsia="lv-LV"/>
        </w:rPr>
        <w:t>pp</w:t>
      </w:r>
      <w:proofErr w:type="spellEnd"/>
      <w:r w:rsidRPr="000B124E">
        <w:rPr>
          <w:rFonts w:ascii="Aptos Narrow" w:eastAsia="Times New Roman" w:hAnsi="Aptos Narrow"/>
          <w:sz w:val="20"/>
          <w:szCs w:val="20"/>
          <w:lang w:eastAsia="lv-LV"/>
        </w:rPr>
        <w:t xml:space="preserve">), finanšu pakalpojumi (4,0 </w:t>
      </w:r>
      <w:proofErr w:type="spellStart"/>
      <w:r w:rsidRPr="000B124E">
        <w:rPr>
          <w:rFonts w:ascii="Aptos Narrow" w:eastAsia="Times New Roman" w:hAnsi="Aptos Narrow"/>
          <w:sz w:val="20"/>
          <w:szCs w:val="20"/>
          <w:lang w:eastAsia="lv-LV"/>
        </w:rPr>
        <w:t>pp</w:t>
      </w:r>
      <w:proofErr w:type="spellEnd"/>
      <w:r w:rsidRPr="000B124E">
        <w:rPr>
          <w:rFonts w:ascii="Aptos Narrow" w:eastAsia="Times New Roman" w:hAnsi="Aptos Narrow"/>
          <w:sz w:val="20"/>
          <w:szCs w:val="20"/>
          <w:lang w:eastAsia="lv-LV"/>
        </w:rPr>
        <w:t xml:space="preserve">) un enerģētika (3,9 </w:t>
      </w:r>
      <w:proofErr w:type="spellStart"/>
      <w:r w:rsidRPr="000B124E">
        <w:rPr>
          <w:rFonts w:ascii="Aptos Narrow" w:eastAsia="Times New Roman" w:hAnsi="Aptos Narrow"/>
          <w:sz w:val="20"/>
          <w:szCs w:val="20"/>
          <w:lang w:eastAsia="lv-LV"/>
        </w:rPr>
        <w:t>pp</w:t>
      </w:r>
      <w:proofErr w:type="spellEnd"/>
      <w:r w:rsidRPr="000B124E">
        <w:rPr>
          <w:rFonts w:ascii="Aptos Narrow" w:eastAsia="Times New Roman" w:hAnsi="Aptos Narrow"/>
          <w:sz w:val="20"/>
          <w:szCs w:val="20"/>
          <w:lang w:eastAsia="lv-LV"/>
        </w:rPr>
        <w:t>).</w:t>
      </w:r>
    </w:p>
    <w:p w14:paraId="4F60C218" w14:textId="03B6A1C9" w:rsidR="000B124E" w:rsidRPr="000B124E" w:rsidRDefault="000B124E" w:rsidP="005749B6">
      <w:pPr>
        <w:spacing w:after="120" w:line="240" w:lineRule="auto"/>
        <w:rPr>
          <w:rFonts w:ascii="Aptos Narrow" w:eastAsia="Times New Roman" w:hAnsi="Aptos Narrow"/>
          <w:sz w:val="20"/>
          <w:szCs w:val="20"/>
          <w:lang w:eastAsia="lv-LV"/>
        </w:rPr>
      </w:pPr>
      <w:r w:rsidRPr="000B124E">
        <w:rPr>
          <w:rFonts w:ascii="Aptos Narrow" w:eastAsia="Times New Roman" w:hAnsi="Aptos Narrow"/>
          <w:sz w:val="20"/>
          <w:szCs w:val="20"/>
          <w:lang w:eastAsia="lv-LV"/>
        </w:rPr>
        <w:t xml:space="preserve">Lielo uzņēmumu ietekme ir nesamērīga </w:t>
      </w:r>
      <w:r w:rsidR="17F54344" w:rsidRPr="00EF7589">
        <w:rPr>
          <w:rFonts w:ascii="Aptos Narrow" w:hAnsi="Aptos Narrow" w:cs="Segoe UI Light"/>
          <w:color w:val="0A2F41" w:themeColor="accent1" w:themeShade="80"/>
          <w:sz w:val="20"/>
          <w:szCs w:val="20"/>
        </w:rPr>
        <w:t>–</w:t>
      </w:r>
      <w:r w:rsidRPr="000B124E">
        <w:rPr>
          <w:rFonts w:ascii="Aptos Narrow" w:eastAsia="Times New Roman" w:hAnsi="Aptos Narrow"/>
          <w:sz w:val="20"/>
          <w:szCs w:val="20"/>
          <w:lang w:eastAsia="lv-LV"/>
        </w:rPr>
        <w:t xml:space="preserve"> abos virzienos</w:t>
      </w:r>
      <w:r w:rsidR="00E1232B">
        <w:rPr>
          <w:rFonts w:ascii="Aptos Narrow" w:eastAsia="Times New Roman" w:hAnsi="Aptos Narrow"/>
          <w:sz w:val="20"/>
          <w:szCs w:val="20"/>
          <w:lang w:eastAsia="lv-LV"/>
        </w:rPr>
        <w:t xml:space="preserve"> (pozitīvā un negatīvā)</w:t>
      </w:r>
      <w:r w:rsidRPr="000B124E">
        <w:rPr>
          <w:rFonts w:ascii="Aptos Narrow" w:eastAsia="Times New Roman" w:hAnsi="Aptos Narrow"/>
          <w:sz w:val="20"/>
          <w:szCs w:val="20"/>
          <w:lang w:eastAsia="lv-LV"/>
        </w:rPr>
        <w:t xml:space="preserve">. Lai gan lielie uzņēmumi veido mazāk nekā 1 % no uzņēmumu skaita katrā nozarē, to devums ir izšķirošs. Apstrādes rūpniecībā lielo uzņēmumu pozitīvais devums veido aptuveni 39 % no nozares kopējā pozitīvā devuma. Arī informācijas un komunikācijas (J), transporta (H) un enerģētikas (D) nozarēs atsevišķu lielo uzņēmumu lēmumi </w:t>
      </w:r>
      <w:r w:rsidR="17A64D3A" w:rsidRPr="00EF7589">
        <w:rPr>
          <w:rFonts w:ascii="Aptos Narrow" w:hAnsi="Aptos Narrow" w:cs="Segoe UI Light"/>
          <w:color w:val="0A2F41" w:themeColor="accent1" w:themeShade="80"/>
          <w:sz w:val="20"/>
          <w:szCs w:val="20"/>
        </w:rPr>
        <w:t>–</w:t>
      </w:r>
      <w:r w:rsidRPr="000B124E">
        <w:rPr>
          <w:rFonts w:ascii="Aptos Narrow" w:eastAsia="Times New Roman" w:hAnsi="Aptos Narrow"/>
          <w:sz w:val="20"/>
          <w:szCs w:val="20"/>
          <w:lang w:eastAsia="lv-LV"/>
        </w:rPr>
        <w:t xml:space="preserve"> par investīcijām, tehnoloģiju ieviešanu vai restrukturizāciju </w:t>
      </w:r>
      <w:r w:rsidR="472D84E6" w:rsidRPr="1B9E4A1F">
        <w:rPr>
          <w:rFonts w:ascii="Aptos Narrow" w:hAnsi="Aptos Narrow" w:cs="Segoe UI Light"/>
          <w:b/>
          <w:bCs/>
          <w:color w:val="0A2F41" w:themeColor="accent1" w:themeShade="80"/>
          <w:sz w:val="20"/>
          <w:szCs w:val="20"/>
        </w:rPr>
        <w:t>–</w:t>
      </w:r>
      <w:r w:rsidRPr="000B124E">
        <w:rPr>
          <w:rFonts w:ascii="Aptos Narrow" w:eastAsia="Times New Roman" w:hAnsi="Aptos Narrow"/>
          <w:sz w:val="20"/>
          <w:szCs w:val="20"/>
          <w:lang w:eastAsia="lv-LV"/>
        </w:rPr>
        <w:t xml:space="preserve"> var būtiski mainīt visas nozares produktivitātes trajektoriju. Tomēr šī ietekme ir abpusēja </w:t>
      </w:r>
      <w:r w:rsidR="6FA48289" w:rsidRPr="00EF7589">
        <w:rPr>
          <w:rFonts w:ascii="Aptos Narrow" w:hAnsi="Aptos Narrow" w:cs="Segoe UI Light"/>
          <w:color w:val="0A2F41" w:themeColor="accent1" w:themeShade="80"/>
          <w:sz w:val="20"/>
          <w:szCs w:val="20"/>
        </w:rPr>
        <w:t>–</w:t>
      </w:r>
      <w:r w:rsidRPr="000B124E">
        <w:rPr>
          <w:rFonts w:ascii="Aptos Narrow" w:eastAsia="Times New Roman" w:hAnsi="Aptos Narrow"/>
          <w:sz w:val="20"/>
          <w:szCs w:val="20"/>
          <w:lang w:eastAsia="lv-LV"/>
        </w:rPr>
        <w:t xml:space="preserve"> enerģētikā (D), finanšu starpniecībā (K) un </w:t>
      </w:r>
      <w:r w:rsidRPr="000B124E">
        <w:rPr>
          <w:rFonts w:ascii="Aptos Narrow" w:eastAsia="Times New Roman" w:hAnsi="Aptos Narrow"/>
          <w:sz w:val="20"/>
          <w:szCs w:val="20"/>
          <w:lang w:eastAsia="lv-LV"/>
        </w:rPr>
        <w:t xml:space="preserve">ieguves rūpniecībā (B) negatīvo devumu nosaka tieši lielie uzņēmumi, kuru individuālās grūtības </w:t>
      </w:r>
      <w:r w:rsidR="00FF5F97">
        <w:rPr>
          <w:rFonts w:ascii="Aptos Narrow" w:eastAsia="Times New Roman" w:hAnsi="Aptos Narrow"/>
          <w:sz w:val="20"/>
          <w:szCs w:val="20"/>
          <w:lang w:eastAsia="lv-LV"/>
        </w:rPr>
        <w:t>ietekmē</w:t>
      </w:r>
      <w:r w:rsidRPr="000B124E">
        <w:rPr>
          <w:rFonts w:ascii="Aptos Narrow" w:eastAsia="Times New Roman" w:hAnsi="Aptos Narrow"/>
          <w:sz w:val="20"/>
          <w:szCs w:val="20"/>
          <w:lang w:eastAsia="lv-LV"/>
        </w:rPr>
        <w:t xml:space="preserve"> visu nozari.</w:t>
      </w:r>
    </w:p>
    <w:p w14:paraId="12E94F72" w14:textId="29B877A0" w:rsidR="00FF5F97" w:rsidRPr="00FF5F97" w:rsidRDefault="000B124E" w:rsidP="005749B6">
      <w:pPr>
        <w:widowControl/>
        <w:spacing w:after="120" w:line="240" w:lineRule="auto"/>
        <w:rPr>
          <w:rFonts w:ascii="Aptos Narrow" w:hAnsi="Aptos Narrow"/>
          <w:sz w:val="20"/>
          <w:szCs w:val="20"/>
        </w:rPr>
      </w:pPr>
      <w:r w:rsidRPr="00FF5F97">
        <w:rPr>
          <w:rFonts w:ascii="Aptos Narrow" w:eastAsia="Times New Roman" w:hAnsi="Aptos Narrow"/>
          <w:sz w:val="20"/>
          <w:szCs w:val="20"/>
          <w:lang w:eastAsia="lv-LV"/>
        </w:rPr>
        <w:t xml:space="preserve">Mēroga priekšrocības ir skaidri redzamas. Apstrādes rūpniecības </w:t>
      </w:r>
      <w:proofErr w:type="spellStart"/>
      <w:r w:rsidRPr="00FF5F97">
        <w:rPr>
          <w:rFonts w:ascii="Aptos Narrow" w:eastAsia="Times New Roman" w:hAnsi="Aptos Narrow"/>
          <w:sz w:val="20"/>
          <w:szCs w:val="20"/>
          <w:lang w:eastAsia="lv-LV"/>
        </w:rPr>
        <w:t>apakšnozaru</w:t>
      </w:r>
      <w:proofErr w:type="spellEnd"/>
      <w:r w:rsidRPr="00FF5F97">
        <w:rPr>
          <w:rFonts w:ascii="Aptos Narrow" w:eastAsia="Times New Roman" w:hAnsi="Aptos Narrow"/>
          <w:sz w:val="20"/>
          <w:szCs w:val="20"/>
          <w:lang w:eastAsia="lv-LV"/>
        </w:rPr>
        <w:t xml:space="preserve"> dati </w:t>
      </w:r>
      <w:r w:rsidRPr="44E47837">
        <w:rPr>
          <w:rFonts w:ascii="Aptos Narrow" w:eastAsia="Times New Roman" w:hAnsi="Aptos Narrow"/>
          <w:sz w:val="20"/>
          <w:szCs w:val="20"/>
          <w:lang w:eastAsia="lv-LV"/>
        </w:rPr>
        <w:t>liecina</w:t>
      </w:r>
      <w:r w:rsidRPr="00FF5F97">
        <w:rPr>
          <w:rFonts w:ascii="Aptos Narrow" w:eastAsia="Times New Roman" w:hAnsi="Aptos Narrow"/>
          <w:sz w:val="20"/>
          <w:szCs w:val="20"/>
          <w:lang w:eastAsia="lv-LV"/>
        </w:rPr>
        <w:t xml:space="preserve"> </w:t>
      </w:r>
      <w:r w:rsidR="0D68B730" w:rsidRPr="00EF7589">
        <w:rPr>
          <w:rFonts w:ascii="Aptos Narrow" w:hAnsi="Aptos Narrow" w:cs="Segoe UI Light"/>
          <w:color w:val="0A2F41" w:themeColor="accent1" w:themeShade="80"/>
          <w:sz w:val="20"/>
          <w:szCs w:val="20"/>
        </w:rPr>
        <w:t>–</w:t>
      </w:r>
      <w:r w:rsidRPr="00FF5F97">
        <w:rPr>
          <w:rFonts w:ascii="Aptos Narrow" w:eastAsia="Times New Roman" w:hAnsi="Aptos Narrow"/>
          <w:sz w:val="20"/>
          <w:szCs w:val="20"/>
          <w:lang w:eastAsia="lv-LV"/>
        </w:rPr>
        <w:t xml:space="preserve"> lielāki uzņēmumi strādā produktīvāk. </w:t>
      </w:r>
      <w:r w:rsidR="6B980A2C" w:rsidRPr="44E47837">
        <w:rPr>
          <w:rFonts w:ascii="Aptos Narrow" w:eastAsia="Times New Roman" w:hAnsi="Aptos Narrow"/>
          <w:sz w:val="20"/>
          <w:szCs w:val="20"/>
          <w:lang w:eastAsia="lv-LV"/>
        </w:rPr>
        <w:t>A</w:t>
      </w:r>
      <w:r w:rsidR="00FF5F97" w:rsidRPr="44E47837">
        <w:rPr>
          <w:rFonts w:ascii="Aptos Narrow" w:hAnsi="Aptos Narrow"/>
          <w:sz w:val="20"/>
          <w:szCs w:val="20"/>
        </w:rPr>
        <w:t>pstrādes</w:t>
      </w:r>
      <w:r w:rsidR="00FF5F97" w:rsidRPr="00FF5F97">
        <w:rPr>
          <w:rFonts w:ascii="Aptos Narrow" w:hAnsi="Aptos Narrow"/>
          <w:sz w:val="20"/>
          <w:szCs w:val="20"/>
        </w:rPr>
        <w:t xml:space="preserve"> rūpniecības nozarē ir vērojama mēroga priekšrocības loma. </w:t>
      </w:r>
      <w:r w:rsidR="6E66F58C" w:rsidRPr="44E47837">
        <w:rPr>
          <w:rFonts w:ascii="Aptos Narrow" w:hAnsi="Aptos Narrow"/>
          <w:sz w:val="20"/>
          <w:szCs w:val="20"/>
        </w:rPr>
        <w:t xml:space="preserve">Turklāt ir </w:t>
      </w:r>
      <w:r w:rsidR="00FF5F97" w:rsidRPr="44E47837">
        <w:rPr>
          <w:rFonts w:ascii="Aptos Narrow" w:hAnsi="Aptos Narrow"/>
          <w:sz w:val="20"/>
          <w:szCs w:val="20"/>
        </w:rPr>
        <w:t>skaidr</w:t>
      </w:r>
      <w:r w:rsidR="36DB0D7B" w:rsidRPr="44E47837">
        <w:rPr>
          <w:rFonts w:ascii="Aptos Narrow" w:hAnsi="Aptos Narrow"/>
          <w:sz w:val="20"/>
          <w:szCs w:val="20"/>
        </w:rPr>
        <w:t>a</w:t>
      </w:r>
      <w:r w:rsidR="00FF5F97" w:rsidRPr="44E47837">
        <w:rPr>
          <w:rFonts w:ascii="Aptos Narrow" w:hAnsi="Aptos Narrow"/>
          <w:sz w:val="20"/>
          <w:szCs w:val="20"/>
        </w:rPr>
        <w:t xml:space="preserve"> sakarīb</w:t>
      </w:r>
      <w:r w:rsidR="7ED4BF6F" w:rsidRPr="44E47837">
        <w:rPr>
          <w:rFonts w:ascii="Aptos Narrow" w:hAnsi="Aptos Narrow"/>
          <w:sz w:val="20"/>
          <w:szCs w:val="20"/>
        </w:rPr>
        <w:t>a</w:t>
      </w:r>
      <w:r w:rsidR="00FF5F97" w:rsidRPr="44E47837">
        <w:rPr>
          <w:rFonts w:ascii="Aptos Narrow" w:hAnsi="Aptos Narrow"/>
          <w:sz w:val="20"/>
          <w:szCs w:val="20"/>
        </w:rPr>
        <w:t xml:space="preserve"> </w:t>
      </w:r>
      <w:r w:rsidR="00EA49AA" w:rsidRPr="44E47837">
        <w:rPr>
          <w:rFonts w:ascii="Aptos Narrow" w:hAnsi="Aptos Narrow"/>
          <w:sz w:val="20"/>
          <w:szCs w:val="20"/>
        </w:rPr>
        <w:t>–</w:t>
      </w:r>
      <w:r w:rsidR="00FF5F97" w:rsidRPr="44E47837">
        <w:rPr>
          <w:rFonts w:ascii="Aptos Narrow" w:hAnsi="Aptos Narrow"/>
          <w:sz w:val="20"/>
          <w:szCs w:val="20"/>
        </w:rPr>
        <w:t xml:space="preserve"> lielāki uzņēmumi strādā produktīvāk.</w:t>
      </w:r>
      <w:r w:rsidR="00FF5F97" w:rsidRPr="00FF5F97">
        <w:rPr>
          <w:rFonts w:ascii="Aptos Narrow" w:hAnsi="Aptos Narrow"/>
          <w:sz w:val="20"/>
          <w:szCs w:val="20"/>
        </w:rPr>
        <w:t xml:space="preserve"> Piemēram, datoru un elektronikas ražošanā (NACE 26) lielo uzņēmumu produktivitāte pārsniedz </w:t>
      </w:r>
      <w:proofErr w:type="spellStart"/>
      <w:r w:rsidR="00FF5F97" w:rsidRPr="00FF5F97">
        <w:rPr>
          <w:rFonts w:ascii="Aptos Narrow" w:hAnsi="Aptos Narrow"/>
          <w:sz w:val="20"/>
          <w:szCs w:val="20"/>
        </w:rPr>
        <w:t>mikrouzņēmumu</w:t>
      </w:r>
      <w:proofErr w:type="spellEnd"/>
      <w:r w:rsidR="00FF5F97" w:rsidRPr="00FF5F97">
        <w:rPr>
          <w:rFonts w:ascii="Aptos Narrow" w:hAnsi="Aptos Narrow"/>
          <w:sz w:val="20"/>
          <w:szCs w:val="20"/>
        </w:rPr>
        <w:t xml:space="preserve"> līmeni vairāk nekā 5 reizes, farmācijā (NACE 21) </w:t>
      </w:r>
      <w:r w:rsidR="656C1133" w:rsidRPr="00F57732">
        <w:rPr>
          <w:rFonts w:ascii="Aptos Narrow" w:hAnsi="Aptos Narrow" w:cs="Segoe UI Light"/>
          <w:color w:val="0A2F41" w:themeColor="accent1" w:themeShade="80"/>
          <w:sz w:val="20"/>
          <w:szCs w:val="20"/>
        </w:rPr>
        <w:t>–</w:t>
      </w:r>
      <w:r w:rsidR="00FF5F97" w:rsidRPr="00FF5F97">
        <w:rPr>
          <w:rFonts w:ascii="Aptos Narrow" w:hAnsi="Aptos Narrow"/>
          <w:sz w:val="20"/>
          <w:szCs w:val="20"/>
        </w:rPr>
        <w:t xml:space="preserve"> gandrīz 9 reizes, nemetālisko minerālu ražošanā (NACE 23) </w:t>
      </w:r>
      <w:r w:rsidR="51662E54" w:rsidRPr="00EF7589">
        <w:rPr>
          <w:rFonts w:ascii="Aptos Narrow" w:hAnsi="Aptos Narrow" w:cs="Segoe UI Light"/>
          <w:color w:val="0A2F41" w:themeColor="accent1" w:themeShade="80"/>
          <w:sz w:val="20"/>
          <w:szCs w:val="20"/>
        </w:rPr>
        <w:t>–</w:t>
      </w:r>
      <w:r w:rsidR="00FF5F97" w:rsidRPr="00FF5F97">
        <w:rPr>
          <w:rFonts w:ascii="Aptos Narrow" w:hAnsi="Aptos Narrow"/>
          <w:sz w:val="20"/>
          <w:szCs w:val="20"/>
        </w:rPr>
        <w:t xml:space="preserve"> vairāk nekā 7 reizes. Arī tradicionālajās apakšnozarēs (pārtika, koksne) produktivitāte konsekventi pieaug līdz ar uzņēmuma lielumu. Tas nozīmē, ka mēroga priekšrocības</w:t>
      </w:r>
      <w:r w:rsidR="00664FCA" w:rsidRPr="00EF7589">
        <w:rPr>
          <w:rFonts w:ascii="Aptos Narrow" w:hAnsi="Aptos Narrow"/>
          <w:sz w:val="20"/>
          <w:szCs w:val="20"/>
        </w:rPr>
        <w:t> </w:t>
      </w:r>
      <w:r w:rsidR="5B5B5190" w:rsidRPr="00EF7589">
        <w:rPr>
          <w:rFonts w:ascii="Aptos Narrow" w:hAnsi="Aptos Narrow" w:cs="Segoe UI Light"/>
          <w:color w:val="0A2F41" w:themeColor="accent1" w:themeShade="80"/>
          <w:sz w:val="20"/>
          <w:szCs w:val="20"/>
        </w:rPr>
        <w:t>–</w:t>
      </w:r>
      <w:r w:rsidR="00FF5F97" w:rsidRPr="00FF5F97">
        <w:rPr>
          <w:rFonts w:ascii="Aptos Narrow" w:hAnsi="Aptos Narrow"/>
          <w:sz w:val="20"/>
          <w:szCs w:val="20"/>
        </w:rPr>
        <w:t xml:space="preserve"> efektīvāka tehnoloģiju izmantošana, specializācija un resursu optimizācija </w:t>
      </w:r>
      <w:r w:rsidR="60C91F49" w:rsidRPr="00EF7589">
        <w:rPr>
          <w:rFonts w:ascii="Aptos Narrow" w:hAnsi="Aptos Narrow" w:cs="Segoe UI Light"/>
          <w:color w:val="0A2F41" w:themeColor="accent1" w:themeShade="80"/>
          <w:sz w:val="20"/>
          <w:szCs w:val="20"/>
        </w:rPr>
        <w:t>–</w:t>
      </w:r>
      <w:r w:rsidR="00FF5F97" w:rsidRPr="00FF5F97">
        <w:rPr>
          <w:rFonts w:ascii="Aptos Narrow" w:hAnsi="Aptos Narrow"/>
          <w:sz w:val="20"/>
          <w:szCs w:val="20"/>
        </w:rPr>
        <w:t xml:space="preserve"> ir viens no galvenajiem produktivitātes noteicošajiem faktoriem apstrādes rūpniecībā</w:t>
      </w:r>
      <w:r w:rsidR="00035678">
        <w:rPr>
          <w:rFonts w:ascii="Aptos Narrow" w:hAnsi="Aptos Narrow"/>
          <w:sz w:val="20"/>
          <w:szCs w:val="20"/>
        </w:rPr>
        <w:t>.</w:t>
      </w:r>
    </w:p>
    <w:p w14:paraId="25251299" w14:textId="4CD98CD7" w:rsidR="00FA7843" w:rsidRDefault="000049AC" w:rsidP="00FA7843">
      <w:pPr>
        <w:widowControl/>
        <w:spacing w:after="120" w:line="240" w:lineRule="auto"/>
        <w:rPr>
          <w:rFonts w:ascii="Aptos Narrow" w:eastAsia="Times New Roman" w:hAnsi="Aptos Narrow"/>
          <w:sz w:val="20"/>
          <w:szCs w:val="20"/>
          <w:lang w:eastAsia="lv-LV"/>
        </w:rPr>
      </w:pPr>
      <w:r>
        <w:rPr>
          <w:rFonts w:ascii="Aptos Narrow" w:hAnsi="Aptos Narrow"/>
          <w:sz w:val="20"/>
          <w:szCs w:val="20"/>
        </w:rPr>
        <w:lastRenderedPageBreak/>
        <w:t>V</w:t>
      </w:r>
      <w:r w:rsidR="00FF5F97">
        <w:rPr>
          <w:rFonts w:ascii="Aptos Narrow" w:hAnsi="Aptos Narrow"/>
          <w:sz w:val="20"/>
          <w:szCs w:val="20"/>
        </w:rPr>
        <w:t xml:space="preserve">iens no būtiskākajiem </w:t>
      </w:r>
      <w:r w:rsidR="00FF5F97" w:rsidRPr="278344DB">
        <w:rPr>
          <w:rFonts w:ascii="Aptos Narrow" w:hAnsi="Aptos Narrow"/>
          <w:sz w:val="20"/>
          <w:szCs w:val="20"/>
        </w:rPr>
        <w:t>šķēršļiem</w:t>
      </w:r>
      <w:r w:rsidR="00FF5F97">
        <w:rPr>
          <w:rFonts w:ascii="Aptos Narrow" w:hAnsi="Aptos Narrow"/>
          <w:sz w:val="20"/>
          <w:szCs w:val="20"/>
        </w:rPr>
        <w:t xml:space="preserve"> produktivitātes kāpināšanā ir strukturālā sadrumstalotība. Vairākās apstrādes rūpniecības apakšnozarēs (vieglā rūpniecība, ķīmiskās vielas, gumijas un </w:t>
      </w:r>
      <w:r w:rsidR="00FF5F97" w:rsidRPr="344C793E">
        <w:rPr>
          <w:rFonts w:ascii="Aptos Narrow" w:hAnsi="Aptos Narrow"/>
          <w:sz w:val="20"/>
          <w:szCs w:val="20"/>
        </w:rPr>
        <w:t>plastmasas</w:t>
      </w:r>
      <w:r w:rsidR="00FF5F97">
        <w:rPr>
          <w:rFonts w:ascii="Aptos Narrow" w:hAnsi="Aptos Narrow"/>
          <w:sz w:val="20"/>
          <w:szCs w:val="20"/>
        </w:rPr>
        <w:t xml:space="preserve"> izstrādājumi u.c.) lielie un vidējie uzņēmumi nav pārstāvēti vispār. Šajās apakšnozarēs produktivitāte ir pilnībā atkarīga no mikro un mazo uzņēmumu snieguma, kas ierobežo nozares kopējo produktivitātes potenciālu</w:t>
      </w:r>
      <w:r w:rsidR="000B124E" w:rsidRPr="000B124E">
        <w:rPr>
          <w:rFonts w:ascii="Aptos Narrow" w:eastAsia="Times New Roman" w:hAnsi="Aptos Narrow"/>
          <w:sz w:val="20"/>
          <w:szCs w:val="20"/>
          <w:lang w:eastAsia="lv-LV"/>
        </w:rPr>
        <w:t>.</w:t>
      </w:r>
    </w:p>
    <w:p w14:paraId="0FFBA51B" w14:textId="559252E2" w:rsidR="000B124E" w:rsidRPr="000B124E" w:rsidRDefault="000B124E" w:rsidP="003F24F9">
      <w:pPr>
        <w:spacing w:after="120" w:line="240" w:lineRule="auto"/>
        <w:rPr>
          <w:rFonts w:ascii="Aptos Narrow" w:eastAsia="Times New Roman" w:hAnsi="Aptos Narrow"/>
          <w:sz w:val="20"/>
          <w:szCs w:val="20"/>
          <w:lang w:eastAsia="lv-LV"/>
        </w:rPr>
      </w:pPr>
      <w:r w:rsidRPr="000B124E">
        <w:rPr>
          <w:rFonts w:ascii="Aptos Narrow" w:eastAsia="Times New Roman" w:hAnsi="Aptos Narrow"/>
          <w:sz w:val="20"/>
          <w:szCs w:val="20"/>
          <w:lang w:eastAsia="lv-LV"/>
        </w:rPr>
        <w:t xml:space="preserve">Latvijas </w:t>
      </w:r>
      <w:proofErr w:type="spellStart"/>
      <w:r w:rsidRPr="000B124E">
        <w:rPr>
          <w:rFonts w:ascii="Aptos Narrow" w:eastAsia="Times New Roman" w:hAnsi="Aptos Narrow"/>
          <w:sz w:val="20"/>
          <w:szCs w:val="20"/>
          <w:lang w:eastAsia="lv-LV"/>
        </w:rPr>
        <w:t>mikrodatu</w:t>
      </w:r>
      <w:proofErr w:type="spellEnd"/>
      <w:r w:rsidRPr="000B124E">
        <w:rPr>
          <w:rFonts w:ascii="Aptos Narrow" w:eastAsia="Times New Roman" w:hAnsi="Aptos Narrow"/>
          <w:sz w:val="20"/>
          <w:szCs w:val="20"/>
          <w:lang w:eastAsia="lv-LV"/>
        </w:rPr>
        <w:t xml:space="preserve"> analīze apstiprina </w:t>
      </w:r>
      <w:proofErr w:type="spellStart"/>
      <w:r w:rsidRPr="000B124E">
        <w:rPr>
          <w:rFonts w:ascii="Aptos Narrow" w:eastAsia="Times New Roman" w:hAnsi="Aptos Narrow"/>
          <w:sz w:val="20"/>
          <w:szCs w:val="20"/>
          <w:lang w:eastAsia="lv-LV"/>
        </w:rPr>
        <w:t>McKinsey</w:t>
      </w:r>
      <w:proofErr w:type="spellEnd"/>
      <w:r w:rsidRPr="000B124E">
        <w:rPr>
          <w:rFonts w:ascii="Aptos Narrow" w:eastAsia="Times New Roman" w:hAnsi="Aptos Narrow"/>
          <w:sz w:val="20"/>
          <w:szCs w:val="20"/>
          <w:lang w:eastAsia="lv-LV"/>
        </w:rPr>
        <w:t xml:space="preserve"> galveno tēzi </w:t>
      </w:r>
      <w:r w:rsidR="7A6405C1" w:rsidRPr="00EF7589">
        <w:rPr>
          <w:rFonts w:ascii="Aptos Narrow" w:hAnsi="Aptos Narrow" w:cs="Segoe UI Light"/>
          <w:color w:val="0A2F41" w:themeColor="accent1" w:themeShade="80"/>
          <w:sz w:val="20"/>
          <w:szCs w:val="20"/>
        </w:rPr>
        <w:t>–</w:t>
      </w:r>
      <w:r w:rsidRPr="000B124E">
        <w:rPr>
          <w:rFonts w:ascii="Aptos Narrow" w:eastAsia="Times New Roman" w:hAnsi="Aptos Narrow"/>
          <w:sz w:val="20"/>
          <w:szCs w:val="20"/>
          <w:lang w:eastAsia="lv-LV"/>
        </w:rPr>
        <w:t xml:space="preserve"> produktivitātes pieaugumu nosaka nevis miljoniem uzņēmumu pakāpeniski uzlabojumi, bet gan neliela skaita </w:t>
      </w:r>
      <w:r w:rsidRPr="000B124E">
        <w:rPr>
          <w:rFonts w:ascii="Aptos Narrow" w:eastAsia="Times New Roman" w:hAnsi="Aptos Narrow"/>
          <w:sz w:val="20"/>
          <w:szCs w:val="20"/>
          <w:lang w:eastAsia="lv-LV"/>
        </w:rPr>
        <w:t>uzņēmumu drosmīgi stratēģiski lēmumi. Tas norāda uz diviem savstarpēji papildinošiem politikas virzieniem:</w:t>
      </w:r>
    </w:p>
    <w:p w14:paraId="43F9C0D8" w14:textId="287B4759" w:rsidR="000B124E" w:rsidRPr="000B124E" w:rsidRDefault="000B124E" w:rsidP="003F24F9">
      <w:pPr>
        <w:numPr>
          <w:ilvl w:val="0"/>
          <w:numId w:val="25"/>
        </w:numPr>
        <w:tabs>
          <w:tab w:val="clear" w:pos="720"/>
        </w:tabs>
        <w:spacing w:after="60" w:line="240" w:lineRule="auto"/>
        <w:ind w:left="426" w:hanging="294"/>
        <w:rPr>
          <w:rFonts w:ascii="Aptos Narrow" w:eastAsia="Times New Roman" w:hAnsi="Aptos Narrow"/>
          <w:sz w:val="20"/>
          <w:szCs w:val="20"/>
          <w:lang w:eastAsia="lv-LV"/>
        </w:rPr>
      </w:pPr>
      <w:r w:rsidRPr="000B124E">
        <w:rPr>
          <w:rFonts w:ascii="Aptos Narrow" w:eastAsia="Times New Roman" w:hAnsi="Aptos Narrow"/>
          <w:b/>
          <w:bCs/>
          <w:sz w:val="20"/>
          <w:szCs w:val="20"/>
          <w:lang w:eastAsia="lv-LV"/>
        </w:rPr>
        <w:t>atbalstīt potenciālos līderus</w:t>
      </w:r>
      <w:r w:rsidRPr="000B124E">
        <w:rPr>
          <w:rFonts w:ascii="Aptos Narrow" w:eastAsia="Times New Roman" w:hAnsi="Aptos Narrow"/>
          <w:sz w:val="20"/>
          <w:szCs w:val="20"/>
          <w:lang w:eastAsia="lv-LV"/>
        </w:rPr>
        <w:t xml:space="preserve"> </w:t>
      </w:r>
      <w:r w:rsidR="64E57FD2" w:rsidRPr="09513F84">
        <w:rPr>
          <w:rFonts w:ascii="Aptos Narrow" w:hAnsi="Aptos Narrow" w:cs="Segoe UI Light"/>
          <w:b/>
          <w:bCs/>
          <w:color w:val="0A2F41" w:themeColor="accent1" w:themeShade="80"/>
          <w:sz w:val="20"/>
          <w:szCs w:val="20"/>
        </w:rPr>
        <w:t>–</w:t>
      </w:r>
      <w:r w:rsidRPr="000B124E">
        <w:rPr>
          <w:rFonts w:ascii="Aptos Narrow" w:eastAsia="Times New Roman" w:hAnsi="Aptos Narrow"/>
          <w:sz w:val="20"/>
          <w:szCs w:val="20"/>
          <w:lang w:eastAsia="lv-LV"/>
        </w:rPr>
        <w:t xml:space="preserve"> veicināt uzņēmumu izaugsmi un mērogošanu (piekļuve kapitālam, eksporta attīstība, tehnoloģiju ieviešana, cilvēkkapitāla stiprināšana);</w:t>
      </w:r>
    </w:p>
    <w:p w14:paraId="5F67F59C" w14:textId="13EC8F4A" w:rsidR="000B124E" w:rsidRPr="000B124E" w:rsidRDefault="000B124E" w:rsidP="003F24F9">
      <w:pPr>
        <w:numPr>
          <w:ilvl w:val="0"/>
          <w:numId w:val="25"/>
        </w:numPr>
        <w:tabs>
          <w:tab w:val="clear" w:pos="720"/>
        </w:tabs>
        <w:spacing w:after="60" w:line="240" w:lineRule="auto"/>
        <w:ind w:left="426" w:hanging="294"/>
        <w:rPr>
          <w:rFonts w:ascii="Aptos Narrow" w:eastAsia="Times New Roman" w:hAnsi="Aptos Narrow"/>
          <w:sz w:val="20"/>
          <w:szCs w:val="20"/>
          <w:lang w:eastAsia="lv-LV"/>
        </w:rPr>
      </w:pPr>
      <w:r w:rsidRPr="000B124E">
        <w:rPr>
          <w:rFonts w:ascii="Aptos Narrow" w:eastAsia="Times New Roman" w:hAnsi="Aptos Narrow"/>
          <w:b/>
          <w:bCs/>
          <w:sz w:val="20"/>
          <w:szCs w:val="20"/>
          <w:lang w:eastAsia="lv-LV"/>
        </w:rPr>
        <w:t xml:space="preserve">risināt </w:t>
      </w:r>
      <w:proofErr w:type="spellStart"/>
      <w:r w:rsidRPr="000B124E">
        <w:rPr>
          <w:rFonts w:ascii="Aptos Narrow" w:eastAsia="Times New Roman" w:hAnsi="Aptos Narrow"/>
          <w:b/>
          <w:bCs/>
          <w:sz w:val="20"/>
          <w:szCs w:val="20"/>
          <w:lang w:eastAsia="lv-LV"/>
        </w:rPr>
        <w:t>stagnējošo</w:t>
      </w:r>
      <w:proofErr w:type="spellEnd"/>
      <w:r w:rsidRPr="000B124E">
        <w:rPr>
          <w:rFonts w:ascii="Aptos Narrow" w:eastAsia="Times New Roman" w:hAnsi="Aptos Narrow"/>
          <w:b/>
          <w:bCs/>
          <w:sz w:val="20"/>
          <w:szCs w:val="20"/>
          <w:lang w:eastAsia="lv-LV"/>
        </w:rPr>
        <w:t xml:space="preserve"> uzņēmumu strukturālās problēmas</w:t>
      </w:r>
      <w:r w:rsidRPr="000B124E">
        <w:rPr>
          <w:rFonts w:ascii="Aptos Narrow" w:eastAsia="Times New Roman" w:hAnsi="Aptos Narrow"/>
          <w:sz w:val="20"/>
          <w:szCs w:val="20"/>
          <w:lang w:eastAsia="lv-LV"/>
        </w:rPr>
        <w:t xml:space="preserve"> </w:t>
      </w:r>
      <w:r w:rsidR="7134E284" w:rsidRPr="00EF7589">
        <w:rPr>
          <w:rFonts w:ascii="Aptos Narrow" w:hAnsi="Aptos Narrow" w:cs="Segoe UI Light"/>
          <w:color w:val="0A2F41" w:themeColor="accent1" w:themeShade="80"/>
          <w:sz w:val="20"/>
          <w:szCs w:val="20"/>
        </w:rPr>
        <w:t>–</w:t>
      </w:r>
      <w:r w:rsidRPr="000B124E">
        <w:rPr>
          <w:rFonts w:ascii="Aptos Narrow" w:eastAsia="Times New Roman" w:hAnsi="Aptos Narrow"/>
          <w:sz w:val="20"/>
          <w:szCs w:val="20"/>
          <w:lang w:eastAsia="lv-LV"/>
        </w:rPr>
        <w:t xml:space="preserve"> mērķtiecīgi identificēt negatīvā devuma uzņēmumu iezīmes un veicināt resursu pārdali uz produktīvākām darbībām.</w:t>
      </w:r>
    </w:p>
    <w:p w14:paraId="446218A8" w14:textId="77777777" w:rsidR="00A07FC7" w:rsidRDefault="00A07FC7" w:rsidP="00472D96">
      <w:pPr>
        <w:spacing w:after="120" w:line="240" w:lineRule="auto"/>
        <w:rPr>
          <w:rFonts w:ascii="Aptos Narrow" w:hAnsi="Aptos Narrow"/>
          <w:sz w:val="20"/>
          <w:szCs w:val="20"/>
        </w:rPr>
        <w:sectPr w:rsidR="00A07FC7" w:rsidSect="009E3FC0">
          <w:type w:val="continuous"/>
          <w:pgSz w:w="11906" w:h="16838"/>
          <w:pgMar w:top="1134" w:right="1134" w:bottom="1134" w:left="1134" w:header="708" w:footer="708" w:gutter="0"/>
          <w:cols w:num="2" w:space="340"/>
          <w:docGrid w:linePitch="360"/>
        </w:sectPr>
      </w:pPr>
    </w:p>
    <w:p w14:paraId="539485D8" w14:textId="49CB43FD" w:rsidR="000B124E" w:rsidRDefault="000B124E" w:rsidP="00B749C8">
      <w:pPr>
        <w:widowControl/>
        <w:spacing w:after="120" w:line="240" w:lineRule="auto"/>
        <w:rPr>
          <w:rFonts w:ascii="Aptos Narrow" w:hAnsi="Aptos Narrow"/>
          <w:sz w:val="20"/>
          <w:szCs w:val="20"/>
        </w:rPr>
      </w:pP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4"/>
      </w:tblGrid>
      <w:tr w:rsidR="00AC1752" w:rsidRPr="00805EBB" w14:paraId="17178782" w14:textId="77777777">
        <w:tc>
          <w:tcPr>
            <w:tcW w:w="9644" w:type="dxa"/>
            <w:shd w:val="clear" w:color="auto" w:fill="156082" w:themeFill="accent1"/>
          </w:tcPr>
          <w:p w14:paraId="14E10207" w14:textId="47130A3D" w:rsidR="00316C65" w:rsidRPr="00805EBB" w:rsidRDefault="00316C65">
            <w:pPr>
              <w:widowControl/>
              <w:spacing w:before="120" w:after="120" w:line="240" w:lineRule="auto"/>
              <w:ind w:left="326" w:hanging="8"/>
              <w:rPr>
                <w:rFonts w:ascii="Aptos Narrow" w:hAnsi="Aptos Narrow"/>
                <w:color w:val="FFFFFF" w:themeColor="background1"/>
                <w:sz w:val="24"/>
                <w:szCs w:val="24"/>
              </w:rPr>
            </w:pPr>
            <w:r>
              <w:rPr>
                <w:rFonts w:ascii="Aptos Narrow" w:hAnsi="Aptos Narrow"/>
                <w:color w:val="FFFFFF" w:themeColor="background1"/>
                <w:sz w:val="24"/>
                <w:szCs w:val="24"/>
              </w:rPr>
              <w:t xml:space="preserve">PRODUKTIVITĀTES </w:t>
            </w:r>
            <w:r w:rsidR="00890816">
              <w:rPr>
                <w:rFonts w:ascii="Aptos Narrow" w:hAnsi="Aptos Narrow"/>
                <w:color w:val="FFFFFF" w:themeColor="background1"/>
                <w:sz w:val="24"/>
                <w:szCs w:val="24"/>
              </w:rPr>
              <w:t xml:space="preserve">PIEAUGUMS </w:t>
            </w:r>
            <w:r>
              <w:rPr>
                <w:rFonts w:ascii="Aptos Narrow" w:hAnsi="Aptos Narrow"/>
                <w:color w:val="FFFFFF" w:themeColor="background1"/>
                <w:sz w:val="24"/>
                <w:szCs w:val="24"/>
              </w:rPr>
              <w:t xml:space="preserve">UN </w:t>
            </w:r>
            <w:r w:rsidR="00890816">
              <w:rPr>
                <w:rFonts w:ascii="Aptos Narrow" w:hAnsi="Aptos Narrow"/>
                <w:color w:val="FFFFFF" w:themeColor="background1"/>
                <w:sz w:val="24"/>
                <w:szCs w:val="24"/>
              </w:rPr>
              <w:t>UZŅĒMUMU DEVUMS</w:t>
            </w:r>
            <w:r>
              <w:rPr>
                <w:rFonts w:ascii="Aptos Narrow" w:hAnsi="Aptos Narrow"/>
                <w:color w:val="FFFFFF" w:themeColor="background1"/>
                <w:sz w:val="24"/>
                <w:szCs w:val="24"/>
              </w:rPr>
              <w:t xml:space="preserve"> PA NOZARĒM</w:t>
            </w:r>
            <w:r>
              <w:br/>
            </w:r>
            <w:r w:rsidR="00E1289B">
              <w:rPr>
                <w:rFonts w:ascii="Aptos Narrow" w:hAnsi="Aptos Narrow"/>
                <w:color w:val="FFFFFF" w:themeColor="background1"/>
                <w:sz w:val="18"/>
                <w:szCs w:val="18"/>
              </w:rPr>
              <w:t xml:space="preserve">X ass – Daļa no kopējā nodarbināto skaita; </w:t>
            </w:r>
            <w:r w:rsidR="00E1289B">
              <w:rPr>
                <w:rFonts w:ascii="Aptos Narrow" w:hAnsi="Aptos Narrow"/>
                <w:color w:val="FFFFFF" w:themeColor="background1"/>
                <w:sz w:val="18"/>
                <w:szCs w:val="18"/>
              </w:rPr>
              <w:br/>
              <w:t>Y ass – Produktivitātes pieaugums un uzņēmumu ieguldījums, procentos, salīdzināmās cenās, 2018.-2024.gadā</w:t>
            </w:r>
          </w:p>
        </w:tc>
      </w:tr>
    </w:tbl>
    <w:p w14:paraId="16A3DB6E" w14:textId="068444B8" w:rsidR="00B03166" w:rsidRPr="0077087A" w:rsidRDefault="00B03166" w:rsidP="0077087A">
      <w:pPr>
        <w:spacing w:after="0" w:line="240" w:lineRule="auto"/>
        <w:rPr>
          <w:rFonts w:ascii="Aptos Narrow" w:hAnsi="Aptos Narrow"/>
          <w:sz w:val="8"/>
          <w:szCs w:val="8"/>
        </w:rPr>
      </w:pPr>
    </w:p>
    <w:tbl>
      <w:tblPr>
        <w:tblStyle w:val="TableGrid"/>
        <w:tblW w:w="9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409"/>
        <w:gridCol w:w="2409"/>
        <w:gridCol w:w="2405"/>
      </w:tblGrid>
      <w:tr w:rsidR="00190A06" w:rsidRPr="0077087A" w14:paraId="35D8CFD6" w14:textId="244B047C" w:rsidTr="00BB3BE0">
        <w:trPr>
          <w:trHeight w:val="2551"/>
          <w:jc w:val="center"/>
        </w:trPr>
        <w:tc>
          <w:tcPr>
            <w:tcW w:w="2409" w:type="dxa"/>
          </w:tcPr>
          <w:p w14:paraId="24E80A10" w14:textId="498B4059" w:rsidR="0077087A" w:rsidRDefault="00E968BC" w:rsidP="00E968BC">
            <w:pPr>
              <w:spacing w:after="0" w:line="240" w:lineRule="auto"/>
              <w:ind w:left="-113" w:right="-113"/>
              <w:jc w:val="center"/>
              <w:rPr>
                <w:rFonts w:ascii="Aptos Narrow" w:hAnsi="Aptos Narrow"/>
                <w:sz w:val="16"/>
                <w:szCs w:val="16"/>
              </w:rPr>
            </w:pPr>
            <w:r w:rsidRPr="00E968BC">
              <w:rPr>
                <w:rFonts w:ascii="Aptos Narrow" w:hAnsi="Aptos Narrow"/>
                <w:sz w:val="16"/>
                <w:szCs w:val="16"/>
              </w:rPr>
              <w:t xml:space="preserve">Lauksaimniecība, </w:t>
            </w:r>
            <w:r w:rsidR="00BB3BE0">
              <w:rPr>
                <w:rFonts w:ascii="Aptos Narrow" w:hAnsi="Aptos Narrow"/>
                <w:sz w:val="16"/>
                <w:szCs w:val="16"/>
              </w:rPr>
              <w:br/>
            </w:r>
            <w:r w:rsidRPr="00E968BC">
              <w:rPr>
                <w:rFonts w:ascii="Aptos Narrow" w:hAnsi="Aptos Narrow"/>
                <w:sz w:val="16"/>
                <w:szCs w:val="16"/>
              </w:rPr>
              <w:t>mežsaimniecība</w:t>
            </w:r>
          </w:p>
          <w:p w14:paraId="6EC20FEB" w14:textId="617E6583" w:rsidR="0077087A" w:rsidRPr="0077087A" w:rsidRDefault="006A3280" w:rsidP="0077087A">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47" behindDoc="0" locked="0" layoutInCell="1" allowOverlap="1" wp14:anchorId="0C770595" wp14:editId="7412D666">
                      <wp:simplePos x="0" y="0"/>
                      <wp:positionH relativeFrom="column">
                        <wp:posOffset>729920</wp:posOffset>
                      </wp:positionH>
                      <wp:positionV relativeFrom="paragraph">
                        <wp:posOffset>622275</wp:posOffset>
                      </wp:positionV>
                      <wp:extent cx="504748" cy="299923"/>
                      <wp:effectExtent l="0" t="0" r="0" b="5080"/>
                      <wp:wrapNone/>
                      <wp:docPr id="1757593568"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74B62B17" w14:textId="53F8E770" w:rsidR="006A3280" w:rsidRPr="006A3280" w:rsidRDefault="006A3280"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12</w:t>
                                  </w:r>
                                  <w:r w:rsidRPr="006A3280">
                                    <w:rPr>
                                      <w:rFonts w:ascii="Aptos Narrow" w:hAnsi="Aptos Narrow"/>
                                      <w:b/>
                                      <w:bCs/>
                                      <w:color w:val="156082" w:themeColor="accent1"/>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70595" id="_x0000_s1036" type="#_x0000_t202" style="position:absolute;left:0;text-align:left;margin-left:57.45pt;margin-top:49pt;width:39.75pt;height:23.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" filled="f" stroked="f" strokeweight=".5pt">
                      <v:textbox>
                        <w:txbxContent>
                          <w:p w14:paraId="74B62B17" w14:textId="53F8E770" w:rsidR="006A3280" w:rsidRPr="006A3280" w:rsidRDefault="006A3280"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12</w:t>
                            </w:r>
                            <w:r w:rsidRPr="006A3280">
                              <w:rPr>
                                <w:rFonts w:ascii="Aptos Narrow" w:hAnsi="Aptos Narrow"/>
                                <w:b/>
                                <w:bCs/>
                                <w:color w:val="156082" w:themeColor="accent1"/>
                                <w:kern w:val="24"/>
                                <w:sz w:val="20"/>
                                <w:szCs w:val="20"/>
                              </w:rPr>
                              <w:t>%</w:t>
                            </w:r>
                          </w:p>
                        </w:txbxContent>
                      </v:textbox>
                    </v:shape>
                  </w:pict>
                </mc:Fallback>
              </mc:AlternateContent>
            </w:r>
            <w:r w:rsidR="00635C3F">
              <w:rPr>
                <w:rFonts w:ascii="Aptos Narrow" w:hAnsi="Aptos Narrow"/>
                <w:noProof/>
                <w:sz w:val="16"/>
                <w:szCs w:val="16"/>
              </w:rPr>
              <w:drawing>
                <wp:inline distT="0" distB="0" distL="0" distR="0" wp14:anchorId="552F7259" wp14:editId="2BB7D202">
                  <wp:extent cx="1377315" cy="1250178"/>
                  <wp:effectExtent l="0" t="0" r="0" b="7620"/>
                  <wp:docPr id="144594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96381" cy="1267484"/>
                          </a:xfrm>
                          <a:prstGeom prst="rect">
                            <a:avLst/>
                          </a:prstGeom>
                          <a:noFill/>
                        </pic:spPr>
                      </pic:pic>
                    </a:graphicData>
                  </a:graphic>
                </wp:inline>
              </w:drawing>
            </w:r>
          </w:p>
        </w:tc>
        <w:tc>
          <w:tcPr>
            <w:tcW w:w="2409" w:type="dxa"/>
          </w:tcPr>
          <w:p w14:paraId="44B4E88A" w14:textId="7E306FDE" w:rsidR="00EC780D" w:rsidRDefault="00C750B9" w:rsidP="00C6257B">
            <w:pPr>
              <w:spacing w:after="0" w:line="240" w:lineRule="auto"/>
              <w:ind w:left="-113" w:right="-113"/>
              <w:jc w:val="center"/>
              <w:rPr>
                <w:rFonts w:ascii="Aptos Narrow" w:hAnsi="Aptos Narrow"/>
                <w:sz w:val="16"/>
                <w:szCs w:val="16"/>
              </w:rPr>
            </w:pPr>
            <w:r>
              <w:rPr>
                <w:rFonts w:ascii="Aptos Narrow" w:hAnsi="Aptos Narrow"/>
                <w:sz w:val="16"/>
                <w:szCs w:val="16"/>
              </w:rPr>
              <w:t xml:space="preserve">Ieguves </w:t>
            </w:r>
            <w:r w:rsidR="00BB3BE0">
              <w:rPr>
                <w:rFonts w:ascii="Aptos Narrow" w:hAnsi="Aptos Narrow"/>
                <w:sz w:val="16"/>
                <w:szCs w:val="16"/>
              </w:rPr>
              <w:br/>
            </w:r>
            <w:r>
              <w:rPr>
                <w:rFonts w:ascii="Aptos Narrow" w:hAnsi="Aptos Narrow"/>
                <w:sz w:val="16"/>
                <w:szCs w:val="16"/>
              </w:rPr>
              <w:t>rūpniecība</w:t>
            </w:r>
          </w:p>
          <w:p w14:paraId="25E99299" w14:textId="085FCF64" w:rsidR="0077087A" w:rsidRPr="0077087A" w:rsidRDefault="001B28D3" w:rsidP="00C343E9">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48" behindDoc="0" locked="0" layoutInCell="1" allowOverlap="1" wp14:anchorId="37BF01B7" wp14:editId="4715CB9D">
                      <wp:simplePos x="0" y="0"/>
                      <wp:positionH relativeFrom="column">
                        <wp:posOffset>640766</wp:posOffset>
                      </wp:positionH>
                      <wp:positionV relativeFrom="paragraph">
                        <wp:posOffset>842569</wp:posOffset>
                      </wp:positionV>
                      <wp:extent cx="504748" cy="299923"/>
                      <wp:effectExtent l="0" t="0" r="0" b="5080"/>
                      <wp:wrapNone/>
                      <wp:docPr id="1208904477"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4E23255A" w14:textId="49E05B9E" w:rsidR="001B28D3" w:rsidRPr="001B28D3" w:rsidRDefault="001B28D3" w:rsidP="001B28D3">
                                  <w:pPr>
                                    <w:spacing w:after="120" w:line="240" w:lineRule="auto"/>
                                    <w:jc w:val="center"/>
                                    <w:rPr>
                                      <w:color w:val="FF0000"/>
                                      <w:sz w:val="24"/>
                                      <w:szCs w:val="24"/>
                                    </w:rPr>
                                  </w:pPr>
                                  <w:r w:rsidRPr="001B28D3">
                                    <w:rPr>
                                      <w:rFonts w:ascii="Aptos Narrow" w:hAnsi="Aptos Narrow"/>
                                      <w:b/>
                                      <w:bCs/>
                                      <w:color w:val="FF0000"/>
                                      <w:kern w:val="24"/>
                                      <w:sz w:val="20"/>
                                      <w:szCs w:val="20"/>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F01B7" id="_x0000_s1037" type="#_x0000_t202" style="position:absolute;left:0;text-align:left;margin-left:50.45pt;margin-top:66.35pt;width:39.75pt;height:23.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" filled="f" stroked="f" strokeweight=".5pt">
                      <v:textbox>
                        <w:txbxContent>
                          <w:p w14:paraId="4E23255A" w14:textId="49E05B9E" w:rsidR="001B28D3" w:rsidRPr="001B28D3" w:rsidRDefault="001B28D3" w:rsidP="001B28D3">
                            <w:pPr>
                              <w:spacing w:after="120" w:line="240" w:lineRule="auto"/>
                              <w:jc w:val="center"/>
                              <w:rPr>
                                <w:color w:val="FF0000"/>
                                <w:sz w:val="24"/>
                                <w:szCs w:val="24"/>
                              </w:rPr>
                            </w:pPr>
                            <w:r w:rsidRPr="001B28D3">
                              <w:rPr>
                                <w:rFonts w:ascii="Aptos Narrow" w:hAnsi="Aptos Narrow"/>
                                <w:b/>
                                <w:bCs/>
                                <w:color w:val="FF0000"/>
                                <w:kern w:val="24"/>
                                <w:sz w:val="20"/>
                                <w:szCs w:val="20"/>
                              </w:rPr>
                              <w:t>-27%</w:t>
                            </w:r>
                          </w:p>
                        </w:txbxContent>
                      </v:textbox>
                    </v:shape>
                  </w:pict>
                </mc:Fallback>
              </mc:AlternateContent>
            </w:r>
            <w:r>
              <w:rPr>
                <w:rFonts w:ascii="Aptos Narrow" w:hAnsi="Aptos Narrow"/>
                <w:noProof/>
                <w:sz w:val="16"/>
                <w:szCs w:val="16"/>
              </w:rPr>
              <w:drawing>
                <wp:inline distT="0" distB="0" distL="0" distR="0" wp14:anchorId="2410A975" wp14:editId="2D6AD679">
                  <wp:extent cx="1291590" cy="1172366"/>
                  <wp:effectExtent l="0" t="0" r="3810" b="8890"/>
                  <wp:docPr id="14094395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08028" cy="1187287"/>
                          </a:xfrm>
                          <a:prstGeom prst="rect">
                            <a:avLst/>
                          </a:prstGeom>
                          <a:noFill/>
                        </pic:spPr>
                      </pic:pic>
                    </a:graphicData>
                  </a:graphic>
                </wp:inline>
              </w:drawing>
            </w:r>
          </w:p>
        </w:tc>
        <w:tc>
          <w:tcPr>
            <w:tcW w:w="2409" w:type="dxa"/>
          </w:tcPr>
          <w:p w14:paraId="721A3327" w14:textId="23409A2D" w:rsidR="00EC780D" w:rsidRDefault="00EF552D" w:rsidP="0077087A">
            <w:pPr>
              <w:spacing w:after="0" w:line="240" w:lineRule="auto"/>
              <w:ind w:left="-113" w:right="-113"/>
              <w:jc w:val="center"/>
              <w:rPr>
                <w:rFonts w:ascii="Aptos Narrow" w:hAnsi="Aptos Narrow"/>
                <w:sz w:val="16"/>
                <w:szCs w:val="16"/>
              </w:rPr>
            </w:pPr>
            <w:r>
              <w:rPr>
                <w:rFonts w:ascii="Aptos Narrow" w:hAnsi="Aptos Narrow"/>
                <w:sz w:val="16"/>
                <w:szCs w:val="16"/>
              </w:rPr>
              <w:t xml:space="preserve">Apstrādes </w:t>
            </w:r>
            <w:r w:rsidR="00BB3BE0">
              <w:rPr>
                <w:rFonts w:ascii="Aptos Narrow" w:hAnsi="Aptos Narrow"/>
                <w:sz w:val="16"/>
                <w:szCs w:val="16"/>
              </w:rPr>
              <w:br/>
            </w:r>
            <w:r>
              <w:rPr>
                <w:rFonts w:ascii="Aptos Narrow" w:hAnsi="Aptos Narrow"/>
                <w:sz w:val="16"/>
                <w:szCs w:val="16"/>
              </w:rPr>
              <w:t>rūpniecība</w:t>
            </w:r>
          </w:p>
          <w:p w14:paraId="0CA9C489" w14:textId="1AAF0314" w:rsidR="0077087A" w:rsidRPr="0077087A" w:rsidRDefault="00C37927" w:rsidP="0077087A">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52" behindDoc="0" locked="0" layoutInCell="1" allowOverlap="1" wp14:anchorId="2F9DB98E" wp14:editId="3883CA81">
                      <wp:simplePos x="0" y="0"/>
                      <wp:positionH relativeFrom="column">
                        <wp:posOffset>786409</wp:posOffset>
                      </wp:positionH>
                      <wp:positionV relativeFrom="paragraph">
                        <wp:posOffset>585089</wp:posOffset>
                      </wp:positionV>
                      <wp:extent cx="504748" cy="299923"/>
                      <wp:effectExtent l="0" t="0" r="0" b="5080"/>
                      <wp:wrapNone/>
                      <wp:docPr id="70789664"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5C55CF45" w14:textId="77777777" w:rsidR="00C37927" w:rsidRPr="006A3280" w:rsidRDefault="00C37927"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12</w:t>
                                  </w:r>
                                  <w:r w:rsidRPr="006A3280">
                                    <w:rPr>
                                      <w:rFonts w:ascii="Aptos Narrow" w:hAnsi="Aptos Narrow"/>
                                      <w:b/>
                                      <w:bCs/>
                                      <w:color w:val="156082" w:themeColor="accent1"/>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DB98E" id="_x0000_s1038" type="#_x0000_t202" style="position:absolute;left:0;text-align:left;margin-left:61.9pt;margin-top:46.05pt;width:39.75pt;height:23.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" filled="f" stroked="f" strokeweight=".5pt">
                      <v:textbox>
                        <w:txbxContent>
                          <w:p w14:paraId="5C55CF45" w14:textId="77777777" w:rsidR="00C37927" w:rsidRPr="006A3280" w:rsidRDefault="00C37927"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12</w:t>
                            </w:r>
                            <w:r w:rsidRPr="006A3280">
                              <w:rPr>
                                <w:rFonts w:ascii="Aptos Narrow" w:hAnsi="Aptos Narrow"/>
                                <w:b/>
                                <w:bCs/>
                                <w:color w:val="156082" w:themeColor="accent1"/>
                                <w:kern w:val="24"/>
                                <w:sz w:val="20"/>
                                <w:szCs w:val="20"/>
                              </w:rPr>
                              <w:t>%</w:t>
                            </w:r>
                          </w:p>
                        </w:txbxContent>
                      </v:textbox>
                    </v:shape>
                  </w:pict>
                </mc:Fallback>
              </mc:AlternateContent>
            </w:r>
            <w:r w:rsidR="00AF1B9F">
              <w:rPr>
                <w:rFonts w:ascii="Aptos Narrow" w:hAnsi="Aptos Narrow"/>
                <w:noProof/>
                <w:sz w:val="16"/>
                <w:szCs w:val="16"/>
              </w:rPr>
              <w:drawing>
                <wp:inline distT="0" distB="0" distL="0" distR="0" wp14:anchorId="647B2849" wp14:editId="6D9F9E75">
                  <wp:extent cx="1301115" cy="1181012"/>
                  <wp:effectExtent l="0" t="0" r="0" b="635"/>
                  <wp:docPr id="9824065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08104" cy="1187356"/>
                          </a:xfrm>
                          <a:prstGeom prst="rect">
                            <a:avLst/>
                          </a:prstGeom>
                          <a:noFill/>
                        </pic:spPr>
                      </pic:pic>
                    </a:graphicData>
                  </a:graphic>
                </wp:inline>
              </w:drawing>
            </w:r>
          </w:p>
        </w:tc>
        <w:tc>
          <w:tcPr>
            <w:tcW w:w="2405" w:type="dxa"/>
          </w:tcPr>
          <w:p w14:paraId="24BE0249" w14:textId="77777777" w:rsidR="002052B2" w:rsidRDefault="002052B2" w:rsidP="002052B2">
            <w:pPr>
              <w:spacing w:after="0" w:line="240" w:lineRule="auto"/>
              <w:ind w:left="-113" w:right="-113"/>
              <w:jc w:val="center"/>
              <w:rPr>
                <w:rFonts w:ascii="Aptos Narrow" w:hAnsi="Aptos Narrow"/>
                <w:sz w:val="16"/>
                <w:szCs w:val="16"/>
              </w:rPr>
            </w:pPr>
            <w:r w:rsidRPr="00172A09">
              <w:rPr>
                <w:rFonts w:ascii="Aptos Narrow" w:hAnsi="Aptos Narrow"/>
                <w:sz w:val="16"/>
                <w:szCs w:val="16"/>
              </w:rPr>
              <w:t>Elektroenerģija, gāzes apgāde, siltumapgāde</w:t>
            </w:r>
          </w:p>
          <w:p w14:paraId="33469C37" w14:textId="0C965A77" w:rsidR="002052B2" w:rsidRPr="00172A09" w:rsidRDefault="004B2C6E" w:rsidP="002052B2">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49" behindDoc="0" locked="0" layoutInCell="1" allowOverlap="1" wp14:anchorId="5768F849" wp14:editId="10AABF4F">
                      <wp:simplePos x="0" y="0"/>
                      <wp:positionH relativeFrom="column">
                        <wp:posOffset>848792</wp:posOffset>
                      </wp:positionH>
                      <wp:positionV relativeFrom="paragraph">
                        <wp:posOffset>661899</wp:posOffset>
                      </wp:positionV>
                      <wp:extent cx="504748" cy="299923"/>
                      <wp:effectExtent l="0" t="0" r="0" b="5080"/>
                      <wp:wrapNone/>
                      <wp:docPr id="1474967526"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270F0EFF" w14:textId="2ECEABA4" w:rsidR="004B2C6E" w:rsidRPr="004B2C6E" w:rsidRDefault="004B2C6E" w:rsidP="004B2C6E">
                                  <w:pPr>
                                    <w:spacing w:after="120" w:line="240" w:lineRule="auto"/>
                                    <w:jc w:val="center"/>
                                    <w:rPr>
                                      <w:color w:val="FF0000"/>
                                      <w:sz w:val="24"/>
                                      <w:szCs w:val="24"/>
                                    </w:rPr>
                                  </w:pPr>
                                  <w:r w:rsidRPr="004B2C6E">
                                    <w:rPr>
                                      <w:rFonts w:ascii="Aptos Narrow" w:hAnsi="Aptos Narrow"/>
                                      <w:b/>
                                      <w:bCs/>
                                      <w:color w:val="FF0000"/>
                                      <w:kern w:val="24"/>
                                      <w:sz w:val="20"/>
                                      <w:szCs w:val="20"/>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8F849" id="_x0000_s1039" type="#_x0000_t202" style="position:absolute;left:0;text-align:left;margin-left:66.85pt;margin-top:52.1pt;width:39.75pt;height:2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" filled="f" stroked="f" strokeweight=".5pt">
                      <v:textbox>
                        <w:txbxContent>
                          <w:p w14:paraId="270F0EFF" w14:textId="2ECEABA4" w:rsidR="004B2C6E" w:rsidRPr="004B2C6E" w:rsidRDefault="004B2C6E" w:rsidP="004B2C6E">
                            <w:pPr>
                              <w:spacing w:after="120" w:line="240" w:lineRule="auto"/>
                              <w:jc w:val="center"/>
                              <w:rPr>
                                <w:color w:val="FF0000"/>
                                <w:sz w:val="24"/>
                                <w:szCs w:val="24"/>
                              </w:rPr>
                            </w:pPr>
                            <w:r w:rsidRPr="004B2C6E">
                              <w:rPr>
                                <w:rFonts w:ascii="Aptos Narrow" w:hAnsi="Aptos Narrow"/>
                                <w:b/>
                                <w:bCs/>
                                <w:color w:val="FF0000"/>
                                <w:kern w:val="24"/>
                                <w:sz w:val="20"/>
                                <w:szCs w:val="20"/>
                              </w:rPr>
                              <w:t>-50%</w:t>
                            </w:r>
                          </w:p>
                        </w:txbxContent>
                      </v:textbox>
                    </v:shape>
                  </w:pict>
                </mc:Fallback>
              </mc:AlternateContent>
            </w:r>
            <w:r>
              <w:rPr>
                <w:rFonts w:ascii="Aptos Narrow" w:hAnsi="Aptos Narrow"/>
                <w:noProof/>
                <w:sz w:val="16"/>
                <w:szCs w:val="16"/>
              </w:rPr>
              <w:drawing>
                <wp:inline distT="0" distB="0" distL="0" distR="0" wp14:anchorId="439C6344" wp14:editId="65FEB550">
                  <wp:extent cx="1272540" cy="1155075"/>
                  <wp:effectExtent l="0" t="0" r="3810" b="6985"/>
                  <wp:docPr id="19376140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80824" cy="1162594"/>
                          </a:xfrm>
                          <a:prstGeom prst="rect">
                            <a:avLst/>
                          </a:prstGeom>
                          <a:noFill/>
                        </pic:spPr>
                      </pic:pic>
                    </a:graphicData>
                  </a:graphic>
                </wp:inline>
              </w:drawing>
            </w:r>
          </w:p>
        </w:tc>
      </w:tr>
      <w:tr w:rsidR="00190A06" w:rsidRPr="0077087A" w14:paraId="249EBE88" w14:textId="232405CF" w:rsidTr="00BB3BE0">
        <w:trPr>
          <w:trHeight w:val="2551"/>
          <w:jc w:val="center"/>
        </w:trPr>
        <w:tc>
          <w:tcPr>
            <w:tcW w:w="2409" w:type="dxa"/>
          </w:tcPr>
          <w:p w14:paraId="1AFEDAD6" w14:textId="54AE2289" w:rsidR="002052B2" w:rsidRDefault="002052B2" w:rsidP="002052B2">
            <w:pPr>
              <w:spacing w:after="0" w:line="240" w:lineRule="auto"/>
              <w:ind w:left="-113" w:right="-113"/>
              <w:jc w:val="center"/>
              <w:rPr>
                <w:rFonts w:ascii="Aptos Narrow" w:hAnsi="Aptos Narrow"/>
                <w:sz w:val="16"/>
                <w:szCs w:val="16"/>
              </w:rPr>
            </w:pPr>
            <w:r w:rsidRPr="003806BD">
              <w:rPr>
                <w:rFonts w:ascii="Aptos Narrow" w:hAnsi="Aptos Narrow"/>
                <w:sz w:val="16"/>
                <w:szCs w:val="16"/>
              </w:rPr>
              <w:t xml:space="preserve">Ūdens apgāde; </w:t>
            </w:r>
            <w:r w:rsidR="00BB3BE0">
              <w:rPr>
                <w:rFonts w:ascii="Aptos Narrow" w:hAnsi="Aptos Narrow"/>
                <w:sz w:val="16"/>
                <w:szCs w:val="16"/>
              </w:rPr>
              <w:br/>
            </w:r>
            <w:r w:rsidRPr="003806BD">
              <w:rPr>
                <w:rFonts w:ascii="Aptos Narrow" w:hAnsi="Aptos Narrow"/>
                <w:sz w:val="16"/>
                <w:szCs w:val="16"/>
              </w:rPr>
              <w:t>notekūdeņ</w:t>
            </w:r>
            <w:r>
              <w:rPr>
                <w:rFonts w:ascii="Aptos Narrow" w:hAnsi="Aptos Narrow"/>
                <w:sz w:val="16"/>
                <w:szCs w:val="16"/>
              </w:rPr>
              <w:t>i</w:t>
            </w:r>
            <w:r w:rsidRPr="003806BD">
              <w:rPr>
                <w:rFonts w:ascii="Aptos Narrow" w:hAnsi="Aptos Narrow"/>
                <w:sz w:val="16"/>
                <w:szCs w:val="16"/>
              </w:rPr>
              <w:t>, atkritum</w:t>
            </w:r>
            <w:r>
              <w:rPr>
                <w:rFonts w:ascii="Aptos Narrow" w:hAnsi="Aptos Narrow"/>
                <w:sz w:val="16"/>
                <w:szCs w:val="16"/>
              </w:rPr>
              <w:t>i</w:t>
            </w:r>
          </w:p>
          <w:p w14:paraId="59AA0867" w14:textId="7A7AF36D" w:rsidR="0077087A" w:rsidRPr="0077087A" w:rsidRDefault="00D81607" w:rsidP="0077087A">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50" behindDoc="0" locked="0" layoutInCell="1" allowOverlap="1" wp14:anchorId="64866426" wp14:editId="2219DE54">
                      <wp:simplePos x="0" y="0"/>
                      <wp:positionH relativeFrom="column">
                        <wp:posOffset>653542</wp:posOffset>
                      </wp:positionH>
                      <wp:positionV relativeFrom="paragraph">
                        <wp:posOffset>848538</wp:posOffset>
                      </wp:positionV>
                      <wp:extent cx="504748" cy="299923"/>
                      <wp:effectExtent l="0" t="0" r="0" b="5080"/>
                      <wp:wrapNone/>
                      <wp:docPr id="1310870952"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63F40FFD" w14:textId="77D4AA13" w:rsidR="00D81607" w:rsidRDefault="00D81607">
                                  <w:r w:rsidRPr="004B2C6E">
                                    <w:rPr>
                                      <w:rFonts w:ascii="Aptos Narrow" w:hAnsi="Aptos Narrow"/>
                                      <w:b/>
                                      <w:bCs/>
                                      <w:color w:val="FF0000"/>
                                      <w:kern w:val="24"/>
                                      <w:sz w:val="20"/>
                                      <w:szCs w:val="20"/>
                                    </w:rPr>
                                    <w:t>-</w:t>
                                  </w:r>
                                  <w:r>
                                    <w:rPr>
                                      <w:rFonts w:ascii="Aptos Narrow" w:hAnsi="Aptos Narrow"/>
                                      <w:b/>
                                      <w:bCs/>
                                      <w:color w:val="FF0000"/>
                                      <w:kern w:val="24"/>
                                      <w:sz w:val="20"/>
                                      <w:szCs w:val="20"/>
                                    </w:rPr>
                                    <w:t>7</w:t>
                                  </w:r>
                                  <w:r w:rsidRPr="004B2C6E">
                                    <w:rPr>
                                      <w:rFonts w:ascii="Aptos Narrow" w:hAnsi="Aptos Narrow"/>
                                      <w:b/>
                                      <w:bCs/>
                                      <w:color w:val="FF0000"/>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66426" id="_x0000_s1040" type="#_x0000_t202" style="position:absolute;left:0;text-align:left;margin-left:51.45pt;margin-top:66.8pt;width:39.75pt;height:23.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" filled="f" stroked="f" strokeweight=".5pt">
                      <v:textbox>
                        <w:txbxContent>
                          <w:p w14:paraId="63F40FFD" w14:textId="77D4AA13" w:rsidR="00D81607" w:rsidRDefault="00D81607">
                            <w:r w:rsidRPr="004B2C6E">
                              <w:rPr>
                                <w:rFonts w:ascii="Aptos Narrow" w:hAnsi="Aptos Narrow"/>
                                <w:b/>
                                <w:bCs/>
                                <w:color w:val="FF0000"/>
                                <w:kern w:val="24"/>
                                <w:sz w:val="20"/>
                                <w:szCs w:val="20"/>
                              </w:rPr>
                              <w:t>-</w:t>
                            </w:r>
                            <w:r>
                              <w:rPr>
                                <w:rFonts w:ascii="Aptos Narrow" w:hAnsi="Aptos Narrow"/>
                                <w:b/>
                                <w:bCs/>
                                <w:color w:val="FF0000"/>
                                <w:kern w:val="24"/>
                                <w:sz w:val="20"/>
                                <w:szCs w:val="20"/>
                              </w:rPr>
                              <w:t>7</w:t>
                            </w:r>
                            <w:r w:rsidRPr="004B2C6E">
                              <w:rPr>
                                <w:rFonts w:ascii="Aptos Narrow" w:hAnsi="Aptos Narrow"/>
                                <w:b/>
                                <w:bCs/>
                                <w:color w:val="FF0000"/>
                                <w:kern w:val="24"/>
                                <w:sz w:val="20"/>
                                <w:szCs w:val="20"/>
                              </w:rPr>
                              <w:t>%</w:t>
                            </w:r>
                          </w:p>
                        </w:txbxContent>
                      </v:textbox>
                    </v:shape>
                  </w:pict>
                </mc:Fallback>
              </mc:AlternateContent>
            </w:r>
            <w:r w:rsidR="002B0F43">
              <w:rPr>
                <w:rFonts w:ascii="Aptos Narrow" w:hAnsi="Aptos Narrow"/>
                <w:noProof/>
                <w:sz w:val="16"/>
                <w:szCs w:val="16"/>
              </w:rPr>
              <w:drawing>
                <wp:inline distT="0" distB="0" distL="0" distR="0" wp14:anchorId="0AD03E82" wp14:editId="579263A1">
                  <wp:extent cx="1377315" cy="1250178"/>
                  <wp:effectExtent l="0" t="0" r="0" b="7620"/>
                  <wp:docPr id="6605562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89328" cy="1261082"/>
                          </a:xfrm>
                          <a:prstGeom prst="rect">
                            <a:avLst/>
                          </a:prstGeom>
                          <a:noFill/>
                        </pic:spPr>
                      </pic:pic>
                    </a:graphicData>
                  </a:graphic>
                </wp:inline>
              </w:drawing>
            </w:r>
          </w:p>
        </w:tc>
        <w:tc>
          <w:tcPr>
            <w:tcW w:w="2409" w:type="dxa"/>
          </w:tcPr>
          <w:p w14:paraId="6CAD783F" w14:textId="1BDA4B64" w:rsidR="002052B2" w:rsidRDefault="002052B2" w:rsidP="002052B2">
            <w:pPr>
              <w:spacing w:after="0" w:line="240" w:lineRule="auto"/>
              <w:ind w:left="-113" w:right="-113"/>
              <w:jc w:val="center"/>
              <w:rPr>
                <w:rFonts w:ascii="Aptos Narrow" w:hAnsi="Aptos Narrow"/>
                <w:sz w:val="16"/>
                <w:szCs w:val="16"/>
              </w:rPr>
            </w:pPr>
            <w:r>
              <w:rPr>
                <w:rFonts w:ascii="Aptos Narrow" w:hAnsi="Aptos Narrow"/>
                <w:sz w:val="16"/>
                <w:szCs w:val="16"/>
              </w:rPr>
              <w:t>Būvniecība</w:t>
            </w:r>
            <w:r w:rsidR="00BB3BE0">
              <w:rPr>
                <w:rFonts w:ascii="Aptos Narrow" w:hAnsi="Aptos Narrow"/>
                <w:sz w:val="16"/>
                <w:szCs w:val="16"/>
              </w:rPr>
              <w:br/>
            </w:r>
          </w:p>
          <w:p w14:paraId="6B113214" w14:textId="3F3B9713" w:rsidR="0077087A" w:rsidRPr="0077087A" w:rsidRDefault="00C37927" w:rsidP="0077087A">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51" behindDoc="0" locked="0" layoutInCell="1" allowOverlap="1" wp14:anchorId="1D496CB5" wp14:editId="2FD3E29E">
                      <wp:simplePos x="0" y="0"/>
                      <wp:positionH relativeFrom="column">
                        <wp:posOffset>835101</wp:posOffset>
                      </wp:positionH>
                      <wp:positionV relativeFrom="paragraph">
                        <wp:posOffset>906882</wp:posOffset>
                      </wp:positionV>
                      <wp:extent cx="504748" cy="299923"/>
                      <wp:effectExtent l="0" t="0" r="0" b="5080"/>
                      <wp:wrapNone/>
                      <wp:docPr id="1667927223"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258068DC" w14:textId="7E13B308" w:rsidR="00C37927" w:rsidRDefault="00C37927">
                                  <w:r w:rsidRPr="004B2C6E">
                                    <w:rPr>
                                      <w:rFonts w:ascii="Aptos Narrow" w:hAnsi="Aptos Narrow"/>
                                      <w:b/>
                                      <w:bCs/>
                                      <w:color w:val="FF0000"/>
                                      <w:kern w:val="24"/>
                                      <w:sz w:val="20"/>
                                      <w:szCs w:val="20"/>
                                    </w:rPr>
                                    <w:t>-</w:t>
                                  </w:r>
                                  <w:r>
                                    <w:rPr>
                                      <w:rFonts w:ascii="Aptos Narrow" w:hAnsi="Aptos Narrow"/>
                                      <w:b/>
                                      <w:bCs/>
                                      <w:color w:val="FF0000"/>
                                      <w:kern w:val="24"/>
                                      <w:sz w:val="20"/>
                                      <w:szCs w:val="20"/>
                                    </w:rPr>
                                    <w:t>3</w:t>
                                  </w:r>
                                  <w:r w:rsidRPr="004B2C6E">
                                    <w:rPr>
                                      <w:rFonts w:ascii="Aptos Narrow" w:hAnsi="Aptos Narrow"/>
                                      <w:b/>
                                      <w:bCs/>
                                      <w:color w:val="FF0000"/>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96CB5" id="_x0000_s1041" type="#_x0000_t202" style="position:absolute;left:0;text-align:left;margin-left:65.75pt;margin-top:71.4pt;width:39.75pt;height:23.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" filled="f" stroked="f" strokeweight=".5pt">
                      <v:textbox>
                        <w:txbxContent>
                          <w:p w14:paraId="258068DC" w14:textId="7E13B308" w:rsidR="00C37927" w:rsidRDefault="00C37927">
                            <w:r w:rsidRPr="004B2C6E">
                              <w:rPr>
                                <w:rFonts w:ascii="Aptos Narrow" w:hAnsi="Aptos Narrow"/>
                                <w:b/>
                                <w:bCs/>
                                <w:color w:val="FF0000"/>
                                <w:kern w:val="24"/>
                                <w:sz w:val="20"/>
                                <w:szCs w:val="20"/>
                              </w:rPr>
                              <w:t>-</w:t>
                            </w:r>
                            <w:r>
                              <w:rPr>
                                <w:rFonts w:ascii="Aptos Narrow" w:hAnsi="Aptos Narrow"/>
                                <w:b/>
                                <w:bCs/>
                                <w:color w:val="FF0000"/>
                                <w:kern w:val="24"/>
                                <w:sz w:val="20"/>
                                <w:szCs w:val="20"/>
                              </w:rPr>
                              <w:t>3</w:t>
                            </w:r>
                            <w:r w:rsidRPr="004B2C6E">
                              <w:rPr>
                                <w:rFonts w:ascii="Aptos Narrow" w:hAnsi="Aptos Narrow"/>
                                <w:b/>
                                <w:bCs/>
                                <w:color w:val="FF0000"/>
                                <w:kern w:val="24"/>
                                <w:sz w:val="20"/>
                                <w:szCs w:val="20"/>
                              </w:rPr>
                              <w:t>%</w:t>
                            </w:r>
                          </w:p>
                        </w:txbxContent>
                      </v:textbox>
                    </v:shape>
                  </w:pict>
                </mc:Fallback>
              </mc:AlternateContent>
            </w:r>
            <w:r w:rsidR="00BE5BEA">
              <w:rPr>
                <w:rFonts w:ascii="Aptos Narrow" w:hAnsi="Aptos Narrow"/>
                <w:noProof/>
                <w:sz w:val="16"/>
                <w:szCs w:val="16"/>
              </w:rPr>
              <w:drawing>
                <wp:inline distT="0" distB="0" distL="0" distR="0" wp14:anchorId="6C3586BE" wp14:editId="5C4C6032">
                  <wp:extent cx="1381125" cy="1253637"/>
                  <wp:effectExtent l="0" t="0" r="0" b="3810"/>
                  <wp:docPr id="16187885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86809" cy="1258797"/>
                          </a:xfrm>
                          <a:prstGeom prst="rect">
                            <a:avLst/>
                          </a:prstGeom>
                          <a:noFill/>
                        </pic:spPr>
                      </pic:pic>
                    </a:graphicData>
                  </a:graphic>
                </wp:inline>
              </w:drawing>
            </w:r>
          </w:p>
        </w:tc>
        <w:tc>
          <w:tcPr>
            <w:tcW w:w="2409" w:type="dxa"/>
          </w:tcPr>
          <w:p w14:paraId="110CEC0F" w14:textId="61E43224" w:rsidR="002052B2" w:rsidRDefault="002052B2" w:rsidP="002052B2">
            <w:pPr>
              <w:spacing w:after="0" w:line="240" w:lineRule="auto"/>
              <w:ind w:left="-113" w:right="-113"/>
              <w:jc w:val="center"/>
              <w:rPr>
                <w:rFonts w:ascii="Aptos Narrow" w:hAnsi="Aptos Narrow"/>
                <w:sz w:val="16"/>
                <w:szCs w:val="16"/>
              </w:rPr>
            </w:pPr>
            <w:r>
              <w:rPr>
                <w:rFonts w:ascii="Aptos Narrow" w:hAnsi="Aptos Narrow"/>
                <w:sz w:val="16"/>
                <w:szCs w:val="16"/>
              </w:rPr>
              <w:t>T</w:t>
            </w:r>
            <w:r w:rsidRPr="003D5938">
              <w:rPr>
                <w:rFonts w:ascii="Aptos Narrow" w:hAnsi="Aptos Narrow"/>
                <w:sz w:val="16"/>
                <w:szCs w:val="16"/>
              </w:rPr>
              <w:t>irdzniecība</w:t>
            </w:r>
            <w:r w:rsidR="00BB3BE0">
              <w:rPr>
                <w:rFonts w:ascii="Aptos Narrow" w:hAnsi="Aptos Narrow"/>
                <w:sz w:val="16"/>
                <w:szCs w:val="16"/>
              </w:rPr>
              <w:br/>
            </w:r>
          </w:p>
          <w:p w14:paraId="0DBB213B" w14:textId="557EB75A" w:rsidR="0077087A" w:rsidRPr="0077087A" w:rsidRDefault="00F06F05" w:rsidP="0077087A">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53" behindDoc="0" locked="0" layoutInCell="1" allowOverlap="1" wp14:anchorId="629481ED" wp14:editId="18638835">
                      <wp:simplePos x="0" y="0"/>
                      <wp:positionH relativeFrom="column">
                        <wp:posOffset>829437</wp:posOffset>
                      </wp:positionH>
                      <wp:positionV relativeFrom="paragraph">
                        <wp:posOffset>456387</wp:posOffset>
                      </wp:positionV>
                      <wp:extent cx="504748" cy="299923"/>
                      <wp:effectExtent l="0" t="0" r="0" b="5080"/>
                      <wp:wrapNone/>
                      <wp:docPr id="177284734"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1C6E9A31" w14:textId="37B42C60" w:rsidR="00F06F05" w:rsidRPr="006A3280" w:rsidRDefault="00F06F05"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38</w:t>
                                  </w:r>
                                  <w:r w:rsidRPr="006A3280">
                                    <w:rPr>
                                      <w:rFonts w:ascii="Aptos Narrow" w:hAnsi="Aptos Narrow"/>
                                      <w:b/>
                                      <w:bCs/>
                                      <w:color w:val="156082" w:themeColor="accent1"/>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481ED" id="_x0000_s1042" type="#_x0000_t202" style="position:absolute;left:0;text-align:left;margin-left:65.3pt;margin-top:35.95pt;width:39.75pt;height:23.6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" filled="f" stroked="f" strokeweight=".5pt">
                      <v:textbox>
                        <w:txbxContent>
                          <w:p w14:paraId="1C6E9A31" w14:textId="37B42C60" w:rsidR="00F06F05" w:rsidRPr="006A3280" w:rsidRDefault="00F06F05"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38</w:t>
                            </w:r>
                            <w:r w:rsidRPr="006A3280">
                              <w:rPr>
                                <w:rFonts w:ascii="Aptos Narrow" w:hAnsi="Aptos Narrow"/>
                                <w:b/>
                                <w:bCs/>
                                <w:color w:val="156082" w:themeColor="accent1"/>
                                <w:kern w:val="24"/>
                                <w:sz w:val="20"/>
                                <w:szCs w:val="20"/>
                              </w:rPr>
                              <w:t>%</w:t>
                            </w:r>
                          </w:p>
                        </w:txbxContent>
                      </v:textbox>
                    </v:shape>
                  </w:pict>
                </mc:Fallback>
              </mc:AlternateContent>
            </w:r>
            <w:r w:rsidR="000D6497">
              <w:rPr>
                <w:rFonts w:ascii="Aptos Narrow" w:hAnsi="Aptos Narrow"/>
                <w:noProof/>
                <w:sz w:val="16"/>
                <w:szCs w:val="16"/>
              </w:rPr>
              <w:drawing>
                <wp:inline distT="0" distB="0" distL="0" distR="0" wp14:anchorId="313293F8" wp14:editId="772B62AB">
                  <wp:extent cx="1301115" cy="1181012"/>
                  <wp:effectExtent l="0" t="0" r="0" b="635"/>
                  <wp:docPr id="19539259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11812" cy="1190721"/>
                          </a:xfrm>
                          <a:prstGeom prst="rect">
                            <a:avLst/>
                          </a:prstGeom>
                          <a:noFill/>
                        </pic:spPr>
                      </pic:pic>
                    </a:graphicData>
                  </a:graphic>
                </wp:inline>
              </w:drawing>
            </w:r>
          </w:p>
        </w:tc>
        <w:tc>
          <w:tcPr>
            <w:tcW w:w="2405" w:type="dxa"/>
          </w:tcPr>
          <w:p w14:paraId="7F18CE3A" w14:textId="4C94E8F4" w:rsidR="002052B2" w:rsidRDefault="002052B2" w:rsidP="002052B2">
            <w:pPr>
              <w:spacing w:after="0" w:line="240" w:lineRule="auto"/>
              <w:ind w:left="-113" w:right="-113"/>
              <w:jc w:val="center"/>
              <w:rPr>
                <w:rFonts w:ascii="Aptos Narrow" w:hAnsi="Aptos Narrow"/>
                <w:sz w:val="16"/>
                <w:szCs w:val="16"/>
              </w:rPr>
            </w:pPr>
            <w:r w:rsidRPr="00DF73F2">
              <w:rPr>
                <w:rFonts w:ascii="Aptos Narrow" w:hAnsi="Aptos Narrow"/>
                <w:sz w:val="16"/>
                <w:szCs w:val="16"/>
              </w:rPr>
              <w:t xml:space="preserve">Transports un </w:t>
            </w:r>
            <w:r w:rsidR="00BB3BE0">
              <w:rPr>
                <w:rFonts w:ascii="Aptos Narrow" w:hAnsi="Aptos Narrow"/>
                <w:sz w:val="16"/>
                <w:szCs w:val="16"/>
              </w:rPr>
              <w:br/>
            </w:r>
            <w:r w:rsidRPr="00DF73F2">
              <w:rPr>
                <w:rFonts w:ascii="Aptos Narrow" w:hAnsi="Aptos Narrow"/>
                <w:sz w:val="16"/>
                <w:szCs w:val="16"/>
              </w:rPr>
              <w:t>uzglabāšana</w:t>
            </w:r>
          </w:p>
          <w:p w14:paraId="403C8A5F" w14:textId="4F6B8A84" w:rsidR="002052B2" w:rsidRPr="00DF73F2" w:rsidRDefault="00A04859" w:rsidP="002052B2">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54" behindDoc="0" locked="0" layoutInCell="1" allowOverlap="1" wp14:anchorId="18AD52C9" wp14:editId="7A49ACA5">
                      <wp:simplePos x="0" y="0"/>
                      <wp:positionH relativeFrom="column">
                        <wp:posOffset>791972</wp:posOffset>
                      </wp:positionH>
                      <wp:positionV relativeFrom="paragraph">
                        <wp:posOffset>814807</wp:posOffset>
                      </wp:positionV>
                      <wp:extent cx="504748" cy="299923"/>
                      <wp:effectExtent l="0" t="0" r="0" b="5080"/>
                      <wp:wrapNone/>
                      <wp:docPr id="2131033517"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4676B003" w14:textId="4754F41B" w:rsidR="00A04859" w:rsidRPr="006A3280" w:rsidRDefault="00A04859"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w:t>
                                  </w:r>
                                  <w:r w:rsidRPr="006A3280">
                                    <w:rPr>
                                      <w:rFonts w:ascii="Aptos Narrow" w:hAnsi="Aptos Narrow"/>
                                      <w:b/>
                                      <w:bCs/>
                                      <w:color w:val="156082" w:themeColor="accent1"/>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D52C9" id="_x0000_s1043" type="#_x0000_t202" style="position:absolute;left:0;text-align:left;margin-left:62.35pt;margin-top:64.15pt;width:39.75pt;height:23.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" filled="f" stroked="f" strokeweight=".5pt">
                      <v:textbox>
                        <w:txbxContent>
                          <w:p w14:paraId="4676B003" w14:textId="4754F41B" w:rsidR="00A04859" w:rsidRPr="006A3280" w:rsidRDefault="00A04859"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w:t>
                            </w:r>
                            <w:r w:rsidRPr="006A3280">
                              <w:rPr>
                                <w:rFonts w:ascii="Aptos Narrow" w:hAnsi="Aptos Narrow"/>
                                <w:b/>
                                <w:bCs/>
                                <w:color w:val="156082" w:themeColor="accent1"/>
                                <w:kern w:val="24"/>
                                <w:sz w:val="20"/>
                                <w:szCs w:val="20"/>
                              </w:rPr>
                              <w:t>%</w:t>
                            </w:r>
                          </w:p>
                        </w:txbxContent>
                      </v:textbox>
                    </v:shape>
                  </w:pict>
                </mc:Fallback>
              </mc:AlternateContent>
            </w:r>
            <w:r w:rsidR="00C45AFF">
              <w:rPr>
                <w:rFonts w:ascii="Aptos Narrow" w:hAnsi="Aptos Narrow"/>
                <w:noProof/>
                <w:sz w:val="16"/>
                <w:szCs w:val="16"/>
              </w:rPr>
              <w:drawing>
                <wp:inline distT="0" distB="0" distL="0" distR="0" wp14:anchorId="30052C16" wp14:editId="0F662DB6">
                  <wp:extent cx="1285875" cy="1167179"/>
                  <wp:effectExtent l="0" t="0" r="0" b="0"/>
                  <wp:docPr id="5234217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92384" cy="1173087"/>
                          </a:xfrm>
                          <a:prstGeom prst="rect">
                            <a:avLst/>
                          </a:prstGeom>
                          <a:noFill/>
                        </pic:spPr>
                      </pic:pic>
                    </a:graphicData>
                  </a:graphic>
                </wp:inline>
              </w:drawing>
            </w:r>
          </w:p>
        </w:tc>
      </w:tr>
      <w:tr w:rsidR="00190A06" w:rsidRPr="0077087A" w14:paraId="50802DF9" w14:textId="445FC619" w:rsidTr="00BB3BE0">
        <w:trPr>
          <w:trHeight w:val="2551"/>
          <w:jc w:val="center"/>
        </w:trPr>
        <w:tc>
          <w:tcPr>
            <w:tcW w:w="2409" w:type="dxa"/>
          </w:tcPr>
          <w:p w14:paraId="75B7F97C" w14:textId="7834FF0B" w:rsidR="002052B2" w:rsidRDefault="002052B2" w:rsidP="002052B2">
            <w:pPr>
              <w:spacing w:after="0" w:line="240" w:lineRule="auto"/>
              <w:ind w:left="-113" w:right="-113"/>
              <w:jc w:val="center"/>
              <w:rPr>
                <w:rFonts w:ascii="Aptos Narrow" w:hAnsi="Aptos Narrow"/>
                <w:sz w:val="16"/>
                <w:szCs w:val="16"/>
              </w:rPr>
            </w:pPr>
            <w:r w:rsidRPr="00236A84">
              <w:rPr>
                <w:rFonts w:ascii="Aptos Narrow" w:hAnsi="Aptos Narrow"/>
                <w:sz w:val="16"/>
                <w:szCs w:val="16"/>
              </w:rPr>
              <w:t xml:space="preserve">Izmitināšana un </w:t>
            </w:r>
            <w:r w:rsidR="00BB3BE0">
              <w:rPr>
                <w:rFonts w:ascii="Aptos Narrow" w:hAnsi="Aptos Narrow"/>
                <w:sz w:val="16"/>
                <w:szCs w:val="16"/>
              </w:rPr>
              <w:br/>
            </w:r>
            <w:r w:rsidRPr="00236A84">
              <w:rPr>
                <w:rFonts w:ascii="Aptos Narrow" w:hAnsi="Aptos Narrow"/>
                <w:sz w:val="16"/>
                <w:szCs w:val="16"/>
              </w:rPr>
              <w:t>ēdināšanas pakalpojumi</w:t>
            </w:r>
          </w:p>
          <w:p w14:paraId="79003747" w14:textId="0A9A1703" w:rsidR="0077087A" w:rsidRPr="0077087A" w:rsidRDefault="00055361" w:rsidP="0077087A">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55" behindDoc="0" locked="0" layoutInCell="1" allowOverlap="1" wp14:anchorId="2DBC9ED7" wp14:editId="0D8FCB77">
                      <wp:simplePos x="0" y="0"/>
                      <wp:positionH relativeFrom="column">
                        <wp:posOffset>810083</wp:posOffset>
                      </wp:positionH>
                      <wp:positionV relativeFrom="paragraph">
                        <wp:posOffset>629793</wp:posOffset>
                      </wp:positionV>
                      <wp:extent cx="504748" cy="299923"/>
                      <wp:effectExtent l="0" t="0" r="0" b="5080"/>
                      <wp:wrapNone/>
                      <wp:docPr id="627570760"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57D6C2E9" w14:textId="2EECF9DD" w:rsidR="00055361" w:rsidRPr="006A3280" w:rsidRDefault="00055361"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16</w:t>
                                  </w:r>
                                  <w:r w:rsidRPr="006A3280">
                                    <w:rPr>
                                      <w:rFonts w:ascii="Aptos Narrow" w:hAnsi="Aptos Narrow"/>
                                      <w:b/>
                                      <w:bCs/>
                                      <w:color w:val="156082" w:themeColor="accent1"/>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C9ED7" id="_x0000_s1044" type="#_x0000_t202" style="position:absolute;left:0;text-align:left;margin-left:63.8pt;margin-top:49.6pt;width:39.75pt;height:23.6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" filled="f" stroked="f" strokeweight=".5pt">
                      <v:textbox>
                        <w:txbxContent>
                          <w:p w14:paraId="57D6C2E9" w14:textId="2EECF9DD" w:rsidR="00055361" w:rsidRPr="006A3280" w:rsidRDefault="00055361"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16</w:t>
                            </w:r>
                            <w:r w:rsidRPr="006A3280">
                              <w:rPr>
                                <w:rFonts w:ascii="Aptos Narrow" w:hAnsi="Aptos Narrow"/>
                                <w:b/>
                                <w:bCs/>
                                <w:color w:val="156082" w:themeColor="accent1"/>
                                <w:kern w:val="24"/>
                                <w:sz w:val="20"/>
                                <w:szCs w:val="20"/>
                              </w:rPr>
                              <w:t>%</w:t>
                            </w:r>
                          </w:p>
                        </w:txbxContent>
                      </v:textbox>
                    </v:shape>
                  </w:pict>
                </mc:Fallback>
              </mc:AlternateContent>
            </w:r>
            <w:r w:rsidR="007B6D65">
              <w:rPr>
                <w:rFonts w:ascii="Aptos Narrow" w:hAnsi="Aptos Narrow"/>
                <w:noProof/>
                <w:sz w:val="16"/>
                <w:szCs w:val="16"/>
              </w:rPr>
              <w:drawing>
                <wp:inline distT="0" distB="0" distL="0" distR="0" wp14:anchorId="6D60F7DE" wp14:editId="484214D5">
                  <wp:extent cx="1377315" cy="1250178"/>
                  <wp:effectExtent l="0" t="0" r="0" b="7620"/>
                  <wp:docPr id="5430650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79769" cy="1252406"/>
                          </a:xfrm>
                          <a:prstGeom prst="rect">
                            <a:avLst/>
                          </a:prstGeom>
                          <a:noFill/>
                        </pic:spPr>
                      </pic:pic>
                    </a:graphicData>
                  </a:graphic>
                </wp:inline>
              </w:drawing>
            </w:r>
          </w:p>
        </w:tc>
        <w:tc>
          <w:tcPr>
            <w:tcW w:w="2409" w:type="dxa"/>
          </w:tcPr>
          <w:p w14:paraId="5A1EAF1F" w14:textId="7D384C4C" w:rsidR="002052B2" w:rsidRDefault="002052B2" w:rsidP="002052B2">
            <w:pPr>
              <w:spacing w:after="0" w:line="240" w:lineRule="auto"/>
              <w:ind w:left="-113" w:right="-113"/>
              <w:jc w:val="center"/>
              <w:rPr>
                <w:rFonts w:ascii="Aptos Narrow" w:hAnsi="Aptos Narrow"/>
                <w:sz w:val="16"/>
                <w:szCs w:val="16"/>
              </w:rPr>
            </w:pPr>
            <w:r w:rsidRPr="008331BB">
              <w:rPr>
                <w:rFonts w:ascii="Aptos Narrow" w:hAnsi="Aptos Narrow"/>
                <w:sz w:val="16"/>
                <w:szCs w:val="16"/>
              </w:rPr>
              <w:t xml:space="preserve">Informācijas un </w:t>
            </w:r>
            <w:r w:rsidR="00BB3BE0">
              <w:rPr>
                <w:rFonts w:ascii="Aptos Narrow" w:hAnsi="Aptos Narrow"/>
                <w:sz w:val="16"/>
                <w:szCs w:val="16"/>
              </w:rPr>
              <w:br/>
            </w:r>
            <w:r w:rsidRPr="008331BB">
              <w:rPr>
                <w:rFonts w:ascii="Aptos Narrow" w:hAnsi="Aptos Narrow"/>
                <w:sz w:val="16"/>
                <w:szCs w:val="16"/>
              </w:rPr>
              <w:t>komunikācijas pakalpojumi</w:t>
            </w:r>
          </w:p>
          <w:p w14:paraId="185590C3" w14:textId="55ACF872" w:rsidR="0077087A" w:rsidRPr="0077087A" w:rsidRDefault="00055361" w:rsidP="0077087A">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56" behindDoc="0" locked="0" layoutInCell="1" allowOverlap="1" wp14:anchorId="3105C59B" wp14:editId="2B8B7928">
                      <wp:simplePos x="0" y="0"/>
                      <wp:positionH relativeFrom="column">
                        <wp:posOffset>845794</wp:posOffset>
                      </wp:positionH>
                      <wp:positionV relativeFrom="paragraph">
                        <wp:posOffset>717271</wp:posOffset>
                      </wp:positionV>
                      <wp:extent cx="504748" cy="299923"/>
                      <wp:effectExtent l="0" t="0" r="0" b="5080"/>
                      <wp:wrapNone/>
                      <wp:docPr id="74426789"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63E1279C" w14:textId="77777777" w:rsidR="00055361" w:rsidRPr="006A3280" w:rsidRDefault="00055361"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12</w:t>
                                  </w:r>
                                  <w:r w:rsidRPr="006A3280">
                                    <w:rPr>
                                      <w:rFonts w:ascii="Aptos Narrow" w:hAnsi="Aptos Narrow"/>
                                      <w:b/>
                                      <w:bCs/>
                                      <w:color w:val="156082" w:themeColor="accent1"/>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5C59B" id="_x0000_s1045" type="#_x0000_t202" style="position:absolute;left:0;text-align:left;margin-left:66.6pt;margin-top:56.5pt;width:39.75pt;height:23.6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" filled="f" stroked="f" strokeweight=".5pt">
                      <v:textbox>
                        <w:txbxContent>
                          <w:p w14:paraId="63E1279C" w14:textId="77777777" w:rsidR="00055361" w:rsidRPr="006A3280" w:rsidRDefault="00055361"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12</w:t>
                            </w:r>
                            <w:r w:rsidRPr="006A3280">
                              <w:rPr>
                                <w:rFonts w:ascii="Aptos Narrow" w:hAnsi="Aptos Narrow"/>
                                <w:b/>
                                <w:bCs/>
                                <w:color w:val="156082" w:themeColor="accent1"/>
                                <w:kern w:val="24"/>
                                <w:sz w:val="20"/>
                                <w:szCs w:val="20"/>
                              </w:rPr>
                              <w:t>%</w:t>
                            </w:r>
                          </w:p>
                        </w:txbxContent>
                      </v:textbox>
                    </v:shape>
                  </w:pict>
                </mc:Fallback>
              </mc:AlternateContent>
            </w:r>
            <w:r w:rsidR="007B6D65">
              <w:rPr>
                <w:rFonts w:ascii="Aptos Narrow" w:hAnsi="Aptos Narrow"/>
                <w:noProof/>
                <w:sz w:val="16"/>
                <w:szCs w:val="16"/>
              </w:rPr>
              <w:drawing>
                <wp:inline distT="0" distB="0" distL="0" distR="0" wp14:anchorId="07295A2E" wp14:editId="1E6EFB18">
                  <wp:extent cx="1339215" cy="1215595"/>
                  <wp:effectExtent l="0" t="0" r="0" b="3810"/>
                  <wp:docPr id="4365453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46786" cy="1222467"/>
                          </a:xfrm>
                          <a:prstGeom prst="rect">
                            <a:avLst/>
                          </a:prstGeom>
                          <a:noFill/>
                        </pic:spPr>
                      </pic:pic>
                    </a:graphicData>
                  </a:graphic>
                </wp:inline>
              </w:drawing>
            </w:r>
          </w:p>
        </w:tc>
        <w:tc>
          <w:tcPr>
            <w:tcW w:w="2409" w:type="dxa"/>
          </w:tcPr>
          <w:p w14:paraId="31061449" w14:textId="33D2CDF8" w:rsidR="002052B2" w:rsidRPr="00651E69" w:rsidRDefault="002052B2" w:rsidP="002052B2">
            <w:pPr>
              <w:spacing w:after="0" w:line="240" w:lineRule="auto"/>
              <w:ind w:left="-113" w:right="-113"/>
              <w:jc w:val="center"/>
              <w:rPr>
                <w:rFonts w:ascii="Aptos Narrow" w:hAnsi="Aptos Narrow"/>
                <w:sz w:val="16"/>
                <w:szCs w:val="16"/>
              </w:rPr>
            </w:pPr>
            <w:r w:rsidRPr="00651E69">
              <w:rPr>
                <w:rFonts w:ascii="Aptos Narrow" w:hAnsi="Aptos Narrow"/>
                <w:sz w:val="16"/>
                <w:szCs w:val="16"/>
              </w:rPr>
              <w:t xml:space="preserve">Finanšu un </w:t>
            </w:r>
            <w:r w:rsidR="00BB3BE0">
              <w:rPr>
                <w:rFonts w:ascii="Aptos Narrow" w:hAnsi="Aptos Narrow"/>
                <w:sz w:val="16"/>
                <w:szCs w:val="16"/>
              </w:rPr>
              <w:br/>
            </w:r>
            <w:r w:rsidRPr="00651E69">
              <w:rPr>
                <w:rFonts w:ascii="Aptos Narrow" w:hAnsi="Aptos Narrow"/>
                <w:sz w:val="16"/>
                <w:szCs w:val="16"/>
              </w:rPr>
              <w:t>apdrošināšanas darbības</w:t>
            </w:r>
          </w:p>
          <w:p w14:paraId="259F46F5" w14:textId="4832BA7F" w:rsidR="0077087A" w:rsidRPr="0077087A" w:rsidRDefault="00055361" w:rsidP="0077087A">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57" behindDoc="0" locked="0" layoutInCell="1" allowOverlap="1" wp14:anchorId="6D8973C3" wp14:editId="1B2712A1">
                      <wp:simplePos x="0" y="0"/>
                      <wp:positionH relativeFrom="column">
                        <wp:posOffset>852831</wp:posOffset>
                      </wp:positionH>
                      <wp:positionV relativeFrom="paragraph">
                        <wp:posOffset>859637</wp:posOffset>
                      </wp:positionV>
                      <wp:extent cx="504748" cy="299923"/>
                      <wp:effectExtent l="0" t="0" r="0" b="5080"/>
                      <wp:wrapNone/>
                      <wp:docPr id="1496645668"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4C1B12DB" w14:textId="5D506AA6" w:rsidR="00055361" w:rsidRDefault="00055361">
                                  <w:r w:rsidRPr="004B2C6E">
                                    <w:rPr>
                                      <w:rFonts w:ascii="Aptos Narrow" w:hAnsi="Aptos Narrow"/>
                                      <w:b/>
                                      <w:bCs/>
                                      <w:color w:val="FF0000"/>
                                      <w:kern w:val="24"/>
                                      <w:sz w:val="20"/>
                                      <w:szCs w:val="20"/>
                                    </w:rPr>
                                    <w:t>-</w:t>
                                  </w:r>
                                  <w:r>
                                    <w:rPr>
                                      <w:rFonts w:ascii="Aptos Narrow" w:hAnsi="Aptos Narrow"/>
                                      <w:b/>
                                      <w:bCs/>
                                      <w:color w:val="FF0000"/>
                                      <w:kern w:val="24"/>
                                      <w:sz w:val="20"/>
                                      <w:szCs w:val="20"/>
                                    </w:rPr>
                                    <w:t>9</w:t>
                                  </w:r>
                                  <w:r w:rsidRPr="004B2C6E">
                                    <w:rPr>
                                      <w:rFonts w:ascii="Aptos Narrow" w:hAnsi="Aptos Narrow"/>
                                      <w:b/>
                                      <w:bCs/>
                                      <w:color w:val="FF0000"/>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973C3" id="_x0000_s1046" type="#_x0000_t202" style="position:absolute;left:0;text-align:left;margin-left:67.15pt;margin-top:67.7pt;width:39.75pt;height:23.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" filled="f" stroked="f" strokeweight=".5pt">
                      <v:textbox>
                        <w:txbxContent>
                          <w:p w14:paraId="4C1B12DB" w14:textId="5D506AA6" w:rsidR="00055361" w:rsidRDefault="00055361">
                            <w:r w:rsidRPr="004B2C6E">
                              <w:rPr>
                                <w:rFonts w:ascii="Aptos Narrow" w:hAnsi="Aptos Narrow"/>
                                <w:b/>
                                <w:bCs/>
                                <w:color w:val="FF0000"/>
                                <w:kern w:val="24"/>
                                <w:sz w:val="20"/>
                                <w:szCs w:val="20"/>
                              </w:rPr>
                              <w:t>-</w:t>
                            </w:r>
                            <w:r>
                              <w:rPr>
                                <w:rFonts w:ascii="Aptos Narrow" w:hAnsi="Aptos Narrow"/>
                                <w:b/>
                                <w:bCs/>
                                <w:color w:val="FF0000"/>
                                <w:kern w:val="24"/>
                                <w:sz w:val="20"/>
                                <w:szCs w:val="20"/>
                              </w:rPr>
                              <w:t>9</w:t>
                            </w:r>
                            <w:r w:rsidRPr="004B2C6E">
                              <w:rPr>
                                <w:rFonts w:ascii="Aptos Narrow" w:hAnsi="Aptos Narrow"/>
                                <w:b/>
                                <w:bCs/>
                                <w:color w:val="FF0000"/>
                                <w:kern w:val="24"/>
                                <w:sz w:val="20"/>
                                <w:szCs w:val="20"/>
                              </w:rPr>
                              <w:t>%</w:t>
                            </w:r>
                          </w:p>
                        </w:txbxContent>
                      </v:textbox>
                    </v:shape>
                  </w:pict>
                </mc:Fallback>
              </mc:AlternateContent>
            </w:r>
            <w:r w:rsidR="00A6191B">
              <w:rPr>
                <w:rFonts w:ascii="Aptos Narrow" w:hAnsi="Aptos Narrow"/>
                <w:noProof/>
                <w:sz w:val="16"/>
                <w:szCs w:val="16"/>
              </w:rPr>
              <w:drawing>
                <wp:inline distT="0" distB="0" distL="0" distR="0" wp14:anchorId="3A821E15" wp14:editId="20874E65">
                  <wp:extent cx="1362075" cy="1236345"/>
                  <wp:effectExtent l="0" t="0" r="9525" b="1905"/>
                  <wp:docPr id="3379527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72533" cy="1245838"/>
                          </a:xfrm>
                          <a:prstGeom prst="rect">
                            <a:avLst/>
                          </a:prstGeom>
                          <a:noFill/>
                        </pic:spPr>
                      </pic:pic>
                    </a:graphicData>
                  </a:graphic>
                </wp:inline>
              </w:drawing>
            </w:r>
          </w:p>
        </w:tc>
        <w:tc>
          <w:tcPr>
            <w:tcW w:w="2405" w:type="dxa"/>
          </w:tcPr>
          <w:p w14:paraId="0FBF06BB" w14:textId="77777777" w:rsidR="002052B2" w:rsidRDefault="002052B2" w:rsidP="002052B2">
            <w:pPr>
              <w:spacing w:after="0" w:line="240" w:lineRule="auto"/>
              <w:ind w:left="-113" w:right="-113"/>
              <w:jc w:val="center"/>
              <w:rPr>
                <w:rFonts w:ascii="Aptos Narrow" w:hAnsi="Aptos Narrow"/>
                <w:sz w:val="16"/>
                <w:szCs w:val="16"/>
              </w:rPr>
            </w:pPr>
            <w:r w:rsidRPr="00651E69">
              <w:rPr>
                <w:rFonts w:ascii="Aptos Narrow" w:hAnsi="Aptos Narrow"/>
                <w:sz w:val="16"/>
                <w:szCs w:val="16"/>
              </w:rPr>
              <w:t xml:space="preserve">Operācijas ar </w:t>
            </w:r>
            <w:r w:rsidR="00BB3BE0">
              <w:rPr>
                <w:rFonts w:ascii="Aptos Narrow" w:hAnsi="Aptos Narrow"/>
                <w:sz w:val="16"/>
                <w:szCs w:val="16"/>
              </w:rPr>
              <w:br/>
            </w:r>
            <w:r w:rsidRPr="00651E69">
              <w:rPr>
                <w:rFonts w:ascii="Aptos Narrow" w:hAnsi="Aptos Narrow"/>
                <w:sz w:val="16"/>
                <w:szCs w:val="16"/>
              </w:rPr>
              <w:t>nekustamo īpašumu</w:t>
            </w:r>
          </w:p>
          <w:p w14:paraId="5F6D486A" w14:textId="039235D0" w:rsidR="002052B2" w:rsidRPr="00651E69" w:rsidRDefault="00A94C29" w:rsidP="002052B2">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58" behindDoc="0" locked="0" layoutInCell="1" allowOverlap="1" wp14:anchorId="649FAE09" wp14:editId="70E6F8F9">
                      <wp:simplePos x="0" y="0"/>
                      <wp:positionH relativeFrom="column">
                        <wp:posOffset>813232</wp:posOffset>
                      </wp:positionH>
                      <wp:positionV relativeFrom="paragraph">
                        <wp:posOffset>563295</wp:posOffset>
                      </wp:positionV>
                      <wp:extent cx="504748" cy="299923"/>
                      <wp:effectExtent l="0" t="0" r="0" b="5080"/>
                      <wp:wrapNone/>
                      <wp:docPr id="2091478702"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6E14872E" w14:textId="7CFDDE76" w:rsidR="00A94C29" w:rsidRPr="006A3280" w:rsidRDefault="00A94C29"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25</w:t>
                                  </w:r>
                                  <w:r w:rsidRPr="006A3280">
                                    <w:rPr>
                                      <w:rFonts w:ascii="Aptos Narrow" w:hAnsi="Aptos Narrow"/>
                                      <w:b/>
                                      <w:bCs/>
                                      <w:color w:val="156082" w:themeColor="accent1"/>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FAE09" id="_x0000_s1047" type="#_x0000_t202" style="position:absolute;left:0;text-align:left;margin-left:64.05pt;margin-top:44.35pt;width:39.75pt;height:23.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" filled="f" stroked="f" strokeweight=".5pt">
                      <v:textbox>
                        <w:txbxContent>
                          <w:p w14:paraId="6E14872E" w14:textId="7CFDDE76" w:rsidR="00A94C29" w:rsidRPr="006A3280" w:rsidRDefault="00A94C29"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25</w:t>
                            </w:r>
                            <w:r w:rsidRPr="006A3280">
                              <w:rPr>
                                <w:rFonts w:ascii="Aptos Narrow" w:hAnsi="Aptos Narrow"/>
                                <w:b/>
                                <w:bCs/>
                                <w:color w:val="156082" w:themeColor="accent1"/>
                                <w:kern w:val="24"/>
                                <w:sz w:val="20"/>
                                <w:szCs w:val="20"/>
                              </w:rPr>
                              <w:t>%</w:t>
                            </w:r>
                          </w:p>
                        </w:txbxContent>
                      </v:textbox>
                    </v:shape>
                  </w:pict>
                </mc:Fallback>
              </mc:AlternateContent>
            </w:r>
            <w:r w:rsidR="00AF64F1">
              <w:rPr>
                <w:rFonts w:ascii="Aptos Narrow" w:hAnsi="Aptos Narrow"/>
                <w:noProof/>
                <w:sz w:val="16"/>
                <w:szCs w:val="16"/>
              </w:rPr>
              <w:drawing>
                <wp:inline distT="0" distB="0" distL="0" distR="0" wp14:anchorId="09D73BD7" wp14:editId="21F23E4E">
                  <wp:extent cx="1314450" cy="1193116"/>
                  <wp:effectExtent l="0" t="0" r="0" b="7620"/>
                  <wp:docPr id="6637217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22859" cy="1200749"/>
                          </a:xfrm>
                          <a:prstGeom prst="rect">
                            <a:avLst/>
                          </a:prstGeom>
                          <a:noFill/>
                        </pic:spPr>
                      </pic:pic>
                    </a:graphicData>
                  </a:graphic>
                </wp:inline>
              </w:drawing>
            </w:r>
          </w:p>
        </w:tc>
      </w:tr>
      <w:tr w:rsidR="00190A06" w:rsidRPr="00484317" w14:paraId="59D54BBC" w14:textId="52370D1C" w:rsidTr="00BB3BE0">
        <w:trPr>
          <w:trHeight w:val="2551"/>
          <w:jc w:val="center"/>
        </w:trPr>
        <w:tc>
          <w:tcPr>
            <w:tcW w:w="2409" w:type="dxa"/>
          </w:tcPr>
          <w:p w14:paraId="11B3ADA7" w14:textId="4E3E4A17" w:rsidR="002052B2" w:rsidRDefault="002052B2" w:rsidP="002052B2">
            <w:pPr>
              <w:spacing w:after="0" w:line="240" w:lineRule="auto"/>
              <w:ind w:left="-113" w:right="-113"/>
              <w:jc w:val="center"/>
              <w:rPr>
                <w:rFonts w:ascii="Aptos Narrow" w:hAnsi="Aptos Narrow"/>
                <w:sz w:val="16"/>
                <w:szCs w:val="16"/>
              </w:rPr>
            </w:pPr>
            <w:r w:rsidRPr="007B54C6">
              <w:rPr>
                <w:rFonts w:ascii="Aptos Narrow" w:hAnsi="Aptos Narrow"/>
                <w:sz w:val="16"/>
                <w:szCs w:val="16"/>
              </w:rPr>
              <w:t>Profesionālie, zinātniskie</w:t>
            </w:r>
            <w:r>
              <w:rPr>
                <w:rFonts w:ascii="Aptos Narrow" w:hAnsi="Aptos Narrow"/>
                <w:sz w:val="16"/>
                <w:szCs w:val="16"/>
              </w:rPr>
              <w:t>,</w:t>
            </w:r>
            <w:r w:rsidRPr="007B54C6">
              <w:rPr>
                <w:rFonts w:ascii="Aptos Narrow" w:hAnsi="Aptos Narrow"/>
                <w:sz w:val="16"/>
                <w:szCs w:val="16"/>
              </w:rPr>
              <w:t xml:space="preserve"> </w:t>
            </w:r>
            <w:r w:rsidR="00BB3BE0">
              <w:rPr>
                <w:rFonts w:ascii="Aptos Narrow" w:hAnsi="Aptos Narrow"/>
                <w:sz w:val="16"/>
                <w:szCs w:val="16"/>
              </w:rPr>
              <w:br/>
            </w:r>
            <w:r w:rsidRPr="007B54C6">
              <w:rPr>
                <w:rFonts w:ascii="Aptos Narrow" w:hAnsi="Aptos Narrow"/>
                <w:sz w:val="16"/>
                <w:szCs w:val="16"/>
              </w:rPr>
              <w:t>tehniskie pakalpojumi</w:t>
            </w:r>
          </w:p>
          <w:p w14:paraId="60709A39" w14:textId="266A744C" w:rsidR="0077087A" w:rsidRPr="00484317" w:rsidRDefault="00A94C29" w:rsidP="0077087A">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59" behindDoc="0" locked="0" layoutInCell="1" allowOverlap="1" wp14:anchorId="68D10D56" wp14:editId="42B6724B">
                      <wp:simplePos x="0" y="0"/>
                      <wp:positionH relativeFrom="column">
                        <wp:posOffset>867588</wp:posOffset>
                      </wp:positionH>
                      <wp:positionV relativeFrom="paragraph">
                        <wp:posOffset>640486</wp:posOffset>
                      </wp:positionV>
                      <wp:extent cx="504748" cy="299923"/>
                      <wp:effectExtent l="0" t="0" r="0" b="5080"/>
                      <wp:wrapNone/>
                      <wp:docPr id="460596450"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7E36196E" w14:textId="21FB6755" w:rsidR="00A94C29" w:rsidRPr="006A3280" w:rsidRDefault="00A94C29"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20</w:t>
                                  </w:r>
                                  <w:r w:rsidRPr="006A3280">
                                    <w:rPr>
                                      <w:rFonts w:ascii="Aptos Narrow" w:hAnsi="Aptos Narrow"/>
                                      <w:b/>
                                      <w:bCs/>
                                      <w:color w:val="156082" w:themeColor="accent1"/>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10D56" id="_x0000_s1048" type="#_x0000_t202" style="position:absolute;left:0;text-align:left;margin-left:68.3pt;margin-top:50.45pt;width:39.75pt;height:23.6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" filled="f" stroked="f" strokeweight=".5pt">
                      <v:textbox>
                        <w:txbxContent>
                          <w:p w14:paraId="7E36196E" w14:textId="21FB6755" w:rsidR="00A94C29" w:rsidRPr="006A3280" w:rsidRDefault="00A94C29"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20</w:t>
                            </w:r>
                            <w:r w:rsidRPr="006A3280">
                              <w:rPr>
                                <w:rFonts w:ascii="Aptos Narrow" w:hAnsi="Aptos Narrow"/>
                                <w:b/>
                                <w:bCs/>
                                <w:color w:val="156082" w:themeColor="accent1"/>
                                <w:kern w:val="24"/>
                                <w:sz w:val="20"/>
                                <w:szCs w:val="20"/>
                              </w:rPr>
                              <w:t>%</w:t>
                            </w:r>
                          </w:p>
                        </w:txbxContent>
                      </v:textbox>
                    </v:shape>
                  </w:pict>
                </mc:Fallback>
              </mc:AlternateContent>
            </w:r>
            <w:r w:rsidR="00D10F33">
              <w:rPr>
                <w:rFonts w:ascii="Aptos Narrow" w:hAnsi="Aptos Narrow"/>
                <w:noProof/>
                <w:sz w:val="16"/>
                <w:szCs w:val="16"/>
              </w:rPr>
              <w:drawing>
                <wp:inline distT="0" distB="0" distL="0" distR="0" wp14:anchorId="1F30B368" wp14:editId="733A25F2">
                  <wp:extent cx="1390650" cy="1262282"/>
                  <wp:effectExtent l="0" t="0" r="0" b="0"/>
                  <wp:docPr id="12707384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98364" cy="1269284"/>
                          </a:xfrm>
                          <a:prstGeom prst="rect">
                            <a:avLst/>
                          </a:prstGeom>
                          <a:noFill/>
                        </pic:spPr>
                      </pic:pic>
                    </a:graphicData>
                  </a:graphic>
                </wp:inline>
              </w:drawing>
            </w:r>
          </w:p>
        </w:tc>
        <w:tc>
          <w:tcPr>
            <w:tcW w:w="2409" w:type="dxa"/>
          </w:tcPr>
          <w:p w14:paraId="324A4774" w14:textId="77777777" w:rsidR="002052B2" w:rsidRDefault="002052B2" w:rsidP="002052B2">
            <w:pPr>
              <w:spacing w:after="0" w:line="240" w:lineRule="auto"/>
              <w:ind w:left="-113" w:right="-113"/>
              <w:jc w:val="center"/>
              <w:rPr>
                <w:rFonts w:ascii="Aptos Narrow" w:hAnsi="Aptos Narrow"/>
                <w:sz w:val="16"/>
                <w:szCs w:val="16"/>
              </w:rPr>
            </w:pPr>
            <w:r w:rsidRPr="00461449">
              <w:rPr>
                <w:rFonts w:ascii="Aptos Narrow" w:hAnsi="Aptos Narrow"/>
                <w:sz w:val="16"/>
                <w:szCs w:val="16"/>
              </w:rPr>
              <w:t>Administratīvo un apkalpojošo dienestu darbība</w:t>
            </w:r>
          </w:p>
          <w:p w14:paraId="5AD964B5" w14:textId="564EF340" w:rsidR="0077087A" w:rsidRPr="00484317" w:rsidRDefault="00C5125C" w:rsidP="0077087A">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60" behindDoc="0" locked="0" layoutInCell="1" allowOverlap="1" wp14:anchorId="426EC253" wp14:editId="221633E2">
                      <wp:simplePos x="0" y="0"/>
                      <wp:positionH relativeFrom="column">
                        <wp:posOffset>800684</wp:posOffset>
                      </wp:positionH>
                      <wp:positionV relativeFrom="paragraph">
                        <wp:posOffset>771753</wp:posOffset>
                      </wp:positionV>
                      <wp:extent cx="504748" cy="299923"/>
                      <wp:effectExtent l="0" t="0" r="0" b="5080"/>
                      <wp:wrapNone/>
                      <wp:docPr id="357398772"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5A969233" w14:textId="33071156" w:rsidR="00C5125C" w:rsidRPr="006A3280" w:rsidRDefault="00C5125C"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13</w:t>
                                  </w:r>
                                  <w:r w:rsidRPr="006A3280">
                                    <w:rPr>
                                      <w:rFonts w:ascii="Aptos Narrow" w:hAnsi="Aptos Narrow"/>
                                      <w:b/>
                                      <w:bCs/>
                                      <w:color w:val="156082" w:themeColor="accent1"/>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EC253" id="_x0000_s1049" type="#_x0000_t202" style="position:absolute;left:0;text-align:left;margin-left:63.05pt;margin-top:60.75pt;width:39.75pt;height:23.6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" filled="f" stroked="f" strokeweight=".5pt">
                      <v:textbox>
                        <w:txbxContent>
                          <w:p w14:paraId="5A969233" w14:textId="33071156" w:rsidR="00C5125C" w:rsidRPr="006A3280" w:rsidRDefault="00C5125C"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13</w:t>
                            </w:r>
                            <w:r w:rsidRPr="006A3280">
                              <w:rPr>
                                <w:rFonts w:ascii="Aptos Narrow" w:hAnsi="Aptos Narrow"/>
                                <w:b/>
                                <w:bCs/>
                                <w:color w:val="156082" w:themeColor="accent1"/>
                                <w:kern w:val="24"/>
                                <w:sz w:val="20"/>
                                <w:szCs w:val="20"/>
                              </w:rPr>
                              <w:t>%</w:t>
                            </w:r>
                          </w:p>
                        </w:txbxContent>
                      </v:textbox>
                    </v:shape>
                  </w:pict>
                </mc:Fallback>
              </mc:AlternateContent>
            </w:r>
            <w:r w:rsidR="007537F8">
              <w:rPr>
                <w:rFonts w:ascii="Aptos Narrow" w:hAnsi="Aptos Narrow"/>
                <w:noProof/>
                <w:sz w:val="16"/>
                <w:szCs w:val="16"/>
              </w:rPr>
              <w:drawing>
                <wp:inline distT="0" distB="0" distL="0" distR="0" wp14:anchorId="35CAC1F2" wp14:editId="649CABFF">
                  <wp:extent cx="1362075" cy="1236345"/>
                  <wp:effectExtent l="0" t="0" r="9525" b="1905"/>
                  <wp:docPr id="15015620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69531" cy="1243113"/>
                          </a:xfrm>
                          <a:prstGeom prst="rect">
                            <a:avLst/>
                          </a:prstGeom>
                          <a:noFill/>
                        </pic:spPr>
                      </pic:pic>
                    </a:graphicData>
                  </a:graphic>
                </wp:inline>
              </w:drawing>
            </w:r>
          </w:p>
        </w:tc>
        <w:tc>
          <w:tcPr>
            <w:tcW w:w="2409" w:type="dxa"/>
          </w:tcPr>
          <w:p w14:paraId="1D84A09B" w14:textId="089204FC" w:rsidR="002052B2" w:rsidRDefault="002052B2" w:rsidP="002052B2">
            <w:pPr>
              <w:spacing w:after="0" w:line="240" w:lineRule="auto"/>
              <w:ind w:left="-113" w:right="-113"/>
              <w:jc w:val="center"/>
              <w:rPr>
                <w:rFonts w:ascii="Aptos Narrow" w:hAnsi="Aptos Narrow"/>
                <w:sz w:val="16"/>
                <w:szCs w:val="16"/>
              </w:rPr>
            </w:pPr>
            <w:r w:rsidRPr="00425AD8">
              <w:rPr>
                <w:rFonts w:ascii="Aptos Narrow" w:hAnsi="Aptos Narrow"/>
                <w:sz w:val="16"/>
                <w:szCs w:val="16"/>
              </w:rPr>
              <w:t xml:space="preserve">Māksla, izklaide </w:t>
            </w:r>
            <w:r w:rsidR="00BB3BE0">
              <w:rPr>
                <w:rFonts w:ascii="Aptos Narrow" w:hAnsi="Aptos Narrow"/>
                <w:sz w:val="16"/>
                <w:szCs w:val="16"/>
              </w:rPr>
              <w:br/>
            </w:r>
            <w:r w:rsidRPr="00425AD8">
              <w:rPr>
                <w:rFonts w:ascii="Aptos Narrow" w:hAnsi="Aptos Narrow"/>
                <w:sz w:val="16"/>
                <w:szCs w:val="16"/>
              </w:rPr>
              <w:t>un atpūta</w:t>
            </w:r>
          </w:p>
          <w:p w14:paraId="60F95216" w14:textId="2DD6BCD0" w:rsidR="0077087A" w:rsidRPr="00484317" w:rsidRDefault="00C5125C" w:rsidP="0077087A">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61" behindDoc="0" locked="0" layoutInCell="1" allowOverlap="1" wp14:anchorId="27933137" wp14:editId="7D358860">
                      <wp:simplePos x="0" y="0"/>
                      <wp:positionH relativeFrom="column">
                        <wp:posOffset>806222</wp:posOffset>
                      </wp:positionH>
                      <wp:positionV relativeFrom="paragraph">
                        <wp:posOffset>873938</wp:posOffset>
                      </wp:positionV>
                      <wp:extent cx="504748" cy="299923"/>
                      <wp:effectExtent l="0" t="0" r="0" b="5080"/>
                      <wp:wrapNone/>
                      <wp:docPr id="1223757394"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796BB21C" w14:textId="269CDE48" w:rsidR="00C5125C" w:rsidRPr="006A3280" w:rsidRDefault="00C5125C"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10</w:t>
                                  </w:r>
                                  <w:r w:rsidRPr="006A3280">
                                    <w:rPr>
                                      <w:rFonts w:ascii="Aptos Narrow" w:hAnsi="Aptos Narrow"/>
                                      <w:b/>
                                      <w:bCs/>
                                      <w:color w:val="156082" w:themeColor="accent1"/>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33137" id="_x0000_s1050" type="#_x0000_t202" style="position:absolute;left:0;text-align:left;margin-left:63.5pt;margin-top:68.8pt;width:39.75pt;height:23.6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" filled="f" stroked="f" strokeweight=".5pt">
                      <v:textbox>
                        <w:txbxContent>
                          <w:p w14:paraId="796BB21C" w14:textId="269CDE48" w:rsidR="00C5125C" w:rsidRPr="006A3280" w:rsidRDefault="00C5125C"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10</w:t>
                            </w:r>
                            <w:r w:rsidRPr="006A3280">
                              <w:rPr>
                                <w:rFonts w:ascii="Aptos Narrow" w:hAnsi="Aptos Narrow"/>
                                <w:b/>
                                <w:bCs/>
                                <w:color w:val="156082" w:themeColor="accent1"/>
                                <w:kern w:val="24"/>
                                <w:sz w:val="20"/>
                                <w:szCs w:val="20"/>
                              </w:rPr>
                              <w:t>%</w:t>
                            </w:r>
                          </w:p>
                        </w:txbxContent>
                      </v:textbox>
                    </v:shape>
                  </w:pict>
                </mc:Fallback>
              </mc:AlternateContent>
            </w:r>
            <w:r w:rsidR="007537F8">
              <w:rPr>
                <w:rFonts w:ascii="Aptos Narrow" w:hAnsi="Aptos Narrow"/>
                <w:noProof/>
                <w:sz w:val="16"/>
                <w:szCs w:val="16"/>
              </w:rPr>
              <w:drawing>
                <wp:inline distT="0" distB="0" distL="0" distR="0" wp14:anchorId="1EBA2C0A" wp14:editId="1B812012">
                  <wp:extent cx="1361440" cy="1235769"/>
                  <wp:effectExtent l="0" t="0" r="0" b="2540"/>
                  <wp:docPr id="106853509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71059" cy="1244500"/>
                          </a:xfrm>
                          <a:prstGeom prst="rect">
                            <a:avLst/>
                          </a:prstGeom>
                          <a:noFill/>
                        </pic:spPr>
                      </pic:pic>
                    </a:graphicData>
                  </a:graphic>
                </wp:inline>
              </w:drawing>
            </w:r>
          </w:p>
        </w:tc>
        <w:tc>
          <w:tcPr>
            <w:tcW w:w="2405" w:type="dxa"/>
          </w:tcPr>
          <w:p w14:paraId="6F41C3C1" w14:textId="4E533F1D" w:rsidR="002052B2" w:rsidRDefault="002052B2" w:rsidP="002052B2">
            <w:pPr>
              <w:spacing w:after="0" w:line="240" w:lineRule="auto"/>
              <w:ind w:left="-113" w:right="-113"/>
              <w:jc w:val="center"/>
              <w:rPr>
                <w:rFonts w:ascii="Aptos Narrow" w:hAnsi="Aptos Narrow"/>
                <w:sz w:val="16"/>
                <w:szCs w:val="16"/>
              </w:rPr>
            </w:pPr>
            <w:r w:rsidRPr="00813428">
              <w:rPr>
                <w:rFonts w:ascii="Aptos Narrow" w:hAnsi="Aptos Narrow"/>
                <w:sz w:val="16"/>
                <w:szCs w:val="16"/>
              </w:rPr>
              <w:t xml:space="preserve">Citi </w:t>
            </w:r>
            <w:r w:rsidR="00BB3BE0">
              <w:rPr>
                <w:rFonts w:ascii="Aptos Narrow" w:hAnsi="Aptos Narrow"/>
                <w:sz w:val="16"/>
                <w:szCs w:val="16"/>
              </w:rPr>
              <w:br/>
            </w:r>
            <w:r w:rsidRPr="00813428">
              <w:rPr>
                <w:rFonts w:ascii="Aptos Narrow" w:hAnsi="Aptos Narrow"/>
                <w:sz w:val="16"/>
                <w:szCs w:val="16"/>
              </w:rPr>
              <w:t>pakalpojumi</w:t>
            </w:r>
          </w:p>
          <w:p w14:paraId="76754D6D" w14:textId="71199351" w:rsidR="002052B2" w:rsidRPr="00813428" w:rsidRDefault="00695C26" w:rsidP="002052B2">
            <w:pPr>
              <w:spacing w:after="0" w:line="240" w:lineRule="auto"/>
              <w:ind w:left="-113" w:right="-113"/>
              <w:jc w:val="center"/>
              <w:rPr>
                <w:rFonts w:ascii="Aptos Narrow" w:hAnsi="Aptos Narrow"/>
                <w:sz w:val="16"/>
                <w:szCs w:val="16"/>
              </w:rPr>
            </w:pPr>
            <w:r>
              <w:rPr>
                <w:rFonts w:ascii="Times New Roman" w:eastAsia="Times New Roman" w:hAnsi="Times New Roman"/>
                <w:noProof/>
                <w:sz w:val="24"/>
                <w:szCs w:val="24"/>
                <w:lang w:eastAsia="lv-LV"/>
                <w14:ligatures w14:val="standardContextual"/>
              </w:rPr>
              <mc:AlternateContent>
                <mc:Choice Requires="wps">
                  <w:drawing>
                    <wp:anchor distT="0" distB="0" distL="114300" distR="114300" simplePos="0" relativeHeight="251658262" behindDoc="0" locked="0" layoutInCell="1" allowOverlap="1" wp14:anchorId="49DAC658" wp14:editId="6D3A65AA">
                      <wp:simplePos x="0" y="0"/>
                      <wp:positionH relativeFrom="column">
                        <wp:posOffset>746099</wp:posOffset>
                      </wp:positionH>
                      <wp:positionV relativeFrom="paragraph">
                        <wp:posOffset>814934</wp:posOffset>
                      </wp:positionV>
                      <wp:extent cx="504748" cy="299923"/>
                      <wp:effectExtent l="0" t="0" r="0" b="5080"/>
                      <wp:wrapNone/>
                      <wp:docPr id="1362182189" name="Text Box 7"/>
                      <wp:cNvGraphicFramePr/>
                      <a:graphic xmlns:a="http://schemas.openxmlformats.org/drawingml/2006/main">
                        <a:graphicData uri="http://schemas.microsoft.com/office/word/2010/wordprocessingShape">
                          <wps:wsp>
                            <wps:cNvSpPr txBox="1"/>
                            <wps:spPr>
                              <a:xfrm>
                                <a:off x="0" y="0"/>
                                <a:ext cx="504748" cy="299923"/>
                              </a:xfrm>
                              <a:prstGeom prst="rect">
                                <a:avLst/>
                              </a:prstGeom>
                              <a:noFill/>
                              <a:ln w="6350">
                                <a:noFill/>
                              </a:ln>
                            </wps:spPr>
                            <wps:txbx>
                              <w:txbxContent>
                                <w:p w14:paraId="69991CC2" w14:textId="7ED5DBCD" w:rsidR="00695C26" w:rsidRPr="006A3280" w:rsidRDefault="00695C26"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2</w:t>
                                  </w:r>
                                  <w:r w:rsidRPr="006A3280">
                                    <w:rPr>
                                      <w:rFonts w:ascii="Aptos Narrow" w:hAnsi="Aptos Narrow"/>
                                      <w:b/>
                                      <w:bCs/>
                                      <w:color w:val="156082" w:themeColor="accent1"/>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AC658" id="_x0000_s1051" type="#_x0000_t202" style="position:absolute;left:0;text-align:left;margin-left:58.75pt;margin-top:64.15pt;width:39.75pt;height:23.6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" filled="f" stroked="f" strokeweight=".5pt">
                      <v:textbox>
                        <w:txbxContent>
                          <w:p w14:paraId="69991CC2" w14:textId="7ED5DBCD" w:rsidR="00695C26" w:rsidRPr="006A3280" w:rsidRDefault="00695C26" w:rsidP="006A3280">
                            <w:pPr>
                              <w:spacing w:after="120" w:line="240" w:lineRule="auto"/>
                              <w:jc w:val="center"/>
                              <w:rPr>
                                <w:color w:val="156082" w:themeColor="accent1"/>
                                <w:sz w:val="24"/>
                                <w:szCs w:val="24"/>
                              </w:rPr>
                            </w:pPr>
                            <w:r w:rsidRPr="006A3280">
                              <w:rPr>
                                <w:rFonts w:ascii="Aptos Narrow" w:hAnsi="Aptos Narrow"/>
                                <w:b/>
                                <w:bCs/>
                                <w:color w:val="156082" w:themeColor="accent1"/>
                                <w:kern w:val="24"/>
                                <w:sz w:val="20"/>
                                <w:szCs w:val="20"/>
                              </w:rPr>
                              <w:t>+</w:t>
                            </w:r>
                            <w:r>
                              <w:rPr>
                                <w:rFonts w:ascii="Aptos Narrow" w:hAnsi="Aptos Narrow"/>
                                <w:b/>
                                <w:bCs/>
                                <w:color w:val="156082" w:themeColor="accent1"/>
                                <w:kern w:val="24"/>
                                <w:sz w:val="20"/>
                                <w:szCs w:val="20"/>
                              </w:rPr>
                              <w:t>2</w:t>
                            </w:r>
                            <w:r w:rsidRPr="006A3280">
                              <w:rPr>
                                <w:rFonts w:ascii="Aptos Narrow" w:hAnsi="Aptos Narrow"/>
                                <w:b/>
                                <w:bCs/>
                                <w:color w:val="156082" w:themeColor="accent1"/>
                                <w:kern w:val="24"/>
                                <w:sz w:val="20"/>
                                <w:szCs w:val="20"/>
                              </w:rPr>
                              <w:t>%</w:t>
                            </w:r>
                          </w:p>
                        </w:txbxContent>
                      </v:textbox>
                    </v:shape>
                  </w:pict>
                </mc:Fallback>
              </mc:AlternateContent>
            </w:r>
            <w:r w:rsidR="008D7307">
              <w:rPr>
                <w:rFonts w:ascii="Aptos Narrow" w:hAnsi="Aptos Narrow"/>
                <w:noProof/>
                <w:sz w:val="16"/>
                <w:szCs w:val="16"/>
              </w:rPr>
              <w:drawing>
                <wp:inline distT="0" distB="0" distL="0" distR="0" wp14:anchorId="5BEB700F" wp14:editId="0BFE0B53">
                  <wp:extent cx="1333500" cy="1210408"/>
                  <wp:effectExtent l="0" t="0" r="0" b="8890"/>
                  <wp:docPr id="5397871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343512" cy="1219496"/>
                          </a:xfrm>
                          <a:prstGeom prst="rect">
                            <a:avLst/>
                          </a:prstGeom>
                          <a:noFill/>
                        </pic:spPr>
                      </pic:pic>
                    </a:graphicData>
                  </a:graphic>
                </wp:inline>
              </w:drawing>
            </w:r>
          </w:p>
        </w:tc>
      </w:tr>
    </w:tbl>
    <w:p w14:paraId="3488BEF4" w14:textId="3B89E19A" w:rsidR="00D33AB5" w:rsidRPr="00664FCA" w:rsidRDefault="00D33AB5" w:rsidP="00664FCA">
      <w:pPr>
        <w:widowControl/>
        <w:spacing w:after="0" w:line="240" w:lineRule="auto"/>
        <w:rPr>
          <w:rFonts w:ascii="Aptos Narrow" w:hAnsi="Aptos Narrow"/>
          <w:sz w:val="2"/>
          <w:szCs w:val="2"/>
        </w:rPr>
      </w:pPr>
    </w:p>
    <w:p w14:paraId="2DEF0098" w14:textId="77777777" w:rsidR="004D706B" w:rsidRPr="00664FCA" w:rsidRDefault="004D706B" w:rsidP="00664FCA">
      <w:pPr>
        <w:widowControl/>
        <w:spacing w:after="0" w:line="240" w:lineRule="auto"/>
        <w:rPr>
          <w:rFonts w:ascii="Aptos Narrow" w:hAnsi="Aptos Narrow"/>
          <w:sz w:val="2"/>
          <w:szCs w:val="2"/>
        </w:rPr>
        <w:sectPr w:rsidR="004D706B" w:rsidRPr="00664FCA" w:rsidSect="009E3FC0">
          <w:type w:val="continuous"/>
          <w:pgSz w:w="11906" w:h="16838"/>
          <w:pgMar w:top="1134" w:right="1134" w:bottom="1134" w:left="1134" w:header="708" w:footer="708" w:gutter="0"/>
          <w:cols w:space="340"/>
          <w:docGrid w:linePitch="360"/>
        </w:sectPr>
      </w:pPr>
    </w:p>
    <w:p w14:paraId="1BBD8F80" w14:textId="24E7B29F" w:rsidR="00160655" w:rsidRDefault="4F6F05CF" w:rsidP="00160655">
      <w:pPr>
        <w:spacing w:after="120" w:line="240" w:lineRule="auto"/>
        <w:rPr>
          <w:rFonts w:ascii="Aptos Narrow" w:hAnsi="Aptos Narrow"/>
          <w:sz w:val="20"/>
          <w:szCs w:val="20"/>
        </w:rPr>
      </w:pPr>
      <w:r w:rsidRPr="44E47837">
        <w:rPr>
          <w:rFonts w:ascii="Aptos Narrow" w:hAnsi="Aptos Narrow"/>
          <w:b/>
          <w:bCs/>
          <w:sz w:val="20"/>
          <w:szCs w:val="20"/>
        </w:rPr>
        <w:lastRenderedPageBreak/>
        <w:t>U</w:t>
      </w:r>
      <w:r w:rsidR="00160655" w:rsidRPr="44E47837">
        <w:rPr>
          <w:rFonts w:ascii="Aptos Narrow" w:hAnsi="Aptos Narrow"/>
          <w:b/>
          <w:bCs/>
          <w:sz w:val="20"/>
          <w:szCs w:val="20"/>
        </w:rPr>
        <w:t>zņēmumu</w:t>
      </w:r>
      <w:r w:rsidR="00160655">
        <w:rPr>
          <w:rFonts w:ascii="Aptos Narrow" w:hAnsi="Aptos Narrow"/>
          <w:b/>
          <w:sz w:val="20"/>
          <w:szCs w:val="20"/>
        </w:rPr>
        <w:t xml:space="preserve"> mērogošana ir svarīgs virziens produktivitātes kāpināšanai</w:t>
      </w:r>
      <w:r w:rsidR="00160655">
        <w:rPr>
          <w:rFonts w:ascii="Aptos Narrow" w:hAnsi="Aptos Narrow"/>
          <w:sz w:val="20"/>
          <w:szCs w:val="20"/>
        </w:rPr>
        <w:t>. Mikro datos veiktā uzņēmumu produktivitātes līmeņa un dinamikas analīzes rezultāti liecina, ka uzņēmumu izaugsmes veicināšana un mērogošana (</w:t>
      </w:r>
      <w:proofErr w:type="spellStart"/>
      <w:r w:rsidR="00160655">
        <w:rPr>
          <w:rFonts w:ascii="Aptos Narrow" w:hAnsi="Aptos Narrow"/>
          <w:i/>
          <w:iCs/>
          <w:sz w:val="20"/>
          <w:szCs w:val="20"/>
        </w:rPr>
        <w:t>scaling</w:t>
      </w:r>
      <w:proofErr w:type="spellEnd"/>
      <w:r w:rsidR="00160655">
        <w:rPr>
          <w:rFonts w:ascii="Aptos Narrow" w:hAnsi="Aptos Narrow"/>
          <w:sz w:val="20"/>
          <w:szCs w:val="20"/>
        </w:rPr>
        <w:t xml:space="preserve">) ir viens no svarīgākajiem virzieniem Latvijas produktivitātes kāpināšanai. Dati </w:t>
      </w:r>
      <w:r w:rsidR="00160655" w:rsidRPr="44E47837">
        <w:rPr>
          <w:rFonts w:ascii="Aptos Narrow" w:hAnsi="Aptos Narrow"/>
          <w:sz w:val="20"/>
          <w:szCs w:val="20"/>
        </w:rPr>
        <w:t>rāda</w:t>
      </w:r>
      <w:r w:rsidR="00160655">
        <w:rPr>
          <w:rFonts w:ascii="Aptos Narrow" w:hAnsi="Aptos Narrow"/>
          <w:sz w:val="20"/>
          <w:szCs w:val="20"/>
        </w:rPr>
        <w:t xml:space="preserve">, ka lielāki uzņēmumi sasniedz augstāku produktivitāti gandrīz visās nozarēs un apakšnozarēs. Vienlaikus Latvijas uzņēmumu </w:t>
      </w:r>
      <w:r w:rsidR="00160655">
        <w:rPr>
          <w:rFonts w:ascii="Aptos Narrow" w:hAnsi="Aptos Narrow"/>
          <w:sz w:val="20"/>
          <w:szCs w:val="20"/>
        </w:rPr>
        <w:t xml:space="preserve">struktūrā dominē </w:t>
      </w:r>
      <w:proofErr w:type="spellStart"/>
      <w:r w:rsidR="00160655">
        <w:rPr>
          <w:rFonts w:ascii="Aptos Narrow" w:hAnsi="Aptos Narrow"/>
          <w:sz w:val="20"/>
          <w:szCs w:val="20"/>
        </w:rPr>
        <w:t>mikrouzņēmumi</w:t>
      </w:r>
      <w:proofErr w:type="spellEnd"/>
      <w:r w:rsidR="00160655">
        <w:rPr>
          <w:rFonts w:ascii="Aptos Narrow" w:hAnsi="Aptos Narrow"/>
          <w:sz w:val="20"/>
          <w:szCs w:val="20"/>
        </w:rPr>
        <w:t xml:space="preserve">, un daudzās nozarēs vidējie un lielie uzņēmumi ir nepietiekami pārstāvēti. </w:t>
      </w:r>
      <w:r w:rsidR="00160655">
        <w:rPr>
          <w:rFonts w:ascii="Aptos Narrow" w:hAnsi="Aptos Narrow"/>
          <w:b/>
          <w:bCs/>
          <w:sz w:val="20"/>
          <w:szCs w:val="20"/>
        </w:rPr>
        <w:t>Politikas pasākumiem</w:t>
      </w:r>
      <w:r w:rsidR="00160655">
        <w:rPr>
          <w:rFonts w:ascii="Aptos Narrow" w:hAnsi="Aptos Narrow"/>
          <w:sz w:val="20"/>
          <w:szCs w:val="20"/>
        </w:rPr>
        <w:t xml:space="preserve">, </w:t>
      </w:r>
      <w:r w:rsidR="00160655" w:rsidRPr="00721D44">
        <w:rPr>
          <w:rFonts w:ascii="Aptos Narrow" w:hAnsi="Aptos Narrow"/>
          <w:b/>
          <w:bCs/>
          <w:sz w:val="20"/>
          <w:szCs w:val="20"/>
        </w:rPr>
        <w:t>kas veicina uzņēmumu izaugsmi</w:t>
      </w:r>
      <w:r w:rsidR="00F57732">
        <w:rPr>
          <w:rFonts w:ascii="Aptos Narrow" w:hAnsi="Aptos Narrow"/>
          <w:sz w:val="20"/>
          <w:szCs w:val="20"/>
        </w:rPr>
        <w:t> </w:t>
      </w:r>
      <w:r w:rsidR="479EDB17" w:rsidRPr="00F57732">
        <w:rPr>
          <w:rFonts w:ascii="Aptos Narrow" w:hAnsi="Aptos Narrow" w:cs="Segoe UI Light"/>
          <w:color w:val="0A2F41" w:themeColor="accent1" w:themeShade="80"/>
          <w:sz w:val="20"/>
          <w:szCs w:val="20"/>
        </w:rPr>
        <w:t>–</w:t>
      </w:r>
      <w:r w:rsidR="00160655">
        <w:rPr>
          <w:rFonts w:ascii="Aptos Narrow" w:hAnsi="Aptos Narrow"/>
          <w:sz w:val="20"/>
          <w:szCs w:val="20"/>
        </w:rPr>
        <w:t xml:space="preserve"> piekļuvi kapitālam, eksporta attīstību, tehnoloģiju ieviešanu un cilvēkkapitāla stiprināšanu </w:t>
      </w:r>
      <w:r w:rsidR="2734B217" w:rsidRPr="00F57732">
        <w:rPr>
          <w:rFonts w:ascii="Aptos Narrow" w:hAnsi="Aptos Narrow" w:cs="Segoe UI Light"/>
          <w:color w:val="0A2F41" w:themeColor="accent1" w:themeShade="80"/>
          <w:sz w:val="20"/>
          <w:szCs w:val="20"/>
        </w:rPr>
        <w:t>–</w:t>
      </w:r>
      <w:r w:rsidR="00160655" w:rsidRPr="4C65E690">
        <w:rPr>
          <w:rFonts w:ascii="Aptos Narrow" w:hAnsi="Aptos Narrow"/>
          <w:sz w:val="20"/>
          <w:szCs w:val="20"/>
        </w:rPr>
        <w:t>,</w:t>
      </w:r>
      <w:r w:rsidR="00160655">
        <w:rPr>
          <w:rFonts w:ascii="Aptos Narrow" w:hAnsi="Aptos Narrow"/>
          <w:sz w:val="20"/>
          <w:szCs w:val="20"/>
        </w:rPr>
        <w:t xml:space="preserve"> </w:t>
      </w:r>
      <w:r w:rsidR="00160655" w:rsidRPr="00721D44">
        <w:rPr>
          <w:rFonts w:ascii="Aptos Narrow" w:hAnsi="Aptos Narrow"/>
          <w:b/>
          <w:bCs/>
          <w:sz w:val="20"/>
          <w:szCs w:val="20"/>
        </w:rPr>
        <w:t>būtu tieša pozitīva ietekme uz produktivitātes pieaugumu tautsaimniecībā</w:t>
      </w:r>
      <w:r w:rsidR="00160655" w:rsidRPr="44E47837">
        <w:rPr>
          <w:rFonts w:ascii="Aptos Narrow" w:hAnsi="Aptos Narrow"/>
          <w:sz w:val="20"/>
          <w:szCs w:val="20"/>
        </w:rPr>
        <w:t>.</w:t>
      </w:r>
    </w:p>
    <w:p w14:paraId="44F6A2C8" w14:textId="77777777" w:rsidR="00D33AB5" w:rsidRDefault="00D33AB5" w:rsidP="00472D96">
      <w:pPr>
        <w:spacing w:after="120" w:line="240" w:lineRule="auto"/>
        <w:rPr>
          <w:rFonts w:ascii="Aptos Narrow" w:hAnsi="Aptos Narrow"/>
          <w:sz w:val="20"/>
          <w:szCs w:val="20"/>
        </w:rPr>
        <w:sectPr w:rsidR="00D33AB5" w:rsidSect="009E3FC0">
          <w:type w:val="continuous"/>
          <w:pgSz w:w="11906" w:h="16838"/>
          <w:pgMar w:top="1134" w:right="1134" w:bottom="1134" w:left="1134" w:header="708" w:footer="708" w:gutter="0"/>
          <w:cols w:num="2" w:space="340"/>
          <w:docGrid w:linePitch="360"/>
        </w:sectPr>
      </w:pPr>
    </w:p>
    <w:p w14:paraId="0C30218F" w14:textId="7F570234" w:rsidR="009A5FF3" w:rsidRPr="000877FE" w:rsidRDefault="009A5FF3" w:rsidP="00B749C8">
      <w:pPr>
        <w:widowControl/>
        <w:spacing w:after="120" w:line="240" w:lineRule="auto"/>
        <w:rPr>
          <w:rFonts w:ascii="Aptos Narrow" w:hAnsi="Aptos Narrow"/>
          <w:sz w:val="24"/>
          <w:szCs w:val="24"/>
        </w:rPr>
      </w:pPr>
    </w:p>
    <w:p w14:paraId="667140B5" w14:textId="4E7E54AD" w:rsidR="00703FBE" w:rsidRPr="004E5809" w:rsidRDefault="00FE021F" w:rsidP="00910667">
      <w:pPr>
        <w:spacing w:after="120" w:line="240" w:lineRule="auto"/>
        <w:rPr>
          <w:rFonts w:ascii="Aptos Narrow" w:hAnsi="Aptos Narrow"/>
          <w:i/>
          <w:color w:val="0F4761" w:themeColor="accent1" w:themeShade="BF"/>
          <w:sz w:val="40"/>
          <w:szCs w:val="40"/>
        </w:rPr>
      </w:pPr>
      <w:r w:rsidRPr="004E5809">
        <w:rPr>
          <w:rFonts w:ascii="Aptos Narrow" w:hAnsi="Aptos Narrow"/>
          <w:i/>
          <w:color w:val="0F4761" w:themeColor="accent1" w:themeShade="BF"/>
          <w:sz w:val="40"/>
          <w:szCs w:val="40"/>
        </w:rPr>
        <w:t>Li</w:t>
      </w:r>
      <w:r w:rsidRPr="004E5809">
        <w:rPr>
          <w:rFonts w:asciiTheme="minorHAnsi" w:eastAsiaTheme="minorEastAsia" w:hAnsiTheme="minorHAnsi" w:cstheme="minorBidi"/>
          <w:i/>
          <w:color w:val="0F4761" w:themeColor="accent1" w:themeShade="BF"/>
          <w:sz w:val="40"/>
          <w:szCs w:val="40"/>
        </w:rPr>
        <w:t xml:space="preserve">elo eksportētāju skaits dubultojies </w:t>
      </w:r>
      <w:r w:rsidR="1086F1C1" w:rsidRPr="004E5809">
        <w:rPr>
          <w:rFonts w:asciiTheme="minorHAnsi" w:eastAsiaTheme="minorEastAsia" w:hAnsiTheme="minorHAnsi" w:cstheme="minorBidi"/>
          <w:i/>
          <w:color w:val="0F4761" w:themeColor="accent1" w:themeShade="BF"/>
          <w:sz w:val="40"/>
          <w:szCs w:val="40"/>
        </w:rPr>
        <w:t>–</w:t>
      </w:r>
      <w:r w:rsidRPr="004E5809">
        <w:rPr>
          <w:rFonts w:asciiTheme="minorHAnsi" w:eastAsiaTheme="minorEastAsia" w:hAnsiTheme="minorHAnsi" w:cstheme="minorBidi"/>
          <w:i/>
          <w:color w:val="0F4761" w:themeColor="accent1" w:themeShade="BF"/>
          <w:sz w:val="40"/>
          <w:szCs w:val="40"/>
        </w:rPr>
        <w:t xml:space="preserve"> bet Latvija</w:t>
      </w:r>
      <w:r w:rsidRPr="004E5809">
        <w:rPr>
          <w:rFonts w:ascii="Aptos Narrow" w:hAnsi="Aptos Narrow"/>
          <w:i/>
          <w:color w:val="0F4761" w:themeColor="accent1" w:themeShade="BF"/>
          <w:sz w:val="40"/>
          <w:szCs w:val="40"/>
        </w:rPr>
        <w:t>i vajag vairāk</w:t>
      </w:r>
    </w:p>
    <w:p w14:paraId="611D6245" w14:textId="77777777" w:rsidR="00FE021F" w:rsidRPr="004D706B" w:rsidRDefault="00FE021F" w:rsidP="00B749C8">
      <w:pPr>
        <w:widowControl/>
        <w:spacing w:after="120" w:line="240" w:lineRule="auto"/>
        <w:rPr>
          <w:rFonts w:ascii="Aptos Narrow" w:hAnsi="Aptos Narrow"/>
          <w:sz w:val="20"/>
          <w:szCs w:val="20"/>
        </w:rPr>
      </w:pPr>
    </w:p>
    <w:p w14:paraId="63F29972" w14:textId="77777777" w:rsidR="00703FBE" w:rsidRDefault="00703FBE" w:rsidP="00B749C8">
      <w:pPr>
        <w:widowControl/>
        <w:spacing w:after="120" w:line="240" w:lineRule="auto"/>
        <w:rPr>
          <w:rFonts w:ascii="Aptos Narrow" w:hAnsi="Aptos Narrow"/>
          <w:sz w:val="20"/>
          <w:szCs w:val="20"/>
        </w:rPr>
        <w:sectPr w:rsidR="00703FBE" w:rsidSect="009E3FC0">
          <w:type w:val="continuous"/>
          <w:pgSz w:w="11906" w:h="16838"/>
          <w:pgMar w:top="1134" w:right="1134" w:bottom="1134" w:left="1134" w:header="708" w:footer="708" w:gutter="0"/>
          <w:cols w:space="340"/>
          <w:docGrid w:linePitch="360"/>
        </w:sectPr>
      </w:pPr>
    </w:p>
    <w:p w14:paraId="514A6879" w14:textId="047867D6" w:rsidR="00FE021F" w:rsidRPr="00FE021F" w:rsidRDefault="00FE021F" w:rsidP="004D706B">
      <w:pPr>
        <w:widowControl/>
        <w:spacing w:after="120" w:line="240" w:lineRule="auto"/>
        <w:rPr>
          <w:rFonts w:ascii="Aptos Narrow" w:hAnsi="Aptos Narrow"/>
          <w:sz w:val="20"/>
          <w:szCs w:val="20"/>
        </w:rPr>
      </w:pPr>
      <w:r w:rsidRPr="00FE021F">
        <w:rPr>
          <w:rFonts w:ascii="Aptos Narrow" w:hAnsi="Aptos Narrow"/>
          <w:sz w:val="20"/>
          <w:szCs w:val="20"/>
        </w:rPr>
        <w:t>Latvijas eksporta bāzi veido aptuveni 5300 uzņēmumu, taču to skaits kopš 2018. gada augstākā punkta (5690) ir samazinājies par 7 %. Šis kritums pilnībā izriet no mazāko eksportētāju segmenta</w:t>
      </w:r>
      <w:r>
        <w:rPr>
          <w:rFonts w:ascii="Aptos Narrow" w:hAnsi="Aptos Narrow"/>
          <w:sz w:val="20"/>
          <w:szCs w:val="20"/>
        </w:rPr>
        <w:t>. U</w:t>
      </w:r>
      <w:r w:rsidRPr="00FE021F">
        <w:rPr>
          <w:rFonts w:ascii="Aptos Narrow" w:hAnsi="Aptos Narrow"/>
          <w:sz w:val="20"/>
          <w:szCs w:val="20"/>
        </w:rPr>
        <w:t xml:space="preserve">zņēmumu ar eksportu zem </w:t>
      </w:r>
      <w:r w:rsidRPr="00FE021F">
        <w:rPr>
          <w:rFonts w:ascii="Aptos Narrow" w:hAnsi="Aptos Narrow"/>
          <w:sz w:val="20"/>
          <w:szCs w:val="20"/>
        </w:rPr>
        <w:t>1</w:t>
      </w:r>
      <w:r w:rsidR="00681891">
        <w:rPr>
          <w:rFonts w:ascii="Aptos Narrow" w:hAnsi="Aptos Narrow"/>
          <w:sz w:val="20"/>
          <w:szCs w:val="20"/>
        </w:rPr>
        <w:t> </w:t>
      </w:r>
      <w:r w:rsidRPr="00FE021F">
        <w:rPr>
          <w:rFonts w:ascii="Aptos Narrow" w:hAnsi="Aptos Narrow"/>
          <w:sz w:val="20"/>
          <w:szCs w:val="20"/>
        </w:rPr>
        <w:t>milj. EUR skaits ir sarucis no 4452 (2017) līdz 3692 (2024), t.i. par 17 %. Tas norāda uz augošu ienākšanas barjeru eksporta tirgos mazajiem uzņēmumiem.</w:t>
      </w:r>
    </w:p>
    <w:p w14:paraId="6CF58BF8" w14:textId="77777777" w:rsidR="00FE021F" w:rsidRDefault="00FE021F" w:rsidP="00910667">
      <w:pPr>
        <w:pStyle w:val="NormalWeb"/>
        <w:sectPr w:rsidR="00FE021F" w:rsidSect="009E3FC0">
          <w:type w:val="continuous"/>
          <w:pgSz w:w="11906" w:h="16838"/>
          <w:pgMar w:top="1134" w:right="1134" w:bottom="1134" w:left="1134" w:header="708" w:footer="708" w:gutter="0"/>
          <w:cols w:num="2" w:space="340"/>
          <w:docGrid w:linePitch="360"/>
        </w:sectPr>
      </w:pPr>
    </w:p>
    <w:p w14:paraId="39730D3F" w14:textId="0066B828" w:rsidR="00580F66" w:rsidRDefault="00580F66" w:rsidP="00B749C8">
      <w:pPr>
        <w:widowControl/>
        <w:spacing w:after="120" w:line="240" w:lineRule="auto"/>
        <w:rPr>
          <w:rFonts w:ascii="Aptos Narrow" w:hAnsi="Aptos Narrow"/>
          <w:sz w:val="20"/>
          <w:szCs w:val="20"/>
        </w:rPr>
      </w:pP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4"/>
      </w:tblGrid>
      <w:tr w:rsidR="00D13801" w:rsidRPr="00805EBB" w14:paraId="4EDEC9DA" w14:textId="77777777">
        <w:tc>
          <w:tcPr>
            <w:tcW w:w="9644" w:type="dxa"/>
            <w:shd w:val="clear" w:color="auto" w:fill="156082" w:themeFill="accent1"/>
          </w:tcPr>
          <w:p w14:paraId="232EA0E2" w14:textId="01F6AA69" w:rsidR="00580F66" w:rsidRPr="00805EBB" w:rsidRDefault="00580F66">
            <w:pPr>
              <w:widowControl/>
              <w:spacing w:before="120" w:after="120" w:line="240" w:lineRule="auto"/>
              <w:ind w:left="326" w:hanging="8"/>
              <w:rPr>
                <w:rFonts w:ascii="Aptos Narrow" w:hAnsi="Aptos Narrow"/>
                <w:color w:val="FFFFFF" w:themeColor="background1"/>
                <w:sz w:val="24"/>
                <w:szCs w:val="24"/>
              </w:rPr>
            </w:pPr>
            <w:r w:rsidRPr="00580F66">
              <w:rPr>
                <w:rFonts w:ascii="Aptos Narrow" w:hAnsi="Aptos Narrow"/>
                <w:color w:val="FFFFFF" w:themeColor="background1"/>
                <w:sz w:val="24"/>
                <w:szCs w:val="24"/>
              </w:rPr>
              <w:t>EKSPORTĒJOŠO UZNĒMUMU SADALĪJUMS PĒC TO EKSPORTA APJOMA</w:t>
            </w:r>
            <w:r>
              <w:br/>
            </w:r>
            <w:r w:rsidRPr="00580F66">
              <w:rPr>
                <w:rFonts w:ascii="Aptos Narrow" w:hAnsi="Aptos Narrow"/>
                <w:color w:val="FFFFFF" w:themeColor="background1"/>
                <w:sz w:val="18"/>
                <w:szCs w:val="18"/>
              </w:rPr>
              <w:t>2015-2024.gadā, uzņēmumi ar eksporta apjomu virs 10 milj. EUR</w:t>
            </w:r>
          </w:p>
        </w:tc>
      </w:tr>
    </w:tbl>
    <w:p w14:paraId="58D104BB" w14:textId="00D5FDD5" w:rsidR="000870C7" w:rsidRDefault="00EA3DA7" w:rsidP="00FE021F">
      <w:pPr>
        <w:tabs>
          <w:tab w:val="center" w:pos="2552"/>
          <w:tab w:val="center" w:pos="3686"/>
          <w:tab w:val="center" w:pos="5954"/>
          <w:tab w:val="center" w:pos="7088"/>
          <w:tab w:val="center" w:pos="9356"/>
        </w:tabs>
        <w:spacing w:after="0" w:line="240" w:lineRule="auto"/>
        <w:jc w:val="center"/>
        <w:rPr>
          <w:rFonts w:ascii="Aptos Narrow" w:hAnsi="Aptos Narrow"/>
          <w:sz w:val="18"/>
          <w:szCs w:val="18"/>
        </w:rPr>
      </w:pPr>
      <w:r w:rsidRPr="00EA3DA7">
        <w:rPr>
          <w:rFonts w:ascii="Aptos Narrow" w:hAnsi="Aptos Narrow"/>
          <w:noProof/>
          <w:sz w:val="18"/>
          <w:szCs w:val="18"/>
        </w:rPr>
        <w:drawing>
          <wp:inline distT="0" distB="0" distL="0" distR="0" wp14:anchorId="1D62AE69" wp14:editId="673BA525">
            <wp:extent cx="6120000" cy="5472000"/>
            <wp:effectExtent l="0" t="0" r="0" b="0"/>
            <wp:docPr id="65503925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5039259" name=""/>
                    <pic:cNvPicPr/>
                  </pic:nvPicPr>
                  <pic:blipFill>
                    <a:blip r:embed="rId56"/>
                    <a:stretch>
                      <a:fillRect/>
                    </a:stretch>
                  </pic:blipFill>
                  <pic:spPr>
                    <a:xfrm>
                      <a:off x="0" y="0"/>
                      <a:ext cx="6120000" cy="5472000"/>
                    </a:xfrm>
                    <a:prstGeom prst="rect">
                      <a:avLst/>
                    </a:prstGeom>
                  </pic:spPr>
                </pic:pic>
              </a:graphicData>
            </a:graphic>
          </wp:inline>
        </w:drawing>
      </w:r>
    </w:p>
    <w:p w14:paraId="34F5BD55" w14:textId="77777777" w:rsidR="00C746C8" w:rsidRDefault="00C746C8" w:rsidP="00C746C8">
      <w:pPr>
        <w:widowControl/>
        <w:spacing w:after="120" w:line="240" w:lineRule="auto"/>
        <w:rPr>
          <w:rFonts w:ascii="Aptos Narrow" w:hAnsi="Aptos Narrow"/>
          <w:sz w:val="20"/>
          <w:szCs w:val="20"/>
        </w:rPr>
        <w:sectPr w:rsidR="00C746C8" w:rsidSect="009E3FC0">
          <w:type w:val="continuous"/>
          <w:pgSz w:w="11906" w:h="16838"/>
          <w:pgMar w:top="1134" w:right="1134" w:bottom="1134" w:left="1134" w:header="709" w:footer="709" w:gutter="0"/>
          <w:cols w:space="708"/>
          <w:docGrid w:linePitch="360"/>
        </w:sectPr>
      </w:pPr>
    </w:p>
    <w:p w14:paraId="020ABF12" w14:textId="77777777" w:rsidR="00C746C8" w:rsidRPr="00FE021F" w:rsidRDefault="00C746C8" w:rsidP="00C746C8">
      <w:pPr>
        <w:widowControl/>
        <w:spacing w:after="120" w:line="240" w:lineRule="auto"/>
        <w:rPr>
          <w:rFonts w:ascii="Aptos Narrow" w:hAnsi="Aptos Narrow"/>
          <w:sz w:val="20"/>
          <w:szCs w:val="20"/>
        </w:rPr>
      </w:pPr>
      <w:r w:rsidRPr="00FE021F">
        <w:rPr>
          <w:rFonts w:ascii="Aptos Narrow" w:hAnsi="Aptos Narrow"/>
          <w:sz w:val="20"/>
          <w:szCs w:val="20"/>
        </w:rPr>
        <w:lastRenderedPageBreak/>
        <w:t>Vienlaikus notiek kvalitatīva pārstrukturēšanās</w:t>
      </w:r>
      <w:r>
        <w:rPr>
          <w:rFonts w:ascii="Aptos Narrow" w:hAnsi="Aptos Narrow"/>
          <w:sz w:val="20"/>
          <w:szCs w:val="20"/>
        </w:rPr>
        <w:t>. E</w:t>
      </w:r>
      <w:r w:rsidRPr="00FE021F">
        <w:rPr>
          <w:rFonts w:ascii="Aptos Narrow" w:hAnsi="Aptos Narrow"/>
          <w:sz w:val="20"/>
          <w:szCs w:val="20"/>
        </w:rPr>
        <w:t xml:space="preserve">ksportētāju bāzes </w:t>
      </w:r>
      <w:r>
        <w:rPr>
          <w:rFonts w:ascii="Aptos Narrow" w:hAnsi="Aptos Narrow"/>
          <w:sz w:val="20"/>
          <w:szCs w:val="20"/>
        </w:rPr>
        <w:t>“</w:t>
      </w:r>
      <w:r w:rsidRPr="00FE021F">
        <w:rPr>
          <w:rFonts w:ascii="Aptos Narrow" w:hAnsi="Aptos Narrow"/>
          <w:sz w:val="20"/>
          <w:szCs w:val="20"/>
        </w:rPr>
        <w:t>smaguma centrs</w:t>
      </w:r>
      <w:r>
        <w:rPr>
          <w:rFonts w:ascii="Aptos Narrow" w:hAnsi="Aptos Narrow"/>
          <w:sz w:val="20"/>
          <w:szCs w:val="20"/>
        </w:rPr>
        <w:t>”</w:t>
      </w:r>
      <w:r w:rsidRPr="00FE021F">
        <w:rPr>
          <w:rFonts w:ascii="Aptos Narrow" w:hAnsi="Aptos Narrow"/>
          <w:sz w:val="20"/>
          <w:szCs w:val="20"/>
        </w:rPr>
        <w:t xml:space="preserve"> pārvietojas uz augšu. Uzņēmumu skaits ar eksportu virs 10 milj. EUR ir pieaudzis no 192 (2015) līdz 325 (2024), t.i. par 69 %. Visspilgtāk aug lielāko eksportētāju grupa </w:t>
      </w:r>
      <w:r w:rsidRPr="4C65E690">
        <w:rPr>
          <w:rFonts w:ascii="Aptos Narrow" w:hAnsi="Aptos Narrow" w:cs="Segoe UI Light"/>
          <w:b/>
          <w:bCs/>
          <w:color w:val="0A2F41" w:themeColor="accent1" w:themeShade="80"/>
          <w:sz w:val="20"/>
          <w:szCs w:val="20"/>
        </w:rPr>
        <w:t>–</w:t>
      </w:r>
      <w:r w:rsidRPr="00FE021F">
        <w:rPr>
          <w:rFonts w:ascii="Aptos Narrow" w:hAnsi="Aptos Narrow"/>
          <w:sz w:val="20"/>
          <w:szCs w:val="20"/>
        </w:rPr>
        <w:t xml:space="preserve"> uzņēmumu ar eksportu virs 50 milj. EUR skaits ir vairāk nekā divkāršojies: no 32 (2015) līdz 71 (2024). Arī 20–50 milj. segments ir gandrīz divkāršojies: no 67 līdz 116 uzņēmumiem.</w:t>
      </w:r>
    </w:p>
    <w:p w14:paraId="47826C15" w14:textId="77777777" w:rsidR="00C746C8" w:rsidRPr="00FE021F" w:rsidRDefault="00C746C8" w:rsidP="00C746C8">
      <w:pPr>
        <w:widowControl/>
        <w:spacing w:after="120" w:line="240" w:lineRule="auto"/>
        <w:rPr>
          <w:rFonts w:ascii="Aptos Narrow" w:hAnsi="Aptos Narrow"/>
          <w:sz w:val="20"/>
          <w:szCs w:val="20"/>
        </w:rPr>
      </w:pPr>
      <w:r w:rsidRPr="00FE021F">
        <w:rPr>
          <w:rFonts w:ascii="Aptos Narrow" w:hAnsi="Aptos Narrow"/>
          <w:b/>
          <w:bCs/>
          <w:sz w:val="20"/>
          <w:szCs w:val="20"/>
        </w:rPr>
        <w:t xml:space="preserve">Eksportētāju plūsmas analīze parāda </w:t>
      </w:r>
      <w:r w:rsidRPr="4C65E690">
        <w:rPr>
          <w:rFonts w:ascii="Aptos Narrow" w:hAnsi="Aptos Narrow" w:cs="Segoe UI Light"/>
          <w:b/>
          <w:bCs/>
          <w:color w:val="0A2F41" w:themeColor="accent1" w:themeShade="80"/>
          <w:sz w:val="20"/>
          <w:szCs w:val="20"/>
        </w:rPr>
        <w:t>–</w:t>
      </w:r>
      <w:r w:rsidRPr="00FE021F">
        <w:rPr>
          <w:rFonts w:ascii="Aptos Narrow" w:hAnsi="Aptos Narrow"/>
          <w:b/>
          <w:bCs/>
          <w:sz w:val="20"/>
          <w:szCs w:val="20"/>
        </w:rPr>
        <w:t xml:space="preserve"> Latvijā darbojas "eksporta kāpnes".</w:t>
      </w:r>
      <w:r w:rsidRPr="00FE021F">
        <w:rPr>
          <w:rFonts w:ascii="Aptos Narrow" w:hAnsi="Aptos Narrow"/>
          <w:sz w:val="20"/>
          <w:szCs w:val="20"/>
        </w:rPr>
        <w:t xml:space="preserve"> Izsekojot 548 uzņēmumu individuālās trajektorijas (visus, kas vismaz vienā gadā eksportēja virs 10 milj. EUR), atklājas, ka laikā no 2015. līdz 2024. gadam 195 uzņēmumi ir pārgājuši uz augstāku eksporta kategoriju, bet tikai 62 </w:t>
      </w:r>
      <w:r>
        <w:rPr>
          <w:rFonts w:ascii="Aptos Narrow" w:hAnsi="Aptos Narrow"/>
          <w:sz w:val="20"/>
          <w:szCs w:val="20"/>
        </w:rPr>
        <w:t>nokrituši</w:t>
      </w:r>
      <w:r w:rsidRPr="00FE021F">
        <w:rPr>
          <w:rFonts w:ascii="Aptos Narrow" w:hAnsi="Aptos Narrow"/>
          <w:sz w:val="20"/>
          <w:szCs w:val="20"/>
        </w:rPr>
        <w:t xml:space="preserve"> uz zemāku. Izaugsmes plūsma trīs reizes pārsniedz samazinājuma plūsmu.</w:t>
      </w:r>
    </w:p>
    <w:p w14:paraId="717935C5" w14:textId="08818BEF" w:rsidR="00C746C8" w:rsidRPr="00FE021F" w:rsidRDefault="00C746C8" w:rsidP="00C746C8">
      <w:pPr>
        <w:widowControl/>
        <w:spacing w:after="120" w:line="240" w:lineRule="auto"/>
        <w:rPr>
          <w:rFonts w:ascii="Aptos Narrow" w:hAnsi="Aptos Narrow"/>
          <w:sz w:val="20"/>
          <w:szCs w:val="20"/>
        </w:rPr>
      </w:pPr>
      <w:r w:rsidRPr="00FE021F">
        <w:rPr>
          <w:rFonts w:ascii="Aptos Narrow" w:hAnsi="Aptos Narrow"/>
          <w:b/>
          <w:bCs/>
          <w:sz w:val="20"/>
          <w:szCs w:val="20"/>
        </w:rPr>
        <w:t xml:space="preserve">Tomēr </w:t>
      </w:r>
      <w:proofErr w:type="spellStart"/>
      <w:r w:rsidRPr="00FE021F">
        <w:rPr>
          <w:rFonts w:ascii="Aptos Narrow" w:hAnsi="Aptos Narrow"/>
          <w:b/>
          <w:bCs/>
          <w:sz w:val="20"/>
          <w:szCs w:val="20"/>
        </w:rPr>
        <w:t>kopskaitļi</w:t>
      </w:r>
      <w:proofErr w:type="spellEnd"/>
      <w:r w:rsidRPr="00FE021F">
        <w:rPr>
          <w:rFonts w:ascii="Aptos Narrow" w:hAnsi="Aptos Narrow"/>
          <w:b/>
          <w:bCs/>
          <w:sz w:val="20"/>
          <w:szCs w:val="20"/>
        </w:rPr>
        <w:t xml:space="preserve"> joprojām ir pārāk mazi salīdzinājumam ar izvirzītajiem mērķiem</w:t>
      </w:r>
      <w:r w:rsidRPr="00FE021F">
        <w:rPr>
          <w:rFonts w:ascii="Aptos Narrow" w:hAnsi="Aptos Narrow"/>
          <w:sz w:val="20"/>
          <w:szCs w:val="20"/>
        </w:rPr>
        <w:t xml:space="preserve">). Lai Latvija </w:t>
      </w:r>
      <w:r w:rsidRPr="00FE021F">
        <w:rPr>
          <w:rFonts w:ascii="Aptos Narrow" w:hAnsi="Aptos Narrow"/>
          <w:sz w:val="20"/>
          <w:szCs w:val="20"/>
        </w:rPr>
        <w:t>sasniegtu eksporta īpatsvaru 80 % no IKP (pašreiz ap 64 %), nepieciešams ne tikai palielināt esošo eksportētāju apjomus, bet arī būtiski paplašināt lielo eksportētāju bāzi.</w:t>
      </w:r>
      <w:r>
        <w:rPr>
          <w:rFonts w:ascii="Aptos Narrow" w:hAnsi="Aptos Narrow"/>
          <w:sz w:val="20"/>
          <w:szCs w:val="20"/>
        </w:rPr>
        <w:t xml:space="preserve"> </w:t>
      </w:r>
      <w:r w:rsidRPr="00FE021F">
        <w:rPr>
          <w:rFonts w:ascii="Aptos Narrow" w:hAnsi="Aptos Narrow"/>
          <w:sz w:val="20"/>
          <w:szCs w:val="20"/>
        </w:rPr>
        <w:t xml:space="preserve">Strukturāli Latvijas eksporta piramīda joprojām ir ļoti šaura augšgalā. Uz katriem 100 eksportētājiem tikai 6 eksportē vairāk par 10 milj. EUR un tikai 1,3 </w:t>
      </w:r>
      <w:r>
        <w:rPr>
          <w:rFonts w:ascii="Aptos Narrow" w:hAnsi="Aptos Narrow"/>
          <w:sz w:val="20"/>
          <w:szCs w:val="20"/>
        </w:rPr>
        <w:t>–</w:t>
      </w:r>
      <w:r w:rsidRPr="00FE021F">
        <w:rPr>
          <w:rFonts w:ascii="Aptos Narrow" w:hAnsi="Aptos Narrow"/>
          <w:sz w:val="20"/>
          <w:szCs w:val="20"/>
        </w:rPr>
        <w:t xml:space="preserve"> vairāk par 50 milj. EUR. Pārējie 70 % eksportētāju darbojas zem 1 milj. EUR sliekšņa, kur eksporta stabilitāte un noturība ir būtiski zemāka. Šī proporcija desmit gados ir uzlabojusies, bet transformācija notiek lēni.</w:t>
      </w:r>
    </w:p>
    <w:p w14:paraId="5210C618" w14:textId="77777777" w:rsidR="00C746C8" w:rsidRDefault="00C746C8" w:rsidP="00C746C8">
      <w:pPr>
        <w:widowControl/>
        <w:spacing w:after="120" w:line="240" w:lineRule="auto"/>
        <w:rPr>
          <w:rFonts w:ascii="Aptos Narrow" w:hAnsi="Aptos Narrow"/>
          <w:sz w:val="20"/>
          <w:szCs w:val="20"/>
        </w:rPr>
      </w:pPr>
      <w:r>
        <w:rPr>
          <w:rFonts w:ascii="Aptos Narrow" w:hAnsi="Aptos Narrow"/>
          <w:sz w:val="20"/>
          <w:szCs w:val="20"/>
        </w:rPr>
        <w:t>E</w:t>
      </w:r>
      <w:r w:rsidRPr="00FE021F">
        <w:rPr>
          <w:rFonts w:ascii="Aptos Narrow" w:hAnsi="Aptos Narrow"/>
          <w:sz w:val="20"/>
          <w:szCs w:val="20"/>
        </w:rPr>
        <w:t>ksporta izaugsmes potenciāls</w:t>
      </w:r>
      <w:r>
        <w:rPr>
          <w:rFonts w:ascii="Aptos Narrow" w:hAnsi="Aptos Narrow"/>
          <w:sz w:val="20"/>
          <w:szCs w:val="20"/>
        </w:rPr>
        <w:t>:</w:t>
      </w:r>
    </w:p>
    <w:p w14:paraId="688C668D" w14:textId="77777777" w:rsidR="00C746C8" w:rsidRPr="00FE021F" w:rsidRDefault="00C746C8" w:rsidP="00C746C8">
      <w:pPr>
        <w:pStyle w:val="ListParagraph"/>
        <w:widowControl/>
        <w:numPr>
          <w:ilvl w:val="0"/>
          <w:numId w:val="26"/>
        </w:numPr>
        <w:spacing w:after="60" w:line="240" w:lineRule="auto"/>
        <w:ind w:left="426" w:hanging="153"/>
        <w:contextualSpacing w:val="0"/>
        <w:rPr>
          <w:rFonts w:ascii="Aptos Narrow" w:hAnsi="Aptos Narrow"/>
          <w:sz w:val="20"/>
          <w:szCs w:val="20"/>
        </w:rPr>
      </w:pPr>
      <w:r w:rsidRPr="00FE021F">
        <w:rPr>
          <w:rFonts w:ascii="Aptos Narrow" w:hAnsi="Aptos Narrow"/>
          <w:sz w:val="20"/>
          <w:szCs w:val="20"/>
        </w:rPr>
        <w:t xml:space="preserve">esošo 1–10M eksportētāju pacelšanā uz nākamo līmeni </w:t>
      </w:r>
      <w:r w:rsidRPr="00EF7589">
        <w:rPr>
          <w:rFonts w:ascii="Aptos Narrow" w:hAnsi="Aptos Narrow" w:cs="Segoe UI Light"/>
          <w:color w:val="0A2F41" w:themeColor="accent1" w:themeShade="80"/>
          <w:sz w:val="20"/>
          <w:szCs w:val="20"/>
        </w:rPr>
        <w:t>–</w:t>
      </w:r>
      <w:r w:rsidRPr="00FE021F">
        <w:rPr>
          <w:rFonts w:ascii="Aptos Narrow" w:hAnsi="Aptos Narrow"/>
          <w:sz w:val="20"/>
          <w:szCs w:val="20"/>
        </w:rPr>
        <w:t xml:space="preserve"> šajā segmentā ir 1289 uzņēmumi, kas ir pamats nākotnes lielajiem eksportētājiem; </w:t>
      </w:r>
    </w:p>
    <w:p w14:paraId="19E31FC8" w14:textId="4EB2AC92" w:rsidR="00C746C8" w:rsidRPr="00C746C8" w:rsidRDefault="00C746C8">
      <w:pPr>
        <w:pStyle w:val="ListParagraph"/>
        <w:widowControl/>
        <w:numPr>
          <w:ilvl w:val="0"/>
          <w:numId w:val="26"/>
        </w:numPr>
        <w:spacing w:after="120" w:line="240" w:lineRule="auto"/>
        <w:ind w:left="426" w:hanging="153"/>
        <w:contextualSpacing w:val="0"/>
        <w:rPr>
          <w:rFonts w:ascii="Aptos Narrow" w:hAnsi="Aptos Narrow"/>
          <w:sz w:val="20"/>
          <w:szCs w:val="20"/>
        </w:rPr>
      </w:pPr>
      <w:r w:rsidRPr="00C746C8">
        <w:rPr>
          <w:rFonts w:ascii="Aptos Narrow" w:hAnsi="Aptos Narrow"/>
          <w:sz w:val="20"/>
          <w:szCs w:val="20"/>
        </w:rPr>
        <w:t>produktivitātes un konkurētspējas celšanā jau lielajiem eksportētājiem, kuru individuālie lēmumi par jauniem tirgiem, produktiem un investīcijām tieši ietekmē valsts eksporta kopapjomu.</w:t>
      </w:r>
    </w:p>
    <w:p w14:paraId="526D4363" w14:textId="77777777" w:rsidR="00C746C8" w:rsidRDefault="00C746C8" w:rsidP="00B749C8">
      <w:pPr>
        <w:widowControl/>
        <w:spacing w:after="120" w:line="240" w:lineRule="auto"/>
        <w:rPr>
          <w:rFonts w:ascii="Aptos Narrow" w:hAnsi="Aptos Narrow"/>
          <w:sz w:val="20"/>
          <w:szCs w:val="20"/>
        </w:rPr>
        <w:sectPr w:rsidR="00C746C8" w:rsidSect="00C746C8">
          <w:type w:val="continuous"/>
          <w:pgSz w:w="11906" w:h="16838"/>
          <w:pgMar w:top="1134" w:right="1134" w:bottom="1134" w:left="1134" w:header="709" w:footer="709" w:gutter="0"/>
          <w:cols w:num="2" w:space="709"/>
          <w:docGrid w:linePitch="360"/>
        </w:sectPr>
      </w:pPr>
    </w:p>
    <w:p w14:paraId="547163D2" w14:textId="77777777" w:rsidR="00B10F07" w:rsidRPr="00B749C8" w:rsidRDefault="00B10F07" w:rsidP="00B749C8">
      <w:pPr>
        <w:widowControl/>
        <w:spacing w:after="120" w:line="240" w:lineRule="auto"/>
        <w:rPr>
          <w:rFonts w:ascii="Aptos Narrow" w:hAnsi="Aptos Narrow"/>
          <w:sz w:val="20"/>
          <w:szCs w:val="20"/>
        </w:rPr>
      </w:pPr>
    </w:p>
    <w:p w14:paraId="0CAC2F01" w14:textId="77777777" w:rsidR="000877FE" w:rsidRDefault="000877FE" w:rsidP="00B749C8">
      <w:pPr>
        <w:widowControl/>
        <w:spacing w:after="120" w:line="240" w:lineRule="auto"/>
        <w:rPr>
          <w:rFonts w:ascii="Aptos Narrow" w:hAnsi="Aptos Narrow"/>
          <w:i/>
          <w:color w:val="0F4761" w:themeColor="accent1" w:themeShade="BF"/>
          <w:sz w:val="40"/>
          <w:szCs w:val="40"/>
        </w:rPr>
      </w:pPr>
    </w:p>
    <w:p w14:paraId="68B27E86" w14:textId="4BDD87B6" w:rsidR="00AB098E" w:rsidRDefault="00A24DE8" w:rsidP="00B749C8">
      <w:pPr>
        <w:widowControl/>
        <w:spacing w:after="120" w:line="240" w:lineRule="auto"/>
        <w:rPr>
          <w:rFonts w:ascii="Aptos Narrow" w:hAnsi="Aptos Narrow"/>
          <w:i/>
          <w:color w:val="0F4761" w:themeColor="accent1" w:themeShade="BF"/>
          <w:sz w:val="40"/>
          <w:szCs w:val="40"/>
        </w:rPr>
      </w:pPr>
      <w:r w:rsidRPr="004E5809">
        <w:rPr>
          <w:rFonts w:ascii="Aptos Narrow" w:hAnsi="Aptos Narrow"/>
          <w:i/>
          <w:color w:val="0F4761" w:themeColor="accent1" w:themeShade="BF"/>
          <w:sz w:val="40"/>
          <w:szCs w:val="40"/>
        </w:rPr>
        <w:t xml:space="preserve">7 no </w:t>
      </w:r>
      <w:r w:rsidRPr="004E5809">
        <w:rPr>
          <w:rFonts w:asciiTheme="minorHAnsi" w:eastAsiaTheme="minorEastAsia" w:hAnsiTheme="minorHAnsi" w:cstheme="minorBidi"/>
          <w:i/>
          <w:color w:val="0F4761" w:themeColor="accent1" w:themeShade="BF"/>
          <w:sz w:val="40"/>
          <w:szCs w:val="40"/>
        </w:rPr>
        <w:t xml:space="preserve">50 </w:t>
      </w:r>
      <w:r w:rsidR="6A1298B7" w:rsidRPr="004E5809">
        <w:rPr>
          <w:rFonts w:asciiTheme="minorHAnsi" w:eastAsiaTheme="minorEastAsia" w:hAnsiTheme="minorHAnsi" w:cstheme="minorBidi"/>
          <w:i/>
          <w:color w:val="0F4761" w:themeColor="accent1" w:themeShade="BF"/>
          <w:sz w:val="40"/>
          <w:szCs w:val="40"/>
        </w:rPr>
        <w:t>–</w:t>
      </w:r>
      <w:r w:rsidRPr="004E5809">
        <w:rPr>
          <w:rFonts w:asciiTheme="minorHAnsi" w:eastAsiaTheme="minorEastAsia" w:hAnsiTheme="minorHAnsi" w:cstheme="minorBidi"/>
          <w:i/>
          <w:color w:val="0F4761" w:themeColor="accent1" w:themeShade="BF"/>
          <w:sz w:val="40"/>
          <w:szCs w:val="40"/>
        </w:rPr>
        <w:t xml:space="preserve"> Latvija</w:t>
      </w:r>
      <w:r w:rsidRPr="004E5809">
        <w:rPr>
          <w:rFonts w:ascii="Aptos Narrow" w:hAnsi="Aptos Narrow"/>
          <w:i/>
          <w:color w:val="0F4761" w:themeColor="accent1" w:themeShade="BF"/>
          <w:sz w:val="40"/>
          <w:szCs w:val="40"/>
        </w:rPr>
        <w:t>i trūkst lielo uzņēmumu Baltijas mērogā</w:t>
      </w:r>
    </w:p>
    <w:p w14:paraId="7D5E7E54" w14:textId="77777777" w:rsidR="000877FE" w:rsidRPr="004E5809" w:rsidRDefault="000877FE" w:rsidP="00B749C8">
      <w:pPr>
        <w:widowControl/>
        <w:spacing w:after="120" w:line="240" w:lineRule="auto"/>
        <w:rPr>
          <w:rFonts w:ascii="Aptos Narrow" w:hAnsi="Aptos Narrow"/>
          <w:i/>
          <w:color w:val="0F4761" w:themeColor="accent1" w:themeShade="BF"/>
          <w:sz w:val="40"/>
          <w:szCs w:val="40"/>
        </w:rPr>
      </w:pPr>
    </w:p>
    <w:p w14:paraId="3E7A7352" w14:textId="77777777" w:rsidR="00EF0FAB" w:rsidRDefault="00EF0FAB" w:rsidP="00B749C8">
      <w:pPr>
        <w:widowControl/>
        <w:spacing w:after="120" w:line="240" w:lineRule="auto"/>
        <w:rPr>
          <w:rFonts w:ascii="Aptos Narrow" w:hAnsi="Aptos Narrow"/>
          <w:sz w:val="20"/>
          <w:szCs w:val="20"/>
        </w:rPr>
      </w:pPr>
    </w:p>
    <w:p w14:paraId="18D38583" w14:textId="5EA2FE05" w:rsidR="00B749C8" w:rsidRPr="00B749C8" w:rsidRDefault="00B749C8" w:rsidP="00B749C8">
      <w:pPr>
        <w:widowControl/>
        <w:spacing w:after="120" w:line="240" w:lineRule="auto"/>
        <w:rPr>
          <w:rFonts w:ascii="Aptos Narrow" w:hAnsi="Aptos Narrow"/>
          <w:sz w:val="20"/>
          <w:szCs w:val="20"/>
        </w:rPr>
        <w:sectPr w:rsidR="00B749C8" w:rsidRPr="00B749C8" w:rsidSect="009E3FC0">
          <w:type w:val="continuous"/>
          <w:pgSz w:w="11906" w:h="16838"/>
          <w:pgMar w:top="1134" w:right="1134" w:bottom="1134" w:left="1134" w:header="709" w:footer="709" w:gutter="0"/>
          <w:cols w:space="708"/>
          <w:docGrid w:linePitch="360"/>
        </w:sectPr>
      </w:pPr>
    </w:p>
    <w:p w14:paraId="5D83EA8C" w14:textId="6405CE81" w:rsidR="00A24DE8" w:rsidRPr="003A6AF1" w:rsidRDefault="00A24DE8" w:rsidP="003A6AF1">
      <w:pPr>
        <w:spacing w:after="120" w:line="240" w:lineRule="auto"/>
        <w:rPr>
          <w:rFonts w:ascii="Aptos Narrow" w:eastAsiaTheme="minorEastAsia" w:hAnsi="Aptos Narrow" w:cstheme="minorBidi"/>
          <w:sz w:val="20"/>
          <w:szCs w:val="20"/>
        </w:rPr>
      </w:pPr>
      <w:r w:rsidRPr="003A6AF1">
        <w:rPr>
          <w:rFonts w:ascii="Aptos Narrow" w:eastAsiaTheme="minorEastAsia" w:hAnsi="Aptos Narrow" w:cstheme="minorBidi"/>
          <w:sz w:val="20"/>
          <w:szCs w:val="20"/>
        </w:rPr>
        <w:t xml:space="preserve">Starptautiskās risku pārvaldības kompānijas </w:t>
      </w:r>
      <w:proofErr w:type="spellStart"/>
      <w:r w:rsidRPr="003A6AF1">
        <w:rPr>
          <w:rFonts w:ascii="Aptos Narrow" w:eastAsiaTheme="minorEastAsia" w:hAnsi="Aptos Narrow" w:cstheme="minorBidi"/>
          <w:sz w:val="20"/>
          <w:szCs w:val="20"/>
        </w:rPr>
        <w:t>Coface</w:t>
      </w:r>
      <w:proofErr w:type="spellEnd"/>
      <w:r w:rsidRPr="003A6AF1">
        <w:rPr>
          <w:rFonts w:ascii="Aptos Narrow" w:eastAsiaTheme="minorEastAsia" w:hAnsi="Aptos Narrow" w:cstheme="minorBidi"/>
          <w:sz w:val="20"/>
          <w:szCs w:val="20"/>
        </w:rPr>
        <w:t xml:space="preserve"> 2025. gada Baltijas lielāko uzņēmumu Top 50 reitingā</w:t>
      </w:r>
      <w:r w:rsidRPr="003A6AF1">
        <w:rPr>
          <w:rStyle w:val="FootnoteReference"/>
          <w:rFonts w:ascii="Aptos Narrow" w:eastAsiaTheme="minorEastAsia" w:hAnsi="Aptos Narrow" w:cstheme="minorBidi"/>
          <w:sz w:val="20"/>
          <w:szCs w:val="20"/>
        </w:rPr>
        <w:footnoteReference w:id="7"/>
      </w:r>
      <w:r w:rsidRPr="003A6AF1">
        <w:rPr>
          <w:rFonts w:ascii="Aptos Narrow" w:eastAsiaTheme="minorEastAsia" w:hAnsi="Aptos Narrow" w:cstheme="minorBidi"/>
          <w:sz w:val="20"/>
          <w:szCs w:val="20"/>
        </w:rPr>
        <w:t xml:space="preserve"> šogad iekļauti 28 uzņēmumi no Lietuvas, 15 no Igaunijas un tikai septiņi no Latvijas. Salīdzinājumā ar iepriekšējo gadu Latvijas uzņēmumu skaits reitingā sarucis no astoņiem līdz septiņiem.</w:t>
      </w:r>
    </w:p>
    <w:p w14:paraId="64522AC6" w14:textId="15E94D3B" w:rsidR="00A24DE8" w:rsidRPr="003A6AF1" w:rsidRDefault="00A24DE8" w:rsidP="003A6AF1">
      <w:pPr>
        <w:spacing w:after="120" w:line="240" w:lineRule="auto"/>
        <w:rPr>
          <w:rFonts w:ascii="Aptos Narrow" w:eastAsiaTheme="minorEastAsia" w:hAnsi="Aptos Narrow" w:cstheme="minorBidi"/>
          <w:sz w:val="20"/>
          <w:szCs w:val="20"/>
        </w:rPr>
      </w:pPr>
      <w:r w:rsidRPr="003A6AF1">
        <w:rPr>
          <w:rFonts w:ascii="Aptos Narrow" w:eastAsiaTheme="minorEastAsia" w:hAnsi="Aptos Narrow" w:cstheme="minorBidi"/>
          <w:sz w:val="20"/>
          <w:szCs w:val="20"/>
        </w:rPr>
        <w:t>Kopumā 50 lielākie Baltijas uzņēmumi 202</w:t>
      </w:r>
      <w:r w:rsidR="005B74A4">
        <w:rPr>
          <w:rFonts w:ascii="Aptos Narrow" w:eastAsiaTheme="minorEastAsia" w:hAnsi="Aptos Narrow" w:cstheme="minorBidi"/>
          <w:sz w:val="20"/>
          <w:szCs w:val="20"/>
        </w:rPr>
        <w:t>4</w:t>
      </w:r>
      <w:r w:rsidRPr="003A6AF1">
        <w:rPr>
          <w:rFonts w:ascii="Aptos Narrow" w:eastAsiaTheme="minorEastAsia" w:hAnsi="Aptos Narrow" w:cstheme="minorBidi"/>
          <w:sz w:val="20"/>
          <w:szCs w:val="20"/>
        </w:rPr>
        <w:t xml:space="preserve">. gadā apgrozījuši 69,7 </w:t>
      </w:r>
      <w:r w:rsidRPr="44E47837">
        <w:rPr>
          <w:rFonts w:ascii="Aptos Narrow" w:eastAsiaTheme="minorEastAsia" w:hAnsi="Aptos Narrow" w:cstheme="minorBidi"/>
          <w:sz w:val="20"/>
          <w:szCs w:val="20"/>
        </w:rPr>
        <w:t>mljrd</w:t>
      </w:r>
      <w:r w:rsidR="0208194D" w:rsidRPr="44E47837">
        <w:rPr>
          <w:rFonts w:ascii="Aptos Narrow" w:eastAsiaTheme="minorEastAsia" w:hAnsi="Aptos Narrow" w:cstheme="minorBidi"/>
          <w:sz w:val="20"/>
          <w:szCs w:val="20"/>
        </w:rPr>
        <w:t>.</w:t>
      </w:r>
      <w:r w:rsidRPr="44E47837">
        <w:rPr>
          <w:rFonts w:ascii="Aptos Narrow" w:eastAsiaTheme="minorEastAsia" w:hAnsi="Aptos Narrow" w:cstheme="minorBidi"/>
          <w:sz w:val="20"/>
          <w:szCs w:val="20"/>
        </w:rPr>
        <w:t xml:space="preserve"> </w:t>
      </w:r>
      <w:r w:rsidR="2CE8475C" w:rsidRPr="44E47837">
        <w:rPr>
          <w:rFonts w:ascii="Aptos Narrow" w:eastAsiaTheme="minorEastAsia" w:hAnsi="Aptos Narrow" w:cstheme="minorBidi"/>
          <w:sz w:val="20"/>
          <w:szCs w:val="20"/>
        </w:rPr>
        <w:t>EUR</w:t>
      </w:r>
      <w:r w:rsidRPr="003A6AF1">
        <w:rPr>
          <w:rFonts w:ascii="Aptos Narrow" w:eastAsiaTheme="minorEastAsia" w:hAnsi="Aptos Narrow" w:cstheme="minorBidi"/>
          <w:sz w:val="20"/>
          <w:szCs w:val="20"/>
        </w:rPr>
        <w:t xml:space="preserve"> un nopelnījuši vairāk nekā 1,7 </w:t>
      </w:r>
      <w:r w:rsidRPr="44E47837">
        <w:rPr>
          <w:rFonts w:ascii="Aptos Narrow" w:eastAsiaTheme="minorEastAsia" w:hAnsi="Aptos Narrow" w:cstheme="minorBidi"/>
          <w:sz w:val="20"/>
          <w:szCs w:val="20"/>
        </w:rPr>
        <w:t>mljrd</w:t>
      </w:r>
      <w:r w:rsidR="005B74A4">
        <w:rPr>
          <w:rFonts w:ascii="Aptos Narrow" w:eastAsiaTheme="minorEastAsia" w:hAnsi="Aptos Narrow" w:cstheme="minorBidi"/>
          <w:sz w:val="20"/>
          <w:szCs w:val="20"/>
        </w:rPr>
        <w:t>.</w:t>
      </w:r>
      <w:r w:rsidRPr="44E47837">
        <w:rPr>
          <w:rFonts w:ascii="Aptos Narrow" w:eastAsiaTheme="minorEastAsia" w:hAnsi="Aptos Narrow" w:cstheme="minorBidi"/>
          <w:sz w:val="20"/>
          <w:szCs w:val="20"/>
        </w:rPr>
        <w:t xml:space="preserve"> </w:t>
      </w:r>
      <w:r w:rsidR="4BADB48B" w:rsidRPr="44E47837">
        <w:rPr>
          <w:rFonts w:ascii="Aptos Narrow" w:eastAsiaTheme="minorEastAsia" w:hAnsi="Aptos Narrow" w:cstheme="minorBidi"/>
          <w:sz w:val="20"/>
          <w:szCs w:val="20"/>
        </w:rPr>
        <w:t>EUR</w:t>
      </w:r>
      <w:r w:rsidRPr="44E47837">
        <w:rPr>
          <w:rFonts w:ascii="Aptos Narrow" w:eastAsiaTheme="minorEastAsia" w:hAnsi="Aptos Narrow" w:cstheme="minorBidi"/>
          <w:sz w:val="20"/>
          <w:szCs w:val="20"/>
        </w:rPr>
        <w:t>.</w:t>
      </w:r>
      <w:r w:rsidRPr="003A6AF1">
        <w:rPr>
          <w:rFonts w:ascii="Aptos Narrow" w:eastAsiaTheme="minorEastAsia" w:hAnsi="Aptos Narrow" w:cstheme="minorBidi"/>
          <w:sz w:val="20"/>
          <w:szCs w:val="20"/>
        </w:rPr>
        <w:t xml:space="preserve"> Reitinga augšgalu stabilās pozīcijās aizņem Lietuvas uzņēmumi: mazumtirdzniecības uzņēmumu grupa "</w:t>
      </w:r>
      <w:proofErr w:type="spellStart"/>
      <w:r w:rsidRPr="003A6AF1">
        <w:rPr>
          <w:rFonts w:ascii="Aptos Narrow" w:eastAsiaTheme="minorEastAsia" w:hAnsi="Aptos Narrow" w:cstheme="minorBidi"/>
          <w:sz w:val="20"/>
          <w:szCs w:val="20"/>
        </w:rPr>
        <w:t>Vilniaus</w:t>
      </w:r>
      <w:proofErr w:type="spellEnd"/>
      <w:r w:rsidRPr="003A6AF1">
        <w:rPr>
          <w:rFonts w:ascii="Aptos Narrow" w:eastAsiaTheme="minorEastAsia" w:hAnsi="Aptos Narrow" w:cstheme="minorBidi"/>
          <w:sz w:val="20"/>
          <w:szCs w:val="20"/>
        </w:rPr>
        <w:t xml:space="preserve"> </w:t>
      </w:r>
      <w:proofErr w:type="spellStart"/>
      <w:r w:rsidRPr="003A6AF1">
        <w:rPr>
          <w:rFonts w:ascii="Aptos Narrow" w:eastAsiaTheme="minorEastAsia" w:hAnsi="Aptos Narrow" w:cstheme="minorBidi"/>
          <w:sz w:val="20"/>
          <w:szCs w:val="20"/>
        </w:rPr>
        <w:t>prekyba</w:t>
      </w:r>
      <w:proofErr w:type="spellEnd"/>
      <w:r w:rsidRPr="003A6AF1">
        <w:rPr>
          <w:rFonts w:ascii="Aptos Narrow" w:eastAsiaTheme="minorEastAsia" w:hAnsi="Aptos Narrow" w:cstheme="minorBidi"/>
          <w:sz w:val="20"/>
          <w:szCs w:val="20"/>
        </w:rPr>
        <w:t>", holdings "</w:t>
      </w:r>
      <w:proofErr w:type="spellStart"/>
      <w:r w:rsidRPr="003A6AF1">
        <w:rPr>
          <w:rFonts w:ascii="Aptos Narrow" w:eastAsiaTheme="minorEastAsia" w:hAnsi="Aptos Narrow" w:cstheme="minorBidi"/>
          <w:sz w:val="20"/>
          <w:szCs w:val="20"/>
        </w:rPr>
        <w:t>Maxima</w:t>
      </w:r>
      <w:proofErr w:type="spellEnd"/>
      <w:r w:rsidRPr="003A6AF1">
        <w:rPr>
          <w:rFonts w:ascii="Aptos Narrow" w:eastAsiaTheme="minorEastAsia" w:hAnsi="Aptos Narrow" w:cstheme="minorBidi"/>
          <w:sz w:val="20"/>
          <w:szCs w:val="20"/>
        </w:rPr>
        <w:t xml:space="preserve"> </w:t>
      </w:r>
      <w:proofErr w:type="spellStart"/>
      <w:r w:rsidRPr="003A6AF1">
        <w:rPr>
          <w:rFonts w:ascii="Aptos Narrow" w:eastAsiaTheme="minorEastAsia" w:hAnsi="Aptos Narrow" w:cstheme="minorBidi"/>
          <w:sz w:val="20"/>
          <w:szCs w:val="20"/>
        </w:rPr>
        <w:t>Grupė</w:t>
      </w:r>
      <w:proofErr w:type="spellEnd"/>
      <w:r w:rsidRPr="003A6AF1">
        <w:rPr>
          <w:rFonts w:ascii="Aptos Narrow" w:eastAsiaTheme="minorEastAsia" w:hAnsi="Aptos Narrow" w:cstheme="minorBidi"/>
          <w:sz w:val="20"/>
          <w:szCs w:val="20"/>
        </w:rPr>
        <w:t>", enerģētikas uzņēmumi "ORLEN Lietuva" un "</w:t>
      </w:r>
      <w:proofErr w:type="spellStart"/>
      <w:r w:rsidRPr="003A6AF1">
        <w:rPr>
          <w:rFonts w:ascii="Aptos Narrow" w:eastAsiaTheme="minorEastAsia" w:hAnsi="Aptos Narrow" w:cstheme="minorBidi"/>
          <w:sz w:val="20"/>
          <w:szCs w:val="20"/>
        </w:rPr>
        <w:t>Ignitis</w:t>
      </w:r>
      <w:proofErr w:type="spellEnd"/>
      <w:r w:rsidRPr="003A6AF1">
        <w:rPr>
          <w:rFonts w:ascii="Aptos Narrow" w:eastAsiaTheme="minorEastAsia" w:hAnsi="Aptos Narrow" w:cstheme="minorBidi"/>
          <w:sz w:val="20"/>
          <w:szCs w:val="20"/>
        </w:rPr>
        <w:t xml:space="preserve"> </w:t>
      </w:r>
      <w:proofErr w:type="spellStart"/>
      <w:r w:rsidRPr="003A6AF1">
        <w:rPr>
          <w:rFonts w:ascii="Aptos Narrow" w:eastAsiaTheme="minorEastAsia" w:hAnsi="Aptos Narrow" w:cstheme="minorBidi"/>
          <w:sz w:val="20"/>
          <w:szCs w:val="20"/>
        </w:rPr>
        <w:t>grupė</w:t>
      </w:r>
      <w:proofErr w:type="spellEnd"/>
      <w:r w:rsidRPr="003A6AF1">
        <w:rPr>
          <w:rFonts w:ascii="Aptos Narrow" w:eastAsiaTheme="minorEastAsia" w:hAnsi="Aptos Narrow" w:cstheme="minorBidi"/>
          <w:sz w:val="20"/>
          <w:szCs w:val="20"/>
        </w:rPr>
        <w:t>", kā arī mazumtirgotājs "</w:t>
      </w:r>
      <w:proofErr w:type="spellStart"/>
      <w:r w:rsidRPr="003A6AF1">
        <w:rPr>
          <w:rFonts w:ascii="Aptos Narrow" w:eastAsiaTheme="minorEastAsia" w:hAnsi="Aptos Narrow" w:cstheme="minorBidi"/>
          <w:sz w:val="20"/>
          <w:szCs w:val="20"/>
        </w:rPr>
        <w:t>Maxima</w:t>
      </w:r>
      <w:proofErr w:type="spellEnd"/>
      <w:r w:rsidRPr="003A6AF1">
        <w:rPr>
          <w:rFonts w:ascii="Aptos Narrow" w:eastAsiaTheme="minorEastAsia" w:hAnsi="Aptos Narrow" w:cstheme="minorBidi"/>
          <w:sz w:val="20"/>
          <w:szCs w:val="20"/>
        </w:rPr>
        <w:t xml:space="preserve"> LT".</w:t>
      </w:r>
    </w:p>
    <w:p w14:paraId="0D893A9D" w14:textId="77777777" w:rsidR="00A24DE8" w:rsidRPr="003A6AF1" w:rsidRDefault="00A24DE8" w:rsidP="003A6AF1">
      <w:pPr>
        <w:spacing w:after="120" w:line="240" w:lineRule="auto"/>
        <w:rPr>
          <w:rFonts w:ascii="Aptos Narrow" w:eastAsiaTheme="minorEastAsia" w:hAnsi="Aptos Narrow" w:cstheme="minorBidi"/>
          <w:sz w:val="20"/>
          <w:szCs w:val="20"/>
        </w:rPr>
      </w:pPr>
      <w:r w:rsidRPr="003A6AF1">
        <w:rPr>
          <w:rFonts w:ascii="Aptos Narrow" w:eastAsiaTheme="minorEastAsia" w:hAnsi="Aptos Narrow" w:cstheme="minorBidi"/>
          <w:sz w:val="20"/>
          <w:szCs w:val="20"/>
        </w:rPr>
        <w:t xml:space="preserve">Desmitniekā iekļuvuši arī divi Igaunijas uzņēmumi: transporta un piegādes pakalpojumu sniedzējs "Bolt </w:t>
      </w:r>
      <w:proofErr w:type="spellStart"/>
      <w:r w:rsidRPr="003A6AF1">
        <w:rPr>
          <w:rFonts w:ascii="Aptos Narrow" w:eastAsiaTheme="minorEastAsia" w:hAnsi="Aptos Narrow" w:cstheme="minorBidi"/>
          <w:sz w:val="20"/>
          <w:szCs w:val="20"/>
        </w:rPr>
        <w:t>Technology</w:t>
      </w:r>
      <w:proofErr w:type="spellEnd"/>
      <w:r w:rsidRPr="003A6AF1">
        <w:rPr>
          <w:rFonts w:ascii="Aptos Narrow" w:eastAsiaTheme="minorEastAsia" w:hAnsi="Aptos Narrow" w:cstheme="minorBidi"/>
          <w:sz w:val="20"/>
          <w:szCs w:val="20"/>
        </w:rPr>
        <w:t>" un enerģētikas uzņēmums "</w:t>
      </w:r>
      <w:proofErr w:type="spellStart"/>
      <w:r w:rsidRPr="003A6AF1">
        <w:rPr>
          <w:rFonts w:ascii="Aptos Narrow" w:eastAsiaTheme="minorEastAsia" w:hAnsi="Aptos Narrow" w:cstheme="minorBidi"/>
          <w:sz w:val="20"/>
          <w:szCs w:val="20"/>
        </w:rPr>
        <w:t>Eesti</w:t>
      </w:r>
      <w:proofErr w:type="spellEnd"/>
      <w:r w:rsidRPr="003A6AF1">
        <w:rPr>
          <w:rFonts w:ascii="Aptos Narrow" w:eastAsiaTheme="minorEastAsia" w:hAnsi="Aptos Narrow" w:cstheme="minorBidi"/>
          <w:sz w:val="20"/>
          <w:szCs w:val="20"/>
        </w:rPr>
        <w:t xml:space="preserve"> </w:t>
      </w:r>
      <w:proofErr w:type="spellStart"/>
      <w:r w:rsidRPr="003A6AF1">
        <w:rPr>
          <w:rFonts w:ascii="Aptos Narrow" w:eastAsiaTheme="minorEastAsia" w:hAnsi="Aptos Narrow" w:cstheme="minorBidi"/>
          <w:sz w:val="20"/>
          <w:szCs w:val="20"/>
        </w:rPr>
        <w:t>Energia</w:t>
      </w:r>
      <w:proofErr w:type="spellEnd"/>
      <w:r w:rsidRPr="003A6AF1">
        <w:rPr>
          <w:rFonts w:ascii="Aptos Narrow" w:eastAsiaTheme="minorEastAsia" w:hAnsi="Aptos Narrow" w:cstheme="minorBidi"/>
          <w:sz w:val="20"/>
          <w:szCs w:val="20"/>
        </w:rPr>
        <w:t>", kas ieņem attiecīgi sesto un septīto vietu.</w:t>
      </w:r>
    </w:p>
    <w:p w14:paraId="0C73866A" w14:textId="77777777" w:rsidR="00A24DE8" w:rsidRPr="003A6AF1" w:rsidRDefault="00A24DE8" w:rsidP="003A6AF1">
      <w:pPr>
        <w:spacing w:after="120" w:line="240" w:lineRule="auto"/>
        <w:rPr>
          <w:rFonts w:ascii="Aptos Narrow" w:eastAsiaTheme="minorEastAsia" w:hAnsi="Aptos Narrow" w:cstheme="minorBidi"/>
          <w:sz w:val="20"/>
          <w:szCs w:val="20"/>
        </w:rPr>
      </w:pPr>
      <w:r w:rsidRPr="003A6AF1">
        <w:rPr>
          <w:rFonts w:ascii="Aptos Narrow" w:eastAsiaTheme="minorEastAsia" w:hAnsi="Aptos Narrow" w:cstheme="minorBidi"/>
          <w:sz w:val="20"/>
          <w:szCs w:val="20"/>
        </w:rPr>
        <w:t>Vienīgais Latvijas pārstāvis pirmajā desmitniekā ir energokompānija "Latvenergo", kas ierindojas 8. vietā.</w:t>
      </w:r>
    </w:p>
    <w:p w14:paraId="3E93FDDD" w14:textId="40DD6021" w:rsidR="00A24DE8" w:rsidRPr="003A6AF1" w:rsidRDefault="00A24DE8" w:rsidP="003A6AF1">
      <w:pPr>
        <w:spacing w:after="120" w:line="240" w:lineRule="auto"/>
        <w:rPr>
          <w:rFonts w:ascii="Aptos Narrow" w:eastAsiaTheme="minorEastAsia" w:hAnsi="Aptos Narrow" w:cstheme="minorBidi"/>
          <w:sz w:val="20"/>
          <w:szCs w:val="20"/>
        </w:rPr>
      </w:pPr>
      <w:r w:rsidRPr="003A6AF1">
        <w:rPr>
          <w:rFonts w:ascii="Aptos Narrow" w:eastAsiaTheme="minorEastAsia" w:hAnsi="Aptos Narrow" w:cstheme="minorBidi"/>
          <w:sz w:val="20"/>
          <w:szCs w:val="20"/>
        </w:rPr>
        <w:t>Latviju reitingā pārstāv arī mazumtirgotājs "Rimi Latvia" (19. vieta), mazumtirgotājs "</w:t>
      </w:r>
      <w:proofErr w:type="spellStart"/>
      <w:r w:rsidRPr="003A6AF1">
        <w:rPr>
          <w:rFonts w:ascii="Aptos Narrow" w:eastAsiaTheme="minorEastAsia" w:hAnsi="Aptos Narrow" w:cstheme="minorBidi"/>
          <w:sz w:val="20"/>
          <w:szCs w:val="20"/>
        </w:rPr>
        <w:t>Maxima</w:t>
      </w:r>
      <w:proofErr w:type="spellEnd"/>
      <w:r w:rsidRPr="003A6AF1">
        <w:rPr>
          <w:rFonts w:ascii="Aptos Narrow" w:eastAsiaTheme="minorEastAsia" w:hAnsi="Aptos Narrow" w:cstheme="minorBidi"/>
          <w:sz w:val="20"/>
          <w:szCs w:val="20"/>
        </w:rPr>
        <w:t xml:space="preserve"> Latvija" (21.), IT produktu un sadzīves elektronikas izplatītājs "ELKO Grupa" (22.), aviācijas uzņēmums "</w:t>
      </w:r>
      <w:proofErr w:type="spellStart"/>
      <w:r w:rsidRPr="003A6AF1">
        <w:rPr>
          <w:rFonts w:ascii="Aptos Narrow" w:eastAsiaTheme="minorEastAsia" w:hAnsi="Aptos Narrow" w:cstheme="minorBidi"/>
          <w:sz w:val="20"/>
          <w:szCs w:val="20"/>
        </w:rPr>
        <w:t>Air</w:t>
      </w:r>
      <w:proofErr w:type="spellEnd"/>
      <w:r w:rsidRPr="003A6AF1">
        <w:rPr>
          <w:rFonts w:ascii="Aptos Narrow" w:eastAsiaTheme="minorEastAsia" w:hAnsi="Aptos Narrow" w:cstheme="minorBidi"/>
          <w:sz w:val="20"/>
          <w:szCs w:val="20"/>
        </w:rPr>
        <w:t xml:space="preserve"> </w:t>
      </w:r>
      <w:proofErr w:type="spellStart"/>
      <w:r w:rsidRPr="003A6AF1">
        <w:rPr>
          <w:rFonts w:ascii="Aptos Narrow" w:eastAsiaTheme="minorEastAsia" w:hAnsi="Aptos Narrow" w:cstheme="minorBidi"/>
          <w:sz w:val="20"/>
          <w:szCs w:val="20"/>
        </w:rPr>
        <w:t>Baltic</w:t>
      </w:r>
      <w:proofErr w:type="spellEnd"/>
      <w:r w:rsidRPr="003A6AF1">
        <w:rPr>
          <w:rFonts w:ascii="Aptos Narrow" w:eastAsiaTheme="minorEastAsia" w:hAnsi="Aptos Narrow" w:cstheme="minorBidi"/>
          <w:sz w:val="20"/>
          <w:szCs w:val="20"/>
        </w:rPr>
        <w:t xml:space="preserve"> </w:t>
      </w:r>
      <w:proofErr w:type="spellStart"/>
      <w:r w:rsidRPr="003A6AF1">
        <w:rPr>
          <w:rFonts w:ascii="Aptos Narrow" w:eastAsiaTheme="minorEastAsia" w:hAnsi="Aptos Narrow" w:cstheme="minorBidi"/>
          <w:sz w:val="20"/>
          <w:szCs w:val="20"/>
        </w:rPr>
        <w:t>Corporation</w:t>
      </w:r>
      <w:proofErr w:type="spellEnd"/>
      <w:r w:rsidRPr="003A6AF1">
        <w:rPr>
          <w:rFonts w:ascii="Aptos Narrow" w:eastAsiaTheme="minorEastAsia" w:hAnsi="Aptos Narrow" w:cstheme="minorBidi"/>
          <w:sz w:val="20"/>
          <w:szCs w:val="20"/>
        </w:rPr>
        <w:t xml:space="preserve">" (36.), naftas produktu izplatītājs "Orlen Latvija" (40.) un būvmateriālu, dārza un mājsaimniecības preču mazumtirgotājs "DEPO DIY" (48.). Šie septiņi Latvijas uzņēmumi kopā pērn apgrozījuši 7,04 </w:t>
      </w:r>
      <w:r w:rsidRPr="44E47837">
        <w:rPr>
          <w:rFonts w:ascii="Aptos Narrow" w:eastAsiaTheme="minorEastAsia" w:hAnsi="Aptos Narrow" w:cstheme="minorBidi"/>
          <w:sz w:val="20"/>
          <w:szCs w:val="20"/>
        </w:rPr>
        <w:t>mljrd</w:t>
      </w:r>
      <w:r w:rsidR="490BA99D" w:rsidRPr="44E47837">
        <w:rPr>
          <w:rFonts w:ascii="Aptos Narrow" w:eastAsiaTheme="minorEastAsia" w:hAnsi="Aptos Narrow" w:cstheme="minorBidi"/>
          <w:sz w:val="20"/>
          <w:szCs w:val="20"/>
        </w:rPr>
        <w:t>.</w:t>
      </w:r>
      <w:r w:rsidRPr="44E47837">
        <w:rPr>
          <w:rFonts w:ascii="Aptos Narrow" w:eastAsiaTheme="minorEastAsia" w:hAnsi="Aptos Narrow" w:cstheme="minorBidi"/>
          <w:sz w:val="20"/>
          <w:szCs w:val="20"/>
        </w:rPr>
        <w:t xml:space="preserve"> </w:t>
      </w:r>
      <w:r w:rsidR="7A8CEBEE" w:rsidRPr="44E47837">
        <w:rPr>
          <w:rFonts w:ascii="Aptos Narrow" w:eastAsiaTheme="minorEastAsia" w:hAnsi="Aptos Narrow" w:cstheme="minorBidi"/>
          <w:sz w:val="20"/>
          <w:szCs w:val="20"/>
        </w:rPr>
        <w:t>EUR</w:t>
      </w:r>
      <w:r w:rsidRPr="003A6AF1">
        <w:rPr>
          <w:rFonts w:ascii="Aptos Narrow" w:eastAsiaTheme="minorEastAsia" w:hAnsi="Aptos Narrow" w:cstheme="minorBidi"/>
          <w:sz w:val="20"/>
          <w:szCs w:val="20"/>
        </w:rPr>
        <w:t xml:space="preserve"> un guvuši 282 </w:t>
      </w:r>
      <w:r w:rsidRPr="44E47837">
        <w:rPr>
          <w:rFonts w:ascii="Aptos Narrow" w:eastAsiaTheme="minorEastAsia" w:hAnsi="Aptos Narrow" w:cstheme="minorBidi"/>
          <w:sz w:val="20"/>
          <w:szCs w:val="20"/>
        </w:rPr>
        <w:t>milj</w:t>
      </w:r>
      <w:r w:rsidR="7730186F" w:rsidRPr="44E47837">
        <w:rPr>
          <w:rFonts w:ascii="Aptos Narrow" w:eastAsiaTheme="minorEastAsia" w:hAnsi="Aptos Narrow" w:cstheme="minorBidi"/>
          <w:sz w:val="20"/>
          <w:szCs w:val="20"/>
        </w:rPr>
        <w:t>.</w:t>
      </w:r>
      <w:r w:rsidRPr="44E47837">
        <w:rPr>
          <w:rFonts w:ascii="Aptos Narrow" w:eastAsiaTheme="minorEastAsia" w:hAnsi="Aptos Narrow" w:cstheme="minorBidi"/>
          <w:sz w:val="20"/>
          <w:szCs w:val="20"/>
        </w:rPr>
        <w:t xml:space="preserve"> </w:t>
      </w:r>
      <w:r w:rsidR="6AAD9A7C" w:rsidRPr="44E47837">
        <w:rPr>
          <w:rFonts w:ascii="Aptos Narrow" w:eastAsiaTheme="minorEastAsia" w:hAnsi="Aptos Narrow" w:cstheme="minorBidi"/>
          <w:sz w:val="20"/>
          <w:szCs w:val="20"/>
        </w:rPr>
        <w:t>EUR</w:t>
      </w:r>
      <w:r w:rsidRPr="003A6AF1">
        <w:rPr>
          <w:rFonts w:ascii="Aptos Narrow" w:eastAsiaTheme="minorEastAsia" w:hAnsi="Aptos Narrow" w:cstheme="minorBidi"/>
          <w:sz w:val="20"/>
          <w:szCs w:val="20"/>
        </w:rPr>
        <w:t xml:space="preserve"> peļņu </w:t>
      </w:r>
      <w:r w:rsidR="50C46892" w:rsidRPr="003A6AF1">
        <w:rPr>
          <w:rFonts w:ascii="Aptos Narrow" w:hAnsi="Aptos Narrow" w:cs="Segoe UI Light"/>
          <w:b/>
          <w:bCs/>
          <w:color w:val="0A2F41" w:themeColor="accent1" w:themeShade="80"/>
          <w:sz w:val="20"/>
          <w:szCs w:val="20"/>
        </w:rPr>
        <w:t>–</w:t>
      </w:r>
      <w:r w:rsidRPr="003A6AF1">
        <w:rPr>
          <w:rFonts w:ascii="Aptos Narrow" w:eastAsiaTheme="minorEastAsia" w:hAnsi="Aptos Narrow" w:cstheme="minorBidi"/>
          <w:sz w:val="20"/>
          <w:szCs w:val="20"/>
        </w:rPr>
        <w:t xml:space="preserve"> attiecīgi 10,1 % no Baltijas Top 50 uzņēmumu </w:t>
      </w:r>
      <w:proofErr w:type="spellStart"/>
      <w:r w:rsidRPr="003A6AF1">
        <w:rPr>
          <w:rFonts w:ascii="Aptos Narrow" w:eastAsiaTheme="minorEastAsia" w:hAnsi="Aptos Narrow" w:cstheme="minorBidi"/>
          <w:sz w:val="20"/>
          <w:szCs w:val="20"/>
        </w:rPr>
        <w:t>kopapgrozījuma</w:t>
      </w:r>
      <w:proofErr w:type="spellEnd"/>
      <w:r w:rsidRPr="003A6AF1">
        <w:rPr>
          <w:rFonts w:ascii="Aptos Narrow" w:eastAsiaTheme="minorEastAsia" w:hAnsi="Aptos Narrow" w:cstheme="minorBidi"/>
          <w:sz w:val="20"/>
          <w:szCs w:val="20"/>
        </w:rPr>
        <w:t xml:space="preserve"> un 16,3 % no kopējās peļņas.</w:t>
      </w:r>
    </w:p>
    <w:p w14:paraId="533BA9A2" w14:textId="0A546DD2" w:rsidR="00AB098E" w:rsidRPr="003A6AF1" w:rsidRDefault="00A24DE8" w:rsidP="00A24DE8">
      <w:pPr>
        <w:spacing w:after="40" w:line="240" w:lineRule="auto"/>
        <w:rPr>
          <w:rFonts w:ascii="Aptos Narrow" w:eastAsiaTheme="minorEastAsia" w:hAnsi="Aptos Narrow" w:cstheme="minorBidi"/>
          <w:sz w:val="20"/>
          <w:szCs w:val="20"/>
        </w:rPr>
      </w:pPr>
      <w:r w:rsidRPr="003A6AF1">
        <w:rPr>
          <w:rFonts w:ascii="Aptos Narrow" w:eastAsiaTheme="minorEastAsia" w:hAnsi="Aptos Narrow" w:cstheme="minorBidi"/>
          <w:sz w:val="20"/>
          <w:szCs w:val="20"/>
        </w:rPr>
        <w:t>Septiņi lielākie Latvijas uzņēmumi pērn kopumā nodarbināja teju 17,7 tūkstošus darbinieku.</w:t>
      </w:r>
    </w:p>
    <w:p w14:paraId="05B5B1E8" w14:textId="77777777" w:rsidR="00AB098E" w:rsidRPr="003A6AF1" w:rsidRDefault="00AB098E" w:rsidP="1287CE0E">
      <w:pPr>
        <w:spacing w:after="120" w:line="240" w:lineRule="auto"/>
        <w:rPr>
          <w:rFonts w:ascii="Aptos Narrow" w:eastAsiaTheme="minorEastAsia" w:hAnsi="Aptos Narrow" w:cstheme="minorBidi"/>
          <w:sz w:val="20"/>
          <w:szCs w:val="20"/>
        </w:rPr>
        <w:sectPr w:rsidR="00AB098E" w:rsidRPr="003A6AF1" w:rsidSect="00106342">
          <w:type w:val="continuous"/>
          <w:pgSz w:w="11906" w:h="16838"/>
          <w:pgMar w:top="1134" w:right="1134" w:bottom="1134" w:left="1134" w:header="709" w:footer="709" w:gutter="0"/>
          <w:cols w:num="2" w:space="708"/>
          <w:docGrid w:linePitch="360"/>
        </w:sectPr>
      </w:pPr>
    </w:p>
    <w:p w14:paraId="1ABB8AA4" w14:textId="06DC1249" w:rsidR="003A6AF1" w:rsidRDefault="00D73BFD">
      <w:pPr>
        <w:widowControl/>
        <w:spacing w:after="160" w:line="259" w:lineRule="auto"/>
        <w:rPr>
          <w:rFonts w:ascii="Aptos Narrow" w:hAnsi="Aptos Narrow"/>
          <w:sz w:val="20"/>
          <w:szCs w:val="20"/>
        </w:rPr>
      </w:pPr>
      <w:r>
        <w:rPr>
          <w:rFonts w:ascii="Aptos Narrow" w:hAnsi="Aptos Narrow"/>
          <w:sz w:val="20"/>
          <w:szCs w:val="20"/>
        </w:rPr>
        <w:br w:type="page"/>
      </w: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4"/>
      </w:tblGrid>
      <w:tr w:rsidR="00D13801" w:rsidRPr="00805EBB" w14:paraId="689F63F7" w14:textId="77777777">
        <w:tc>
          <w:tcPr>
            <w:tcW w:w="9644" w:type="dxa"/>
            <w:shd w:val="clear" w:color="auto" w:fill="156082" w:themeFill="accent1"/>
          </w:tcPr>
          <w:p w14:paraId="2043EB1C" w14:textId="64CF7CE4" w:rsidR="003A6AF1" w:rsidRPr="00805EBB" w:rsidRDefault="003A6AF1">
            <w:pPr>
              <w:widowControl/>
              <w:spacing w:before="120" w:after="120" w:line="240" w:lineRule="auto"/>
              <w:ind w:left="326" w:hanging="8"/>
              <w:rPr>
                <w:rFonts w:ascii="Aptos Narrow" w:hAnsi="Aptos Narrow"/>
                <w:color w:val="FFFFFF" w:themeColor="background1"/>
                <w:sz w:val="24"/>
                <w:szCs w:val="24"/>
              </w:rPr>
            </w:pPr>
            <w:r w:rsidRPr="003A6AF1">
              <w:rPr>
                <w:rFonts w:ascii="Aptos Narrow" w:hAnsi="Aptos Narrow"/>
                <w:color w:val="FFFFFF" w:themeColor="background1"/>
                <w:sz w:val="24"/>
                <w:szCs w:val="24"/>
              </w:rPr>
              <w:lastRenderedPageBreak/>
              <w:t>BALTIJAS VALSTU TOP</w:t>
            </w:r>
            <w:r w:rsidR="00BD18DE">
              <w:rPr>
                <w:rFonts w:ascii="Aptos Narrow" w:hAnsi="Aptos Narrow"/>
                <w:color w:val="FFFFFF" w:themeColor="background1"/>
                <w:sz w:val="24"/>
                <w:szCs w:val="24"/>
              </w:rPr>
              <w:t xml:space="preserve"> </w:t>
            </w:r>
            <w:r w:rsidRPr="003A6AF1">
              <w:rPr>
                <w:rFonts w:ascii="Aptos Narrow" w:hAnsi="Aptos Narrow"/>
                <w:color w:val="FFFFFF" w:themeColor="background1"/>
                <w:sz w:val="24"/>
                <w:szCs w:val="24"/>
              </w:rPr>
              <w:t>50 UZŅĒMUMI</w:t>
            </w:r>
          </w:p>
        </w:tc>
      </w:tr>
    </w:tbl>
    <w:p w14:paraId="289886A0" w14:textId="6FBB6EA8" w:rsidR="00AA2966" w:rsidRPr="004A5B84" w:rsidRDefault="00AA2966" w:rsidP="00316C65">
      <w:pPr>
        <w:spacing w:after="120" w:line="240" w:lineRule="auto"/>
        <w:rPr>
          <w:rFonts w:asciiTheme="minorHAnsi" w:eastAsiaTheme="minorEastAsia" w:hAnsiTheme="minorHAnsi" w:cstheme="minorBidi"/>
          <w:sz w:val="4"/>
          <w:szCs w:val="4"/>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80"/>
        <w:gridCol w:w="177"/>
        <w:gridCol w:w="211"/>
        <w:gridCol w:w="409"/>
        <w:gridCol w:w="2147"/>
        <w:gridCol w:w="1572"/>
        <w:gridCol w:w="554"/>
        <w:gridCol w:w="554"/>
        <w:gridCol w:w="368"/>
        <w:gridCol w:w="583"/>
        <w:gridCol w:w="583"/>
        <w:gridCol w:w="488"/>
        <w:gridCol w:w="685"/>
        <w:gridCol w:w="685"/>
        <w:gridCol w:w="442"/>
      </w:tblGrid>
      <w:tr w:rsidR="00D13801" w:rsidRPr="00D73BFD" w14:paraId="522BDAA7" w14:textId="77777777" w:rsidTr="009E3FC0">
        <w:trPr>
          <w:tblHeader/>
          <w:tblCellSpacing w:w="0" w:type="dxa"/>
        </w:trPr>
        <w:tc>
          <w:tcPr>
            <w:tcW w:w="0" w:type="auto"/>
            <w:vAlign w:val="center"/>
            <w:hideMark/>
          </w:tcPr>
          <w:p w14:paraId="194560B4"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w:t>
            </w:r>
          </w:p>
        </w:tc>
        <w:tc>
          <w:tcPr>
            <w:tcW w:w="0" w:type="auto"/>
            <w:vAlign w:val="center"/>
            <w:hideMark/>
          </w:tcPr>
          <w:p w14:paraId="159B9CCB"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w:t>
            </w:r>
          </w:p>
        </w:tc>
        <w:tc>
          <w:tcPr>
            <w:tcW w:w="0" w:type="auto"/>
            <w:vAlign w:val="center"/>
            <w:hideMark/>
          </w:tcPr>
          <w:p w14:paraId="0DDAC6D8"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'23</w:t>
            </w:r>
          </w:p>
        </w:tc>
        <w:tc>
          <w:tcPr>
            <w:tcW w:w="0" w:type="auto"/>
            <w:vAlign w:val="center"/>
            <w:hideMark/>
          </w:tcPr>
          <w:p w14:paraId="1D0AF2F2"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Valsts</w:t>
            </w:r>
          </w:p>
        </w:tc>
        <w:tc>
          <w:tcPr>
            <w:tcW w:w="0" w:type="auto"/>
            <w:vAlign w:val="center"/>
            <w:hideMark/>
          </w:tcPr>
          <w:p w14:paraId="4816FF06"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Uzņēmums</w:t>
            </w:r>
          </w:p>
        </w:tc>
        <w:tc>
          <w:tcPr>
            <w:tcW w:w="0" w:type="auto"/>
            <w:vAlign w:val="center"/>
            <w:hideMark/>
          </w:tcPr>
          <w:p w14:paraId="354267DA"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Nozare</w:t>
            </w:r>
          </w:p>
        </w:tc>
        <w:tc>
          <w:tcPr>
            <w:tcW w:w="0" w:type="auto"/>
            <w:vAlign w:val="center"/>
            <w:hideMark/>
          </w:tcPr>
          <w:p w14:paraId="4F96F01C"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Apgr. '23</w:t>
            </w:r>
          </w:p>
        </w:tc>
        <w:tc>
          <w:tcPr>
            <w:tcW w:w="0" w:type="auto"/>
            <w:vAlign w:val="center"/>
            <w:hideMark/>
          </w:tcPr>
          <w:p w14:paraId="6C863ACF"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Apgr. '24</w:t>
            </w:r>
          </w:p>
        </w:tc>
        <w:tc>
          <w:tcPr>
            <w:tcW w:w="0" w:type="auto"/>
            <w:vAlign w:val="center"/>
            <w:hideMark/>
          </w:tcPr>
          <w:p w14:paraId="748B12D4"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Δ%</w:t>
            </w:r>
          </w:p>
        </w:tc>
        <w:tc>
          <w:tcPr>
            <w:tcW w:w="0" w:type="auto"/>
            <w:vAlign w:val="center"/>
            <w:hideMark/>
          </w:tcPr>
          <w:p w14:paraId="165E4422"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Peļņa '23</w:t>
            </w:r>
          </w:p>
        </w:tc>
        <w:tc>
          <w:tcPr>
            <w:tcW w:w="0" w:type="auto"/>
            <w:vAlign w:val="center"/>
            <w:hideMark/>
          </w:tcPr>
          <w:p w14:paraId="39687C3B"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Peļņa '24</w:t>
            </w:r>
          </w:p>
        </w:tc>
        <w:tc>
          <w:tcPr>
            <w:tcW w:w="0" w:type="auto"/>
            <w:vAlign w:val="center"/>
            <w:hideMark/>
          </w:tcPr>
          <w:p w14:paraId="7872BFE4"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Δ%</w:t>
            </w:r>
          </w:p>
        </w:tc>
        <w:tc>
          <w:tcPr>
            <w:tcW w:w="0" w:type="auto"/>
            <w:vAlign w:val="center"/>
            <w:hideMark/>
          </w:tcPr>
          <w:p w14:paraId="65389393" w14:textId="77777777" w:rsidR="00AB098E" w:rsidRPr="008D2A80" w:rsidRDefault="00AB098E" w:rsidP="00BE77B2">
            <w:pPr>
              <w:widowControl/>
              <w:spacing w:before="10" w:after="10" w:line="240" w:lineRule="auto"/>
              <w:rPr>
                <w:rFonts w:ascii="Aptos Narrow" w:hAnsi="Aptos Narrow"/>
                <w:b/>
                <w:sz w:val="14"/>
                <w:szCs w:val="14"/>
              </w:rPr>
            </w:pPr>
            <w:proofErr w:type="spellStart"/>
            <w:r w:rsidRPr="008D2A80">
              <w:rPr>
                <w:rFonts w:ascii="Aptos Narrow" w:hAnsi="Aptos Narrow"/>
                <w:b/>
                <w:sz w:val="14"/>
                <w:szCs w:val="14"/>
              </w:rPr>
              <w:t>Darbin</w:t>
            </w:r>
            <w:proofErr w:type="spellEnd"/>
            <w:r w:rsidRPr="008D2A80">
              <w:rPr>
                <w:rFonts w:ascii="Aptos Narrow" w:hAnsi="Aptos Narrow"/>
                <w:b/>
                <w:sz w:val="14"/>
                <w:szCs w:val="14"/>
              </w:rPr>
              <w:t>. '23</w:t>
            </w:r>
          </w:p>
        </w:tc>
        <w:tc>
          <w:tcPr>
            <w:tcW w:w="0" w:type="auto"/>
            <w:vAlign w:val="center"/>
            <w:hideMark/>
          </w:tcPr>
          <w:p w14:paraId="46825115" w14:textId="77777777" w:rsidR="00AB098E" w:rsidRPr="008D2A80" w:rsidRDefault="00AB098E" w:rsidP="00BE77B2">
            <w:pPr>
              <w:widowControl/>
              <w:spacing w:before="10" w:after="10" w:line="240" w:lineRule="auto"/>
              <w:rPr>
                <w:rFonts w:ascii="Aptos Narrow" w:hAnsi="Aptos Narrow"/>
                <w:b/>
                <w:sz w:val="14"/>
                <w:szCs w:val="14"/>
              </w:rPr>
            </w:pPr>
            <w:proofErr w:type="spellStart"/>
            <w:r w:rsidRPr="008D2A80">
              <w:rPr>
                <w:rFonts w:ascii="Aptos Narrow" w:hAnsi="Aptos Narrow"/>
                <w:b/>
                <w:sz w:val="14"/>
                <w:szCs w:val="14"/>
              </w:rPr>
              <w:t>Darbin</w:t>
            </w:r>
            <w:proofErr w:type="spellEnd"/>
            <w:r w:rsidRPr="008D2A80">
              <w:rPr>
                <w:rFonts w:ascii="Aptos Narrow" w:hAnsi="Aptos Narrow"/>
                <w:b/>
                <w:sz w:val="14"/>
                <w:szCs w:val="14"/>
              </w:rPr>
              <w:t>. '24</w:t>
            </w:r>
          </w:p>
        </w:tc>
        <w:tc>
          <w:tcPr>
            <w:tcW w:w="0" w:type="auto"/>
            <w:vAlign w:val="center"/>
            <w:hideMark/>
          </w:tcPr>
          <w:p w14:paraId="106D74F0" w14:textId="77777777" w:rsidR="00AB098E" w:rsidRPr="008D2A80" w:rsidRDefault="00AB098E" w:rsidP="00BE77B2">
            <w:pPr>
              <w:widowControl/>
              <w:spacing w:before="10" w:after="10" w:line="240" w:lineRule="auto"/>
              <w:rPr>
                <w:rFonts w:ascii="Aptos Narrow" w:hAnsi="Aptos Narrow"/>
                <w:b/>
                <w:sz w:val="14"/>
                <w:szCs w:val="14"/>
              </w:rPr>
            </w:pPr>
            <w:r w:rsidRPr="008D2A80">
              <w:rPr>
                <w:rFonts w:ascii="Aptos Narrow" w:hAnsi="Aptos Narrow"/>
                <w:b/>
                <w:sz w:val="14"/>
                <w:szCs w:val="14"/>
              </w:rPr>
              <w:t>Δ%</w:t>
            </w:r>
          </w:p>
        </w:tc>
      </w:tr>
      <w:tr w:rsidR="00D13801" w:rsidRPr="00D73BFD" w14:paraId="48F38254" w14:textId="77777777" w:rsidTr="009E3FC0">
        <w:trPr>
          <w:tblCellSpacing w:w="0" w:type="dxa"/>
        </w:trPr>
        <w:tc>
          <w:tcPr>
            <w:tcW w:w="0" w:type="auto"/>
            <w:shd w:val="clear" w:color="auto" w:fill="F2F2F2" w:themeFill="background1" w:themeFillShade="F2"/>
            <w:vAlign w:val="center"/>
            <w:hideMark/>
          </w:tcPr>
          <w:p w14:paraId="77700CB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c>
          <w:tcPr>
            <w:tcW w:w="0" w:type="auto"/>
            <w:shd w:val="clear" w:color="auto" w:fill="F2F2F2" w:themeFill="background1" w:themeFillShade="F2"/>
            <w:vAlign w:val="center"/>
            <w:hideMark/>
          </w:tcPr>
          <w:p w14:paraId="20A580D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shd w:val="clear" w:color="auto" w:fill="F2F2F2" w:themeFill="background1" w:themeFillShade="F2"/>
            <w:vAlign w:val="center"/>
            <w:hideMark/>
          </w:tcPr>
          <w:p w14:paraId="084D357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c>
          <w:tcPr>
            <w:tcW w:w="0" w:type="auto"/>
            <w:shd w:val="clear" w:color="auto" w:fill="F2F2F2" w:themeFill="background1" w:themeFillShade="F2"/>
            <w:vAlign w:val="center"/>
            <w:hideMark/>
          </w:tcPr>
          <w:p w14:paraId="1507E86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6B6B5B4E"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Vilniaus</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Prekyba</w:t>
            </w:r>
            <w:proofErr w:type="spellEnd"/>
            <w:r w:rsidRPr="008D2A80">
              <w:rPr>
                <w:rFonts w:ascii="Aptos Narrow" w:hAnsi="Aptos Narrow"/>
                <w:sz w:val="14"/>
                <w:szCs w:val="14"/>
              </w:rPr>
              <w:t xml:space="preserve"> UAB*</w:t>
            </w:r>
          </w:p>
        </w:tc>
        <w:tc>
          <w:tcPr>
            <w:tcW w:w="0" w:type="auto"/>
            <w:shd w:val="clear" w:color="auto" w:fill="F2F2F2" w:themeFill="background1" w:themeFillShade="F2"/>
            <w:vAlign w:val="center"/>
            <w:hideMark/>
          </w:tcPr>
          <w:p w14:paraId="109ABFC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Biznesa pakalpojumi</w:t>
            </w:r>
          </w:p>
        </w:tc>
        <w:tc>
          <w:tcPr>
            <w:tcW w:w="0" w:type="auto"/>
            <w:shd w:val="clear" w:color="auto" w:fill="F2F2F2" w:themeFill="background1" w:themeFillShade="F2"/>
            <w:vAlign w:val="center"/>
            <w:hideMark/>
          </w:tcPr>
          <w:p w14:paraId="1BBB829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7 667</w:t>
            </w:r>
          </w:p>
        </w:tc>
        <w:tc>
          <w:tcPr>
            <w:tcW w:w="0" w:type="auto"/>
            <w:shd w:val="clear" w:color="auto" w:fill="F2F2F2" w:themeFill="background1" w:themeFillShade="F2"/>
            <w:vAlign w:val="center"/>
            <w:hideMark/>
          </w:tcPr>
          <w:p w14:paraId="038CCFA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8 023</w:t>
            </w:r>
          </w:p>
        </w:tc>
        <w:tc>
          <w:tcPr>
            <w:tcW w:w="0" w:type="auto"/>
            <w:shd w:val="clear" w:color="auto" w:fill="F2F2F2" w:themeFill="background1" w:themeFillShade="F2"/>
            <w:vAlign w:val="center"/>
            <w:hideMark/>
          </w:tcPr>
          <w:p w14:paraId="4C068DA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c>
          <w:tcPr>
            <w:tcW w:w="0" w:type="auto"/>
            <w:shd w:val="clear" w:color="auto" w:fill="F2F2F2" w:themeFill="background1" w:themeFillShade="F2"/>
            <w:vAlign w:val="center"/>
            <w:hideMark/>
          </w:tcPr>
          <w:p w14:paraId="32765AE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286</w:t>
            </w:r>
          </w:p>
        </w:tc>
        <w:tc>
          <w:tcPr>
            <w:tcW w:w="0" w:type="auto"/>
            <w:shd w:val="clear" w:color="auto" w:fill="F2F2F2" w:themeFill="background1" w:themeFillShade="F2"/>
            <w:vAlign w:val="center"/>
            <w:hideMark/>
          </w:tcPr>
          <w:p w14:paraId="0189173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179</w:t>
            </w:r>
          </w:p>
        </w:tc>
        <w:tc>
          <w:tcPr>
            <w:tcW w:w="0" w:type="auto"/>
            <w:shd w:val="clear" w:color="auto" w:fill="F2F2F2" w:themeFill="background1" w:themeFillShade="F2"/>
            <w:vAlign w:val="center"/>
            <w:hideMark/>
          </w:tcPr>
          <w:p w14:paraId="034CA30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-37%</w:t>
            </w:r>
          </w:p>
        </w:tc>
        <w:tc>
          <w:tcPr>
            <w:tcW w:w="0" w:type="auto"/>
            <w:shd w:val="clear" w:color="auto" w:fill="F2F2F2" w:themeFill="background1" w:themeFillShade="F2"/>
            <w:vAlign w:val="center"/>
            <w:hideMark/>
          </w:tcPr>
          <w:p w14:paraId="2E1600C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45 450</w:t>
            </w:r>
          </w:p>
        </w:tc>
        <w:tc>
          <w:tcPr>
            <w:tcW w:w="0" w:type="auto"/>
            <w:shd w:val="clear" w:color="auto" w:fill="F2F2F2" w:themeFill="background1" w:themeFillShade="F2"/>
            <w:vAlign w:val="center"/>
            <w:hideMark/>
          </w:tcPr>
          <w:p w14:paraId="1D29C0F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45 242</w:t>
            </w:r>
          </w:p>
        </w:tc>
        <w:tc>
          <w:tcPr>
            <w:tcW w:w="0" w:type="auto"/>
            <w:shd w:val="clear" w:color="auto" w:fill="F2F2F2" w:themeFill="background1" w:themeFillShade="F2"/>
            <w:vAlign w:val="center"/>
            <w:hideMark/>
          </w:tcPr>
          <w:p w14:paraId="65DC213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0%</w:t>
            </w:r>
          </w:p>
        </w:tc>
      </w:tr>
      <w:tr w:rsidR="00D13801" w:rsidRPr="00D73BFD" w14:paraId="783AD588" w14:textId="77777777" w:rsidTr="009E3FC0">
        <w:trPr>
          <w:tblCellSpacing w:w="0" w:type="dxa"/>
        </w:trPr>
        <w:tc>
          <w:tcPr>
            <w:tcW w:w="0" w:type="auto"/>
            <w:vAlign w:val="center"/>
            <w:hideMark/>
          </w:tcPr>
          <w:p w14:paraId="40DBA0F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w:t>
            </w:r>
          </w:p>
        </w:tc>
        <w:tc>
          <w:tcPr>
            <w:tcW w:w="0" w:type="auto"/>
            <w:vAlign w:val="center"/>
            <w:hideMark/>
          </w:tcPr>
          <w:p w14:paraId="44BBE6E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7795C8F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w:t>
            </w:r>
          </w:p>
        </w:tc>
        <w:tc>
          <w:tcPr>
            <w:tcW w:w="0" w:type="auto"/>
            <w:vAlign w:val="center"/>
            <w:hideMark/>
          </w:tcPr>
          <w:p w14:paraId="484C7E0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vAlign w:val="center"/>
            <w:hideMark/>
          </w:tcPr>
          <w:p w14:paraId="398BD6F1"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Maxima</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Grupė</w:t>
            </w:r>
            <w:proofErr w:type="spellEnd"/>
            <w:r w:rsidRPr="008D2A80">
              <w:rPr>
                <w:rFonts w:ascii="Aptos Narrow" w:hAnsi="Aptos Narrow"/>
                <w:sz w:val="14"/>
                <w:szCs w:val="14"/>
              </w:rPr>
              <w:t xml:space="preserve"> UAB*</w:t>
            </w:r>
          </w:p>
        </w:tc>
        <w:tc>
          <w:tcPr>
            <w:tcW w:w="0" w:type="auto"/>
            <w:vAlign w:val="center"/>
            <w:hideMark/>
          </w:tcPr>
          <w:p w14:paraId="44C1B3D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Biznesa pakalpojumi</w:t>
            </w:r>
          </w:p>
        </w:tc>
        <w:tc>
          <w:tcPr>
            <w:tcW w:w="0" w:type="auto"/>
            <w:vAlign w:val="center"/>
            <w:hideMark/>
          </w:tcPr>
          <w:p w14:paraId="561C31B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5 844</w:t>
            </w:r>
          </w:p>
        </w:tc>
        <w:tc>
          <w:tcPr>
            <w:tcW w:w="0" w:type="auto"/>
            <w:vAlign w:val="center"/>
            <w:hideMark/>
          </w:tcPr>
          <w:p w14:paraId="12AC1CB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6 097</w:t>
            </w:r>
          </w:p>
        </w:tc>
        <w:tc>
          <w:tcPr>
            <w:tcW w:w="0" w:type="auto"/>
            <w:vAlign w:val="center"/>
            <w:hideMark/>
          </w:tcPr>
          <w:p w14:paraId="6FD5524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w:t>
            </w:r>
          </w:p>
        </w:tc>
        <w:tc>
          <w:tcPr>
            <w:tcW w:w="0" w:type="auto"/>
            <w:vAlign w:val="center"/>
            <w:hideMark/>
          </w:tcPr>
          <w:p w14:paraId="65C2F69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184</w:t>
            </w:r>
          </w:p>
        </w:tc>
        <w:tc>
          <w:tcPr>
            <w:tcW w:w="0" w:type="auto"/>
            <w:vAlign w:val="center"/>
            <w:hideMark/>
          </w:tcPr>
          <w:p w14:paraId="037AD5B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135</w:t>
            </w:r>
          </w:p>
        </w:tc>
        <w:tc>
          <w:tcPr>
            <w:tcW w:w="0" w:type="auto"/>
            <w:vAlign w:val="center"/>
            <w:hideMark/>
          </w:tcPr>
          <w:p w14:paraId="1A64FB8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-26%</w:t>
            </w:r>
          </w:p>
        </w:tc>
        <w:tc>
          <w:tcPr>
            <w:tcW w:w="0" w:type="auto"/>
            <w:vAlign w:val="center"/>
            <w:hideMark/>
          </w:tcPr>
          <w:p w14:paraId="2F118F0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37 828</w:t>
            </w:r>
          </w:p>
        </w:tc>
        <w:tc>
          <w:tcPr>
            <w:tcW w:w="0" w:type="auto"/>
            <w:vAlign w:val="center"/>
            <w:hideMark/>
          </w:tcPr>
          <w:p w14:paraId="4FA7FEF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36 412</w:t>
            </w:r>
          </w:p>
        </w:tc>
        <w:tc>
          <w:tcPr>
            <w:tcW w:w="0" w:type="auto"/>
            <w:vAlign w:val="center"/>
            <w:hideMark/>
          </w:tcPr>
          <w:p w14:paraId="7AED2F4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w:t>
            </w:r>
          </w:p>
        </w:tc>
      </w:tr>
      <w:tr w:rsidR="00D13801" w:rsidRPr="00D73BFD" w14:paraId="6238E02E" w14:textId="77777777" w:rsidTr="009E3FC0">
        <w:trPr>
          <w:tblCellSpacing w:w="0" w:type="dxa"/>
        </w:trPr>
        <w:tc>
          <w:tcPr>
            <w:tcW w:w="0" w:type="auto"/>
            <w:shd w:val="clear" w:color="auto" w:fill="F2F2F2" w:themeFill="background1" w:themeFillShade="F2"/>
            <w:vAlign w:val="center"/>
            <w:hideMark/>
          </w:tcPr>
          <w:p w14:paraId="041ECB9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w:t>
            </w:r>
          </w:p>
        </w:tc>
        <w:tc>
          <w:tcPr>
            <w:tcW w:w="0" w:type="auto"/>
            <w:shd w:val="clear" w:color="auto" w:fill="F2F2F2" w:themeFill="background1" w:themeFillShade="F2"/>
            <w:vAlign w:val="center"/>
            <w:hideMark/>
          </w:tcPr>
          <w:p w14:paraId="2C759CE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3711081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w:t>
            </w:r>
          </w:p>
        </w:tc>
        <w:tc>
          <w:tcPr>
            <w:tcW w:w="0" w:type="auto"/>
            <w:shd w:val="clear" w:color="auto" w:fill="F2F2F2" w:themeFill="background1" w:themeFillShade="F2"/>
            <w:vAlign w:val="center"/>
            <w:hideMark/>
          </w:tcPr>
          <w:p w14:paraId="2370EAD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3DEF388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Orlen Lietuva AB</w:t>
            </w:r>
          </w:p>
        </w:tc>
        <w:tc>
          <w:tcPr>
            <w:tcW w:w="0" w:type="auto"/>
            <w:shd w:val="clear" w:color="auto" w:fill="F2F2F2" w:themeFill="background1" w:themeFillShade="F2"/>
            <w:vAlign w:val="center"/>
            <w:hideMark/>
          </w:tcPr>
          <w:p w14:paraId="1D58E39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Ķīmija, nafta, farmācija</w:t>
            </w:r>
          </w:p>
        </w:tc>
        <w:tc>
          <w:tcPr>
            <w:tcW w:w="0" w:type="auto"/>
            <w:shd w:val="clear" w:color="auto" w:fill="F2F2F2" w:themeFill="background1" w:themeFillShade="F2"/>
            <w:vAlign w:val="center"/>
            <w:hideMark/>
          </w:tcPr>
          <w:p w14:paraId="761F1EE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6 426</w:t>
            </w:r>
          </w:p>
        </w:tc>
        <w:tc>
          <w:tcPr>
            <w:tcW w:w="0" w:type="auto"/>
            <w:shd w:val="clear" w:color="auto" w:fill="F2F2F2" w:themeFill="background1" w:themeFillShade="F2"/>
            <w:vAlign w:val="center"/>
            <w:hideMark/>
          </w:tcPr>
          <w:p w14:paraId="22F2172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5 873</w:t>
            </w:r>
          </w:p>
        </w:tc>
        <w:tc>
          <w:tcPr>
            <w:tcW w:w="0" w:type="auto"/>
            <w:shd w:val="clear" w:color="auto" w:fill="F2F2F2" w:themeFill="background1" w:themeFillShade="F2"/>
            <w:vAlign w:val="center"/>
            <w:hideMark/>
          </w:tcPr>
          <w:p w14:paraId="3C6E2D4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w:t>
            </w:r>
          </w:p>
        </w:tc>
        <w:tc>
          <w:tcPr>
            <w:tcW w:w="0" w:type="auto"/>
            <w:shd w:val="clear" w:color="auto" w:fill="F2F2F2" w:themeFill="background1" w:themeFillShade="F2"/>
            <w:vAlign w:val="center"/>
            <w:hideMark/>
          </w:tcPr>
          <w:p w14:paraId="69CB999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294</w:t>
            </w:r>
          </w:p>
        </w:tc>
        <w:tc>
          <w:tcPr>
            <w:tcW w:w="0" w:type="auto"/>
            <w:shd w:val="clear" w:color="auto" w:fill="F2F2F2" w:themeFill="background1" w:themeFillShade="F2"/>
            <w:vAlign w:val="center"/>
            <w:hideMark/>
          </w:tcPr>
          <w:p w14:paraId="42CF1FE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-686</w:t>
            </w:r>
          </w:p>
        </w:tc>
        <w:tc>
          <w:tcPr>
            <w:tcW w:w="0" w:type="auto"/>
            <w:shd w:val="clear" w:color="auto" w:fill="F2F2F2" w:themeFill="background1" w:themeFillShade="F2"/>
            <w:vAlign w:val="center"/>
            <w:hideMark/>
          </w:tcPr>
          <w:p w14:paraId="1F088F2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-333%</w:t>
            </w:r>
          </w:p>
        </w:tc>
        <w:tc>
          <w:tcPr>
            <w:tcW w:w="0" w:type="auto"/>
            <w:shd w:val="clear" w:color="auto" w:fill="F2F2F2" w:themeFill="background1" w:themeFillShade="F2"/>
            <w:vAlign w:val="center"/>
            <w:hideMark/>
          </w:tcPr>
          <w:p w14:paraId="2669A78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1 492</w:t>
            </w:r>
          </w:p>
        </w:tc>
        <w:tc>
          <w:tcPr>
            <w:tcW w:w="0" w:type="auto"/>
            <w:shd w:val="clear" w:color="auto" w:fill="F2F2F2" w:themeFill="background1" w:themeFillShade="F2"/>
            <w:vAlign w:val="center"/>
            <w:hideMark/>
          </w:tcPr>
          <w:p w14:paraId="3E4C113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1 535</w:t>
            </w:r>
          </w:p>
        </w:tc>
        <w:tc>
          <w:tcPr>
            <w:tcW w:w="0" w:type="auto"/>
            <w:shd w:val="clear" w:color="auto" w:fill="F2F2F2" w:themeFill="background1" w:themeFillShade="F2"/>
            <w:vAlign w:val="center"/>
            <w:hideMark/>
          </w:tcPr>
          <w:p w14:paraId="073DA03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w:t>
            </w:r>
          </w:p>
        </w:tc>
      </w:tr>
      <w:tr w:rsidR="00D13801" w:rsidRPr="00D73BFD" w14:paraId="3CBEAB2A" w14:textId="77777777" w:rsidTr="009E3FC0">
        <w:trPr>
          <w:tblCellSpacing w:w="0" w:type="dxa"/>
        </w:trPr>
        <w:tc>
          <w:tcPr>
            <w:tcW w:w="0" w:type="auto"/>
            <w:vAlign w:val="center"/>
            <w:hideMark/>
          </w:tcPr>
          <w:p w14:paraId="3AFD425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w:t>
            </w:r>
          </w:p>
        </w:tc>
        <w:tc>
          <w:tcPr>
            <w:tcW w:w="0" w:type="auto"/>
            <w:vAlign w:val="center"/>
            <w:hideMark/>
          </w:tcPr>
          <w:p w14:paraId="20E7DB1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vAlign w:val="center"/>
            <w:hideMark/>
          </w:tcPr>
          <w:p w14:paraId="79CC5A5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w:t>
            </w:r>
          </w:p>
        </w:tc>
        <w:tc>
          <w:tcPr>
            <w:tcW w:w="0" w:type="auto"/>
            <w:vAlign w:val="center"/>
            <w:hideMark/>
          </w:tcPr>
          <w:p w14:paraId="2FB1BD4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vAlign w:val="center"/>
            <w:hideMark/>
          </w:tcPr>
          <w:p w14:paraId="50B71D57"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Ignitis</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Grupė</w:t>
            </w:r>
            <w:proofErr w:type="spellEnd"/>
            <w:r w:rsidRPr="008D2A80">
              <w:rPr>
                <w:rFonts w:ascii="Aptos Narrow" w:hAnsi="Aptos Narrow"/>
                <w:sz w:val="14"/>
                <w:szCs w:val="14"/>
              </w:rPr>
              <w:t xml:space="preserve"> AB*</w:t>
            </w:r>
          </w:p>
        </w:tc>
        <w:tc>
          <w:tcPr>
            <w:tcW w:w="0" w:type="auto"/>
            <w:vAlign w:val="center"/>
            <w:hideMark/>
          </w:tcPr>
          <w:p w14:paraId="1BED769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Biznesa pakalpojumi</w:t>
            </w:r>
          </w:p>
        </w:tc>
        <w:tc>
          <w:tcPr>
            <w:tcW w:w="0" w:type="auto"/>
            <w:vAlign w:val="center"/>
            <w:hideMark/>
          </w:tcPr>
          <w:p w14:paraId="7FEA31A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2 542</w:t>
            </w:r>
          </w:p>
        </w:tc>
        <w:tc>
          <w:tcPr>
            <w:tcW w:w="0" w:type="auto"/>
            <w:vAlign w:val="center"/>
            <w:hideMark/>
          </w:tcPr>
          <w:p w14:paraId="567EB39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2 295</w:t>
            </w:r>
          </w:p>
        </w:tc>
        <w:tc>
          <w:tcPr>
            <w:tcW w:w="0" w:type="auto"/>
            <w:vAlign w:val="center"/>
            <w:hideMark/>
          </w:tcPr>
          <w:p w14:paraId="55BDB53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-10%</w:t>
            </w:r>
          </w:p>
        </w:tc>
        <w:tc>
          <w:tcPr>
            <w:tcW w:w="0" w:type="auto"/>
            <w:vAlign w:val="center"/>
            <w:hideMark/>
          </w:tcPr>
          <w:p w14:paraId="69DD489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320</w:t>
            </w:r>
          </w:p>
        </w:tc>
        <w:tc>
          <w:tcPr>
            <w:tcW w:w="0" w:type="auto"/>
            <w:vAlign w:val="center"/>
            <w:hideMark/>
          </w:tcPr>
          <w:p w14:paraId="69365AE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276</w:t>
            </w:r>
          </w:p>
        </w:tc>
        <w:tc>
          <w:tcPr>
            <w:tcW w:w="0" w:type="auto"/>
            <w:vAlign w:val="center"/>
            <w:hideMark/>
          </w:tcPr>
          <w:p w14:paraId="654A943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-14%</w:t>
            </w:r>
          </w:p>
        </w:tc>
        <w:tc>
          <w:tcPr>
            <w:tcW w:w="0" w:type="auto"/>
            <w:vAlign w:val="center"/>
            <w:hideMark/>
          </w:tcPr>
          <w:p w14:paraId="7925716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4 405</w:t>
            </w:r>
          </w:p>
        </w:tc>
        <w:tc>
          <w:tcPr>
            <w:tcW w:w="0" w:type="auto"/>
            <w:vAlign w:val="center"/>
            <w:hideMark/>
          </w:tcPr>
          <w:p w14:paraId="2C7B56D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4 688</w:t>
            </w:r>
          </w:p>
        </w:tc>
        <w:tc>
          <w:tcPr>
            <w:tcW w:w="0" w:type="auto"/>
            <w:vAlign w:val="center"/>
            <w:hideMark/>
          </w:tcPr>
          <w:p w14:paraId="12BECCA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r>
      <w:tr w:rsidR="00D13801" w:rsidRPr="00D73BFD" w14:paraId="7817702B" w14:textId="77777777" w:rsidTr="009E3FC0">
        <w:trPr>
          <w:tblCellSpacing w:w="0" w:type="dxa"/>
        </w:trPr>
        <w:tc>
          <w:tcPr>
            <w:tcW w:w="0" w:type="auto"/>
            <w:shd w:val="clear" w:color="auto" w:fill="F2F2F2" w:themeFill="background1" w:themeFillShade="F2"/>
            <w:vAlign w:val="center"/>
            <w:hideMark/>
          </w:tcPr>
          <w:p w14:paraId="79B94B7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c>
          <w:tcPr>
            <w:tcW w:w="0" w:type="auto"/>
            <w:shd w:val="clear" w:color="auto" w:fill="F2F2F2" w:themeFill="background1" w:themeFillShade="F2"/>
            <w:vAlign w:val="center"/>
            <w:hideMark/>
          </w:tcPr>
          <w:p w14:paraId="548FF81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shd w:val="clear" w:color="auto" w:fill="F2F2F2" w:themeFill="background1" w:themeFillShade="F2"/>
            <w:vAlign w:val="center"/>
            <w:hideMark/>
          </w:tcPr>
          <w:p w14:paraId="322D02C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c>
          <w:tcPr>
            <w:tcW w:w="0" w:type="auto"/>
            <w:shd w:val="clear" w:color="auto" w:fill="F2F2F2" w:themeFill="background1" w:themeFillShade="F2"/>
            <w:vAlign w:val="center"/>
            <w:hideMark/>
          </w:tcPr>
          <w:p w14:paraId="03D0CBF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7C2D6844"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Maxima</w:t>
            </w:r>
            <w:proofErr w:type="spellEnd"/>
            <w:r w:rsidRPr="008D2A80">
              <w:rPr>
                <w:rFonts w:ascii="Aptos Narrow" w:hAnsi="Aptos Narrow"/>
                <w:sz w:val="14"/>
                <w:szCs w:val="14"/>
              </w:rPr>
              <w:t xml:space="preserve"> LT UAB</w:t>
            </w:r>
          </w:p>
        </w:tc>
        <w:tc>
          <w:tcPr>
            <w:tcW w:w="0" w:type="auto"/>
            <w:shd w:val="clear" w:color="auto" w:fill="F2F2F2" w:themeFill="background1" w:themeFillShade="F2"/>
            <w:vAlign w:val="center"/>
            <w:hideMark/>
          </w:tcPr>
          <w:p w14:paraId="7505F8F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Tirdzniecība</w:t>
            </w:r>
          </w:p>
        </w:tc>
        <w:tc>
          <w:tcPr>
            <w:tcW w:w="0" w:type="auto"/>
            <w:shd w:val="clear" w:color="auto" w:fill="F2F2F2" w:themeFill="background1" w:themeFillShade="F2"/>
            <w:vAlign w:val="center"/>
            <w:hideMark/>
          </w:tcPr>
          <w:p w14:paraId="012D8DD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2 142</w:t>
            </w:r>
          </w:p>
        </w:tc>
        <w:tc>
          <w:tcPr>
            <w:tcW w:w="0" w:type="auto"/>
            <w:shd w:val="clear" w:color="auto" w:fill="F2F2F2" w:themeFill="background1" w:themeFillShade="F2"/>
            <w:vAlign w:val="center"/>
            <w:hideMark/>
          </w:tcPr>
          <w:p w14:paraId="4BA6ACF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2 208</w:t>
            </w:r>
          </w:p>
        </w:tc>
        <w:tc>
          <w:tcPr>
            <w:tcW w:w="0" w:type="auto"/>
            <w:shd w:val="clear" w:color="auto" w:fill="F2F2F2" w:themeFill="background1" w:themeFillShade="F2"/>
            <w:vAlign w:val="center"/>
            <w:hideMark/>
          </w:tcPr>
          <w:p w14:paraId="5447883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w:t>
            </w:r>
          </w:p>
        </w:tc>
        <w:tc>
          <w:tcPr>
            <w:tcW w:w="0" w:type="auto"/>
            <w:shd w:val="clear" w:color="auto" w:fill="F2F2F2" w:themeFill="background1" w:themeFillShade="F2"/>
            <w:vAlign w:val="center"/>
            <w:hideMark/>
          </w:tcPr>
          <w:p w14:paraId="574128D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116</w:t>
            </w:r>
          </w:p>
        </w:tc>
        <w:tc>
          <w:tcPr>
            <w:tcW w:w="0" w:type="auto"/>
            <w:shd w:val="clear" w:color="auto" w:fill="F2F2F2" w:themeFill="background1" w:themeFillShade="F2"/>
            <w:vAlign w:val="center"/>
            <w:hideMark/>
          </w:tcPr>
          <w:p w14:paraId="79C8231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123</w:t>
            </w:r>
          </w:p>
        </w:tc>
        <w:tc>
          <w:tcPr>
            <w:tcW w:w="0" w:type="auto"/>
            <w:shd w:val="clear" w:color="auto" w:fill="F2F2F2" w:themeFill="background1" w:themeFillShade="F2"/>
            <w:vAlign w:val="center"/>
            <w:hideMark/>
          </w:tcPr>
          <w:p w14:paraId="0DF7B7B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c>
          <w:tcPr>
            <w:tcW w:w="0" w:type="auto"/>
            <w:shd w:val="clear" w:color="auto" w:fill="F2F2F2" w:themeFill="background1" w:themeFillShade="F2"/>
            <w:vAlign w:val="center"/>
            <w:hideMark/>
          </w:tcPr>
          <w:p w14:paraId="734F0F4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11 460</w:t>
            </w:r>
          </w:p>
        </w:tc>
        <w:tc>
          <w:tcPr>
            <w:tcW w:w="0" w:type="auto"/>
            <w:shd w:val="clear" w:color="auto" w:fill="F2F2F2" w:themeFill="background1" w:themeFillShade="F2"/>
            <w:vAlign w:val="center"/>
            <w:hideMark/>
          </w:tcPr>
          <w:p w14:paraId="3B0A6BB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11 306</w:t>
            </w:r>
          </w:p>
        </w:tc>
        <w:tc>
          <w:tcPr>
            <w:tcW w:w="0" w:type="auto"/>
            <w:shd w:val="clear" w:color="auto" w:fill="F2F2F2" w:themeFill="background1" w:themeFillShade="F2"/>
            <w:vAlign w:val="center"/>
            <w:hideMark/>
          </w:tcPr>
          <w:p w14:paraId="19D4143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r>
      <w:tr w:rsidR="00D13801" w:rsidRPr="00D73BFD" w14:paraId="722CD6B6" w14:textId="77777777" w:rsidTr="009E3FC0">
        <w:trPr>
          <w:tblCellSpacing w:w="0" w:type="dxa"/>
        </w:trPr>
        <w:tc>
          <w:tcPr>
            <w:tcW w:w="0" w:type="auto"/>
            <w:vAlign w:val="center"/>
            <w:hideMark/>
          </w:tcPr>
          <w:p w14:paraId="36370FB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c>
          <w:tcPr>
            <w:tcW w:w="0" w:type="auto"/>
            <w:vAlign w:val="center"/>
            <w:hideMark/>
          </w:tcPr>
          <w:p w14:paraId="7961CCB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37F6A8D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10</w:t>
            </w:r>
          </w:p>
        </w:tc>
        <w:tc>
          <w:tcPr>
            <w:tcW w:w="0" w:type="auto"/>
            <w:vAlign w:val="center"/>
            <w:hideMark/>
          </w:tcPr>
          <w:p w14:paraId="0CB9558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vAlign w:val="center"/>
            <w:hideMark/>
          </w:tcPr>
          <w:p w14:paraId="3D1389D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 xml:space="preserve">Bolt </w:t>
            </w:r>
            <w:proofErr w:type="spellStart"/>
            <w:r w:rsidRPr="008D2A80">
              <w:rPr>
                <w:rFonts w:ascii="Aptos Narrow" w:hAnsi="Aptos Narrow"/>
                <w:sz w:val="14"/>
                <w:szCs w:val="14"/>
              </w:rPr>
              <w:t>Technology</w:t>
            </w:r>
            <w:proofErr w:type="spellEnd"/>
            <w:r w:rsidRPr="008D2A80">
              <w:rPr>
                <w:rFonts w:ascii="Aptos Narrow" w:hAnsi="Aptos Narrow"/>
                <w:sz w:val="14"/>
                <w:szCs w:val="14"/>
              </w:rPr>
              <w:t xml:space="preserve"> OÜ*</w:t>
            </w:r>
          </w:p>
        </w:tc>
        <w:tc>
          <w:tcPr>
            <w:tcW w:w="0" w:type="auto"/>
            <w:vAlign w:val="center"/>
            <w:hideMark/>
          </w:tcPr>
          <w:p w14:paraId="319CD15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IT, telekomunikācijas</w:t>
            </w:r>
          </w:p>
        </w:tc>
        <w:tc>
          <w:tcPr>
            <w:tcW w:w="0" w:type="auto"/>
            <w:vAlign w:val="center"/>
            <w:hideMark/>
          </w:tcPr>
          <w:p w14:paraId="6818636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1 704</w:t>
            </w:r>
          </w:p>
        </w:tc>
        <w:tc>
          <w:tcPr>
            <w:tcW w:w="0" w:type="auto"/>
            <w:vAlign w:val="center"/>
            <w:hideMark/>
          </w:tcPr>
          <w:p w14:paraId="0AA9597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1 992</w:t>
            </w:r>
          </w:p>
        </w:tc>
        <w:tc>
          <w:tcPr>
            <w:tcW w:w="0" w:type="auto"/>
            <w:vAlign w:val="center"/>
            <w:hideMark/>
          </w:tcPr>
          <w:p w14:paraId="1DDA83F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+17%</w:t>
            </w:r>
          </w:p>
        </w:tc>
        <w:tc>
          <w:tcPr>
            <w:tcW w:w="0" w:type="auto"/>
            <w:vAlign w:val="center"/>
            <w:hideMark/>
          </w:tcPr>
          <w:p w14:paraId="6305BB7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-91</w:t>
            </w:r>
          </w:p>
        </w:tc>
        <w:tc>
          <w:tcPr>
            <w:tcW w:w="0" w:type="auto"/>
            <w:vAlign w:val="center"/>
            <w:hideMark/>
          </w:tcPr>
          <w:p w14:paraId="6DF51C5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-102</w:t>
            </w:r>
          </w:p>
        </w:tc>
        <w:tc>
          <w:tcPr>
            <w:tcW w:w="0" w:type="auto"/>
            <w:vAlign w:val="center"/>
            <w:hideMark/>
          </w:tcPr>
          <w:p w14:paraId="6F4E2A1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+12%</w:t>
            </w:r>
          </w:p>
        </w:tc>
        <w:tc>
          <w:tcPr>
            <w:tcW w:w="0" w:type="auto"/>
            <w:vAlign w:val="center"/>
            <w:hideMark/>
          </w:tcPr>
          <w:p w14:paraId="24B0F25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4 104</w:t>
            </w:r>
          </w:p>
        </w:tc>
        <w:tc>
          <w:tcPr>
            <w:tcW w:w="0" w:type="auto"/>
            <w:vAlign w:val="center"/>
            <w:hideMark/>
          </w:tcPr>
          <w:p w14:paraId="334DF2E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4 206</w:t>
            </w:r>
          </w:p>
        </w:tc>
        <w:tc>
          <w:tcPr>
            <w:tcW w:w="0" w:type="auto"/>
            <w:vAlign w:val="center"/>
            <w:hideMark/>
          </w:tcPr>
          <w:p w14:paraId="506C9F6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w:t>
            </w:r>
          </w:p>
        </w:tc>
      </w:tr>
      <w:tr w:rsidR="00D13801" w:rsidRPr="00D73BFD" w14:paraId="0DA8AF76" w14:textId="77777777" w:rsidTr="009E3FC0">
        <w:trPr>
          <w:tblCellSpacing w:w="0" w:type="dxa"/>
        </w:trPr>
        <w:tc>
          <w:tcPr>
            <w:tcW w:w="0" w:type="auto"/>
            <w:shd w:val="clear" w:color="auto" w:fill="F2F2F2" w:themeFill="background1" w:themeFillShade="F2"/>
            <w:vAlign w:val="center"/>
            <w:hideMark/>
          </w:tcPr>
          <w:p w14:paraId="3D35F43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w:t>
            </w:r>
          </w:p>
        </w:tc>
        <w:tc>
          <w:tcPr>
            <w:tcW w:w="0" w:type="auto"/>
            <w:shd w:val="clear" w:color="auto" w:fill="F2F2F2" w:themeFill="background1" w:themeFillShade="F2"/>
            <w:vAlign w:val="center"/>
            <w:hideMark/>
          </w:tcPr>
          <w:p w14:paraId="59E68B4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7C798CC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w:t>
            </w:r>
          </w:p>
        </w:tc>
        <w:tc>
          <w:tcPr>
            <w:tcW w:w="0" w:type="auto"/>
            <w:shd w:val="clear" w:color="auto" w:fill="F2F2F2" w:themeFill="background1" w:themeFillShade="F2"/>
            <w:vAlign w:val="center"/>
            <w:hideMark/>
          </w:tcPr>
          <w:p w14:paraId="5E1A059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shd w:val="clear" w:color="auto" w:fill="F2F2F2" w:themeFill="background1" w:themeFillShade="F2"/>
            <w:vAlign w:val="center"/>
            <w:hideMark/>
          </w:tcPr>
          <w:p w14:paraId="2755F363"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Eesti</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Energia</w:t>
            </w:r>
            <w:proofErr w:type="spellEnd"/>
            <w:r w:rsidRPr="008D2A80">
              <w:rPr>
                <w:rFonts w:ascii="Aptos Narrow" w:hAnsi="Aptos Narrow"/>
                <w:sz w:val="14"/>
                <w:szCs w:val="14"/>
              </w:rPr>
              <w:t xml:space="preserve"> AS*</w:t>
            </w:r>
          </w:p>
        </w:tc>
        <w:tc>
          <w:tcPr>
            <w:tcW w:w="0" w:type="auto"/>
            <w:shd w:val="clear" w:color="auto" w:fill="F2F2F2" w:themeFill="background1" w:themeFillShade="F2"/>
            <w:vAlign w:val="center"/>
            <w:hideMark/>
          </w:tcPr>
          <w:p w14:paraId="2766DBE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Enerģētika</w:t>
            </w:r>
          </w:p>
        </w:tc>
        <w:tc>
          <w:tcPr>
            <w:tcW w:w="0" w:type="auto"/>
            <w:shd w:val="clear" w:color="auto" w:fill="F2F2F2" w:themeFill="background1" w:themeFillShade="F2"/>
            <w:vAlign w:val="center"/>
            <w:hideMark/>
          </w:tcPr>
          <w:p w14:paraId="300F1CF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1 905</w:t>
            </w:r>
          </w:p>
        </w:tc>
        <w:tc>
          <w:tcPr>
            <w:tcW w:w="0" w:type="auto"/>
            <w:shd w:val="clear" w:color="auto" w:fill="F2F2F2" w:themeFill="background1" w:themeFillShade="F2"/>
            <w:vAlign w:val="center"/>
            <w:hideMark/>
          </w:tcPr>
          <w:p w14:paraId="4ED5EBD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1 785</w:t>
            </w:r>
          </w:p>
        </w:tc>
        <w:tc>
          <w:tcPr>
            <w:tcW w:w="0" w:type="auto"/>
            <w:shd w:val="clear" w:color="auto" w:fill="F2F2F2" w:themeFill="background1" w:themeFillShade="F2"/>
            <w:vAlign w:val="center"/>
            <w:hideMark/>
          </w:tcPr>
          <w:p w14:paraId="7FC684D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c>
          <w:tcPr>
            <w:tcW w:w="0" w:type="auto"/>
            <w:shd w:val="clear" w:color="auto" w:fill="F2F2F2" w:themeFill="background1" w:themeFillShade="F2"/>
            <w:vAlign w:val="center"/>
            <w:hideMark/>
          </w:tcPr>
          <w:p w14:paraId="7DE2A96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-422</w:t>
            </w:r>
          </w:p>
        </w:tc>
        <w:tc>
          <w:tcPr>
            <w:tcW w:w="0" w:type="auto"/>
            <w:shd w:val="clear" w:color="auto" w:fill="F2F2F2" w:themeFill="background1" w:themeFillShade="F2"/>
            <w:vAlign w:val="center"/>
            <w:hideMark/>
          </w:tcPr>
          <w:p w14:paraId="7B89E64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12</w:t>
            </w:r>
          </w:p>
        </w:tc>
        <w:tc>
          <w:tcPr>
            <w:tcW w:w="0" w:type="auto"/>
            <w:shd w:val="clear" w:color="auto" w:fill="F2F2F2" w:themeFill="background1" w:themeFillShade="F2"/>
            <w:vAlign w:val="center"/>
            <w:hideMark/>
          </w:tcPr>
          <w:p w14:paraId="74550AF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-103%</w:t>
            </w:r>
          </w:p>
        </w:tc>
        <w:tc>
          <w:tcPr>
            <w:tcW w:w="0" w:type="auto"/>
            <w:shd w:val="clear" w:color="auto" w:fill="F2F2F2" w:themeFill="background1" w:themeFillShade="F2"/>
            <w:vAlign w:val="center"/>
            <w:hideMark/>
          </w:tcPr>
          <w:p w14:paraId="7D935ED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5 268</w:t>
            </w:r>
          </w:p>
        </w:tc>
        <w:tc>
          <w:tcPr>
            <w:tcW w:w="0" w:type="auto"/>
            <w:shd w:val="clear" w:color="auto" w:fill="F2F2F2" w:themeFill="background1" w:themeFillShade="F2"/>
            <w:vAlign w:val="center"/>
            <w:hideMark/>
          </w:tcPr>
          <w:p w14:paraId="19AAD46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4 927</w:t>
            </w:r>
          </w:p>
        </w:tc>
        <w:tc>
          <w:tcPr>
            <w:tcW w:w="0" w:type="auto"/>
            <w:shd w:val="clear" w:color="auto" w:fill="F2F2F2" w:themeFill="background1" w:themeFillShade="F2"/>
            <w:vAlign w:val="center"/>
            <w:hideMark/>
          </w:tcPr>
          <w:p w14:paraId="49A302A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r>
      <w:tr w:rsidR="00D13801" w:rsidRPr="00D73BFD" w14:paraId="04CA265C" w14:textId="77777777" w:rsidTr="009E3FC0">
        <w:trPr>
          <w:tblCellSpacing w:w="0" w:type="dxa"/>
        </w:trPr>
        <w:tc>
          <w:tcPr>
            <w:tcW w:w="0" w:type="auto"/>
            <w:vAlign w:val="center"/>
            <w:hideMark/>
          </w:tcPr>
          <w:p w14:paraId="1B5FF49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8</w:t>
            </w:r>
          </w:p>
        </w:tc>
        <w:tc>
          <w:tcPr>
            <w:tcW w:w="0" w:type="auto"/>
            <w:vAlign w:val="center"/>
            <w:hideMark/>
          </w:tcPr>
          <w:p w14:paraId="4B3743E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b/>
                <w:sz w:val="14"/>
                <w:szCs w:val="14"/>
              </w:rPr>
              <w:t>▼</w:t>
            </w:r>
          </w:p>
        </w:tc>
        <w:tc>
          <w:tcPr>
            <w:tcW w:w="0" w:type="auto"/>
            <w:vAlign w:val="center"/>
            <w:hideMark/>
          </w:tcPr>
          <w:p w14:paraId="2236041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6</w:t>
            </w:r>
          </w:p>
        </w:tc>
        <w:tc>
          <w:tcPr>
            <w:tcW w:w="0" w:type="auto"/>
            <w:vAlign w:val="center"/>
            <w:hideMark/>
          </w:tcPr>
          <w:p w14:paraId="0D46A44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LV</w:t>
            </w:r>
          </w:p>
        </w:tc>
        <w:tc>
          <w:tcPr>
            <w:tcW w:w="0" w:type="auto"/>
            <w:vAlign w:val="center"/>
            <w:hideMark/>
          </w:tcPr>
          <w:p w14:paraId="6A1999D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Latvenergo AS</w:t>
            </w:r>
            <w:r w:rsidRPr="008D2A80">
              <w:rPr>
                <w:rFonts w:ascii="Aptos Narrow" w:hAnsi="Aptos Narrow"/>
                <w:sz w:val="14"/>
                <w:szCs w:val="14"/>
              </w:rPr>
              <w:t>*</w:t>
            </w:r>
          </w:p>
        </w:tc>
        <w:tc>
          <w:tcPr>
            <w:tcW w:w="0" w:type="auto"/>
            <w:vAlign w:val="center"/>
            <w:hideMark/>
          </w:tcPr>
          <w:p w14:paraId="73301A68" w14:textId="2981CC05" w:rsidR="00AB098E" w:rsidRPr="008D2A80" w:rsidRDefault="002D32B8" w:rsidP="00D73BFD">
            <w:pPr>
              <w:widowControl/>
              <w:spacing w:before="20" w:after="20" w:line="240" w:lineRule="auto"/>
              <w:rPr>
                <w:rFonts w:ascii="Aptos Narrow" w:hAnsi="Aptos Narrow"/>
                <w:b/>
                <w:sz w:val="14"/>
                <w:szCs w:val="14"/>
              </w:rPr>
            </w:pPr>
            <w:r w:rsidRPr="008D2A80">
              <w:rPr>
                <w:rFonts w:ascii="Aptos Narrow" w:hAnsi="Aptos Narrow"/>
                <w:b/>
                <w:sz w:val="14"/>
                <w:szCs w:val="14"/>
              </w:rPr>
              <w:t>Enerģētika</w:t>
            </w:r>
          </w:p>
        </w:tc>
        <w:tc>
          <w:tcPr>
            <w:tcW w:w="0" w:type="auto"/>
            <w:vAlign w:val="center"/>
            <w:hideMark/>
          </w:tcPr>
          <w:p w14:paraId="1771FC4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2 034</w:t>
            </w:r>
          </w:p>
        </w:tc>
        <w:tc>
          <w:tcPr>
            <w:tcW w:w="0" w:type="auto"/>
            <w:vAlign w:val="center"/>
            <w:hideMark/>
          </w:tcPr>
          <w:p w14:paraId="0AE8B47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1 703</w:t>
            </w:r>
          </w:p>
        </w:tc>
        <w:tc>
          <w:tcPr>
            <w:tcW w:w="0" w:type="auto"/>
            <w:vAlign w:val="center"/>
            <w:hideMark/>
          </w:tcPr>
          <w:p w14:paraId="1C6036A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-16%</w:t>
            </w:r>
          </w:p>
        </w:tc>
        <w:tc>
          <w:tcPr>
            <w:tcW w:w="0" w:type="auto"/>
            <w:vAlign w:val="center"/>
            <w:hideMark/>
          </w:tcPr>
          <w:p w14:paraId="321DCDC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350</w:t>
            </w:r>
          </w:p>
        </w:tc>
        <w:tc>
          <w:tcPr>
            <w:tcW w:w="0" w:type="auto"/>
            <w:vAlign w:val="center"/>
            <w:hideMark/>
          </w:tcPr>
          <w:p w14:paraId="3C6C4A1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273</w:t>
            </w:r>
          </w:p>
        </w:tc>
        <w:tc>
          <w:tcPr>
            <w:tcW w:w="0" w:type="auto"/>
            <w:vAlign w:val="center"/>
            <w:hideMark/>
          </w:tcPr>
          <w:p w14:paraId="21627B4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-22%</w:t>
            </w:r>
          </w:p>
        </w:tc>
        <w:tc>
          <w:tcPr>
            <w:tcW w:w="0" w:type="auto"/>
            <w:vAlign w:val="center"/>
            <w:hideMark/>
          </w:tcPr>
          <w:p w14:paraId="5A1FBAA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1 388</w:t>
            </w:r>
          </w:p>
        </w:tc>
        <w:tc>
          <w:tcPr>
            <w:tcW w:w="0" w:type="auto"/>
            <w:vAlign w:val="center"/>
            <w:hideMark/>
          </w:tcPr>
          <w:p w14:paraId="0E48F93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1 455</w:t>
            </w:r>
          </w:p>
        </w:tc>
        <w:tc>
          <w:tcPr>
            <w:tcW w:w="0" w:type="auto"/>
            <w:vAlign w:val="center"/>
            <w:hideMark/>
          </w:tcPr>
          <w:p w14:paraId="208E0E5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+5%</w:t>
            </w:r>
          </w:p>
        </w:tc>
      </w:tr>
      <w:tr w:rsidR="00D13801" w:rsidRPr="00D73BFD" w14:paraId="6D5AB3D2" w14:textId="77777777" w:rsidTr="009E3FC0">
        <w:trPr>
          <w:tblCellSpacing w:w="0" w:type="dxa"/>
        </w:trPr>
        <w:tc>
          <w:tcPr>
            <w:tcW w:w="0" w:type="auto"/>
            <w:shd w:val="clear" w:color="auto" w:fill="F2F2F2" w:themeFill="background1" w:themeFillShade="F2"/>
            <w:vAlign w:val="center"/>
            <w:hideMark/>
          </w:tcPr>
          <w:p w14:paraId="5A2E54B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w:t>
            </w:r>
          </w:p>
        </w:tc>
        <w:tc>
          <w:tcPr>
            <w:tcW w:w="0" w:type="auto"/>
            <w:shd w:val="clear" w:color="auto" w:fill="F2F2F2" w:themeFill="background1" w:themeFillShade="F2"/>
            <w:vAlign w:val="center"/>
            <w:hideMark/>
          </w:tcPr>
          <w:p w14:paraId="3E74BA4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1F1B592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12</w:t>
            </w:r>
          </w:p>
        </w:tc>
        <w:tc>
          <w:tcPr>
            <w:tcW w:w="0" w:type="auto"/>
            <w:shd w:val="clear" w:color="auto" w:fill="F2F2F2" w:themeFill="background1" w:themeFillShade="F2"/>
            <w:vAlign w:val="center"/>
            <w:hideMark/>
          </w:tcPr>
          <w:p w14:paraId="77376CA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245033D0"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Euroapotheca</w:t>
            </w:r>
            <w:proofErr w:type="spellEnd"/>
            <w:r w:rsidRPr="008D2A80">
              <w:rPr>
                <w:rFonts w:ascii="Aptos Narrow" w:hAnsi="Aptos Narrow"/>
                <w:sz w:val="14"/>
                <w:szCs w:val="14"/>
              </w:rPr>
              <w:t xml:space="preserve"> UAB*</w:t>
            </w:r>
          </w:p>
        </w:tc>
        <w:tc>
          <w:tcPr>
            <w:tcW w:w="0" w:type="auto"/>
            <w:shd w:val="clear" w:color="auto" w:fill="F2F2F2" w:themeFill="background1" w:themeFillShade="F2"/>
            <w:vAlign w:val="center"/>
            <w:hideMark/>
          </w:tcPr>
          <w:p w14:paraId="33E070D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Biznesa pakalpojumi</w:t>
            </w:r>
          </w:p>
        </w:tc>
        <w:tc>
          <w:tcPr>
            <w:tcW w:w="0" w:type="auto"/>
            <w:shd w:val="clear" w:color="auto" w:fill="F2F2F2" w:themeFill="background1" w:themeFillShade="F2"/>
            <w:vAlign w:val="center"/>
            <w:hideMark/>
          </w:tcPr>
          <w:p w14:paraId="44554CA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1 596</w:t>
            </w:r>
          </w:p>
        </w:tc>
        <w:tc>
          <w:tcPr>
            <w:tcW w:w="0" w:type="auto"/>
            <w:shd w:val="clear" w:color="auto" w:fill="F2F2F2" w:themeFill="background1" w:themeFillShade="F2"/>
            <w:vAlign w:val="center"/>
            <w:hideMark/>
          </w:tcPr>
          <w:p w14:paraId="176B9CF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1 658</w:t>
            </w:r>
          </w:p>
        </w:tc>
        <w:tc>
          <w:tcPr>
            <w:tcW w:w="0" w:type="auto"/>
            <w:shd w:val="clear" w:color="auto" w:fill="F2F2F2" w:themeFill="background1" w:themeFillShade="F2"/>
            <w:vAlign w:val="center"/>
            <w:hideMark/>
          </w:tcPr>
          <w:p w14:paraId="167226F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w:t>
            </w:r>
          </w:p>
        </w:tc>
        <w:tc>
          <w:tcPr>
            <w:tcW w:w="0" w:type="auto"/>
            <w:shd w:val="clear" w:color="auto" w:fill="F2F2F2" w:themeFill="background1" w:themeFillShade="F2"/>
            <w:vAlign w:val="center"/>
            <w:hideMark/>
          </w:tcPr>
          <w:p w14:paraId="344EC80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25</w:t>
            </w:r>
          </w:p>
        </w:tc>
        <w:tc>
          <w:tcPr>
            <w:tcW w:w="0" w:type="auto"/>
            <w:shd w:val="clear" w:color="auto" w:fill="F2F2F2" w:themeFill="background1" w:themeFillShade="F2"/>
            <w:vAlign w:val="center"/>
            <w:hideMark/>
          </w:tcPr>
          <w:p w14:paraId="4D5B66C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-20</w:t>
            </w:r>
          </w:p>
        </w:tc>
        <w:tc>
          <w:tcPr>
            <w:tcW w:w="0" w:type="auto"/>
            <w:shd w:val="clear" w:color="auto" w:fill="F2F2F2" w:themeFill="background1" w:themeFillShade="F2"/>
            <w:vAlign w:val="center"/>
            <w:hideMark/>
          </w:tcPr>
          <w:p w14:paraId="4683357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-181%</w:t>
            </w:r>
          </w:p>
        </w:tc>
        <w:tc>
          <w:tcPr>
            <w:tcW w:w="0" w:type="auto"/>
            <w:shd w:val="clear" w:color="auto" w:fill="F2F2F2" w:themeFill="background1" w:themeFillShade="F2"/>
            <w:vAlign w:val="center"/>
            <w:hideMark/>
          </w:tcPr>
          <w:p w14:paraId="32A6E72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5 616</w:t>
            </w:r>
          </w:p>
        </w:tc>
        <w:tc>
          <w:tcPr>
            <w:tcW w:w="0" w:type="auto"/>
            <w:shd w:val="clear" w:color="auto" w:fill="F2F2F2" w:themeFill="background1" w:themeFillShade="F2"/>
            <w:vAlign w:val="center"/>
            <w:hideMark/>
          </w:tcPr>
          <w:p w14:paraId="47FEA39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6 639</w:t>
            </w:r>
          </w:p>
        </w:tc>
        <w:tc>
          <w:tcPr>
            <w:tcW w:w="0" w:type="auto"/>
            <w:shd w:val="clear" w:color="auto" w:fill="F2F2F2" w:themeFill="background1" w:themeFillShade="F2"/>
            <w:vAlign w:val="center"/>
            <w:hideMark/>
          </w:tcPr>
          <w:p w14:paraId="0ED71C0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+18%</w:t>
            </w:r>
          </w:p>
        </w:tc>
      </w:tr>
      <w:tr w:rsidR="00D13801" w:rsidRPr="00D73BFD" w14:paraId="5DD77891" w14:textId="77777777" w:rsidTr="009E3FC0">
        <w:trPr>
          <w:tblCellSpacing w:w="0" w:type="dxa"/>
        </w:trPr>
        <w:tc>
          <w:tcPr>
            <w:tcW w:w="0" w:type="auto"/>
            <w:vAlign w:val="center"/>
            <w:hideMark/>
          </w:tcPr>
          <w:p w14:paraId="4BB16E7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10</w:t>
            </w:r>
          </w:p>
        </w:tc>
        <w:tc>
          <w:tcPr>
            <w:tcW w:w="0" w:type="auto"/>
            <w:vAlign w:val="center"/>
            <w:hideMark/>
          </w:tcPr>
          <w:p w14:paraId="70E853C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1BE3C7A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13</w:t>
            </w:r>
          </w:p>
        </w:tc>
        <w:tc>
          <w:tcPr>
            <w:tcW w:w="0" w:type="auto"/>
            <w:vAlign w:val="center"/>
            <w:hideMark/>
          </w:tcPr>
          <w:p w14:paraId="0C6E0B3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vAlign w:val="center"/>
            <w:hideMark/>
          </w:tcPr>
          <w:p w14:paraId="74AFDD8B"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Sanitex</w:t>
            </w:r>
            <w:proofErr w:type="spellEnd"/>
            <w:r w:rsidRPr="008D2A80">
              <w:rPr>
                <w:rFonts w:ascii="Aptos Narrow" w:hAnsi="Aptos Narrow"/>
                <w:sz w:val="14"/>
                <w:szCs w:val="14"/>
              </w:rPr>
              <w:t xml:space="preserve"> UAB*</w:t>
            </w:r>
          </w:p>
        </w:tc>
        <w:tc>
          <w:tcPr>
            <w:tcW w:w="0" w:type="auto"/>
            <w:vAlign w:val="center"/>
            <w:hideMark/>
          </w:tcPr>
          <w:p w14:paraId="19D304A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Lauksaimniecība, pārtika</w:t>
            </w:r>
          </w:p>
        </w:tc>
        <w:tc>
          <w:tcPr>
            <w:tcW w:w="0" w:type="auto"/>
            <w:vAlign w:val="center"/>
            <w:hideMark/>
          </w:tcPr>
          <w:p w14:paraId="4F6718F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1 503</w:t>
            </w:r>
          </w:p>
        </w:tc>
        <w:tc>
          <w:tcPr>
            <w:tcW w:w="0" w:type="auto"/>
            <w:vAlign w:val="center"/>
            <w:hideMark/>
          </w:tcPr>
          <w:p w14:paraId="4135BDC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1 651</w:t>
            </w:r>
          </w:p>
        </w:tc>
        <w:tc>
          <w:tcPr>
            <w:tcW w:w="0" w:type="auto"/>
            <w:vAlign w:val="center"/>
            <w:hideMark/>
          </w:tcPr>
          <w:p w14:paraId="45BF6E4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+10%</w:t>
            </w:r>
          </w:p>
        </w:tc>
        <w:tc>
          <w:tcPr>
            <w:tcW w:w="0" w:type="auto"/>
            <w:vAlign w:val="center"/>
            <w:hideMark/>
          </w:tcPr>
          <w:p w14:paraId="5BF5E5C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48</w:t>
            </w:r>
          </w:p>
        </w:tc>
        <w:tc>
          <w:tcPr>
            <w:tcW w:w="0" w:type="auto"/>
            <w:vAlign w:val="center"/>
            <w:hideMark/>
          </w:tcPr>
          <w:p w14:paraId="037D745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42</w:t>
            </w:r>
          </w:p>
        </w:tc>
        <w:tc>
          <w:tcPr>
            <w:tcW w:w="0" w:type="auto"/>
            <w:vAlign w:val="center"/>
            <w:hideMark/>
          </w:tcPr>
          <w:p w14:paraId="7EE4EE0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-14%</w:t>
            </w:r>
          </w:p>
        </w:tc>
        <w:tc>
          <w:tcPr>
            <w:tcW w:w="0" w:type="auto"/>
            <w:vAlign w:val="center"/>
            <w:hideMark/>
          </w:tcPr>
          <w:p w14:paraId="2F8CFDE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3 734</w:t>
            </w:r>
          </w:p>
        </w:tc>
        <w:tc>
          <w:tcPr>
            <w:tcW w:w="0" w:type="auto"/>
            <w:vAlign w:val="center"/>
            <w:hideMark/>
          </w:tcPr>
          <w:p w14:paraId="4EF6568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3 989</w:t>
            </w:r>
          </w:p>
        </w:tc>
        <w:tc>
          <w:tcPr>
            <w:tcW w:w="0" w:type="auto"/>
            <w:vAlign w:val="center"/>
            <w:hideMark/>
          </w:tcPr>
          <w:p w14:paraId="5B621BF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w:t>
            </w:r>
          </w:p>
        </w:tc>
      </w:tr>
      <w:tr w:rsidR="00D13801" w:rsidRPr="00D73BFD" w14:paraId="7198DBD8" w14:textId="77777777" w:rsidTr="009E3FC0">
        <w:trPr>
          <w:tblCellSpacing w:w="0" w:type="dxa"/>
        </w:trPr>
        <w:tc>
          <w:tcPr>
            <w:tcW w:w="0" w:type="auto"/>
            <w:shd w:val="clear" w:color="auto" w:fill="F2F2F2" w:themeFill="background1" w:themeFillShade="F2"/>
            <w:vAlign w:val="center"/>
            <w:hideMark/>
          </w:tcPr>
          <w:p w14:paraId="2E39487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11</w:t>
            </w:r>
          </w:p>
        </w:tc>
        <w:tc>
          <w:tcPr>
            <w:tcW w:w="0" w:type="auto"/>
            <w:shd w:val="clear" w:color="auto" w:fill="F2F2F2" w:themeFill="background1" w:themeFillShade="F2"/>
            <w:vAlign w:val="center"/>
            <w:hideMark/>
          </w:tcPr>
          <w:p w14:paraId="669DC56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Segoe UI Symbol" w:hAnsi="Segoe UI Symbol" w:cs="Segoe UI Symbol"/>
                <w:sz w:val="14"/>
                <w:szCs w:val="14"/>
              </w:rPr>
              <w:t>★</w:t>
            </w:r>
          </w:p>
        </w:tc>
        <w:tc>
          <w:tcPr>
            <w:tcW w:w="0" w:type="auto"/>
            <w:shd w:val="clear" w:color="auto" w:fill="F2F2F2" w:themeFill="background1" w:themeFillShade="F2"/>
            <w:vAlign w:val="center"/>
            <w:hideMark/>
          </w:tcPr>
          <w:p w14:paraId="4DAA3DB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shd w:val="clear" w:color="auto" w:fill="F2F2F2" w:themeFill="background1" w:themeFillShade="F2"/>
            <w:vAlign w:val="center"/>
            <w:hideMark/>
          </w:tcPr>
          <w:p w14:paraId="170F15D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38C48F19"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Darius</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Zubas</w:t>
            </w:r>
            <w:proofErr w:type="spellEnd"/>
            <w:r w:rsidRPr="008D2A80">
              <w:rPr>
                <w:rFonts w:ascii="Aptos Narrow" w:hAnsi="Aptos Narrow"/>
                <w:sz w:val="14"/>
                <w:szCs w:val="14"/>
              </w:rPr>
              <w:t xml:space="preserve"> Holding UAB*</w:t>
            </w:r>
          </w:p>
        </w:tc>
        <w:tc>
          <w:tcPr>
            <w:tcW w:w="0" w:type="auto"/>
            <w:shd w:val="clear" w:color="auto" w:fill="F2F2F2" w:themeFill="background1" w:themeFillShade="F2"/>
            <w:vAlign w:val="center"/>
            <w:hideMark/>
          </w:tcPr>
          <w:p w14:paraId="67B2974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Finanšu pakalpojumi</w:t>
            </w:r>
          </w:p>
        </w:tc>
        <w:tc>
          <w:tcPr>
            <w:tcW w:w="0" w:type="auto"/>
            <w:shd w:val="clear" w:color="auto" w:fill="F2F2F2" w:themeFill="background1" w:themeFillShade="F2"/>
            <w:vAlign w:val="center"/>
            <w:hideMark/>
          </w:tcPr>
          <w:p w14:paraId="49639AC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2 156</w:t>
            </w:r>
          </w:p>
        </w:tc>
        <w:tc>
          <w:tcPr>
            <w:tcW w:w="0" w:type="auto"/>
            <w:shd w:val="clear" w:color="auto" w:fill="F2F2F2" w:themeFill="background1" w:themeFillShade="F2"/>
            <w:vAlign w:val="center"/>
            <w:hideMark/>
          </w:tcPr>
          <w:p w14:paraId="0D34848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1 635</w:t>
            </w:r>
          </w:p>
        </w:tc>
        <w:tc>
          <w:tcPr>
            <w:tcW w:w="0" w:type="auto"/>
            <w:shd w:val="clear" w:color="auto" w:fill="F2F2F2" w:themeFill="background1" w:themeFillShade="F2"/>
            <w:vAlign w:val="center"/>
            <w:hideMark/>
          </w:tcPr>
          <w:p w14:paraId="32CDF60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-24%</w:t>
            </w:r>
          </w:p>
        </w:tc>
        <w:tc>
          <w:tcPr>
            <w:tcW w:w="0" w:type="auto"/>
            <w:shd w:val="clear" w:color="auto" w:fill="F2F2F2" w:themeFill="background1" w:themeFillShade="F2"/>
            <w:vAlign w:val="center"/>
            <w:hideMark/>
          </w:tcPr>
          <w:p w14:paraId="22645E7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43</w:t>
            </w:r>
          </w:p>
        </w:tc>
        <w:tc>
          <w:tcPr>
            <w:tcW w:w="0" w:type="auto"/>
            <w:shd w:val="clear" w:color="auto" w:fill="F2F2F2" w:themeFill="background1" w:themeFillShade="F2"/>
            <w:vAlign w:val="center"/>
            <w:hideMark/>
          </w:tcPr>
          <w:p w14:paraId="7F88884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47</w:t>
            </w:r>
          </w:p>
        </w:tc>
        <w:tc>
          <w:tcPr>
            <w:tcW w:w="0" w:type="auto"/>
            <w:shd w:val="clear" w:color="auto" w:fill="F2F2F2" w:themeFill="background1" w:themeFillShade="F2"/>
            <w:vAlign w:val="center"/>
            <w:hideMark/>
          </w:tcPr>
          <w:p w14:paraId="33E089C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w:t>
            </w:r>
          </w:p>
        </w:tc>
        <w:tc>
          <w:tcPr>
            <w:tcW w:w="0" w:type="auto"/>
            <w:shd w:val="clear" w:color="auto" w:fill="F2F2F2" w:themeFill="background1" w:themeFillShade="F2"/>
            <w:vAlign w:val="center"/>
            <w:hideMark/>
          </w:tcPr>
          <w:p w14:paraId="4812282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4 950</w:t>
            </w:r>
          </w:p>
        </w:tc>
        <w:tc>
          <w:tcPr>
            <w:tcW w:w="0" w:type="auto"/>
            <w:shd w:val="clear" w:color="auto" w:fill="F2F2F2" w:themeFill="background1" w:themeFillShade="F2"/>
            <w:vAlign w:val="center"/>
            <w:hideMark/>
          </w:tcPr>
          <w:p w14:paraId="7B9B34F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5 024</w:t>
            </w:r>
          </w:p>
        </w:tc>
        <w:tc>
          <w:tcPr>
            <w:tcW w:w="0" w:type="auto"/>
            <w:shd w:val="clear" w:color="auto" w:fill="F2F2F2" w:themeFill="background1" w:themeFillShade="F2"/>
            <w:vAlign w:val="center"/>
            <w:hideMark/>
          </w:tcPr>
          <w:p w14:paraId="0C4C991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r>
      <w:tr w:rsidR="00D13801" w:rsidRPr="00D73BFD" w14:paraId="7648FF7C" w14:textId="77777777" w:rsidTr="009E3FC0">
        <w:trPr>
          <w:tblCellSpacing w:w="0" w:type="dxa"/>
        </w:trPr>
        <w:tc>
          <w:tcPr>
            <w:tcW w:w="0" w:type="auto"/>
            <w:vAlign w:val="center"/>
            <w:hideMark/>
          </w:tcPr>
          <w:p w14:paraId="1036CFE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12</w:t>
            </w:r>
          </w:p>
        </w:tc>
        <w:tc>
          <w:tcPr>
            <w:tcW w:w="0" w:type="auto"/>
            <w:vAlign w:val="center"/>
            <w:hideMark/>
          </w:tcPr>
          <w:p w14:paraId="21D384A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4A94AE1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w:t>
            </w:r>
          </w:p>
        </w:tc>
        <w:tc>
          <w:tcPr>
            <w:tcW w:w="0" w:type="auto"/>
            <w:vAlign w:val="center"/>
            <w:hideMark/>
          </w:tcPr>
          <w:p w14:paraId="44E6B33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vAlign w:val="center"/>
            <w:hideMark/>
          </w:tcPr>
          <w:p w14:paraId="61772F08"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Akola</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Group</w:t>
            </w:r>
            <w:proofErr w:type="spellEnd"/>
            <w:r w:rsidRPr="008D2A80">
              <w:rPr>
                <w:rFonts w:ascii="Aptos Narrow" w:hAnsi="Aptos Narrow"/>
                <w:sz w:val="14"/>
                <w:szCs w:val="14"/>
              </w:rPr>
              <w:t xml:space="preserve"> AB*</w:t>
            </w:r>
          </w:p>
        </w:tc>
        <w:tc>
          <w:tcPr>
            <w:tcW w:w="0" w:type="auto"/>
            <w:vAlign w:val="center"/>
            <w:hideMark/>
          </w:tcPr>
          <w:p w14:paraId="34543A1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Biznesa pakalpojumi</w:t>
            </w:r>
          </w:p>
        </w:tc>
        <w:tc>
          <w:tcPr>
            <w:tcW w:w="0" w:type="auto"/>
            <w:vAlign w:val="center"/>
            <w:hideMark/>
          </w:tcPr>
          <w:p w14:paraId="1E46868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1 999</w:t>
            </w:r>
          </w:p>
        </w:tc>
        <w:tc>
          <w:tcPr>
            <w:tcW w:w="0" w:type="auto"/>
            <w:vAlign w:val="center"/>
            <w:hideMark/>
          </w:tcPr>
          <w:p w14:paraId="12A4165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1 506</w:t>
            </w:r>
          </w:p>
        </w:tc>
        <w:tc>
          <w:tcPr>
            <w:tcW w:w="0" w:type="auto"/>
            <w:vAlign w:val="center"/>
            <w:hideMark/>
          </w:tcPr>
          <w:p w14:paraId="3BFA59B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-25%</w:t>
            </w:r>
          </w:p>
        </w:tc>
        <w:tc>
          <w:tcPr>
            <w:tcW w:w="0" w:type="auto"/>
            <w:vAlign w:val="center"/>
            <w:hideMark/>
          </w:tcPr>
          <w:p w14:paraId="0E50348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14</w:t>
            </w:r>
          </w:p>
        </w:tc>
        <w:tc>
          <w:tcPr>
            <w:tcW w:w="0" w:type="auto"/>
            <w:vAlign w:val="center"/>
            <w:hideMark/>
          </w:tcPr>
          <w:p w14:paraId="35FB9BE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24</w:t>
            </w:r>
          </w:p>
        </w:tc>
        <w:tc>
          <w:tcPr>
            <w:tcW w:w="0" w:type="auto"/>
            <w:vAlign w:val="center"/>
            <w:hideMark/>
          </w:tcPr>
          <w:p w14:paraId="1098884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+74%</w:t>
            </w:r>
          </w:p>
        </w:tc>
        <w:tc>
          <w:tcPr>
            <w:tcW w:w="0" w:type="auto"/>
            <w:vAlign w:val="center"/>
            <w:hideMark/>
          </w:tcPr>
          <w:p w14:paraId="46B07E0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4 887</w:t>
            </w:r>
          </w:p>
        </w:tc>
        <w:tc>
          <w:tcPr>
            <w:tcW w:w="0" w:type="auto"/>
            <w:vAlign w:val="center"/>
            <w:hideMark/>
          </w:tcPr>
          <w:p w14:paraId="7BDEDC6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4 959</w:t>
            </w:r>
          </w:p>
        </w:tc>
        <w:tc>
          <w:tcPr>
            <w:tcW w:w="0" w:type="auto"/>
            <w:vAlign w:val="center"/>
            <w:hideMark/>
          </w:tcPr>
          <w:p w14:paraId="2FB9644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r>
      <w:tr w:rsidR="00D13801" w:rsidRPr="00D73BFD" w14:paraId="3A28836C" w14:textId="77777777" w:rsidTr="009E3FC0">
        <w:trPr>
          <w:tblCellSpacing w:w="0" w:type="dxa"/>
        </w:trPr>
        <w:tc>
          <w:tcPr>
            <w:tcW w:w="0" w:type="auto"/>
            <w:shd w:val="clear" w:color="auto" w:fill="F2F2F2" w:themeFill="background1" w:themeFillShade="F2"/>
            <w:vAlign w:val="center"/>
            <w:hideMark/>
          </w:tcPr>
          <w:p w14:paraId="697E366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13</w:t>
            </w:r>
          </w:p>
        </w:tc>
        <w:tc>
          <w:tcPr>
            <w:tcW w:w="0" w:type="auto"/>
            <w:shd w:val="clear" w:color="auto" w:fill="F2F2F2" w:themeFill="background1" w:themeFillShade="F2"/>
            <w:vAlign w:val="center"/>
            <w:hideMark/>
          </w:tcPr>
          <w:p w14:paraId="29F8E44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4C5B5F9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w:t>
            </w:r>
          </w:p>
        </w:tc>
        <w:tc>
          <w:tcPr>
            <w:tcW w:w="0" w:type="auto"/>
            <w:shd w:val="clear" w:color="auto" w:fill="F2F2F2" w:themeFill="background1" w:themeFillShade="F2"/>
            <w:vAlign w:val="center"/>
            <w:hideMark/>
          </w:tcPr>
          <w:p w14:paraId="686F538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11E59322"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Willgrow</w:t>
            </w:r>
            <w:proofErr w:type="spellEnd"/>
            <w:r w:rsidRPr="008D2A80">
              <w:rPr>
                <w:rFonts w:ascii="Aptos Narrow" w:hAnsi="Aptos Narrow"/>
                <w:sz w:val="14"/>
                <w:szCs w:val="14"/>
              </w:rPr>
              <w:t xml:space="preserve"> UAB*</w:t>
            </w:r>
          </w:p>
        </w:tc>
        <w:tc>
          <w:tcPr>
            <w:tcW w:w="0" w:type="auto"/>
            <w:shd w:val="clear" w:color="auto" w:fill="F2F2F2" w:themeFill="background1" w:themeFillShade="F2"/>
            <w:vAlign w:val="center"/>
            <w:hideMark/>
          </w:tcPr>
          <w:p w14:paraId="2F4A2E5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Biznesa pakalpojumi</w:t>
            </w:r>
          </w:p>
        </w:tc>
        <w:tc>
          <w:tcPr>
            <w:tcW w:w="0" w:type="auto"/>
            <w:shd w:val="clear" w:color="auto" w:fill="F2F2F2" w:themeFill="background1" w:themeFillShade="F2"/>
            <w:vAlign w:val="center"/>
            <w:hideMark/>
          </w:tcPr>
          <w:p w14:paraId="4BE0487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1 757</w:t>
            </w:r>
          </w:p>
        </w:tc>
        <w:tc>
          <w:tcPr>
            <w:tcW w:w="0" w:type="auto"/>
            <w:shd w:val="clear" w:color="auto" w:fill="F2F2F2" w:themeFill="background1" w:themeFillShade="F2"/>
            <w:vAlign w:val="center"/>
            <w:hideMark/>
          </w:tcPr>
          <w:p w14:paraId="764827E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1 458</w:t>
            </w:r>
          </w:p>
        </w:tc>
        <w:tc>
          <w:tcPr>
            <w:tcW w:w="0" w:type="auto"/>
            <w:shd w:val="clear" w:color="auto" w:fill="F2F2F2" w:themeFill="background1" w:themeFillShade="F2"/>
            <w:vAlign w:val="center"/>
            <w:hideMark/>
          </w:tcPr>
          <w:p w14:paraId="492F0D9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-17%</w:t>
            </w:r>
          </w:p>
        </w:tc>
        <w:tc>
          <w:tcPr>
            <w:tcW w:w="0" w:type="auto"/>
            <w:shd w:val="clear" w:color="auto" w:fill="F2F2F2" w:themeFill="background1" w:themeFillShade="F2"/>
            <w:vAlign w:val="center"/>
            <w:hideMark/>
          </w:tcPr>
          <w:p w14:paraId="2D289FA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232</w:t>
            </w:r>
          </w:p>
        </w:tc>
        <w:tc>
          <w:tcPr>
            <w:tcW w:w="0" w:type="auto"/>
            <w:shd w:val="clear" w:color="auto" w:fill="F2F2F2" w:themeFill="background1" w:themeFillShade="F2"/>
            <w:vAlign w:val="center"/>
            <w:hideMark/>
          </w:tcPr>
          <w:p w14:paraId="0A8104E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50</w:t>
            </w:r>
          </w:p>
        </w:tc>
        <w:tc>
          <w:tcPr>
            <w:tcW w:w="0" w:type="auto"/>
            <w:shd w:val="clear" w:color="auto" w:fill="F2F2F2" w:themeFill="background1" w:themeFillShade="F2"/>
            <w:vAlign w:val="center"/>
            <w:hideMark/>
          </w:tcPr>
          <w:p w14:paraId="12A535A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-78%</w:t>
            </w:r>
          </w:p>
        </w:tc>
        <w:tc>
          <w:tcPr>
            <w:tcW w:w="0" w:type="auto"/>
            <w:shd w:val="clear" w:color="auto" w:fill="F2F2F2" w:themeFill="background1" w:themeFillShade="F2"/>
            <w:vAlign w:val="center"/>
            <w:hideMark/>
          </w:tcPr>
          <w:p w14:paraId="67093D6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18 770</w:t>
            </w:r>
          </w:p>
        </w:tc>
        <w:tc>
          <w:tcPr>
            <w:tcW w:w="0" w:type="auto"/>
            <w:shd w:val="clear" w:color="auto" w:fill="F2F2F2" w:themeFill="background1" w:themeFillShade="F2"/>
            <w:vAlign w:val="center"/>
            <w:hideMark/>
          </w:tcPr>
          <w:p w14:paraId="6885BFE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12 566</w:t>
            </w:r>
          </w:p>
        </w:tc>
        <w:tc>
          <w:tcPr>
            <w:tcW w:w="0" w:type="auto"/>
            <w:shd w:val="clear" w:color="auto" w:fill="F2F2F2" w:themeFill="background1" w:themeFillShade="F2"/>
            <w:vAlign w:val="center"/>
            <w:hideMark/>
          </w:tcPr>
          <w:p w14:paraId="6E1F19A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-33%</w:t>
            </w:r>
          </w:p>
        </w:tc>
      </w:tr>
      <w:tr w:rsidR="00D13801" w:rsidRPr="00D73BFD" w14:paraId="7BB1A07E" w14:textId="77777777" w:rsidTr="009E3FC0">
        <w:trPr>
          <w:tblCellSpacing w:w="0" w:type="dxa"/>
        </w:trPr>
        <w:tc>
          <w:tcPr>
            <w:tcW w:w="0" w:type="auto"/>
            <w:vAlign w:val="center"/>
            <w:hideMark/>
          </w:tcPr>
          <w:p w14:paraId="3F46990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14</w:t>
            </w:r>
          </w:p>
        </w:tc>
        <w:tc>
          <w:tcPr>
            <w:tcW w:w="0" w:type="auto"/>
            <w:vAlign w:val="center"/>
            <w:hideMark/>
          </w:tcPr>
          <w:p w14:paraId="126996B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77C8611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19</w:t>
            </w:r>
          </w:p>
        </w:tc>
        <w:tc>
          <w:tcPr>
            <w:tcW w:w="0" w:type="auto"/>
            <w:vAlign w:val="center"/>
            <w:hideMark/>
          </w:tcPr>
          <w:p w14:paraId="5D40C0E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vAlign w:val="center"/>
            <w:hideMark/>
          </w:tcPr>
          <w:p w14:paraId="18358EAD"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Infortar</w:t>
            </w:r>
            <w:proofErr w:type="spellEnd"/>
            <w:r w:rsidRPr="008D2A80">
              <w:rPr>
                <w:rFonts w:ascii="Aptos Narrow" w:hAnsi="Aptos Narrow"/>
                <w:sz w:val="14"/>
                <w:szCs w:val="14"/>
              </w:rPr>
              <w:t xml:space="preserve"> AS*</w:t>
            </w:r>
          </w:p>
        </w:tc>
        <w:tc>
          <w:tcPr>
            <w:tcW w:w="0" w:type="auto"/>
            <w:vAlign w:val="center"/>
            <w:hideMark/>
          </w:tcPr>
          <w:p w14:paraId="59AF492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Finanšu un apdrošināšana</w:t>
            </w:r>
          </w:p>
        </w:tc>
        <w:tc>
          <w:tcPr>
            <w:tcW w:w="0" w:type="auto"/>
            <w:vAlign w:val="center"/>
            <w:hideMark/>
          </w:tcPr>
          <w:p w14:paraId="34955F5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1 084</w:t>
            </w:r>
          </w:p>
        </w:tc>
        <w:tc>
          <w:tcPr>
            <w:tcW w:w="0" w:type="auto"/>
            <w:vAlign w:val="center"/>
            <w:hideMark/>
          </w:tcPr>
          <w:p w14:paraId="61784D9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1 371</w:t>
            </w:r>
          </w:p>
        </w:tc>
        <w:tc>
          <w:tcPr>
            <w:tcW w:w="0" w:type="auto"/>
            <w:vAlign w:val="center"/>
            <w:hideMark/>
          </w:tcPr>
          <w:p w14:paraId="5F45C61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+26%</w:t>
            </w:r>
          </w:p>
        </w:tc>
        <w:tc>
          <w:tcPr>
            <w:tcW w:w="0" w:type="auto"/>
            <w:vAlign w:val="center"/>
            <w:hideMark/>
          </w:tcPr>
          <w:p w14:paraId="12CE371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293</w:t>
            </w:r>
          </w:p>
        </w:tc>
        <w:tc>
          <w:tcPr>
            <w:tcW w:w="0" w:type="auto"/>
            <w:vAlign w:val="center"/>
            <w:hideMark/>
          </w:tcPr>
          <w:p w14:paraId="0C23CD5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193</w:t>
            </w:r>
          </w:p>
        </w:tc>
        <w:tc>
          <w:tcPr>
            <w:tcW w:w="0" w:type="auto"/>
            <w:vAlign w:val="center"/>
            <w:hideMark/>
          </w:tcPr>
          <w:p w14:paraId="548A2D1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-34%</w:t>
            </w:r>
          </w:p>
        </w:tc>
        <w:tc>
          <w:tcPr>
            <w:tcW w:w="0" w:type="auto"/>
            <w:vAlign w:val="center"/>
            <w:hideMark/>
          </w:tcPr>
          <w:p w14:paraId="53F1CAE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1 308</w:t>
            </w:r>
          </w:p>
        </w:tc>
        <w:tc>
          <w:tcPr>
            <w:tcW w:w="0" w:type="auto"/>
            <w:vAlign w:val="center"/>
            <w:hideMark/>
          </w:tcPr>
          <w:p w14:paraId="7E0245E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6 228</w:t>
            </w:r>
          </w:p>
        </w:tc>
        <w:tc>
          <w:tcPr>
            <w:tcW w:w="0" w:type="auto"/>
            <w:vAlign w:val="center"/>
            <w:hideMark/>
          </w:tcPr>
          <w:p w14:paraId="383F9E8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+376%</w:t>
            </w:r>
          </w:p>
        </w:tc>
      </w:tr>
      <w:tr w:rsidR="00D13801" w:rsidRPr="00D73BFD" w14:paraId="1D74A057" w14:textId="77777777" w:rsidTr="009E3FC0">
        <w:trPr>
          <w:tblCellSpacing w:w="0" w:type="dxa"/>
        </w:trPr>
        <w:tc>
          <w:tcPr>
            <w:tcW w:w="0" w:type="auto"/>
            <w:shd w:val="clear" w:color="auto" w:fill="F2F2F2" w:themeFill="background1" w:themeFillShade="F2"/>
            <w:vAlign w:val="center"/>
            <w:hideMark/>
          </w:tcPr>
          <w:p w14:paraId="686700D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15</w:t>
            </w:r>
          </w:p>
        </w:tc>
        <w:tc>
          <w:tcPr>
            <w:tcW w:w="0" w:type="auto"/>
            <w:shd w:val="clear" w:color="auto" w:fill="F2F2F2" w:themeFill="background1" w:themeFillShade="F2"/>
            <w:vAlign w:val="center"/>
            <w:hideMark/>
          </w:tcPr>
          <w:p w14:paraId="5298876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409077C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11</w:t>
            </w:r>
          </w:p>
        </w:tc>
        <w:tc>
          <w:tcPr>
            <w:tcW w:w="0" w:type="auto"/>
            <w:shd w:val="clear" w:color="auto" w:fill="F2F2F2" w:themeFill="background1" w:themeFillShade="F2"/>
            <w:vAlign w:val="center"/>
            <w:hideMark/>
          </w:tcPr>
          <w:p w14:paraId="0150E27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170BE344"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Ignitis</w:t>
            </w:r>
            <w:proofErr w:type="spellEnd"/>
            <w:r w:rsidRPr="008D2A80">
              <w:rPr>
                <w:rFonts w:ascii="Aptos Narrow" w:hAnsi="Aptos Narrow"/>
                <w:sz w:val="14"/>
                <w:szCs w:val="14"/>
              </w:rPr>
              <w:t xml:space="preserve"> UAB*</w:t>
            </w:r>
          </w:p>
        </w:tc>
        <w:tc>
          <w:tcPr>
            <w:tcW w:w="0" w:type="auto"/>
            <w:shd w:val="clear" w:color="auto" w:fill="F2F2F2" w:themeFill="background1" w:themeFillShade="F2"/>
            <w:vAlign w:val="center"/>
            <w:hideMark/>
          </w:tcPr>
          <w:p w14:paraId="3E1A75D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Komunālie pakalpojumi</w:t>
            </w:r>
          </w:p>
        </w:tc>
        <w:tc>
          <w:tcPr>
            <w:tcW w:w="0" w:type="auto"/>
            <w:shd w:val="clear" w:color="auto" w:fill="F2F2F2" w:themeFill="background1" w:themeFillShade="F2"/>
            <w:vAlign w:val="center"/>
            <w:hideMark/>
          </w:tcPr>
          <w:p w14:paraId="182822D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1 645</w:t>
            </w:r>
          </w:p>
        </w:tc>
        <w:tc>
          <w:tcPr>
            <w:tcW w:w="0" w:type="auto"/>
            <w:shd w:val="clear" w:color="auto" w:fill="F2F2F2" w:themeFill="background1" w:themeFillShade="F2"/>
            <w:vAlign w:val="center"/>
            <w:hideMark/>
          </w:tcPr>
          <w:p w14:paraId="56CD972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1 222</w:t>
            </w:r>
          </w:p>
        </w:tc>
        <w:tc>
          <w:tcPr>
            <w:tcW w:w="0" w:type="auto"/>
            <w:shd w:val="clear" w:color="auto" w:fill="F2F2F2" w:themeFill="background1" w:themeFillShade="F2"/>
            <w:vAlign w:val="center"/>
            <w:hideMark/>
          </w:tcPr>
          <w:p w14:paraId="282D89F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-26%</w:t>
            </w:r>
          </w:p>
        </w:tc>
        <w:tc>
          <w:tcPr>
            <w:tcW w:w="0" w:type="auto"/>
            <w:shd w:val="clear" w:color="auto" w:fill="F2F2F2" w:themeFill="background1" w:themeFillShade="F2"/>
            <w:vAlign w:val="center"/>
            <w:hideMark/>
          </w:tcPr>
          <w:p w14:paraId="7612A2C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-123</w:t>
            </w:r>
          </w:p>
        </w:tc>
        <w:tc>
          <w:tcPr>
            <w:tcW w:w="0" w:type="auto"/>
            <w:shd w:val="clear" w:color="auto" w:fill="F2F2F2" w:themeFill="background1" w:themeFillShade="F2"/>
            <w:vAlign w:val="center"/>
            <w:hideMark/>
          </w:tcPr>
          <w:p w14:paraId="43FC2C5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21</w:t>
            </w:r>
          </w:p>
        </w:tc>
        <w:tc>
          <w:tcPr>
            <w:tcW w:w="0" w:type="auto"/>
            <w:shd w:val="clear" w:color="auto" w:fill="F2F2F2" w:themeFill="background1" w:themeFillShade="F2"/>
            <w:vAlign w:val="center"/>
            <w:hideMark/>
          </w:tcPr>
          <w:p w14:paraId="3C3D394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-117%</w:t>
            </w:r>
          </w:p>
        </w:tc>
        <w:tc>
          <w:tcPr>
            <w:tcW w:w="0" w:type="auto"/>
            <w:shd w:val="clear" w:color="auto" w:fill="F2F2F2" w:themeFill="background1" w:themeFillShade="F2"/>
            <w:vAlign w:val="center"/>
            <w:hideMark/>
          </w:tcPr>
          <w:p w14:paraId="13CA48E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409</w:t>
            </w:r>
          </w:p>
        </w:tc>
        <w:tc>
          <w:tcPr>
            <w:tcW w:w="0" w:type="auto"/>
            <w:shd w:val="clear" w:color="auto" w:fill="F2F2F2" w:themeFill="background1" w:themeFillShade="F2"/>
            <w:vAlign w:val="center"/>
            <w:hideMark/>
          </w:tcPr>
          <w:p w14:paraId="525CB5E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450</w:t>
            </w:r>
          </w:p>
        </w:tc>
        <w:tc>
          <w:tcPr>
            <w:tcW w:w="0" w:type="auto"/>
            <w:shd w:val="clear" w:color="auto" w:fill="F2F2F2" w:themeFill="background1" w:themeFillShade="F2"/>
            <w:vAlign w:val="center"/>
            <w:hideMark/>
          </w:tcPr>
          <w:p w14:paraId="49BAC71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+10%</w:t>
            </w:r>
          </w:p>
        </w:tc>
      </w:tr>
      <w:tr w:rsidR="00D13801" w:rsidRPr="00D73BFD" w14:paraId="4BF17D2F" w14:textId="77777777" w:rsidTr="009E3FC0">
        <w:trPr>
          <w:tblCellSpacing w:w="0" w:type="dxa"/>
        </w:trPr>
        <w:tc>
          <w:tcPr>
            <w:tcW w:w="0" w:type="auto"/>
            <w:vAlign w:val="center"/>
            <w:hideMark/>
          </w:tcPr>
          <w:p w14:paraId="1E37DB0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16</w:t>
            </w:r>
          </w:p>
        </w:tc>
        <w:tc>
          <w:tcPr>
            <w:tcW w:w="0" w:type="auto"/>
            <w:vAlign w:val="center"/>
            <w:hideMark/>
          </w:tcPr>
          <w:p w14:paraId="5FDBA3C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vAlign w:val="center"/>
            <w:hideMark/>
          </w:tcPr>
          <w:p w14:paraId="0827785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16</w:t>
            </w:r>
          </w:p>
        </w:tc>
        <w:tc>
          <w:tcPr>
            <w:tcW w:w="0" w:type="auto"/>
            <w:vAlign w:val="center"/>
            <w:hideMark/>
          </w:tcPr>
          <w:p w14:paraId="6D3F7F8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vAlign w:val="center"/>
            <w:hideMark/>
          </w:tcPr>
          <w:p w14:paraId="380C88E1"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Viada</w:t>
            </w:r>
            <w:proofErr w:type="spellEnd"/>
            <w:r w:rsidRPr="008D2A80">
              <w:rPr>
                <w:rFonts w:ascii="Aptos Narrow" w:hAnsi="Aptos Narrow"/>
                <w:sz w:val="14"/>
                <w:szCs w:val="14"/>
              </w:rPr>
              <w:t xml:space="preserve"> LT UAB*</w:t>
            </w:r>
          </w:p>
        </w:tc>
        <w:tc>
          <w:tcPr>
            <w:tcW w:w="0" w:type="auto"/>
            <w:vAlign w:val="center"/>
            <w:hideMark/>
          </w:tcPr>
          <w:p w14:paraId="53EBFEF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Ķīmija, nafta, farmācija</w:t>
            </w:r>
          </w:p>
        </w:tc>
        <w:tc>
          <w:tcPr>
            <w:tcW w:w="0" w:type="auto"/>
            <w:vAlign w:val="center"/>
            <w:hideMark/>
          </w:tcPr>
          <w:p w14:paraId="1FA16B2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1 171</w:t>
            </w:r>
          </w:p>
        </w:tc>
        <w:tc>
          <w:tcPr>
            <w:tcW w:w="0" w:type="auto"/>
            <w:vAlign w:val="center"/>
            <w:hideMark/>
          </w:tcPr>
          <w:p w14:paraId="0E978E3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1 214</w:t>
            </w:r>
          </w:p>
        </w:tc>
        <w:tc>
          <w:tcPr>
            <w:tcW w:w="0" w:type="auto"/>
            <w:vAlign w:val="center"/>
            <w:hideMark/>
          </w:tcPr>
          <w:p w14:paraId="67374A1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w:t>
            </w:r>
          </w:p>
        </w:tc>
        <w:tc>
          <w:tcPr>
            <w:tcW w:w="0" w:type="auto"/>
            <w:vAlign w:val="center"/>
            <w:hideMark/>
          </w:tcPr>
          <w:p w14:paraId="4F222F1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c>
          <w:tcPr>
            <w:tcW w:w="0" w:type="auto"/>
            <w:vAlign w:val="center"/>
            <w:hideMark/>
          </w:tcPr>
          <w:p w14:paraId="6D75844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w:t>
            </w:r>
          </w:p>
        </w:tc>
        <w:tc>
          <w:tcPr>
            <w:tcW w:w="0" w:type="auto"/>
            <w:vAlign w:val="center"/>
            <w:hideMark/>
          </w:tcPr>
          <w:p w14:paraId="5060B2D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+33%</w:t>
            </w:r>
          </w:p>
        </w:tc>
        <w:tc>
          <w:tcPr>
            <w:tcW w:w="0" w:type="auto"/>
            <w:vAlign w:val="center"/>
            <w:hideMark/>
          </w:tcPr>
          <w:p w14:paraId="28B8F51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1 827</w:t>
            </w:r>
          </w:p>
        </w:tc>
        <w:tc>
          <w:tcPr>
            <w:tcW w:w="0" w:type="auto"/>
            <w:vAlign w:val="center"/>
            <w:hideMark/>
          </w:tcPr>
          <w:p w14:paraId="5A9F1BD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1 832</w:t>
            </w:r>
          </w:p>
        </w:tc>
        <w:tc>
          <w:tcPr>
            <w:tcW w:w="0" w:type="auto"/>
            <w:vAlign w:val="center"/>
            <w:hideMark/>
          </w:tcPr>
          <w:p w14:paraId="24FAFE1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0%</w:t>
            </w:r>
          </w:p>
        </w:tc>
      </w:tr>
      <w:tr w:rsidR="00D13801" w:rsidRPr="00D73BFD" w14:paraId="2BA56BB0" w14:textId="77777777" w:rsidTr="009E3FC0">
        <w:trPr>
          <w:tblCellSpacing w:w="0" w:type="dxa"/>
        </w:trPr>
        <w:tc>
          <w:tcPr>
            <w:tcW w:w="0" w:type="auto"/>
            <w:shd w:val="clear" w:color="auto" w:fill="F2F2F2" w:themeFill="background1" w:themeFillShade="F2"/>
            <w:vAlign w:val="center"/>
            <w:hideMark/>
          </w:tcPr>
          <w:p w14:paraId="0A5C57F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17</w:t>
            </w:r>
          </w:p>
        </w:tc>
        <w:tc>
          <w:tcPr>
            <w:tcW w:w="0" w:type="auto"/>
            <w:shd w:val="clear" w:color="auto" w:fill="F2F2F2" w:themeFill="background1" w:themeFillShade="F2"/>
            <w:vAlign w:val="center"/>
            <w:hideMark/>
          </w:tcPr>
          <w:p w14:paraId="13A70A5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0A44E8F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14</w:t>
            </w:r>
          </w:p>
        </w:tc>
        <w:tc>
          <w:tcPr>
            <w:tcW w:w="0" w:type="auto"/>
            <w:shd w:val="clear" w:color="auto" w:fill="F2F2F2" w:themeFill="background1" w:themeFillShade="F2"/>
            <w:vAlign w:val="center"/>
            <w:hideMark/>
          </w:tcPr>
          <w:p w14:paraId="10A98C5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5379CC2E"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Kesko</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Senukai</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Lithuania</w:t>
            </w:r>
            <w:proofErr w:type="spellEnd"/>
            <w:r w:rsidRPr="008D2A80">
              <w:rPr>
                <w:rFonts w:ascii="Aptos Narrow" w:hAnsi="Aptos Narrow"/>
                <w:sz w:val="14"/>
                <w:szCs w:val="14"/>
              </w:rPr>
              <w:t xml:space="preserve"> UAB*</w:t>
            </w:r>
          </w:p>
        </w:tc>
        <w:tc>
          <w:tcPr>
            <w:tcW w:w="0" w:type="auto"/>
            <w:shd w:val="clear" w:color="auto" w:fill="F2F2F2" w:themeFill="background1" w:themeFillShade="F2"/>
            <w:vAlign w:val="center"/>
            <w:hideMark/>
          </w:tcPr>
          <w:p w14:paraId="029AF41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Tirdzniecība</w:t>
            </w:r>
          </w:p>
        </w:tc>
        <w:tc>
          <w:tcPr>
            <w:tcW w:w="0" w:type="auto"/>
            <w:shd w:val="clear" w:color="auto" w:fill="F2F2F2" w:themeFill="background1" w:themeFillShade="F2"/>
            <w:vAlign w:val="center"/>
            <w:hideMark/>
          </w:tcPr>
          <w:p w14:paraId="0D9358C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1 198</w:t>
            </w:r>
          </w:p>
        </w:tc>
        <w:tc>
          <w:tcPr>
            <w:tcW w:w="0" w:type="auto"/>
            <w:shd w:val="clear" w:color="auto" w:fill="F2F2F2" w:themeFill="background1" w:themeFillShade="F2"/>
            <w:vAlign w:val="center"/>
            <w:hideMark/>
          </w:tcPr>
          <w:p w14:paraId="68C24B4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1 202</w:t>
            </w:r>
          </w:p>
        </w:tc>
        <w:tc>
          <w:tcPr>
            <w:tcW w:w="0" w:type="auto"/>
            <w:shd w:val="clear" w:color="auto" w:fill="F2F2F2" w:themeFill="background1" w:themeFillShade="F2"/>
            <w:vAlign w:val="center"/>
            <w:hideMark/>
          </w:tcPr>
          <w:p w14:paraId="00CF948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0%</w:t>
            </w:r>
          </w:p>
        </w:tc>
        <w:tc>
          <w:tcPr>
            <w:tcW w:w="0" w:type="auto"/>
            <w:shd w:val="clear" w:color="auto" w:fill="F2F2F2" w:themeFill="background1" w:themeFillShade="F2"/>
            <w:vAlign w:val="center"/>
            <w:hideMark/>
          </w:tcPr>
          <w:p w14:paraId="3680CFF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43</w:t>
            </w:r>
          </w:p>
        </w:tc>
        <w:tc>
          <w:tcPr>
            <w:tcW w:w="0" w:type="auto"/>
            <w:shd w:val="clear" w:color="auto" w:fill="F2F2F2" w:themeFill="background1" w:themeFillShade="F2"/>
            <w:vAlign w:val="center"/>
            <w:hideMark/>
          </w:tcPr>
          <w:p w14:paraId="06B5F11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39</w:t>
            </w:r>
          </w:p>
        </w:tc>
        <w:tc>
          <w:tcPr>
            <w:tcW w:w="0" w:type="auto"/>
            <w:shd w:val="clear" w:color="auto" w:fill="F2F2F2" w:themeFill="background1" w:themeFillShade="F2"/>
            <w:vAlign w:val="center"/>
            <w:hideMark/>
          </w:tcPr>
          <w:p w14:paraId="0CEE1E6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-10%</w:t>
            </w:r>
          </w:p>
        </w:tc>
        <w:tc>
          <w:tcPr>
            <w:tcW w:w="0" w:type="auto"/>
            <w:shd w:val="clear" w:color="auto" w:fill="F2F2F2" w:themeFill="background1" w:themeFillShade="F2"/>
            <w:vAlign w:val="center"/>
            <w:hideMark/>
          </w:tcPr>
          <w:p w14:paraId="2611073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6 791</w:t>
            </w:r>
          </w:p>
        </w:tc>
        <w:tc>
          <w:tcPr>
            <w:tcW w:w="0" w:type="auto"/>
            <w:shd w:val="clear" w:color="auto" w:fill="F2F2F2" w:themeFill="background1" w:themeFillShade="F2"/>
            <w:vAlign w:val="center"/>
            <w:hideMark/>
          </w:tcPr>
          <w:p w14:paraId="764FCDB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6 689</w:t>
            </w:r>
          </w:p>
        </w:tc>
        <w:tc>
          <w:tcPr>
            <w:tcW w:w="0" w:type="auto"/>
            <w:shd w:val="clear" w:color="auto" w:fill="F2F2F2" w:themeFill="background1" w:themeFillShade="F2"/>
            <w:vAlign w:val="center"/>
            <w:hideMark/>
          </w:tcPr>
          <w:p w14:paraId="6E93801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w:t>
            </w:r>
          </w:p>
        </w:tc>
      </w:tr>
      <w:tr w:rsidR="00D13801" w:rsidRPr="00D73BFD" w14:paraId="4A9326C5" w14:textId="77777777" w:rsidTr="009E3FC0">
        <w:trPr>
          <w:tblCellSpacing w:w="0" w:type="dxa"/>
        </w:trPr>
        <w:tc>
          <w:tcPr>
            <w:tcW w:w="0" w:type="auto"/>
            <w:vAlign w:val="center"/>
            <w:hideMark/>
          </w:tcPr>
          <w:p w14:paraId="0421127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18</w:t>
            </w:r>
          </w:p>
        </w:tc>
        <w:tc>
          <w:tcPr>
            <w:tcW w:w="0" w:type="auto"/>
            <w:vAlign w:val="center"/>
            <w:hideMark/>
          </w:tcPr>
          <w:p w14:paraId="03CEE6D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vAlign w:val="center"/>
            <w:hideMark/>
          </w:tcPr>
          <w:p w14:paraId="337A2D4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18</w:t>
            </w:r>
          </w:p>
        </w:tc>
        <w:tc>
          <w:tcPr>
            <w:tcW w:w="0" w:type="auto"/>
            <w:vAlign w:val="center"/>
            <w:hideMark/>
          </w:tcPr>
          <w:p w14:paraId="7128DE7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vAlign w:val="center"/>
            <w:hideMark/>
          </w:tcPr>
          <w:p w14:paraId="47EAEF2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 xml:space="preserve">NG </w:t>
            </w:r>
            <w:proofErr w:type="spellStart"/>
            <w:r w:rsidRPr="008D2A80">
              <w:rPr>
                <w:rFonts w:ascii="Aptos Narrow" w:hAnsi="Aptos Narrow"/>
                <w:sz w:val="14"/>
                <w:szCs w:val="14"/>
              </w:rPr>
              <w:t>Investeeringud</w:t>
            </w:r>
            <w:proofErr w:type="spellEnd"/>
            <w:r w:rsidRPr="008D2A80">
              <w:rPr>
                <w:rFonts w:ascii="Aptos Narrow" w:hAnsi="Aptos Narrow"/>
                <w:sz w:val="14"/>
                <w:szCs w:val="14"/>
              </w:rPr>
              <w:t xml:space="preserve"> OÜ*</w:t>
            </w:r>
          </w:p>
        </w:tc>
        <w:tc>
          <w:tcPr>
            <w:tcW w:w="0" w:type="auto"/>
            <w:vAlign w:val="center"/>
            <w:hideMark/>
          </w:tcPr>
          <w:p w14:paraId="1AE6152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Profesionālie pakalpojumi</w:t>
            </w:r>
          </w:p>
        </w:tc>
        <w:tc>
          <w:tcPr>
            <w:tcW w:w="0" w:type="auto"/>
            <w:vAlign w:val="center"/>
            <w:hideMark/>
          </w:tcPr>
          <w:p w14:paraId="07C6F69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1 134</w:t>
            </w:r>
          </w:p>
        </w:tc>
        <w:tc>
          <w:tcPr>
            <w:tcW w:w="0" w:type="auto"/>
            <w:vAlign w:val="center"/>
            <w:hideMark/>
          </w:tcPr>
          <w:p w14:paraId="76EE4B1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1 129</w:t>
            </w:r>
          </w:p>
        </w:tc>
        <w:tc>
          <w:tcPr>
            <w:tcW w:w="0" w:type="auto"/>
            <w:vAlign w:val="center"/>
            <w:hideMark/>
          </w:tcPr>
          <w:p w14:paraId="2EC32AC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0%</w:t>
            </w:r>
          </w:p>
        </w:tc>
        <w:tc>
          <w:tcPr>
            <w:tcW w:w="0" w:type="auto"/>
            <w:vAlign w:val="center"/>
            <w:hideMark/>
          </w:tcPr>
          <w:p w14:paraId="104C554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48</w:t>
            </w:r>
          </w:p>
        </w:tc>
        <w:tc>
          <w:tcPr>
            <w:tcW w:w="0" w:type="auto"/>
            <w:vAlign w:val="center"/>
            <w:hideMark/>
          </w:tcPr>
          <w:p w14:paraId="5B7067D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33</w:t>
            </w:r>
          </w:p>
        </w:tc>
        <w:tc>
          <w:tcPr>
            <w:tcW w:w="0" w:type="auto"/>
            <w:vAlign w:val="center"/>
            <w:hideMark/>
          </w:tcPr>
          <w:p w14:paraId="024CCE9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-31%</w:t>
            </w:r>
          </w:p>
        </w:tc>
        <w:tc>
          <w:tcPr>
            <w:tcW w:w="0" w:type="auto"/>
            <w:vAlign w:val="center"/>
            <w:hideMark/>
          </w:tcPr>
          <w:p w14:paraId="579F549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5 396</w:t>
            </w:r>
          </w:p>
        </w:tc>
        <w:tc>
          <w:tcPr>
            <w:tcW w:w="0" w:type="auto"/>
            <w:vAlign w:val="center"/>
            <w:hideMark/>
          </w:tcPr>
          <w:p w14:paraId="167E2DB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5 510</w:t>
            </w:r>
          </w:p>
        </w:tc>
        <w:tc>
          <w:tcPr>
            <w:tcW w:w="0" w:type="auto"/>
            <w:vAlign w:val="center"/>
            <w:hideMark/>
          </w:tcPr>
          <w:p w14:paraId="01AC505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w:t>
            </w:r>
          </w:p>
        </w:tc>
      </w:tr>
      <w:tr w:rsidR="00D13801" w:rsidRPr="00D73BFD" w14:paraId="6BC3F6F4" w14:textId="77777777" w:rsidTr="009E3FC0">
        <w:trPr>
          <w:tblCellSpacing w:w="0" w:type="dxa"/>
        </w:trPr>
        <w:tc>
          <w:tcPr>
            <w:tcW w:w="0" w:type="auto"/>
            <w:shd w:val="clear" w:color="auto" w:fill="F2F2F2" w:themeFill="background1" w:themeFillShade="F2"/>
            <w:vAlign w:val="center"/>
            <w:hideMark/>
          </w:tcPr>
          <w:p w14:paraId="0A43358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19</w:t>
            </w:r>
          </w:p>
        </w:tc>
        <w:tc>
          <w:tcPr>
            <w:tcW w:w="0" w:type="auto"/>
            <w:shd w:val="clear" w:color="auto" w:fill="F2F2F2" w:themeFill="background1" w:themeFillShade="F2"/>
            <w:vAlign w:val="center"/>
            <w:hideMark/>
          </w:tcPr>
          <w:p w14:paraId="4F68497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b/>
                <w:sz w:val="14"/>
                <w:szCs w:val="14"/>
              </w:rPr>
              <w:t>▲</w:t>
            </w:r>
          </w:p>
        </w:tc>
        <w:tc>
          <w:tcPr>
            <w:tcW w:w="0" w:type="auto"/>
            <w:shd w:val="clear" w:color="auto" w:fill="F2F2F2" w:themeFill="background1" w:themeFillShade="F2"/>
            <w:vAlign w:val="center"/>
            <w:hideMark/>
          </w:tcPr>
          <w:p w14:paraId="6ED8200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20</w:t>
            </w:r>
          </w:p>
        </w:tc>
        <w:tc>
          <w:tcPr>
            <w:tcW w:w="0" w:type="auto"/>
            <w:shd w:val="clear" w:color="auto" w:fill="F2F2F2" w:themeFill="background1" w:themeFillShade="F2"/>
            <w:vAlign w:val="center"/>
            <w:hideMark/>
          </w:tcPr>
          <w:p w14:paraId="745130F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LV</w:t>
            </w:r>
          </w:p>
        </w:tc>
        <w:tc>
          <w:tcPr>
            <w:tcW w:w="0" w:type="auto"/>
            <w:shd w:val="clear" w:color="auto" w:fill="F2F2F2" w:themeFill="background1" w:themeFillShade="F2"/>
            <w:vAlign w:val="center"/>
            <w:hideMark/>
          </w:tcPr>
          <w:p w14:paraId="69D042C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SIA Rimi Latvia</w:t>
            </w:r>
          </w:p>
        </w:tc>
        <w:tc>
          <w:tcPr>
            <w:tcW w:w="0" w:type="auto"/>
            <w:shd w:val="clear" w:color="auto" w:fill="F2F2F2" w:themeFill="background1" w:themeFillShade="F2"/>
            <w:vAlign w:val="center"/>
            <w:hideMark/>
          </w:tcPr>
          <w:p w14:paraId="759EBE6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Tirdzniecība</w:t>
            </w:r>
          </w:p>
        </w:tc>
        <w:tc>
          <w:tcPr>
            <w:tcW w:w="0" w:type="auto"/>
            <w:shd w:val="clear" w:color="auto" w:fill="F2F2F2" w:themeFill="background1" w:themeFillShade="F2"/>
            <w:vAlign w:val="center"/>
            <w:hideMark/>
          </w:tcPr>
          <w:p w14:paraId="65FB8E1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1 075</w:t>
            </w:r>
          </w:p>
        </w:tc>
        <w:tc>
          <w:tcPr>
            <w:tcW w:w="0" w:type="auto"/>
            <w:shd w:val="clear" w:color="auto" w:fill="F2F2F2" w:themeFill="background1" w:themeFillShade="F2"/>
            <w:vAlign w:val="center"/>
            <w:hideMark/>
          </w:tcPr>
          <w:p w14:paraId="7E881C4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1 125</w:t>
            </w:r>
          </w:p>
        </w:tc>
        <w:tc>
          <w:tcPr>
            <w:tcW w:w="0" w:type="auto"/>
            <w:shd w:val="clear" w:color="auto" w:fill="F2F2F2" w:themeFill="background1" w:themeFillShade="F2"/>
            <w:vAlign w:val="center"/>
            <w:hideMark/>
          </w:tcPr>
          <w:p w14:paraId="46B24BB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+5%</w:t>
            </w:r>
          </w:p>
        </w:tc>
        <w:tc>
          <w:tcPr>
            <w:tcW w:w="0" w:type="auto"/>
            <w:shd w:val="clear" w:color="auto" w:fill="F2F2F2" w:themeFill="background1" w:themeFillShade="F2"/>
            <w:vAlign w:val="center"/>
            <w:hideMark/>
          </w:tcPr>
          <w:p w14:paraId="410F05F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29</w:t>
            </w:r>
          </w:p>
        </w:tc>
        <w:tc>
          <w:tcPr>
            <w:tcW w:w="0" w:type="auto"/>
            <w:shd w:val="clear" w:color="auto" w:fill="F2F2F2" w:themeFill="background1" w:themeFillShade="F2"/>
            <w:vAlign w:val="center"/>
            <w:hideMark/>
          </w:tcPr>
          <w:p w14:paraId="7863C85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38</w:t>
            </w:r>
          </w:p>
        </w:tc>
        <w:tc>
          <w:tcPr>
            <w:tcW w:w="0" w:type="auto"/>
            <w:shd w:val="clear" w:color="auto" w:fill="F2F2F2" w:themeFill="background1" w:themeFillShade="F2"/>
            <w:vAlign w:val="center"/>
            <w:hideMark/>
          </w:tcPr>
          <w:p w14:paraId="2708962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+31%</w:t>
            </w:r>
          </w:p>
        </w:tc>
        <w:tc>
          <w:tcPr>
            <w:tcW w:w="0" w:type="auto"/>
            <w:shd w:val="clear" w:color="auto" w:fill="F2F2F2" w:themeFill="background1" w:themeFillShade="F2"/>
            <w:vAlign w:val="center"/>
            <w:hideMark/>
          </w:tcPr>
          <w:p w14:paraId="0F744D9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5 317</w:t>
            </w:r>
          </w:p>
        </w:tc>
        <w:tc>
          <w:tcPr>
            <w:tcW w:w="0" w:type="auto"/>
            <w:shd w:val="clear" w:color="auto" w:fill="F2F2F2" w:themeFill="background1" w:themeFillShade="F2"/>
            <w:vAlign w:val="center"/>
            <w:hideMark/>
          </w:tcPr>
          <w:p w14:paraId="7BD0D53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5 245</w:t>
            </w:r>
          </w:p>
        </w:tc>
        <w:tc>
          <w:tcPr>
            <w:tcW w:w="0" w:type="auto"/>
            <w:shd w:val="clear" w:color="auto" w:fill="F2F2F2" w:themeFill="background1" w:themeFillShade="F2"/>
            <w:vAlign w:val="center"/>
            <w:hideMark/>
          </w:tcPr>
          <w:p w14:paraId="1590B6D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w:t>
            </w:r>
          </w:p>
        </w:tc>
      </w:tr>
      <w:tr w:rsidR="00D13801" w:rsidRPr="00D73BFD" w14:paraId="4282F043" w14:textId="77777777" w:rsidTr="009E3FC0">
        <w:trPr>
          <w:tblCellSpacing w:w="0" w:type="dxa"/>
        </w:trPr>
        <w:tc>
          <w:tcPr>
            <w:tcW w:w="0" w:type="auto"/>
            <w:vAlign w:val="center"/>
            <w:hideMark/>
          </w:tcPr>
          <w:p w14:paraId="57E5D11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20</w:t>
            </w:r>
          </w:p>
        </w:tc>
        <w:tc>
          <w:tcPr>
            <w:tcW w:w="0" w:type="auto"/>
            <w:vAlign w:val="center"/>
            <w:hideMark/>
          </w:tcPr>
          <w:p w14:paraId="269379A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02AE159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25</w:t>
            </w:r>
          </w:p>
        </w:tc>
        <w:tc>
          <w:tcPr>
            <w:tcW w:w="0" w:type="auto"/>
            <w:vAlign w:val="center"/>
            <w:hideMark/>
          </w:tcPr>
          <w:p w14:paraId="6B80191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vAlign w:val="center"/>
            <w:hideMark/>
          </w:tcPr>
          <w:p w14:paraId="2C4FD7F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 xml:space="preserve">Bolt </w:t>
            </w:r>
            <w:proofErr w:type="spellStart"/>
            <w:r w:rsidRPr="008D2A80">
              <w:rPr>
                <w:rFonts w:ascii="Aptos Narrow" w:hAnsi="Aptos Narrow"/>
                <w:sz w:val="14"/>
                <w:szCs w:val="14"/>
              </w:rPr>
              <w:t>Operations</w:t>
            </w:r>
            <w:proofErr w:type="spellEnd"/>
            <w:r w:rsidRPr="008D2A80">
              <w:rPr>
                <w:rFonts w:ascii="Aptos Narrow" w:hAnsi="Aptos Narrow"/>
                <w:sz w:val="14"/>
                <w:szCs w:val="14"/>
              </w:rPr>
              <w:t xml:space="preserve"> OÜ</w:t>
            </w:r>
          </w:p>
        </w:tc>
        <w:tc>
          <w:tcPr>
            <w:tcW w:w="0" w:type="auto"/>
            <w:vAlign w:val="center"/>
            <w:hideMark/>
          </w:tcPr>
          <w:p w14:paraId="0E1CB6F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IT, telekomunikācijas</w:t>
            </w:r>
          </w:p>
        </w:tc>
        <w:tc>
          <w:tcPr>
            <w:tcW w:w="0" w:type="auto"/>
            <w:vAlign w:val="center"/>
            <w:hideMark/>
          </w:tcPr>
          <w:p w14:paraId="7EA2BBF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972</w:t>
            </w:r>
          </w:p>
        </w:tc>
        <w:tc>
          <w:tcPr>
            <w:tcW w:w="0" w:type="auto"/>
            <w:vAlign w:val="center"/>
            <w:hideMark/>
          </w:tcPr>
          <w:p w14:paraId="4413294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1 122</w:t>
            </w:r>
          </w:p>
        </w:tc>
        <w:tc>
          <w:tcPr>
            <w:tcW w:w="0" w:type="auto"/>
            <w:vAlign w:val="center"/>
            <w:hideMark/>
          </w:tcPr>
          <w:p w14:paraId="2E23B4E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+15%</w:t>
            </w:r>
          </w:p>
        </w:tc>
        <w:tc>
          <w:tcPr>
            <w:tcW w:w="0" w:type="auto"/>
            <w:vAlign w:val="center"/>
            <w:hideMark/>
          </w:tcPr>
          <w:p w14:paraId="2ADFE48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119</w:t>
            </w:r>
          </w:p>
        </w:tc>
        <w:tc>
          <w:tcPr>
            <w:tcW w:w="0" w:type="auto"/>
            <w:vAlign w:val="center"/>
            <w:hideMark/>
          </w:tcPr>
          <w:p w14:paraId="6A4EC40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124</w:t>
            </w:r>
          </w:p>
        </w:tc>
        <w:tc>
          <w:tcPr>
            <w:tcW w:w="0" w:type="auto"/>
            <w:vAlign w:val="center"/>
            <w:hideMark/>
          </w:tcPr>
          <w:p w14:paraId="6AC2B76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c>
          <w:tcPr>
            <w:tcW w:w="0" w:type="auto"/>
            <w:vAlign w:val="center"/>
            <w:hideMark/>
          </w:tcPr>
          <w:p w14:paraId="4B02BE1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795</w:t>
            </w:r>
          </w:p>
        </w:tc>
        <w:tc>
          <w:tcPr>
            <w:tcW w:w="0" w:type="auto"/>
            <w:vAlign w:val="center"/>
            <w:hideMark/>
          </w:tcPr>
          <w:p w14:paraId="4344344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868</w:t>
            </w:r>
          </w:p>
        </w:tc>
        <w:tc>
          <w:tcPr>
            <w:tcW w:w="0" w:type="auto"/>
            <w:vAlign w:val="center"/>
            <w:hideMark/>
          </w:tcPr>
          <w:p w14:paraId="2A9573A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w:t>
            </w:r>
          </w:p>
        </w:tc>
      </w:tr>
      <w:tr w:rsidR="00D13801" w:rsidRPr="00D73BFD" w14:paraId="254E46E6" w14:textId="77777777" w:rsidTr="009E3FC0">
        <w:trPr>
          <w:tblCellSpacing w:w="0" w:type="dxa"/>
        </w:trPr>
        <w:tc>
          <w:tcPr>
            <w:tcW w:w="0" w:type="auto"/>
            <w:shd w:val="clear" w:color="auto" w:fill="F2F2F2" w:themeFill="background1" w:themeFillShade="F2"/>
            <w:vAlign w:val="center"/>
            <w:hideMark/>
          </w:tcPr>
          <w:p w14:paraId="34481A5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21</w:t>
            </w:r>
          </w:p>
        </w:tc>
        <w:tc>
          <w:tcPr>
            <w:tcW w:w="0" w:type="auto"/>
            <w:shd w:val="clear" w:color="auto" w:fill="F2F2F2" w:themeFill="background1" w:themeFillShade="F2"/>
            <w:vAlign w:val="center"/>
            <w:hideMark/>
          </w:tcPr>
          <w:p w14:paraId="4D26AFC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w:t>
            </w:r>
          </w:p>
        </w:tc>
        <w:tc>
          <w:tcPr>
            <w:tcW w:w="0" w:type="auto"/>
            <w:shd w:val="clear" w:color="auto" w:fill="F2F2F2" w:themeFill="background1" w:themeFillShade="F2"/>
            <w:vAlign w:val="center"/>
            <w:hideMark/>
          </w:tcPr>
          <w:p w14:paraId="6032460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21</w:t>
            </w:r>
          </w:p>
        </w:tc>
        <w:tc>
          <w:tcPr>
            <w:tcW w:w="0" w:type="auto"/>
            <w:shd w:val="clear" w:color="auto" w:fill="F2F2F2" w:themeFill="background1" w:themeFillShade="F2"/>
            <w:vAlign w:val="center"/>
            <w:hideMark/>
          </w:tcPr>
          <w:p w14:paraId="03B5412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LV</w:t>
            </w:r>
          </w:p>
        </w:tc>
        <w:tc>
          <w:tcPr>
            <w:tcW w:w="0" w:type="auto"/>
            <w:shd w:val="clear" w:color="auto" w:fill="F2F2F2" w:themeFill="background1" w:themeFillShade="F2"/>
            <w:vAlign w:val="center"/>
            <w:hideMark/>
          </w:tcPr>
          <w:p w14:paraId="5B904682"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b/>
                <w:sz w:val="14"/>
                <w:szCs w:val="14"/>
              </w:rPr>
              <w:t>Maxima</w:t>
            </w:r>
            <w:proofErr w:type="spellEnd"/>
            <w:r w:rsidRPr="008D2A80">
              <w:rPr>
                <w:rFonts w:ascii="Aptos Narrow" w:hAnsi="Aptos Narrow"/>
                <w:b/>
                <w:sz w:val="14"/>
                <w:szCs w:val="14"/>
              </w:rPr>
              <w:t xml:space="preserve"> Latvija SIA</w:t>
            </w:r>
          </w:p>
        </w:tc>
        <w:tc>
          <w:tcPr>
            <w:tcW w:w="0" w:type="auto"/>
            <w:shd w:val="clear" w:color="auto" w:fill="F2F2F2" w:themeFill="background1" w:themeFillShade="F2"/>
            <w:vAlign w:val="center"/>
            <w:hideMark/>
          </w:tcPr>
          <w:p w14:paraId="48EDD9E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Tirdzniecība</w:t>
            </w:r>
          </w:p>
        </w:tc>
        <w:tc>
          <w:tcPr>
            <w:tcW w:w="0" w:type="auto"/>
            <w:shd w:val="clear" w:color="auto" w:fill="F2F2F2" w:themeFill="background1" w:themeFillShade="F2"/>
            <w:vAlign w:val="center"/>
            <w:hideMark/>
          </w:tcPr>
          <w:p w14:paraId="67CDED6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1 073</w:t>
            </w:r>
          </w:p>
        </w:tc>
        <w:tc>
          <w:tcPr>
            <w:tcW w:w="0" w:type="auto"/>
            <w:shd w:val="clear" w:color="auto" w:fill="F2F2F2" w:themeFill="background1" w:themeFillShade="F2"/>
            <w:vAlign w:val="center"/>
            <w:hideMark/>
          </w:tcPr>
          <w:p w14:paraId="62196AD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1 101</w:t>
            </w:r>
          </w:p>
        </w:tc>
        <w:tc>
          <w:tcPr>
            <w:tcW w:w="0" w:type="auto"/>
            <w:shd w:val="clear" w:color="auto" w:fill="F2F2F2" w:themeFill="background1" w:themeFillShade="F2"/>
            <w:vAlign w:val="center"/>
            <w:hideMark/>
          </w:tcPr>
          <w:p w14:paraId="0425E0C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+3%</w:t>
            </w:r>
          </w:p>
        </w:tc>
        <w:tc>
          <w:tcPr>
            <w:tcW w:w="0" w:type="auto"/>
            <w:shd w:val="clear" w:color="auto" w:fill="F2F2F2" w:themeFill="background1" w:themeFillShade="F2"/>
            <w:vAlign w:val="center"/>
            <w:hideMark/>
          </w:tcPr>
          <w:p w14:paraId="3C2CFE1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56</w:t>
            </w:r>
          </w:p>
        </w:tc>
        <w:tc>
          <w:tcPr>
            <w:tcW w:w="0" w:type="auto"/>
            <w:shd w:val="clear" w:color="auto" w:fill="F2F2F2" w:themeFill="background1" w:themeFillShade="F2"/>
            <w:vAlign w:val="center"/>
            <w:hideMark/>
          </w:tcPr>
          <w:p w14:paraId="251DBE3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50</w:t>
            </w:r>
          </w:p>
        </w:tc>
        <w:tc>
          <w:tcPr>
            <w:tcW w:w="0" w:type="auto"/>
            <w:shd w:val="clear" w:color="auto" w:fill="F2F2F2" w:themeFill="background1" w:themeFillShade="F2"/>
            <w:vAlign w:val="center"/>
            <w:hideMark/>
          </w:tcPr>
          <w:p w14:paraId="0116D40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-10%</w:t>
            </w:r>
          </w:p>
        </w:tc>
        <w:tc>
          <w:tcPr>
            <w:tcW w:w="0" w:type="auto"/>
            <w:shd w:val="clear" w:color="auto" w:fill="F2F2F2" w:themeFill="background1" w:themeFillShade="F2"/>
            <w:vAlign w:val="center"/>
            <w:hideMark/>
          </w:tcPr>
          <w:p w14:paraId="63D0725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6 075</w:t>
            </w:r>
          </w:p>
        </w:tc>
        <w:tc>
          <w:tcPr>
            <w:tcW w:w="0" w:type="auto"/>
            <w:shd w:val="clear" w:color="auto" w:fill="F2F2F2" w:themeFill="background1" w:themeFillShade="F2"/>
            <w:vAlign w:val="center"/>
            <w:hideMark/>
          </w:tcPr>
          <w:p w14:paraId="4EBF927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5 932</w:t>
            </w:r>
          </w:p>
        </w:tc>
        <w:tc>
          <w:tcPr>
            <w:tcW w:w="0" w:type="auto"/>
            <w:shd w:val="clear" w:color="auto" w:fill="F2F2F2" w:themeFill="background1" w:themeFillShade="F2"/>
            <w:vAlign w:val="center"/>
            <w:hideMark/>
          </w:tcPr>
          <w:p w14:paraId="2662547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w:t>
            </w:r>
          </w:p>
        </w:tc>
      </w:tr>
      <w:tr w:rsidR="00D13801" w:rsidRPr="00D73BFD" w14:paraId="65A2ECB4" w14:textId="77777777" w:rsidTr="009E3FC0">
        <w:trPr>
          <w:tblCellSpacing w:w="0" w:type="dxa"/>
        </w:trPr>
        <w:tc>
          <w:tcPr>
            <w:tcW w:w="0" w:type="auto"/>
            <w:vAlign w:val="center"/>
            <w:hideMark/>
          </w:tcPr>
          <w:p w14:paraId="4702A2D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22</w:t>
            </w:r>
          </w:p>
        </w:tc>
        <w:tc>
          <w:tcPr>
            <w:tcW w:w="0" w:type="auto"/>
            <w:vAlign w:val="center"/>
            <w:hideMark/>
          </w:tcPr>
          <w:p w14:paraId="4B2E28A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b/>
                <w:sz w:val="14"/>
                <w:szCs w:val="14"/>
              </w:rPr>
              <w:t>▲</w:t>
            </w:r>
          </w:p>
        </w:tc>
        <w:tc>
          <w:tcPr>
            <w:tcW w:w="0" w:type="auto"/>
            <w:vAlign w:val="center"/>
            <w:hideMark/>
          </w:tcPr>
          <w:p w14:paraId="44D9CBD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23</w:t>
            </w:r>
          </w:p>
        </w:tc>
        <w:tc>
          <w:tcPr>
            <w:tcW w:w="0" w:type="auto"/>
            <w:vAlign w:val="center"/>
            <w:hideMark/>
          </w:tcPr>
          <w:p w14:paraId="726D835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LV</w:t>
            </w:r>
          </w:p>
        </w:tc>
        <w:tc>
          <w:tcPr>
            <w:tcW w:w="0" w:type="auto"/>
            <w:vAlign w:val="center"/>
            <w:hideMark/>
          </w:tcPr>
          <w:p w14:paraId="6E53AB9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ELKO Grupa AS</w:t>
            </w:r>
            <w:r w:rsidRPr="008D2A80">
              <w:rPr>
                <w:rFonts w:ascii="Aptos Narrow" w:hAnsi="Aptos Narrow"/>
                <w:sz w:val="14"/>
                <w:szCs w:val="14"/>
              </w:rPr>
              <w:t>*</w:t>
            </w:r>
          </w:p>
        </w:tc>
        <w:tc>
          <w:tcPr>
            <w:tcW w:w="0" w:type="auto"/>
            <w:vAlign w:val="center"/>
            <w:hideMark/>
          </w:tcPr>
          <w:p w14:paraId="1AE9BE4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Elektronika, IT</w:t>
            </w:r>
          </w:p>
        </w:tc>
        <w:tc>
          <w:tcPr>
            <w:tcW w:w="0" w:type="auto"/>
            <w:vAlign w:val="center"/>
            <w:hideMark/>
          </w:tcPr>
          <w:p w14:paraId="14368E1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1 061</w:t>
            </w:r>
          </w:p>
        </w:tc>
        <w:tc>
          <w:tcPr>
            <w:tcW w:w="0" w:type="auto"/>
            <w:vAlign w:val="center"/>
            <w:hideMark/>
          </w:tcPr>
          <w:p w14:paraId="0BF563A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1 056</w:t>
            </w:r>
          </w:p>
        </w:tc>
        <w:tc>
          <w:tcPr>
            <w:tcW w:w="0" w:type="auto"/>
            <w:vAlign w:val="center"/>
            <w:hideMark/>
          </w:tcPr>
          <w:p w14:paraId="5FFC644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0%</w:t>
            </w:r>
          </w:p>
        </w:tc>
        <w:tc>
          <w:tcPr>
            <w:tcW w:w="0" w:type="auto"/>
            <w:vAlign w:val="center"/>
            <w:hideMark/>
          </w:tcPr>
          <w:p w14:paraId="709F6EC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11</w:t>
            </w:r>
          </w:p>
        </w:tc>
        <w:tc>
          <w:tcPr>
            <w:tcW w:w="0" w:type="auto"/>
            <w:vAlign w:val="center"/>
            <w:hideMark/>
          </w:tcPr>
          <w:p w14:paraId="2F6A901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13</w:t>
            </w:r>
          </w:p>
        </w:tc>
        <w:tc>
          <w:tcPr>
            <w:tcW w:w="0" w:type="auto"/>
            <w:vAlign w:val="center"/>
            <w:hideMark/>
          </w:tcPr>
          <w:p w14:paraId="2627295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+10%</w:t>
            </w:r>
          </w:p>
        </w:tc>
        <w:tc>
          <w:tcPr>
            <w:tcW w:w="0" w:type="auto"/>
            <w:vAlign w:val="center"/>
            <w:hideMark/>
          </w:tcPr>
          <w:p w14:paraId="476A883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273</w:t>
            </w:r>
          </w:p>
        </w:tc>
        <w:tc>
          <w:tcPr>
            <w:tcW w:w="0" w:type="auto"/>
            <w:vAlign w:val="center"/>
            <w:hideMark/>
          </w:tcPr>
          <w:p w14:paraId="5CF7642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270</w:t>
            </w:r>
          </w:p>
        </w:tc>
        <w:tc>
          <w:tcPr>
            <w:tcW w:w="0" w:type="auto"/>
            <w:vAlign w:val="center"/>
            <w:hideMark/>
          </w:tcPr>
          <w:p w14:paraId="19C9969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w:t>
            </w:r>
          </w:p>
        </w:tc>
      </w:tr>
      <w:tr w:rsidR="00D13801" w:rsidRPr="00D73BFD" w14:paraId="41DDD937" w14:textId="77777777" w:rsidTr="009E3FC0">
        <w:trPr>
          <w:tblCellSpacing w:w="0" w:type="dxa"/>
        </w:trPr>
        <w:tc>
          <w:tcPr>
            <w:tcW w:w="0" w:type="auto"/>
            <w:shd w:val="clear" w:color="auto" w:fill="F2F2F2" w:themeFill="background1" w:themeFillShade="F2"/>
            <w:vAlign w:val="center"/>
            <w:hideMark/>
          </w:tcPr>
          <w:p w14:paraId="365FAB0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23</w:t>
            </w:r>
          </w:p>
        </w:tc>
        <w:tc>
          <w:tcPr>
            <w:tcW w:w="0" w:type="auto"/>
            <w:shd w:val="clear" w:color="auto" w:fill="F2F2F2" w:themeFill="background1" w:themeFillShade="F2"/>
            <w:vAlign w:val="center"/>
            <w:hideMark/>
          </w:tcPr>
          <w:p w14:paraId="0F310C2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67AB06A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24</w:t>
            </w:r>
          </w:p>
        </w:tc>
        <w:tc>
          <w:tcPr>
            <w:tcW w:w="0" w:type="auto"/>
            <w:shd w:val="clear" w:color="auto" w:fill="F2F2F2" w:themeFill="background1" w:themeFillShade="F2"/>
            <w:vAlign w:val="center"/>
            <w:hideMark/>
          </w:tcPr>
          <w:p w14:paraId="272A5AF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shd w:val="clear" w:color="auto" w:fill="F2F2F2" w:themeFill="background1" w:themeFillShade="F2"/>
            <w:vAlign w:val="center"/>
            <w:hideMark/>
          </w:tcPr>
          <w:p w14:paraId="1EF118C4"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Elengor</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Grupp</w:t>
            </w:r>
            <w:proofErr w:type="spellEnd"/>
            <w:r w:rsidRPr="008D2A80">
              <w:rPr>
                <w:rFonts w:ascii="Aptos Narrow" w:hAnsi="Aptos Narrow"/>
                <w:sz w:val="14"/>
                <w:szCs w:val="14"/>
              </w:rPr>
              <w:t xml:space="preserve"> AS*</w:t>
            </w:r>
          </w:p>
        </w:tc>
        <w:tc>
          <w:tcPr>
            <w:tcW w:w="0" w:type="auto"/>
            <w:shd w:val="clear" w:color="auto" w:fill="F2F2F2" w:themeFill="background1" w:themeFillShade="F2"/>
            <w:vAlign w:val="center"/>
            <w:hideMark/>
          </w:tcPr>
          <w:p w14:paraId="224FD8E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Enerģētika</w:t>
            </w:r>
          </w:p>
        </w:tc>
        <w:tc>
          <w:tcPr>
            <w:tcW w:w="0" w:type="auto"/>
            <w:shd w:val="clear" w:color="auto" w:fill="F2F2F2" w:themeFill="background1" w:themeFillShade="F2"/>
            <w:vAlign w:val="center"/>
            <w:hideMark/>
          </w:tcPr>
          <w:p w14:paraId="6C416E4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1 022</w:t>
            </w:r>
          </w:p>
        </w:tc>
        <w:tc>
          <w:tcPr>
            <w:tcW w:w="0" w:type="auto"/>
            <w:shd w:val="clear" w:color="auto" w:fill="F2F2F2" w:themeFill="background1" w:themeFillShade="F2"/>
            <w:vAlign w:val="center"/>
            <w:hideMark/>
          </w:tcPr>
          <w:p w14:paraId="2531BCB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978</w:t>
            </w:r>
          </w:p>
        </w:tc>
        <w:tc>
          <w:tcPr>
            <w:tcW w:w="0" w:type="auto"/>
            <w:shd w:val="clear" w:color="auto" w:fill="F2F2F2" w:themeFill="background1" w:themeFillShade="F2"/>
            <w:vAlign w:val="center"/>
            <w:hideMark/>
          </w:tcPr>
          <w:p w14:paraId="0021A79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w:t>
            </w:r>
          </w:p>
        </w:tc>
        <w:tc>
          <w:tcPr>
            <w:tcW w:w="0" w:type="auto"/>
            <w:shd w:val="clear" w:color="auto" w:fill="F2F2F2" w:themeFill="background1" w:themeFillShade="F2"/>
            <w:vAlign w:val="center"/>
            <w:hideMark/>
          </w:tcPr>
          <w:p w14:paraId="262780B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265</w:t>
            </w:r>
          </w:p>
        </w:tc>
        <w:tc>
          <w:tcPr>
            <w:tcW w:w="0" w:type="auto"/>
            <w:shd w:val="clear" w:color="auto" w:fill="F2F2F2" w:themeFill="background1" w:themeFillShade="F2"/>
            <w:vAlign w:val="center"/>
            <w:hideMark/>
          </w:tcPr>
          <w:p w14:paraId="5482723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48</w:t>
            </w:r>
          </w:p>
        </w:tc>
        <w:tc>
          <w:tcPr>
            <w:tcW w:w="0" w:type="auto"/>
            <w:shd w:val="clear" w:color="auto" w:fill="F2F2F2" w:themeFill="background1" w:themeFillShade="F2"/>
            <w:vAlign w:val="center"/>
            <w:hideMark/>
          </w:tcPr>
          <w:p w14:paraId="2B642F2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-82%</w:t>
            </w:r>
          </w:p>
        </w:tc>
        <w:tc>
          <w:tcPr>
            <w:tcW w:w="0" w:type="auto"/>
            <w:shd w:val="clear" w:color="auto" w:fill="F2F2F2" w:themeFill="background1" w:themeFillShade="F2"/>
            <w:vAlign w:val="center"/>
            <w:hideMark/>
          </w:tcPr>
          <w:p w14:paraId="3D72959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478</w:t>
            </w:r>
          </w:p>
        </w:tc>
        <w:tc>
          <w:tcPr>
            <w:tcW w:w="0" w:type="auto"/>
            <w:shd w:val="clear" w:color="auto" w:fill="F2F2F2" w:themeFill="background1" w:themeFillShade="F2"/>
            <w:vAlign w:val="center"/>
            <w:hideMark/>
          </w:tcPr>
          <w:p w14:paraId="6FE2475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919</w:t>
            </w:r>
          </w:p>
        </w:tc>
        <w:tc>
          <w:tcPr>
            <w:tcW w:w="0" w:type="auto"/>
            <w:shd w:val="clear" w:color="auto" w:fill="F2F2F2" w:themeFill="background1" w:themeFillShade="F2"/>
            <w:vAlign w:val="center"/>
            <w:hideMark/>
          </w:tcPr>
          <w:p w14:paraId="56D8450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+92%</w:t>
            </w:r>
          </w:p>
        </w:tc>
      </w:tr>
      <w:tr w:rsidR="00D13801" w:rsidRPr="00D73BFD" w14:paraId="6E2912D4" w14:textId="77777777" w:rsidTr="009E3FC0">
        <w:trPr>
          <w:tblCellSpacing w:w="0" w:type="dxa"/>
        </w:trPr>
        <w:tc>
          <w:tcPr>
            <w:tcW w:w="0" w:type="auto"/>
            <w:vAlign w:val="center"/>
            <w:hideMark/>
          </w:tcPr>
          <w:p w14:paraId="76E2F67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24</w:t>
            </w:r>
          </w:p>
        </w:tc>
        <w:tc>
          <w:tcPr>
            <w:tcW w:w="0" w:type="auto"/>
            <w:vAlign w:val="center"/>
            <w:hideMark/>
          </w:tcPr>
          <w:p w14:paraId="7C16D54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1300E3B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22</w:t>
            </w:r>
          </w:p>
        </w:tc>
        <w:tc>
          <w:tcPr>
            <w:tcW w:w="0" w:type="auto"/>
            <w:vAlign w:val="center"/>
            <w:hideMark/>
          </w:tcPr>
          <w:p w14:paraId="242D35C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vAlign w:val="center"/>
            <w:hideMark/>
          </w:tcPr>
          <w:p w14:paraId="7575F481"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Koncernas</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Achemos</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Grupė</w:t>
            </w:r>
            <w:proofErr w:type="spellEnd"/>
            <w:r w:rsidRPr="008D2A80">
              <w:rPr>
                <w:rFonts w:ascii="Aptos Narrow" w:hAnsi="Aptos Narrow"/>
                <w:sz w:val="14"/>
                <w:szCs w:val="14"/>
              </w:rPr>
              <w:t xml:space="preserve"> UAB*</w:t>
            </w:r>
          </w:p>
        </w:tc>
        <w:tc>
          <w:tcPr>
            <w:tcW w:w="0" w:type="auto"/>
            <w:vAlign w:val="center"/>
            <w:hideMark/>
          </w:tcPr>
          <w:p w14:paraId="4931DC7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Biznesa pakalpojumi</w:t>
            </w:r>
          </w:p>
        </w:tc>
        <w:tc>
          <w:tcPr>
            <w:tcW w:w="0" w:type="auto"/>
            <w:vAlign w:val="center"/>
            <w:hideMark/>
          </w:tcPr>
          <w:p w14:paraId="18E2C45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1 062</w:t>
            </w:r>
          </w:p>
        </w:tc>
        <w:tc>
          <w:tcPr>
            <w:tcW w:w="0" w:type="auto"/>
            <w:vAlign w:val="center"/>
            <w:hideMark/>
          </w:tcPr>
          <w:p w14:paraId="4E9285D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956</w:t>
            </w:r>
          </w:p>
        </w:tc>
        <w:tc>
          <w:tcPr>
            <w:tcW w:w="0" w:type="auto"/>
            <w:vAlign w:val="center"/>
            <w:hideMark/>
          </w:tcPr>
          <w:p w14:paraId="66261D5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-10%</w:t>
            </w:r>
          </w:p>
        </w:tc>
        <w:tc>
          <w:tcPr>
            <w:tcW w:w="0" w:type="auto"/>
            <w:vAlign w:val="center"/>
            <w:hideMark/>
          </w:tcPr>
          <w:p w14:paraId="5F416DD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-19</w:t>
            </w:r>
          </w:p>
        </w:tc>
        <w:tc>
          <w:tcPr>
            <w:tcW w:w="0" w:type="auto"/>
            <w:vAlign w:val="center"/>
            <w:hideMark/>
          </w:tcPr>
          <w:p w14:paraId="6C1F06D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c>
          <w:tcPr>
            <w:tcW w:w="0" w:type="auto"/>
            <w:vAlign w:val="center"/>
            <w:hideMark/>
          </w:tcPr>
          <w:p w14:paraId="7D56B2C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-131%</w:t>
            </w:r>
          </w:p>
        </w:tc>
        <w:tc>
          <w:tcPr>
            <w:tcW w:w="0" w:type="auto"/>
            <w:vAlign w:val="center"/>
            <w:hideMark/>
          </w:tcPr>
          <w:p w14:paraId="0216925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3 900</w:t>
            </w:r>
          </w:p>
        </w:tc>
        <w:tc>
          <w:tcPr>
            <w:tcW w:w="0" w:type="auto"/>
            <w:vAlign w:val="center"/>
            <w:hideMark/>
          </w:tcPr>
          <w:p w14:paraId="36F8865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3 800</w:t>
            </w:r>
          </w:p>
        </w:tc>
        <w:tc>
          <w:tcPr>
            <w:tcW w:w="0" w:type="auto"/>
            <w:vAlign w:val="center"/>
            <w:hideMark/>
          </w:tcPr>
          <w:p w14:paraId="7746B20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w:t>
            </w:r>
          </w:p>
        </w:tc>
      </w:tr>
      <w:tr w:rsidR="00D13801" w:rsidRPr="00D73BFD" w14:paraId="794A0F12" w14:textId="77777777" w:rsidTr="009E3FC0">
        <w:trPr>
          <w:tblCellSpacing w:w="0" w:type="dxa"/>
        </w:trPr>
        <w:tc>
          <w:tcPr>
            <w:tcW w:w="0" w:type="auto"/>
            <w:shd w:val="clear" w:color="auto" w:fill="F2F2F2" w:themeFill="background1" w:themeFillShade="F2"/>
            <w:vAlign w:val="center"/>
            <w:hideMark/>
          </w:tcPr>
          <w:p w14:paraId="38C4501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25</w:t>
            </w:r>
          </w:p>
        </w:tc>
        <w:tc>
          <w:tcPr>
            <w:tcW w:w="0" w:type="auto"/>
            <w:shd w:val="clear" w:color="auto" w:fill="F2F2F2" w:themeFill="background1" w:themeFillShade="F2"/>
            <w:vAlign w:val="center"/>
            <w:hideMark/>
          </w:tcPr>
          <w:p w14:paraId="5E42678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348AEE6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26</w:t>
            </w:r>
          </w:p>
        </w:tc>
        <w:tc>
          <w:tcPr>
            <w:tcW w:w="0" w:type="auto"/>
            <w:shd w:val="clear" w:color="auto" w:fill="F2F2F2" w:themeFill="background1" w:themeFillShade="F2"/>
            <w:vAlign w:val="center"/>
            <w:hideMark/>
          </w:tcPr>
          <w:p w14:paraId="50E8B40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shd w:val="clear" w:color="auto" w:fill="F2F2F2" w:themeFill="background1" w:themeFillShade="F2"/>
            <w:vAlign w:val="center"/>
            <w:hideMark/>
          </w:tcPr>
          <w:p w14:paraId="0A4EEC0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 xml:space="preserve">TKM </w:t>
            </w:r>
            <w:proofErr w:type="spellStart"/>
            <w:r w:rsidRPr="008D2A80">
              <w:rPr>
                <w:rFonts w:ascii="Aptos Narrow" w:hAnsi="Aptos Narrow"/>
                <w:sz w:val="14"/>
                <w:szCs w:val="14"/>
              </w:rPr>
              <w:t>Grupp</w:t>
            </w:r>
            <w:proofErr w:type="spellEnd"/>
            <w:r w:rsidRPr="008D2A80">
              <w:rPr>
                <w:rFonts w:ascii="Aptos Narrow" w:hAnsi="Aptos Narrow"/>
                <w:sz w:val="14"/>
                <w:szCs w:val="14"/>
              </w:rPr>
              <w:t xml:space="preserve"> AS*</w:t>
            </w:r>
          </w:p>
        </w:tc>
        <w:tc>
          <w:tcPr>
            <w:tcW w:w="0" w:type="auto"/>
            <w:shd w:val="clear" w:color="auto" w:fill="F2F2F2" w:themeFill="background1" w:themeFillShade="F2"/>
            <w:vAlign w:val="center"/>
            <w:hideMark/>
          </w:tcPr>
          <w:p w14:paraId="10C2661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Finanšu un apdrošināšana</w:t>
            </w:r>
          </w:p>
        </w:tc>
        <w:tc>
          <w:tcPr>
            <w:tcW w:w="0" w:type="auto"/>
            <w:shd w:val="clear" w:color="auto" w:fill="F2F2F2" w:themeFill="background1" w:themeFillShade="F2"/>
            <w:vAlign w:val="center"/>
            <w:hideMark/>
          </w:tcPr>
          <w:p w14:paraId="0CD3897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947</w:t>
            </w:r>
          </w:p>
        </w:tc>
        <w:tc>
          <w:tcPr>
            <w:tcW w:w="0" w:type="auto"/>
            <w:shd w:val="clear" w:color="auto" w:fill="F2F2F2" w:themeFill="background1" w:themeFillShade="F2"/>
            <w:vAlign w:val="center"/>
            <w:hideMark/>
          </w:tcPr>
          <w:p w14:paraId="2A4DD03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944</w:t>
            </w:r>
          </w:p>
        </w:tc>
        <w:tc>
          <w:tcPr>
            <w:tcW w:w="0" w:type="auto"/>
            <w:shd w:val="clear" w:color="auto" w:fill="F2F2F2" w:themeFill="background1" w:themeFillShade="F2"/>
            <w:vAlign w:val="center"/>
            <w:hideMark/>
          </w:tcPr>
          <w:p w14:paraId="063A492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0%</w:t>
            </w:r>
          </w:p>
        </w:tc>
        <w:tc>
          <w:tcPr>
            <w:tcW w:w="0" w:type="auto"/>
            <w:shd w:val="clear" w:color="auto" w:fill="F2F2F2" w:themeFill="background1" w:themeFillShade="F2"/>
            <w:vAlign w:val="center"/>
            <w:hideMark/>
          </w:tcPr>
          <w:p w14:paraId="0514BE8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37</w:t>
            </w:r>
          </w:p>
        </w:tc>
        <w:tc>
          <w:tcPr>
            <w:tcW w:w="0" w:type="auto"/>
            <w:shd w:val="clear" w:color="auto" w:fill="F2F2F2" w:themeFill="background1" w:themeFillShade="F2"/>
            <w:vAlign w:val="center"/>
            <w:hideMark/>
          </w:tcPr>
          <w:p w14:paraId="07DDE95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27</w:t>
            </w:r>
          </w:p>
        </w:tc>
        <w:tc>
          <w:tcPr>
            <w:tcW w:w="0" w:type="auto"/>
            <w:shd w:val="clear" w:color="auto" w:fill="F2F2F2" w:themeFill="background1" w:themeFillShade="F2"/>
            <w:vAlign w:val="center"/>
            <w:hideMark/>
          </w:tcPr>
          <w:p w14:paraId="674E174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-27%</w:t>
            </w:r>
          </w:p>
        </w:tc>
        <w:tc>
          <w:tcPr>
            <w:tcW w:w="0" w:type="auto"/>
            <w:shd w:val="clear" w:color="auto" w:fill="F2F2F2" w:themeFill="background1" w:themeFillShade="F2"/>
            <w:vAlign w:val="center"/>
            <w:hideMark/>
          </w:tcPr>
          <w:p w14:paraId="39DF189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4 724</w:t>
            </w:r>
          </w:p>
        </w:tc>
        <w:tc>
          <w:tcPr>
            <w:tcW w:w="0" w:type="auto"/>
            <w:shd w:val="clear" w:color="auto" w:fill="F2F2F2" w:themeFill="background1" w:themeFillShade="F2"/>
            <w:vAlign w:val="center"/>
            <w:hideMark/>
          </w:tcPr>
          <w:p w14:paraId="3EBF3BF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4 700</w:t>
            </w:r>
          </w:p>
        </w:tc>
        <w:tc>
          <w:tcPr>
            <w:tcW w:w="0" w:type="auto"/>
            <w:shd w:val="clear" w:color="auto" w:fill="F2F2F2" w:themeFill="background1" w:themeFillShade="F2"/>
            <w:vAlign w:val="center"/>
            <w:hideMark/>
          </w:tcPr>
          <w:p w14:paraId="496D184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r>
      <w:tr w:rsidR="00D13801" w:rsidRPr="00D73BFD" w14:paraId="75968457" w14:textId="77777777" w:rsidTr="009E3FC0">
        <w:trPr>
          <w:tblCellSpacing w:w="0" w:type="dxa"/>
        </w:trPr>
        <w:tc>
          <w:tcPr>
            <w:tcW w:w="0" w:type="auto"/>
            <w:vAlign w:val="center"/>
            <w:hideMark/>
          </w:tcPr>
          <w:p w14:paraId="2931223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26</w:t>
            </w:r>
          </w:p>
        </w:tc>
        <w:tc>
          <w:tcPr>
            <w:tcW w:w="0" w:type="auto"/>
            <w:vAlign w:val="center"/>
            <w:hideMark/>
          </w:tcPr>
          <w:p w14:paraId="5CFAA1C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161D043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27</w:t>
            </w:r>
          </w:p>
        </w:tc>
        <w:tc>
          <w:tcPr>
            <w:tcW w:w="0" w:type="auto"/>
            <w:vAlign w:val="center"/>
            <w:hideMark/>
          </w:tcPr>
          <w:p w14:paraId="7236AEC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vAlign w:val="center"/>
            <w:hideMark/>
          </w:tcPr>
          <w:p w14:paraId="36DC067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IKI Lietuva UAB*</w:t>
            </w:r>
          </w:p>
        </w:tc>
        <w:tc>
          <w:tcPr>
            <w:tcW w:w="0" w:type="auto"/>
            <w:vAlign w:val="center"/>
            <w:hideMark/>
          </w:tcPr>
          <w:p w14:paraId="31F1254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Tirdzniecība</w:t>
            </w:r>
          </w:p>
        </w:tc>
        <w:tc>
          <w:tcPr>
            <w:tcW w:w="0" w:type="auto"/>
            <w:vAlign w:val="center"/>
            <w:hideMark/>
          </w:tcPr>
          <w:p w14:paraId="0B30D08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887</w:t>
            </w:r>
          </w:p>
        </w:tc>
        <w:tc>
          <w:tcPr>
            <w:tcW w:w="0" w:type="auto"/>
            <w:vAlign w:val="center"/>
            <w:hideMark/>
          </w:tcPr>
          <w:p w14:paraId="6ABD289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935</w:t>
            </w:r>
          </w:p>
        </w:tc>
        <w:tc>
          <w:tcPr>
            <w:tcW w:w="0" w:type="auto"/>
            <w:vAlign w:val="center"/>
            <w:hideMark/>
          </w:tcPr>
          <w:p w14:paraId="75CBA06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c>
          <w:tcPr>
            <w:tcW w:w="0" w:type="auto"/>
            <w:vAlign w:val="center"/>
            <w:hideMark/>
          </w:tcPr>
          <w:p w14:paraId="1FD6081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12</w:t>
            </w:r>
          </w:p>
        </w:tc>
        <w:tc>
          <w:tcPr>
            <w:tcW w:w="0" w:type="auto"/>
            <w:vAlign w:val="center"/>
            <w:hideMark/>
          </w:tcPr>
          <w:p w14:paraId="7101C88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16</w:t>
            </w:r>
          </w:p>
        </w:tc>
        <w:tc>
          <w:tcPr>
            <w:tcW w:w="0" w:type="auto"/>
            <w:vAlign w:val="center"/>
            <w:hideMark/>
          </w:tcPr>
          <w:p w14:paraId="6C77B3C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+27%</w:t>
            </w:r>
          </w:p>
        </w:tc>
        <w:tc>
          <w:tcPr>
            <w:tcW w:w="0" w:type="auto"/>
            <w:vAlign w:val="center"/>
            <w:hideMark/>
          </w:tcPr>
          <w:p w14:paraId="473871C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5 499</w:t>
            </w:r>
          </w:p>
        </w:tc>
        <w:tc>
          <w:tcPr>
            <w:tcW w:w="0" w:type="auto"/>
            <w:vAlign w:val="center"/>
            <w:hideMark/>
          </w:tcPr>
          <w:p w14:paraId="5B7261D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5 544</w:t>
            </w:r>
          </w:p>
        </w:tc>
        <w:tc>
          <w:tcPr>
            <w:tcW w:w="0" w:type="auto"/>
            <w:vAlign w:val="center"/>
            <w:hideMark/>
          </w:tcPr>
          <w:p w14:paraId="4E217BC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r>
      <w:tr w:rsidR="00D13801" w:rsidRPr="00D73BFD" w14:paraId="2C7B3E1E" w14:textId="77777777" w:rsidTr="009E3FC0">
        <w:trPr>
          <w:tblCellSpacing w:w="0" w:type="dxa"/>
        </w:trPr>
        <w:tc>
          <w:tcPr>
            <w:tcW w:w="0" w:type="auto"/>
            <w:shd w:val="clear" w:color="auto" w:fill="F2F2F2" w:themeFill="background1" w:themeFillShade="F2"/>
            <w:vAlign w:val="center"/>
            <w:hideMark/>
          </w:tcPr>
          <w:p w14:paraId="2A5FF1E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27</w:t>
            </w:r>
          </w:p>
        </w:tc>
        <w:tc>
          <w:tcPr>
            <w:tcW w:w="0" w:type="auto"/>
            <w:shd w:val="clear" w:color="auto" w:fill="F2F2F2" w:themeFill="background1" w:themeFillShade="F2"/>
            <w:vAlign w:val="center"/>
            <w:hideMark/>
          </w:tcPr>
          <w:p w14:paraId="3DCFB46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6449E2C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17</w:t>
            </w:r>
          </w:p>
        </w:tc>
        <w:tc>
          <w:tcPr>
            <w:tcW w:w="0" w:type="auto"/>
            <w:shd w:val="clear" w:color="auto" w:fill="F2F2F2" w:themeFill="background1" w:themeFillShade="F2"/>
            <w:vAlign w:val="center"/>
            <w:hideMark/>
          </w:tcPr>
          <w:p w14:paraId="018E186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434B0A06"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Circle</w:t>
            </w:r>
            <w:proofErr w:type="spellEnd"/>
            <w:r w:rsidRPr="008D2A80">
              <w:rPr>
                <w:rFonts w:ascii="Aptos Narrow" w:hAnsi="Aptos Narrow"/>
                <w:sz w:val="14"/>
                <w:szCs w:val="14"/>
              </w:rPr>
              <w:t xml:space="preserve"> K Lietuva UAB</w:t>
            </w:r>
          </w:p>
        </w:tc>
        <w:tc>
          <w:tcPr>
            <w:tcW w:w="0" w:type="auto"/>
            <w:shd w:val="clear" w:color="auto" w:fill="F2F2F2" w:themeFill="background1" w:themeFillShade="F2"/>
            <w:vAlign w:val="center"/>
            <w:hideMark/>
          </w:tcPr>
          <w:p w14:paraId="30CC638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Ķīmija, nafta, farmācija</w:t>
            </w:r>
          </w:p>
        </w:tc>
        <w:tc>
          <w:tcPr>
            <w:tcW w:w="0" w:type="auto"/>
            <w:shd w:val="clear" w:color="auto" w:fill="F2F2F2" w:themeFill="background1" w:themeFillShade="F2"/>
            <w:vAlign w:val="center"/>
            <w:hideMark/>
          </w:tcPr>
          <w:p w14:paraId="2C12B45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1 153</w:t>
            </w:r>
          </w:p>
        </w:tc>
        <w:tc>
          <w:tcPr>
            <w:tcW w:w="0" w:type="auto"/>
            <w:shd w:val="clear" w:color="auto" w:fill="F2F2F2" w:themeFill="background1" w:themeFillShade="F2"/>
            <w:vAlign w:val="center"/>
            <w:hideMark/>
          </w:tcPr>
          <w:p w14:paraId="649E45D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894</w:t>
            </w:r>
          </w:p>
        </w:tc>
        <w:tc>
          <w:tcPr>
            <w:tcW w:w="0" w:type="auto"/>
            <w:shd w:val="clear" w:color="auto" w:fill="F2F2F2" w:themeFill="background1" w:themeFillShade="F2"/>
            <w:vAlign w:val="center"/>
            <w:hideMark/>
          </w:tcPr>
          <w:p w14:paraId="26E99B0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-22%</w:t>
            </w:r>
          </w:p>
        </w:tc>
        <w:tc>
          <w:tcPr>
            <w:tcW w:w="0" w:type="auto"/>
            <w:shd w:val="clear" w:color="auto" w:fill="F2F2F2" w:themeFill="background1" w:themeFillShade="F2"/>
            <w:vAlign w:val="center"/>
            <w:hideMark/>
          </w:tcPr>
          <w:p w14:paraId="6AED1A2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14</w:t>
            </w:r>
          </w:p>
        </w:tc>
        <w:tc>
          <w:tcPr>
            <w:tcW w:w="0" w:type="auto"/>
            <w:shd w:val="clear" w:color="auto" w:fill="F2F2F2" w:themeFill="background1" w:themeFillShade="F2"/>
            <w:vAlign w:val="center"/>
            <w:hideMark/>
          </w:tcPr>
          <w:p w14:paraId="2512513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28</w:t>
            </w:r>
          </w:p>
        </w:tc>
        <w:tc>
          <w:tcPr>
            <w:tcW w:w="0" w:type="auto"/>
            <w:shd w:val="clear" w:color="auto" w:fill="F2F2F2" w:themeFill="background1" w:themeFillShade="F2"/>
            <w:vAlign w:val="center"/>
            <w:hideMark/>
          </w:tcPr>
          <w:p w14:paraId="4AC2AA9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+101%</w:t>
            </w:r>
          </w:p>
        </w:tc>
        <w:tc>
          <w:tcPr>
            <w:tcW w:w="0" w:type="auto"/>
            <w:shd w:val="clear" w:color="auto" w:fill="F2F2F2" w:themeFill="background1" w:themeFillShade="F2"/>
            <w:vAlign w:val="center"/>
            <w:hideMark/>
          </w:tcPr>
          <w:p w14:paraId="2916FCC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1 032</w:t>
            </w:r>
          </w:p>
        </w:tc>
        <w:tc>
          <w:tcPr>
            <w:tcW w:w="0" w:type="auto"/>
            <w:shd w:val="clear" w:color="auto" w:fill="F2F2F2" w:themeFill="background1" w:themeFillShade="F2"/>
            <w:vAlign w:val="center"/>
            <w:hideMark/>
          </w:tcPr>
          <w:p w14:paraId="71EC58A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1 023</w:t>
            </w:r>
          </w:p>
        </w:tc>
        <w:tc>
          <w:tcPr>
            <w:tcW w:w="0" w:type="auto"/>
            <w:shd w:val="clear" w:color="auto" w:fill="F2F2F2" w:themeFill="background1" w:themeFillShade="F2"/>
            <w:vAlign w:val="center"/>
            <w:hideMark/>
          </w:tcPr>
          <w:p w14:paraId="1311C9E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r>
      <w:tr w:rsidR="00D13801" w:rsidRPr="00D73BFD" w14:paraId="02E48B71" w14:textId="77777777" w:rsidTr="009E3FC0">
        <w:trPr>
          <w:tblCellSpacing w:w="0" w:type="dxa"/>
        </w:trPr>
        <w:tc>
          <w:tcPr>
            <w:tcW w:w="0" w:type="auto"/>
            <w:vAlign w:val="center"/>
            <w:hideMark/>
          </w:tcPr>
          <w:p w14:paraId="0F0ADC4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28</w:t>
            </w:r>
          </w:p>
        </w:tc>
        <w:tc>
          <w:tcPr>
            <w:tcW w:w="0" w:type="auto"/>
            <w:vAlign w:val="center"/>
            <w:hideMark/>
          </w:tcPr>
          <w:p w14:paraId="2EB0EE9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vAlign w:val="center"/>
            <w:hideMark/>
          </w:tcPr>
          <w:p w14:paraId="54BE51E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28</w:t>
            </w:r>
          </w:p>
        </w:tc>
        <w:tc>
          <w:tcPr>
            <w:tcW w:w="0" w:type="auto"/>
            <w:vAlign w:val="center"/>
            <w:hideMark/>
          </w:tcPr>
          <w:p w14:paraId="2457E69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vAlign w:val="center"/>
            <w:hideMark/>
          </w:tcPr>
          <w:p w14:paraId="5B366ED2"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Lidl</w:t>
            </w:r>
            <w:proofErr w:type="spellEnd"/>
            <w:r w:rsidRPr="008D2A80">
              <w:rPr>
                <w:rFonts w:ascii="Aptos Narrow" w:hAnsi="Aptos Narrow"/>
                <w:sz w:val="14"/>
                <w:szCs w:val="14"/>
              </w:rPr>
              <w:t xml:space="preserve"> Lietuva UAB</w:t>
            </w:r>
          </w:p>
        </w:tc>
        <w:tc>
          <w:tcPr>
            <w:tcW w:w="0" w:type="auto"/>
            <w:vAlign w:val="center"/>
            <w:hideMark/>
          </w:tcPr>
          <w:p w14:paraId="5246561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Tirdzniecība</w:t>
            </w:r>
          </w:p>
        </w:tc>
        <w:tc>
          <w:tcPr>
            <w:tcW w:w="0" w:type="auto"/>
            <w:vAlign w:val="center"/>
            <w:hideMark/>
          </w:tcPr>
          <w:p w14:paraId="6F60939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870</w:t>
            </w:r>
          </w:p>
        </w:tc>
        <w:tc>
          <w:tcPr>
            <w:tcW w:w="0" w:type="auto"/>
            <w:vAlign w:val="center"/>
            <w:hideMark/>
          </w:tcPr>
          <w:p w14:paraId="670B7B7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889</w:t>
            </w:r>
          </w:p>
        </w:tc>
        <w:tc>
          <w:tcPr>
            <w:tcW w:w="0" w:type="auto"/>
            <w:vAlign w:val="center"/>
            <w:hideMark/>
          </w:tcPr>
          <w:p w14:paraId="3E8BB20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w:t>
            </w:r>
          </w:p>
        </w:tc>
        <w:tc>
          <w:tcPr>
            <w:tcW w:w="0" w:type="auto"/>
            <w:vAlign w:val="center"/>
            <w:hideMark/>
          </w:tcPr>
          <w:p w14:paraId="1039D32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16</w:t>
            </w:r>
          </w:p>
        </w:tc>
        <w:tc>
          <w:tcPr>
            <w:tcW w:w="0" w:type="auto"/>
            <w:vAlign w:val="center"/>
            <w:hideMark/>
          </w:tcPr>
          <w:p w14:paraId="1565FE0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14</w:t>
            </w:r>
          </w:p>
        </w:tc>
        <w:tc>
          <w:tcPr>
            <w:tcW w:w="0" w:type="auto"/>
            <w:vAlign w:val="center"/>
            <w:hideMark/>
          </w:tcPr>
          <w:p w14:paraId="04CFD06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w:t>
            </w:r>
          </w:p>
        </w:tc>
        <w:tc>
          <w:tcPr>
            <w:tcW w:w="0" w:type="auto"/>
            <w:vAlign w:val="center"/>
            <w:hideMark/>
          </w:tcPr>
          <w:p w14:paraId="337AC22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2 605</w:t>
            </w:r>
          </w:p>
        </w:tc>
        <w:tc>
          <w:tcPr>
            <w:tcW w:w="0" w:type="auto"/>
            <w:vAlign w:val="center"/>
            <w:hideMark/>
          </w:tcPr>
          <w:p w14:paraId="0778327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2 669</w:t>
            </w:r>
          </w:p>
        </w:tc>
        <w:tc>
          <w:tcPr>
            <w:tcW w:w="0" w:type="auto"/>
            <w:vAlign w:val="center"/>
            <w:hideMark/>
          </w:tcPr>
          <w:p w14:paraId="2935755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w:t>
            </w:r>
          </w:p>
        </w:tc>
      </w:tr>
      <w:tr w:rsidR="00D13801" w:rsidRPr="00D73BFD" w14:paraId="61523ABF" w14:textId="77777777" w:rsidTr="009E3FC0">
        <w:trPr>
          <w:tblCellSpacing w:w="0" w:type="dxa"/>
        </w:trPr>
        <w:tc>
          <w:tcPr>
            <w:tcW w:w="0" w:type="auto"/>
            <w:shd w:val="clear" w:color="auto" w:fill="F2F2F2" w:themeFill="background1" w:themeFillShade="F2"/>
            <w:vAlign w:val="center"/>
            <w:hideMark/>
          </w:tcPr>
          <w:p w14:paraId="14C61DE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29</w:t>
            </w:r>
          </w:p>
        </w:tc>
        <w:tc>
          <w:tcPr>
            <w:tcW w:w="0" w:type="auto"/>
            <w:shd w:val="clear" w:color="auto" w:fill="F2F2F2" w:themeFill="background1" w:themeFillShade="F2"/>
            <w:vAlign w:val="center"/>
            <w:hideMark/>
          </w:tcPr>
          <w:p w14:paraId="0F770FE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shd w:val="clear" w:color="auto" w:fill="F2F2F2" w:themeFill="background1" w:themeFillShade="F2"/>
            <w:vAlign w:val="center"/>
            <w:hideMark/>
          </w:tcPr>
          <w:p w14:paraId="65AAC71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29</w:t>
            </w:r>
          </w:p>
        </w:tc>
        <w:tc>
          <w:tcPr>
            <w:tcW w:w="0" w:type="auto"/>
            <w:shd w:val="clear" w:color="auto" w:fill="F2F2F2" w:themeFill="background1" w:themeFillShade="F2"/>
            <w:vAlign w:val="center"/>
            <w:hideMark/>
          </w:tcPr>
          <w:p w14:paraId="63A5C9C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6A3B99A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 xml:space="preserve">MG </w:t>
            </w:r>
            <w:proofErr w:type="spellStart"/>
            <w:r w:rsidRPr="008D2A80">
              <w:rPr>
                <w:rFonts w:ascii="Aptos Narrow" w:hAnsi="Aptos Narrow"/>
                <w:sz w:val="14"/>
                <w:szCs w:val="14"/>
              </w:rPr>
              <w:t>Grupė</w:t>
            </w:r>
            <w:proofErr w:type="spellEnd"/>
            <w:r w:rsidRPr="008D2A80">
              <w:rPr>
                <w:rFonts w:ascii="Aptos Narrow" w:hAnsi="Aptos Narrow"/>
                <w:sz w:val="14"/>
                <w:szCs w:val="14"/>
              </w:rPr>
              <w:t xml:space="preserve"> UAB*</w:t>
            </w:r>
          </w:p>
        </w:tc>
        <w:tc>
          <w:tcPr>
            <w:tcW w:w="0" w:type="auto"/>
            <w:shd w:val="clear" w:color="auto" w:fill="F2F2F2" w:themeFill="background1" w:themeFillShade="F2"/>
            <w:vAlign w:val="center"/>
            <w:hideMark/>
          </w:tcPr>
          <w:p w14:paraId="0B81C5B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Biznesa pakalpojumi</w:t>
            </w:r>
          </w:p>
        </w:tc>
        <w:tc>
          <w:tcPr>
            <w:tcW w:w="0" w:type="auto"/>
            <w:shd w:val="clear" w:color="auto" w:fill="F2F2F2" w:themeFill="background1" w:themeFillShade="F2"/>
            <w:vAlign w:val="center"/>
            <w:hideMark/>
          </w:tcPr>
          <w:p w14:paraId="0C8B3D4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854</w:t>
            </w:r>
          </w:p>
        </w:tc>
        <w:tc>
          <w:tcPr>
            <w:tcW w:w="0" w:type="auto"/>
            <w:shd w:val="clear" w:color="auto" w:fill="F2F2F2" w:themeFill="background1" w:themeFillShade="F2"/>
            <w:vAlign w:val="center"/>
            <w:hideMark/>
          </w:tcPr>
          <w:p w14:paraId="54BB667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869</w:t>
            </w:r>
          </w:p>
        </w:tc>
        <w:tc>
          <w:tcPr>
            <w:tcW w:w="0" w:type="auto"/>
            <w:shd w:val="clear" w:color="auto" w:fill="F2F2F2" w:themeFill="background1" w:themeFillShade="F2"/>
            <w:vAlign w:val="center"/>
            <w:hideMark/>
          </w:tcPr>
          <w:p w14:paraId="34561B7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w:t>
            </w:r>
          </w:p>
        </w:tc>
        <w:tc>
          <w:tcPr>
            <w:tcW w:w="0" w:type="auto"/>
            <w:shd w:val="clear" w:color="auto" w:fill="F2F2F2" w:themeFill="background1" w:themeFillShade="F2"/>
            <w:vAlign w:val="center"/>
            <w:hideMark/>
          </w:tcPr>
          <w:p w14:paraId="6667E42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49</w:t>
            </w:r>
          </w:p>
        </w:tc>
        <w:tc>
          <w:tcPr>
            <w:tcW w:w="0" w:type="auto"/>
            <w:shd w:val="clear" w:color="auto" w:fill="F2F2F2" w:themeFill="background1" w:themeFillShade="F2"/>
            <w:vAlign w:val="center"/>
            <w:hideMark/>
          </w:tcPr>
          <w:p w14:paraId="3AA913D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51</w:t>
            </w:r>
          </w:p>
        </w:tc>
        <w:tc>
          <w:tcPr>
            <w:tcW w:w="0" w:type="auto"/>
            <w:shd w:val="clear" w:color="auto" w:fill="F2F2F2" w:themeFill="background1" w:themeFillShade="F2"/>
            <w:vAlign w:val="center"/>
            <w:hideMark/>
          </w:tcPr>
          <w:p w14:paraId="036B379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c>
          <w:tcPr>
            <w:tcW w:w="0" w:type="auto"/>
            <w:shd w:val="clear" w:color="auto" w:fill="F2F2F2" w:themeFill="background1" w:themeFillShade="F2"/>
            <w:vAlign w:val="center"/>
            <w:hideMark/>
          </w:tcPr>
          <w:p w14:paraId="4340417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3 893</w:t>
            </w:r>
          </w:p>
        </w:tc>
        <w:tc>
          <w:tcPr>
            <w:tcW w:w="0" w:type="auto"/>
            <w:shd w:val="clear" w:color="auto" w:fill="F2F2F2" w:themeFill="background1" w:themeFillShade="F2"/>
            <w:vAlign w:val="center"/>
            <w:hideMark/>
          </w:tcPr>
          <w:p w14:paraId="131C797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3 845</w:t>
            </w:r>
          </w:p>
        </w:tc>
        <w:tc>
          <w:tcPr>
            <w:tcW w:w="0" w:type="auto"/>
            <w:shd w:val="clear" w:color="auto" w:fill="F2F2F2" w:themeFill="background1" w:themeFillShade="F2"/>
            <w:vAlign w:val="center"/>
            <w:hideMark/>
          </w:tcPr>
          <w:p w14:paraId="466D11D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r>
      <w:tr w:rsidR="00D13801" w:rsidRPr="00D73BFD" w14:paraId="1F58FA71" w14:textId="77777777" w:rsidTr="009E3FC0">
        <w:trPr>
          <w:tblCellSpacing w:w="0" w:type="dxa"/>
        </w:trPr>
        <w:tc>
          <w:tcPr>
            <w:tcW w:w="0" w:type="auto"/>
            <w:vAlign w:val="center"/>
            <w:hideMark/>
          </w:tcPr>
          <w:p w14:paraId="2AA4A2D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30</w:t>
            </w:r>
          </w:p>
        </w:tc>
        <w:tc>
          <w:tcPr>
            <w:tcW w:w="0" w:type="auto"/>
            <w:vAlign w:val="center"/>
            <w:hideMark/>
          </w:tcPr>
          <w:p w14:paraId="0907790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7EB9FAF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34</w:t>
            </w:r>
          </w:p>
        </w:tc>
        <w:tc>
          <w:tcPr>
            <w:tcW w:w="0" w:type="auto"/>
            <w:vAlign w:val="center"/>
            <w:hideMark/>
          </w:tcPr>
          <w:p w14:paraId="3FDDF39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vAlign w:val="center"/>
            <w:hideMark/>
          </w:tcPr>
          <w:p w14:paraId="40D7505C"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Norfos</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Mažmena</w:t>
            </w:r>
            <w:proofErr w:type="spellEnd"/>
            <w:r w:rsidRPr="008D2A80">
              <w:rPr>
                <w:rFonts w:ascii="Aptos Narrow" w:hAnsi="Aptos Narrow"/>
                <w:sz w:val="14"/>
                <w:szCs w:val="14"/>
              </w:rPr>
              <w:t xml:space="preserve"> UAB</w:t>
            </w:r>
          </w:p>
        </w:tc>
        <w:tc>
          <w:tcPr>
            <w:tcW w:w="0" w:type="auto"/>
            <w:vAlign w:val="center"/>
            <w:hideMark/>
          </w:tcPr>
          <w:p w14:paraId="1F32A51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Tirdzniecība</w:t>
            </w:r>
          </w:p>
        </w:tc>
        <w:tc>
          <w:tcPr>
            <w:tcW w:w="0" w:type="auto"/>
            <w:vAlign w:val="center"/>
            <w:hideMark/>
          </w:tcPr>
          <w:p w14:paraId="74F49B7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783</w:t>
            </w:r>
          </w:p>
        </w:tc>
        <w:tc>
          <w:tcPr>
            <w:tcW w:w="0" w:type="auto"/>
            <w:vAlign w:val="center"/>
            <w:hideMark/>
          </w:tcPr>
          <w:p w14:paraId="66FC962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866</w:t>
            </w:r>
          </w:p>
        </w:tc>
        <w:tc>
          <w:tcPr>
            <w:tcW w:w="0" w:type="auto"/>
            <w:vAlign w:val="center"/>
            <w:hideMark/>
          </w:tcPr>
          <w:p w14:paraId="0318DD9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+11%</w:t>
            </w:r>
          </w:p>
        </w:tc>
        <w:tc>
          <w:tcPr>
            <w:tcW w:w="0" w:type="auto"/>
            <w:vAlign w:val="center"/>
            <w:hideMark/>
          </w:tcPr>
          <w:p w14:paraId="6BF99CA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19</w:t>
            </w:r>
          </w:p>
        </w:tc>
        <w:tc>
          <w:tcPr>
            <w:tcW w:w="0" w:type="auto"/>
            <w:vAlign w:val="center"/>
            <w:hideMark/>
          </w:tcPr>
          <w:p w14:paraId="61FBB8B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21</w:t>
            </w:r>
          </w:p>
        </w:tc>
        <w:tc>
          <w:tcPr>
            <w:tcW w:w="0" w:type="auto"/>
            <w:vAlign w:val="center"/>
            <w:hideMark/>
          </w:tcPr>
          <w:p w14:paraId="10EA339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c>
          <w:tcPr>
            <w:tcW w:w="0" w:type="auto"/>
            <w:vAlign w:val="center"/>
            <w:hideMark/>
          </w:tcPr>
          <w:p w14:paraId="03CA5CB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3 411</w:t>
            </w:r>
          </w:p>
        </w:tc>
        <w:tc>
          <w:tcPr>
            <w:tcW w:w="0" w:type="auto"/>
            <w:vAlign w:val="center"/>
            <w:hideMark/>
          </w:tcPr>
          <w:p w14:paraId="05545E3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3 516</w:t>
            </w:r>
          </w:p>
        </w:tc>
        <w:tc>
          <w:tcPr>
            <w:tcW w:w="0" w:type="auto"/>
            <w:vAlign w:val="center"/>
            <w:hideMark/>
          </w:tcPr>
          <w:p w14:paraId="10AEDCC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w:t>
            </w:r>
          </w:p>
        </w:tc>
      </w:tr>
      <w:tr w:rsidR="00D13801" w:rsidRPr="00D73BFD" w14:paraId="2F0B57A3" w14:textId="77777777" w:rsidTr="009E3FC0">
        <w:trPr>
          <w:tblCellSpacing w:w="0" w:type="dxa"/>
        </w:trPr>
        <w:tc>
          <w:tcPr>
            <w:tcW w:w="0" w:type="auto"/>
            <w:shd w:val="clear" w:color="auto" w:fill="F2F2F2" w:themeFill="background1" w:themeFillShade="F2"/>
            <w:vAlign w:val="center"/>
            <w:hideMark/>
          </w:tcPr>
          <w:p w14:paraId="338C785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31</w:t>
            </w:r>
          </w:p>
        </w:tc>
        <w:tc>
          <w:tcPr>
            <w:tcW w:w="0" w:type="auto"/>
            <w:shd w:val="clear" w:color="auto" w:fill="F2F2F2" w:themeFill="background1" w:themeFillShade="F2"/>
            <w:vAlign w:val="center"/>
            <w:hideMark/>
          </w:tcPr>
          <w:p w14:paraId="2EF1CA1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0CE3CE4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33</w:t>
            </w:r>
          </w:p>
        </w:tc>
        <w:tc>
          <w:tcPr>
            <w:tcW w:w="0" w:type="auto"/>
            <w:shd w:val="clear" w:color="auto" w:fill="F2F2F2" w:themeFill="background1" w:themeFillShade="F2"/>
            <w:vAlign w:val="center"/>
            <w:hideMark/>
          </w:tcPr>
          <w:p w14:paraId="1A6DF49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074CA9B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 xml:space="preserve">ACME </w:t>
            </w:r>
            <w:proofErr w:type="spellStart"/>
            <w:r w:rsidRPr="008D2A80">
              <w:rPr>
                <w:rFonts w:ascii="Aptos Narrow" w:hAnsi="Aptos Narrow"/>
                <w:sz w:val="14"/>
                <w:szCs w:val="14"/>
              </w:rPr>
              <w:t>Grupė</w:t>
            </w:r>
            <w:proofErr w:type="spellEnd"/>
            <w:r w:rsidRPr="008D2A80">
              <w:rPr>
                <w:rFonts w:ascii="Aptos Narrow" w:hAnsi="Aptos Narrow"/>
                <w:sz w:val="14"/>
                <w:szCs w:val="14"/>
              </w:rPr>
              <w:t xml:space="preserve"> UAB*</w:t>
            </w:r>
          </w:p>
        </w:tc>
        <w:tc>
          <w:tcPr>
            <w:tcW w:w="0" w:type="auto"/>
            <w:shd w:val="clear" w:color="auto" w:fill="F2F2F2" w:themeFill="background1" w:themeFillShade="F2"/>
            <w:vAlign w:val="center"/>
            <w:hideMark/>
          </w:tcPr>
          <w:p w14:paraId="23184E3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Biznesa pakalpojumi</w:t>
            </w:r>
          </w:p>
        </w:tc>
        <w:tc>
          <w:tcPr>
            <w:tcW w:w="0" w:type="auto"/>
            <w:shd w:val="clear" w:color="auto" w:fill="F2F2F2" w:themeFill="background1" w:themeFillShade="F2"/>
            <w:vAlign w:val="center"/>
            <w:hideMark/>
          </w:tcPr>
          <w:p w14:paraId="767D614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802</w:t>
            </w:r>
          </w:p>
        </w:tc>
        <w:tc>
          <w:tcPr>
            <w:tcW w:w="0" w:type="auto"/>
            <w:shd w:val="clear" w:color="auto" w:fill="F2F2F2" w:themeFill="background1" w:themeFillShade="F2"/>
            <w:vAlign w:val="center"/>
            <w:hideMark/>
          </w:tcPr>
          <w:p w14:paraId="430AD88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810</w:t>
            </w:r>
          </w:p>
        </w:tc>
        <w:tc>
          <w:tcPr>
            <w:tcW w:w="0" w:type="auto"/>
            <w:shd w:val="clear" w:color="auto" w:fill="F2F2F2" w:themeFill="background1" w:themeFillShade="F2"/>
            <w:vAlign w:val="center"/>
            <w:hideMark/>
          </w:tcPr>
          <w:p w14:paraId="1222BD1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c>
          <w:tcPr>
            <w:tcW w:w="0" w:type="auto"/>
            <w:shd w:val="clear" w:color="auto" w:fill="F2F2F2" w:themeFill="background1" w:themeFillShade="F2"/>
            <w:vAlign w:val="center"/>
            <w:hideMark/>
          </w:tcPr>
          <w:p w14:paraId="59BCFEB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17</w:t>
            </w:r>
          </w:p>
        </w:tc>
        <w:tc>
          <w:tcPr>
            <w:tcW w:w="0" w:type="auto"/>
            <w:shd w:val="clear" w:color="auto" w:fill="F2F2F2" w:themeFill="background1" w:themeFillShade="F2"/>
            <w:vAlign w:val="center"/>
            <w:hideMark/>
          </w:tcPr>
          <w:p w14:paraId="4284606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13</w:t>
            </w:r>
          </w:p>
        </w:tc>
        <w:tc>
          <w:tcPr>
            <w:tcW w:w="0" w:type="auto"/>
            <w:shd w:val="clear" w:color="auto" w:fill="F2F2F2" w:themeFill="background1" w:themeFillShade="F2"/>
            <w:vAlign w:val="center"/>
            <w:hideMark/>
          </w:tcPr>
          <w:p w14:paraId="6B73833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-21%</w:t>
            </w:r>
          </w:p>
        </w:tc>
        <w:tc>
          <w:tcPr>
            <w:tcW w:w="0" w:type="auto"/>
            <w:shd w:val="clear" w:color="auto" w:fill="F2F2F2" w:themeFill="background1" w:themeFillShade="F2"/>
            <w:vAlign w:val="center"/>
            <w:hideMark/>
          </w:tcPr>
          <w:p w14:paraId="497EDF5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430</w:t>
            </w:r>
          </w:p>
        </w:tc>
        <w:tc>
          <w:tcPr>
            <w:tcW w:w="0" w:type="auto"/>
            <w:shd w:val="clear" w:color="auto" w:fill="F2F2F2" w:themeFill="background1" w:themeFillShade="F2"/>
            <w:vAlign w:val="center"/>
            <w:hideMark/>
          </w:tcPr>
          <w:p w14:paraId="234A727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455</w:t>
            </w:r>
          </w:p>
        </w:tc>
        <w:tc>
          <w:tcPr>
            <w:tcW w:w="0" w:type="auto"/>
            <w:shd w:val="clear" w:color="auto" w:fill="F2F2F2" w:themeFill="background1" w:themeFillShade="F2"/>
            <w:vAlign w:val="center"/>
            <w:hideMark/>
          </w:tcPr>
          <w:p w14:paraId="7A15BD4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r>
      <w:tr w:rsidR="00D13801" w:rsidRPr="00D73BFD" w14:paraId="48CAEFAB" w14:textId="77777777" w:rsidTr="009E3FC0">
        <w:trPr>
          <w:tblCellSpacing w:w="0" w:type="dxa"/>
        </w:trPr>
        <w:tc>
          <w:tcPr>
            <w:tcW w:w="0" w:type="auto"/>
            <w:vAlign w:val="center"/>
            <w:hideMark/>
          </w:tcPr>
          <w:p w14:paraId="612DD20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32</w:t>
            </w:r>
          </w:p>
        </w:tc>
        <w:tc>
          <w:tcPr>
            <w:tcW w:w="0" w:type="auto"/>
            <w:vAlign w:val="center"/>
            <w:hideMark/>
          </w:tcPr>
          <w:p w14:paraId="35DEE06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Segoe UI Symbol" w:hAnsi="Segoe UI Symbol" w:cs="Segoe UI Symbol"/>
                <w:sz w:val="14"/>
                <w:szCs w:val="14"/>
              </w:rPr>
              <w:t>★</w:t>
            </w:r>
          </w:p>
        </w:tc>
        <w:tc>
          <w:tcPr>
            <w:tcW w:w="0" w:type="auto"/>
            <w:vAlign w:val="center"/>
            <w:hideMark/>
          </w:tcPr>
          <w:p w14:paraId="4254DB4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vAlign w:val="center"/>
            <w:hideMark/>
          </w:tcPr>
          <w:p w14:paraId="4C6C8A7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vAlign w:val="center"/>
            <w:hideMark/>
          </w:tcPr>
          <w:p w14:paraId="7B097529"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Tavid</w:t>
            </w:r>
            <w:proofErr w:type="spellEnd"/>
            <w:r w:rsidRPr="008D2A80">
              <w:rPr>
                <w:rFonts w:ascii="Aptos Narrow" w:hAnsi="Aptos Narrow"/>
                <w:sz w:val="14"/>
                <w:szCs w:val="14"/>
              </w:rPr>
              <w:t xml:space="preserve"> AS*</w:t>
            </w:r>
          </w:p>
        </w:tc>
        <w:tc>
          <w:tcPr>
            <w:tcW w:w="0" w:type="auto"/>
            <w:vAlign w:val="center"/>
            <w:hideMark/>
          </w:tcPr>
          <w:p w14:paraId="34E095F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Tirdzniecība</w:t>
            </w:r>
          </w:p>
        </w:tc>
        <w:tc>
          <w:tcPr>
            <w:tcW w:w="0" w:type="auto"/>
            <w:vAlign w:val="center"/>
            <w:hideMark/>
          </w:tcPr>
          <w:p w14:paraId="26E6DA9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541</w:t>
            </w:r>
          </w:p>
        </w:tc>
        <w:tc>
          <w:tcPr>
            <w:tcW w:w="0" w:type="auto"/>
            <w:vAlign w:val="center"/>
            <w:hideMark/>
          </w:tcPr>
          <w:p w14:paraId="015B7D0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805</w:t>
            </w:r>
          </w:p>
        </w:tc>
        <w:tc>
          <w:tcPr>
            <w:tcW w:w="0" w:type="auto"/>
            <w:vAlign w:val="center"/>
            <w:hideMark/>
          </w:tcPr>
          <w:p w14:paraId="2DD7A67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+49%</w:t>
            </w:r>
          </w:p>
        </w:tc>
        <w:tc>
          <w:tcPr>
            <w:tcW w:w="0" w:type="auto"/>
            <w:vAlign w:val="center"/>
            <w:hideMark/>
          </w:tcPr>
          <w:p w14:paraId="451B17C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w:t>
            </w:r>
          </w:p>
        </w:tc>
        <w:tc>
          <w:tcPr>
            <w:tcW w:w="0" w:type="auto"/>
            <w:vAlign w:val="center"/>
            <w:hideMark/>
          </w:tcPr>
          <w:p w14:paraId="3B6BF0C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24</w:t>
            </w:r>
          </w:p>
        </w:tc>
        <w:tc>
          <w:tcPr>
            <w:tcW w:w="0" w:type="auto"/>
            <w:vAlign w:val="center"/>
            <w:hideMark/>
          </w:tcPr>
          <w:p w14:paraId="37006BA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+191%</w:t>
            </w:r>
          </w:p>
        </w:tc>
        <w:tc>
          <w:tcPr>
            <w:tcW w:w="0" w:type="auto"/>
            <w:vAlign w:val="center"/>
            <w:hideMark/>
          </w:tcPr>
          <w:p w14:paraId="262F382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350</w:t>
            </w:r>
          </w:p>
        </w:tc>
        <w:tc>
          <w:tcPr>
            <w:tcW w:w="0" w:type="auto"/>
            <w:vAlign w:val="center"/>
            <w:hideMark/>
          </w:tcPr>
          <w:p w14:paraId="7C899FA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369</w:t>
            </w:r>
          </w:p>
        </w:tc>
        <w:tc>
          <w:tcPr>
            <w:tcW w:w="0" w:type="auto"/>
            <w:vAlign w:val="center"/>
            <w:hideMark/>
          </w:tcPr>
          <w:p w14:paraId="46BFD7E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r>
      <w:tr w:rsidR="00D13801" w:rsidRPr="00D73BFD" w14:paraId="1EDC0613" w14:textId="77777777" w:rsidTr="009E3FC0">
        <w:trPr>
          <w:tblCellSpacing w:w="0" w:type="dxa"/>
        </w:trPr>
        <w:tc>
          <w:tcPr>
            <w:tcW w:w="0" w:type="auto"/>
            <w:shd w:val="clear" w:color="auto" w:fill="F2F2F2" w:themeFill="background1" w:themeFillShade="F2"/>
            <w:vAlign w:val="center"/>
            <w:hideMark/>
          </w:tcPr>
          <w:p w14:paraId="2C594DC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33</w:t>
            </w:r>
          </w:p>
        </w:tc>
        <w:tc>
          <w:tcPr>
            <w:tcW w:w="0" w:type="auto"/>
            <w:shd w:val="clear" w:color="auto" w:fill="F2F2F2" w:themeFill="background1" w:themeFillShade="F2"/>
            <w:vAlign w:val="center"/>
            <w:hideMark/>
          </w:tcPr>
          <w:p w14:paraId="7909E99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0C5424D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32</w:t>
            </w:r>
          </w:p>
        </w:tc>
        <w:tc>
          <w:tcPr>
            <w:tcW w:w="0" w:type="auto"/>
            <w:shd w:val="clear" w:color="auto" w:fill="F2F2F2" w:themeFill="background1" w:themeFillShade="F2"/>
            <w:vAlign w:val="center"/>
            <w:hideMark/>
          </w:tcPr>
          <w:p w14:paraId="13155EA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35DC5E98"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Thermo</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Fisher</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Scientific</w:t>
            </w:r>
            <w:proofErr w:type="spellEnd"/>
            <w:r w:rsidRPr="008D2A80">
              <w:rPr>
                <w:rFonts w:ascii="Aptos Narrow" w:hAnsi="Aptos Narrow"/>
                <w:sz w:val="14"/>
                <w:szCs w:val="14"/>
              </w:rPr>
              <w:t xml:space="preserve"> Baltics UAB</w:t>
            </w:r>
          </w:p>
        </w:tc>
        <w:tc>
          <w:tcPr>
            <w:tcW w:w="0" w:type="auto"/>
            <w:shd w:val="clear" w:color="auto" w:fill="F2F2F2" w:themeFill="background1" w:themeFillShade="F2"/>
            <w:vAlign w:val="center"/>
            <w:hideMark/>
          </w:tcPr>
          <w:p w14:paraId="6225BCB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Ķīmija, nafta, farmācija</w:t>
            </w:r>
          </w:p>
        </w:tc>
        <w:tc>
          <w:tcPr>
            <w:tcW w:w="0" w:type="auto"/>
            <w:shd w:val="clear" w:color="auto" w:fill="F2F2F2" w:themeFill="background1" w:themeFillShade="F2"/>
            <w:vAlign w:val="center"/>
            <w:hideMark/>
          </w:tcPr>
          <w:p w14:paraId="5CC5ADF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820</w:t>
            </w:r>
          </w:p>
        </w:tc>
        <w:tc>
          <w:tcPr>
            <w:tcW w:w="0" w:type="auto"/>
            <w:shd w:val="clear" w:color="auto" w:fill="F2F2F2" w:themeFill="background1" w:themeFillShade="F2"/>
            <w:vAlign w:val="center"/>
            <w:hideMark/>
          </w:tcPr>
          <w:p w14:paraId="26AFD5B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790</w:t>
            </w:r>
          </w:p>
        </w:tc>
        <w:tc>
          <w:tcPr>
            <w:tcW w:w="0" w:type="auto"/>
            <w:shd w:val="clear" w:color="auto" w:fill="F2F2F2" w:themeFill="background1" w:themeFillShade="F2"/>
            <w:vAlign w:val="center"/>
            <w:hideMark/>
          </w:tcPr>
          <w:p w14:paraId="42A79AE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w:t>
            </w:r>
          </w:p>
        </w:tc>
        <w:tc>
          <w:tcPr>
            <w:tcW w:w="0" w:type="auto"/>
            <w:shd w:val="clear" w:color="auto" w:fill="F2F2F2" w:themeFill="background1" w:themeFillShade="F2"/>
            <w:vAlign w:val="center"/>
            <w:hideMark/>
          </w:tcPr>
          <w:p w14:paraId="32EEC20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348</w:t>
            </w:r>
          </w:p>
        </w:tc>
        <w:tc>
          <w:tcPr>
            <w:tcW w:w="0" w:type="auto"/>
            <w:shd w:val="clear" w:color="auto" w:fill="F2F2F2" w:themeFill="background1" w:themeFillShade="F2"/>
            <w:vAlign w:val="center"/>
            <w:hideMark/>
          </w:tcPr>
          <w:p w14:paraId="0C9630C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450</w:t>
            </w:r>
          </w:p>
        </w:tc>
        <w:tc>
          <w:tcPr>
            <w:tcW w:w="0" w:type="auto"/>
            <w:shd w:val="clear" w:color="auto" w:fill="F2F2F2" w:themeFill="background1" w:themeFillShade="F2"/>
            <w:vAlign w:val="center"/>
            <w:hideMark/>
          </w:tcPr>
          <w:p w14:paraId="78DB136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+29%</w:t>
            </w:r>
          </w:p>
        </w:tc>
        <w:tc>
          <w:tcPr>
            <w:tcW w:w="0" w:type="auto"/>
            <w:shd w:val="clear" w:color="auto" w:fill="F2F2F2" w:themeFill="background1" w:themeFillShade="F2"/>
            <w:vAlign w:val="center"/>
            <w:hideMark/>
          </w:tcPr>
          <w:p w14:paraId="0783EB4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1 508</w:t>
            </w:r>
          </w:p>
        </w:tc>
        <w:tc>
          <w:tcPr>
            <w:tcW w:w="0" w:type="auto"/>
            <w:shd w:val="clear" w:color="auto" w:fill="F2F2F2" w:themeFill="background1" w:themeFillShade="F2"/>
            <w:vAlign w:val="center"/>
            <w:hideMark/>
          </w:tcPr>
          <w:p w14:paraId="6AE4BCE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1 562</w:t>
            </w:r>
          </w:p>
        </w:tc>
        <w:tc>
          <w:tcPr>
            <w:tcW w:w="0" w:type="auto"/>
            <w:shd w:val="clear" w:color="auto" w:fill="F2F2F2" w:themeFill="background1" w:themeFillShade="F2"/>
            <w:vAlign w:val="center"/>
            <w:hideMark/>
          </w:tcPr>
          <w:p w14:paraId="642FF52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w:t>
            </w:r>
          </w:p>
        </w:tc>
      </w:tr>
      <w:tr w:rsidR="00D13801" w:rsidRPr="00D73BFD" w14:paraId="342D209D" w14:textId="77777777" w:rsidTr="009E3FC0">
        <w:trPr>
          <w:tblCellSpacing w:w="0" w:type="dxa"/>
        </w:trPr>
        <w:tc>
          <w:tcPr>
            <w:tcW w:w="0" w:type="auto"/>
            <w:vAlign w:val="center"/>
            <w:hideMark/>
          </w:tcPr>
          <w:p w14:paraId="79E1CFE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34</w:t>
            </w:r>
          </w:p>
        </w:tc>
        <w:tc>
          <w:tcPr>
            <w:tcW w:w="0" w:type="auto"/>
            <w:vAlign w:val="center"/>
            <w:hideMark/>
          </w:tcPr>
          <w:p w14:paraId="66F0E7C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42F936B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30</w:t>
            </w:r>
          </w:p>
        </w:tc>
        <w:tc>
          <w:tcPr>
            <w:tcW w:w="0" w:type="auto"/>
            <w:vAlign w:val="center"/>
            <w:hideMark/>
          </w:tcPr>
          <w:p w14:paraId="6DB5718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vAlign w:val="center"/>
            <w:hideMark/>
          </w:tcPr>
          <w:p w14:paraId="64D25BAE"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Tallink</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Grupp</w:t>
            </w:r>
            <w:proofErr w:type="spellEnd"/>
            <w:r w:rsidRPr="008D2A80">
              <w:rPr>
                <w:rFonts w:ascii="Aptos Narrow" w:hAnsi="Aptos Narrow"/>
                <w:sz w:val="14"/>
                <w:szCs w:val="14"/>
              </w:rPr>
              <w:t xml:space="preserve"> AS*</w:t>
            </w:r>
          </w:p>
        </w:tc>
        <w:tc>
          <w:tcPr>
            <w:tcW w:w="0" w:type="auto"/>
            <w:vAlign w:val="center"/>
            <w:hideMark/>
          </w:tcPr>
          <w:p w14:paraId="75140F3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Transports</w:t>
            </w:r>
          </w:p>
        </w:tc>
        <w:tc>
          <w:tcPr>
            <w:tcW w:w="0" w:type="auto"/>
            <w:vAlign w:val="center"/>
            <w:hideMark/>
          </w:tcPr>
          <w:p w14:paraId="1D992F4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835</w:t>
            </w:r>
          </w:p>
        </w:tc>
        <w:tc>
          <w:tcPr>
            <w:tcW w:w="0" w:type="auto"/>
            <w:vAlign w:val="center"/>
            <w:hideMark/>
          </w:tcPr>
          <w:p w14:paraId="18B7F03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785</w:t>
            </w:r>
          </w:p>
        </w:tc>
        <w:tc>
          <w:tcPr>
            <w:tcW w:w="0" w:type="auto"/>
            <w:vAlign w:val="center"/>
            <w:hideMark/>
          </w:tcPr>
          <w:p w14:paraId="6388438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c>
          <w:tcPr>
            <w:tcW w:w="0" w:type="auto"/>
            <w:vAlign w:val="center"/>
            <w:hideMark/>
          </w:tcPr>
          <w:p w14:paraId="7D92828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78</w:t>
            </w:r>
          </w:p>
        </w:tc>
        <w:tc>
          <w:tcPr>
            <w:tcW w:w="0" w:type="auto"/>
            <w:vAlign w:val="center"/>
            <w:hideMark/>
          </w:tcPr>
          <w:p w14:paraId="78A7617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40</w:t>
            </w:r>
          </w:p>
        </w:tc>
        <w:tc>
          <w:tcPr>
            <w:tcW w:w="0" w:type="auto"/>
            <w:vAlign w:val="center"/>
            <w:hideMark/>
          </w:tcPr>
          <w:p w14:paraId="48540BC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-49%</w:t>
            </w:r>
          </w:p>
        </w:tc>
        <w:tc>
          <w:tcPr>
            <w:tcW w:w="0" w:type="auto"/>
            <w:vAlign w:val="center"/>
            <w:hideMark/>
          </w:tcPr>
          <w:p w14:paraId="5B554FA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4 912</w:t>
            </w:r>
          </w:p>
        </w:tc>
        <w:tc>
          <w:tcPr>
            <w:tcW w:w="0" w:type="auto"/>
            <w:vAlign w:val="center"/>
            <w:hideMark/>
          </w:tcPr>
          <w:p w14:paraId="72DE6D0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4 847</w:t>
            </w:r>
          </w:p>
        </w:tc>
        <w:tc>
          <w:tcPr>
            <w:tcW w:w="0" w:type="auto"/>
            <w:vAlign w:val="center"/>
            <w:hideMark/>
          </w:tcPr>
          <w:p w14:paraId="5A095C7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r>
      <w:tr w:rsidR="00D13801" w:rsidRPr="00D73BFD" w14:paraId="054F07F0" w14:textId="77777777" w:rsidTr="009E3FC0">
        <w:trPr>
          <w:tblCellSpacing w:w="0" w:type="dxa"/>
        </w:trPr>
        <w:tc>
          <w:tcPr>
            <w:tcW w:w="0" w:type="auto"/>
            <w:shd w:val="clear" w:color="auto" w:fill="F2F2F2" w:themeFill="background1" w:themeFillShade="F2"/>
            <w:vAlign w:val="center"/>
            <w:hideMark/>
          </w:tcPr>
          <w:p w14:paraId="424909A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35</w:t>
            </w:r>
          </w:p>
        </w:tc>
        <w:tc>
          <w:tcPr>
            <w:tcW w:w="0" w:type="auto"/>
            <w:shd w:val="clear" w:color="auto" w:fill="F2F2F2" w:themeFill="background1" w:themeFillShade="F2"/>
            <w:vAlign w:val="center"/>
            <w:hideMark/>
          </w:tcPr>
          <w:p w14:paraId="0703B3E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341A01F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36</w:t>
            </w:r>
          </w:p>
        </w:tc>
        <w:tc>
          <w:tcPr>
            <w:tcW w:w="0" w:type="auto"/>
            <w:shd w:val="clear" w:color="auto" w:fill="F2F2F2" w:themeFill="background1" w:themeFillShade="F2"/>
            <w:vAlign w:val="center"/>
            <w:hideMark/>
          </w:tcPr>
          <w:p w14:paraId="64C9E7B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30CA93BF"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Rivona</w:t>
            </w:r>
            <w:proofErr w:type="spellEnd"/>
            <w:r w:rsidRPr="008D2A80">
              <w:rPr>
                <w:rFonts w:ascii="Aptos Narrow" w:hAnsi="Aptos Narrow"/>
                <w:sz w:val="14"/>
                <w:szCs w:val="14"/>
              </w:rPr>
              <w:t xml:space="preserve"> UAB</w:t>
            </w:r>
          </w:p>
        </w:tc>
        <w:tc>
          <w:tcPr>
            <w:tcW w:w="0" w:type="auto"/>
            <w:shd w:val="clear" w:color="auto" w:fill="F2F2F2" w:themeFill="background1" w:themeFillShade="F2"/>
            <w:vAlign w:val="center"/>
            <w:hideMark/>
          </w:tcPr>
          <w:p w14:paraId="6692D86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Lauksaimniecība, pārtika</w:t>
            </w:r>
          </w:p>
        </w:tc>
        <w:tc>
          <w:tcPr>
            <w:tcW w:w="0" w:type="auto"/>
            <w:shd w:val="clear" w:color="auto" w:fill="F2F2F2" w:themeFill="background1" w:themeFillShade="F2"/>
            <w:vAlign w:val="center"/>
            <w:hideMark/>
          </w:tcPr>
          <w:p w14:paraId="2A85F03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685</w:t>
            </w:r>
          </w:p>
        </w:tc>
        <w:tc>
          <w:tcPr>
            <w:tcW w:w="0" w:type="auto"/>
            <w:shd w:val="clear" w:color="auto" w:fill="F2F2F2" w:themeFill="background1" w:themeFillShade="F2"/>
            <w:vAlign w:val="center"/>
            <w:hideMark/>
          </w:tcPr>
          <w:p w14:paraId="6F5C67C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752</w:t>
            </w:r>
          </w:p>
        </w:tc>
        <w:tc>
          <w:tcPr>
            <w:tcW w:w="0" w:type="auto"/>
            <w:shd w:val="clear" w:color="auto" w:fill="F2F2F2" w:themeFill="background1" w:themeFillShade="F2"/>
            <w:vAlign w:val="center"/>
            <w:hideMark/>
          </w:tcPr>
          <w:p w14:paraId="470657A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+10%</w:t>
            </w:r>
          </w:p>
        </w:tc>
        <w:tc>
          <w:tcPr>
            <w:tcW w:w="0" w:type="auto"/>
            <w:shd w:val="clear" w:color="auto" w:fill="F2F2F2" w:themeFill="background1" w:themeFillShade="F2"/>
            <w:vAlign w:val="center"/>
            <w:hideMark/>
          </w:tcPr>
          <w:p w14:paraId="595D35A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22</w:t>
            </w:r>
          </w:p>
        </w:tc>
        <w:tc>
          <w:tcPr>
            <w:tcW w:w="0" w:type="auto"/>
            <w:shd w:val="clear" w:color="auto" w:fill="F2F2F2" w:themeFill="background1" w:themeFillShade="F2"/>
            <w:vAlign w:val="center"/>
            <w:hideMark/>
          </w:tcPr>
          <w:p w14:paraId="67E0F46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24</w:t>
            </w:r>
          </w:p>
        </w:tc>
        <w:tc>
          <w:tcPr>
            <w:tcW w:w="0" w:type="auto"/>
            <w:shd w:val="clear" w:color="auto" w:fill="F2F2F2" w:themeFill="background1" w:themeFillShade="F2"/>
            <w:vAlign w:val="center"/>
            <w:hideMark/>
          </w:tcPr>
          <w:p w14:paraId="3C0DFDD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+10%</w:t>
            </w:r>
          </w:p>
        </w:tc>
        <w:tc>
          <w:tcPr>
            <w:tcW w:w="0" w:type="auto"/>
            <w:shd w:val="clear" w:color="auto" w:fill="F2F2F2" w:themeFill="background1" w:themeFillShade="F2"/>
            <w:vAlign w:val="center"/>
            <w:hideMark/>
          </w:tcPr>
          <w:p w14:paraId="7FD0382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1 113</w:t>
            </w:r>
          </w:p>
        </w:tc>
        <w:tc>
          <w:tcPr>
            <w:tcW w:w="0" w:type="auto"/>
            <w:shd w:val="clear" w:color="auto" w:fill="F2F2F2" w:themeFill="background1" w:themeFillShade="F2"/>
            <w:vAlign w:val="center"/>
            <w:hideMark/>
          </w:tcPr>
          <w:p w14:paraId="72075DE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1 176</w:t>
            </w:r>
          </w:p>
        </w:tc>
        <w:tc>
          <w:tcPr>
            <w:tcW w:w="0" w:type="auto"/>
            <w:shd w:val="clear" w:color="auto" w:fill="F2F2F2" w:themeFill="background1" w:themeFillShade="F2"/>
            <w:vAlign w:val="center"/>
            <w:hideMark/>
          </w:tcPr>
          <w:p w14:paraId="1FAB2FA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r>
      <w:tr w:rsidR="00D13801" w:rsidRPr="00D73BFD" w14:paraId="19AE6137" w14:textId="77777777" w:rsidTr="009E3FC0">
        <w:trPr>
          <w:tblCellSpacing w:w="0" w:type="dxa"/>
        </w:trPr>
        <w:tc>
          <w:tcPr>
            <w:tcW w:w="0" w:type="auto"/>
            <w:vAlign w:val="center"/>
            <w:hideMark/>
          </w:tcPr>
          <w:p w14:paraId="43F02A8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36</w:t>
            </w:r>
          </w:p>
        </w:tc>
        <w:tc>
          <w:tcPr>
            <w:tcW w:w="0" w:type="auto"/>
            <w:vAlign w:val="center"/>
            <w:hideMark/>
          </w:tcPr>
          <w:p w14:paraId="6F9B3FB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b/>
                <w:sz w:val="14"/>
                <w:szCs w:val="14"/>
              </w:rPr>
              <w:t>▲</w:t>
            </w:r>
          </w:p>
        </w:tc>
        <w:tc>
          <w:tcPr>
            <w:tcW w:w="0" w:type="auto"/>
            <w:vAlign w:val="center"/>
            <w:hideMark/>
          </w:tcPr>
          <w:p w14:paraId="31E78FA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38</w:t>
            </w:r>
          </w:p>
        </w:tc>
        <w:tc>
          <w:tcPr>
            <w:tcW w:w="0" w:type="auto"/>
            <w:vAlign w:val="center"/>
            <w:hideMark/>
          </w:tcPr>
          <w:p w14:paraId="1B7E69B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LV</w:t>
            </w:r>
          </w:p>
        </w:tc>
        <w:tc>
          <w:tcPr>
            <w:tcW w:w="0" w:type="auto"/>
            <w:vAlign w:val="center"/>
            <w:hideMark/>
          </w:tcPr>
          <w:p w14:paraId="5BAA2A81"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b/>
                <w:sz w:val="14"/>
                <w:szCs w:val="14"/>
              </w:rPr>
              <w:t>Air</w:t>
            </w:r>
            <w:proofErr w:type="spellEnd"/>
            <w:r w:rsidRPr="008D2A80">
              <w:rPr>
                <w:rFonts w:ascii="Aptos Narrow" w:hAnsi="Aptos Narrow"/>
                <w:b/>
                <w:sz w:val="14"/>
                <w:szCs w:val="14"/>
              </w:rPr>
              <w:t xml:space="preserve"> </w:t>
            </w:r>
            <w:proofErr w:type="spellStart"/>
            <w:r w:rsidRPr="008D2A80">
              <w:rPr>
                <w:rFonts w:ascii="Aptos Narrow" w:hAnsi="Aptos Narrow"/>
                <w:b/>
                <w:sz w:val="14"/>
                <w:szCs w:val="14"/>
              </w:rPr>
              <w:t>Baltic</w:t>
            </w:r>
            <w:proofErr w:type="spellEnd"/>
            <w:r w:rsidRPr="008D2A80">
              <w:rPr>
                <w:rFonts w:ascii="Aptos Narrow" w:hAnsi="Aptos Narrow"/>
                <w:b/>
                <w:sz w:val="14"/>
                <w:szCs w:val="14"/>
              </w:rPr>
              <w:t xml:space="preserve"> </w:t>
            </w:r>
            <w:proofErr w:type="spellStart"/>
            <w:r w:rsidRPr="008D2A80">
              <w:rPr>
                <w:rFonts w:ascii="Aptos Narrow" w:hAnsi="Aptos Narrow"/>
                <w:b/>
                <w:sz w:val="14"/>
                <w:szCs w:val="14"/>
              </w:rPr>
              <w:t>Corporation</w:t>
            </w:r>
            <w:proofErr w:type="spellEnd"/>
            <w:r w:rsidRPr="008D2A80">
              <w:rPr>
                <w:rFonts w:ascii="Aptos Narrow" w:hAnsi="Aptos Narrow"/>
                <w:b/>
                <w:sz w:val="14"/>
                <w:szCs w:val="14"/>
              </w:rPr>
              <w:t xml:space="preserve"> AS</w:t>
            </w:r>
            <w:r w:rsidRPr="008D2A80">
              <w:rPr>
                <w:rFonts w:ascii="Aptos Narrow" w:hAnsi="Aptos Narrow"/>
                <w:sz w:val="14"/>
                <w:szCs w:val="14"/>
              </w:rPr>
              <w:t>*</w:t>
            </w:r>
          </w:p>
        </w:tc>
        <w:tc>
          <w:tcPr>
            <w:tcW w:w="0" w:type="auto"/>
            <w:vAlign w:val="center"/>
            <w:hideMark/>
          </w:tcPr>
          <w:p w14:paraId="2A2D8A5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Transports</w:t>
            </w:r>
          </w:p>
        </w:tc>
        <w:tc>
          <w:tcPr>
            <w:tcW w:w="0" w:type="auto"/>
            <w:vAlign w:val="center"/>
            <w:hideMark/>
          </w:tcPr>
          <w:p w14:paraId="30208ED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664</w:t>
            </w:r>
          </w:p>
        </w:tc>
        <w:tc>
          <w:tcPr>
            <w:tcW w:w="0" w:type="auto"/>
            <w:vAlign w:val="center"/>
            <w:hideMark/>
          </w:tcPr>
          <w:p w14:paraId="6C1464C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745</w:t>
            </w:r>
          </w:p>
        </w:tc>
        <w:tc>
          <w:tcPr>
            <w:tcW w:w="0" w:type="auto"/>
            <w:vAlign w:val="center"/>
            <w:hideMark/>
          </w:tcPr>
          <w:p w14:paraId="656C347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+12%</w:t>
            </w:r>
          </w:p>
        </w:tc>
        <w:tc>
          <w:tcPr>
            <w:tcW w:w="0" w:type="auto"/>
            <w:vAlign w:val="center"/>
            <w:hideMark/>
          </w:tcPr>
          <w:p w14:paraId="0325760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33</w:t>
            </w:r>
          </w:p>
        </w:tc>
        <w:tc>
          <w:tcPr>
            <w:tcW w:w="0" w:type="auto"/>
            <w:vAlign w:val="center"/>
            <w:hideMark/>
          </w:tcPr>
          <w:p w14:paraId="4F2C9D6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-118</w:t>
            </w:r>
          </w:p>
        </w:tc>
        <w:tc>
          <w:tcPr>
            <w:tcW w:w="0" w:type="auto"/>
            <w:vAlign w:val="center"/>
            <w:hideMark/>
          </w:tcPr>
          <w:p w14:paraId="7D9ED26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-451%</w:t>
            </w:r>
          </w:p>
        </w:tc>
        <w:tc>
          <w:tcPr>
            <w:tcW w:w="0" w:type="auto"/>
            <w:vAlign w:val="center"/>
            <w:hideMark/>
          </w:tcPr>
          <w:p w14:paraId="50FBB34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2 468</w:t>
            </w:r>
          </w:p>
        </w:tc>
        <w:tc>
          <w:tcPr>
            <w:tcW w:w="0" w:type="auto"/>
            <w:vAlign w:val="center"/>
            <w:hideMark/>
          </w:tcPr>
          <w:p w14:paraId="6319AB9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2 593</w:t>
            </w:r>
          </w:p>
        </w:tc>
        <w:tc>
          <w:tcPr>
            <w:tcW w:w="0" w:type="auto"/>
            <w:vAlign w:val="center"/>
            <w:hideMark/>
          </w:tcPr>
          <w:p w14:paraId="6AD8C94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+5%</w:t>
            </w:r>
          </w:p>
        </w:tc>
      </w:tr>
      <w:tr w:rsidR="00D13801" w:rsidRPr="00D73BFD" w14:paraId="68BF80E7" w14:textId="77777777" w:rsidTr="009E3FC0">
        <w:trPr>
          <w:tblCellSpacing w:w="0" w:type="dxa"/>
        </w:trPr>
        <w:tc>
          <w:tcPr>
            <w:tcW w:w="0" w:type="auto"/>
            <w:shd w:val="clear" w:color="auto" w:fill="F2F2F2" w:themeFill="background1" w:themeFillShade="F2"/>
            <w:vAlign w:val="center"/>
            <w:hideMark/>
          </w:tcPr>
          <w:p w14:paraId="51D44C4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37</w:t>
            </w:r>
          </w:p>
        </w:tc>
        <w:tc>
          <w:tcPr>
            <w:tcW w:w="0" w:type="auto"/>
            <w:shd w:val="clear" w:color="auto" w:fill="F2F2F2" w:themeFill="background1" w:themeFillShade="F2"/>
            <w:vAlign w:val="center"/>
            <w:hideMark/>
          </w:tcPr>
          <w:p w14:paraId="587F1CB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1F7D083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15</w:t>
            </w:r>
          </w:p>
        </w:tc>
        <w:tc>
          <w:tcPr>
            <w:tcW w:w="0" w:type="auto"/>
            <w:shd w:val="clear" w:color="auto" w:fill="F2F2F2" w:themeFill="background1" w:themeFillShade="F2"/>
            <w:vAlign w:val="center"/>
            <w:hideMark/>
          </w:tcPr>
          <w:p w14:paraId="1AB13C9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1C6E2415"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Linas</w:t>
            </w:r>
            <w:proofErr w:type="spellEnd"/>
            <w:r w:rsidRPr="008D2A80">
              <w:rPr>
                <w:rFonts w:ascii="Aptos Narrow" w:hAnsi="Aptos Narrow"/>
                <w:sz w:val="14"/>
                <w:szCs w:val="14"/>
              </w:rPr>
              <w:t xml:space="preserve"> Agro AB</w:t>
            </w:r>
          </w:p>
        </w:tc>
        <w:tc>
          <w:tcPr>
            <w:tcW w:w="0" w:type="auto"/>
            <w:shd w:val="clear" w:color="auto" w:fill="F2F2F2" w:themeFill="background1" w:themeFillShade="F2"/>
            <w:vAlign w:val="center"/>
            <w:hideMark/>
          </w:tcPr>
          <w:p w14:paraId="486AE81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Lauksaimniecība, pārtika</w:t>
            </w:r>
          </w:p>
        </w:tc>
        <w:tc>
          <w:tcPr>
            <w:tcW w:w="0" w:type="auto"/>
            <w:shd w:val="clear" w:color="auto" w:fill="F2F2F2" w:themeFill="background1" w:themeFillShade="F2"/>
            <w:vAlign w:val="center"/>
            <w:hideMark/>
          </w:tcPr>
          <w:p w14:paraId="48565F2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1 177</w:t>
            </w:r>
          </w:p>
        </w:tc>
        <w:tc>
          <w:tcPr>
            <w:tcW w:w="0" w:type="auto"/>
            <w:shd w:val="clear" w:color="auto" w:fill="F2F2F2" w:themeFill="background1" w:themeFillShade="F2"/>
            <w:vAlign w:val="center"/>
            <w:hideMark/>
          </w:tcPr>
          <w:p w14:paraId="348CEF6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740</w:t>
            </w:r>
          </w:p>
        </w:tc>
        <w:tc>
          <w:tcPr>
            <w:tcW w:w="0" w:type="auto"/>
            <w:shd w:val="clear" w:color="auto" w:fill="F2F2F2" w:themeFill="background1" w:themeFillShade="F2"/>
            <w:vAlign w:val="center"/>
            <w:hideMark/>
          </w:tcPr>
          <w:p w14:paraId="1DC8F78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-37%</w:t>
            </w:r>
          </w:p>
        </w:tc>
        <w:tc>
          <w:tcPr>
            <w:tcW w:w="0" w:type="auto"/>
            <w:shd w:val="clear" w:color="auto" w:fill="F2F2F2" w:themeFill="background1" w:themeFillShade="F2"/>
            <w:vAlign w:val="center"/>
            <w:hideMark/>
          </w:tcPr>
          <w:p w14:paraId="41CD610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17</w:t>
            </w:r>
          </w:p>
        </w:tc>
        <w:tc>
          <w:tcPr>
            <w:tcW w:w="0" w:type="auto"/>
            <w:shd w:val="clear" w:color="auto" w:fill="F2F2F2" w:themeFill="background1" w:themeFillShade="F2"/>
            <w:vAlign w:val="center"/>
            <w:hideMark/>
          </w:tcPr>
          <w:p w14:paraId="7F0FC84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c>
          <w:tcPr>
            <w:tcW w:w="0" w:type="auto"/>
            <w:shd w:val="clear" w:color="auto" w:fill="F2F2F2" w:themeFill="background1" w:themeFillShade="F2"/>
            <w:vAlign w:val="center"/>
            <w:hideMark/>
          </w:tcPr>
          <w:p w14:paraId="1B82D58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-70%</w:t>
            </w:r>
          </w:p>
        </w:tc>
        <w:tc>
          <w:tcPr>
            <w:tcW w:w="0" w:type="auto"/>
            <w:shd w:val="clear" w:color="auto" w:fill="F2F2F2" w:themeFill="background1" w:themeFillShade="F2"/>
            <w:vAlign w:val="center"/>
            <w:hideMark/>
          </w:tcPr>
          <w:p w14:paraId="0546B3E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217</w:t>
            </w:r>
          </w:p>
        </w:tc>
        <w:tc>
          <w:tcPr>
            <w:tcW w:w="0" w:type="auto"/>
            <w:shd w:val="clear" w:color="auto" w:fill="F2F2F2" w:themeFill="background1" w:themeFillShade="F2"/>
            <w:vAlign w:val="center"/>
            <w:hideMark/>
          </w:tcPr>
          <w:p w14:paraId="047145B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213</w:t>
            </w:r>
          </w:p>
        </w:tc>
        <w:tc>
          <w:tcPr>
            <w:tcW w:w="0" w:type="auto"/>
            <w:shd w:val="clear" w:color="auto" w:fill="F2F2F2" w:themeFill="background1" w:themeFillShade="F2"/>
            <w:vAlign w:val="center"/>
            <w:hideMark/>
          </w:tcPr>
          <w:p w14:paraId="088B72C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w:t>
            </w:r>
          </w:p>
        </w:tc>
      </w:tr>
      <w:tr w:rsidR="00D13801" w:rsidRPr="00D73BFD" w14:paraId="5AF1B95C" w14:textId="77777777" w:rsidTr="009E3FC0">
        <w:trPr>
          <w:tblCellSpacing w:w="0" w:type="dxa"/>
        </w:trPr>
        <w:tc>
          <w:tcPr>
            <w:tcW w:w="0" w:type="auto"/>
            <w:vAlign w:val="center"/>
            <w:hideMark/>
          </w:tcPr>
          <w:p w14:paraId="15C10FB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38</w:t>
            </w:r>
          </w:p>
        </w:tc>
        <w:tc>
          <w:tcPr>
            <w:tcW w:w="0" w:type="auto"/>
            <w:vAlign w:val="center"/>
            <w:hideMark/>
          </w:tcPr>
          <w:p w14:paraId="2A8575C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5D03AB3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47</w:t>
            </w:r>
          </w:p>
        </w:tc>
        <w:tc>
          <w:tcPr>
            <w:tcW w:w="0" w:type="auto"/>
            <w:vAlign w:val="center"/>
            <w:hideMark/>
          </w:tcPr>
          <w:p w14:paraId="70CBE34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vAlign w:val="center"/>
            <w:hideMark/>
          </w:tcPr>
          <w:p w14:paraId="58DAD828"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Vinted</w:t>
            </w:r>
            <w:proofErr w:type="spellEnd"/>
            <w:r w:rsidRPr="008D2A80">
              <w:rPr>
                <w:rFonts w:ascii="Aptos Narrow" w:hAnsi="Aptos Narrow"/>
                <w:sz w:val="14"/>
                <w:szCs w:val="14"/>
              </w:rPr>
              <w:t xml:space="preserve"> UAB</w:t>
            </w:r>
          </w:p>
        </w:tc>
        <w:tc>
          <w:tcPr>
            <w:tcW w:w="0" w:type="auto"/>
            <w:vAlign w:val="center"/>
            <w:hideMark/>
          </w:tcPr>
          <w:p w14:paraId="5EA36DB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Elektronika, IT</w:t>
            </w:r>
          </w:p>
        </w:tc>
        <w:tc>
          <w:tcPr>
            <w:tcW w:w="0" w:type="auto"/>
            <w:vAlign w:val="center"/>
            <w:hideMark/>
          </w:tcPr>
          <w:p w14:paraId="3EB5EB7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566</w:t>
            </w:r>
          </w:p>
        </w:tc>
        <w:tc>
          <w:tcPr>
            <w:tcW w:w="0" w:type="auto"/>
            <w:vAlign w:val="center"/>
            <w:hideMark/>
          </w:tcPr>
          <w:p w14:paraId="6417EF9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739</w:t>
            </w:r>
          </w:p>
        </w:tc>
        <w:tc>
          <w:tcPr>
            <w:tcW w:w="0" w:type="auto"/>
            <w:vAlign w:val="center"/>
            <w:hideMark/>
          </w:tcPr>
          <w:p w14:paraId="054FD4F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+31%</w:t>
            </w:r>
          </w:p>
        </w:tc>
        <w:tc>
          <w:tcPr>
            <w:tcW w:w="0" w:type="auto"/>
            <w:vAlign w:val="center"/>
            <w:hideMark/>
          </w:tcPr>
          <w:p w14:paraId="62A8EDE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27</w:t>
            </w:r>
          </w:p>
        </w:tc>
        <w:tc>
          <w:tcPr>
            <w:tcW w:w="0" w:type="auto"/>
            <w:vAlign w:val="center"/>
            <w:hideMark/>
          </w:tcPr>
          <w:p w14:paraId="05BB944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65</w:t>
            </w:r>
          </w:p>
        </w:tc>
        <w:tc>
          <w:tcPr>
            <w:tcW w:w="0" w:type="auto"/>
            <w:vAlign w:val="center"/>
            <w:hideMark/>
          </w:tcPr>
          <w:p w14:paraId="08344E1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+142%</w:t>
            </w:r>
          </w:p>
        </w:tc>
        <w:tc>
          <w:tcPr>
            <w:tcW w:w="0" w:type="auto"/>
            <w:vAlign w:val="center"/>
            <w:hideMark/>
          </w:tcPr>
          <w:p w14:paraId="59A3E00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1 180</w:t>
            </w:r>
          </w:p>
        </w:tc>
        <w:tc>
          <w:tcPr>
            <w:tcW w:w="0" w:type="auto"/>
            <w:vAlign w:val="center"/>
            <w:hideMark/>
          </w:tcPr>
          <w:p w14:paraId="7ED758E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1 318</w:t>
            </w:r>
          </w:p>
        </w:tc>
        <w:tc>
          <w:tcPr>
            <w:tcW w:w="0" w:type="auto"/>
            <w:vAlign w:val="center"/>
            <w:hideMark/>
          </w:tcPr>
          <w:p w14:paraId="267B156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+12%</w:t>
            </w:r>
          </w:p>
        </w:tc>
      </w:tr>
      <w:tr w:rsidR="00D13801" w:rsidRPr="00D73BFD" w14:paraId="07276ABF" w14:textId="77777777" w:rsidTr="009E3FC0">
        <w:trPr>
          <w:tblCellSpacing w:w="0" w:type="dxa"/>
        </w:trPr>
        <w:tc>
          <w:tcPr>
            <w:tcW w:w="0" w:type="auto"/>
            <w:shd w:val="clear" w:color="auto" w:fill="F2F2F2" w:themeFill="background1" w:themeFillShade="F2"/>
            <w:vAlign w:val="center"/>
            <w:hideMark/>
          </w:tcPr>
          <w:p w14:paraId="0660D23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39</w:t>
            </w:r>
          </w:p>
        </w:tc>
        <w:tc>
          <w:tcPr>
            <w:tcW w:w="0" w:type="auto"/>
            <w:shd w:val="clear" w:color="auto" w:fill="F2F2F2" w:themeFill="background1" w:themeFillShade="F2"/>
            <w:vAlign w:val="center"/>
            <w:hideMark/>
          </w:tcPr>
          <w:p w14:paraId="4B6C7E7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Segoe UI Symbol" w:hAnsi="Segoe UI Symbol" w:cs="Segoe UI Symbol"/>
                <w:sz w:val="14"/>
                <w:szCs w:val="14"/>
              </w:rPr>
              <w:t>★</w:t>
            </w:r>
          </w:p>
        </w:tc>
        <w:tc>
          <w:tcPr>
            <w:tcW w:w="0" w:type="auto"/>
            <w:shd w:val="clear" w:color="auto" w:fill="F2F2F2" w:themeFill="background1" w:themeFillShade="F2"/>
            <w:vAlign w:val="center"/>
            <w:hideMark/>
          </w:tcPr>
          <w:p w14:paraId="1C3D4F5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shd w:val="clear" w:color="auto" w:fill="F2F2F2" w:themeFill="background1" w:themeFillShade="F2"/>
            <w:vAlign w:val="center"/>
            <w:hideMark/>
          </w:tcPr>
          <w:p w14:paraId="77196C7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2563AD83"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Tesonet</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Global</w:t>
            </w:r>
            <w:proofErr w:type="spellEnd"/>
            <w:r w:rsidRPr="008D2A80">
              <w:rPr>
                <w:rFonts w:ascii="Aptos Narrow" w:hAnsi="Aptos Narrow"/>
                <w:sz w:val="14"/>
                <w:szCs w:val="14"/>
              </w:rPr>
              <w:t xml:space="preserve"> UAB*</w:t>
            </w:r>
          </w:p>
        </w:tc>
        <w:tc>
          <w:tcPr>
            <w:tcW w:w="0" w:type="auto"/>
            <w:shd w:val="clear" w:color="auto" w:fill="F2F2F2" w:themeFill="background1" w:themeFillShade="F2"/>
            <w:vAlign w:val="center"/>
            <w:hideMark/>
          </w:tcPr>
          <w:p w14:paraId="7C0433C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Finanšu pakalpojumi</w:t>
            </w:r>
          </w:p>
        </w:tc>
        <w:tc>
          <w:tcPr>
            <w:tcW w:w="0" w:type="auto"/>
            <w:shd w:val="clear" w:color="auto" w:fill="F2F2F2" w:themeFill="background1" w:themeFillShade="F2"/>
            <w:vAlign w:val="center"/>
            <w:hideMark/>
          </w:tcPr>
          <w:p w14:paraId="48428A0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547</w:t>
            </w:r>
          </w:p>
        </w:tc>
        <w:tc>
          <w:tcPr>
            <w:tcW w:w="0" w:type="auto"/>
            <w:shd w:val="clear" w:color="auto" w:fill="F2F2F2" w:themeFill="background1" w:themeFillShade="F2"/>
            <w:vAlign w:val="center"/>
            <w:hideMark/>
          </w:tcPr>
          <w:p w14:paraId="3BB5B51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714</w:t>
            </w:r>
          </w:p>
        </w:tc>
        <w:tc>
          <w:tcPr>
            <w:tcW w:w="0" w:type="auto"/>
            <w:shd w:val="clear" w:color="auto" w:fill="F2F2F2" w:themeFill="background1" w:themeFillShade="F2"/>
            <w:vAlign w:val="center"/>
            <w:hideMark/>
          </w:tcPr>
          <w:p w14:paraId="44EFF91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+31%</w:t>
            </w:r>
          </w:p>
        </w:tc>
        <w:tc>
          <w:tcPr>
            <w:tcW w:w="0" w:type="auto"/>
            <w:shd w:val="clear" w:color="auto" w:fill="F2F2F2" w:themeFill="background1" w:themeFillShade="F2"/>
            <w:vAlign w:val="center"/>
            <w:hideMark/>
          </w:tcPr>
          <w:p w14:paraId="4533856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51</w:t>
            </w:r>
          </w:p>
        </w:tc>
        <w:tc>
          <w:tcPr>
            <w:tcW w:w="0" w:type="auto"/>
            <w:shd w:val="clear" w:color="auto" w:fill="F2F2F2" w:themeFill="background1" w:themeFillShade="F2"/>
            <w:vAlign w:val="center"/>
            <w:hideMark/>
          </w:tcPr>
          <w:p w14:paraId="6491940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40</w:t>
            </w:r>
          </w:p>
        </w:tc>
        <w:tc>
          <w:tcPr>
            <w:tcW w:w="0" w:type="auto"/>
            <w:shd w:val="clear" w:color="auto" w:fill="F2F2F2" w:themeFill="background1" w:themeFillShade="F2"/>
            <w:vAlign w:val="center"/>
            <w:hideMark/>
          </w:tcPr>
          <w:p w14:paraId="3FE9126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-21%</w:t>
            </w:r>
          </w:p>
        </w:tc>
        <w:tc>
          <w:tcPr>
            <w:tcW w:w="0" w:type="auto"/>
            <w:shd w:val="clear" w:color="auto" w:fill="F2F2F2" w:themeFill="background1" w:themeFillShade="F2"/>
            <w:vAlign w:val="center"/>
            <w:hideMark/>
          </w:tcPr>
          <w:p w14:paraId="6B730FC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shd w:val="clear" w:color="auto" w:fill="F2F2F2" w:themeFill="background1" w:themeFillShade="F2"/>
            <w:vAlign w:val="center"/>
            <w:hideMark/>
          </w:tcPr>
          <w:p w14:paraId="3830CE0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shd w:val="clear" w:color="auto" w:fill="F2F2F2" w:themeFill="background1" w:themeFillShade="F2"/>
            <w:vAlign w:val="center"/>
            <w:hideMark/>
          </w:tcPr>
          <w:p w14:paraId="435DF90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r>
      <w:tr w:rsidR="00D13801" w:rsidRPr="00D73BFD" w14:paraId="291CD802" w14:textId="77777777" w:rsidTr="009E3FC0">
        <w:trPr>
          <w:tblCellSpacing w:w="0" w:type="dxa"/>
        </w:trPr>
        <w:tc>
          <w:tcPr>
            <w:tcW w:w="0" w:type="auto"/>
            <w:vAlign w:val="center"/>
            <w:hideMark/>
          </w:tcPr>
          <w:p w14:paraId="0E36D5C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40</w:t>
            </w:r>
          </w:p>
        </w:tc>
        <w:tc>
          <w:tcPr>
            <w:tcW w:w="0" w:type="auto"/>
            <w:vAlign w:val="center"/>
            <w:hideMark/>
          </w:tcPr>
          <w:p w14:paraId="68B3726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b/>
                <w:sz w:val="14"/>
                <w:szCs w:val="14"/>
              </w:rPr>
              <w:t>▼</w:t>
            </w:r>
          </w:p>
        </w:tc>
        <w:tc>
          <w:tcPr>
            <w:tcW w:w="0" w:type="auto"/>
            <w:vAlign w:val="center"/>
            <w:hideMark/>
          </w:tcPr>
          <w:p w14:paraId="4738CE1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31</w:t>
            </w:r>
          </w:p>
        </w:tc>
        <w:tc>
          <w:tcPr>
            <w:tcW w:w="0" w:type="auto"/>
            <w:vAlign w:val="center"/>
            <w:hideMark/>
          </w:tcPr>
          <w:p w14:paraId="6946CE5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LV</w:t>
            </w:r>
          </w:p>
        </w:tc>
        <w:tc>
          <w:tcPr>
            <w:tcW w:w="0" w:type="auto"/>
            <w:vAlign w:val="center"/>
            <w:hideMark/>
          </w:tcPr>
          <w:p w14:paraId="5C671A8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SIA Orlen Latvija</w:t>
            </w:r>
          </w:p>
        </w:tc>
        <w:tc>
          <w:tcPr>
            <w:tcW w:w="0" w:type="auto"/>
            <w:vAlign w:val="center"/>
            <w:hideMark/>
          </w:tcPr>
          <w:p w14:paraId="7A72747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Ķīmija, nafta, farmācija</w:t>
            </w:r>
          </w:p>
        </w:tc>
        <w:tc>
          <w:tcPr>
            <w:tcW w:w="0" w:type="auto"/>
            <w:vAlign w:val="center"/>
            <w:hideMark/>
          </w:tcPr>
          <w:p w14:paraId="13EB63A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827</w:t>
            </w:r>
          </w:p>
        </w:tc>
        <w:tc>
          <w:tcPr>
            <w:tcW w:w="0" w:type="auto"/>
            <w:vAlign w:val="center"/>
            <w:hideMark/>
          </w:tcPr>
          <w:p w14:paraId="485BF1B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705</w:t>
            </w:r>
          </w:p>
        </w:tc>
        <w:tc>
          <w:tcPr>
            <w:tcW w:w="0" w:type="auto"/>
            <w:vAlign w:val="center"/>
            <w:hideMark/>
          </w:tcPr>
          <w:p w14:paraId="0A53C0D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-15%</w:t>
            </w:r>
          </w:p>
        </w:tc>
        <w:tc>
          <w:tcPr>
            <w:tcW w:w="0" w:type="auto"/>
            <w:vAlign w:val="center"/>
            <w:hideMark/>
          </w:tcPr>
          <w:p w14:paraId="4A1A7C2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3</w:t>
            </w:r>
          </w:p>
        </w:tc>
        <w:tc>
          <w:tcPr>
            <w:tcW w:w="0" w:type="auto"/>
            <w:vAlign w:val="center"/>
            <w:hideMark/>
          </w:tcPr>
          <w:p w14:paraId="751ADCC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3</w:t>
            </w:r>
          </w:p>
        </w:tc>
        <w:tc>
          <w:tcPr>
            <w:tcW w:w="0" w:type="auto"/>
            <w:vAlign w:val="center"/>
            <w:hideMark/>
          </w:tcPr>
          <w:p w14:paraId="2293D57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-12%</w:t>
            </w:r>
          </w:p>
        </w:tc>
        <w:tc>
          <w:tcPr>
            <w:tcW w:w="0" w:type="auto"/>
            <w:vAlign w:val="center"/>
            <w:hideMark/>
          </w:tcPr>
          <w:p w14:paraId="1C71321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13</w:t>
            </w:r>
          </w:p>
        </w:tc>
        <w:tc>
          <w:tcPr>
            <w:tcW w:w="0" w:type="auto"/>
            <w:vAlign w:val="center"/>
            <w:hideMark/>
          </w:tcPr>
          <w:p w14:paraId="3D9B597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13</w:t>
            </w:r>
          </w:p>
        </w:tc>
        <w:tc>
          <w:tcPr>
            <w:tcW w:w="0" w:type="auto"/>
            <w:vAlign w:val="center"/>
            <w:hideMark/>
          </w:tcPr>
          <w:p w14:paraId="0BC53F5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0%</w:t>
            </w:r>
          </w:p>
        </w:tc>
      </w:tr>
      <w:tr w:rsidR="00D13801" w:rsidRPr="00D73BFD" w14:paraId="28AE5104" w14:textId="77777777" w:rsidTr="009E3FC0">
        <w:trPr>
          <w:tblCellSpacing w:w="0" w:type="dxa"/>
        </w:trPr>
        <w:tc>
          <w:tcPr>
            <w:tcW w:w="0" w:type="auto"/>
            <w:shd w:val="clear" w:color="auto" w:fill="F2F2F2" w:themeFill="background1" w:themeFillShade="F2"/>
            <w:vAlign w:val="center"/>
            <w:hideMark/>
          </w:tcPr>
          <w:p w14:paraId="52979CE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41</w:t>
            </w:r>
          </w:p>
        </w:tc>
        <w:tc>
          <w:tcPr>
            <w:tcW w:w="0" w:type="auto"/>
            <w:shd w:val="clear" w:color="auto" w:fill="F2F2F2" w:themeFill="background1" w:themeFillShade="F2"/>
            <w:vAlign w:val="center"/>
            <w:hideMark/>
          </w:tcPr>
          <w:p w14:paraId="1D6BB53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4813002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49</w:t>
            </w:r>
          </w:p>
        </w:tc>
        <w:tc>
          <w:tcPr>
            <w:tcW w:w="0" w:type="auto"/>
            <w:shd w:val="clear" w:color="auto" w:fill="F2F2F2" w:themeFill="background1" w:themeFillShade="F2"/>
            <w:vAlign w:val="center"/>
            <w:hideMark/>
          </w:tcPr>
          <w:p w14:paraId="1BF8B7F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2FB697F6"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Energijos</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Skirstymo</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Operatorius</w:t>
            </w:r>
            <w:proofErr w:type="spellEnd"/>
            <w:r w:rsidRPr="008D2A80">
              <w:rPr>
                <w:rFonts w:ascii="Aptos Narrow" w:hAnsi="Aptos Narrow"/>
                <w:sz w:val="14"/>
                <w:szCs w:val="14"/>
              </w:rPr>
              <w:t xml:space="preserve"> AB</w:t>
            </w:r>
          </w:p>
        </w:tc>
        <w:tc>
          <w:tcPr>
            <w:tcW w:w="0" w:type="auto"/>
            <w:shd w:val="clear" w:color="auto" w:fill="F2F2F2" w:themeFill="background1" w:themeFillShade="F2"/>
            <w:vAlign w:val="center"/>
            <w:hideMark/>
          </w:tcPr>
          <w:p w14:paraId="0AF07D4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Komunālie pakalpojumi</w:t>
            </w:r>
          </w:p>
        </w:tc>
        <w:tc>
          <w:tcPr>
            <w:tcW w:w="0" w:type="auto"/>
            <w:shd w:val="clear" w:color="auto" w:fill="F2F2F2" w:themeFill="background1" w:themeFillShade="F2"/>
            <w:vAlign w:val="center"/>
            <w:hideMark/>
          </w:tcPr>
          <w:p w14:paraId="4703D10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593</w:t>
            </w:r>
          </w:p>
        </w:tc>
        <w:tc>
          <w:tcPr>
            <w:tcW w:w="0" w:type="auto"/>
            <w:shd w:val="clear" w:color="auto" w:fill="F2F2F2" w:themeFill="background1" w:themeFillShade="F2"/>
            <w:vAlign w:val="center"/>
            <w:hideMark/>
          </w:tcPr>
          <w:p w14:paraId="787611F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701</w:t>
            </w:r>
          </w:p>
        </w:tc>
        <w:tc>
          <w:tcPr>
            <w:tcW w:w="0" w:type="auto"/>
            <w:shd w:val="clear" w:color="auto" w:fill="F2F2F2" w:themeFill="background1" w:themeFillShade="F2"/>
            <w:vAlign w:val="center"/>
            <w:hideMark/>
          </w:tcPr>
          <w:p w14:paraId="649D161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+18%</w:t>
            </w:r>
          </w:p>
        </w:tc>
        <w:tc>
          <w:tcPr>
            <w:tcW w:w="0" w:type="auto"/>
            <w:shd w:val="clear" w:color="auto" w:fill="F2F2F2" w:themeFill="background1" w:themeFillShade="F2"/>
            <w:vAlign w:val="center"/>
            <w:hideMark/>
          </w:tcPr>
          <w:p w14:paraId="7964471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15</w:t>
            </w:r>
          </w:p>
        </w:tc>
        <w:tc>
          <w:tcPr>
            <w:tcW w:w="0" w:type="auto"/>
            <w:shd w:val="clear" w:color="auto" w:fill="F2F2F2" w:themeFill="background1" w:themeFillShade="F2"/>
            <w:vAlign w:val="center"/>
            <w:hideMark/>
          </w:tcPr>
          <w:p w14:paraId="1708310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62</w:t>
            </w:r>
          </w:p>
        </w:tc>
        <w:tc>
          <w:tcPr>
            <w:tcW w:w="0" w:type="auto"/>
            <w:shd w:val="clear" w:color="auto" w:fill="F2F2F2" w:themeFill="background1" w:themeFillShade="F2"/>
            <w:vAlign w:val="center"/>
            <w:hideMark/>
          </w:tcPr>
          <w:p w14:paraId="304E5E3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-59%</w:t>
            </w:r>
          </w:p>
        </w:tc>
        <w:tc>
          <w:tcPr>
            <w:tcW w:w="0" w:type="auto"/>
            <w:shd w:val="clear" w:color="auto" w:fill="F2F2F2" w:themeFill="background1" w:themeFillShade="F2"/>
            <w:vAlign w:val="center"/>
            <w:hideMark/>
          </w:tcPr>
          <w:p w14:paraId="4981616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2 595</w:t>
            </w:r>
          </w:p>
        </w:tc>
        <w:tc>
          <w:tcPr>
            <w:tcW w:w="0" w:type="auto"/>
            <w:shd w:val="clear" w:color="auto" w:fill="F2F2F2" w:themeFill="background1" w:themeFillShade="F2"/>
            <w:vAlign w:val="center"/>
            <w:hideMark/>
          </w:tcPr>
          <w:p w14:paraId="0382D58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2 611</w:t>
            </w:r>
          </w:p>
        </w:tc>
        <w:tc>
          <w:tcPr>
            <w:tcW w:w="0" w:type="auto"/>
            <w:shd w:val="clear" w:color="auto" w:fill="F2F2F2" w:themeFill="background1" w:themeFillShade="F2"/>
            <w:vAlign w:val="center"/>
            <w:hideMark/>
          </w:tcPr>
          <w:p w14:paraId="4D469AD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r>
      <w:tr w:rsidR="00D13801" w:rsidRPr="00D73BFD" w14:paraId="070FBD8E" w14:textId="77777777" w:rsidTr="009E3FC0">
        <w:trPr>
          <w:tblCellSpacing w:w="0" w:type="dxa"/>
        </w:trPr>
        <w:tc>
          <w:tcPr>
            <w:tcW w:w="0" w:type="auto"/>
            <w:vAlign w:val="center"/>
            <w:hideMark/>
          </w:tcPr>
          <w:p w14:paraId="4266E16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42</w:t>
            </w:r>
          </w:p>
        </w:tc>
        <w:tc>
          <w:tcPr>
            <w:tcW w:w="0" w:type="auto"/>
            <w:vAlign w:val="center"/>
            <w:hideMark/>
          </w:tcPr>
          <w:p w14:paraId="7FE28CF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31473B1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40</w:t>
            </w:r>
          </w:p>
        </w:tc>
        <w:tc>
          <w:tcPr>
            <w:tcW w:w="0" w:type="auto"/>
            <w:vAlign w:val="center"/>
            <w:hideMark/>
          </w:tcPr>
          <w:p w14:paraId="14B3E81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vAlign w:val="center"/>
            <w:hideMark/>
          </w:tcPr>
          <w:p w14:paraId="54DC3776"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Girteka</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Logistics</w:t>
            </w:r>
            <w:proofErr w:type="spellEnd"/>
            <w:r w:rsidRPr="008D2A80">
              <w:rPr>
                <w:rFonts w:ascii="Aptos Narrow" w:hAnsi="Aptos Narrow"/>
                <w:sz w:val="14"/>
                <w:szCs w:val="14"/>
              </w:rPr>
              <w:t xml:space="preserve"> UAB</w:t>
            </w:r>
          </w:p>
        </w:tc>
        <w:tc>
          <w:tcPr>
            <w:tcW w:w="0" w:type="auto"/>
            <w:vAlign w:val="center"/>
            <w:hideMark/>
          </w:tcPr>
          <w:p w14:paraId="1F489A0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Transports</w:t>
            </w:r>
          </w:p>
        </w:tc>
        <w:tc>
          <w:tcPr>
            <w:tcW w:w="0" w:type="auto"/>
            <w:vAlign w:val="center"/>
            <w:hideMark/>
          </w:tcPr>
          <w:p w14:paraId="3F4A21E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629</w:t>
            </w:r>
          </w:p>
        </w:tc>
        <w:tc>
          <w:tcPr>
            <w:tcW w:w="0" w:type="auto"/>
            <w:vAlign w:val="center"/>
            <w:hideMark/>
          </w:tcPr>
          <w:p w14:paraId="1A02DA6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685</w:t>
            </w:r>
          </w:p>
        </w:tc>
        <w:tc>
          <w:tcPr>
            <w:tcW w:w="0" w:type="auto"/>
            <w:vAlign w:val="center"/>
            <w:hideMark/>
          </w:tcPr>
          <w:p w14:paraId="7A81928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w:t>
            </w:r>
          </w:p>
        </w:tc>
        <w:tc>
          <w:tcPr>
            <w:tcW w:w="0" w:type="auto"/>
            <w:vAlign w:val="center"/>
            <w:hideMark/>
          </w:tcPr>
          <w:p w14:paraId="57E05C6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0,7</w:t>
            </w:r>
          </w:p>
        </w:tc>
        <w:tc>
          <w:tcPr>
            <w:tcW w:w="0" w:type="auto"/>
            <w:vAlign w:val="center"/>
            <w:hideMark/>
          </w:tcPr>
          <w:p w14:paraId="5546B1C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w:t>
            </w:r>
          </w:p>
        </w:tc>
        <w:tc>
          <w:tcPr>
            <w:tcW w:w="0" w:type="auto"/>
            <w:vAlign w:val="center"/>
            <w:hideMark/>
          </w:tcPr>
          <w:p w14:paraId="141E82D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-1282%</w:t>
            </w:r>
          </w:p>
        </w:tc>
        <w:tc>
          <w:tcPr>
            <w:tcW w:w="0" w:type="auto"/>
            <w:vAlign w:val="center"/>
            <w:hideMark/>
          </w:tcPr>
          <w:p w14:paraId="718D8B3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714</w:t>
            </w:r>
          </w:p>
        </w:tc>
        <w:tc>
          <w:tcPr>
            <w:tcW w:w="0" w:type="auto"/>
            <w:vAlign w:val="center"/>
            <w:hideMark/>
          </w:tcPr>
          <w:p w14:paraId="5E23213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648</w:t>
            </w:r>
          </w:p>
        </w:tc>
        <w:tc>
          <w:tcPr>
            <w:tcW w:w="0" w:type="auto"/>
            <w:vAlign w:val="center"/>
            <w:hideMark/>
          </w:tcPr>
          <w:p w14:paraId="04BDF94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-9%</w:t>
            </w:r>
          </w:p>
        </w:tc>
      </w:tr>
      <w:tr w:rsidR="00D13801" w:rsidRPr="00D73BFD" w14:paraId="1CE6862A" w14:textId="77777777" w:rsidTr="009E3FC0">
        <w:trPr>
          <w:tblCellSpacing w:w="0" w:type="dxa"/>
        </w:trPr>
        <w:tc>
          <w:tcPr>
            <w:tcW w:w="0" w:type="auto"/>
            <w:shd w:val="clear" w:color="auto" w:fill="F2F2F2" w:themeFill="background1" w:themeFillShade="F2"/>
            <w:vAlign w:val="center"/>
            <w:hideMark/>
          </w:tcPr>
          <w:p w14:paraId="01E7B7F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43</w:t>
            </w:r>
          </w:p>
        </w:tc>
        <w:tc>
          <w:tcPr>
            <w:tcW w:w="0" w:type="auto"/>
            <w:shd w:val="clear" w:color="auto" w:fill="F2F2F2" w:themeFill="background1" w:themeFillShade="F2"/>
            <w:vAlign w:val="center"/>
            <w:hideMark/>
          </w:tcPr>
          <w:p w14:paraId="318A691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25EE345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37</w:t>
            </w:r>
          </w:p>
        </w:tc>
        <w:tc>
          <w:tcPr>
            <w:tcW w:w="0" w:type="auto"/>
            <w:shd w:val="clear" w:color="auto" w:fill="F2F2F2" w:themeFill="background1" w:themeFillShade="F2"/>
            <w:vAlign w:val="center"/>
            <w:hideMark/>
          </w:tcPr>
          <w:p w14:paraId="3E5B5CD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shd w:val="clear" w:color="auto" w:fill="F2F2F2" w:themeFill="background1" w:themeFillShade="F2"/>
            <w:vAlign w:val="center"/>
            <w:hideMark/>
          </w:tcPr>
          <w:p w14:paraId="5205F036"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Kasperwiki</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Laevaomanikud</w:t>
            </w:r>
            <w:proofErr w:type="spellEnd"/>
            <w:r w:rsidRPr="008D2A80">
              <w:rPr>
                <w:rFonts w:ascii="Aptos Narrow" w:hAnsi="Aptos Narrow"/>
                <w:sz w:val="14"/>
                <w:szCs w:val="14"/>
              </w:rPr>
              <w:t xml:space="preserve"> OÜ*</w:t>
            </w:r>
          </w:p>
        </w:tc>
        <w:tc>
          <w:tcPr>
            <w:tcW w:w="0" w:type="auto"/>
            <w:shd w:val="clear" w:color="auto" w:fill="F2F2F2" w:themeFill="background1" w:themeFillShade="F2"/>
            <w:vAlign w:val="center"/>
            <w:hideMark/>
          </w:tcPr>
          <w:p w14:paraId="48DD195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Tirdzniecība</w:t>
            </w:r>
          </w:p>
        </w:tc>
        <w:tc>
          <w:tcPr>
            <w:tcW w:w="0" w:type="auto"/>
            <w:shd w:val="clear" w:color="auto" w:fill="F2F2F2" w:themeFill="background1" w:themeFillShade="F2"/>
            <w:vAlign w:val="center"/>
            <w:hideMark/>
          </w:tcPr>
          <w:p w14:paraId="6522E52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682</w:t>
            </w:r>
          </w:p>
        </w:tc>
        <w:tc>
          <w:tcPr>
            <w:tcW w:w="0" w:type="auto"/>
            <w:shd w:val="clear" w:color="auto" w:fill="F2F2F2" w:themeFill="background1" w:themeFillShade="F2"/>
            <w:vAlign w:val="center"/>
            <w:hideMark/>
          </w:tcPr>
          <w:p w14:paraId="06BD868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650</w:t>
            </w:r>
          </w:p>
        </w:tc>
        <w:tc>
          <w:tcPr>
            <w:tcW w:w="0" w:type="auto"/>
            <w:shd w:val="clear" w:color="auto" w:fill="F2F2F2" w:themeFill="background1" w:themeFillShade="F2"/>
            <w:vAlign w:val="center"/>
            <w:hideMark/>
          </w:tcPr>
          <w:p w14:paraId="2FDF74F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c>
          <w:tcPr>
            <w:tcW w:w="0" w:type="auto"/>
            <w:shd w:val="clear" w:color="auto" w:fill="F2F2F2" w:themeFill="background1" w:themeFillShade="F2"/>
            <w:vAlign w:val="center"/>
            <w:hideMark/>
          </w:tcPr>
          <w:p w14:paraId="2A97D65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c>
          <w:tcPr>
            <w:tcW w:w="0" w:type="auto"/>
            <w:shd w:val="clear" w:color="auto" w:fill="F2F2F2" w:themeFill="background1" w:themeFillShade="F2"/>
            <w:vAlign w:val="center"/>
            <w:hideMark/>
          </w:tcPr>
          <w:p w14:paraId="1E07A06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c>
          <w:tcPr>
            <w:tcW w:w="0" w:type="auto"/>
            <w:shd w:val="clear" w:color="auto" w:fill="F2F2F2" w:themeFill="background1" w:themeFillShade="F2"/>
            <w:vAlign w:val="center"/>
            <w:hideMark/>
          </w:tcPr>
          <w:p w14:paraId="25A24BF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-197%</w:t>
            </w:r>
          </w:p>
        </w:tc>
        <w:tc>
          <w:tcPr>
            <w:tcW w:w="0" w:type="auto"/>
            <w:shd w:val="clear" w:color="auto" w:fill="F2F2F2" w:themeFill="background1" w:themeFillShade="F2"/>
            <w:vAlign w:val="center"/>
            <w:hideMark/>
          </w:tcPr>
          <w:p w14:paraId="5E4A134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747</w:t>
            </w:r>
          </w:p>
        </w:tc>
        <w:tc>
          <w:tcPr>
            <w:tcW w:w="0" w:type="auto"/>
            <w:shd w:val="clear" w:color="auto" w:fill="F2F2F2" w:themeFill="background1" w:themeFillShade="F2"/>
            <w:vAlign w:val="center"/>
            <w:hideMark/>
          </w:tcPr>
          <w:p w14:paraId="5AD394D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709</w:t>
            </w:r>
          </w:p>
        </w:tc>
        <w:tc>
          <w:tcPr>
            <w:tcW w:w="0" w:type="auto"/>
            <w:shd w:val="clear" w:color="auto" w:fill="F2F2F2" w:themeFill="background1" w:themeFillShade="F2"/>
            <w:vAlign w:val="center"/>
            <w:hideMark/>
          </w:tcPr>
          <w:p w14:paraId="0201DF7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r>
      <w:tr w:rsidR="00D13801" w:rsidRPr="00D73BFD" w14:paraId="76A42AA6" w14:textId="77777777" w:rsidTr="009E3FC0">
        <w:trPr>
          <w:tblCellSpacing w:w="0" w:type="dxa"/>
        </w:trPr>
        <w:tc>
          <w:tcPr>
            <w:tcW w:w="0" w:type="auto"/>
            <w:vAlign w:val="center"/>
            <w:hideMark/>
          </w:tcPr>
          <w:p w14:paraId="52B5B9F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44</w:t>
            </w:r>
          </w:p>
        </w:tc>
        <w:tc>
          <w:tcPr>
            <w:tcW w:w="0" w:type="auto"/>
            <w:vAlign w:val="center"/>
            <w:hideMark/>
          </w:tcPr>
          <w:p w14:paraId="20AD5A1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3565A76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46</w:t>
            </w:r>
          </w:p>
        </w:tc>
        <w:tc>
          <w:tcPr>
            <w:tcW w:w="0" w:type="auto"/>
            <w:vAlign w:val="center"/>
            <w:hideMark/>
          </w:tcPr>
          <w:p w14:paraId="17D4EB9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vAlign w:val="center"/>
            <w:hideMark/>
          </w:tcPr>
          <w:p w14:paraId="5E5F0EBE"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Aqua</w:t>
            </w:r>
            <w:proofErr w:type="spellEnd"/>
            <w:r w:rsidRPr="008D2A80">
              <w:rPr>
                <w:rFonts w:ascii="Aptos Narrow" w:hAnsi="Aptos Narrow"/>
                <w:sz w:val="14"/>
                <w:szCs w:val="14"/>
              </w:rPr>
              <w:t xml:space="preserve"> Marina AS*</w:t>
            </w:r>
          </w:p>
        </w:tc>
        <w:tc>
          <w:tcPr>
            <w:tcW w:w="0" w:type="auto"/>
            <w:vAlign w:val="center"/>
            <w:hideMark/>
          </w:tcPr>
          <w:p w14:paraId="7FC577C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Nekustamais īpašums</w:t>
            </w:r>
          </w:p>
        </w:tc>
        <w:tc>
          <w:tcPr>
            <w:tcW w:w="0" w:type="auto"/>
            <w:vAlign w:val="center"/>
            <w:hideMark/>
          </w:tcPr>
          <w:p w14:paraId="5590BE3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597</w:t>
            </w:r>
          </w:p>
        </w:tc>
        <w:tc>
          <w:tcPr>
            <w:tcW w:w="0" w:type="auto"/>
            <w:vAlign w:val="center"/>
            <w:hideMark/>
          </w:tcPr>
          <w:p w14:paraId="2CDE5BB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633</w:t>
            </w:r>
          </w:p>
        </w:tc>
        <w:tc>
          <w:tcPr>
            <w:tcW w:w="0" w:type="auto"/>
            <w:vAlign w:val="center"/>
            <w:hideMark/>
          </w:tcPr>
          <w:p w14:paraId="6971282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c>
          <w:tcPr>
            <w:tcW w:w="0" w:type="auto"/>
            <w:vAlign w:val="center"/>
            <w:hideMark/>
          </w:tcPr>
          <w:p w14:paraId="351DAA7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12</w:t>
            </w:r>
          </w:p>
        </w:tc>
        <w:tc>
          <w:tcPr>
            <w:tcW w:w="0" w:type="auto"/>
            <w:vAlign w:val="center"/>
            <w:hideMark/>
          </w:tcPr>
          <w:p w14:paraId="4E20A83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c>
          <w:tcPr>
            <w:tcW w:w="0" w:type="auto"/>
            <w:vAlign w:val="center"/>
            <w:hideMark/>
          </w:tcPr>
          <w:p w14:paraId="55E10BE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-88%</w:t>
            </w:r>
          </w:p>
        </w:tc>
        <w:tc>
          <w:tcPr>
            <w:tcW w:w="0" w:type="auto"/>
            <w:vAlign w:val="center"/>
            <w:hideMark/>
          </w:tcPr>
          <w:p w14:paraId="3593A92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899</w:t>
            </w:r>
          </w:p>
        </w:tc>
        <w:tc>
          <w:tcPr>
            <w:tcW w:w="0" w:type="auto"/>
            <w:vAlign w:val="center"/>
            <w:hideMark/>
          </w:tcPr>
          <w:p w14:paraId="7CCC915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863</w:t>
            </w:r>
          </w:p>
        </w:tc>
        <w:tc>
          <w:tcPr>
            <w:tcW w:w="0" w:type="auto"/>
            <w:vAlign w:val="center"/>
            <w:hideMark/>
          </w:tcPr>
          <w:p w14:paraId="4EF0601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w:t>
            </w:r>
          </w:p>
        </w:tc>
      </w:tr>
      <w:tr w:rsidR="00D13801" w:rsidRPr="00D73BFD" w14:paraId="57157A84" w14:textId="77777777" w:rsidTr="009E3FC0">
        <w:trPr>
          <w:tblCellSpacing w:w="0" w:type="dxa"/>
        </w:trPr>
        <w:tc>
          <w:tcPr>
            <w:tcW w:w="0" w:type="auto"/>
            <w:shd w:val="clear" w:color="auto" w:fill="F2F2F2" w:themeFill="background1" w:themeFillShade="F2"/>
            <w:vAlign w:val="center"/>
            <w:hideMark/>
          </w:tcPr>
          <w:p w14:paraId="130514A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45</w:t>
            </w:r>
          </w:p>
        </w:tc>
        <w:tc>
          <w:tcPr>
            <w:tcW w:w="0" w:type="auto"/>
            <w:shd w:val="clear" w:color="auto" w:fill="F2F2F2" w:themeFill="background1" w:themeFillShade="F2"/>
            <w:vAlign w:val="center"/>
            <w:hideMark/>
          </w:tcPr>
          <w:p w14:paraId="44F5DEF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2777D8E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41</w:t>
            </w:r>
          </w:p>
        </w:tc>
        <w:tc>
          <w:tcPr>
            <w:tcW w:w="0" w:type="auto"/>
            <w:shd w:val="clear" w:color="auto" w:fill="F2F2F2" w:themeFill="background1" w:themeFillShade="F2"/>
            <w:vAlign w:val="center"/>
            <w:hideMark/>
          </w:tcPr>
          <w:p w14:paraId="3BC9566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shd w:val="clear" w:color="auto" w:fill="F2F2F2" w:themeFill="background1" w:themeFillShade="F2"/>
            <w:vAlign w:val="center"/>
            <w:hideMark/>
          </w:tcPr>
          <w:p w14:paraId="3604C5F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Selver AS</w:t>
            </w:r>
          </w:p>
        </w:tc>
        <w:tc>
          <w:tcPr>
            <w:tcW w:w="0" w:type="auto"/>
            <w:shd w:val="clear" w:color="auto" w:fill="F2F2F2" w:themeFill="background1" w:themeFillShade="F2"/>
            <w:vAlign w:val="center"/>
            <w:hideMark/>
          </w:tcPr>
          <w:p w14:paraId="702BB46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Tirdzniecība</w:t>
            </w:r>
          </w:p>
        </w:tc>
        <w:tc>
          <w:tcPr>
            <w:tcW w:w="0" w:type="auto"/>
            <w:shd w:val="clear" w:color="auto" w:fill="F2F2F2" w:themeFill="background1" w:themeFillShade="F2"/>
            <w:vAlign w:val="center"/>
            <w:hideMark/>
          </w:tcPr>
          <w:p w14:paraId="57B4B02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627</w:t>
            </w:r>
          </w:p>
        </w:tc>
        <w:tc>
          <w:tcPr>
            <w:tcW w:w="0" w:type="auto"/>
            <w:shd w:val="clear" w:color="auto" w:fill="F2F2F2" w:themeFill="background1" w:themeFillShade="F2"/>
            <w:vAlign w:val="center"/>
            <w:hideMark/>
          </w:tcPr>
          <w:p w14:paraId="49D7A9C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620</w:t>
            </w:r>
          </w:p>
        </w:tc>
        <w:tc>
          <w:tcPr>
            <w:tcW w:w="0" w:type="auto"/>
            <w:shd w:val="clear" w:color="auto" w:fill="F2F2F2" w:themeFill="background1" w:themeFillShade="F2"/>
            <w:vAlign w:val="center"/>
            <w:hideMark/>
          </w:tcPr>
          <w:p w14:paraId="7198312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c>
          <w:tcPr>
            <w:tcW w:w="0" w:type="auto"/>
            <w:shd w:val="clear" w:color="auto" w:fill="F2F2F2" w:themeFill="background1" w:themeFillShade="F2"/>
            <w:vAlign w:val="center"/>
            <w:hideMark/>
          </w:tcPr>
          <w:p w14:paraId="76A3399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17</w:t>
            </w:r>
          </w:p>
        </w:tc>
        <w:tc>
          <w:tcPr>
            <w:tcW w:w="0" w:type="auto"/>
            <w:shd w:val="clear" w:color="auto" w:fill="F2F2F2" w:themeFill="background1" w:themeFillShade="F2"/>
            <w:vAlign w:val="center"/>
            <w:hideMark/>
          </w:tcPr>
          <w:p w14:paraId="6EE4BF7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13</w:t>
            </w:r>
          </w:p>
        </w:tc>
        <w:tc>
          <w:tcPr>
            <w:tcW w:w="0" w:type="auto"/>
            <w:shd w:val="clear" w:color="auto" w:fill="F2F2F2" w:themeFill="background1" w:themeFillShade="F2"/>
            <w:vAlign w:val="center"/>
            <w:hideMark/>
          </w:tcPr>
          <w:p w14:paraId="5891932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-25%</w:t>
            </w:r>
          </w:p>
        </w:tc>
        <w:tc>
          <w:tcPr>
            <w:tcW w:w="0" w:type="auto"/>
            <w:shd w:val="clear" w:color="auto" w:fill="F2F2F2" w:themeFill="background1" w:themeFillShade="F2"/>
            <w:vAlign w:val="center"/>
            <w:hideMark/>
          </w:tcPr>
          <w:p w14:paraId="63C6A95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2 967</w:t>
            </w:r>
          </w:p>
        </w:tc>
        <w:tc>
          <w:tcPr>
            <w:tcW w:w="0" w:type="auto"/>
            <w:shd w:val="clear" w:color="auto" w:fill="F2F2F2" w:themeFill="background1" w:themeFillShade="F2"/>
            <w:vAlign w:val="center"/>
            <w:hideMark/>
          </w:tcPr>
          <w:p w14:paraId="575C341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2 906</w:t>
            </w:r>
          </w:p>
        </w:tc>
        <w:tc>
          <w:tcPr>
            <w:tcW w:w="0" w:type="auto"/>
            <w:shd w:val="clear" w:color="auto" w:fill="F2F2F2" w:themeFill="background1" w:themeFillShade="F2"/>
            <w:vAlign w:val="center"/>
            <w:hideMark/>
          </w:tcPr>
          <w:p w14:paraId="0747585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w:t>
            </w:r>
          </w:p>
        </w:tc>
      </w:tr>
      <w:tr w:rsidR="00D13801" w:rsidRPr="00D73BFD" w14:paraId="1868C882" w14:textId="77777777" w:rsidTr="009E3FC0">
        <w:trPr>
          <w:tblCellSpacing w:w="0" w:type="dxa"/>
        </w:trPr>
        <w:tc>
          <w:tcPr>
            <w:tcW w:w="0" w:type="auto"/>
            <w:vAlign w:val="center"/>
            <w:hideMark/>
          </w:tcPr>
          <w:p w14:paraId="6E0A038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46</w:t>
            </w:r>
          </w:p>
        </w:tc>
        <w:tc>
          <w:tcPr>
            <w:tcW w:w="0" w:type="auto"/>
            <w:vAlign w:val="center"/>
            <w:hideMark/>
          </w:tcPr>
          <w:p w14:paraId="1136294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65D9B34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39</w:t>
            </w:r>
          </w:p>
        </w:tc>
        <w:tc>
          <w:tcPr>
            <w:tcW w:w="0" w:type="auto"/>
            <w:vAlign w:val="center"/>
            <w:hideMark/>
          </w:tcPr>
          <w:p w14:paraId="6BC0612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vAlign w:val="center"/>
            <w:hideMark/>
          </w:tcPr>
          <w:p w14:paraId="4E5BAFE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 xml:space="preserve">AVH </w:t>
            </w:r>
            <w:proofErr w:type="spellStart"/>
            <w:r w:rsidRPr="008D2A80">
              <w:rPr>
                <w:rFonts w:ascii="Aptos Narrow" w:hAnsi="Aptos Narrow"/>
                <w:sz w:val="14"/>
                <w:szCs w:val="14"/>
              </w:rPr>
              <w:t>Grupp</w:t>
            </w:r>
            <w:proofErr w:type="spellEnd"/>
            <w:r w:rsidRPr="008D2A80">
              <w:rPr>
                <w:rFonts w:ascii="Aptos Narrow" w:hAnsi="Aptos Narrow"/>
                <w:sz w:val="14"/>
                <w:szCs w:val="14"/>
              </w:rPr>
              <w:t xml:space="preserve"> AS*</w:t>
            </w:r>
          </w:p>
        </w:tc>
        <w:tc>
          <w:tcPr>
            <w:tcW w:w="0" w:type="auto"/>
            <w:vAlign w:val="center"/>
            <w:hideMark/>
          </w:tcPr>
          <w:p w14:paraId="2E789E5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Profesionālie pakalpojumi</w:t>
            </w:r>
          </w:p>
        </w:tc>
        <w:tc>
          <w:tcPr>
            <w:tcW w:w="0" w:type="auto"/>
            <w:vAlign w:val="center"/>
            <w:hideMark/>
          </w:tcPr>
          <w:p w14:paraId="6460476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646</w:t>
            </w:r>
          </w:p>
        </w:tc>
        <w:tc>
          <w:tcPr>
            <w:tcW w:w="0" w:type="auto"/>
            <w:vAlign w:val="center"/>
            <w:hideMark/>
          </w:tcPr>
          <w:p w14:paraId="5C9F15C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620</w:t>
            </w:r>
          </w:p>
        </w:tc>
        <w:tc>
          <w:tcPr>
            <w:tcW w:w="0" w:type="auto"/>
            <w:vAlign w:val="center"/>
            <w:hideMark/>
          </w:tcPr>
          <w:p w14:paraId="5E1430D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w:t>
            </w:r>
          </w:p>
        </w:tc>
        <w:tc>
          <w:tcPr>
            <w:tcW w:w="0" w:type="auto"/>
            <w:vAlign w:val="center"/>
            <w:hideMark/>
          </w:tcPr>
          <w:p w14:paraId="47A27A0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c>
          <w:tcPr>
            <w:tcW w:w="0" w:type="auto"/>
            <w:vAlign w:val="center"/>
            <w:hideMark/>
          </w:tcPr>
          <w:p w14:paraId="3F2F404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-0,9</w:t>
            </w:r>
          </w:p>
        </w:tc>
        <w:tc>
          <w:tcPr>
            <w:tcW w:w="0" w:type="auto"/>
            <w:vAlign w:val="center"/>
            <w:hideMark/>
          </w:tcPr>
          <w:p w14:paraId="12C2657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-114%</w:t>
            </w:r>
          </w:p>
        </w:tc>
        <w:tc>
          <w:tcPr>
            <w:tcW w:w="0" w:type="auto"/>
            <w:vAlign w:val="center"/>
            <w:hideMark/>
          </w:tcPr>
          <w:p w14:paraId="46BB9FD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726</w:t>
            </w:r>
          </w:p>
        </w:tc>
        <w:tc>
          <w:tcPr>
            <w:tcW w:w="0" w:type="auto"/>
            <w:vAlign w:val="center"/>
            <w:hideMark/>
          </w:tcPr>
          <w:p w14:paraId="26EF962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681</w:t>
            </w:r>
          </w:p>
        </w:tc>
        <w:tc>
          <w:tcPr>
            <w:tcW w:w="0" w:type="auto"/>
            <w:vAlign w:val="center"/>
            <w:hideMark/>
          </w:tcPr>
          <w:p w14:paraId="506045F6"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r>
      <w:tr w:rsidR="00D13801" w:rsidRPr="00D73BFD" w14:paraId="17C42828" w14:textId="77777777" w:rsidTr="009E3FC0">
        <w:trPr>
          <w:tblCellSpacing w:w="0" w:type="dxa"/>
        </w:trPr>
        <w:tc>
          <w:tcPr>
            <w:tcW w:w="0" w:type="auto"/>
            <w:shd w:val="clear" w:color="auto" w:fill="F2F2F2" w:themeFill="background1" w:themeFillShade="F2"/>
            <w:vAlign w:val="center"/>
            <w:hideMark/>
          </w:tcPr>
          <w:p w14:paraId="06E0EA6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47</w:t>
            </w:r>
          </w:p>
        </w:tc>
        <w:tc>
          <w:tcPr>
            <w:tcW w:w="0" w:type="auto"/>
            <w:shd w:val="clear" w:color="auto" w:fill="F2F2F2" w:themeFill="background1" w:themeFillShade="F2"/>
            <w:vAlign w:val="center"/>
            <w:hideMark/>
          </w:tcPr>
          <w:p w14:paraId="7D8D870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Segoe UI Symbol" w:hAnsi="Segoe UI Symbol" w:cs="Segoe UI Symbol"/>
                <w:sz w:val="14"/>
                <w:szCs w:val="14"/>
              </w:rPr>
              <w:t>★</w:t>
            </w:r>
          </w:p>
        </w:tc>
        <w:tc>
          <w:tcPr>
            <w:tcW w:w="0" w:type="auto"/>
            <w:shd w:val="clear" w:color="auto" w:fill="F2F2F2" w:themeFill="background1" w:themeFillShade="F2"/>
            <w:vAlign w:val="center"/>
            <w:hideMark/>
          </w:tcPr>
          <w:p w14:paraId="3982CD7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w:t>
            </w:r>
          </w:p>
        </w:tc>
        <w:tc>
          <w:tcPr>
            <w:tcW w:w="0" w:type="auto"/>
            <w:shd w:val="clear" w:color="auto" w:fill="F2F2F2" w:themeFill="background1" w:themeFillShade="F2"/>
            <w:vAlign w:val="center"/>
            <w:hideMark/>
          </w:tcPr>
          <w:p w14:paraId="6A10727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LT</w:t>
            </w:r>
          </w:p>
        </w:tc>
        <w:tc>
          <w:tcPr>
            <w:tcW w:w="0" w:type="auto"/>
            <w:shd w:val="clear" w:color="auto" w:fill="F2F2F2" w:themeFill="background1" w:themeFillShade="F2"/>
            <w:vAlign w:val="center"/>
            <w:hideMark/>
          </w:tcPr>
          <w:p w14:paraId="140345B3"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Baltic</w:t>
            </w:r>
            <w:proofErr w:type="spellEnd"/>
            <w:r w:rsidRPr="008D2A80">
              <w:rPr>
                <w:rFonts w:ascii="Aptos Narrow" w:hAnsi="Aptos Narrow"/>
                <w:sz w:val="14"/>
                <w:szCs w:val="14"/>
              </w:rPr>
              <w:t xml:space="preserve"> Petroleum UAB</w:t>
            </w:r>
          </w:p>
        </w:tc>
        <w:tc>
          <w:tcPr>
            <w:tcW w:w="0" w:type="auto"/>
            <w:shd w:val="clear" w:color="auto" w:fill="F2F2F2" w:themeFill="background1" w:themeFillShade="F2"/>
            <w:vAlign w:val="center"/>
            <w:hideMark/>
          </w:tcPr>
          <w:p w14:paraId="5C95A60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Ķīmija, nafta, farmācija</w:t>
            </w:r>
          </w:p>
        </w:tc>
        <w:tc>
          <w:tcPr>
            <w:tcW w:w="0" w:type="auto"/>
            <w:shd w:val="clear" w:color="auto" w:fill="F2F2F2" w:themeFill="background1" w:themeFillShade="F2"/>
            <w:vAlign w:val="center"/>
            <w:hideMark/>
          </w:tcPr>
          <w:p w14:paraId="740FA87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575</w:t>
            </w:r>
          </w:p>
        </w:tc>
        <w:tc>
          <w:tcPr>
            <w:tcW w:w="0" w:type="auto"/>
            <w:shd w:val="clear" w:color="auto" w:fill="F2F2F2" w:themeFill="background1" w:themeFillShade="F2"/>
            <w:vAlign w:val="center"/>
            <w:hideMark/>
          </w:tcPr>
          <w:p w14:paraId="17BDFCF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610</w:t>
            </w:r>
          </w:p>
        </w:tc>
        <w:tc>
          <w:tcPr>
            <w:tcW w:w="0" w:type="auto"/>
            <w:shd w:val="clear" w:color="auto" w:fill="F2F2F2" w:themeFill="background1" w:themeFillShade="F2"/>
            <w:vAlign w:val="center"/>
            <w:hideMark/>
          </w:tcPr>
          <w:p w14:paraId="6E9DC08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w:t>
            </w:r>
          </w:p>
        </w:tc>
        <w:tc>
          <w:tcPr>
            <w:tcW w:w="0" w:type="auto"/>
            <w:shd w:val="clear" w:color="auto" w:fill="F2F2F2" w:themeFill="background1" w:themeFillShade="F2"/>
            <w:vAlign w:val="center"/>
            <w:hideMark/>
          </w:tcPr>
          <w:p w14:paraId="34EFFB7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c>
          <w:tcPr>
            <w:tcW w:w="0" w:type="auto"/>
            <w:shd w:val="clear" w:color="auto" w:fill="F2F2F2" w:themeFill="background1" w:themeFillShade="F2"/>
            <w:vAlign w:val="center"/>
            <w:hideMark/>
          </w:tcPr>
          <w:p w14:paraId="758F115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c>
          <w:tcPr>
            <w:tcW w:w="0" w:type="auto"/>
            <w:shd w:val="clear" w:color="auto" w:fill="F2F2F2" w:themeFill="background1" w:themeFillShade="F2"/>
            <w:vAlign w:val="center"/>
            <w:hideMark/>
          </w:tcPr>
          <w:p w14:paraId="0C9851C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-68%</w:t>
            </w:r>
          </w:p>
        </w:tc>
        <w:tc>
          <w:tcPr>
            <w:tcW w:w="0" w:type="auto"/>
            <w:shd w:val="clear" w:color="auto" w:fill="F2F2F2" w:themeFill="background1" w:themeFillShade="F2"/>
            <w:vAlign w:val="center"/>
            <w:hideMark/>
          </w:tcPr>
          <w:p w14:paraId="4A85205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611</w:t>
            </w:r>
          </w:p>
        </w:tc>
        <w:tc>
          <w:tcPr>
            <w:tcW w:w="0" w:type="auto"/>
            <w:shd w:val="clear" w:color="auto" w:fill="F2F2F2" w:themeFill="background1" w:themeFillShade="F2"/>
            <w:vAlign w:val="center"/>
            <w:hideMark/>
          </w:tcPr>
          <w:p w14:paraId="7037AC6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643</w:t>
            </w:r>
          </w:p>
        </w:tc>
        <w:tc>
          <w:tcPr>
            <w:tcW w:w="0" w:type="auto"/>
            <w:shd w:val="clear" w:color="auto" w:fill="F2F2F2" w:themeFill="background1" w:themeFillShade="F2"/>
            <w:vAlign w:val="center"/>
            <w:hideMark/>
          </w:tcPr>
          <w:p w14:paraId="22DD1D9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r>
      <w:tr w:rsidR="00D13801" w:rsidRPr="00D73BFD" w14:paraId="31D09F80" w14:textId="77777777" w:rsidTr="009E3FC0">
        <w:trPr>
          <w:tblCellSpacing w:w="0" w:type="dxa"/>
        </w:trPr>
        <w:tc>
          <w:tcPr>
            <w:tcW w:w="0" w:type="auto"/>
            <w:vAlign w:val="center"/>
            <w:hideMark/>
          </w:tcPr>
          <w:p w14:paraId="5B45504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48</w:t>
            </w:r>
          </w:p>
        </w:tc>
        <w:tc>
          <w:tcPr>
            <w:tcW w:w="0" w:type="auto"/>
            <w:vAlign w:val="center"/>
            <w:hideMark/>
          </w:tcPr>
          <w:p w14:paraId="0D24E9F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Segoe UI Symbol" w:hAnsi="Segoe UI Symbol" w:cs="Segoe UI Symbol"/>
                <w:b/>
                <w:sz w:val="14"/>
                <w:szCs w:val="14"/>
              </w:rPr>
              <w:t>★</w:t>
            </w:r>
          </w:p>
        </w:tc>
        <w:tc>
          <w:tcPr>
            <w:tcW w:w="0" w:type="auto"/>
            <w:vAlign w:val="center"/>
            <w:hideMark/>
          </w:tcPr>
          <w:p w14:paraId="5C316BF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w:t>
            </w:r>
          </w:p>
        </w:tc>
        <w:tc>
          <w:tcPr>
            <w:tcW w:w="0" w:type="auto"/>
            <w:vAlign w:val="center"/>
            <w:hideMark/>
          </w:tcPr>
          <w:p w14:paraId="6F07F9D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LV</w:t>
            </w:r>
          </w:p>
        </w:tc>
        <w:tc>
          <w:tcPr>
            <w:tcW w:w="0" w:type="auto"/>
            <w:vAlign w:val="center"/>
            <w:hideMark/>
          </w:tcPr>
          <w:p w14:paraId="200954ED"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SIA DEPO DIY</w:t>
            </w:r>
            <w:r w:rsidRPr="008D2A80">
              <w:rPr>
                <w:rFonts w:ascii="Aptos Narrow" w:hAnsi="Aptos Narrow"/>
                <w:sz w:val="14"/>
                <w:szCs w:val="14"/>
              </w:rPr>
              <w:t>*</w:t>
            </w:r>
          </w:p>
        </w:tc>
        <w:tc>
          <w:tcPr>
            <w:tcW w:w="0" w:type="auto"/>
            <w:vAlign w:val="center"/>
            <w:hideMark/>
          </w:tcPr>
          <w:p w14:paraId="210BC01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Tirdzniecība</w:t>
            </w:r>
          </w:p>
        </w:tc>
        <w:tc>
          <w:tcPr>
            <w:tcW w:w="0" w:type="auto"/>
            <w:vAlign w:val="center"/>
            <w:hideMark/>
          </w:tcPr>
          <w:p w14:paraId="5AD4405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553</w:t>
            </w:r>
          </w:p>
        </w:tc>
        <w:tc>
          <w:tcPr>
            <w:tcW w:w="0" w:type="auto"/>
            <w:vAlign w:val="center"/>
            <w:hideMark/>
          </w:tcPr>
          <w:p w14:paraId="1BB42BB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605</w:t>
            </w:r>
          </w:p>
        </w:tc>
        <w:tc>
          <w:tcPr>
            <w:tcW w:w="0" w:type="auto"/>
            <w:vAlign w:val="center"/>
            <w:hideMark/>
          </w:tcPr>
          <w:p w14:paraId="69FE89A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+9%</w:t>
            </w:r>
          </w:p>
        </w:tc>
        <w:tc>
          <w:tcPr>
            <w:tcW w:w="0" w:type="auto"/>
            <w:vAlign w:val="center"/>
            <w:hideMark/>
          </w:tcPr>
          <w:p w14:paraId="64F310D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26</w:t>
            </w:r>
          </w:p>
        </w:tc>
        <w:tc>
          <w:tcPr>
            <w:tcW w:w="0" w:type="auto"/>
            <w:vAlign w:val="center"/>
            <w:hideMark/>
          </w:tcPr>
          <w:p w14:paraId="5BDA3E7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21</w:t>
            </w:r>
          </w:p>
        </w:tc>
        <w:tc>
          <w:tcPr>
            <w:tcW w:w="0" w:type="auto"/>
            <w:vAlign w:val="center"/>
            <w:hideMark/>
          </w:tcPr>
          <w:p w14:paraId="5E9BD2D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-21%</w:t>
            </w:r>
          </w:p>
        </w:tc>
        <w:tc>
          <w:tcPr>
            <w:tcW w:w="0" w:type="auto"/>
            <w:vAlign w:val="center"/>
            <w:hideMark/>
          </w:tcPr>
          <w:p w14:paraId="1AF574D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2 105</w:t>
            </w:r>
          </w:p>
        </w:tc>
        <w:tc>
          <w:tcPr>
            <w:tcW w:w="0" w:type="auto"/>
            <w:vAlign w:val="center"/>
            <w:hideMark/>
          </w:tcPr>
          <w:p w14:paraId="55909FB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2 183</w:t>
            </w:r>
          </w:p>
        </w:tc>
        <w:tc>
          <w:tcPr>
            <w:tcW w:w="0" w:type="auto"/>
            <w:vAlign w:val="center"/>
            <w:hideMark/>
          </w:tcPr>
          <w:p w14:paraId="284D1FF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b/>
                <w:sz w:val="14"/>
                <w:szCs w:val="14"/>
              </w:rPr>
              <w:t>+4%</w:t>
            </w:r>
          </w:p>
        </w:tc>
      </w:tr>
      <w:tr w:rsidR="00D13801" w:rsidRPr="00D73BFD" w14:paraId="3EFDA5C6" w14:textId="77777777" w:rsidTr="009E3FC0">
        <w:trPr>
          <w:tblCellSpacing w:w="0" w:type="dxa"/>
        </w:trPr>
        <w:tc>
          <w:tcPr>
            <w:tcW w:w="0" w:type="auto"/>
            <w:shd w:val="clear" w:color="auto" w:fill="F2F2F2" w:themeFill="background1" w:themeFillShade="F2"/>
            <w:vAlign w:val="center"/>
            <w:hideMark/>
          </w:tcPr>
          <w:p w14:paraId="2B83B7A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49</w:t>
            </w:r>
          </w:p>
        </w:tc>
        <w:tc>
          <w:tcPr>
            <w:tcW w:w="0" w:type="auto"/>
            <w:shd w:val="clear" w:color="auto" w:fill="F2F2F2" w:themeFill="background1" w:themeFillShade="F2"/>
            <w:vAlign w:val="center"/>
            <w:hideMark/>
          </w:tcPr>
          <w:p w14:paraId="77289C4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shd w:val="clear" w:color="auto" w:fill="F2F2F2" w:themeFill="background1" w:themeFillShade="F2"/>
            <w:vAlign w:val="center"/>
            <w:hideMark/>
          </w:tcPr>
          <w:p w14:paraId="6C00A5F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48</w:t>
            </w:r>
          </w:p>
        </w:tc>
        <w:tc>
          <w:tcPr>
            <w:tcW w:w="0" w:type="auto"/>
            <w:shd w:val="clear" w:color="auto" w:fill="F2F2F2" w:themeFill="background1" w:themeFillShade="F2"/>
            <w:vAlign w:val="center"/>
            <w:hideMark/>
          </w:tcPr>
          <w:p w14:paraId="6FEAC71E"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shd w:val="clear" w:color="auto" w:fill="F2F2F2" w:themeFill="background1" w:themeFillShade="F2"/>
            <w:vAlign w:val="center"/>
            <w:hideMark/>
          </w:tcPr>
          <w:p w14:paraId="1CE5CF80"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Maxima</w:t>
            </w:r>
            <w:proofErr w:type="spellEnd"/>
            <w:r w:rsidRPr="008D2A80">
              <w:rPr>
                <w:rFonts w:ascii="Aptos Narrow" w:hAnsi="Aptos Narrow"/>
                <w:sz w:val="14"/>
                <w:szCs w:val="14"/>
              </w:rPr>
              <w:t xml:space="preserve"> </w:t>
            </w:r>
            <w:proofErr w:type="spellStart"/>
            <w:r w:rsidRPr="008D2A80">
              <w:rPr>
                <w:rFonts w:ascii="Aptos Narrow" w:hAnsi="Aptos Narrow"/>
                <w:sz w:val="14"/>
                <w:szCs w:val="14"/>
              </w:rPr>
              <w:t>Eesti</w:t>
            </w:r>
            <w:proofErr w:type="spellEnd"/>
            <w:r w:rsidRPr="008D2A80">
              <w:rPr>
                <w:rFonts w:ascii="Aptos Narrow" w:hAnsi="Aptos Narrow"/>
                <w:sz w:val="14"/>
                <w:szCs w:val="14"/>
              </w:rPr>
              <w:t xml:space="preserve"> OÜ</w:t>
            </w:r>
          </w:p>
        </w:tc>
        <w:tc>
          <w:tcPr>
            <w:tcW w:w="0" w:type="auto"/>
            <w:shd w:val="clear" w:color="auto" w:fill="F2F2F2" w:themeFill="background1" w:themeFillShade="F2"/>
            <w:vAlign w:val="center"/>
            <w:hideMark/>
          </w:tcPr>
          <w:p w14:paraId="37560FE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Tirdzniecība</w:t>
            </w:r>
          </w:p>
        </w:tc>
        <w:tc>
          <w:tcPr>
            <w:tcW w:w="0" w:type="auto"/>
            <w:shd w:val="clear" w:color="auto" w:fill="F2F2F2" w:themeFill="background1" w:themeFillShade="F2"/>
            <w:vAlign w:val="center"/>
            <w:hideMark/>
          </w:tcPr>
          <w:p w14:paraId="7BAC154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593</w:t>
            </w:r>
          </w:p>
        </w:tc>
        <w:tc>
          <w:tcPr>
            <w:tcW w:w="0" w:type="auto"/>
            <w:shd w:val="clear" w:color="auto" w:fill="F2F2F2" w:themeFill="background1" w:themeFillShade="F2"/>
            <w:vAlign w:val="center"/>
            <w:hideMark/>
          </w:tcPr>
          <w:p w14:paraId="13B9769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598</w:t>
            </w:r>
          </w:p>
        </w:tc>
        <w:tc>
          <w:tcPr>
            <w:tcW w:w="0" w:type="auto"/>
            <w:shd w:val="clear" w:color="auto" w:fill="F2F2F2" w:themeFill="background1" w:themeFillShade="F2"/>
            <w:vAlign w:val="center"/>
            <w:hideMark/>
          </w:tcPr>
          <w:p w14:paraId="4D07A6C5"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w:t>
            </w:r>
          </w:p>
        </w:tc>
        <w:tc>
          <w:tcPr>
            <w:tcW w:w="0" w:type="auto"/>
            <w:shd w:val="clear" w:color="auto" w:fill="F2F2F2" w:themeFill="background1" w:themeFillShade="F2"/>
            <w:vAlign w:val="center"/>
            <w:hideMark/>
          </w:tcPr>
          <w:p w14:paraId="3995AF9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11</w:t>
            </w:r>
          </w:p>
        </w:tc>
        <w:tc>
          <w:tcPr>
            <w:tcW w:w="0" w:type="auto"/>
            <w:shd w:val="clear" w:color="auto" w:fill="F2F2F2" w:themeFill="background1" w:themeFillShade="F2"/>
            <w:vAlign w:val="center"/>
            <w:hideMark/>
          </w:tcPr>
          <w:p w14:paraId="3E7D9CB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7</w:t>
            </w:r>
          </w:p>
        </w:tc>
        <w:tc>
          <w:tcPr>
            <w:tcW w:w="0" w:type="auto"/>
            <w:shd w:val="clear" w:color="auto" w:fill="F2F2F2" w:themeFill="background1" w:themeFillShade="F2"/>
            <w:vAlign w:val="center"/>
            <w:hideMark/>
          </w:tcPr>
          <w:p w14:paraId="73F17A5B"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-38%</w:t>
            </w:r>
          </w:p>
        </w:tc>
        <w:tc>
          <w:tcPr>
            <w:tcW w:w="0" w:type="auto"/>
            <w:shd w:val="clear" w:color="auto" w:fill="F2F2F2" w:themeFill="background1" w:themeFillShade="F2"/>
            <w:vAlign w:val="center"/>
            <w:hideMark/>
          </w:tcPr>
          <w:p w14:paraId="11EFF484"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3 205</w:t>
            </w:r>
          </w:p>
        </w:tc>
        <w:tc>
          <w:tcPr>
            <w:tcW w:w="0" w:type="auto"/>
            <w:shd w:val="clear" w:color="auto" w:fill="F2F2F2" w:themeFill="background1" w:themeFillShade="F2"/>
            <w:vAlign w:val="center"/>
            <w:hideMark/>
          </w:tcPr>
          <w:p w14:paraId="3D841E6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2 842</w:t>
            </w:r>
          </w:p>
        </w:tc>
        <w:tc>
          <w:tcPr>
            <w:tcW w:w="0" w:type="auto"/>
            <w:shd w:val="clear" w:color="auto" w:fill="F2F2F2" w:themeFill="background1" w:themeFillShade="F2"/>
            <w:vAlign w:val="center"/>
            <w:hideMark/>
          </w:tcPr>
          <w:p w14:paraId="108E5272"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-11%</w:t>
            </w:r>
          </w:p>
        </w:tc>
      </w:tr>
      <w:tr w:rsidR="00D13801" w:rsidRPr="00D73BFD" w14:paraId="50DED95A" w14:textId="77777777" w:rsidTr="009E3FC0">
        <w:trPr>
          <w:tblCellSpacing w:w="0" w:type="dxa"/>
        </w:trPr>
        <w:tc>
          <w:tcPr>
            <w:tcW w:w="0" w:type="auto"/>
            <w:vAlign w:val="center"/>
            <w:hideMark/>
          </w:tcPr>
          <w:p w14:paraId="23CD65E9"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50</w:t>
            </w:r>
          </w:p>
        </w:tc>
        <w:tc>
          <w:tcPr>
            <w:tcW w:w="0" w:type="auto"/>
            <w:vAlign w:val="center"/>
            <w:hideMark/>
          </w:tcPr>
          <w:p w14:paraId="19CB725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rial" w:hAnsi="Arial" w:cs="Arial"/>
                <w:sz w:val="14"/>
                <w:szCs w:val="14"/>
              </w:rPr>
              <w:t>▼</w:t>
            </w:r>
          </w:p>
        </w:tc>
        <w:tc>
          <w:tcPr>
            <w:tcW w:w="0" w:type="auto"/>
            <w:vAlign w:val="center"/>
            <w:hideMark/>
          </w:tcPr>
          <w:p w14:paraId="2CEE2D27"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44</w:t>
            </w:r>
          </w:p>
        </w:tc>
        <w:tc>
          <w:tcPr>
            <w:tcW w:w="0" w:type="auto"/>
            <w:vAlign w:val="center"/>
            <w:hideMark/>
          </w:tcPr>
          <w:p w14:paraId="4846F7D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EE</w:t>
            </w:r>
          </w:p>
        </w:tc>
        <w:tc>
          <w:tcPr>
            <w:tcW w:w="0" w:type="auto"/>
            <w:vAlign w:val="center"/>
            <w:hideMark/>
          </w:tcPr>
          <w:p w14:paraId="659E3E81" w14:textId="77777777" w:rsidR="00AB098E" w:rsidRPr="008D2A80" w:rsidRDefault="00AB098E" w:rsidP="00D73BFD">
            <w:pPr>
              <w:widowControl/>
              <w:spacing w:before="20" w:after="20" w:line="240" w:lineRule="auto"/>
              <w:rPr>
                <w:rFonts w:ascii="Aptos Narrow" w:hAnsi="Aptos Narrow"/>
                <w:sz w:val="14"/>
                <w:szCs w:val="14"/>
              </w:rPr>
            </w:pPr>
            <w:proofErr w:type="spellStart"/>
            <w:r w:rsidRPr="008D2A80">
              <w:rPr>
                <w:rFonts w:ascii="Aptos Narrow" w:hAnsi="Aptos Narrow"/>
                <w:sz w:val="14"/>
                <w:szCs w:val="14"/>
              </w:rPr>
              <w:t>Alexela</w:t>
            </w:r>
            <w:proofErr w:type="spellEnd"/>
            <w:r w:rsidRPr="008D2A80">
              <w:rPr>
                <w:rFonts w:ascii="Aptos Narrow" w:hAnsi="Aptos Narrow"/>
                <w:sz w:val="14"/>
                <w:szCs w:val="14"/>
              </w:rPr>
              <w:t xml:space="preserve"> AS*</w:t>
            </w:r>
          </w:p>
        </w:tc>
        <w:tc>
          <w:tcPr>
            <w:tcW w:w="0" w:type="auto"/>
            <w:vAlign w:val="center"/>
            <w:hideMark/>
          </w:tcPr>
          <w:p w14:paraId="02D0C77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Tirdzniecība</w:t>
            </w:r>
          </w:p>
        </w:tc>
        <w:tc>
          <w:tcPr>
            <w:tcW w:w="0" w:type="auto"/>
            <w:vAlign w:val="center"/>
            <w:hideMark/>
          </w:tcPr>
          <w:p w14:paraId="1E7FCEBC"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617</w:t>
            </w:r>
          </w:p>
        </w:tc>
        <w:tc>
          <w:tcPr>
            <w:tcW w:w="0" w:type="auto"/>
            <w:vAlign w:val="center"/>
            <w:hideMark/>
          </w:tcPr>
          <w:p w14:paraId="282ABAD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594</w:t>
            </w:r>
          </w:p>
        </w:tc>
        <w:tc>
          <w:tcPr>
            <w:tcW w:w="0" w:type="auto"/>
            <w:vAlign w:val="center"/>
            <w:hideMark/>
          </w:tcPr>
          <w:p w14:paraId="0A4FCCD0"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w:t>
            </w:r>
          </w:p>
        </w:tc>
        <w:tc>
          <w:tcPr>
            <w:tcW w:w="0" w:type="auto"/>
            <w:vAlign w:val="center"/>
            <w:hideMark/>
          </w:tcPr>
          <w:p w14:paraId="32710C33"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8</w:t>
            </w:r>
          </w:p>
        </w:tc>
        <w:tc>
          <w:tcPr>
            <w:tcW w:w="0" w:type="auto"/>
            <w:vAlign w:val="center"/>
            <w:hideMark/>
          </w:tcPr>
          <w:p w14:paraId="35EDC2B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w:t>
            </w:r>
          </w:p>
        </w:tc>
        <w:tc>
          <w:tcPr>
            <w:tcW w:w="0" w:type="auto"/>
            <w:vAlign w:val="center"/>
            <w:hideMark/>
          </w:tcPr>
          <w:p w14:paraId="7D52C2AF"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-160%</w:t>
            </w:r>
          </w:p>
        </w:tc>
        <w:tc>
          <w:tcPr>
            <w:tcW w:w="0" w:type="auto"/>
            <w:vAlign w:val="center"/>
            <w:hideMark/>
          </w:tcPr>
          <w:p w14:paraId="6B03B13A"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460</w:t>
            </w:r>
          </w:p>
        </w:tc>
        <w:tc>
          <w:tcPr>
            <w:tcW w:w="0" w:type="auto"/>
            <w:vAlign w:val="center"/>
            <w:hideMark/>
          </w:tcPr>
          <w:p w14:paraId="07B2EF71"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538</w:t>
            </w:r>
          </w:p>
        </w:tc>
        <w:tc>
          <w:tcPr>
            <w:tcW w:w="0" w:type="auto"/>
            <w:vAlign w:val="center"/>
            <w:hideMark/>
          </w:tcPr>
          <w:p w14:paraId="76986EC8" w14:textId="77777777" w:rsidR="00AB098E" w:rsidRPr="008D2A80" w:rsidRDefault="00AB098E" w:rsidP="00D73BFD">
            <w:pPr>
              <w:widowControl/>
              <w:spacing w:before="20" w:after="20" w:line="240" w:lineRule="auto"/>
              <w:rPr>
                <w:rFonts w:ascii="Aptos Narrow" w:hAnsi="Aptos Narrow"/>
                <w:sz w:val="14"/>
                <w:szCs w:val="14"/>
              </w:rPr>
            </w:pPr>
            <w:r w:rsidRPr="008D2A80">
              <w:rPr>
                <w:rFonts w:ascii="Aptos Narrow" w:hAnsi="Aptos Narrow"/>
                <w:sz w:val="14"/>
                <w:szCs w:val="14"/>
              </w:rPr>
              <w:t>+17%</w:t>
            </w:r>
          </w:p>
        </w:tc>
      </w:tr>
    </w:tbl>
    <w:p w14:paraId="2CA43671" w14:textId="77777777" w:rsidR="008B13E7" w:rsidRPr="008B13E7" w:rsidRDefault="00AB098E" w:rsidP="008D2A80">
      <w:pPr>
        <w:widowControl/>
        <w:spacing w:after="120" w:line="240" w:lineRule="auto"/>
        <w:rPr>
          <w:rFonts w:ascii="Aptos Narrow" w:hAnsi="Aptos Narrow"/>
          <w:iCs/>
          <w:sz w:val="16"/>
          <w:szCs w:val="16"/>
        </w:rPr>
      </w:pPr>
      <w:r w:rsidRPr="008B13E7">
        <w:rPr>
          <w:rFonts w:ascii="Aptos Narrow" w:hAnsi="Aptos Narrow"/>
          <w:sz w:val="16"/>
          <w:szCs w:val="16"/>
        </w:rPr>
        <w:t xml:space="preserve">Latvijas </w:t>
      </w:r>
      <w:r w:rsidRPr="008B13E7">
        <w:rPr>
          <w:rFonts w:ascii="Aptos Narrow" w:eastAsiaTheme="minorEastAsia" w:hAnsi="Aptos Narrow" w:cstheme="minorBidi"/>
          <w:sz w:val="16"/>
          <w:szCs w:val="16"/>
        </w:rPr>
        <w:t>uzņēmumi</w:t>
      </w:r>
      <w:r w:rsidRPr="008B13E7">
        <w:rPr>
          <w:rFonts w:ascii="Aptos Narrow" w:hAnsi="Aptos Narrow"/>
          <w:sz w:val="16"/>
          <w:szCs w:val="16"/>
        </w:rPr>
        <w:t xml:space="preserve"> izcelti treknrakstā. Apgrozījums un peļņa </w:t>
      </w:r>
      <w:r w:rsidR="7E454D66" w:rsidRPr="008B13E7">
        <w:rPr>
          <w:rFonts w:ascii="Aptos Narrow" w:hAnsi="Aptos Narrow" w:cs="Segoe UI Light"/>
          <w:b/>
          <w:sz w:val="16"/>
          <w:szCs w:val="16"/>
        </w:rPr>
        <w:t>–</w:t>
      </w:r>
      <w:r w:rsidRPr="008B13E7">
        <w:rPr>
          <w:rFonts w:ascii="Aptos Narrow" w:hAnsi="Aptos Narrow"/>
          <w:sz w:val="16"/>
          <w:szCs w:val="16"/>
        </w:rPr>
        <w:t xml:space="preserve"> milj. EUR. Apzīmējumi: </w:t>
      </w:r>
      <w:r w:rsidRPr="008D2A80">
        <w:rPr>
          <w:rFonts w:ascii="Segoe UI Symbol" w:hAnsi="Segoe UI Symbol" w:cs="Segoe UI Symbol"/>
          <w:sz w:val="24"/>
          <w:szCs w:val="24"/>
        </w:rPr>
        <w:t>★</w:t>
      </w:r>
      <w:r w:rsidRPr="008B13E7">
        <w:rPr>
          <w:rFonts w:ascii="Aptos Narrow" w:hAnsi="Aptos Narrow"/>
          <w:sz w:val="16"/>
          <w:szCs w:val="16"/>
        </w:rPr>
        <w:t xml:space="preserve"> jauns, </w:t>
      </w:r>
      <w:r w:rsidRPr="008D2A80">
        <w:rPr>
          <w:rFonts w:ascii="Arial" w:hAnsi="Arial" w:cs="Arial"/>
          <w:sz w:val="20"/>
          <w:szCs w:val="20"/>
        </w:rPr>
        <w:t>▲</w:t>
      </w:r>
      <w:r w:rsidRPr="008B13E7">
        <w:rPr>
          <w:rFonts w:ascii="Aptos Narrow" w:hAnsi="Aptos Narrow"/>
          <w:sz w:val="16"/>
          <w:szCs w:val="16"/>
        </w:rPr>
        <w:t xml:space="preserve"> aug</w:t>
      </w:r>
      <w:r w:rsidRPr="008B13E7">
        <w:rPr>
          <w:rFonts w:ascii="Aptos Narrow" w:hAnsi="Aptos Narrow" w:cs="Aptos Narrow"/>
          <w:sz w:val="16"/>
          <w:szCs w:val="16"/>
        </w:rPr>
        <w:t>š</w:t>
      </w:r>
      <w:r w:rsidRPr="008B13E7">
        <w:rPr>
          <w:rFonts w:ascii="Aptos Narrow" w:hAnsi="Aptos Narrow"/>
          <w:sz w:val="16"/>
          <w:szCs w:val="16"/>
        </w:rPr>
        <w:t xml:space="preserve">up, </w:t>
      </w:r>
      <w:r w:rsidRPr="008D2A80">
        <w:rPr>
          <w:rFonts w:ascii="Arial" w:hAnsi="Arial" w:cs="Arial"/>
          <w:sz w:val="20"/>
          <w:szCs w:val="20"/>
        </w:rPr>
        <w:t>▼</w:t>
      </w:r>
      <w:r w:rsidRPr="008B13E7">
        <w:rPr>
          <w:rFonts w:ascii="Aptos Narrow" w:hAnsi="Aptos Narrow"/>
          <w:sz w:val="16"/>
          <w:szCs w:val="16"/>
        </w:rPr>
        <w:t xml:space="preserve"> lejup, </w:t>
      </w:r>
      <w:r w:rsidRPr="008D2A80">
        <w:rPr>
          <w:rFonts w:ascii="Aptos Narrow" w:hAnsi="Aptos Narrow" w:cs="Aptos Narrow"/>
          <w:sz w:val="20"/>
          <w:szCs w:val="20"/>
        </w:rPr>
        <w:t>●</w:t>
      </w:r>
      <w:r w:rsidRPr="008B13E7">
        <w:rPr>
          <w:rFonts w:ascii="Aptos Narrow" w:hAnsi="Aptos Narrow"/>
          <w:sz w:val="16"/>
          <w:szCs w:val="16"/>
        </w:rPr>
        <w:t xml:space="preserve"> nemain</w:t>
      </w:r>
      <w:r w:rsidRPr="008B13E7">
        <w:rPr>
          <w:rFonts w:ascii="Aptos Narrow" w:hAnsi="Aptos Narrow" w:cs="Aptos Narrow"/>
          <w:sz w:val="16"/>
          <w:szCs w:val="16"/>
        </w:rPr>
        <w:t>ī</w:t>
      </w:r>
      <w:r w:rsidRPr="008B13E7">
        <w:rPr>
          <w:rFonts w:ascii="Aptos Narrow" w:hAnsi="Aptos Narrow"/>
          <w:sz w:val="16"/>
          <w:szCs w:val="16"/>
        </w:rPr>
        <w:t>gs</w:t>
      </w:r>
    </w:p>
    <w:p w14:paraId="104544B7" w14:textId="32C95462" w:rsidR="00AB098E" w:rsidRPr="00B62E66" w:rsidRDefault="00AB098E" w:rsidP="00B62E66">
      <w:pPr>
        <w:widowControl/>
        <w:spacing w:before="120" w:after="120" w:line="240" w:lineRule="auto"/>
        <w:rPr>
          <w:rFonts w:ascii="Aptos Narrow" w:hAnsi="Aptos Narrow"/>
          <w:iCs/>
          <w:sz w:val="14"/>
          <w:szCs w:val="14"/>
        </w:rPr>
      </w:pPr>
      <w:r w:rsidRPr="00B62E66">
        <w:rPr>
          <w:rFonts w:ascii="Aptos Narrow" w:hAnsi="Aptos Narrow"/>
          <w:iCs/>
          <w:sz w:val="14"/>
          <w:szCs w:val="14"/>
        </w:rPr>
        <w:t xml:space="preserve">Avots: </w:t>
      </w:r>
      <w:proofErr w:type="spellStart"/>
      <w:r w:rsidRPr="00B62E66">
        <w:rPr>
          <w:rFonts w:ascii="Aptos Narrow" w:hAnsi="Aptos Narrow"/>
          <w:iCs/>
          <w:sz w:val="14"/>
          <w:szCs w:val="14"/>
        </w:rPr>
        <w:t>Coface</w:t>
      </w:r>
      <w:proofErr w:type="spellEnd"/>
      <w:r w:rsidRPr="00B62E66">
        <w:rPr>
          <w:rFonts w:ascii="Aptos Narrow" w:hAnsi="Aptos Narrow"/>
          <w:iCs/>
          <w:sz w:val="14"/>
          <w:szCs w:val="14"/>
        </w:rPr>
        <w:t xml:space="preserve"> </w:t>
      </w:r>
      <w:proofErr w:type="spellStart"/>
      <w:r w:rsidRPr="00B62E66">
        <w:rPr>
          <w:rFonts w:ascii="Aptos Narrow" w:hAnsi="Aptos Narrow"/>
          <w:iCs/>
          <w:sz w:val="14"/>
          <w:szCs w:val="14"/>
        </w:rPr>
        <w:t>Baltic</w:t>
      </w:r>
      <w:proofErr w:type="spellEnd"/>
      <w:r w:rsidRPr="00B62E66">
        <w:rPr>
          <w:rFonts w:ascii="Aptos Narrow" w:hAnsi="Aptos Narrow"/>
          <w:iCs/>
          <w:sz w:val="14"/>
          <w:szCs w:val="14"/>
        </w:rPr>
        <w:t xml:space="preserve"> Top 50, 2025. gads.</w:t>
      </w:r>
    </w:p>
    <w:p w14:paraId="2592D8BA" w14:textId="77777777" w:rsidR="00A24DE8" w:rsidRPr="009E3FC0" w:rsidRDefault="00A24DE8" w:rsidP="009E3FC0">
      <w:pPr>
        <w:widowControl/>
        <w:spacing w:after="120" w:line="240" w:lineRule="auto"/>
        <w:rPr>
          <w:rFonts w:ascii="Aptos Narrow" w:hAnsi="Aptos Narrow"/>
          <w:sz w:val="20"/>
          <w:szCs w:val="20"/>
        </w:rPr>
      </w:pPr>
    </w:p>
    <w:p w14:paraId="786E1E0A" w14:textId="77777777" w:rsidR="00A24DE8" w:rsidRPr="009E3FC0" w:rsidRDefault="00A24DE8" w:rsidP="009E3FC0">
      <w:pPr>
        <w:widowControl/>
        <w:spacing w:after="120" w:line="240" w:lineRule="auto"/>
        <w:rPr>
          <w:rFonts w:ascii="Aptos Narrow" w:hAnsi="Aptos Narrow"/>
          <w:sz w:val="20"/>
          <w:szCs w:val="20"/>
        </w:rPr>
        <w:sectPr w:rsidR="00A24DE8" w:rsidRPr="009E3FC0" w:rsidSect="009E3FC0">
          <w:type w:val="continuous"/>
          <w:pgSz w:w="11906" w:h="16838"/>
          <w:pgMar w:top="1134" w:right="1134" w:bottom="1134" w:left="1134" w:header="709" w:footer="709" w:gutter="0"/>
          <w:cols w:space="708"/>
          <w:docGrid w:linePitch="360"/>
        </w:sectPr>
      </w:pPr>
    </w:p>
    <w:p w14:paraId="57A81AFB" w14:textId="77777777" w:rsidR="00D73BFD" w:rsidRDefault="00D73BFD">
      <w:pPr>
        <w:widowControl/>
        <w:spacing w:after="160" w:line="259" w:lineRule="auto"/>
        <w:rPr>
          <w:rFonts w:ascii="Aptos Narrow" w:eastAsiaTheme="minorEastAsia" w:hAnsi="Aptos Narrow" w:cstheme="minorBidi"/>
          <w:sz w:val="20"/>
          <w:szCs w:val="20"/>
        </w:rPr>
      </w:pPr>
      <w:r>
        <w:rPr>
          <w:rFonts w:ascii="Aptos Narrow" w:eastAsiaTheme="minorEastAsia" w:hAnsi="Aptos Narrow" w:cstheme="minorBidi"/>
          <w:sz w:val="20"/>
          <w:szCs w:val="20"/>
        </w:rPr>
        <w:br w:type="page"/>
      </w:r>
    </w:p>
    <w:p w14:paraId="0D912367" w14:textId="2DF557EA" w:rsidR="00A24DE8" w:rsidRPr="00866455" w:rsidRDefault="00A24DE8" w:rsidP="00E46B10">
      <w:pPr>
        <w:spacing w:after="120" w:line="240" w:lineRule="auto"/>
        <w:rPr>
          <w:rFonts w:ascii="Aptos Narrow" w:eastAsiaTheme="minorEastAsia" w:hAnsi="Aptos Narrow" w:cstheme="minorBidi"/>
          <w:sz w:val="20"/>
          <w:szCs w:val="20"/>
        </w:rPr>
      </w:pPr>
      <w:r w:rsidRPr="00866455">
        <w:rPr>
          <w:rFonts w:ascii="Aptos Narrow" w:eastAsiaTheme="minorEastAsia" w:hAnsi="Aptos Narrow" w:cstheme="minorBidi"/>
          <w:sz w:val="20"/>
          <w:szCs w:val="20"/>
        </w:rPr>
        <w:lastRenderedPageBreak/>
        <w:t xml:space="preserve">Šie dati sasaucas ar iepriekš analizēto produktivitātes koncentrāciju un eksportētāju piramīdas šaurumu. Latvijas ekonomikā trūkst lielo uzņēmumu </w:t>
      </w:r>
      <w:r w:rsidR="02177D7F" w:rsidRPr="712B1D82">
        <w:rPr>
          <w:rFonts w:ascii="Aptos Narrow" w:eastAsia="Aptos Narrow" w:hAnsi="Aptos Narrow" w:cs="Aptos Narrow"/>
          <w:b/>
          <w:bCs/>
          <w:color w:val="0A2F41" w:themeColor="accent1" w:themeShade="80"/>
          <w:sz w:val="19"/>
          <w:szCs w:val="19"/>
        </w:rPr>
        <w:t>–</w:t>
      </w:r>
      <w:r w:rsidRPr="00866455">
        <w:rPr>
          <w:rFonts w:ascii="Aptos Narrow" w:eastAsiaTheme="minorEastAsia" w:hAnsi="Aptos Narrow" w:cstheme="minorBidi"/>
          <w:sz w:val="20"/>
          <w:szCs w:val="20"/>
        </w:rPr>
        <w:t xml:space="preserve"> to skaits Baltijas Top 50 ir četras reizes mazāks nekā Lietuvā un divas reizes mazāks nekā Igaunijā, lai gan iedzīvotāju skaita starpība ir būtiski mazāka. Lielo uzņēmumu trūkums tieši ietekmē gan eksporta apjomus, gan produktivitātes dinamiku, jo, kā liecina gan </w:t>
      </w:r>
      <w:proofErr w:type="spellStart"/>
      <w:r w:rsidRPr="00866455">
        <w:rPr>
          <w:rFonts w:ascii="Aptos Narrow" w:eastAsiaTheme="minorEastAsia" w:hAnsi="Aptos Narrow" w:cstheme="minorBidi"/>
          <w:sz w:val="20"/>
          <w:szCs w:val="20"/>
        </w:rPr>
        <w:t>McKinsey</w:t>
      </w:r>
      <w:proofErr w:type="spellEnd"/>
      <w:r w:rsidRPr="00866455">
        <w:rPr>
          <w:rFonts w:ascii="Aptos Narrow" w:eastAsiaTheme="minorEastAsia" w:hAnsi="Aptos Narrow" w:cstheme="minorBidi"/>
          <w:sz w:val="20"/>
          <w:szCs w:val="20"/>
        </w:rPr>
        <w:t xml:space="preserve"> pētījums, gan </w:t>
      </w:r>
      <w:r w:rsidR="67EB03D9" w:rsidRPr="29207BAD">
        <w:rPr>
          <w:rFonts w:ascii="Aptos Narrow" w:eastAsiaTheme="minorEastAsia" w:hAnsi="Aptos Narrow" w:cstheme="minorBidi"/>
          <w:sz w:val="20"/>
          <w:szCs w:val="20"/>
        </w:rPr>
        <w:t xml:space="preserve">EM </w:t>
      </w:r>
      <w:proofErr w:type="spellStart"/>
      <w:r w:rsidRPr="00866455">
        <w:rPr>
          <w:rFonts w:ascii="Aptos Narrow" w:eastAsiaTheme="minorEastAsia" w:hAnsi="Aptos Narrow" w:cstheme="minorBidi"/>
          <w:sz w:val="20"/>
          <w:szCs w:val="20"/>
        </w:rPr>
        <w:t>mikrodatu</w:t>
      </w:r>
      <w:proofErr w:type="spellEnd"/>
      <w:r w:rsidRPr="00866455">
        <w:rPr>
          <w:rFonts w:ascii="Aptos Narrow" w:eastAsiaTheme="minorEastAsia" w:hAnsi="Aptos Narrow" w:cstheme="minorBidi"/>
          <w:sz w:val="20"/>
          <w:szCs w:val="20"/>
        </w:rPr>
        <w:t xml:space="preserve"> analīze, tieši lielie uzņēmumi rada nesamērīgi lielu devumu valsts </w:t>
      </w:r>
      <w:r w:rsidRPr="00866455">
        <w:rPr>
          <w:rFonts w:ascii="Aptos Narrow" w:eastAsiaTheme="minorEastAsia" w:hAnsi="Aptos Narrow" w:cstheme="minorBidi"/>
          <w:sz w:val="20"/>
          <w:szCs w:val="20"/>
        </w:rPr>
        <w:t>produktivitātes pieaugumā. Uzņēmumu mērogošana un jaunu lielo uzņēmumu izaugsmes veicināšana ir viens no priekšnosacījumiem Izaugsmes stratēģijā izvirzīto mērķu sasniegšanai.</w:t>
      </w:r>
    </w:p>
    <w:p w14:paraId="73466F59" w14:textId="77777777" w:rsidR="00A24DE8" w:rsidRPr="00866455" w:rsidRDefault="00A24DE8" w:rsidP="00E46B10">
      <w:pPr>
        <w:widowControl/>
        <w:spacing w:after="120" w:line="259" w:lineRule="auto"/>
        <w:rPr>
          <w:rFonts w:ascii="Aptos Narrow" w:eastAsiaTheme="minorEastAsia" w:hAnsi="Aptos Narrow" w:cstheme="minorBidi"/>
          <w:sz w:val="20"/>
          <w:szCs w:val="20"/>
        </w:rPr>
      </w:pPr>
      <w:r w:rsidRPr="00866455">
        <w:rPr>
          <w:rFonts w:ascii="Aptos Narrow" w:eastAsiaTheme="minorEastAsia" w:hAnsi="Aptos Narrow" w:cstheme="minorBidi"/>
          <w:sz w:val="20"/>
          <w:szCs w:val="20"/>
        </w:rPr>
        <w:t>Jāveido vidi, kur attīstās līderi, kas savā jomā izceļas ar spēcīgu konkurētspēju, radošām inovācijām un sasniedz ievērojamu izaugsmi gan Latvijā, gan ārpus tās robežām.</w:t>
      </w:r>
    </w:p>
    <w:p w14:paraId="3383659D" w14:textId="0A1DFA8B" w:rsidR="00E46B10" w:rsidRPr="00866455" w:rsidRDefault="00E46B10">
      <w:pPr>
        <w:widowControl/>
        <w:spacing w:after="160" w:line="259" w:lineRule="auto"/>
        <w:rPr>
          <w:rFonts w:ascii="Aptos Narrow" w:eastAsiaTheme="minorEastAsia" w:hAnsi="Aptos Narrow" w:cstheme="minorBidi"/>
          <w:sz w:val="20"/>
          <w:szCs w:val="20"/>
        </w:rPr>
        <w:sectPr w:rsidR="00E46B10" w:rsidRPr="00866455" w:rsidSect="009E3FC0">
          <w:type w:val="continuous"/>
          <w:pgSz w:w="11906" w:h="16838"/>
          <w:pgMar w:top="1134" w:right="1134" w:bottom="1134" w:left="1134" w:header="709" w:footer="709" w:gutter="0"/>
          <w:cols w:num="2" w:space="282"/>
          <w:docGrid w:linePitch="360"/>
        </w:sectPr>
      </w:pPr>
    </w:p>
    <w:p w14:paraId="0D9E02E7" w14:textId="77777777" w:rsidR="004A5B84" w:rsidRPr="00BD49F2" w:rsidRDefault="004A5B84" w:rsidP="009E3FC0">
      <w:pPr>
        <w:widowControl/>
        <w:spacing w:after="120" w:line="240" w:lineRule="auto"/>
        <w:rPr>
          <w:rFonts w:ascii="Aptos Narrow" w:hAnsi="Aptos Narrow"/>
          <w:sz w:val="16"/>
          <w:szCs w:val="16"/>
        </w:rPr>
      </w:pPr>
    </w:p>
    <w:p w14:paraId="24861C23" w14:textId="0C8F5AB3" w:rsidR="00AF5D83" w:rsidRDefault="000213FA" w:rsidP="00AF5D83">
      <w:pPr>
        <w:widowControl/>
        <w:spacing w:before="240" w:after="160" w:line="259" w:lineRule="auto"/>
        <w:rPr>
          <w:rFonts w:ascii="Aptos Narrow" w:hAnsi="Aptos Narrow"/>
          <w:b/>
          <w:bCs/>
          <w:i/>
          <w:color w:val="0F4761" w:themeColor="accent1" w:themeShade="BF"/>
          <w:sz w:val="40"/>
          <w:szCs w:val="40"/>
        </w:rPr>
      </w:pPr>
      <w:r>
        <w:rPr>
          <w:rFonts w:ascii="Aptos Narrow" w:hAnsi="Aptos Narrow"/>
          <w:i/>
          <w:color w:val="0F4761" w:themeColor="accent1" w:themeShade="BF"/>
          <w:sz w:val="40"/>
          <w:szCs w:val="40"/>
        </w:rPr>
        <w:t>N</w:t>
      </w:r>
      <w:r w:rsidR="004A5B84" w:rsidRPr="004A5B84">
        <w:rPr>
          <w:rFonts w:ascii="Aptos Narrow" w:hAnsi="Aptos Narrow"/>
          <w:i/>
          <w:color w:val="0F4761" w:themeColor="accent1" w:themeShade="BF"/>
          <w:sz w:val="40"/>
          <w:szCs w:val="40"/>
        </w:rPr>
        <w:t>epieciešama skaidra prioritāšu izvēle, koncentrējot publiskos un privātos resursus jomās, kas visvairāk ietekmē investīciju apjomu, eksportspēju, produktivitāti un uzņēmējdarbības vidi</w:t>
      </w:r>
      <w:r w:rsidR="00144888">
        <w:rPr>
          <w:rFonts w:ascii="Aptos Narrow" w:hAnsi="Aptos Narrow"/>
          <w:i/>
          <w:color w:val="0F4761" w:themeColor="accent1" w:themeShade="BF"/>
          <w:sz w:val="40"/>
          <w:szCs w:val="40"/>
        </w:rPr>
        <w:t xml:space="preserve"> </w:t>
      </w:r>
      <w:r w:rsidR="002B7C3D" w:rsidRPr="002B7C3D">
        <w:rPr>
          <w:rFonts w:ascii="Aptos Narrow" w:hAnsi="Aptos Narrow"/>
          <w:i/>
          <w:color w:val="0F4761" w:themeColor="accent1" w:themeShade="BF"/>
          <w:sz w:val="40"/>
          <w:szCs w:val="40"/>
        </w:rPr>
        <w:t>–</w:t>
      </w:r>
      <w:r w:rsidR="00AF5D83">
        <w:rPr>
          <w:rFonts w:ascii="Aptos Narrow" w:hAnsi="Aptos Narrow"/>
          <w:i/>
          <w:color w:val="0F4761" w:themeColor="accent1" w:themeShade="BF"/>
          <w:sz w:val="40"/>
          <w:szCs w:val="40"/>
        </w:rPr>
        <w:t xml:space="preserve"> </w:t>
      </w:r>
      <w:r w:rsidR="00AF5D83" w:rsidRPr="00AF5D83">
        <w:rPr>
          <w:rFonts w:ascii="Aptos Narrow" w:hAnsi="Aptos Narrow"/>
          <w:b/>
          <w:bCs/>
          <w:i/>
          <w:color w:val="0F4761" w:themeColor="accent1" w:themeShade="BF"/>
          <w:sz w:val="40"/>
          <w:szCs w:val="40"/>
        </w:rPr>
        <w:t>jānodrošina straujāka izaugsme lielajiem un attīstību veicinoša vide mazajiem un vidējiem uzņēmumiem</w:t>
      </w:r>
    </w:p>
    <w:p w14:paraId="753961CA" w14:textId="77777777" w:rsidR="000877FE" w:rsidRPr="009C318E" w:rsidRDefault="000877FE" w:rsidP="00AF5D83">
      <w:pPr>
        <w:widowControl/>
        <w:spacing w:before="240" w:after="160" w:line="259" w:lineRule="auto"/>
        <w:rPr>
          <w:rFonts w:ascii="Aptos Narrow" w:hAnsi="Aptos Narrow"/>
          <w:b/>
          <w:bCs/>
          <w:i/>
          <w:color w:val="0F4761" w:themeColor="accent1" w:themeShade="BF"/>
          <w:sz w:val="32"/>
          <w:szCs w:val="32"/>
        </w:rPr>
      </w:pPr>
    </w:p>
    <w:p w14:paraId="6AED55C6" w14:textId="1D96248C" w:rsidR="004A5B84" w:rsidRPr="004A5B84" w:rsidRDefault="004A5B84" w:rsidP="004A5B84">
      <w:pPr>
        <w:widowControl/>
        <w:shd w:val="clear" w:color="auto" w:fill="F2F2F2" w:themeFill="background1" w:themeFillShade="F2"/>
        <w:spacing w:before="280" w:after="80" w:line="240" w:lineRule="auto"/>
        <w:rPr>
          <w:rFonts w:ascii="Aptos Narrow" w:hAnsi="Aptos Narrow"/>
          <w:sz w:val="28"/>
          <w:szCs w:val="28"/>
        </w:rPr>
      </w:pPr>
      <w:bookmarkStart w:id="9" w:name="_Toc195309815"/>
      <w:r w:rsidRPr="004A5B84">
        <w:rPr>
          <w:rFonts w:ascii="Cambria Math" w:hAnsi="Cambria Math" w:cs="Cambria Math"/>
          <w:b/>
          <w:bCs/>
          <w:color w:val="1B6CA8"/>
          <w:sz w:val="32"/>
          <w:szCs w:val="32"/>
        </w:rPr>
        <w:t>◆</w:t>
      </w:r>
      <w:r w:rsidRPr="004A5B84">
        <w:rPr>
          <w:rFonts w:ascii="Aptos Narrow" w:hAnsi="Aptos Narrow"/>
          <w:b/>
          <w:bCs/>
          <w:color w:val="1B6CA8"/>
          <w:sz w:val="32"/>
          <w:szCs w:val="32"/>
        </w:rPr>
        <w:t xml:space="preserve">  PRIORIT</w:t>
      </w:r>
      <w:r w:rsidRPr="004A5B84">
        <w:rPr>
          <w:rFonts w:ascii="Aptos Narrow" w:hAnsi="Aptos Narrow" w:cs="Aptos Narrow"/>
          <w:b/>
          <w:bCs/>
          <w:color w:val="1B6CA8"/>
          <w:sz w:val="32"/>
          <w:szCs w:val="32"/>
        </w:rPr>
        <w:t>Ā</w:t>
      </w:r>
      <w:r w:rsidRPr="004A5B84">
        <w:rPr>
          <w:rFonts w:ascii="Aptos Narrow" w:hAnsi="Aptos Narrow"/>
          <w:b/>
          <w:bCs/>
          <w:color w:val="1B6CA8"/>
          <w:sz w:val="32"/>
          <w:szCs w:val="32"/>
        </w:rPr>
        <w:t xml:space="preserve">TE  </w:t>
      </w:r>
      <w:r w:rsidR="0BFC0D0A" w:rsidRPr="712B1D82">
        <w:rPr>
          <w:rFonts w:asciiTheme="minorHAnsi" w:eastAsiaTheme="minorEastAsia" w:hAnsiTheme="minorHAnsi" w:cstheme="minorBidi"/>
          <w:b/>
          <w:bCs/>
          <w:color w:val="0A2F41" w:themeColor="accent1" w:themeShade="80"/>
          <w:sz w:val="32"/>
          <w:szCs w:val="32"/>
        </w:rPr>
        <w:t>–</w:t>
      </w:r>
      <w:r w:rsidRPr="712B1D82">
        <w:rPr>
          <w:rFonts w:asciiTheme="minorHAnsi" w:eastAsiaTheme="minorEastAsia" w:hAnsiTheme="minorHAnsi" w:cstheme="minorBidi"/>
          <w:b/>
          <w:color w:val="0A2F41" w:themeColor="accent1" w:themeShade="80"/>
          <w:sz w:val="32"/>
          <w:szCs w:val="32"/>
        </w:rPr>
        <w:t xml:space="preserve"> UZŅĒ</w:t>
      </w:r>
      <w:r w:rsidRPr="004A5B84">
        <w:rPr>
          <w:rFonts w:ascii="Aptos Narrow" w:hAnsi="Aptos Narrow"/>
          <w:b/>
          <w:color w:val="0A2F41" w:themeColor="accent1" w:themeShade="80"/>
          <w:sz w:val="32"/>
          <w:szCs w:val="32"/>
        </w:rPr>
        <w:t>MUMU MĒROGOŠANA, PRODUKTIVITĀTE UN KAPITĀLA PIEEJAMĪBA</w:t>
      </w:r>
    </w:p>
    <w:p w14:paraId="75D787D1" w14:textId="77777777" w:rsidR="009C318E" w:rsidRPr="009C318E" w:rsidRDefault="009C318E" w:rsidP="004A5B84">
      <w:pPr>
        <w:widowControl/>
        <w:shd w:val="clear" w:color="auto" w:fill="F2F2F2" w:themeFill="background1" w:themeFillShade="F2"/>
        <w:spacing w:before="60" w:after="160" w:line="240" w:lineRule="auto"/>
        <w:rPr>
          <w:rFonts w:ascii="Aptos Narrow" w:hAnsi="Aptos Narrow"/>
          <w:i/>
          <w:color w:val="0F4761" w:themeColor="accent1" w:themeShade="BF"/>
          <w:sz w:val="6"/>
          <w:szCs w:val="6"/>
        </w:rPr>
      </w:pPr>
    </w:p>
    <w:p w14:paraId="2E007E5F" w14:textId="77777777" w:rsidR="004A5B84" w:rsidRPr="004A5B84" w:rsidRDefault="004A5B84" w:rsidP="004A5B84">
      <w:pPr>
        <w:widowControl/>
        <w:shd w:val="clear" w:color="auto" w:fill="F2F2F2" w:themeFill="background1" w:themeFillShade="F2"/>
        <w:spacing w:before="60" w:after="160" w:line="240" w:lineRule="auto"/>
        <w:rPr>
          <w:rFonts w:ascii="Aptos Narrow" w:hAnsi="Aptos Narrow"/>
          <w:sz w:val="24"/>
          <w:szCs w:val="24"/>
        </w:rPr>
      </w:pPr>
      <w:r w:rsidRPr="004A5B84">
        <w:rPr>
          <w:rFonts w:ascii="Aptos Narrow" w:hAnsi="Aptos Narrow"/>
          <w:i/>
          <w:color w:val="0F4761" w:themeColor="accent1" w:themeShade="BF"/>
          <w:sz w:val="24"/>
          <w:szCs w:val="24"/>
        </w:rPr>
        <w:t>Latvijas izaugsmes pamatā ir ne tikai jaunu uzņēmumu rašanās, bet arī esošo uzņēmumu spēja augt lielākiem, produktīvākiem un eksportspējīgākiem. Tāpēc atbalsta politika diferencējama atbilstoši uzņēmumu attīstības stadijai – maziem uzņēmumiem mazinot birokrātiju un administratīvo slogu, savukārt lielajiem uzņēmumiem nodrošinot instrumentus straujākai izaugsmei.</w:t>
      </w:r>
    </w:p>
    <w:p w14:paraId="1993F671" w14:textId="77777777" w:rsidR="004A5B84" w:rsidRPr="00BE77B2" w:rsidRDefault="004A5B84" w:rsidP="00BE77B2">
      <w:pPr>
        <w:widowControl/>
        <w:spacing w:after="120" w:line="240" w:lineRule="auto"/>
        <w:rPr>
          <w:rFonts w:ascii="Aptos Narrow" w:hAnsi="Aptos Narrow"/>
          <w:sz w:val="20"/>
          <w:szCs w:val="20"/>
        </w:rPr>
      </w:pPr>
    </w:p>
    <w:p w14:paraId="63FCDCA6" w14:textId="77777777" w:rsidR="004A5B84" w:rsidRPr="00BE77B2" w:rsidRDefault="004A5B84" w:rsidP="00BE77B2">
      <w:pPr>
        <w:widowControl/>
        <w:spacing w:after="120" w:line="240" w:lineRule="auto"/>
        <w:rPr>
          <w:rFonts w:ascii="Aptos Narrow" w:hAnsi="Aptos Narrow"/>
          <w:sz w:val="20"/>
          <w:szCs w:val="20"/>
        </w:rPr>
        <w:sectPr w:rsidR="004A5B84" w:rsidRPr="00BE77B2" w:rsidSect="009E3FC0">
          <w:type w:val="continuous"/>
          <w:pgSz w:w="11906" w:h="16838" w:code="9"/>
          <w:pgMar w:top="1134" w:right="1134" w:bottom="1134" w:left="1134" w:header="567" w:footer="567" w:gutter="0"/>
          <w:cols w:space="708"/>
          <w:docGrid w:linePitch="360"/>
        </w:sectPr>
      </w:pPr>
    </w:p>
    <w:p w14:paraId="27FA94C7" w14:textId="67815B7E" w:rsidR="004A5B84" w:rsidRPr="00754A62" w:rsidRDefault="004A5B84" w:rsidP="00777C72">
      <w:pPr>
        <w:widowControl/>
        <w:spacing w:after="120" w:line="240" w:lineRule="auto"/>
        <w:rPr>
          <w:rFonts w:ascii="Aptos Narrow" w:hAnsi="Aptos Narrow"/>
          <w:bCs/>
          <w:color w:val="0A2F41" w:themeColor="accent1" w:themeShade="80"/>
          <w:sz w:val="20"/>
          <w:szCs w:val="20"/>
        </w:rPr>
      </w:pPr>
      <w:r>
        <w:rPr>
          <w:rFonts w:ascii="Aptos Narrow" w:hAnsi="Aptos Narrow"/>
          <w:b/>
          <w:color w:val="0A2F41" w:themeColor="accent1" w:themeShade="80"/>
          <w:sz w:val="20"/>
          <w:szCs w:val="20"/>
        </w:rPr>
        <w:t>E</w:t>
      </w:r>
      <w:r w:rsidRPr="004A5B84">
        <w:rPr>
          <w:rFonts w:ascii="Aptos Narrow" w:hAnsi="Aptos Narrow"/>
          <w:b/>
          <w:color w:val="0A2F41" w:themeColor="accent1" w:themeShade="80"/>
          <w:sz w:val="20"/>
          <w:szCs w:val="20"/>
        </w:rPr>
        <w:t xml:space="preserve">konomikas politikas prioritāte ir mērķtiecīgs atbalsts uzņēmumu mērogošanai </w:t>
      </w:r>
      <w:r w:rsidR="55FE192E" w:rsidRPr="712B1D82">
        <w:rPr>
          <w:rFonts w:ascii="Aptos Narrow" w:eastAsia="Aptos Narrow" w:hAnsi="Aptos Narrow" w:cs="Aptos Narrow"/>
          <w:b/>
          <w:bCs/>
          <w:color w:val="0A2F41" w:themeColor="accent1" w:themeShade="80"/>
          <w:sz w:val="19"/>
          <w:szCs w:val="19"/>
        </w:rPr>
        <w:t>–</w:t>
      </w:r>
      <w:r w:rsidRPr="004A5B84">
        <w:rPr>
          <w:rFonts w:ascii="Aptos Narrow" w:hAnsi="Aptos Narrow"/>
          <w:b/>
          <w:color w:val="0A2F41" w:themeColor="accent1" w:themeShade="80"/>
          <w:sz w:val="20"/>
          <w:szCs w:val="20"/>
        </w:rPr>
        <w:t xml:space="preserve"> palīdzot esošajiem vidējiem uzņēmumiem izaugt par lieliem. </w:t>
      </w:r>
      <w:r w:rsidRPr="00754A62">
        <w:rPr>
          <w:rFonts w:ascii="Aptos Narrow" w:hAnsi="Aptos Narrow"/>
          <w:bCs/>
          <w:color w:val="0A2F41" w:themeColor="accent1" w:themeShade="80"/>
          <w:sz w:val="20"/>
          <w:szCs w:val="20"/>
        </w:rPr>
        <w:t xml:space="preserve">Konkrēti: ja 70 uzņēmumi no 20–50 milj. EUR segmenta izaug līdz 50M+ grupai un vēl 70 uzņēmumi no 5–20 milj. segmenta aizpilda atbrīvoto vietu, tas rada papildu 8,5 mljrd. EUR apgrozījumu (+11 % pret 2024. gadu) un 1,65 mljrd. EUR pievienotās vērtības (+9,3 %). Tādējādi 50M+ uzņēmumu skaits pieaug par trešdaļu </w:t>
      </w:r>
      <w:r w:rsidR="4A0E1D50" w:rsidRPr="00754A62">
        <w:rPr>
          <w:rFonts w:ascii="Aptos Narrow" w:eastAsia="Aptos Narrow" w:hAnsi="Aptos Narrow" w:cs="Aptos Narrow"/>
          <w:bCs/>
          <w:color w:val="0A2F41" w:themeColor="accent1" w:themeShade="80"/>
          <w:sz w:val="19"/>
          <w:szCs w:val="19"/>
        </w:rPr>
        <w:t>–</w:t>
      </w:r>
      <w:r w:rsidRPr="00754A62">
        <w:rPr>
          <w:rFonts w:ascii="Aptos Narrow" w:hAnsi="Aptos Narrow"/>
          <w:bCs/>
          <w:color w:val="0A2F41" w:themeColor="accent1" w:themeShade="80"/>
          <w:sz w:val="20"/>
          <w:szCs w:val="20"/>
        </w:rPr>
        <w:t xml:space="preserve"> no 209 līdz 279.</w:t>
      </w:r>
    </w:p>
    <w:p w14:paraId="76A9B9D9" w14:textId="1421B41B" w:rsidR="004A5B84" w:rsidRDefault="004A5B84" w:rsidP="00777C72">
      <w:pPr>
        <w:widowControl/>
        <w:spacing w:after="120" w:line="240" w:lineRule="auto"/>
        <w:rPr>
          <w:rFonts w:ascii="Aptos Narrow" w:hAnsi="Aptos Narrow"/>
          <w:sz w:val="20"/>
          <w:szCs w:val="20"/>
        </w:rPr>
      </w:pPr>
      <w:r w:rsidRPr="550BFC86">
        <w:rPr>
          <w:rFonts w:ascii="Aptos Narrow" w:hAnsi="Aptos Narrow"/>
          <w:b/>
          <w:color w:val="0A2F41" w:themeColor="accent1" w:themeShade="80"/>
          <w:sz w:val="20"/>
          <w:szCs w:val="20"/>
        </w:rPr>
        <w:t>Galvenie uzdevumi</w:t>
      </w:r>
      <w:r w:rsidR="00777C72">
        <w:rPr>
          <w:rFonts w:ascii="Aptos Narrow" w:hAnsi="Aptos Narrow"/>
          <w:b/>
          <w:color w:val="0A2F41" w:themeColor="accent1" w:themeShade="80"/>
          <w:sz w:val="20"/>
          <w:szCs w:val="20"/>
        </w:rPr>
        <w:t>:</w:t>
      </w:r>
    </w:p>
    <w:p w14:paraId="684BA919" w14:textId="77777777" w:rsidR="004A5B84" w:rsidRDefault="004A5B84" w:rsidP="00777C72">
      <w:pPr>
        <w:pStyle w:val="ListParagraph"/>
        <w:widowControl/>
        <w:numPr>
          <w:ilvl w:val="0"/>
          <w:numId w:val="8"/>
        </w:numPr>
        <w:spacing w:after="60" w:line="240" w:lineRule="auto"/>
        <w:ind w:left="284" w:hanging="284"/>
        <w:contextualSpacing w:val="0"/>
        <w:rPr>
          <w:rFonts w:ascii="Aptos Narrow" w:hAnsi="Aptos Narrow"/>
          <w:sz w:val="20"/>
          <w:szCs w:val="20"/>
        </w:rPr>
      </w:pPr>
      <w:r>
        <w:rPr>
          <w:rFonts w:ascii="Aptos Narrow" w:hAnsi="Aptos Narrow"/>
          <w:sz w:val="20"/>
          <w:szCs w:val="20"/>
        </w:rPr>
        <w:t xml:space="preserve">Veidot uzņēmējdarbības vidi, kur </w:t>
      </w:r>
      <w:r>
        <w:rPr>
          <w:rFonts w:ascii="Aptos Narrow" w:hAnsi="Aptos Narrow"/>
          <w:b/>
          <w:bCs/>
          <w:sz w:val="20"/>
          <w:szCs w:val="20"/>
        </w:rPr>
        <w:t>mazie uzņēmumi netiek pārmērīgi ierobežoti</w:t>
      </w:r>
      <w:r>
        <w:rPr>
          <w:rFonts w:ascii="Aptos Narrow" w:hAnsi="Aptos Narrow"/>
          <w:sz w:val="20"/>
          <w:szCs w:val="20"/>
        </w:rPr>
        <w:t>, bet tiem tiek radīti vienkārši, attīstību veicinoši nosacījumi.</w:t>
      </w:r>
    </w:p>
    <w:p w14:paraId="39A31A3F" w14:textId="77777777" w:rsidR="004A5B84" w:rsidRDefault="004A5B84" w:rsidP="00777C72">
      <w:pPr>
        <w:pStyle w:val="ListParagraph"/>
        <w:widowControl/>
        <w:numPr>
          <w:ilvl w:val="0"/>
          <w:numId w:val="8"/>
        </w:numPr>
        <w:spacing w:after="60" w:line="240" w:lineRule="auto"/>
        <w:ind w:left="284" w:hanging="284"/>
        <w:contextualSpacing w:val="0"/>
        <w:rPr>
          <w:rFonts w:ascii="Aptos Narrow" w:hAnsi="Aptos Narrow"/>
          <w:sz w:val="20"/>
          <w:szCs w:val="20"/>
        </w:rPr>
      </w:pPr>
      <w:r>
        <w:rPr>
          <w:rFonts w:ascii="Aptos Narrow" w:hAnsi="Aptos Narrow"/>
          <w:b/>
          <w:bCs/>
          <w:sz w:val="20"/>
          <w:szCs w:val="20"/>
        </w:rPr>
        <w:t>Nodrošināt atbalstu lielo uzņēmumu izaugsmei</w:t>
      </w:r>
      <w:r>
        <w:rPr>
          <w:rFonts w:ascii="Aptos Narrow" w:hAnsi="Aptos Narrow"/>
          <w:sz w:val="20"/>
          <w:szCs w:val="20"/>
        </w:rPr>
        <w:t xml:space="preserve"> ar mērķi vidējā termiņā būtiski palielināt lielo uzņēmumu skaitu Latvijas ekonomikā.</w:t>
      </w:r>
    </w:p>
    <w:p w14:paraId="4132A785" w14:textId="77777777" w:rsidR="004A5B84" w:rsidRDefault="004A5B84" w:rsidP="00777C72">
      <w:pPr>
        <w:pStyle w:val="ListParagraph"/>
        <w:widowControl/>
        <w:numPr>
          <w:ilvl w:val="0"/>
          <w:numId w:val="8"/>
        </w:numPr>
        <w:spacing w:after="60" w:line="240" w:lineRule="auto"/>
        <w:ind w:left="284" w:hanging="284"/>
        <w:contextualSpacing w:val="0"/>
        <w:rPr>
          <w:rFonts w:ascii="Aptos Narrow" w:hAnsi="Aptos Narrow"/>
          <w:sz w:val="20"/>
          <w:szCs w:val="20"/>
        </w:rPr>
      </w:pPr>
      <w:r>
        <w:rPr>
          <w:rFonts w:ascii="Aptos Narrow" w:hAnsi="Aptos Narrow"/>
          <w:sz w:val="20"/>
          <w:szCs w:val="20"/>
        </w:rPr>
        <w:t>Izveidot jaunus finanšu instrumentus uzņēmumu mēroga paplašināšanai un energoefektivitātes paaugstināšanai.</w:t>
      </w:r>
    </w:p>
    <w:p w14:paraId="4F5181D7" w14:textId="77777777" w:rsidR="004A5B84" w:rsidRDefault="004A5B84" w:rsidP="00777C72">
      <w:pPr>
        <w:pStyle w:val="ListParagraph"/>
        <w:widowControl/>
        <w:numPr>
          <w:ilvl w:val="0"/>
          <w:numId w:val="8"/>
        </w:numPr>
        <w:spacing w:after="60" w:line="240" w:lineRule="auto"/>
        <w:ind w:left="284" w:hanging="284"/>
        <w:contextualSpacing w:val="0"/>
        <w:rPr>
          <w:rFonts w:ascii="Aptos Narrow" w:hAnsi="Aptos Narrow"/>
          <w:sz w:val="20"/>
          <w:szCs w:val="20"/>
        </w:rPr>
      </w:pPr>
      <w:r>
        <w:rPr>
          <w:rFonts w:ascii="Aptos Narrow" w:hAnsi="Aptos Narrow"/>
          <w:sz w:val="20"/>
          <w:szCs w:val="20"/>
        </w:rPr>
        <w:t xml:space="preserve">Izstrādāt ALTUM pašu kapitāla fonda risinājumu </w:t>
      </w:r>
      <w:r>
        <w:rPr>
          <w:rFonts w:ascii="Aptos Narrow" w:hAnsi="Aptos Narrow"/>
          <w:b/>
          <w:bCs/>
          <w:sz w:val="20"/>
          <w:szCs w:val="20"/>
        </w:rPr>
        <w:t xml:space="preserve">sadarbībā ar valsts </w:t>
      </w:r>
      <w:proofErr w:type="spellStart"/>
      <w:r>
        <w:rPr>
          <w:rFonts w:ascii="Aptos Narrow" w:hAnsi="Aptos Narrow"/>
          <w:b/>
          <w:bCs/>
          <w:sz w:val="20"/>
          <w:szCs w:val="20"/>
        </w:rPr>
        <w:t>fondēto</w:t>
      </w:r>
      <w:proofErr w:type="spellEnd"/>
      <w:r>
        <w:rPr>
          <w:rFonts w:ascii="Aptos Narrow" w:hAnsi="Aptos Narrow"/>
          <w:b/>
          <w:bCs/>
          <w:sz w:val="20"/>
          <w:szCs w:val="20"/>
        </w:rPr>
        <w:t xml:space="preserve"> pensiju plānu pārvaldītājiem</w:t>
      </w:r>
      <w:r>
        <w:rPr>
          <w:rFonts w:ascii="Aptos Narrow" w:hAnsi="Aptos Narrow"/>
          <w:sz w:val="20"/>
          <w:szCs w:val="20"/>
        </w:rPr>
        <w:t>, lai paplašinātu vietējo kapitāla avotu pieejamību uzņēmumiem.</w:t>
      </w:r>
    </w:p>
    <w:p w14:paraId="04EEFDDC" w14:textId="7E44FE3F" w:rsidR="004A5B84" w:rsidRPr="00333BA8" w:rsidRDefault="004A5B84" w:rsidP="00777C72">
      <w:pPr>
        <w:pStyle w:val="ListParagraph"/>
        <w:widowControl/>
        <w:numPr>
          <w:ilvl w:val="0"/>
          <w:numId w:val="8"/>
        </w:numPr>
        <w:spacing w:after="60" w:line="240" w:lineRule="auto"/>
        <w:ind w:left="284" w:hanging="284"/>
        <w:contextualSpacing w:val="0"/>
        <w:rPr>
          <w:rFonts w:ascii="Aptos Narrow" w:hAnsi="Aptos Narrow"/>
          <w:sz w:val="20"/>
          <w:szCs w:val="20"/>
        </w:rPr>
      </w:pPr>
      <w:r>
        <w:rPr>
          <w:rFonts w:ascii="Aptos Narrow" w:hAnsi="Aptos Narrow"/>
          <w:sz w:val="20"/>
          <w:szCs w:val="20"/>
        </w:rPr>
        <w:t>Mobilizēt papildu finansējumu no komercbanku sektora uzņēmumu investīcijām un izaugsmei</w:t>
      </w:r>
      <w:r w:rsidR="003F12C9">
        <w:rPr>
          <w:rFonts w:ascii="Aptos Narrow" w:hAnsi="Aptos Narrow"/>
          <w:sz w:val="20"/>
          <w:szCs w:val="20"/>
        </w:rPr>
        <w:t>.</w:t>
      </w:r>
    </w:p>
    <w:p w14:paraId="5521231F" w14:textId="77777777" w:rsidR="004A5B84" w:rsidRDefault="004A5B84" w:rsidP="00777C72">
      <w:pPr>
        <w:pStyle w:val="ListParagraph"/>
        <w:widowControl/>
        <w:numPr>
          <w:ilvl w:val="0"/>
          <w:numId w:val="8"/>
        </w:numPr>
        <w:spacing w:after="60" w:line="240" w:lineRule="auto"/>
        <w:ind w:left="284" w:hanging="284"/>
        <w:contextualSpacing w:val="0"/>
        <w:rPr>
          <w:rFonts w:ascii="Aptos Narrow" w:hAnsi="Aptos Narrow"/>
          <w:sz w:val="20"/>
          <w:szCs w:val="20"/>
        </w:rPr>
      </w:pPr>
      <w:r>
        <w:rPr>
          <w:rFonts w:ascii="Aptos Narrow" w:hAnsi="Aptos Narrow"/>
          <w:sz w:val="20"/>
          <w:szCs w:val="20"/>
        </w:rPr>
        <w:t>Koncentrēt apmēram pusi no publiskajām investīcijām produktivitāti paaugstinošos pasākumos, lai straujāk tuvinātos ES vidējam attīstības līmenim.</w:t>
      </w:r>
    </w:p>
    <w:p w14:paraId="734D4EAD" w14:textId="43726FE3" w:rsidR="004A5B84" w:rsidRDefault="00483FED" w:rsidP="00777C72">
      <w:pPr>
        <w:pStyle w:val="ListParagraph"/>
        <w:widowControl/>
        <w:numPr>
          <w:ilvl w:val="0"/>
          <w:numId w:val="8"/>
        </w:numPr>
        <w:spacing w:after="60" w:line="240" w:lineRule="auto"/>
        <w:ind w:left="284" w:hanging="284"/>
        <w:contextualSpacing w:val="0"/>
        <w:rPr>
          <w:rFonts w:ascii="Aptos Narrow" w:hAnsi="Aptos Narrow"/>
          <w:sz w:val="20"/>
          <w:szCs w:val="20"/>
        </w:rPr>
      </w:pPr>
      <w:r>
        <w:rPr>
          <w:rFonts w:ascii="Aptos Narrow" w:hAnsi="Aptos Narrow"/>
          <w:sz w:val="20"/>
          <w:szCs w:val="20"/>
        </w:rPr>
        <w:t>E</w:t>
      </w:r>
      <w:r w:rsidR="004A5B84" w:rsidRPr="004A5B84">
        <w:rPr>
          <w:rFonts w:ascii="Aptos Narrow" w:hAnsi="Aptos Narrow"/>
          <w:sz w:val="20"/>
          <w:szCs w:val="20"/>
        </w:rPr>
        <w:t>ksports kā nosacījums dalībai publiskajos iepirkumos, Eksporta īpatsvars kā atlases kritērijs</w:t>
      </w:r>
      <w:r w:rsidR="004A5B84">
        <w:rPr>
          <w:rFonts w:ascii="Aptos Narrow" w:hAnsi="Aptos Narrow"/>
          <w:sz w:val="20"/>
          <w:szCs w:val="20"/>
        </w:rPr>
        <w:t>.</w:t>
      </w:r>
    </w:p>
    <w:p w14:paraId="77D02AB2" w14:textId="77777777" w:rsidR="004A5B84" w:rsidRPr="00333BA8" w:rsidRDefault="004A5B84" w:rsidP="00777C72">
      <w:pPr>
        <w:widowControl/>
        <w:spacing w:after="120" w:line="240" w:lineRule="auto"/>
        <w:rPr>
          <w:rFonts w:ascii="Aptos Narrow" w:hAnsi="Aptos Narrow"/>
          <w:b/>
          <w:bCs/>
          <w:sz w:val="20"/>
          <w:szCs w:val="20"/>
        </w:rPr>
        <w:sectPr w:rsidR="004A5B84" w:rsidRPr="00333BA8" w:rsidSect="009E3FC0">
          <w:type w:val="continuous"/>
          <w:pgSz w:w="11906" w:h="16838" w:code="9"/>
          <w:pgMar w:top="1134" w:right="1134" w:bottom="1134" w:left="1134" w:header="567" w:footer="567" w:gutter="0"/>
          <w:cols w:num="2" w:space="708"/>
          <w:docGrid w:linePitch="360"/>
        </w:sectPr>
      </w:pPr>
    </w:p>
    <w:p w14:paraId="67833F1D" w14:textId="77777777" w:rsidR="00AF5D83" w:rsidRDefault="00AF5D83">
      <w:pPr>
        <w:widowControl/>
        <w:spacing w:after="160" w:line="259" w:lineRule="auto"/>
        <w:rPr>
          <w:rFonts w:ascii="Aptos Narrow" w:hAnsi="Aptos Narrow"/>
          <w:sz w:val="20"/>
          <w:szCs w:val="20"/>
        </w:rPr>
      </w:pPr>
    </w:p>
    <w:p w14:paraId="431C0204" w14:textId="540BF5C9" w:rsidR="007123E6" w:rsidRDefault="007123E6">
      <w:pPr>
        <w:widowControl/>
        <w:spacing w:after="160" w:line="259" w:lineRule="auto"/>
        <w:rPr>
          <w:rFonts w:ascii="Aptos Narrow" w:hAnsi="Aptos Narrow"/>
          <w:sz w:val="20"/>
          <w:szCs w:val="20"/>
        </w:rPr>
      </w:pPr>
      <w:r>
        <w:rPr>
          <w:rFonts w:ascii="Aptos Narrow" w:hAnsi="Aptos Narrow"/>
          <w:sz w:val="20"/>
          <w:szCs w:val="20"/>
        </w:rPr>
        <w:br w:type="page"/>
      </w:r>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4"/>
      </w:tblGrid>
      <w:tr w:rsidR="00D13801" w:rsidRPr="00805EBB" w14:paraId="00A60595" w14:textId="77777777">
        <w:trPr>
          <w:trHeight w:val="737"/>
        </w:trPr>
        <w:tc>
          <w:tcPr>
            <w:tcW w:w="9644" w:type="dxa"/>
            <w:shd w:val="clear" w:color="auto" w:fill="156082" w:themeFill="accent1"/>
            <w:vAlign w:val="center"/>
          </w:tcPr>
          <w:p w14:paraId="736EE722" w14:textId="77777777" w:rsidR="008D5C3E" w:rsidRPr="00805EBB" w:rsidRDefault="008D5C3E">
            <w:pPr>
              <w:widowControl/>
              <w:spacing w:before="120" w:after="120" w:line="240" w:lineRule="auto"/>
              <w:ind w:left="326" w:hanging="8"/>
              <w:rPr>
                <w:rFonts w:ascii="Aptos Narrow" w:hAnsi="Aptos Narrow"/>
                <w:color w:val="FFFFFF" w:themeColor="background1"/>
                <w:sz w:val="24"/>
                <w:szCs w:val="24"/>
              </w:rPr>
            </w:pPr>
            <w:r w:rsidRPr="00193C6C">
              <w:rPr>
                <w:rFonts w:ascii="Aptos Narrow" w:hAnsi="Aptos Narrow"/>
                <w:color w:val="FFFFFF" w:themeColor="background1"/>
                <w:sz w:val="24"/>
                <w:szCs w:val="24"/>
              </w:rPr>
              <w:lastRenderedPageBreak/>
              <w:t>UZŅĒMUMU MĒROGOŠANAS POTENCIĀLS LATVIJĀ</w:t>
            </w:r>
          </w:p>
        </w:tc>
      </w:tr>
    </w:tbl>
    <w:p w14:paraId="7C30CCEA" w14:textId="77777777" w:rsidR="008D5C3E" w:rsidRPr="00280981" w:rsidRDefault="008D5C3E" w:rsidP="008D5C3E">
      <w:pPr>
        <w:spacing w:after="0" w:line="240" w:lineRule="auto"/>
        <w:rPr>
          <w:rFonts w:ascii="Aptos Narrow" w:hAnsi="Aptos Narrow"/>
          <w:sz w:val="8"/>
          <w:szCs w:val="8"/>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3"/>
        <w:gridCol w:w="1230"/>
        <w:gridCol w:w="378"/>
        <w:gridCol w:w="189"/>
        <w:gridCol w:w="1414"/>
        <w:gridCol w:w="1418"/>
        <w:gridCol w:w="189"/>
        <w:gridCol w:w="378"/>
        <w:gridCol w:w="1226"/>
        <w:gridCol w:w="1603"/>
        <w:gridCol w:w="11"/>
      </w:tblGrid>
      <w:tr w:rsidR="00927AB6" w14:paraId="57D5922B" w14:textId="77777777">
        <w:trPr>
          <w:gridAfter w:val="1"/>
          <w:wAfter w:w="11" w:type="dxa"/>
        </w:trPr>
        <w:tc>
          <w:tcPr>
            <w:tcW w:w="9628" w:type="dxa"/>
            <w:gridSpan w:val="10"/>
            <w:vAlign w:val="center"/>
          </w:tcPr>
          <w:p w14:paraId="77321827" w14:textId="77777777" w:rsidR="008D5C3E" w:rsidRDefault="008D5C3E">
            <w:pPr>
              <w:widowControl/>
              <w:spacing w:before="60" w:after="60" w:line="240" w:lineRule="auto"/>
              <w:jc w:val="center"/>
              <w:rPr>
                <w:rFonts w:ascii="Aptos Narrow" w:hAnsi="Aptos Narrow"/>
                <w:sz w:val="20"/>
                <w:szCs w:val="20"/>
              </w:rPr>
            </w:pPr>
            <w:r w:rsidRPr="007C0678">
              <w:rPr>
                <w:rFonts w:ascii="Aptos Narrow" w:hAnsi="Aptos Narrow"/>
                <w:sz w:val="20"/>
                <w:szCs w:val="20"/>
              </w:rPr>
              <w:t>2024.GADS  |  109.8 tūkst. UZŅĒMUMI  |  APGROZĪJUMS 77.2 mljrd. EUR</w:t>
            </w:r>
          </w:p>
        </w:tc>
      </w:tr>
      <w:tr w:rsidR="00927AB6" w14:paraId="6096D7B5" w14:textId="77777777">
        <w:trPr>
          <w:gridAfter w:val="1"/>
          <w:wAfter w:w="11" w:type="dxa"/>
          <w:trHeight w:val="567"/>
        </w:trPr>
        <w:tc>
          <w:tcPr>
            <w:tcW w:w="9628" w:type="dxa"/>
            <w:gridSpan w:val="10"/>
            <w:shd w:val="clear" w:color="auto" w:fill="DAE9F7" w:themeFill="text2" w:themeFillTint="1A"/>
            <w:vAlign w:val="center"/>
          </w:tcPr>
          <w:p w14:paraId="37555B28" w14:textId="77777777" w:rsidR="008D5C3E" w:rsidRDefault="008D5C3E">
            <w:pPr>
              <w:widowControl/>
              <w:spacing w:before="60" w:after="60" w:line="240" w:lineRule="auto"/>
              <w:jc w:val="center"/>
              <w:rPr>
                <w:rFonts w:ascii="Aptos Narrow" w:hAnsi="Aptos Narrow"/>
                <w:sz w:val="20"/>
                <w:szCs w:val="20"/>
              </w:rPr>
            </w:pPr>
            <w:r w:rsidRPr="00E6222F">
              <w:rPr>
                <w:rFonts w:ascii="Aptos Narrow" w:hAnsi="Aptos Narrow"/>
                <w:b/>
                <w:bCs/>
                <w:sz w:val="24"/>
                <w:szCs w:val="24"/>
              </w:rPr>
              <w:t>UZŅĒMUMU SADALĪJUMS PĒC APGROZĪJUMA (2024)</w:t>
            </w:r>
          </w:p>
        </w:tc>
      </w:tr>
      <w:tr w:rsidR="00D13801" w:rsidRPr="00FB1068" w14:paraId="766B4C44" w14:textId="77777777">
        <w:trPr>
          <w:gridAfter w:val="1"/>
          <w:wAfter w:w="11" w:type="dxa"/>
        </w:trPr>
        <w:tc>
          <w:tcPr>
            <w:tcW w:w="1603" w:type="dxa"/>
            <w:vAlign w:val="center"/>
          </w:tcPr>
          <w:p w14:paraId="15DE3437" w14:textId="77777777" w:rsidR="008D5C3E" w:rsidRPr="00FB1068" w:rsidRDefault="008D5C3E">
            <w:pPr>
              <w:widowControl/>
              <w:spacing w:before="60" w:after="60" w:line="240" w:lineRule="auto"/>
              <w:jc w:val="center"/>
              <w:rPr>
                <w:rFonts w:ascii="Aptos Narrow" w:hAnsi="Aptos Narrow"/>
                <w:sz w:val="4"/>
                <w:szCs w:val="4"/>
              </w:rPr>
            </w:pPr>
          </w:p>
        </w:tc>
        <w:tc>
          <w:tcPr>
            <w:tcW w:w="1608" w:type="dxa"/>
            <w:gridSpan w:val="2"/>
            <w:vAlign w:val="center"/>
          </w:tcPr>
          <w:p w14:paraId="0885E652" w14:textId="77777777" w:rsidR="008D5C3E" w:rsidRPr="00FB1068" w:rsidRDefault="008D5C3E">
            <w:pPr>
              <w:widowControl/>
              <w:spacing w:before="60" w:after="60" w:line="240" w:lineRule="auto"/>
              <w:jc w:val="center"/>
              <w:rPr>
                <w:rFonts w:ascii="Aptos Narrow" w:hAnsi="Aptos Narrow"/>
                <w:sz w:val="4"/>
                <w:szCs w:val="4"/>
              </w:rPr>
            </w:pPr>
          </w:p>
        </w:tc>
        <w:tc>
          <w:tcPr>
            <w:tcW w:w="1603" w:type="dxa"/>
            <w:gridSpan w:val="2"/>
            <w:vAlign w:val="center"/>
          </w:tcPr>
          <w:p w14:paraId="13E17E15" w14:textId="77777777" w:rsidR="008D5C3E" w:rsidRPr="00FB1068" w:rsidRDefault="008D5C3E">
            <w:pPr>
              <w:widowControl/>
              <w:spacing w:before="60" w:after="60" w:line="240" w:lineRule="auto"/>
              <w:jc w:val="center"/>
              <w:rPr>
                <w:rFonts w:ascii="Aptos Narrow" w:hAnsi="Aptos Narrow"/>
                <w:sz w:val="4"/>
                <w:szCs w:val="4"/>
              </w:rPr>
            </w:pPr>
          </w:p>
        </w:tc>
        <w:tc>
          <w:tcPr>
            <w:tcW w:w="1607" w:type="dxa"/>
            <w:gridSpan w:val="2"/>
            <w:vAlign w:val="center"/>
          </w:tcPr>
          <w:p w14:paraId="4CAE9823" w14:textId="77777777" w:rsidR="008D5C3E" w:rsidRPr="00FB1068" w:rsidRDefault="008D5C3E">
            <w:pPr>
              <w:widowControl/>
              <w:spacing w:before="60" w:after="60" w:line="240" w:lineRule="auto"/>
              <w:jc w:val="center"/>
              <w:rPr>
                <w:rFonts w:ascii="Aptos Narrow" w:hAnsi="Aptos Narrow"/>
                <w:sz w:val="4"/>
                <w:szCs w:val="4"/>
              </w:rPr>
            </w:pPr>
          </w:p>
        </w:tc>
        <w:tc>
          <w:tcPr>
            <w:tcW w:w="1604" w:type="dxa"/>
            <w:gridSpan w:val="2"/>
            <w:vAlign w:val="center"/>
          </w:tcPr>
          <w:p w14:paraId="610F4C82" w14:textId="77777777" w:rsidR="008D5C3E" w:rsidRPr="00FB1068" w:rsidRDefault="008D5C3E">
            <w:pPr>
              <w:widowControl/>
              <w:spacing w:before="60" w:after="60" w:line="240" w:lineRule="auto"/>
              <w:jc w:val="center"/>
              <w:rPr>
                <w:rFonts w:ascii="Aptos Narrow" w:hAnsi="Aptos Narrow"/>
                <w:sz w:val="4"/>
                <w:szCs w:val="4"/>
              </w:rPr>
            </w:pPr>
          </w:p>
        </w:tc>
        <w:tc>
          <w:tcPr>
            <w:tcW w:w="1603" w:type="dxa"/>
            <w:vAlign w:val="center"/>
          </w:tcPr>
          <w:p w14:paraId="22F6F03E" w14:textId="77777777" w:rsidR="008D5C3E" w:rsidRPr="00FB1068" w:rsidRDefault="008D5C3E">
            <w:pPr>
              <w:widowControl/>
              <w:spacing w:before="60" w:after="60" w:line="240" w:lineRule="auto"/>
              <w:jc w:val="center"/>
              <w:rPr>
                <w:rFonts w:ascii="Aptos Narrow" w:hAnsi="Aptos Narrow"/>
                <w:sz w:val="4"/>
                <w:szCs w:val="4"/>
              </w:rPr>
            </w:pPr>
          </w:p>
        </w:tc>
      </w:tr>
      <w:tr w:rsidR="00D13801" w:rsidRPr="00E03A8F" w14:paraId="2B310A3D" w14:textId="77777777">
        <w:trPr>
          <w:gridAfter w:val="1"/>
          <w:wAfter w:w="11" w:type="dxa"/>
        </w:trPr>
        <w:tc>
          <w:tcPr>
            <w:tcW w:w="1603" w:type="dxa"/>
            <w:tcBorders>
              <w:bottom w:val="single" w:sz="36" w:space="0" w:color="FFFFFF" w:themeColor="background1"/>
              <w:right w:val="single" w:sz="36" w:space="0" w:color="FFFFFF" w:themeColor="background1"/>
            </w:tcBorders>
            <w:shd w:val="clear" w:color="auto" w:fill="F2F7FC"/>
            <w:vAlign w:val="center"/>
          </w:tcPr>
          <w:p w14:paraId="0D59D36D" w14:textId="77777777" w:rsidR="008D5C3E" w:rsidRPr="00E03A8F" w:rsidRDefault="008D5C3E">
            <w:pPr>
              <w:widowControl/>
              <w:spacing w:before="60" w:after="60" w:line="240" w:lineRule="auto"/>
              <w:jc w:val="center"/>
              <w:rPr>
                <w:rFonts w:ascii="Aptos Narrow" w:hAnsi="Aptos Narrow"/>
                <w:sz w:val="24"/>
                <w:szCs w:val="24"/>
              </w:rPr>
            </w:pPr>
            <w:r>
              <w:rPr>
                <w:rFonts w:ascii="Aptos Narrow" w:hAnsi="Aptos Narrow"/>
                <w:b/>
                <w:sz w:val="24"/>
                <w:szCs w:val="24"/>
              </w:rPr>
              <w:t>&lt;</w:t>
            </w:r>
            <w:r w:rsidRPr="005F44DA">
              <w:rPr>
                <w:rFonts w:ascii="Aptos Narrow" w:hAnsi="Aptos Narrow"/>
                <w:b/>
                <w:sz w:val="24"/>
                <w:szCs w:val="24"/>
              </w:rPr>
              <w:t xml:space="preserve"> 50 tūkst.</w:t>
            </w:r>
          </w:p>
        </w:tc>
        <w:tc>
          <w:tcPr>
            <w:tcW w:w="1608" w:type="dxa"/>
            <w:gridSpan w:val="2"/>
            <w:tcBorders>
              <w:left w:val="single" w:sz="36" w:space="0" w:color="FFFFFF" w:themeColor="background1"/>
              <w:bottom w:val="single" w:sz="36" w:space="0" w:color="FFFFFF" w:themeColor="background1"/>
              <w:right w:val="single" w:sz="36" w:space="0" w:color="FFFFFF" w:themeColor="background1"/>
            </w:tcBorders>
            <w:shd w:val="clear" w:color="auto" w:fill="E6F0FA"/>
            <w:vAlign w:val="center"/>
          </w:tcPr>
          <w:p w14:paraId="4A10C6DA" w14:textId="77777777" w:rsidR="008D5C3E" w:rsidRPr="00E03A8F" w:rsidRDefault="008D5C3E">
            <w:pPr>
              <w:widowControl/>
              <w:spacing w:before="60" w:after="60" w:line="240" w:lineRule="auto"/>
              <w:ind w:left="-57" w:right="-57"/>
              <w:jc w:val="center"/>
              <w:rPr>
                <w:rFonts w:ascii="Aptos Narrow" w:hAnsi="Aptos Narrow"/>
                <w:sz w:val="24"/>
                <w:szCs w:val="24"/>
              </w:rPr>
            </w:pPr>
            <w:r w:rsidRPr="00932A5E">
              <w:rPr>
                <w:rFonts w:ascii="Aptos Narrow" w:hAnsi="Aptos Narrow"/>
                <w:b/>
                <w:sz w:val="24"/>
                <w:szCs w:val="24"/>
              </w:rPr>
              <w:t xml:space="preserve">50 tūkst. </w:t>
            </w:r>
            <w:r w:rsidRPr="00932A5E">
              <w:rPr>
                <w:rFonts w:ascii="Aptos Narrow" w:hAnsi="Aptos Narrow"/>
                <w:b/>
                <w:bCs/>
                <w:sz w:val="24"/>
                <w:szCs w:val="24"/>
              </w:rPr>
              <w:t>– 1</w:t>
            </w:r>
            <w:r>
              <w:rPr>
                <w:rFonts w:ascii="Aptos Narrow" w:hAnsi="Aptos Narrow"/>
                <w:b/>
                <w:bCs/>
                <w:sz w:val="24"/>
                <w:szCs w:val="24"/>
              </w:rPr>
              <w:t>M</w:t>
            </w:r>
          </w:p>
        </w:tc>
        <w:tc>
          <w:tcPr>
            <w:tcW w:w="1603" w:type="dxa"/>
            <w:gridSpan w:val="2"/>
            <w:tcBorders>
              <w:left w:val="single" w:sz="36" w:space="0" w:color="FFFFFF" w:themeColor="background1"/>
              <w:bottom w:val="single" w:sz="36" w:space="0" w:color="FFFFFF" w:themeColor="background1"/>
              <w:right w:val="single" w:sz="36" w:space="0" w:color="FFFFFF" w:themeColor="background1"/>
            </w:tcBorders>
            <w:shd w:val="clear" w:color="auto" w:fill="D6E7F6"/>
            <w:vAlign w:val="center"/>
          </w:tcPr>
          <w:p w14:paraId="00A97343" w14:textId="77777777" w:rsidR="008D5C3E" w:rsidRPr="00E03A8F" w:rsidRDefault="008D5C3E">
            <w:pPr>
              <w:widowControl/>
              <w:spacing w:before="60" w:after="60" w:line="240" w:lineRule="auto"/>
              <w:ind w:left="-57" w:right="-57"/>
              <w:jc w:val="center"/>
              <w:rPr>
                <w:rFonts w:ascii="Aptos Narrow" w:hAnsi="Aptos Narrow"/>
                <w:sz w:val="24"/>
                <w:szCs w:val="24"/>
              </w:rPr>
            </w:pPr>
            <w:r w:rsidRPr="00932A5E">
              <w:rPr>
                <w:rFonts w:ascii="Aptos Narrow" w:hAnsi="Aptos Narrow"/>
                <w:b/>
                <w:bCs/>
                <w:sz w:val="24"/>
                <w:szCs w:val="24"/>
              </w:rPr>
              <w:t>1</w:t>
            </w:r>
            <w:r>
              <w:rPr>
                <w:rFonts w:ascii="Aptos Narrow" w:hAnsi="Aptos Narrow"/>
                <w:b/>
                <w:bCs/>
                <w:sz w:val="24"/>
                <w:szCs w:val="24"/>
              </w:rPr>
              <w:t>M</w:t>
            </w:r>
            <w:r w:rsidRPr="00932A5E">
              <w:rPr>
                <w:rFonts w:ascii="Aptos Narrow" w:hAnsi="Aptos Narrow"/>
                <w:b/>
                <w:bCs/>
                <w:sz w:val="24"/>
                <w:szCs w:val="24"/>
              </w:rPr>
              <w:t xml:space="preserve"> – 5</w:t>
            </w:r>
            <w:r>
              <w:rPr>
                <w:rFonts w:ascii="Aptos Narrow" w:hAnsi="Aptos Narrow"/>
                <w:b/>
                <w:bCs/>
                <w:sz w:val="24"/>
                <w:szCs w:val="24"/>
              </w:rPr>
              <w:t>M</w:t>
            </w:r>
          </w:p>
        </w:tc>
        <w:tc>
          <w:tcPr>
            <w:tcW w:w="1607" w:type="dxa"/>
            <w:gridSpan w:val="2"/>
            <w:tcBorders>
              <w:left w:val="single" w:sz="36" w:space="0" w:color="FFFFFF" w:themeColor="background1"/>
              <w:bottom w:val="single" w:sz="36" w:space="0" w:color="FFFFFF" w:themeColor="background1"/>
              <w:right w:val="single" w:sz="36" w:space="0" w:color="FFFFFF" w:themeColor="background1"/>
            </w:tcBorders>
            <w:shd w:val="clear" w:color="auto" w:fill="C6DDF2"/>
            <w:vAlign w:val="center"/>
          </w:tcPr>
          <w:p w14:paraId="7FB7918D" w14:textId="77777777" w:rsidR="008D5C3E" w:rsidRPr="00E03A8F" w:rsidRDefault="008D5C3E">
            <w:pPr>
              <w:widowControl/>
              <w:spacing w:before="60" w:after="60" w:line="240" w:lineRule="auto"/>
              <w:ind w:left="-57" w:right="-57"/>
              <w:jc w:val="center"/>
              <w:rPr>
                <w:rFonts w:ascii="Aptos Narrow" w:hAnsi="Aptos Narrow"/>
                <w:sz w:val="24"/>
                <w:szCs w:val="24"/>
              </w:rPr>
            </w:pPr>
            <w:r w:rsidRPr="00376FCF">
              <w:rPr>
                <w:rFonts w:ascii="Aptos Narrow" w:hAnsi="Aptos Narrow"/>
                <w:b/>
                <w:bCs/>
                <w:sz w:val="24"/>
                <w:szCs w:val="24"/>
              </w:rPr>
              <w:t>5</w:t>
            </w:r>
            <w:r>
              <w:rPr>
                <w:rFonts w:ascii="Aptos Narrow" w:hAnsi="Aptos Narrow"/>
                <w:b/>
                <w:bCs/>
                <w:sz w:val="24"/>
                <w:szCs w:val="24"/>
              </w:rPr>
              <w:t>M</w:t>
            </w:r>
            <w:r w:rsidRPr="00376FCF">
              <w:rPr>
                <w:rFonts w:ascii="Aptos Narrow" w:hAnsi="Aptos Narrow"/>
                <w:b/>
                <w:bCs/>
                <w:sz w:val="24"/>
                <w:szCs w:val="24"/>
              </w:rPr>
              <w:t xml:space="preserve"> – 20</w:t>
            </w:r>
            <w:r>
              <w:rPr>
                <w:rFonts w:ascii="Aptos Narrow" w:hAnsi="Aptos Narrow"/>
                <w:b/>
                <w:bCs/>
                <w:sz w:val="24"/>
                <w:szCs w:val="24"/>
              </w:rPr>
              <w:t>M</w:t>
            </w:r>
          </w:p>
        </w:tc>
        <w:tc>
          <w:tcPr>
            <w:tcW w:w="1604" w:type="dxa"/>
            <w:gridSpan w:val="2"/>
            <w:tcBorders>
              <w:left w:val="single" w:sz="36" w:space="0" w:color="FFFFFF" w:themeColor="background1"/>
              <w:bottom w:val="single" w:sz="36" w:space="0" w:color="FFFFFF" w:themeColor="background1"/>
              <w:right w:val="single" w:sz="36" w:space="0" w:color="FFFFFF" w:themeColor="background1"/>
            </w:tcBorders>
            <w:shd w:val="clear" w:color="auto" w:fill="BED8F0"/>
            <w:vAlign w:val="center"/>
          </w:tcPr>
          <w:p w14:paraId="4057C19D" w14:textId="77777777" w:rsidR="008D5C3E" w:rsidRPr="00E03A8F" w:rsidRDefault="008D5C3E">
            <w:pPr>
              <w:widowControl/>
              <w:spacing w:before="60" w:after="60" w:line="240" w:lineRule="auto"/>
              <w:ind w:left="-57" w:right="-57"/>
              <w:jc w:val="center"/>
              <w:rPr>
                <w:rFonts w:ascii="Aptos Narrow" w:hAnsi="Aptos Narrow"/>
                <w:sz w:val="24"/>
                <w:szCs w:val="24"/>
              </w:rPr>
            </w:pPr>
            <w:r w:rsidRPr="00376FCF">
              <w:rPr>
                <w:rFonts w:ascii="Aptos Narrow" w:hAnsi="Aptos Narrow"/>
                <w:b/>
                <w:bCs/>
                <w:sz w:val="24"/>
                <w:szCs w:val="24"/>
              </w:rPr>
              <w:t>20</w:t>
            </w:r>
            <w:r>
              <w:rPr>
                <w:rFonts w:ascii="Aptos Narrow" w:hAnsi="Aptos Narrow"/>
                <w:b/>
                <w:bCs/>
                <w:sz w:val="24"/>
                <w:szCs w:val="24"/>
              </w:rPr>
              <w:t>M</w:t>
            </w:r>
            <w:r w:rsidRPr="00376FCF">
              <w:rPr>
                <w:rFonts w:ascii="Aptos Narrow" w:hAnsi="Aptos Narrow"/>
                <w:b/>
                <w:bCs/>
                <w:sz w:val="24"/>
                <w:szCs w:val="24"/>
              </w:rPr>
              <w:t xml:space="preserve"> – 50</w:t>
            </w:r>
            <w:r>
              <w:rPr>
                <w:rFonts w:ascii="Aptos Narrow" w:hAnsi="Aptos Narrow"/>
                <w:b/>
                <w:bCs/>
                <w:sz w:val="24"/>
                <w:szCs w:val="24"/>
              </w:rPr>
              <w:t>M</w:t>
            </w:r>
          </w:p>
        </w:tc>
        <w:tc>
          <w:tcPr>
            <w:tcW w:w="1603" w:type="dxa"/>
            <w:tcBorders>
              <w:left w:val="single" w:sz="36" w:space="0" w:color="FFFFFF" w:themeColor="background1"/>
              <w:bottom w:val="single" w:sz="36" w:space="0" w:color="FFFFFF" w:themeColor="background1"/>
            </w:tcBorders>
            <w:shd w:val="clear" w:color="auto" w:fill="A5C9EB" w:themeFill="text2" w:themeFillTint="40"/>
            <w:vAlign w:val="center"/>
          </w:tcPr>
          <w:p w14:paraId="01AB7EED" w14:textId="77777777" w:rsidR="008D5C3E" w:rsidRPr="00E03A8F" w:rsidRDefault="008D5C3E">
            <w:pPr>
              <w:widowControl/>
              <w:spacing w:before="60" w:after="60" w:line="240" w:lineRule="auto"/>
              <w:ind w:left="-57" w:right="-57"/>
              <w:jc w:val="center"/>
              <w:rPr>
                <w:rFonts w:ascii="Aptos Narrow" w:hAnsi="Aptos Narrow"/>
                <w:sz w:val="24"/>
                <w:szCs w:val="24"/>
              </w:rPr>
            </w:pPr>
            <w:r w:rsidRPr="008D6A32">
              <w:rPr>
                <w:rFonts w:ascii="Aptos Narrow" w:hAnsi="Aptos Narrow"/>
                <w:b/>
                <w:bCs/>
                <w:sz w:val="24"/>
                <w:szCs w:val="24"/>
              </w:rPr>
              <w:t>50</w:t>
            </w:r>
            <w:r>
              <w:rPr>
                <w:rFonts w:ascii="Aptos Narrow" w:hAnsi="Aptos Narrow"/>
                <w:b/>
                <w:bCs/>
                <w:sz w:val="24"/>
                <w:szCs w:val="24"/>
              </w:rPr>
              <w:t>M+</w:t>
            </w:r>
          </w:p>
        </w:tc>
      </w:tr>
      <w:tr w:rsidR="00D13801" w14:paraId="6F658B99" w14:textId="77777777">
        <w:trPr>
          <w:gridAfter w:val="1"/>
          <w:wAfter w:w="11" w:type="dxa"/>
        </w:trPr>
        <w:tc>
          <w:tcPr>
            <w:tcW w:w="1603" w:type="dxa"/>
            <w:tcBorders>
              <w:top w:val="single" w:sz="36" w:space="0" w:color="FFFFFF" w:themeColor="background1"/>
              <w:right w:val="single" w:sz="36" w:space="0" w:color="FFFFFF" w:themeColor="background1"/>
            </w:tcBorders>
            <w:shd w:val="clear" w:color="auto" w:fill="F2F7FC"/>
            <w:vAlign w:val="center"/>
          </w:tcPr>
          <w:p w14:paraId="13628C39" w14:textId="77777777" w:rsidR="008D5C3E" w:rsidRPr="005C03FC" w:rsidRDefault="008D5C3E">
            <w:pPr>
              <w:widowControl/>
              <w:spacing w:before="40" w:after="40" w:line="240" w:lineRule="auto"/>
              <w:ind w:left="-57" w:right="-57"/>
              <w:jc w:val="center"/>
              <w:rPr>
                <w:rFonts w:ascii="Aptos Narrow" w:hAnsi="Aptos Narrow"/>
                <w:b/>
                <w:bCs/>
                <w:sz w:val="16"/>
                <w:szCs w:val="16"/>
              </w:rPr>
            </w:pPr>
            <w:r w:rsidRPr="005C03FC">
              <w:rPr>
                <w:rFonts w:ascii="Aptos Narrow" w:hAnsi="Aptos Narrow"/>
                <w:sz w:val="16"/>
                <w:szCs w:val="16"/>
              </w:rPr>
              <w:t>Uzņēmumi</w:t>
            </w:r>
          </w:p>
          <w:p w14:paraId="46AA2AD1" w14:textId="77777777" w:rsidR="008D5C3E" w:rsidRPr="00304D51" w:rsidRDefault="008D5C3E">
            <w:pPr>
              <w:widowControl/>
              <w:spacing w:before="40" w:after="40" w:line="240" w:lineRule="auto"/>
              <w:ind w:left="-57" w:right="-57"/>
              <w:jc w:val="center"/>
              <w:rPr>
                <w:rFonts w:ascii="Aptos Narrow" w:hAnsi="Aptos Narrow"/>
                <w:b/>
                <w:sz w:val="16"/>
                <w:szCs w:val="16"/>
              </w:rPr>
            </w:pPr>
            <w:r w:rsidRPr="00304D51">
              <w:rPr>
                <w:rFonts w:ascii="Aptos Narrow" w:hAnsi="Aptos Narrow"/>
                <w:b/>
                <w:bCs/>
                <w:sz w:val="16"/>
                <w:szCs w:val="16"/>
              </w:rPr>
              <w:t>64 877 | 59%</w:t>
            </w:r>
          </w:p>
          <w:p w14:paraId="0939720A" w14:textId="77777777" w:rsidR="008D5C3E" w:rsidRPr="007233DA" w:rsidRDefault="008D5C3E">
            <w:pPr>
              <w:widowControl/>
              <w:spacing w:before="40" w:after="40" w:line="240" w:lineRule="auto"/>
              <w:ind w:left="-57" w:right="-57"/>
              <w:jc w:val="center"/>
              <w:rPr>
                <w:rFonts w:ascii="Aptos Narrow" w:hAnsi="Aptos Narrow"/>
                <w:sz w:val="14"/>
                <w:szCs w:val="14"/>
              </w:rPr>
            </w:pPr>
            <w:r w:rsidRPr="00376FCF">
              <w:rPr>
                <w:rFonts w:ascii="Aptos Narrow" w:hAnsi="Aptos Narrow"/>
                <w:sz w:val="14"/>
                <w:szCs w:val="14"/>
              </w:rPr>
              <w:t xml:space="preserve">Apgrozījums </w:t>
            </w:r>
            <w:r w:rsidRPr="007233DA">
              <w:rPr>
                <w:rFonts w:ascii="Aptos Narrow" w:hAnsi="Aptos Narrow"/>
                <w:sz w:val="14"/>
                <w:szCs w:val="14"/>
              </w:rPr>
              <w:br/>
            </w:r>
            <w:r w:rsidRPr="00E552E1">
              <w:rPr>
                <w:rFonts w:ascii="Aptos Narrow" w:hAnsi="Aptos Narrow"/>
                <w:b/>
                <w:sz w:val="14"/>
                <w:szCs w:val="14"/>
              </w:rPr>
              <w:t>764</w:t>
            </w:r>
            <w:r w:rsidRPr="00376FCF">
              <w:rPr>
                <w:rFonts w:ascii="Aptos Narrow" w:hAnsi="Aptos Narrow"/>
                <w:sz w:val="14"/>
                <w:szCs w:val="14"/>
              </w:rPr>
              <w:t xml:space="preserve"> </w:t>
            </w:r>
            <w:proofErr w:type="spellStart"/>
            <w:r w:rsidRPr="00376FCF">
              <w:rPr>
                <w:rFonts w:ascii="Aptos Narrow" w:hAnsi="Aptos Narrow"/>
                <w:sz w:val="14"/>
                <w:szCs w:val="14"/>
              </w:rPr>
              <w:t>mEUR</w:t>
            </w:r>
            <w:proofErr w:type="spellEnd"/>
          </w:p>
          <w:p w14:paraId="7BD8A280" w14:textId="77777777" w:rsidR="008D5C3E" w:rsidRPr="007233DA" w:rsidRDefault="008D5C3E">
            <w:pPr>
              <w:widowControl/>
              <w:spacing w:before="40" w:after="40" w:line="240" w:lineRule="auto"/>
              <w:jc w:val="center"/>
              <w:rPr>
                <w:rFonts w:ascii="Aptos Narrow" w:hAnsi="Aptos Narrow"/>
                <w:sz w:val="14"/>
                <w:szCs w:val="14"/>
              </w:rPr>
            </w:pPr>
            <w:r w:rsidRPr="00376FCF">
              <w:rPr>
                <w:rFonts w:ascii="Aptos Narrow" w:hAnsi="Aptos Narrow"/>
                <w:sz w:val="14"/>
                <w:szCs w:val="14"/>
              </w:rPr>
              <w:t>P</w:t>
            </w:r>
            <w:r w:rsidRPr="007233DA">
              <w:rPr>
                <w:rFonts w:ascii="Aptos Narrow" w:hAnsi="Aptos Narrow"/>
                <w:sz w:val="14"/>
                <w:szCs w:val="14"/>
              </w:rPr>
              <w:t>ievienotā vērtība</w:t>
            </w:r>
            <w:r w:rsidRPr="007233DA">
              <w:rPr>
                <w:rFonts w:ascii="Aptos Narrow" w:hAnsi="Aptos Narrow"/>
                <w:sz w:val="14"/>
                <w:szCs w:val="14"/>
              </w:rPr>
              <w:br/>
            </w:r>
            <w:r w:rsidRPr="00E552E1">
              <w:rPr>
                <w:rFonts w:ascii="Aptos Narrow" w:hAnsi="Aptos Narrow"/>
                <w:b/>
                <w:sz w:val="14"/>
                <w:szCs w:val="14"/>
              </w:rPr>
              <w:t>706</w:t>
            </w:r>
            <w:r w:rsidRPr="00376FCF">
              <w:rPr>
                <w:rFonts w:ascii="Aptos Narrow" w:hAnsi="Aptos Narrow"/>
                <w:sz w:val="14"/>
                <w:szCs w:val="14"/>
              </w:rPr>
              <w:t xml:space="preserve"> </w:t>
            </w:r>
            <w:proofErr w:type="spellStart"/>
            <w:r w:rsidRPr="00376FCF">
              <w:rPr>
                <w:rFonts w:ascii="Aptos Narrow" w:hAnsi="Aptos Narrow"/>
                <w:sz w:val="14"/>
                <w:szCs w:val="14"/>
              </w:rPr>
              <w:t>mEUR</w:t>
            </w:r>
            <w:proofErr w:type="spellEnd"/>
          </w:p>
          <w:p w14:paraId="40DF0388" w14:textId="77777777" w:rsidR="008D5C3E" w:rsidRPr="007233DA" w:rsidRDefault="008D5C3E">
            <w:pPr>
              <w:widowControl/>
              <w:spacing w:before="40" w:after="40" w:line="240" w:lineRule="auto"/>
              <w:jc w:val="center"/>
              <w:rPr>
                <w:rFonts w:ascii="Aptos Narrow" w:hAnsi="Aptos Narrow"/>
                <w:sz w:val="14"/>
                <w:szCs w:val="14"/>
              </w:rPr>
            </w:pPr>
            <w:r w:rsidRPr="007233DA">
              <w:rPr>
                <w:rFonts w:ascii="Aptos Narrow" w:hAnsi="Aptos Narrow"/>
                <w:sz w:val="14"/>
                <w:szCs w:val="14"/>
              </w:rPr>
              <w:t>Nodarbināto skaits</w:t>
            </w:r>
            <w:r w:rsidRPr="007233DA">
              <w:rPr>
                <w:rFonts w:ascii="Aptos Narrow" w:hAnsi="Aptos Narrow"/>
                <w:sz w:val="14"/>
                <w:szCs w:val="14"/>
              </w:rPr>
              <w:br/>
            </w:r>
            <w:r w:rsidRPr="00E552E1">
              <w:rPr>
                <w:rFonts w:ascii="Aptos Narrow" w:hAnsi="Aptos Narrow"/>
                <w:b/>
                <w:sz w:val="14"/>
                <w:szCs w:val="14"/>
              </w:rPr>
              <w:t>60</w:t>
            </w:r>
            <w:r>
              <w:rPr>
                <w:rFonts w:ascii="Aptos Narrow" w:hAnsi="Aptos Narrow"/>
                <w:b/>
                <w:bCs/>
                <w:sz w:val="14"/>
                <w:szCs w:val="14"/>
              </w:rPr>
              <w:t xml:space="preserve">,1 </w:t>
            </w:r>
            <w:r w:rsidRPr="008B28C1">
              <w:rPr>
                <w:rFonts w:ascii="Aptos Narrow" w:hAnsi="Aptos Narrow"/>
                <w:b/>
                <w:bCs/>
                <w:sz w:val="14"/>
                <w:szCs w:val="14"/>
              </w:rPr>
              <w:t>tūkst.</w:t>
            </w:r>
          </w:p>
        </w:tc>
        <w:tc>
          <w:tcPr>
            <w:tcW w:w="1608" w:type="dxa"/>
            <w:gridSpan w:val="2"/>
            <w:tcBorders>
              <w:top w:val="single" w:sz="36" w:space="0" w:color="FFFFFF" w:themeColor="background1"/>
              <w:left w:val="single" w:sz="36" w:space="0" w:color="FFFFFF" w:themeColor="background1"/>
              <w:right w:val="single" w:sz="36" w:space="0" w:color="FFFFFF" w:themeColor="background1"/>
            </w:tcBorders>
            <w:shd w:val="clear" w:color="auto" w:fill="E6F0FA"/>
            <w:vAlign w:val="center"/>
          </w:tcPr>
          <w:p w14:paraId="46975C23" w14:textId="77777777" w:rsidR="008D5C3E" w:rsidRPr="005C03FC" w:rsidRDefault="008D5C3E">
            <w:pPr>
              <w:widowControl/>
              <w:spacing w:before="40" w:after="40" w:line="240" w:lineRule="auto"/>
              <w:ind w:left="-57" w:right="-57"/>
              <w:jc w:val="center"/>
              <w:rPr>
                <w:rFonts w:ascii="Aptos Narrow" w:hAnsi="Aptos Narrow"/>
                <w:b/>
                <w:bCs/>
                <w:sz w:val="16"/>
                <w:szCs w:val="16"/>
              </w:rPr>
            </w:pPr>
            <w:r w:rsidRPr="005C03FC">
              <w:rPr>
                <w:rFonts w:ascii="Aptos Narrow" w:hAnsi="Aptos Narrow"/>
                <w:sz w:val="16"/>
                <w:szCs w:val="16"/>
              </w:rPr>
              <w:t>Uzņēmumi</w:t>
            </w:r>
          </w:p>
          <w:p w14:paraId="37B67B7D" w14:textId="77777777" w:rsidR="008D5C3E" w:rsidRPr="00304D51" w:rsidRDefault="008D5C3E">
            <w:pPr>
              <w:widowControl/>
              <w:spacing w:before="40" w:after="40" w:line="240" w:lineRule="auto"/>
              <w:ind w:left="-57" w:right="-57"/>
              <w:jc w:val="center"/>
              <w:rPr>
                <w:rFonts w:ascii="Aptos Narrow" w:hAnsi="Aptos Narrow"/>
                <w:b/>
                <w:sz w:val="16"/>
                <w:szCs w:val="16"/>
              </w:rPr>
            </w:pPr>
            <w:r w:rsidRPr="00304D51">
              <w:rPr>
                <w:rFonts w:ascii="Aptos Narrow" w:hAnsi="Aptos Narrow"/>
                <w:b/>
                <w:bCs/>
                <w:sz w:val="16"/>
                <w:szCs w:val="16"/>
              </w:rPr>
              <w:t>36 736 | 34%</w:t>
            </w:r>
          </w:p>
          <w:p w14:paraId="6EAC3CE7" w14:textId="77777777" w:rsidR="008D5C3E" w:rsidRPr="007233DA" w:rsidRDefault="008D5C3E">
            <w:pPr>
              <w:widowControl/>
              <w:spacing w:before="40" w:after="40" w:line="240" w:lineRule="auto"/>
              <w:ind w:left="-57" w:right="-57"/>
              <w:jc w:val="center"/>
              <w:rPr>
                <w:rFonts w:ascii="Aptos Narrow" w:hAnsi="Aptos Narrow"/>
                <w:sz w:val="14"/>
                <w:szCs w:val="14"/>
              </w:rPr>
            </w:pPr>
            <w:r w:rsidRPr="00376FCF">
              <w:rPr>
                <w:rFonts w:ascii="Aptos Narrow" w:hAnsi="Aptos Narrow"/>
                <w:sz w:val="14"/>
                <w:szCs w:val="14"/>
              </w:rPr>
              <w:t xml:space="preserve">Apgrozījums </w:t>
            </w:r>
            <w:r w:rsidRPr="007233DA">
              <w:rPr>
                <w:rFonts w:ascii="Aptos Narrow" w:hAnsi="Aptos Narrow"/>
                <w:sz w:val="14"/>
                <w:szCs w:val="14"/>
              </w:rPr>
              <w:br/>
            </w:r>
            <w:r w:rsidRPr="00E552E1">
              <w:rPr>
                <w:rFonts w:ascii="Aptos Narrow" w:hAnsi="Aptos Narrow"/>
                <w:b/>
                <w:sz w:val="14"/>
                <w:szCs w:val="14"/>
              </w:rPr>
              <w:t>9 430</w:t>
            </w:r>
            <w:r w:rsidRPr="00376FCF">
              <w:rPr>
                <w:rFonts w:ascii="Aptos Narrow" w:hAnsi="Aptos Narrow"/>
                <w:sz w:val="14"/>
                <w:szCs w:val="14"/>
              </w:rPr>
              <w:t xml:space="preserve"> </w:t>
            </w:r>
            <w:proofErr w:type="spellStart"/>
            <w:r w:rsidRPr="00376FCF">
              <w:rPr>
                <w:rFonts w:ascii="Aptos Narrow" w:hAnsi="Aptos Narrow"/>
                <w:sz w:val="14"/>
                <w:szCs w:val="14"/>
              </w:rPr>
              <w:t>mEUR</w:t>
            </w:r>
            <w:proofErr w:type="spellEnd"/>
          </w:p>
          <w:p w14:paraId="60A96998" w14:textId="77777777" w:rsidR="008D5C3E" w:rsidRPr="007233DA" w:rsidRDefault="008D5C3E">
            <w:pPr>
              <w:widowControl/>
              <w:spacing w:before="40" w:after="40" w:line="240" w:lineRule="auto"/>
              <w:ind w:left="-57" w:right="-57"/>
              <w:jc w:val="center"/>
              <w:rPr>
                <w:rFonts w:ascii="Aptos Narrow" w:hAnsi="Aptos Narrow"/>
                <w:sz w:val="14"/>
                <w:szCs w:val="14"/>
              </w:rPr>
            </w:pPr>
            <w:r w:rsidRPr="00376FCF">
              <w:rPr>
                <w:rFonts w:ascii="Aptos Narrow" w:hAnsi="Aptos Narrow"/>
                <w:sz w:val="14"/>
                <w:szCs w:val="14"/>
              </w:rPr>
              <w:t>P</w:t>
            </w:r>
            <w:r w:rsidRPr="007233DA">
              <w:rPr>
                <w:rFonts w:ascii="Aptos Narrow" w:hAnsi="Aptos Narrow"/>
                <w:sz w:val="14"/>
                <w:szCs w:val="14"/>
              </w:rPr>
              <w:t>ievienotā vērtība</w:t>
            </w:r>
            <w:r w:rsidRPr="007233DA">
              <w:rPr>
                <w:rFonts w:ascii="Aptos Narrow" w:hAnsi="Aptos Narrow"/>
                <w:sz w:val="14"/>
                <w:szCs w:val="14"/>
              </w:rPr>
              <w:br/>
            </w:r>
            <w:r w:rsidRPr="00E552E1">
              <w:rPr>
                <w:rFonts w:ascii="Aptos Narrow" w:hAnsi="Aptos Narrow"/>
                <w:b/>
                <w:sz w:val="14"/>
                <w:szCs w:val="14"/>
              </w:rPr>
              <w:t>3 146</w:t>
            </w:r>
            <w:r w:rsidRPr="00376FCF">
              <w:rPr>
                <w:rFonts w:ascii="Aptos Narrow" w:hAnsi="Aptos Narrow"/>
                <w:sz w:val="14"/>
                <w:szCs w:val="14"/>
              </w:rPr>
              <w:t xml:space="preserve"> </w:t>
            </w:r>
            <w:proofErr w:type="spellStart"/>
            <w:r w:rsidRPr="00376FCF">
              <w:rPr>
                <w:rFonts w:ascii="Aptos Narrow" w:hAnsi="Aptos Narrow"/>
                <w:sz w:val="14"/>
                <w:szCs w:val="14"/>
              </w:rPr>
              <w:t>mEUR</w:t>
            </w:r>
            <w:proofErr w:type="spellEnd"/>
          </w:p>
          <w:p w14:paraId="5E44D9D6" w14:textId="77777777" w:rsidR="008D5C3E" w:rsidRPr="00907A09" w:rsidRDefault="008D5C3E">
            <w:pPr>
              <w:widowControl/>
              <w:spacing w:before="40" w:after="40" w:line="240" w:lineRule="auto"/>
              <w:ind w:left="-57" w:right="-57"/>
              <w:jc w:val="center"/>
              <w:rPr>
                <w:rFonts w:ascii="Aptos Narrow" w:hAnsi="Aptos Narrow"/>
                <w:sz w:val="14"/>
                <w:szCs w:val="14"/>
              </w:rPr>
            </w:pPr>
            <w:r w:rsidRPr="007233DA">
              <w:rPr>
                <w:rFonts w:ascii="Aptos Narrow" w:hAnsi="Aptos Narrow"/>
                <w:sz w:val="14"/>
                <w:szCs w:val="14"/>
              </w:rPr>
              <w:t>Nodarbināto skaits</w:t>
            </w:r>
            <w:r w:rsidRPr="007233DA">
              <w:rPr>
                <w:rFonts w:ascii="Aptos Narrow" w:hAnsi="Aptos Narrow"/>
                <w:sz w:val="14"/>
                <w:szCs w:val="14"/>
              </w:rPr>
              <w:br/>
            </w:r>
            <w:r w:rsidRPr="00E552E1">
              <w:rPr>
                <w:rFonts w:ascii="Aptos Narrow" w:hAnsi="Aptos Narrow"/>
                <w:b/>
                <w:sz w:val="14"/>
                <w:szCs w:val="14"/>
              </w:rPr>
              <w:t>182</w:t>
            </w:r>
            <w:r>
              <w:rPr>
                <w:rFonts w:ascii="Aptos Narrow" w:hAnsi="Aptos Narrow"/>
                <w:b/>
                <w:bCs/>
                <w:sz w:val="14"/>
                <w:szCs w:val="14"/>
              </w:rPr>
              <w:t>,</w:t>
            </w:r>
            <w:r w:rsidRPr="00E552E1">
              <w:rPr>
                <w:rFonts w:ascii="Aptos Narrow" w:hAnsi="Aptos Narrow"/>
                <w:b/>
                <w:bCs/>
                <w:sz w:val="14"/>
                <w:szCs w:val="14"/>
              </w:rPr>
              <w:t>4</w:t>
            </w:r>
            <w:r>
              <w:rPr>
                <w:rFonts w:ascii="Aptos Narrow" w:hAnsi="Aptos Narrow"/>
                <w:b/>
                <w:bCs/>
                <w:sz w:val="14"/>
                <w:szCs w:val="14"/>
              </w:rPr>
              <w:t xml:space="preserve"> </w:t>
            </w:r>
            <w:r w:rsidRPr="008B28C1">
              <w:rPr>
                <w:rFonts w:ascii="Aptos Narrow" w:hAnsi="Aptos Narrow"/>
                <w:b/>
                <w:bCs/>
                <w:sz w:val="14"/>
                <w:szCs w:val="14"/>
              </w:rPr>
              <w:t>tūkst.</w:t>
            </w:r>
          </w:p>
        </w:tc>
        <w:tc>
          <w:tcPr>
            <w:tcW w:w="1603" w:type="dxa"/>
            <w:gridSpan w:val="2"/>
            <w:tcBorders>
              <w:top w:val="single" w:sz="36" w:space="0" w:color="FFFFFF" w:themeColor="background1"/>
              <w:left w:val="single" w:sz="36" w:space="0" w:color="FFFFFF" w:themeColor="background1"/>
              <w:right w:val="single" w:sz="36" w:space="0" w:color="FFFFFF" w:themeColor="background1"/>
            </w:tcBorders>
            <w:shd w:val="clear" w:color="auto" w:fill="D6E7F6"/>
            <w:vAlign w:val="center"/>
          </w:tcPr>
          <w:p w14:paraId="1265DCFB" w14:textId="77777777" w:rsidR="008D5C3E" w:rsidRPr="005C03FC" w:rsidRDefault="008D5C3E">
            <w:pPr>
              <w:widowControl/>
              <w:spacing w:before="40" w:after="40" w:line="240" w:lineRule="auto"/>
              <w:ind w:left="-57" w:right="-57"/>
              <w:jc w:val="center"/>
              <w:rPr>
                <w:rFonts w:ascii="Aptos Narrow" w:hAnsi="Aptos Narrow"/>
                <w:b/>
                <w:bCs/>
                <w:sz w:val="16"/>
                <w:szCs w:val="16"/>
              </w:rPr>
            </w:pPr>
            <w:r w:rsidRPr="005C03FC">
              <w:rPr>
                <w:rFonts w:ascii="Aptos Narrow" w:hAnsi="Aptos Narrow"/>
                <w:sz w:val="16"/>
                <w:szCs w:val="16"/>
              </w:rPr>
              <w:t>Uzņēmumi</w:t>
            </w:r>
          </w:p>
          <w:p w14:paraId="68DB54C9" w14:textId="77777777" w:rsidR="008D5C3E" w:rsidRPr="00304D51" w:rsidRDefault="008D5C3E">
            <w:pPr>
              <w:widowControl/>
              <w:spacing w:before="40" w:after="40" w:line="240" w:lineRule="auto"/>
              <w:ind w:left="-57" w:right="-57"/>
              <w:jc w:val="center"/>
              <w:rPr>
                <w:rFonts w:ascii="Aptos Narrow" w:hAnsi="Aptos Narrow"/>
                <w:sz w:val="16"/>
                <w:szCs w:val="16"/>
              </w:rPr>
            </w:pPr>
            <w:r w:rsidRPr="00304D51">
              <w:rPr>
                <w:rFonts w:ascii="Aptos Narrow" w:hAnsi="Aptos Narrow"/>
                <w:b/>
                <w:bCs/>
                <w:sz w:val="16"/>
                <w:szCs w:val="16"/>
              </w:rPr>
              <w:t>5 940 | 5.4%</w:t>
            </w:r>
          </w:p>
          <w:p w14:paraId="4150876C" w14:textId="77777777" w:rsidR="008D5C3E" w:rsidRPr="007233DA" w:rsidRDefault="008D5C3E">
            <w:pPr>
              <w:widowControl/>
              <w:spacing w:before="40" w:after="40" w:line="240" w:lineRule="auto"/>
              <w:ind w:left="-57" w:right="-57"/>
              <w:jc w:val="center"/>
              <w:rPr>
                <w:rFonts w:ascii="Aptos Narrow" w:hAnsi="Aptos Narrow"/>
                <w:sz w:val="14"/>
                <w:szCs w:val="14"/>
              </w:rPr>
            </w:pPr>
            <w:r w:rsidRPr="00376FCF">
              <w:rPr>
                <w:rFonts w:ascii="Aptos Narrow" w:hAnsi="Aptos Narrow"/>
                <w:sz w:val="14"/>
                <w:szCs w:val="14"/>
              </w:rPr>
              <w:t xml:space="preserve">Apgrozījums </w:t>
            </w:r>
            <w:r w:rsidRPr="007233DA">
              <w:rPr>
                <w:rFonts w:ascii="Aptos Narrow" w:hAnsi="Aptos Narrow"/>
                <w:sz w:val="14"/>
                <w:szCs w:val="14"/>
              </w:rPr>
              <w:br/>
            </w:r>
            <w:r w:rsidRPr="00E552E1">
              <w:rPr>
                <w:rFonts w:ascii="Aptos Narrow" w:hAnsi="Aptos Narrow"/>
                <w:b/>
                <w:sz w:val="14"/>
                <w:szCs w:val="14"/>
              </w:rPr>
              <w:t>12 657</w:t>
            </w:r>
            <w:r w:rsidRPr="00376FCF">
              <w:rPr>
                <w:rFonts w:ascii="Aptos Narrow" w:hAnsi="Aptos Narrow"/>
                <w:sz w:val="14"/>
                <w:szCs w:val="14"/>
              </w:rPr>
              <w:t xml:space="preserve"> </w:t>
            </w:r>
            <w:proofErr w:type="spellStart"/>
            <w:r w:rsidRPr="00376FCF">
              <w:rPr>
                <w:rFonts w:ascii="Aptos Narrow" w:hAnsi="Aptos Narrow"/>
                <w:sz w:val="14"/>
                <w:szCs w:val="14"/>
              </w:rPr>
              <w:t>mEUR</w:t>
            </w:r>
            <w:proofErr w:type="spellEnd"/>
          </w:p>
          <w:p w14:paraId="4968235C" w14:textId="77777777" w:rsidR="008D5C3E" w:rsidRPr="007233DA" w:rsidRDefault="008D5C3E">
            <w:pPr>
              <w:widowControl/>
              <w:spacing w:before="40" w:after="40" w:line="240" w:lineRule="auto"/>
              <w:ind w:left="-57" w:right="-57"/>
              <w:jc w:val="center"/>
              <w:rPr>
                <w:rFonts w:ascii="Aptos Narrow" w:hAnsi="Aptos Narrow"/>
                <w:sz w:val="14"/>
                <w:szCs w:val="14"/>
              </w:rPr>
            </w:pPr>
            <w:r w:rsidRPr="00376FCF">
              <w:rPr>
                <w:rFonts w:ascii="Aptos Narrow" w:hAnsi="Aptos Narrow"/>
                <w:sz w:val="14"/>
                <w:szCs w:val="14"/>
              </w:rPr>
              <w:t>P</w:t>
            </w:r>
            <w:r w:rsidRPr="007233DA">
              <w:rPr>
                <w:rFonts w:ascii="Aptos Narrow" w:hAnsi="Aptos Narrow"/>
                <w:sz w:val="14"/>
                <w:szCs w:val="14"/>
              </w:rPr>
              <w:t>ievienotā vērtība</w:t>
            </w:r>
            <w:r w:rsidRPr="007233DA">
              <w:rPr>
                <w:rFonts w:ascii="Aptos Narrow" w:hAnsi="Aptos Narrow"/>
                <w:sz w:val="14"/>
                <w:szCs w:val="14"/>
              </w:rPr>
              <w:br/>
            </w:r>
            <w:r w:rsidRPr="00E552E1">
              <w:rPr>
                <w:rFonts w:ascii="Aptos Narrow" w:hAnsi="Aptos Narrow"/>
                <w:b/>
                <w:sz w:val="14"/>
                <w:szCs w:val="14"/>
              </w:rPr>
              <w:t>3 080</w:t>
            </w:r>
            <w:r w:rsidRPr="00376FCF">
              <w:rPr>
                <w:rFonts w:ascii="Aptos Narrow" w:hAnsi="Aptos Narrow"/>
                <w:sz w:val="14"/>
                <w:szCs w:val="14"/>
              </w:rPr>
              <w:t xml:space="preserve"> </w:t>
            </w:r>
            <w:proofErr w:type="spellStart"/>
            <w:r w:rsidRPr="00376FCF">
              <w:rPr>
                <w:rFonts w:ascii="Aptos Narrow" w:hAnsi="Aptos Narrow"/>
                <w:sz w:val="14"/>
                <w:szCs w:val="14"/>
              </w:rPr>
              <w:t>mEUR</w:t>
            </w:r>
            <w:proofErr w:type="spellEnd"/>
          </w:p>
          <w:p w14:paraId="3B215431" w14:textId="77777777" w:rsidR="008D5C3E" w:rsidRPr="00907A09" w:rsidRDefault="008D5C3E">
            <w:pPr>
              <w:widowControl/>
              <w:spacing w:before="40" w:after="40" w:line="240" w:lineRule="auto"/>
              <w:ind w:left="-57" w:right="-57"/>
              <w:jc w:val="center"/>
              <w:rPr>
                <w:rFonts w:ascii="Aptos Narrow" w:hAnsi="Aptos Narrow"/>
                <w:sz w:val="14"/>
                <w:szCs w:val="14"/>
              </w:rPr>
            </w:pPr>
            <w:r w:rsidRPr="007233DA">
              <w:rPr>
                <w:rFonts w:ascii="Aptos Narrow" w:hAnsi="Aptos Narrow"/>
                <w:sz w:val="14"/>
                <w:szCs w:val="14"/>
              </w:rPr>
              <w:t>Nodarbināto skaits</w:t>
            </w:r>
            <w:r w:rsidRPr="007233DA">
              <w:rPr>
                <w:rFonts w:ascii="Aptos Narrow" w:hAnsi="Aptos Narrow"/>
                <w:sz w:val="14"/>
                <w:szCs w:val="14"/>
              </w:rPr>
              <w:br/>
            </w:r>
            <w:r w:rsidRPr="00E552E1">
              <w:rPr>
                <w:rFonts w:ascii="Aptos Narrow" w:hAnsi="Aptos Narrow"/>
                <w:b/>
                <w:sz w:val="14"/>
                <w:szCs w:val="14"/>
              </w:rPr>
              <w:t>133</w:t>
            </w:r>
            <w:r>
              <w:rPr>
                <w:rFonts w:ascii="Aptos Narrow" w:hAnsi="Aptos Narrow"/>
                <w:b/>
                <w:bCs/>
                <w:sz w:val="14"/>
                <w:szCs w:val="14"/>
              </w:rPr>
              <w:t xml:space="preserve">,4 </w:t>
            </w:r>
            <w:r w:rsidRPr="008B28C1">
              <w:rPr>
                <w:rFonts w:ascii="Aptos Narrow" w:hAnsi="Aptos Narrow"/>
                <w:b/>
                <w:bCs/>
                <w:sz w:val="14"/>
                <w:szCs w:val="14"/>
              </w:rPr>
              <w:t>tūkst.</w:t>
            </w:r>
          </w:p>
        </w:tc>
        <w:tc>
          <w:tcPr>
            <w:tcW w:w="1607" w:type="dxa"/>
            <w:gridSpan w:val="2"/>
            <w:tcBorders>
              <w:top w:val="single" w:sz="36" w:space="0" w:color="FFFFFF" w:themeColor="background1"/>
              <w:left w:val="single" w:sz="36" w:space="0" w:color="FFFFFF" w:themeColor="background1"/>
              <w:right w:val="single" w:sz="36" w:space="0" w:color="FFFFFF" w:themeColor="background1"/>
            </w:tcBorders>
            <w:shd w:val="clear" w:color="auto" w:fill="C6DDF2"/>
            <w:vAlign w:val="center"/>
          </w:tcPr>
          <w:p w14:paraId="08A7B87E" w14:textId="77777777" w:rsidR="008D5C3E" w:rsidRPr="005C03FC" w:rsidRDefault="008D5C3E">
            <w:pPr>
              <w:widowControl/>
              <w:spacing w:before="40" w:after="40" w:line="240" w:lineRule="auto"/>
              <w:ind w:left="-57" w:right="-57"/>
              <w:jc w:val="center"/>
              <w:rPr>
                <w:rFonts w:ascii="Aptos Narrow" w:hAnsi="Aptos Narrow"/>
                <w:b/>
                <w:bCs/>
                <w:sz w:val="16"/>
                <w:szCs w:val="16"/>
              </w:rPr>
            </w:pPr>
            <w:r w:rsidRPr="005C03FC">
              <w:rPr>
                <w:rFonts w:ascii="Aptos Narrow" w:hAnsi="Aptos Narrow"/>
                <w:sz w:val="16"/>
                <w:szCs w:val="16"/>
              </w:rPr>
              <w:t>Uzņēmumi</w:t>
            </w:r>
          </w:p>
          <w:p w14:paraId="255D6156" w14:textId="77777777" w:rsidR="008D5C3E" w:rsidRPr="00304D51" w:rsidRDefault="008D5C3E">
            <w:pPr>
              <w:widowControl/>
              <w:spacing w:before="40" w:after="40" w:line="240" w:lineRule="auto"/>
              <w:ind w:left="-57" w:right="-57"/>
              <w:jc w:val="center"/>
              <w:rPr>
                <w:rFonts w:ascii="Aptos Narrow" w:hAnsi="Aptos Narrow"/>
                <w:sz w:val="16"/>
                <w:szCs w:val="16"/>
              </w:rPr>
            </w:pPr>
            <w:r w:rsidRPr="00304D51">
              <w:rPr>
                <w:rFonts w:ascii="Aptos Narrow" w:hAnsi="Aptos Narrow"/>
                <w:b/>
                <w:bCs/>
                <w:sz w:val="16"/>
                <w:szCs w:val="16"/>
              </w:rPr>
              <w:t>1 648 | 1,5%</w:t>
            </w:r>
          </w:p>
          <w:p w14:paraId="0A6BF67D" w14:textId="77777777" w:rsidR="008D5C3E" w:rsidRPr="007233DA" w:rsidRDefault="008D5C3E">
            <w:pPr>
              <w:widowControl/>
              <w:spacing w:before="40" w:after="40" w:line="240" w:lineRule="auto"/>
              <w:ind w:left="-57" w:right="-57"/>
              <w:jc w:val="center"/>
              <w:rPr>
                <w:rFonts w:ascii="Aptos Narrow" w:hAnsi="Aptos Narrow"/>
                <w:sz w:val="14"/>
                <w:szCs w:val="14"/>
              </w:rPr>
            </w:pPr>
            <w:r w:rsidRPr="00376FCF">
              <w:rPr>
                <w:rFonts w:ascii="Aptos Narrow" w:hAnsi="Aptos Narrow"/>
                <w:sz w:val="14"/>
                <w:szCs w:val="14"/>
              </w:rPr>
              <w:t xml:space="preserve">Apgrozījums </w:t>
            </w:r>
            <w:r w:rsidRPr="007233DA">
              <w:rPr>
                <w:rFonts w:ascii="Aptos Narrow" w:hAnsi="Aptos Narrow"/>
                <w:sz w:val="14"/>
                <w:szCs w:val="14"/>
              </w:rPr>
              <w:br/>
            </w:r>
            <w:r w:rsidRPr="00E552E1">
              <w:rPr>
                <w:rFonts w:ascii="Aptos Narrow" w:hAnsi="Aptos Narrow"/>
                <w:b/>
                <w:sz w:val="14"/>
                <w:szCs w:val="14"/>
              </w:rPr>
              <w:t>15 824</w:t>
            </w:r>
            <w:r w:rsidRPr="00376FCF">
              <w:rPr>
                <w:rFonts w:ascii="Aptos Narrow" w:hAnsi="Aptos Narrow"/>
                <w:sz w:val="14"/>
                <w:szCs w:val="14"/>
              </w:rPr>
              <w:t xml:space="preserve"> </w:t>
            </w:r>
            <w:proofErr w:type="spellStart"/>
            <w:r w:rsidRPr="00376FCF">
              <w:rPr>
                <w:rFonts w:ascii="Aptos Narrow" w:hAnsi="Aptos Narrow"/>
                <w:sz w:val="14"/>
                <w:szCs w:val="14"/>
              </w:rPr>
              <w:t>mEUR</w:t>
            </w:r>
            <w:proofErr w:type="spellEnd"/>
          </w:p>
          <w:p w14:paraId="6ADBCF82" w14:textId="77777777" w:rsidR="008D5C3E" w:rsidRPr="007233DA" w:rsidRDefault="008D5C3E">
            <w:pPr>
              <w:widowControl/>
              <w:spacing w:before="40" w:after="40" w:line="240" w:lineRule="auto"/>
              <w:ind w:left="-57" w:right="-57"/>
              <w:jc w:val="center"/>
              <w:rPr>
                <w:rFonts w:ascii="Aptos Narrow" w:hAnsi="Aptos Narrow"/>
                <w:sz w:val="14"/>
                <w:szCs w:val="14"/>
              </w:rPr>
            </w:pPr>
            <w:r w:rsidRPr="00376FCF">
              <w:rPr>
                <w:rFonts w:ascii="Aptos Narrow" w:hAnsi="Aptos Narrow"/>
                <w:sz w:val="14"/>
                <w:szCs w:val="14"/>
              </w:rPr>
              <w:t>P</w:t>
            </w:r>
            <w:r w:rsidRPr="007233DA">
              <w:rPr>
                <w:rFonts w:ascii="Aptos Narrow" w:hAnsi="Aptos Narrow"/>
                <w:sz w:val="14"/>
                <w:szCs w:val="14"/>
              </w:rPr>
              <w:t>ievienotā vērtība</w:t>
            </w:r>
            <w:r w:rsidRPr="007233DA">
              <w:rPr>
                <w:rFonts w:ascii="Aptos Narrow" w:hAnsi="Aptos Narrow"/>
                <w:sz w:val="14"/>
                <w:szCs w:val="14"/>
              </w:rPr>
              <w:br/>
            </w:r>
            <w:r w:rsidRPr="00E552E1">
              <w:rPr>
                <w:rFonts w:ascii="Aptos Narrow" w:hAnsi="Aptos Narrow"/>
                <w:b/>
                <w:sz w:val="14"/>
                <w:szCs w:val="14"/>
              </w:rPr>
              <w:t>3 476</w:t>
            </w:r>
            <w:r w:rsidRPr="00376FCF">
              <w:rPr>
                <w:rFonts w:ascii="Aptos Narrow" w:hAnsi="Aptos Narrow"/>
                <w:sz w:val="14"/>
                <w:szCs w:val="14"/>
              </w:rPr>
              <w:t xml:space="preserve"> </w:t>
            </w:r>
            <w:proofErr w:type="spellStart"/>
            <w:r w:rsidRPr="00376FCF">
              <w:rPr>
                <w:rFonts w:ascii="Aptos Narrow" w:hAnsi="Aptos Narrow"/>
                <w:sz w:val="14"/>
                <w:szCs w:val="14"/>
              </w:rPr>
              <w:t>mEUR</w:t>
            </w:r>
            <w:proofErr w:type="spellEnd"/>
          </w:p>
          <w:p w14:paraId="0DB48D9D" w14:textId="77777777" w:rsidR="008D5C3E" w:rsidRPr="007233DA" w:rsidRDefault="008D5C3E">
            <w:pPr>
              <w:widowControl/>
              <w:spacing w:before="40" w:after="40" w:line="240" w:lineRule="auto"/>
              <w:ind w:left="-57" w:right="-57"/>
              <w:jc w:val="center"/>
              <w:rPr>
                <w:rFonts w:ascii="Aptos Narrow" w:hAnsi="Aptos Narrow"/>
                <w:sz w:val="14"/>
                <w:szCs w:val="14"/>
              </w:rPr>
            </w:pPr>
            <w:r w:rsidRPr="007233DA">
              <w:rPr>
                <w:rFonts w:ascii="Aptos Narrow" w:hAnsi="Aptos Narrow"/>
                <w:sz w:val="14"/>
                <w:szCs w:val="14"/>
              </w:rPr>
              <w:t>Nodarbināto skaits</w:t>
            </w:r>
            <w:r w:rsidRPr="007233DA">
              <w:rPr>
                <w:rFonts w:ascii="Aptos Narrow" w:hAnsi="Aptos Narrow"/>
                <w:sz w:val="14"/>
                <w:szCs w:val="14"/>
              </w:rPr>
              <w:br/>
            </w:r>
            <w:r w:rsidRPr="00E552E1">
              <w:rPr>
                <w:rFonts w:ascii="Aptos Narrow" w:hAnsi="Aptos Narrow"/>
                <w:b/>
                <w:sz w:val="14"/>
                <w:szCs w:val="14"/>
              </w:rPr>
              <w:t>116</w:t>
            </w:r>
            <w:r>
              <w:rPr>
                <w:rFonts w:ascii="Aptos Narrow" w:hAnsi="Aptos Narrow"/>
                <w:b/>
                <w:bCs/>
                <w:sz w:val="14"/>
                <w:szCs w:val="14"/>
              </w:rPr>
              <w:t xml:space="preserve">,0 </w:t>
            </w:r>
            <w:r w:rsidRPr="008B28C1">
              <w:rPr>
                <w:rFonts w:ascii="Aptos Narrow" w:hAnsi="Aptos Narrow"/>
                <w:b/>
                <w:bCs/>
                <w:sz w:val="14"/>
                <w:szCs w:val="14"/>
              </w:rPr>
              <w:t>tūkst.</w:t>
            </w:r>
          </w:p>
        </w:tc>
        <w:tc>
          <w:tcPr>
            <w:tcW w:w="1604" w:type="dxa"/>
            <w:gridSpan w:val="2"/>
            <w:tcBorders>
              <w:top w:val="single" w:sz="36" w:space="0" w:color="FFFFFF" w:themeColor="background1"/>
              <w:left w:val="single" w:sz="36" w:space="0" w:color="FFFFFF" w:themeColor="background1"/>
              <w:right w:val="single" w:sz="36" w:space="0" w:color="FFFFFF" w:themeColor="background1"/>
            </w:tcBorders>
            <w:shd w:val="clear" w:color="auto" w:fill="BED8F0"/>
            <w:vAlign w:val="center"/>
          </w:tcPr>
          <w:p w14:paraId="62A97C5A" w14:textId="77777777" w:rsidR="008D5C3E" w:rsidRPr="005C03FC" w:rsidRDefault="008D5C3E">
            <w:pPr>
              <w:widowControl/>
              <w:spacing w:before="40" w:after="40" w:line="240" w:lineRule="auto"/>
              <w:ind w:left="-57" w:right="-57"/>
              <w:jc w:val="center"/>
              <w:rPr>
                <w:rFonts w:ascii="Aptos Narrow" w:hAnsi="Aptos Narrow"/>
                <w:b/>
                <w:bCs/>
                <w:sz w:val="16"/>
                <w:szCs w:val="16"/>
              </w:rPr>
            </w:pPr>
            <w:r w:rsidRPr="005C03FC">
              <w:rPr>
                <w:rFonts w:ascii="Aptos Narrow" w:hAnsi="Aptos Narrow"/>
                <w:sz w:val="16"/>
                <w:szCs w:val="16"/>
              </w:rPr>
              <w:t>Uzņēmumi</w:t>
            </w:r>
          </w:p>
          <w:p w14:paraId="1B146B01" w14:textId="77777777" w:rsidR="008D5C3E" w:rsidRPr="007233DA" w:rsidRDefault="008D5C3E">
            <w:pPr>
              <w:widowControl/>
              <w:spacing w:before="40" w:after="40" w:line="240" w:lineRule="auto"/>
              <w:ind w:left="-57" w:right="-57"/>
              <w:jc w:val="center"/>
              <w:rPr>
                <w:rFonts w:ascii="Aptos Narrow" w:hAnsi="Aptos Narrow"/>
                <w:sz w:val="14"/>
                <w:szCs w:val="14"/>
              </w:rPr>
            </w:pPr>
            <w:r w:rsidRPr="00304D51">
              <w:rPr>
                <w:rFonts w:ascii="Aptos Narrow" w:hAnsi="Aptos Narrow"/>
                <w:b/>
                <w:bCs/>
                <w:sz w:val="16"/>
                <w:szCs w:val="16"/>
              </w:rPr>
              <w:t>361 | 0,3%</w:t>
            </w:r>
            <w:r w:rsidRPr="00E552E1">
              <w:rPr>
                <w:rFonts w:ascii="Aptos Narrow" w:hAnsi="Aptos Narrow"/>
                <w:sz w:val="14"/>
                <w:szCs w:val="14"/>
              </w:rPr>
              <w:t xml:space="preserve"> </w:t>
            </w:r>
          </w:p>
          <w:p w14:paraId="7959C4D3" w14:textId="77777777" w:rsidR="008D5C3E" w:rsidRPr="007233DA" w:rsidRDefault="008D5C3E">
            <w:pPr>
              <w:widowControl/>
              <w:spacing w:before="40" w:after="40" w:line="240" w:lineRule="auto"/>
              <w:ind w:left="-57" w:right="-57"/>
              <w:jc w:val="center"/>
              <w:rPr>
                <w:rFonts w:ascii="Aptos Narrow" w:hAnsi="Aptos Narrow"/>
                <w:sz w:val="14"/>
                <w:szCs w:val="14"/>
              </w:rPr>
            </w:pPr>
            <w:r w:rsidRPr="00376FCF">
              <w:rPr>
                <w:rFonts w:ascii="Aptos Narrow" w:hAnsi="Aptos Narrow"/>
                <w:sz w:val="14"/>
                <w:szCs w:val="14"/>
              </w:rPr>
              <w:t xml:space="preserve">Apgrozījums </w:t>
            </w:r>
            <w:r w:rsidRPr="007233DA">
              <w:rPr>
                <w:rFonts w:ascii="Aptos Narrow" w:hAnsi="Aptos Narrow"/>
                <w:sz w:val="14"/>
                <w:szCs w:val="14"/>
              </w:rPr>
              <w:br/>
            </w:r>
            <w:r w:rsidRPr="00E552E1">
              <w:rPr>
                <w:rFonts w:ascii="Aptos Narrow" w:hAnsi="Aptos Narrow"/>
                <w:b/>
                <w:sz w:val="14"/>
                <w:szCs w:val="14"/>
              </w:rPr>
              <w:t>11 015</w:t>
            </w:r>
            <w:r w:rsidRPr="00376FCF">
              <w:rPr>
                <w:rFonts w:ascii="Aptos Narrow" w:hAnsi="Aptos Narrow"/>
                <w:sz w:val="14"/>
                <w:szCs w:val="14"/>
              </w:rPr>
              <w:t xml:space="preserve"> </w:t>
            </w:r>
            <w:proofErr w:type="spellStart"/>
            <w:r w:rsidRPr="00376FCF">
              <w:rPr>
                <w:rFonts w:ascii="Aptos Narrow" w:hAnsi="Aptos Narrow"/>
                <w:sz w:val="14"/>
                <w:szCs w:val="14"/>
              </w:rPr>
              <w:t>mEUR</w:t>
            </w:r>
            <w:proofErr w:type="spellEnd"/>
          </w:p>
          <w:p w14:paraId="03E0CD17" w14:textId="77777777" w:rsidR="008D5C3E" w:rsidRPr="007233DA" w:rsidRDefault="008D5C3E">
            <w:pPr>
              <w:widowControl/>
              <w:spacing w:before="40" w:after="40" w:line="240" w:lineRule="auto"/>
              <w:ind w:left="-57" w:right="-57"/>
              <w:jc w:val="center"/>
              <w:rPr>
                <w:rFonts w:ascii="Aptos Narrow" w:hAnsi="Aptos Narrow"/>
                <w:sz w:val="14"/>
                <w:szCs w:val="14"/>
              </w:rPr>
            </w:pPr>
            <w:r w:rsidRPr="00376FCF">
              <w:rPr>
                <w:rFonts w:ascii="Aptos Narrow" w:hAnsi="Aptos Narrow"/>
                <w:sz w:val="14"/>
                <w:szCs w:val="14"/>
              </w:rPr>
              <w:t>P</w:t>
            </w:r>
            <w:r w:rsidRPr="007233DA">
              <w:rPr>
                <w:rFonts w:ascii="Aptos Narrow" w:hAnsi="Aptos Narrow"/>
                <w:sz w:val="14"/>
                <w:szCs w:val="14"/>
              </w:rPr>
              <w:t>ievienotā vērtība</w:t>
            </w:r>
            <w:r w:rsidRPr="007233DA">
              <w:rPr>
                <w:rFonts w:ascii="Aptos Narrow" w:hAnsi="Aptos Narrow"/>
                <w:sz w:val="14"/>
                <w:szCs w:val="14"/>
              </w:rPr>
              <w:br/>
            </w:r>
            <w:r w:rsidRPr="00E552E1">
              <w:rPr>
                <w:rFonts w:ascii="Aptos Narrow" w:hAnsi="Aptos Narrow"/>
                <w:b/>
                <w:sz w:val="14"/>
                <w:szCs w:val="14"/>
              </w:rPr>
              <w:t>2 048</w:t>
            </w:r>
            <w:r w:rsidRPr="00376FCF">
              <w:rPr>
                <w:rFonts w:ascii="Aptos Narrow" w:hAnsi="Aptos Narrow"/>
                <w:sz w:val="14"/>
                <w:szCs w:val="14"/>
              </w:rPr>
              <w:t xml:space="preserve"> </w:t>
            </w:r>
            <w:proofErr w:type="spellStart"/>
            <w:r w:rsidRPr="00376FCF">
              <w:rPr>
                <w:rFonts w:ascii="Aptos Narrow" w:hAnsi="Aptos Narrow"/>
                <w:sz w:val="14"/>
                <w:szCs w:val="14"/>
              </w:rPr>
              <w:t>mEUR</w:t>
            </w:r>
            <w:proofErr w:type="spellEnd"/>
          </w:p>
          <w:p w14:paraId="62289756" w14:textId="77777777" w:rsidR="008D5C3E" w:rsidRPr="00907A09" w:rsidRDefault="008D5C3E">
            <w:pPr>
              <w:widowControl/>
              <w:spacing w:before="40" w:after="40" w:line="240" w:lineRule="auto"/>
              <w:ind w:left="-57" w:right="-57"/>
              <w:jc w:val="center"/>
              <w:rPr>
                <w:rFonts w:ascii="Aptos Narrow" w:hAnsi="Aptos Narrow"/>
                <w:sz w:val="14"/>
                <w:szCs w:val="14"/>
              </w:rPr>
            </w:pPr>
            <w:r w:rsidRPr="007233DA">
              <w:rPr>
                <w:rFonts w:ascii="Aptos Narrow" w:hAnsi="Aptos Narrow"/>
                <w:sz w:val="14"/>
                <w:szCs w:val="14"/>
              </w:rPr>
              <w:t>Nodarbināto skaits</w:t>
            </w:r>
            <w:r w:rsidRPr="007233DA">
              <w:rPr>
                <w:rFonts w:ascii="Aptos Narrow" w:hAnsi="Aptos Narrow"/>
                <w:sz w:val="14"/>
                <w:szCs w:val="14"/>
              </w:rPr>
              <w:br/>
            </w:r>
            <w:r w:rsidRPr="00E552E1">
              <w:rPr>
                <w:rFonts w:ascii="Aptos Narrow" w:hAnsi="Aptos Narrow"/>
                <w:b/>
                <w:sz w:val="14"/>
                <w:szCs w:val="14"/>
              </w:rPr>
              <w:t>53</w:t>
            </w:r>
            <w:r>
              <w:rPr>
                <w:rFonts w:ascii="Aptos Narrow" w:hAnsi="Aptos Narrow"/>
                <w:b/>
                <w:bCs/>
                <w:sz w:val="14"/>
                <w:szCs w:val="14"/>
              </w:rPr>
              <w:t>,</w:t>
            </w:r>
            <w:r w:rsidRPr="00E552E1">
              <w:rPr>
                <w:rFonts w:ascii="Aptos Narrow" w:hAnsi="Aptos Narrow"/>
                <w:b/>
                <w:bCs/>
                <w:sz w:val="14"/>
                <w:szCs w:val="14"/>
              </w:rPr>
              <w:t>8</w:t>
            </w:r>
            <w:r>
              <w:rPr>
                <w:rFonts w:ascii="Aptos Narrow" w:hAnsi="Aptos Narrow"/>
                <w:b/>
                <w:bCs/>
                <w:sz w:val="14"/>
                <w:szCs w:val="14"/>
              </w:rPr>
              <w:t xml:space="preserve"> </w:t>
            </w:r>
            <w:r w:rsidRPr="005D2ADB">
              <w:rPr>
                <w:rFonts w:ascii="Aptos Narrow" w:hAnsi="Aptos Narrow"/>
                <w:b/>
                <w:bCs/>
                <w:sz w:val="14"/>
                <w:szCs w:val="14"/>
              </w:rPr>
              <w:t>tūkst.</w:t>
            </w:r>
          </w:p>
        </w:tc>
        <w:tc>
          <w:tcPr>
            <w:tcW w:w="1603" w:type="dxa"/>
            <w:tcBorders>
              <w:top w:val="single" w:sz="36" w:space="0" w:color="FFFFFF" w:themeColor="background1"/>
              <w:left w:val="single" w:sz="36" w:space="0" w:color="FFFFFF" w:themeColor="background1"/>
            </w:tcBorders>
            <w:shd w:val="clear" w:color="auto" w:fill="A5C9EB" w:themeFill="text2" w:themeFillTint="40"/>
            <w:vAlign w:val="center"/>
          </w:tcPr>
          <w:p w14:paraId="4A42AFFC" w14:textId="77777777" w:rsidR="008D5C3E" w:rsidRPr="005C03FC" w:rsidRDefault="008D5C3E">
            <w:pPr>
              <w:widowControl/>
              <w:spacing w:before="40" w:after="40" w:line="240" w:lineRule="auto"/>
              <w:ind w:left="-57" w:right="-57"/>
              <w:jc w:val="center"/>
              <w:rPr>
                <w:rFonts w:ascii="Aptos Narrow" w:hAnsi="Aptos Narrow"/>
                <w:b/>
                <w:bCs/>
                <w:sz w:val="16"/>
                <w:szCs w:val="16"/>
              </w:rPr>
            </w:pPr>
            <w:r w:rsidRPr="005C03FC">
              <w:rPr>
                <w:rFonts w:ascii="Aptos Narrow" w:hAnsi="Aptos Narrow"/>
                <w:sz w:val="16"/>
                <w:szCs w:val="16"/>
              </w:rPr>
              <w:t>Uzņēmumi</w:t>
            </w:r>
          </w:p>
          <w:p w14:paraId="7B66260B" w14:textId="77777777" w:rsidR="008D5C3E" w:rsidRPr="00304D51" w:rsidRDefault="008D5C3E">
            <w:pPr>
              <w:widowControl/>
              <w:spacing w:before="40" w:after="40" w:line="240" w:lineRule="auto"/>
              <w:ind w:left="-57" w:right="-57"/>
              <w:jc w:val="center"/>
              <w:rPr>
                <w:rFonts w:ascii="Aptos Narrow" w:hAnsi="Aptos Narrow"/>
                <w:sz w:val="16"/>
                <w:szCs w:val="16"/>
              </w:rPr>
            </w:pPr>
            <w:r w:rsidRPr="00304D51">
              <w:rPr>
                <w:rFonts w:ascii="Aptos Narrow" w:hAnsi="Aptos Narrow"/>
                <w:b/>
                <w:bCs/>
                <w:sz w:val="16"/>
                <w:szCs w:val="16"/>
              </w:rPr>
              <w:t>209 | 0,2%</w:t>
            </w:r>
            <w:r w:rsidRPr="00304D51">
              <w:rPr>
                <w:rFonts w:ascii="Aptos Narrow" w:hAnsi="Aptos Narrow"/>
                <w:sz w:val="16"/>
                <w:szCs w:val="16"/>
              </w:rPr>
              <w:t xml:space="preserve"> </w:t>
            </w:r>
          </w:p>
          <w:p w14:paraId="18CE697D" w14:textId="77777777" w:rsidR="008D5C3E" w:rsidRPr="007233DA" w:rsidRDefault="008D5C3E">
            <w:pPr>
              <w:widowControl/>
              <w:spacing w:before="40" w:after="40" w:line="240" w:lineRule="auto"/>
              <w:ind w:left="-57" w:right="-57"/>
              <w:jc w:val="center"/>
              <w:rPr>
                <w:rFonts w:ascii="Aptos Narrow" w:hAnsi="Aptos Narrow"/>
                <w:sz w:val="14"/>
                <w:szCs w:val="14"/>
              </w:rPr>
            </w:pPr>
            <w:r w:rsidRPr="00376FCF">
              <w:rPr>
                <w:rFonts w:ascii="Aptos Narrow" w:hAnsi="Aptos Narrow"/>
                <w:sz w:val="14"/>
                <w:szCs w:val="14"/>
              </w:rPr>
              <w:t xml:space="preserve">Apgrozījums </w:t>
            </w:r>
            <w:r w:rsidRPr="007233DA">
              <w:rPr>
                <w:rFonts w:ascii="Aptos Narrow" w:hAnsi="Aptos Narrow"/>
                <w:sz w:val="14"/>
                <w:szCs w:val="14"/>
              </w:rPr>
              <w:br/>
            </w:r>
            <w:r w:rsidRPr="00E552E1">
              <w:rPr>
                <w:rFonts w:ascii="Aptos Narrow" w:hAnsi="Aptos Narrow"/>
                <w:b/>
                <w:sz w:val="14"/>
                <w:szCs w:val="14"/>
              </w:rPr>
              <w:t>27 525</w:t>
            </w:r>
            <w:r w:rsidRPr="00376FCF">
              <w:rPr>
                <w:rFonts w:ascii="Aptos Narrow" w:hAnsi="Aptos Narrow"/>
                <w:sz w:val="14"/>
                <w:szCs w:val="14"/>
              </w:rPr>
              <w:t xml:space="preserve"> </w:t>
            </w:r>
            <w:proofErr w:type="spellStart"/>
            <w:r w:rsidRPr="00376FCF">
              <w:rPr>
                <w:rFonts w:ascii="Aptos Narrow" w:hAnsi="Aptos Narrow"/>
                <w:sz w:val="14"/>
                <w:szCs w:val="14"/>
              </w:rPr>
              <w:t>mEUR</w:t>
            </w:r>
            <w:proofErr w:type="spellEnd"/>
          </w:p>
          <w:p w14:paraId="41B18CB1" w14:textId="77777777" w:rsidR="008D5C3E" w:rsidRPr="007233DA" w:rsidRDefault="008D5C3E">
            <w:pPr>
              <w:widowControl/>
              <w:spacing w:before="40" w:after="40" w:line="240" w:lineRule="auto"/>
              <w:ind w:left="-57" w:right="-57"/>
              <w:jc w:val="center"/>
              <w:rPr>
                <w:rFonts w:ascii="Aptos Narrow" w:hAnsi="Aptos Narrow"/>
                <w:sz w:val="14"/>
                <w:szCs w:val="14"/>
              </w:rPr>
            </w:pPr>
            <w:r w:rsidRPr="00376FCF">
              <w:rPr>
                <w:rFonts w:ascii="Aptos Narrow" w:hAnsi="Aptos Narrow"/>
                <w:sz w:val="14"/>
                <w:szCs w:val="14"/>
              </w:rPr>
              <w:t>P</w:t>
            </w:r>
            <w:r w:rsidRPr="007233DA">
              <w:rPr>
                <w:rFonts w:ascii="Aptos Narrow" w:hAnsi="Aptos Narrow"/>
                <w:sz w:val="14"/>
                <w:szCs w:val="14"/>
              </w:rPr>
              <w:t>ievienotā vērtība</w:t>
            </w:r>
            <w:r w:rsidRPr="007233DA">
              <w:rPr>
                <w:rFonts w:ascii="Aptos Narrow" w:hAnsi="Aptos Narrow"/>
                <w:sz w:val="14"/>
                <w:szCs w:val="14"/>
              </w:rPr>
              <w:br/>
            </w:r>
            <w:r w:rsidRPr="00E552E1">
              <w:rPr>
                <w:rFonts w:ascii="Aptos Narrow" w:hAnsi="Aptos Narrow"/>
                <w:b/>
                <w:sz w:val="14"/>
                <w:szCs w:val="14"/>
              </w:rPr>
              <w:t>5 368</w:t>
            </w:r>
            <w:r w:rsidRPr="00376FCF">
              <w:rPr>
                <w:rFonts w:ascii="Aptos Narrow" w:hAnsi="Aptos Narrow"/>
                <w:sz w:val="14"/>
                <w:szCs w:val="14"/>
              </w:rPr>
              <w:t xml:space="preserve"> </w:t>
            </w:r>
            <w:proofErr w:type="spellStart"/>
            <w:r w:rsidRPr="00376FCF">
              <w:rPr>
                <w:rFonts w:ascii="Aptos Narrow" w:hAnsi="Aptos Narrow"/>
                <w:sz w:val="14"/>
                <w:szCs w:val="14"/>
              </w:rPr>
              <w:t>mEUR</w:t>
            </w:r>
            <w:proofErr w:type="spellEnd"/>
          </w:p>
          <w:p w14:paraId="536F498D" w14:textId="77777777" w:rsidR="008D5C3E" w:rsidRPr="00907A09" w:rsidRDefault="008D5C3E">
            <w:pPr>
              <w:widowControl/>
              <w:spacing w:before="40" w:after="40" w:line="240" w:lineRule="auto"/>
              <w:ind w:left="-57" w:right="-57"/>
              <w:jc w:val="center"/>
              <w:rPr>
                <w:rFonts w:ascii="Aptos Narrow" w:hAnsi="Aptos Narrow"/>
                <w:sz w:val="14"/>
                <w:szCs w:val="14"/>
              </w:rPr>
            </w:pPr>
            <w:r w:rsidRPr="007233DA">
              <w:rPr>
                <w:rFonts w:ascii="Aptos Narrow" w:hAnsi="Aptos Narrow"/>
                <w:sz w:val="14"/>
                <w:szCs w:val="14"/>
              </w:rPr>
              <w:t>Nodarbināto skaits</w:t>
            </w:r>
            <w:r w:rsidRPr="007233DA">
              <w:rPr>
                <w:rFonts w:ascii="Aptos Narrow" w:hAnsi="Aptos Narrow"/>
                <w:sz w:val="14"/>
                <w:szCs w:val="14"/>
              </w:rPr>
              <w:br/>
            </w:r>
            <w:r w:rsidRPr="00E552E1">
              <w:rPr>
                <w:rFonts w:ascii="Aptos Narrow" w:hAnsi="Aptos Narrow"/>
                <w:b/>
                <w:sz w:val="14"/>
                <w:szCs w:val="14"/>
              </w:rPr>
              <w:t>112</w:t>
            </w:r>
            <w:r>
              <w:rPr>
                <w:rFonts w:ascii="Aptos Narrow" w:hAnsi="Aptos Narrow"/>
                <w:b/>
                <w:bCs/>
                <w:sz w:val="14"/>
                <w:szCs w:val="14"/>
              </w:rPr>
              <w:t xml:space="preserve">,3 </w:t>
            </w:r>
            <w:r w:rsidRPr="005D2ADB">
              <w:rPr>
                <w:rFonts w:ascii="Aptos Narrow" w:hAnsi="Aptos Narrow"/>
                <w:b/>
                <w:bCs/>
                <w:sz w:val="14"/>
                <w:szCs w:val="14"/>
              </w:rPr>
              <w:t>tūkst.</w:t>
            </w:r>
          </w:p>
        </w:tc>
      </w:tr>
      <w:tr w:rsidR="00D13801" w:rsidRPr="00FB1068" w14:paraId="15D50507" w14:textId="77777777">
        <w:trPr>
          <w:gridAfter w:val="1"/>
          <w:wAfter w:w="11" w:type="dxa"/>
        </w:trPr>
        <w:tc>
          <w:tcPr>
            <w:tcW w:w="1603" w:type="dxa"/>
            <w:vAlign w:val="center"/>
          </w:tcPr>
          <w:p w14:paraId="25A96392" w14:textId="77777777" w:rsidR="008D5C3E" w:rsidRPr="00FB1068" w:rsidRDefault="008D5C3E">
            <w:pPr>
              <w:widowControl/>
              <w:spacing w:before="60" w:after="60" w:line="240" w:lineRule="auto"/>
              <w:jc w:val="center"/>
              <w:rPr>
                <w:rFonts w:ascii="Aptos Narrow" w:hAnsi="Aptos Narrow"/>
                <w:sz w:val="16"/>
                <w:szCs w:val="16"/>
              </w:rPr>
            </w:pPr>
          </w:p>
        </w:tc>
        <w:tc>
          <w:tcPr>
            <w:tcW w:w="1608" w:type="dxa"/>
            <w:gridSpan w:val="2"/>
            <w:vAlign w:val="center"/>
          </w:tcPr>
          <w:p w14:paraId="6E5D9C99" w14:textId="77777777" w:rsidR="008D5C3E" w:rsidRPr="00FB1068" w:rsidRDefault="008D5C3E">
            <w:pPr>
              <w:widowControl/>
              <w:spacing w:before="60" w:after="60" w:line="240" w:lineRule="auto"/>
              <w:jc w:val="center"/>
              <w:rPr>
                <w:rFonts w:ascii="Aptos Narrow" w:hAnsi="Aptos Narrow"/>
                <w:sz w:val="16"/>
                <w:szCs w:val="16"/>
              </w:rPr>
            </w:pPr>
          </w:p>
        </w:tc>
        <w:tc>
          <w:tcPr>
            <w:tcW w:w="1603" w:type="dxa"/>
            <w:gridSpan w:val="2"/>
            <w:vAlign w:val="center"/>
          </w:tcPr>
          <w:p w14:paraId="184D7B24" w14:textId="77777777" w:rsidR="008D5C3E" w:rsidRPr="00FB1068" w:rsidRDefault="008D5C3E">
            <w:pPr>
              <w:widowControl/>
              <w:spacing w:before="60" w:after="60" w:line="240" w:lineRule="auto"/>
              <w:jc w:val="center"/>
              <w:rPr>
                <w:rFonts w:ascii="Aptos Narrow" w:hAnsi="Aptos Narrow"/>
                <w:sz w:val="16"/>
                <w:szCs w:val="16"/>
              </w:rPr>
            </w:pPr>
          </w:p>
        </w:tc>
        <w:tc>
          <w:tcPr>
            <w:tcW w:w="1607" w:type="dxa"/>
            <w:gridSpan w:val="2"/>
            <w:vAlign w:val="center"/>
          </w:tcPr>
          <w:p w14:paraId="6F79DABC" w14:textId="77777777" w:rsidR="008D5C3E" w:rsidRPr="00FB1068" w:rsidRDefault="008D5C3E">
            <w:pPr>
              <w:widowControl/>
              <w:spacing w:before="60" w:after="60" w:line="240" w:lineRule="auto"/>
              <w:jc w:val="center"/>
              <w:rPr>
                <w:rFonts w:ascii="Aptos Narrow" w:hAnsi="Aptos Narrow"/>
                <w:sz w:val="16"/>
                <w:szCs w:val="16"/>
              </w:rPr>
            </w:pPr>
          </w:p>
        </w:tc>
        <w:tc>
          <w:tcPr>
            <w:tcW w:w="1604" w:type="dxa"/>
            <w:gridSpan w:val="2"/>
            <w:vAlign w:val="center"/>
          </w:tcPr>
          <w:p w14:paraId="30C94327" w14:textId="77777777" w:rsidR="008D5C3E" w:rsidRPr="00FB1068" w:rsidRDefault="008D5C3E">
            <w:pPr>
              <w:widowControl/>
              <w:spacing w:before="60" w:after="60" w:line="240" w:lineRule="auto"/>
              <w:jc w:val="center"/>
              <w:rPr>
                <w:rFonts w:ascii="Aptos Narrow" w:hAnsi="Aptos Narrow"/>
                <w:sz w:val="16"/>
                <w:szCs w:val="16"/>
              </w:rPr>
            </w:pPr>
          </w:p>
        </w:tc>
        <w:tc>
          <w:tcPr>
            <w:tcW w:w="1603" w:type="dxa"/>
            <w:vAlign w:val="center"/>
          </w:tcPr>
          <w:p w14:paraId="3421F587" w14:textId="77777777" w:rsidR="008D5C3E" w:rsidRPr="00FB1068" w:rsidRDefault="008D5C3E">
            <w:pPr>
              <w:widowControl/>
              <w:spacing w:before="60" w:after="60" w:line="240" w:lineRule="auto"/>
              <w:jc w:val="center"/>
              <w:rPr>
                <w:rFonts w:ascii="Aptos Narrow" w:hAnsi="Aptos Narrow"/>
                <w:sz w:val="16"/>
                <w:szCs w:val="16"/>
              </w:rPr>
            </w:pPr>
          </w:p>
        </w:tc>
      </w:tr>
      <w:tr w:rsidR="00927AB6" w14:paraId="1D0583EC" w14:textId="77777777">
        <w:trPr>
          <w:gridAfter w:val="1"/>
          <w:wAfter w:w="11" w:type="dxa"/>
          <w:trHeight w:val="567"/>
        </w:trPr>
        <w:tc>
          <w:tcPr>
            <w:tcW w:w="9628" w:type="dxa"/>
            <w:gridSpan w:val="10"/>
            <w:shd w:val="clear" w:color="auto" w:fill="DAE9F7" w:themeFill="text2" w:themeFillTint="1A"/>
            <w:vAlign w:val="center"/>
          </w:tcPr>
          <w:p w14:paraId="282E8DE0" w14:textId="77777777" w:rsidR="008D5C3E" w:rsidRDefault="008D5C3E">
            <w:pPr>
              <w:widowControl/>
              <w:spacing w:before="60" w:after="60" w:line="240" w:lineRule="auto"/>
              <w:jc w:val="center"/>
              <w:rPr>
                <w:rFonts w:ascii="Aptos Narrow" w:hAnsi="Aptos Narrow"/>
                <w:sz w:val="20"/>
                <w:szCs w:val="20"/>
              </w:rPr>
            </w:pPr>
            <w:r w:rsidRPr="00E6222F">
              <w:rPr>
                <w:rFonts w:ascii="Aptos Narrow" w:hAnsi="Aptos Narrow"/>
                <w:b/>
                <w:bCs/>
                <w:sz w:val="24"/>
                <w:szCs w:val="24"/>
              </w:rPr>
              <w:t>PRODUKTIVITĀTES ĶĒDE</w:t>
            </w:r>
          </w:p>
        </w:tc>
      </w:tr>
      <w:tr w:rsidR="00D13801" w:rsidRPr="00E03A8F" w14:paraId="11712BCD" w14:textId="77777777">
        <w:trPr>
          <w:gridAfter w:val="1"/>
          <w:wAfter w:w="11" w:type="dxa"/>
        </w:trPr>
        <w:tc>
          <w:tcPr>
            <w:tcW w:w="1603" w:type="dxa"/>
            <w:vAlign w:val="center"/>
          </w:tcPr>
          <w:p w14:paraId="77A2BB64" w14:textId="77777777" w:rsidR="008D5C3E" w:rsidRPr="00E03A8F" w:rsidRDefault="008D5C3E">
            <w:pPr>
              <w:widowControl/>
              <w:spacing w:after="0" w:line="240" w:lineRule="auto"/>
              <w:jc w:val="center"/>
              <w:rPr>
                <w:rFonts w:ascii="Aptos Narrow" w:hAnsi="Aptos Narrow"/>
                <w:sz w:val="8"/>
                <w:szCs w:val="8"/>
              </w:rPr>
            </w:pPr>
          </w:p>
        </w:tc>
        <w:tc>
          <w:tcPr>
            <w:tcW w:w="1608" w:type="dxa"/>
            <w:gridSpan w:val="2"/>
            <w:vAlign w:val="center"/>
          </w:tcPr>
          <w:p w14:paraId="38FBD02F" w14:textId="77777777" w:rsidR="008D5C3E" w:rsidRPr="00E03A8F" w:rsidRDefault="008D5C3E">
            <w:pPr>
              <w:widowControl/>
              <w:spacing w:after="0" w:line="240" w:lineRule="auto"/>
              <w:jc w:val="center"/>
              <w:rPr>
                <w:rFonts w:ascii="Aptos Narrow" w:hAnsi="Aptos Narrow"/>
                <w:sz w:val="8"/>
                <w:szCs w:val="8"/>
              </w:rPr>
            </w:pPr>
          </w:p>
        </w:tc>
        <w:tc>
          <w:tcPr>
            <w:tcW w:w="1603" w:type="dxa"/>
            <w:gridSpan w:val="2"/>
            <w:vAlign w:val="center"/>
          </w:tcPr>
          <w:p w14:paraId="2F6E616F" w14:textId="77777777" w:rsidR="008D5C3E" w:rsidRPr="00E03A8F" w:rsidRDefault="008D5C3E">
            <w:pPr>
              <w:widowControl/>
              <w:spacing w:after="0" w:line="240" w:lineRule="auto"/>
              <w:jc w:val="center"/>
              <w:rPr>
                <w:rFonts w:ascii="Aptos Narrow" w:hAnsi="Aptos Narrow"/>
                <w:sz w:val="8"/>
                <w:szCs w:val="8"/>
              </w:rPr>
            </w:pPr>
          </w:p>
        </w:tc>
        <w:tc>
          <w:tcPr>
            <w:tcW w:w="1607" w:type="dxa"/>
            <w:gridSpan w:val="2"/>
            <w:vAlign w:val="center"/>
          </w:tcPr>
          <w:p w14:paraId="389CA84E" w14:textId="77777777" w:rsidR="008D5C3E" w:rsidRPr="00E03A8F" w:rsidRDefault="008D5C3E">
            <w:pPr>
              <w:widowControl/>
              <w:spacing w:after="0" w:line="240" w:lineRule="auto"/>
              <w:jc w:val="center"/>
              <w:rPr>
                <w:rFonts w:ascii="Aptos Narrow" w:hAnsi="Aptos Narrow"/>
                <w:sz w:val="8"/>
                <w:szCs w:val="8"/>
              </w:rPr>
            </w:pPr>
          </w:p>
        </w:tc>
        <w:tc>
          <w:tcPr>
            <w:tcW w:w="1604" w:type="dxa"/>
            <w:gridSpan w:val="2"/>
            <w:vAlign w:val="center"/>
          </w:tcPr>
          <w:p w14:paraId="6CF18F07" w14:textId="77777777" w:rsidR="008D5C3E" w:rsidRPr="00E03A8F" w:rsidRDefault="008D5C3E">
            <w:pPr>
              <w:widowControl/>
              <w:spacing w:after="0" w:line="240" w:lineRule="auto"/>
              <w:jc w:val="center"/>
              <w:rPr>
                <w:rFonts w:ascii="Aptos Narrow" w:hAnsi="Aptos Narrow"/>
                <w:sz w:val="8"/>
                <w:szCs w:val="8"/>
              </w:rPr>
            </w:pPr>
          </w:p>
        </w:tc>
        <w:tc>
          <w:tcPr>
            <w:tcW w:w="1603" w:type="dxa"/>
            <w:vAlign w:val="center"/>
          </w:tcPr>
          <w:p w14:paraId="0A08DF74" w14:textId="77777777" w:rsidR="008D5C3E" w:rsidRPr="00E03A8F" w:rsidRDefault="008D5C3E">
            <w:pPr>
              <w:widowControl/>
              <w:spacing w:after="0" w:line="240" w:lineRule="auto"/>
              <w:jc w:val="center"/>
              <w:rPr>
                <w:rFonts w:ascii="Aptos Narrow" w:hAnsi="Aptos Narrow"/>
                <w:sz w:val="8"/>
                <w:szCs w:val="8"/>
              </w:rPr>
            </w:pPr>
          </w:p>
        </w:tc>
      </w:tr>
      <w:tr w:rsidR="00D13801" w14:paraId="5B7CE0AE" w14:textId="77777777">
        <w:trPr>
          <w:gridAfter w:val="1"/>
          <w:wAfter w:w="11" w:type="dxa"/>
        </w:trPr>
        <w:tc>
          <w:tcPr>
            <w:tcW w:w="1603" w:type="dxa"/>
            <w:tcBorders>
              <w:top w:val="single" w:sz="18" w:space="0" w:color="FFFFFF" w:themeColor="background1"/>
              <w:right w:val="single" w:sz="18" w:space="0" w:color="FFFFFF" w:themeColor="background1"/>
            </w:tcBorders>
            <w:shd w:val="clear" w:color="auto" w:fill="F2F7FC"/>
            <w:vAlign w:val="center"/>
          </w:tcPr>
          <w:p w14:paraId="3DAA15F7" w14:textId="77777777" w:rsidR="008D5C3E" w:rsidRPr="005F44DA" w:rsidRDefault="008D5C3E">
            <w:pPr>
              <w:widowControl/>
              <w:spacing w:before="60" w:after="60" w:line="240" w:lineRule="auto"/>
              <w:jc w:val="center"/>
              <w:rPr>
                <w:rFonts w:ascii="Aptos Narrow" w:hAnsi="Aptos Narrow"/>
                <w:b/>
                <w:bCs/>
                <w:sz w:val="14"/>
                <w:szCs w:val="14"/>
              </w:rPr>
            </w:pPr>
            <w:r w:rsidRPr="00310909">
              <w:rPr>
                <w:rFonts w:ascii="Aptos Narrow" w:hAnsi="Aptos Narrow"/>
                <w:b/>
                <w:color w:val="0F4761" w:themeColor="accent1" w:themeShade="BF"/>
                <w:sz w:val="24"/>
                <w:szCs w:val="24"/>
              </w:rPr>
              <w:t>11 748</w:t>
            </w:r>
            <w:r w:rsidRPr="00310909">
              <w:rPr>
                <w:rFonts w:ascii="Aptos Narrow" w:hAnsi="Aptos Narrow"/>
                <w:b/>
                <w:sz w:val="24"/>
                <w:szCs w:val="24"/>
              </w:rPr>
              <w:br/>
            </w:r>
            <w:r w:rsidRPr="00297154">
              <w:rPr>
                <w:rFonts w:ascii="Aptos Narrow" w:hAnsi="Aptos Narrow"/>
                <w:sz w:val="16"/>
                <w:szCs w:val="16"/>
              </w:rPr>
              <w:t>EUR uz darbinieku</w:t>
            </w:r>
          </w:p>
        </w:tc>
        <w:tc>
          <w:tcPr>
            <w:tcW w:w="1608" w:type="dxa"/>
            <w:gridSpan w:val="2"/>
            <w:tcBorders>
              <w:top w:val="single" w:sz="18" w:space="0" w:color="FFFFFF" w:themeColor="background1"/>
              <w:left w:val="single" w:sz="18" w:space="0" w:color="FFFFFF" w:themeColor="background1"/>
              <w:right w:val="single" w:sz="18" w:space="0" w:color="FFFFFF" w:themeColor="background1"/>
            </w:tcBorders>
            <w:shd w:val="clear" w:color="auto" w:fill="E6F0FA"/>
            <w:vAlign w:val="center"/>
          </w:tcPr>
          <w:p w14:paraId="41196AF0" w14:textId="77777777" w:rsidR="008D5C3E" w:rsidRPr="00932A5E" w:rsidRDefault="008D5C3E">
            <w:pPr>
              <w:widowControl/>
              <w:spacing w:before="60" w:after="60" w:line="240" w:lineRule="auto"/>
              <w:ind w:left="-57" w:right="-57"/>
              <w:jc w:val="center"/>
              <w:rPr>
                <w:rFonts w:ascii="Aptos Narrow" w:hAnsi="Aptos Narrow"/>
                <w:b/>
                <w:bCs/>
                <w:sz w:val="14"/>
                <w:szCs w:val="14"/>
              </w:rPr>
            </w:pPr>
            <w:r w:rsidRPr="00310909">
              <w:rPr>
                <w:rFonts w:ascii="Aptos Narrow" w:hAnsi="Aptos Narrow"/>
                <w:b/>
                <w:color w:val="0F4761" w:themeColor="accent1" w:themeShade="BF"/>
                <w:sz w:val="28"/>
                <w:szCs w:val="28"/>
              </w:rPr>
              <w:t>17 243</w:t>
            </w:r>
            <w:r w:rsidRPr="00297154">
              <w:rPr>
                <w:rFonts w:ascii="Aptos Narrow" w:hAnsi="Aptos Narrow"/>
                <w:b/>
                <w:bCs/>
                <w:sz w:val="28"/>
                <w:szCs w:val="28"/>
              </w:rPr>
              <w:br/>
            </w:r>
            <w:r w:rsidRPr="00297154">
              <w:rPr>
                <w:rFonts w:ascii="Aptos Narrow" w:hAnsi="Aptos Narrow"/>
                <w:sz w:val="16"/>
                <w:szCs w:val="16"/>
              </w:rPr>
              <w:t>EUR uz darbinieku</w:t>
            </w:r>
          </w:p>
        </w:tc>
        <w:tc>
          <w:tcPr>
            <w:tcW w:w="1603" w:type="dxa"/>
            <w:gridSpan w:val="2"/>
            <w:tcBorders>
              <w:top w:val="single" w:sz="18" w:space="0" w:color="FFFFFF" w:themeColor="background1"/>
              <w:left w:val="single" w:sz="18" w:space="0" w:color="FFFFFF" w:themeColor="background1"/>
              <w:right w:val="single" w:sz="18" w:space="0" w:color="FFFFFF" w:themeColor="background1"/>
            </w:tcBorders>
            <w:shd w:val="clear" w:color="auto" w:fill="D6E7F6"/>
            <w:vAlign w:val="center"/>
          </w:tcPr>
          <w:p w14:paraId="07285A99" w14:textId="77777777" w:rsidR="008D5C3E" w:rsidRPr="00932A5E" w:rsidRDefault="008D5C3E">
            <w:pPr>
              <w:widowControl/>
              <w:spacing w:before="60" w:after="60" w:line="240" w:lineRule="auto"/>
              <w:ind w:left="-57" w:right="-57"/>
              <w:jc w:val="center"/>
              <w:rPr>
                <w:rFonts w:ascii="Aptos Narrow" w:hAnsi="Aptos Narrow"/>
                <w:b/>
                <w:bCs/>
                <w:sz w:val="14"/>
                <w:szCs w:val="14"/>
              </w:rPr>
            </w:pPr>
            <w:r w:rsidRPr="00310909">
              <w:rPr>
                <w:rFonts w:ascii="Aptos Narrow" w:hAnsi="Aptos Narrow"/>
                <w:b/>
                <w:color w:val="0F4761" w:themeColor="accent1" w:themeShade="BF"/>
                <w:sz w:val="32"/>
                <w:szCs w:val="32"/>
              </w:rPr>
              <w:t>23 085</w:t>
            </w:r>
            <w:r w:rsidRPr="00297154">
              <w:rPr>
                <w:rFonts w:ascii="Aptos Narrow" w:hAnsi="Aptos Narrow"/>
                <w:b/>
                <w:bCs/>
                <w:sz w:val="28"/>
                <w:szCs w:val="28"/>
              </w:rPr>
              <w:br/>
            </w:r>
            <w:r w:rsidRPr="00297154">
              <w:rPr>
                <w:rFonts w:ascii="Aptos Narrow" w:hAnsi="Aptos Narrow"/>
                <w:sz w:val="16"/>
                <w:szCs w:val="16"/>
              </w:rPr>
              <w:t>EUR uz darbinieku</w:t>
            </w:r>
          </w:p>
        </w:tc>
        <w:tc>
          <w:tcPr>
            <w:tcW w:w="1607" w:type="dxa"/>
            <w:gridSpan w:val="2"/>
            <w:tcBorders>
              <w:top w:val="single" w:sz="18" w:space="0" w:color="FFFFFF" w:themeColor="background1"/>
              <w:left w:val="single" w:sz="18" w:space="0" w:color="FFFFFF" w:themeColor="background1"/>
              <w:right w:val="single" w:sz="18" w:space="0" w:color="FFFFFF" w:themeColor="background1"/>
            </w:tcBorders>
            <w:shd w:val="clear" w:color="auto" w:fill="C6DDF2"/>
            <w:vAlign w:val="center"/>
          </w:tcPr>
          <w:p w14:paraId="32285827" w14:textId="77777777" w:rsidR="008D5C3E" w:rsidRPr="00376FCF" w:rsidRDefault="008D5C3E">
            <w:pPr>
              <w:widowControl/>
              <w:spacing w:before="60" w:after="60" w:line="240" w:lineRule="auto"/>
              <w:ind w:left="-57" w:right="-57"/>
              <w:jc w:val="center"/>
              <w:rPr>
                <w:rFonts w:ascii="Aptos Narrow" w:hAnsi="Aptos Narrow"/>
                <w:b/>
                <w:bCs/>
                <w:sz w:val="24"/>
                <w:szCs w:val="24"/>
              </w:rPr>
            </w:pPr>
            <w:r w:rsidRPr="00310909">
              <w:rPr>
                <w:rFonts w:ascii="Aptos Narrow" w:hAnsi="Aptos Narrow"/>
                <w:b/>
                <w:color w:val="0F4761" w:themeColor="accent1" w:themeShade="BF"/>
                <w:sz w:val="36"/>
                <w:szCs w:val="36"/>
              </w:rPr>
              <w:t>29 956</w:t>
            </w:r>
            <w:r>
              <w:rPr>
                <w:rFonts w:ascii="Aptos Narrow" w:hAnsi="Aptos Narrow"/>
                <w:b/>
                <w:bCs/>
                <w:sz w:val="28"/>
                <w:szCs w:val="28"/>
              </w:rPr>
              <w:br/>
            </w:r>
            <w:r w:rsidRPr="00B46069">
              <w:rPr>
                <w:rFonts w:ascii="Aptos Narrow" w:hAnsi="Aptos Narrow"/>
                <w:sz w:val="16"/>
                <w:szCs w:val="16"/>
              </w:rPr>
              <w:t xml:space="preserve">EUR </w:t>
            </w:r>
            <w:r>
              <w:rPr>
                <w:rFonts w:ascii="Aptos Narrow" w:hAnsi="Aptos Narrow"/>
                <w:sz w:val="16"/>
                <w:szCs w:val="16"/>
              </w:rPr>
              <w:t>uz darbinieku</w:t>
            </w:r>
          </w:p>
        </w:tc>
        <w:tc>
          <w:tcPr>
            <w:tcW w:w="1604" w:type="dxa"/>
            <w:gridSpan w:val="2"/>
            <w:tcBorders>
              <w:top w:val="single" w:sz="18" w:space="0" w:color="FFFFFF" w:themeColor="background1"/>
              <w:left w:val="single" w:sz="18" w:space="0" w:color="FFFFFF" w:themeColor="background1"/>
              <w:right w:val="single" w:sz="18" w:space="0" w:color="FFFFFF" w:themeColor="background1"/>
            </w:tcBorders>
            <w:shd w:val="clear" w:color="auto" w:fill="BED8F0"/>
            <w:vAlign w:val="center"/>
          </w:tcPr>
          <w:p w14:paraId="50CAAF54" w14:textId="77777777" w:rsidR="008D5C3E" w:rsidRPr="00376FCF" w:rsidRDefault="008D5C3E">
            <w:pPr>
              <w:widowControl/>
              <w:spacing w:before="60" w:after="60" w:line="240" w:lineRule="auto"/>
              <w:ind w:left="-57" w:right="-57"/>
              <w:jc w:val="center"/>
              <w:rPr>
                <w:rFonts w:ascii="Aptos Narrow" w:hAnsi="Aptos Narrow"/>
                <w:b/>
                <w:bCs/>
                <w:sz w:val="14"/>
                <w:szCs w:val="14"/>
              </w:rPr>
            </w:pPr>
            <w:r w:rsidRPr="00310909">
              <w:rPr>
                <w:rFonts w:ascii="Aptos Narrow" w:hAnsi="Aptos Narrow"/>
                <w:b/>
                <w:color w:val="0F4761" w:themeColor="accent1" w:themeShade="BF"/>
                <w:sz w:val="44"/>
                <w:szCs w:val="44"/>
              </w:rPr>
              <w:t>38 027</w:t>
            </w:r>
            <w:r w:rsidRPr="005C683D">
              <w:rPr>
                <w:rFonts w:ascii="Aptos Narrow" w:hAnsi="Aptos Narrow"/>
                <w:b/>
                <w:bCs/>
                <w:sz w:val="28"/>
                <w:szCs w:val="28"/>
              </w:rPr>
              <w:br/>
            </w:r>
            <w:r w:rsidRPr="005C683D">
              <w:rPr>
                <w:rFonts w:ascii="Aptos Narrow" w:hAnsi="Aptos Narrow"/>
                <w:sz w:val="16"/>
                <w:szCs w:val="16"/>
              </w:rPr>
              <w:t>EUR uz darbinieku</w:t>
            </w:r>
          </w:p>
        </w:tc>
        <w:tc>
          <w:tcPr>
            <w:tcW w:w="1603" w:type="dxa"/>
            <w:tcBorders>
              <w:top w:val="single" w:sz="18" w:space="0" w:color="FFFFFF" w:themeColor="background1"/>
              <w:left w:val="single" w:sz="18" w:space="0" w:color="FFFFFF" w:themeColor="background1"/>
            </w:tcBorders>
            <w:shd w:val="clear" w:color="auto" w:fill="A5C9EB" w:themeFill="text2" w:themeFillTint="40"/>
            <w:vAlign w:val="center"/>
          </w:tcPr>
          <w:p w14:paraId="0AB4F738" w14:textId="77777777" w:rsidR="008D5C3E" w:rsidRPr="008D6A32" w:rsidRDefault="008D5C3E">
            <w:pPr>
              <w:widowControl/>
              <w:spacing w:before="60" w:after="60" w:line="240" w:lineRule="auto"/>
              <w:ind w:left="-57" w:right="-57"/>
              <w:jc w:val="center"/>
              <w:rPr>
                <w:rFonts w:ascii="Aptos Narrow" w:hAnsi="Aptos Narrow"/>
                <w:b/>
                <w:bCs/>
                <w:sz w:val="14"/>
                <w:szCs w:val="14"/>
              </w:rPr>
            </w:pPr>
            <w:r w:rsidRPr="00310909">
              <w:rPr>
                <w:rFonts w:ascii="Aptos Narrow" w:hAnsi="Aptos Narrow"/>
                <w:b/>
                <w:color w:val="0F4761" w:themeColor="accent1" w:themeShade="BF"/>
                <w:sz w:val="52"/>
                <w:szCs w:val="52"/>
              </w:rPr>
              <w:t>47 781</w:t>
            </w:r>
            <w:r w:rsidRPr="005C683D">
              <w:rPr>
                <w:rFonts w:ascii="Aptos Narrow" w:hAnsi="Aptos Narrow"/>
                <w:b/>
                <w:bCs/>
                <w:sz w:val="28"/>
                <w:szCs w:val="28"/>
              </w:rPr>
              <w:br/>
            </w:r>
            <w:r w:rsidRPr="005C683D">
              <w:rPr>
                <w:rFonts w:ascii="Aptos Narrow" w:hAnsi="Aptos Narrow"/>
                <w:sz w:val="16"/>
                <w:szCs w:val="16"/>
              </w:rPr>
              <w:t>EUR uz darbinieku</w:t>
            </w:r>
          </w:p>
        </w:tc>
      </w:tr>
      <w:tr w:rsidR="00D13801" w:rsidRPr="00FB1068" w14:paraId="29903D69" w14:textId="77777777">
        <w:trPr>
          <w:gridAfter w:val="1"/>
          <w:wAfter w:w="11" w:type="dxa"/>
        </w:trPr>
        <w:tc>
          <w:tcPr>
            <w:tcW w:w="1603" w:type="dxa"/>
            <w:vAlign w:val="center"/>
          </w:tcPr>
          <w:p w14:paraId="60C45C09" w14:textId="77777777" w:rsidR="008D5C3E" w:rsidRPr="00FB1068" w:rsidRDefault="008D5C3E">
            <w:pPr>
              <w:widowControl/>
              <w:spacing w:before="60" w:after="60" w:line="240" w:lineRule="auto"/>
              <w:jc w:val="center"/>
              <w:rPr>
                <w:rFonts w:ascii="Aptos Narrow" w:hAnsi="Aptos Narrow"/>
                <w:sz w:val="16"/>
                <w:szCs w:val="16"/>
              </w:rPr>
            </w:pPr>
          </w:p>
        </w:tc>
        <w:tc>
          <w:tcPr>
            <w:tcW w:w="1608" w:type="dxa"/>
            <w:gridSpan w:val="2"/>
            <w:vAlign w:val="center"/>
          </w:tcPr>
          <w:p w14:paraId="680BA387" w14:textId="77777777" w:rsidR="008D5C3E" w:rsidRPr="00FB1068" w:rsidRDefault="008D5C3E">
            <w:pPr>
              <w:widowControl/>
              <w:spacing w:before="60" w:after="60" w:line="240" w:lineRule="auto"/>
              <w:jc w:val="center"/>
              <w:rPr>
                <w:rFonts w:ascii="Aptos Narrow" w:hAnsi="Aptos Narrow"/>
                <w:sz w:val="16"/>
                <w:szCs w:val="16"/>
              </w:rPr>
            </w:pPr>
          </w:p>
        </w:tc>
        <w:tc>
          <w:tcPr>
            <w:tcW w:w="1603" w:type="dxa"/>
            <w:gridSpan w:val="2"/>
            <w:vAlign w:val="center"/>
          </w:tcPr>
          <w:p w14:paraId="218D5F37" w14:textId="77777777" w:rsidR="008D5C3E" w:rsidRPr="00FB1068" w:rsidRDefault="008D5C3E">
            <w:pPr>
              <w:widowControl/>
              <w:spacing w:before="60" w:after="60" w:line="240" w:lineRule="auto"/>
              <w:jc w:val="center"/>
              <w:rPr>
                <w:rFonts w:ascii="Aptos Narrow" w:hAnsi="Aptos Narrow"/>
                <w:sz w:val="16"/>
                <w:szCs w:val="16"/>
              </w:rPr>
            </w:pPr>
          </w:p>
        </w:tc>
        <w:tc>
          <w:tcPr>
            <w:tcW w:w="1607" w:type="dxa"/>
            <w:gridSpan w:val="2"/>
            <w:vAlign w:val="center"/>
          </w:tcPr>
          <w:p w14:paraId="478A8D68" w14:textId="77777777" w:rsidR="008D5C3E" w:rsidRPr="00FB1068" w:rsidRDefault="008D5C3E">
            <w:pPr>
              <w:widowControl/>
              <w:spacing w:before="60" w:after="60" w:line="240" w:lineRule="auto"/>
              <w:jc w:val="center"/>
              <w:rPr>
                <w:rFonts w:ascii="Aptos Narrow" w:hAnsi="Aptos Narrow"/>
                <w:sz w:val="16"/>
                <w:szCs w:val="16"/>
              </w:rPr>
            </w:pPr>
          </w:p>
        </w:tc>
        <w:tc>
          <w:tcPr>
            <w:tcW w:w="1604" w:type="dxa"/>
            <w:gridSpan w:val="2"/>
            <w:vAlign w:val="center"/>
          </w:tcPr>
          <w:p w14:paraId="295FB31D" w14:textId="77777777" w:rsidR="008D5C3E" w:rsidRPr="00FB1068" w:rsidRDefault="008D5C3E">
            <w:pPr>
              <w:widowControl/>
              <w:spacing w:before="60" w:after="60" w:line="240" w:lineRule="auto"/>
              <w:jc w:val="center"/>
              <w:rPr>
                <w:rFonts w:ascii="Aptos Narrow" w:hAnsi="Aptos Narrow"/>
                <w:sz w:val="16"/>
                <w:szCs w:val="16"/>
              </w:rPr>
            </w:pPr>
          </w:p>
        </w:tc>
        <w:tc>
          <w:tcPr>
            <w:tcW w:w="1603" w:type="dxa"/>
            <w:vAlign w:val="center"/>
          </w:tcPr>
          <w:p w14:paraId="57671B54" w14:textId="77777777" w:rsidR="008D5C3E" w:rsidRPr="00FB1068" w:rsidRDefault="008D5C3E">
            <w:pPr>
              <w:widowControl/>
              <w:spacing w:before="60" w:after="60" w:line="240" w:lineRule="auto"/>
              <w:jc w:val="center"/>
              <w:rPr>
                <w:rFonts w:ascii="Aptos Narrow" w:hAnsi="Aptos Narrow"/>
                <w:sz w:val="16"/>
                <w:szCs w:val="16"/>
              </w:rPr>
            </w:pPr>
          </w:p>
        </w:tc>
      </w:tr>
      <w:tr w:rsidR="00927AB6" w14:paraId="4F9AB92A" w14:textId="77777777">
        <w:trPr>
          <w:gridAfter w:val="1"/>
          <w:wAfter w:w="11" w:type="dxa"/>
          <w:trHeight w:val="680"/>
        </w:trPr>
        <w:tc>
          <w:tcPr>
            <w:tcW w:w="9628" w:type="dxa"/>
            <w:gridSpan w:val="10"/>
            <w:shd w:val="clear" w:color="auto" w:fill="DAE9F7" w:themeFill="text2" w:themeFillTint="1A"/>
            <w:vAlign w:val="center"/>
          </w:tcPr>
          <w:p w14:paraId="1D909B18" w14:textId="77777777" w:rsidR="008D5C3E" w:rsidRDefault="008D5C3E">
            <w:pPr>
              <w:widowControl/>
              <w:spacing w:before="60" w:after="60" w:line="240" w:lineRule="auto"/>
              <w:jc w:val="center"/>
              <w:rPr>
                <w:rFonts w:ascii="Aptos Narrow" w:hAnsi="Aptos Narrow"/>
                <w:sz w:val="20"/>
                <w:szCs w:val="20"/>
              </w:rPr>
            </w:pPr>
            <w:r w:rsidRPr="00310909">
              <w:rPr>
                <w:rFonts w:ascii="Aptos Narrow" w:hAnsi="Aptos Narrow"/>
                <w:b/>
                <w:bCs/>
                <w:sz w:val="32"/>
                <w:szCs w:val="32"/>
              </w:rPr>
              <w:t>M</w:t>
            </w:r>
            <w:r>
              <w:rPr>
                <w:rFonts w:ascii="Aptos Narrow" w:hAnsi="Aptos Narrow"/>
                <w:b/>
                <w:bCs/>
                <w:sz w:val="32"/>
                <w:szCs w:val="32"/>
              </w:rPr>
              <w:t>ĒRĶIS –</w:t>
            </w:r>
            <w:r w:rsidRPr="00310909">
              <w:rPr>
                <w:rFonts w:ascii="Aptos Narrow" w:hAnsi="Aptos Narrow"/>
                <w:b/>
                <w:bCs/>
                <w:sz w:val="32"/>
                <w:szCs w:val="32"/>
              </w:rPr>
              <w:t xml:space="preserve"> </w:t>
            </w:r>
            <w:r>
              <w:rPr>
                <w:rFonts w:ascii="Aptos Narrow" w:hAnsi="Aptos Narrow"/>
                <w:b/>
                <w:bCs/>
                <w:sz w:val="32"/>
                <w:szCs w:val="32"/>
              </w:rPr>
              <w:t>P</w:t>
            </w:r>
            <w:r w:rsidRPr="00310909">
              <w:rPr>
                <w:rFonts w:ascii="Aptos Narrow" w:hAnsi="Aptos Narrow"/>
                <w:b/>
                <w:bCs/>
                <w:sz w:val="32"/>
                <w:szCs w:val="32"/>
              </w:rPr>
              <w:t>alielināt</w:t>
            </w:r>
            <w:r w:rsidRPr="00310909">
              <w:rPr>
                <w:rFonts w:ascii="Aptos Narrow" w:hAnsi="Aptos Narrow"/>
                <w:b/>
                <w:sz w:val="32"/>
                <w:szCs w:val="32"/>
              </w:rPr>
              <w:t xml:space="preserve"> 50M+ uzņēmumu skaitu par 1/3</w:t>
            </w:r>
          </w:p>
        </w:tc>
      </w:tr>
      <w:tr w:rsidR="0024699B" w:rsidRPr="00FB1068" w14:paraId="01A25F1F" w14:textId="77777777">
        <w:tc>
          <w:tcPr>
            <w:tcW w:w="1603" w:type="dxa"/>
            <w:vAlign w:val="center"/>
          </w:tcPr>
          <w:p w14:paraId="7DBE6B1A" w14:textId="77777777" w:rsidR="008D5C3E" w:rsidRPr="00FB1068" w:rsidRDefault="008D5C3E">
            <w:pPr>
              <w:widowControl/>
              <w:spacing w:before="60" w:after="60" w:line="240" w:lineRule="auto"/>
              <w:jc w:val="center"/>
              <w:rPr>
                <w:rFonts w:ascii="Aptos Narrow" w:hAnsi="Aptos Narrow"/>
                <w:sz w:val="4"/>
                <w:szCs w:val="4"/>
              </w:rPr>
            </w:pPr>
          </w:p>
        </w:tc>
        <w:tc>
          <w:tcPr>
            <w:tcW w:w="1608" w:type="dxa"/>
            <w:gridSpan w:val="2"/>
            <w:vAlign w:val="center"/>
          </w:tcPr>
          <w:p w14:paraId="0D1FC566" w14:textId="77777777" w:rsidR="008D5C3E" w:rsidRPr="00FB1068" w:rsidRDefault="008D5C3E">
            <w:pPr>
              <w:widowControl/>
              <w:spacing w:before="60" w:after="60" w:line="240" w:lineRule="auto"/>
              <w:jc w:val="center"/>
              <w:rPr>
                <w:rFonts w:ascii="Aptos Narrow" w:hAnsi="Aptos Narrow"/>
                <w:sz w:val="4"/>
                <w:szCs w:val="4"/>
              </w:rPr>
            </w:pPr>
          </w:p>
        </w:tc>
        <w:tc>
          <w:tcPr>
            <w:tcW w:w="1603" w:type="dxa"/>
            <w:gridSpan w:val="2"/>
            <w:vAlign w:val="center"/>
          </w:tcPr>
          <w:p w14:paraId="16E4A4C3" w14:textId="77777777" w:rsidR="008D5C3E" w:rsidRPr="00FB1068" w:rsidRDefault="008D5C3E">
            <w:pPr>
              <w:widowControl/>
              <w:spacing w:before="60" w:after="60" w:line="240" w:lineRule="auto"/>
              <w:jc w:val="center"/>
              <w:rPr>
                <w:rFonts w:ascii="Aptos Narrow" w:hAnsi="Aptos Narrow"/>
                <w:sz w:val="4"/>
                <w:szCs w:val="4"/>
              </w:rPr>
            </w:pPr>
          </w:p>
        </w:tc>
        <w:tc>
          <w:tcPr>
            <w:tcW w:w="1607" w:type="dxa"/>
            <w:gridSpan w:val="2"/>
            <w:vAlign w:val="center"/>
          </w:tcPr>
          <w:p w14:paraId="5C9183FC" w14:textId="77777777" w:rsidR="008D5C3E" w:rsidRPr="00FB1068" w:rsidRDefault="008D5C3E">
            <w:pPr>
              <w:widowControl/>
              <w:spacing w:before="60" w:after="60" w:line="240" w:lineRule="auto"/>
              <w:jc w:val="center"/>
              <w:rPr>
                <w:rFonts w:ascii="Aptos Narrow" w:hAnsi="Aptos Narrow"/>
                <w:sz w:val="4"/>
                <w:szCs w:val="4"/>
              </w:rPr>
            </w:pPr>
          </w:p>
        </w:tc>
        <w:tc>
          <w:tcPr>
            <w:tcW w:w="1604" w:type="dxa"/>
            <w:gridSpan w:val="2"/>
            <w:vAlign w:val="center"/>
          </w:tcPr>
          <w:p w14:paraId="55814EC2" w14:textId="77777777" w:rsidR="008D5C3E" w:rsidRPr="00FB1068" w:rsidRDefault="008D5C3E">
            <w:pPr>
              <w:widowControl/>
              <w:spacing w:before="60" w:after="60" w:line="240" w:lineRule="auto"/>
              <w:jc w:val="center"/>
              <w:rPr>
                <w:rFonts w:ascii="Aptos Narrow" w:hAnsi="Aptos Narrow"/>
                <w:sz w:val="4"/>
                <w:szCs w:val="4"/>
              </w:rPr>
            </w:pPr>
          </w:p>
        </w:tc>
        <w:tc>
          <w:tcPr>
            <w:tcW w:w="1614" w:type="dxa"/>
            <w:gridSpan w:val="2"/>
            <w:vAlign w:val="center"/>
          </w:tcPr>
          <w:p w14:paraId="5CB75E1D" w14:textId="77777777" w:rsidR="008D5C3E" w:rsidRPr="00FB1068" w:rsidRDefault="008D5C3E">
            <w:pPr>
              <w:widowControl/>
              <w:spacing w:before="60" w:after="60" w:line="240" w:lineRule="auto"/>
              <w:jc w:val="center"/>
              <w:rPr>
                <w:rFonts w:ascii="Aptos Narrow" w:hAnsi="Aptos Narrow"/>
                <w:sz w:val="4"/>
                <w:szCs w:val="4"/>
              </w:rPr>
            </w:pPr>
          </w:p>
        </w:tc>
      </w:tr>
      <w:tr w:rsidR="002818EA" w:rsidRPr="00310909" w14:paraId="59B0987F" w14:textId="77777777">
        <w:trPr>
          <w:trHeight w:val="454"/>
        </w:trPr>
        <w:tc>
          <w:tcPr>
            <w:tcW w:w="6232" w:type="dxa"/>
            <w:gridSpan w:val="6"/>
            <w:tcBorders>
              <w:bottom w:val="single" w:sz="36" w:space="0" w:color="FFFFFF" w:themeColor="background1"/>
            </w:tcBorders>
            <w:shd w:val="clear" w:color="auto" w:fill="FFF1C5"/>
            <w:vAlign w:val="center"/>
          </w:tcPr>
          <w:p w14:paraId="4D27E0E8" w14:textId="77777777" w:rsidR="008D5C3E" w:rsidRPr="00310909" w:rsidRDefault="008D5C3E">
            <w:pPr>
              <w:widowControl/>
              <w:spacing w:before="60" w:after="60" w:line="240" w:lineRule="auto"/>
              <w:ind w:left="-113" w:right="-113"/>
              <w:jc w:val="center"/>
              <w:rPr>
                <w:rFonts w:ascii="Aptos Narrow" w:hAnsi="Aptos Narrow"/>
                <w:sz w:val="16"/>
                <w:szCs w:val="16"/>
              </w:rPr>
            </w:pPr>
            <w:r w:rsidRPr="00E5700C">
              <w:rPr>
                <w:rFonts w:ascii="Aptos Narrow" w:hAnsi="Aptos Narrow"/>
                <w:b/>
                <w:bCs/>
                <w:sz w:val="16"/>
                <w:szCs w:val="16"/>
              </w:rPr>
              <w:t>ATBALSTA MĒRĶA GRUPA</w:t>
            </w:r>
            <w:r>
              <w:rPr>
                <w:rFonts w:ascii="Aptos Narrow" w:hAnsi="Aptos Narrow"/>
                <w:b/>
                <w:bCs/>
                <w:sz w:val="16"/>
                <w:szCs w:val="16"/>
              </w:rPr>
              <w:t>: 140 uzņēmumi</w:t>
            </w:r>
          </w:p>
        </w:tc>
        <w:tc>
          <w:tcPr>
            <w:tcW w:w="567" w:type="dxa"/>
            <w:gridSpan w:val="2"/>
            <w:tcBorders>
              <w:bottom w:val="single" w:sz="36" w:space="0" w:color="FFFFFF" w:themeColor="background1"/>
            </w:tcBorders>
            <w:vAlign w:val="center"/>
          </w:tcPr>
          <w:p w14:paraId="0DEC0A6A" w14:textId="77777777" w:rsidR="008D5C3E" w:rsidRPr="00310909" w:rsidRDefault="008D5C3E">
            <w:pPr>
              <w:widowControl/>
              <w:spacing w:before="60" w:after="60" w:line="240" w:lineRule="auto"/>
              <w:ind w:left="-57" w:right="-113"/>
              <w:jc w:val="center"/>
              <w:rPr>
                <w:rFonts w:ascii="Aptos Narrow" w:hAnsi="Aptos Narrow"/>
                <w:sz w:val="16"/>
                <w:szCs w:val="16"/>
              </w:rPr>
            </w:pPr>
          </w:p>
        </w:tc>
        <w:tc>
          <w:tcPr>
            <w:tcW w:w="2840" w:type="dxa"/>
            <w:gridSpan w:val="3"/>
            <w:tcBorders>
              <w:bottom w:val="single" w:sz="36" w:space="0" w:color="FFFFFF" w:themeColor="background1"/>
            </w:tcBorders>
            <w:shd w:val="clear" w:color="auto" w:fill="FFC000"/>
            <w:vAlign w:val="center"/>
          </w:tcPr>
          <w:p w14:paraId="33583330" w14:textId="77777777" w:rsidR="008D5C3E" w:rsidRPr="00310909" w:rsidRDefault="008D5C3E">
            <w:pPr>
              <w:widowControl/>
              <w:spacing w:before="60" w:after="60" w:line="240" w:lineRule="auto"/>
              <w:ind w:left="-113" w:right="-113"/>
              <w:jc w:val="center"/>
              <w:rPr>
                <w:rFonts w:ascii="Aptos Narrow" w:hAnsi="Aptos Narrow"/>
                <w:sz w:val="16"/>
                <w:szCs w:val="16"/>
              </w:rPr>
            </w:pPr>
            <w:r w:rsidRPr="00403CD5">
              <w:rPr>
                <w:rFonts w:ascii="Aptos Narrow" w:hAnsi="Aptos Narrow"/>
                <w:b/>
                <w:bCs/>
                <w:sz w:val="16"/>
                <w:szCs w:val="16"/>
              </w:rPr>
              <w:t>MĒRĶIS: 50M+ GRUPA</w:t>
            </w:r>
          </w:p>
        </w:tc>
      </w:tr>
      <w:tr w:rsidR="00D13801" w:rsidRPr="00310909" w14:paraId="278EB753" w14:textId="77777777">
        <w:tc>
          <w:tcPr>
            <w:tcW w:w="2833" w:type="dxa"/>
            <w:gridSpan w:val="2"/>
            <w:tcBorders>
              <w:top w:val="single" w:sz="36" w:space="0" w:color="FFFFFF" w:themeColor="background1"/>
            </w:tcBorders>
            <w:shd w:val="clear" w:color="auto" w:fill="FFF1C5"/>
            <w:vAlign w:val="center"/>
          </w:tcPr>
          <w:p w14:paraId="66D714BB" w14:textId="77777777" w:rsidR="008D5C3E" w:rsidRDefault="008D5C3E">
            <w:pPr>
              <w:widowControl/>
              <w:spacing w:before="60" w:after="60" w:line="240" w:lineRule="auto"/>
              <w:ind w:left="-113" w:right="-113"/>
              <w:jc w:val="center"/>
              <w:rPr>
                <w:sz w:val="16"/>
                <w:szCs w:val="16"/>
              </w:rPr>
            </w:pPr>
            <w:r w:rsidRPr="00E5700C">
              <w:rPr>
                <w:rFonts w:ascii="Aptos Narrow" w:hAnsi="Aptos Narrow"/>
                <w:b/>
                <w:sz w:val="16"/>
                <w:szCs w:val="16"/>
              </w:rPr>
              <w:t xml:space="preserve">5 – 20 milj. </w:t>
            </w:r>
          </w:p>
          <w:p w14:paraId="6443268B" w14:textId="77777777" w:rsidR="008D5C3E" w:rsidRPr="00310909" w:rsidRDefault="008D5C3E">
            <w:pPr>
              <w:widowControl/>
              <w:spacing w:before="60" w:after="60" w:line="240" w:lineRule="auto"/>
              <w:ind w:left="-113" w:right="-113"/>
              <w:jc w:val="center"/>
              <w:rPr>
                <w:rFonts w:ascii="Aptos Narrow" w:hAnsi="Aptos Narrow"/>
                <w:sz w:val="16"/>
                <w:szCs w:val="16"/>
              </w:rPr>
            </w:pPr>
            <w:r w:rsidRPr="00E5700C">
              <w:rPr>
                <w:rFonts w:ascii="Aptos Narrow" w:hAnsi="Aptos Narrow"/>
                <w:b/>
                <w:sz w:val="16"/>
                <w:szCs w:val="16"/>
              </w:rPr>
              <w:t>1 648 uzņēmumi</w:t>
            </w:r>
            <w:r w:rsidRPr="00310909">
              <w:rPr>
                <w:sz w:val="16"/>
                <w:szCs w:val="16"/>
              </w:rPr>
              <w:br/>
            </w:r>
            <w:r w:rsidRPr="00310909">
              <w:rPr>
                <w:rFonts w:ascii="Aptos Narrow" w:hAnsi="Aptos Narrow"/>
                <w:sz w:val="16"/>
                <w:szCs w:val="16"/>
              </w:rPr>
              <w:t>Jāatbalsta ~</w:t>
            </w:r>
            <w:r>
              <w:rPr>
                <w:rFonts w:ascii="Aptos Narrow" w:hAnsi="Aptos Narrow"/>
                <w:sz w:val="16"/>
                <w:szCs w:val="16"/>
              </w:rPr>
              <w:t>70</w:t>
            </w:r>
            <w:r w:rsidRPr="00310909">
              <w:rPr>
                <w:rFonts w:ascii="Aptos Narrow" w:hAnsi="Aptos Narrow"/>
                <w:sz w:val="16"/>
                <w:szCs w:val="16"/>
              </w:rPr>
              <w:t xml:space="preserve"> (</w:t>
            </w:r>
            <w:r>
              <w:rPr>
                <w:rFonts w:ascii="Aptos Narrow" w:hAnsi="Aptos Narrow"/>
                <w:sz w:val="16"/>
                <w:szCs w:val="16"/>
              </w:rPr>
              <w:t>4</w:t>
            </w:r>
            <w:r w:rsidRPr="00310909">
              <w:rPr>
                <w:rFonts w:ascii="Aptos Narrow" w:hAnsi="Aptos Narrow"/>
                <w:sz w:val="16"/>
                <w:szCs w:val="16"/>
              </w:rPr>
              <w:t>.</w:t>
            </w:r>
            <w:r>
              <w:rPr>
                <w:rFonts w:ascii="Aptos Narrow" w:hAnsi="Aptos Narrow"/>
                <w:sz w:val="16"/>
                <w:szCs w:val="16"/>
              </w:rPr>
              <w:t>2</w:t>
            </w:r>
            <w:r w:rsidRPr="00310909">
              <w:rPr>
                <w:rFonts w:ascii="Aptos Narrow" w:hAnsi="Aptos Narrow"/>
                <w:sz w:val="16"/>
                <w:szCs w:val="16"/>
              </w:rPr>
              <w:t>% no grupas)</w:t>
            </w:r>
          </w:p>
        </w:tc>
        <w:tc>
          <w:tcPr>
            <w:tcW w:w="567" w:type="dxa"/>
            <w:gridSpan w:val="2"/>
            <w:tcBorders>
              <w:top w:val="single" w:sz="36" w:space="0" w:color="FFFFFF" w:themeColor="background1"/>
            </w:tcBorders>
            <w:vAlign w:val="center"/>
          </w:tcPr>
          <w:p w14:paraId="7F2A8FD0" w14:textId="77777777" w:rsidR="008D5C3E" w:rsidRPr="00310909" w:rsidRDefault="008D5C3E">
            <w:pPr>
              <w:widowControl/>
              <w:spacing w:before="60" w:after="60" w:line="240" w:lineRule="auto"/>
              <w:ind w:left="-57" w:right="-113"/>
              <w:jc w:val="center"/>
              <w:rPr>
                <w:rFonts w:ascii="Aptos Narrow" w:hAnsi="Aptos Narrow"/>
                <w:sz w:val="16"/>
                <w:szCs w:val="16"/>
              </w:rPr>
            </w:pPr>
            <w:r w:rsidRPr="00310909">
              <w:rPr>
                <w:rFonts w:ascii="Aptos Narrow" w:hAnsi="Aptos Narrow"/>
                <w:noProof/>
                <w:sz w:val="16"/>
                <w:szCs w:val="16"/>
                <w14:ligatures w14:val="standardContextual"/>
              </w:rPr>
              <mc:AlternateContent>
                <mc:Choice Requires="wps">
                  <w:drawing>
                    <wp:inline distT="0" distB="0" distL="0" distR="0" wp14:anchorId="5FA09B1E" wp14:editId="2F6BB381">
                      <wp:extent cx="216000" cy="144000"/>
                      <wp:effectExtent l="0" t="19050" r="31750" b="46990"/>
                      <wp:docPr id="322884247" name="Arrow: Right 1"/>
                      <wp:cNvGraphicFramePr/>
                      <a:graphic xmlns:a="http://schemas.openxmlformats.org/drawingml/2006/main">
                        <a:graphicData uri="http://schemas.microsoft.com/office/word/2010/wordprocessingShape">
                          <wps:wsp>
                            <wps:cNvSpPr/>
                            <wps:spPr>
                              <a:xfrm>
                                <a:off x="0" y="0"/>
                                <a:ext cx="216000" cy="144000"/>
                              </a:xfrm>
                              <a:prstGeom prst="rightArrow">
                                <a:avLst/>
                              </a:prstGeom>
                              <a:noFill/>
                              <a:ln>
                                <a:solidFill>
                                  <a:srgbClr val="D2A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890EA6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" adj="14400" filled="f" strokecolor="#d2a000" strokeweight="1pt">
                      <w10:anchorlock/>
                    </v:shape>
                  </w:pict>
                </mc:Fallback>
              </mc:AlternateContent>
            </w:r>
          </w:p>
        </w:tc>
        <w:tc>
          <w:tcPr>
            <w:tcW w:w="2832" w:type="dxa"/>
            <w:gridSpan w:val="2"/>
            <w:tcBorders>
              <w:top w:val="single" w:sz="36" w:space="0" w:color="FFFFFF" w:themeColor="background1"/>
            </w:tcBorders>
            <w:shd w:val="clear" w:color="auto" w:fill="FFDE75"/>
            <w:vAlign w:val="center"/>
          </w:tcPr>
          <w:p w14:paraId="1EDC1F4B" w14:textId="77777777" w:rsidR="008D5C3E" w:rsidRDefault="008D5C3E">
            <w:pPr>
              <w:widowControl/>
              <w:spacing w:before="60" w:after="60" w:line="240" w:lineRule="auto"/>
              <w:ind w:left="-113" w:right="-113"/>
              <w:jc w:val="center"/>
              <w:rPr>
                <w:sz w:val="16"/>
                <w:szCs w:val="16"/>
              </w:rPr>
            </w:pPr>
            <w:r w:rsidRPr="00403CD5">
              <w:rPr>
                <w:rFonts w:ascii="Aptos Narrow" w:hAnsi="Aptos Narrow"/>
                <w:b/>
                <w:sz w:val="16"/>
                <w:szCs w:val="16"/>
              </w:rPr>
              <w:t xml:space="preserve">20 – 50 milj. </w:t>
            </w:r>
          </w:p>
          <w:p w14:paraId="7DA9361E" w14:textId="77777777" w:rsidR="008D5C3E" w:rsidRPr="00310909" w:rsidRDefault="008D5C3E">
            <w:pPr>
              <w:widowControl/>
              <w:spacing w:before="60" w:after="60" w:line="240" w:lineRule="auto"/>
              <w:ind w:left="-113" w:right="-113"/>
              <w:jc w:val="center"/>
              <w:rPr>
                <w:rFonts w:ascii="Aptos Narrow" w:hAnsi="Aptos Narrow"/>
                <w:sz w:val="16"/>
                <w:szCs w:val="16"/>
              </w:rPr>
            </w:pPr>
            <w:r w:rsidRPr="00403CD5">
              <w:rPr>
                <w:rFonts w:ascii="Aptos Narrow" w:hAnsi="Aptos Narrow"/>
                <w:b/>
                <w:sz w:val="16"/>
                <w:szCs w:val="16"/>
              </w:rPr>
              <w:t>361uzņēmumi</w:t>
            </w:r>
            <w:r w:rsidRPr="00310909">
              <w:rPr>
                <w:sz w:val="16"/>
                <w:szCs w:val="16"/>
              </w:rPr>
              <w:br/>
            </w:r>
            <w:r w:rsidRPr="00403CD5">
              <w:rPr>
                <w:rFonts w:ascii="Aptos Narrow" w:hAnsi="Aptos Narrow"/>
                <w:sz w:val="16"/>
                <w:szCs w:val="16"/>
              </w:rPr>
              <w:t>70 izaug līdz 50M+</w:t>
            </w:r>
          </w:p>
        </w:tc>
        <w:tc>
          <w:tcPr>
            <w:tcW w:w="567" w:type="dxa"/>
            <w:gridSpan w:val="2"/>
            <w:tcBorders>
              <w:top w:val="single" w:sz="36" w:space="0" w:color="FFFFFF" w:themeColor="background1"/>
            </w:tcBorders>
            <w:vAlign w:val="center"/>
          </w:tcPr>
          <w:p w14:paraId="5F8E0DBD" w14:textId="77777777" w:rsidR="008D5C3E" w:rsidRPr="00310909" w:rsidRDefault="008D5C3E">
            <w:pPr>
              <w:widowControl/>
              <w:spacing w:before="60" w:after="60" w:line="240" w:lineRule="auto"/>
              <w:ind w:left="-57" w:right="-113"/>
              <w:jc w:val="center"/>
              <w:rPr>
                <w:rFonts w:ascii="Aptos Narrow" w:hAnsi="Aptos Narrow"/>
                <w:sz w:val="16"/>
                <w:szCs w:val="16"/>
              </w:rPr>
            </w:pPr>
            <w:r w:rsidRPr="00310909">
              <w:rPr>
                <w:rFonts w:ascii="Aptos Narrow" w:hAnsi="Aptos Narrow"/>
                <w:noProof/>
                <w:sz w:val="16"/>
                <w:szCs w:val="16"/>
                <w14:ligatures w14:val="standardContextual"/>
              </w:rPr>
              <mc:AlternateContent>
                <mc:Choice Requires="wps">
                  <w:drawing>
                    <wp:inline distT="0" distB="0" distL="0" distR="0" wp14:anchorId="51D21B07" wp14:editId="0463BA1B">
                      <wp:extent cx="216000" cy="144000"/>
                      <wp:effectExtent l="0" t="19050" r="31750" b="46990"/>
                      <wp:docPr id="2124945370" name="Arrow: Right 1"/>
                      <wp:cNvGraphicFramePr/>
                      <a:graphic xmlns:a="http://schemas.openxmlformats.org/drawingml/2006/main">
                        <a:graphicData uri="http://schemas.microsoft.com/office/word/2010/wordprocessingShape">
                          <wps:wsp>
                            <wps:cNvSpPr/>
                            <wps:spPr>
                              <a:xfrm>
                                <a:off x="0" y="0"/>
                                <a:ext cx="216000" cy="144000"/>
                              </a:xfrm>
                              <a:prstGeom prst="rightArrow">
                                <a:avLst/>
                              </a:prstGeom>
                              <a:noFill/>
                              <a:ln>
                                <a:solidFill>
                                  <a:srgbClr val="D2A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C3A7B83" id="Arrow: Right 1" o:spid="_x0000_s1026" type="#_x0000_t13" style="width:17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" adj="14400" filled="f" strokecolor="#d2a000" strokeweight="1pt">
                      <w10:anchorlock/>
                    </v:shape>
                  </w:pict>
                </mc:Fallback>
              </mc:AlternateContent>
            </w:r>
          </w:p>
        </w:tc>
        <w:tc>
          <w:tcPr>
            <w:tcW w:w="2840" w:type="dxa"/>
            <w:gridSpan w:val="3"/>
            <w:tcBorders>
              <w:top w:val="single" w:sz="36" w:space="0" w:color="FFFFFF" w:themeColor="background1"/>
            </w:tcBorders>
            <w:shd w:val="clear" w:color="auto" w:fill="FFC000"/>
            <w:vAlign w:val="center"/>
          </w:tcPr>
          <w:p w14:paraId="67B1FAC7" w14:textId="77777777" w:rsidR="008D5C3E" w:rsidRDefault="008D5C3E">
            <w:pPr>
              <w:widowControl/>
              <w:spacing w:before="60" w:after="60" w:line="240" w:lineRule="auto"/>
              <w:ind w:left="-113" w:right="-113"/>
              <w:jc w:val="center"/>
              <w:rPr>
                <w:sz w:val="16"/>
                <w:szCs w:val="16"/>
              </w:rPr>
            </w:pPr>
            <w:r w:rsidRPr="00403CD5">
              <w:rPr>
                <w:rFonts w:ascii="Aptos Narrow" w:hAnsi="Aptos Narrow"/>
                <w:b/>
                <w:sz w:val="16"/>
                <w:szCs w:val="16"/>
              </w:rPr>
              <w:t>209 – 279 (+33%)</w:t>
            </w:r>
          </w:p>
          <w:p w14:paraId="31EE8C72" w14:textId="77777777" w:rsidR="008D5C3E" w:rsidRPr="00310909" w:rsidRDefault="008D5C3E">
            <w:pPr>
              <w:widowControl/>
              <w:spacing w:before="60" w:after="60" w:line="240" w:lineRule="auto"/>
              <w:ind w:left="-113" w:right="-113"/>
              <w:jc w:val="center"/>
              <w:rPr>
                <w:rFonts w:ascii="Aptos Narrow" w:hAnsi="Aptos Narrow"/>
                <w:sz w:val="16"/>
                <w:szCs w:val="16"/>
              </w:rPr>
            </w:pPr>
            <w:r w:rsidRPr="00403CD5">
              <w:rPr>
                <w:rFonts w:ascii="Aptos Narrow" w:hAnsi="Aptos Narrow"/>
                <w:b/>
                <w:sz w:val="16"/>
                <w:szCs w:val="16"/>
              </w:rPr>
              <w:t>uzņēmumi</w:t>
            </w:r>
            <w:r w:rsidRPr="00310909">
              <w:rPr>
                <w:sz w:val="16"/>
                <w:szCs w:val="16"/>
              </w:rPr>
              <w:br/>
            </w:r>
            <w:r w:rsidRPr="00310909">
              <w:rPr>
                <w:rFonts w:ascii="Aptos Narrow" w:hAnsi="Aptos Narrow"/>
                <w:sz w:val="16"/>
                <w:szCs w:val="16"/>
              </w:rPr>
              <w:t>Produktivitāte 47 781 EUR</w:t>
            </w:r>
            <w:r>
              <w:rPr>
                <w:rFonts w:ascii="Aptos Narrow" w:hAnsi="Aptos Narrow"/>
                <w:sz w:val="16"/>
                <w:szCs w:val="16"/>
              </w:rPr>
              <w:t xml:space="preserve"> uz </w:t>
            </w:r>
            <w:r w:rsidRPr="00310909">
              <w:rPr>
                <w:rFonts w:ascii="Aptos Narrow" w:hAnsi="Aptos Narrow"/>
                <w:sz w:val="16"/>
                <w:szCs w:val="16"/>
              </w:rPr>
              <w:t>darbinieku</w:t>
            </w:r>
          </w:p>
        </w:tc>
      </w:tr>
      <w:tr w:rsidR="00D13801" w:rsidRPr="00FB1068" w14:paraId="34963B32" w14:textId="77777777">
        <w:trPr>
          <w:gridAfter w:val="1"/>
          <w:wAfter w:w="11" w:type="dxa"/>
        </w:trPr>
        <w:tc>
          <w:tcPr>
            <w:tcW w:w="1603" w:type="dxa"/>
            <w:vAlign w:val="center"/>
          </w:tcPr>
          <w:p w14:paraId="291BB0B0" w14:textId="77777777" w:rsidR="008D5C3E" w:rsidRPr="00FB1068" w:rsidRDefault="008D5C3E">
            <w:pPr>
              <w:widowControl/>
              <w:spacing w:before="60" w:after="60" w:line="240" w:lineRule="auto"/>
              <w:jc w:val="center"/>
              <w:rPr>
                <w:rFonts w:ascii="Aptos Narrow" w:hAnsi="Aptos Narrow"/>
                <w:sz w:val="16"/>
                <w:szCs w:val="16"/>
              </w:rPr>
            </w:pPr>
          </w:p>
        </w:tc>
        <w:tc>
          <w:tcPr>
            <w:tcW w:w="1608" w:type="dxa"/>
            <w:gridSpan w:val="2"/>
            <w:vAlign w:val="center"/>
          </w:tcPr>
          <w:p w14:paraId="265618FF" w14:textId="77777777" w:rsidR="008D5C3E" w:rsidRPr="00FB1068" w:rsidRDefault="008D5C3E">
            <w:pPr>
              <w:widowControl/>
              <w:spacing w:before="60" w:after="60" w:line="240" w:lineRule="auto"/>
              <w:jc w:val="center"/>
              <w:rPr>
                <w:rFonts w:ascii="Aptos Narrow" w:hAnsi="Aptos Narrow"/>
                <w:sz w:val="16"/>
                <w:szCs w:val="16"/>
              </w:rPr>
            </w:pPr>
          </w:p>
        </w:tc>
        <w:tc>
          <w:tcPr>
            <w:tcW w:w="1603" w:type="dxa"/>
            <w:gridSpan w:val="2"/>
            <w:vAlign w:val="center"/>
          </w:tcPr>
          <w:p w14:paraId="5009A5EF" w14:textId="77777777" w:rsidR="008D5C3E" w:rsidRPr="00FB1068" w:rsidRDefault="008D5C3E">
            <w:pPr>
              <w:widowControl/>
              <w:spacing w:before="60" w:after="60" w:line="240" w:lineRule="auto"/>
              <w:jc w:val="center"/>
              <w:rPr>
                <w:rFonts w:ascii="Aptos Narrow" w:hAnsi="Aptos Narrow"/>
                <w:sz w:val="16"/>
                <w:szCs w:val="16"/>
              </w:rPr>
            </w:pPr>
          </w:p>
        </w:tc>
        <w:tc>
          <w:tcPr>
            <w:tcW w:w="1607" w:type="dxa"/>
            <w:gridSpan w:val="2"/>
            <w:vAlign w:val="center"/>
          </w:tcPr>
          <w:p w14:paraId="1D2F9D9D" w14:textId="77777777" w:rsidR="008D5C3E" w:rsidRPr="00FB1068" w:rsidRDefault="008D5C3E">
            <w:pPr>
              <w:widowControl/>
              <w:spacing w:before="60" w:after="60" w:line="240" w:lineRule="auto"/>
              <w:jc w:val="center"/>
              <w:rPr>
                <w:rFonts w:ascii="Aptos Narrow" w:hAnsi="Aptos Narrow"/>
                <w:sz w:val="16"/>
                <w:szCs w:val="16"/>
              </w:rPr>
            </w:pPr>
          </w:p>
        </w:tc>
        <w:tc>
          <w:tcPr>
            <w:tcW w:w="1604" w:type="dxa"/>
            <w:gridSpan w:val="2"/>
            <w:vAlign w:val="center"/>
          </w:tcPr>
          <w:p w14:paraId="46BE5711" w14:textId="77777777" w:rsidR="008D5C3E" w:rsidRPr="00FB1068" w:rsidRDefault="008D5C3E">
            <w:pPr>
              <w:widowControl/>
              <w:spacing w:before="60" w:after="60" w:line="240" w:lineRule="auto"/>
              <w:jc w:val="center"/>
              <w:rPr>
                <w:rFonts w:ascii="Aptos Narrow" w:hAnsi="Aptos Narrow"/>
                <w:sz w:val="16"/>
                <w:szCs w:val="16"/>
              </w:rPr>
            </w:pPr>
          </w:p>
        </w:tc>
        <w:tc>
          <w:tcPr>
            <w:tcW w:w="1603" w:type="dxa"/>
            <w:vAlign w:val="center"/>
          </w:tcPr>
          <w:p w14:paraId="0F1F0883" w14:textId="77777777" w:rsidR="008D5C3E" w:rsidRPr="00FB1068" w:rsidRDefault="008D5C3E">
            <w:pPr>
              <w:widowControl/>
              <w:spacing w:before="60" w:after="60" w:line="240" w:lineRule="auto"/>
              <w:jc w:val="center"/>
              <w:rPr>
                <w:rFonts w:ascii="Aptos Narrow" w:hAnsi="Aptos Narrow"/>
                <w:sz w:val="16"/>
                <w:szCs w:val="16"/>
              </w:rPr>
            </w:pPr>
          </w:p>
        </w:tc>
      </w:tr>
      <w:tr w:rsidR="00927AB6" w:rsidRPr="00EA6579" w14:paraId="254EE961" w14:textId="77777777">
        <w:trPr>
          <w:gridAfter w:val="1"/>
          <w:wAfter w:w="11" w:type="dxa"/>
          <w:trHeight w:val="680"/>
        </w:trPr>
        <w:tc>
          <w:tcPr>
            <w:tcW w:w="4814" w:type="dxa"/>
            <w:gridSpan w:val="5"/>
            <w:tcBorders>
              <w:bottom w:val="single" w:sz="36" w:space="0" w:color="FFFFFF" w:themeColor="background1"/>
              <w:right w:val="single" w:sz="36" w:space="0" w:color="FFFFFF" w:themeColor="background1"/>
            </w:tcBorders>
            <w:shd w:val="clear" w:color="auto" w:fill="F6C5AC" w:themeFill="accent2" w:themeFillTint="66"/>
            <w:vAlign w:val="center"/>
          </w:tcPr>
          <w:p w14:paraId="0269AA16" w14:textId="77777777" w:rsidR="008D5C3E" w:rsidRPr="007651F0" w:rsidRDefault="008D5C3E">
            <w:pPr>
              <w:widowControl/>
              <w:spacing w:before="60" w:after="60" w:line="240" w:lineRule="auto"/>
              <w:ind w:left="360"/>
              <w:jc w:val="center"/>
              <w:rPr>
                <w:rFonts w:ascii="Aptos Narrow" w:hAnsi="Aptos Narrow"/>
                <w:b/>
                <w:bCs/>
                <w:sz w:val="20"/>
                <w:szCs w:val="20"/>
              </w:rPr>
            </w:pPr>
            <w:r w:rsidRPr="00EA6579">
              <w:rPr>
                <w:rFonts w:ascii="Aptos Narrow" w:hAnsi="Aptos Narrow"/>
                <w:b/>
                <w:bCs/>
                <w:sz w:val="20"/>
                <w:szCs w:val="20"/>
              </w:rPr>
              <w:t>A</w:t>
            </w:r>
            <w:r>
              <w:rPr>
                <w:rFonts w:ascii="Aptos Narrow" w:hAnsi="Aptos Narrow"/>
                <w:b/>
                <w:bCs/>
                <w:sz w:val="20"/>
                <w:szCs w:val="20"/>
              </w:rPr>
              <w:t>:</w:t>
            </w:r>
            <w:r w:rsidRPr="00EA6579">
              <w:rPr>
                <w:rFonts w:ascii="Aptos Narrow" w:hAnsi="Aptos Narrow"/>
                <w:b/>
                <w:bCs/>
                <w:sz w:val="20"/>
                <w:szCs w:val="20"/>
              </w:rPr>
              <w:t xml:space="preserve"> 70 uzņēmumi</w:t>
            </w:r>
          </w:p>
          <w:p w14:paraId="2AAEB4F5" w14:textId="77777777" w:rsidR="008D5C3E" w:rsidRPr="00EA6579" w:rsidRDefault="008D5C3E">
            <w:pPr>
              <w:widowControl/>
              <w:spacing w:before="60" w:after="60" w:line="240" w:lineRule="auto"/>
              <w:ind w:left="360"/>
              <w:jc w:val="center"/>
              <w:rPr>
                <w:rFonts w:ascii="Aptos Narrow" w:hAnsi="Aptos Narrow"/>
                <w:b/>
                <w:sz w:val="20"/>
                <w:szCs w:val="20"/>
              </w:rPr>
            </w:pPr>
            <w:r w:rsidRPr="00EA6579">
              <w:rPr>
                <w:rFonts w:ascii="Aptos Narrow" w:hAnsi="Aptos Narrow"/>
                <w:b/>
                <w:bCs/>
                <w:sz w:val="20"/>
                <w:szCs w:val="20"/>
              </w:rPr>
              <w:t xml:space="preserve">20M–50M </w:t>
            </w:r>
            <w:r>
              <w:rPr>
                <w:rFonts w:ascii="Aptos Narrow" w:hAnsi="Aptos Narrow"/>
                <w:b/>
                <w:bCs/>
                <w:sz w:val="20"/>
                <w:szCs w:val="20"/>
              </w:rPr>
              <w:t xml:space="preserve"> </w:t>
            </w:r>
            <w:r w:rsidRPr="007651F0">
              <w:rPr>
                <w:rFonts w:ascii="Aptos Narrow" w:hAnsi="Aptos Narrow"/>
                <w:b/>
                <w:bCs/>
                <w:sz w:val="20"/>
                <w:szCs w:val="20"/>
              </w:rPr>
              <w:t xml:space="preserve"> → </w:t>
            </w:r>
            <w:r>
              <w:rPr>
                <w:rFonts w:ascii="Aptos Narrow" w:hAnsi="Aptos Narrow"/>
                <w:b/>
                <w:bCs/>
                <w:sz w:val="20"/>
                <w:szCs w:val="20"/>
              </w:rPr>
              <w:t xml:space="preserve"> </w:t>
            </w:r>
            <w:r w:rsidRPr="00EA6579">
              <w:rPr>
                <w:rFonts w:ascii="Aptos Narrow" w:hAnsi="Aptos Narrow"/>
                <w:b/>
                <w:bCs/>
                <w:sz w:val="20"/>
                <w:szCs w:val="20"/>
              </w:rPr>
              <w:t xml:space="preserve"> 50M+</w:t>
            </w:r>
          </w:p>
        </w:tc>
        <w:tc>
          <w:tcPr>
            <w:tcW w:w="4814" w:type="dxa"/>
            <w:gridSpan w:val="5"/>
            <w:tcBorders>
              <w:left w:val="single" w:sz="36" w:space="0" w:color="FFFFFF" w:themeColor="background1"/>
              <w:bottom w:val="single" w:sz="36" w:space="0" w:color="FFFFFF" w:themeColor="background1"/>
            </w:tcBorders>
            <w:shd w:val="clear" w:color="auto" w:fill="F6C5AC" w:themeFill="accent2" w:themeFillTint="66"/>
            <w:vAlign w:val="center"/>
          </w:tcPr>
          <w:p w14:paraId="0B60DFDE" w14:textId="77777777" w:rsidR="008D5C3E" w:rsidRDefault="008D5C3E">
            <w:pPr>
              <w:widowControl/>
              <w:spacing w:before="60" w:after="60" w:line="240" w:lineRule="auto"/>
              <w:jc w:val="center"/>
              <w:rPr>
                <w:rFonts w:ascii="Aptos Narrow" w:hAnsi="Aptos Narrow"/>
                <w:b/>
                <w:bCs/>
                <w:sz w:val="20"/>
                <w:szCs w:val="20"/>
              </w:rPr>
            </w:pPr>
            <w:r w:rsidRPr="007651F0">
              <w:rPr>
                <w:rFonts w:ascii="Aptos Narrow" w:hAnsi="Aptos Narrow"/>
                <w:b/>
                <w:bCs/>
                <w:sz w:val="20"/>
                <w:szCs w:val="20"/>
              </w:rPr>
              <w:t>B</w:t>
            </w:r>
            <w:r>
              <w:rPr>
                <w:rFonts w:ascii="Aptos Narrow" w:hAnsi="Aptos Narrow"/>
                <w:b/>
                <w:bCs/>
                <w:sz w:val="20"/>
                <w:szCs w:val="20"/>
              </w:rPr>
              <w:t>:</w:t>
            </w:r>
            <w:r w:rsidRPr="007651F0">
              <w:rPr>
                <w:rFonts w:ascii="Aptos Narrow" w:hAnsi="Aptos Narrow"/>
                <w:b/>
                <w:bCs/>
                <w:sz w:val="20"/>
                <w:szCs w:val="20"/>
              </w:rPr>
              <w:t xml:space="preserve"> 70 uzņēmumi</w:t>
            </w:r>
          </w:p>
          <w:p w14:paraId="1E790F5B" w14:textId="77777777" w:rsidR="008D5C3E" w:rsidRPr="00EA6579" w:rsidRDefault="008D5C3E">
            <w:pPr>
              <w:widowControl/>
              <w:spacing w:before="60" w:after="60" w:line="240" w:lineRule="auto"/>
              <w:jc w:val="center"/>
              <w:rPr>
                <w:rFonts w:ascii="Aptos Narrow" w:hAnsi="Aptos Narrow"/>
                <w:b/>
                <w:sz w:val="20"/>
                <w:szCs w:val="20"/>
              </w:rPr>
            </w:pPr>
            <w:r w:rsidRPr="007651F0">
              <w:rPr>
                <w:rFonts w:ascii="Aptos Narrow" w:hAnsi="Aptos Narrow"/>
                <w:b/>
                <w:bCs/>
                <w:sz w:val="20"/>
                <w:szCs w:val="20"/>
              </w:rPr>
              <w:t>5M–20M</w:t>
            </w:r>
            <w:r>
              <w:rPr>
                <w:rFonts w:ascii="Aptos Narrow" w:hAnsi="Aptos Narrow"/>
                <w:b/>
                <w:bCs/>
                <w:sz w:val="20"/>
                <w:szCs w:val="20"/>
              </w:rPr>
              <w:t xml:space="preserve">  </w:t>
            </w:r>
            <w:r w:rsidRPr="007651F0">
              <w:rPr>
                <w:rFonts w:ascii="Aptos Narrow" w:hAnsi="Aptos Narrow"/>
                <w:b/>
                <w:bCs/>
                <w:sz w:val="20"/>
                <w:szCs w:val="20"/>
              </w:rPr>
              <w:t xml:space="preserve"> →</w:t>
            </w:r>
            <w:r>
              <w:rPr>
                <w:rFonts w:ascii="Aptos Narrow" w:hAnsi="Aptos Narrow"/>
                <w:b/>
                <w:bCs/>
                <w:sz w:val="20"/>
                <w:szCs w:val="20"/>
              </w:rPr>
              <w:t xml:space="preserve">  </w:t>
            </w:r>
            <w:r w:rsidRPr="007651F0">
              <w:rPr>
                <w:rFonts w:ascii="Aptos Narrow" w:hAnsi="Aptos Narrow"/>
                <w:b/>
                <w:bCs/>
                <w:sz w:val="20"/>
                <w:szCs w:val="20"/>
              </w:rPr>
              <w:t xml:space="preserve"> 20M–50M</w:t>
            </w:r>
          </w:p>
        </w:tc>
      </w:tr>
      <w:tr w:rsidR="00927AB6" w:rsidRPr="00FB1068" w14:paraId="1FC65974" w14:textId="77777777">
        <w:trPr>
          <w:gridAfter w:val="1"/>
          <w:wAfter w:w="11" w:type="dxa"/>
          <w:trHeight w:val="850"/>
        </w:trPr>
        <w:tc>
          <w:tcPr>
            <w:tcW w:w="4814" w:type="dxa"/>
            <w:gridSpan w:val="5"/>
            <w:tcBorders>
              <w:top w:val="single" w:sz="36" w:space="0" w:color="FFFFFF" w:themeColor="background1"/>
              <w:right w:val="single" w:sz="36" w:space="0" w:color="FFFFFF" w:themeColor="background1"/>
            </w:tcBorders>
            <w:shd w:val="clear" w:color="auto" w:fill="FAE2D5" w:themeFill="accent2" w:themeFillTint="33"/>
            <w:vAlign w:val="center"/>
          </w:tcPr>
          <w:p w14:paraId="5F5C077A" w14:textId="77777777" w:rsidR="008D5C3E" w:rsidRPr="00FB1068" w:rsidRDefault="008D5C3E">
            <w:pPr>
              <w:widowControl/>
              <w:tabs>
                <w:tab w:val="left" w:pos="885"/>
                <w:tab w:val="left" w:pos="2869"/>
              </w:tabs>
              <w:spacing w:before="60" w:after="60" w:line="240" w:lineRule="auto"/>
              <w:rPr>
                <w:rFonts w:ascii="Aptos Narrow" w:hAnsi="Aptos Narrow"/>
                <w:sz w:val="16"/>
                <w:szCs w:val="16"/>
              </w:rPr>
            </w:pPr>
            <w:r>
              <w:rPr>
                <w:rFonts w:ascii="Aptos Narrow" w:hAnsi="Aptos Narrow"/>
                <w:sz w:val="16"/>
                <w:szCs w:val="16"/>
              </w:rPr>
              <w:tab/>
            </w:r>
            <w:r w:rsidRPr="00182F9A">
              <w:rPr>
                <w:rFonts w:ascii="Aptos Narrow" w:hAnsi="Aptos Narrow"/>
                <w:sz w:val="16"/>
                <w:szCs w:val="16"/>
              </w:rPr>
              <w:t>Apgrozījums</w:t>
            </w:r>
            <w:r>
              <w:rPr>
                <w:rFonts w:ascii="Aptos Narrow" w:hAnsi="Aptos Narrow"/>
                <w:sz w:val="16"/>
                <w:szCs w:val="16"/>
              </w:rPr>
              <w:tab/>
            </w:r>
            <w:r w:rsidRPr="00182F9A">
              <w:rPr>
                <w:rFonts w:ascii="Aptos Narrow" w:hAnsi="Aptos Narrow"/>
                <w:b/>
                <w:bCs/>
                <w:sz w:val="20"/>
                <w:szCs w:val="20"/>
              </w:rPr>
              <w:t xml:space="preserve">+7 083 </w:t>
            </w:r>
            <w:proofErr w:type="spellStart"/>
            <w:r w:rsidRPr="00182F9A">
              <w:rPr>
                <w:rFonts w:ascii="Aptos Narrow" w:hAnsi="Aptos Narrow"/>
                <w:sz w:val="16"/>
                <w:szCs w:val="16"/>
              </w:rPr>
              <w:t>mEUR</w:t>
            </w:r>
            <w:proofErr w:type="spellEnd"/>
            <w:r>
              <w:rPr>
                <w:rFonts w:ascii="Aptos Narrow" w:hAnsi="Aptos Narrow"/>
                <w:b/>
                <w:bCs/>
                <w:sz w:val="20"/>
                <w:szCs w:val="20"/>
              </w:rPr>
              <w:br/>
            </w:r>
            <w:r>
              <w:rPr>
                <w:rFonts w:ascii="Aptos Narrow" w:hAnsi="Aptos Narrow"/>
                <w:sz w:val="16"/>
                <w:szCs w:val="16"/>
              </w:rPr>
              <w:tab/>
            </w:r>
            <w:r w:rsidRPr="00182F9A">
              <w:rPr>
                <w:rFonts w:ascii="Aptos Narrow" w:hAnsi="Aptos Narrow"/>
                <w:sz w:val="16"/>
                <w:szCs w:val="16"/>
              </w:rPr>
              <w:t>Pievienotā vērtība</w:t>
            </w:r>
            <w:r w:rsidRPr="00182F9A">
              <w:rPr>
                <w:rFonts w:ascii="Aptos Narrow" w:hAnsi="Aptos Narrow"/>
                <w:sz w:val="16"/>
                <w:szCs w:val="16"/>
              </w:rPr>
              <w:tab/>
            </w:r>
            <w:r w:rsidRPr="00182F9A">
              <w:rPr>
                <w:rFonts w:ascii="Aptos Narrow" w:hAnsi="Aptos Narrow"/>
                <w:b/>
                <w:bCs/>
                <w:sz w:val="20"/>
                <w:szCs w:val="20"/>
              </w:rPr>
              <w:t xml:space="preserve">+1 401 </w:t>
            </w:r>
            <w:proofErr w:type="spellStart"/>
            <w:r w:rsidRPr="00182F9A">
              <w:rPr>
                <w:rFonts w:ascii="Aptos Narrow" w:hAnsi="Aptos Narrow"/>
                <w:sz w:val="16"/>
                <w:szCs w:val="16"/>
              </w:rPr>
              <w:t>mEUR</w:t>
            </w:r>
            <w:proofErr w:type="spellEnd"/>
            <w:r>
              <w:rPr>
                <w:rFonts w:ascii="Aptos Narrow" w:hAnsi="Aptos Narrow"/>
                <w:b/>
                <w:bCs/>
                <w:sz w:val="20"/>
                <w:szCs w:val="20"/>
              </w:rPr>
              <w:br/>
            </w:r>
            <w:r>
              <w:rPr>
                <w:rFonts w:ascii="Aptos Narrow" w:hAnsi="Aptos Narrow"/>
                <w:sz w:val="16"/>
                <w:szCs w:val="16"/>
              </w:rPr>
              <w:tab/>
            </w:r>
            <w:r w:rsidRPr="00182F9A">
              <w:rPr>
                <w:rFonts w:ascii="Aptos Narrow" w:hAnsi="Aptos Narrow"/>
                <w:sz w:val="16"/>
                <w:szCs w:val="16"/>
              </w:rPr>
              <w:t>Produktivitāte</w:t>
            </w:r>
            <w:r w:rsidRPr="00182F9A">
              <w:rPr>
                <w:rFonts w:ascii="Aptos Narrow" w:hAnsi="Aptos Narrow"/>
                <w:sz w:val="16"/>
                <w:szCs w:val="16"/>
              </w:rPr>
              <w:tab/>
            </w:r>
            <w:r w:rsidRPr="00182F9A">
              <w:rPr>
                <w:rFonts w:ascii="Aptos Narrow" w:hAnsi="Aptos Narrow"/>
                <w:b/>
                <w:bCs/>
                <w:sz w:val="20"/>
                <w:szCs w:val="20"/>
              </w:rPr>
              <w:t>+25</w:t>
            </w:r>
            <w:r>
              <w:rPr>
                <w:rFonts w:ascii="Aptos Narrow" w:hAnsi="Aptos Narrow"/>
                <w:b/>
                <w:bCs/>
                <w:sz w:val="20"/>
                <w:szCs w:val="20"/>
              </w:rPr>
              <w:t>,</w:t>
            </w:r>
            <w:r w:rsidRPr="00182F9A">
              <w:rPr>
                <w:rFonts w:ascii="Aptos Narrow" w:hAnsi="Aptos Narrow"/>
                <w:b/>
                <w:bCs/>
                <w:sz w:val="20"/>
                <w:szCs w:val="20"/>
              </w:rPr>
              <w:t>6%</w:t>
            </w:r>
          </w:p>
        </w:tc>
        <w:tc>
          <w:tcPr>
            <w:tcW w:w="4814" w:type="dxa"/>
            <w:gridSpan w:val="5"/>
            <w:tcBorders>
              <w:top w:val="single" w:sz="36" w:space="0" w:color="FFFFFF" w:themeColor="background1"/>
              <w:left w:val="single" w:sz="36" w:space="0" w:color="FFFFFF" w:themeColor="background1"/>
            </w:tcBorders>
            <w:shd w:val="clear" w:color="auto" w:fill="FAE2D5" w:themeFill="accent2" w:themeFillTint="33"/>
            <w:vAlign w:val="center"/>
          </w:tcPr>
          <w:p w14:paraId="6897B9F8" w14:textId="77777777" w:rsidR="008D5C3E" w:rsidRPr="00FB1068" w:rsidRDefault="008D5C3E">
            <w:pPr>
              <w:widowControl/>
              <w:tabs>
                <w:tab w:val="left" w:pos="842"/>
                <w:tab w:val="left" w:pos="2595"/>
              </w:tabs>
              <w:spacing w:before="60" w:after="60" w:line="240" w:lineRule="auto"/>
              <w:rPr>
                <w:rFonts w:ascii="Aptos Narrow" w:hAnsi="Aptos Narrow"/>
                <w:sz w:val="16"/>
                <w:szCs w:val="16"/>
              </w:rPr>
            </w:pPr>
            <w:r>
              <w:rPr>
                <w:rFonts w:ascii="Aptos Narrow" w:hAnsi="Aptos Narrow"/>
                <w:sz w:val="16"/>
                <w:szCs w:val="16"/>
              </w:rPr>
              <w:tab/>
            </w:r>
            <w:r w:rsidRPr="00182F9A">
              <w:rPr>
                <w:rFonts w:ascii="Aptos Narrow" w:hAnsi="Aptos Narrow"/>
                <w:sz w:val="16"/>
                <w:szCs w:val="16"/>
              </w:rPr>
              <w:t>Apgrozījums</w:t>
            </w:r>
            <w:r>
              <w:rPr>
                <w:rFonts w:ascii="Aptos Narrow" w:hAnsi="Aptos Narrow"/>
                <w:sz w:val="16"/>
                <w:szCs w:val="16"/>
              </w:rPr>
              <w:tab/>
            </w:r>
            <w:r w:rsidRPr="00182F9A">
              <w:rPr>
                <w:rFonts w:ascii="Aptos Narrow" w:hAnsi="Aptos Narrow"/>
                <w:b/>
                <w:bCs/>
                <w:sz w:val="20"/>
                <w:szCs w:val="20"/>
              </w:rPr>
              <w:t>+</w:t>
            </w:r>
            <w:r>
              <w:rPr>
                <w:rFonts w:ascii="Aptos Narrow" w:hAnsi="Aptos Narrow"/>
                <w:b/>
                <w:bCs/>
                <w:sz w:val="20"/>
                <w:szCs w:val="20"/>
              </w:rPr>
              <w:t>1 464</w:t>
            </w:r>
            <w:r w:rsidRPr="00182F9A">
              <w:rPr>
                <w:rFonts w:ascii="Aptos Narrow" w:hAnsi="Aptos Narrow"/>
                <w:b/>
                <w:bCs/>
                <w:sz w:val="20"/>
                <w:szCs w:val="20"/>
              </w:rPr>
              <w:t xml:space="preserve"> </w:t>
            </w:r>
            <w:proofErr w:type="spellStart"/>
            <w:r w:rsidRPr="00182F9A">
              <w:rPr>
                <w:rFonts w:ascii="Aptos Narrow" w:hAnsi="Aptos Narrow"/>
                <w:sz w:val="16"/>
                <w:szCs w:val="16"/>
              </w:rPr>
              <w:t>mEUR</w:t>
            </w:r>
            <w:proofErr w:type="spellEnd"/>
            <w:r>
              <w:rPr>
                <w:rFonts w:ascii="Aptos Narrow" w:hAnsi="Aptos Narrow"/>
                <w:b/>
                <w:bCs/>
                <w:sz w:val="20"/>
                <w:szCs w:val="20"/>
              </w:rPr>
              <w:br/>
            </w:r>
            <w:r>
              <w:rPr>
                <w:rFonts w:ascii="Aptos Narrow" w:hAnsi="Aptos Narrow"/>
                <w:sz w:val="16"/>
                <w:szCs w:val="16"/>
              </w:rPr>
              <w:tab/>
            </w:r>
            <w:r w:rsidRPr="00182F9A">
              <w:rPr>
                <w:rFonts w:ascii="Aptos Narrow" w:hAnsi="Aptos Narrow"/>
                <w:sz w:val="16"/>
                <w:szCs w:val="16"/>
              </w:rPr>
              <w:t>Pievienotā vērtība</w:t>
            </w:r>
            <w:r w:rsidRPr="00182F9A">
              <w:rPr>
                <w:rFonts w:ascii="Aptos Narrow" w:hAnsi="Aptos Narrow"/>
                <w:sz w:val="16"/>
                <w:szCs w:val="16"/>
              </w:rPr>
              <w:tab/>
            </w:r>
            <w:r w:rsidRPr="00182F9A">
              <w:rPr>
                <w:rFonts w:ascii="Aptos Narrow" w:hAnsi="Aptos Narrow"/>
                <w:b/>
                <w:bCs/>
                <w:sz w:val="20"/>
                <w:szCs w:val="20"/>
              </w:rPr>
              <w:t>+</w:t>
            </w:r>
            <w:r>
              <w:rPr>
                <w:rFonts w:ascii="Aptos Narrow" w:hAnsi="Aptos Narrow"/>
                <w:b/>
                <w:bCs/>
                <w:sz w:val="20"/>
                <w:szCs w:val="20"/>
              </w:rPr>
              <w:t>249</w:t>
            </w:r>
            <w:r w:rsidRPr="00182F9A">
              <w:rPr>
                <w:rFonts w:ascii="Aptos Narrow" w:hAnsi="Aptos Narrow"/>
                <w:b/>
                <w:bCs/>
                <w:sz w:val="20"/>
                <w:szCs w:val="20"/>
              </w:rPr>
              <w:t xml:space="preserve"> </w:t>
            </w:r>
            <w:proofErr w:type="spellStart"/>
            <w:r w:rsidRPr="00182F9A">
              <w:rPr>
                <w:rFonts w:ascii="Aptos Narrow" w:hAnsi="Aptos Narrow"/>
                <w:sz w:val="16"/>
                <w:szCs w:val="16"/>
              </w:rPr>
              <w:t>mEUR</w:t>
            </w:r>
            <w:proofErr w:type="spellEnd"/>
            <w:r>
              <w:rPr>
                <w:rFonts w:ascii="Aptos Narrow" w:hAnsi="Aptos Narrow"/>
                <w:b/>
                <w:bCs/>
                <w:sz w:val="20"/>
                <w:szCs w:val="20"/>
              </w:rPr>
              <w:br/>
            </w:r>
            <w:r>
              <w:rPr>
                <w:rFonts w:ascii="Aptos Narrow" w:hAnsi="Aptos Narrow"/>
                <w:sz w:val="16"/>
                <w:szCs w:val="16"/>
              </w:rPr>
              <w:tab/>
            </w:r>
            <w:r w:rsidRPr="00182F9A">
              <w:rPr>
                <w:rFonts w:ascii="Aptos Narrow" w:hAnsi="Aptos Narrow"/>
                <w:sz w:val="16"/>
                <w:szCs w:val="16"/>
              </w:rPr>
              <w:t>Produktivitāte</w:t>
            </w:r>
            <w:r w:rsidRPr="00182F9A">
              <w:rPr>
                <w:rFonts w:ascii="Aptos Narrow" w:hAnsi="Aptos Narrow"/>
                <w:sz w:val="16"/>
                <w:szCs w:val="16"/>
              </w:rPr>
              <w:tab/>
            </w:r>
            <w:r w:rsidRPr="00182F9A">
              <w:rPr>
                <w:rFonts w:ascii="Aptos Narrow" w:hAnsi="Aptos Narrow"/>
                <w:b/>
                <w:bCs/>
                <w:sz w:val="20"/>
                <w:szCs w:val="20"/>
              </w:rPr>
              <w:t>+2</w:t>
            </w:r>
            <w:r>
              <w:rPr>
                <w:rFonts w:ascii="Aptos Narrow" w:hAnsi="Aptos Narrow"/>
                <w:b/>
                <w:bCs/>
                <w:sz w:val="20"/>
                <w:szCs w:val="20"/>
              </w:rPr>
              <w:t>6</w:t>
            </w:r>
            <w:r w:rsidRPr="00182F9A">
              <w:rPr>
                <w:rFonts w:ascii="Aptos Narrow" w:hAnsi="Aptos Narrow"/>
                <w:b/>
                <w:bCs/>
                <w:sz w:val="20"/>
                <w:szCs w:val="20"/>
              </w:rPr>
              <w:t>.</w:t>
            </w:r>
            <w:r>
              <w:rPr>
                <w:rFonts w:ascii="Aptos Narrow" w:hAnsi="Aptos Narrow"/>
                <w:b/>
                <w:bCs/>
                <w:sz w:val="20"/>
                <w:szCs w:val="20"/>
              </w:rPr>
              <w:t>9</w:t>
            </w:r>
            <w:r w:rsidRPr="00182F9A">
              <w:rPr>
                <w:rFonts w:ascii="Aptos Narrow" w:hAnsi="Aptos Narrow"/>
                <w:b/>
                <w:bCs/>
                <w:sz w:val="20"/>
                <w:szCs w:val="20"/>
              </w:rPr>
              <w:t>%</w:t>
            </w:r>
          </w:p>
        </w:tc>
      </w:tr>
      <w:tr w:rsidR="0024699B" w:rsidRPr="00FB1068" w14:paraId="1FD7C2B7" w14:textId="77777777">
        <w:tc>
          <w:tcPr>
            <w:tcW w:w="1603" w:type="dxa"/>
            <w:vAlign w:val="center"/>
          </w:tcPr>
          <w:p w14:paraId="1762825F" w14:textId="77777777" w:rsidR="008D5C3E" w:rsidRPr="00FB1068" w:rsidRDefault="008D5C3E">
            <w:pPr>
              <w:widowControl/>
              <w:spacing w:before="60" w:after="60" w:line="240" w:lineRule="auto"/>
              <w:jc w:val="center"/>
              <w:rPr>
                <w:rFonts w:ascii="Aptos Narrow" w:hAnsi="Aptos Narrow"/>
                <w:sz w:val="16"/>
                <w:szCs w:val="16"/>
              </w:rPr>
            </w:pPr>
          </w:p>
        </w:tc>
        <w:tc>
          <w:tcPr>
            <w:tcW w:w="1608" w:type="dxa"/>
            <w:gridSpan w:val="2"/>
            <w:vAlign w:val="center"/>
          </w:tcPr>
          <w:p w14:paraId="39303813" w14:textId="77777777" w:rsidR="008D5C3E" w:rsidRPr="00FB1068" w:rsidRDefault="008D5C3E">
            <w:pPr>
              <w:widowControl/>
              <w:spacing w:before="60" w:after="60" w:line="240" w:lineRule="auto"/>
              <w:jc w:val="center"/>
              <w:rPr>
                <w:rFonts w:ascii="Aptos Narrow" w:hAnsi="Aptos Narrow"/>
                <w:sz w:val="16"/>
                <w:szCs w:val="16"/>
              </w:rPr>
            </w:pPr>
          </w:p>
        </w:tc>
        <w:tc>
          <w:tcPr>
            <w:tcW w:w="1603" w:type="dxa"/>
            <w:gridSpan w:val="2"/>
            <w:vAlign w:val="center"/>
          </w:tcPr>
          <w:p w14:paraId="09E40846" w14:textId="77777777" w:rsidR="008D5C3E" w:rsidRPr="00FB1068" w:rsidRDefault="008D5C3E">
            <w:pPr>
              <w:widowControl/>
              <w:spacing w:before="60" w:after="60" w:line="240" w:lineRule="auto"/>
              <w:jc w:val="center"/>
              <w:rPr>
                <w:rFonts w:ascii="Aptos Narrow" w:hAnsi="Aptos Narrow"/>
                <w:sz w:val="16"/>
                <w:szCs w:val="16"/>
              </w:rPr>
            </w:pPr>
          </w:p>
        </w:tc>
        <w:tc>
          <w:tcPr>
            <w:tcW w:w="1607" w:type="dxa"/>
            <w:gridSpan w:val="2"/>
            <w:vAlign w:val="center"/>
          </w:tcPr>
          <w:p w14:paraId="0C1E10F7" w14:textId="77777777" w:rsidR="008D5C3E" w:rsidRPr="00FB1068" w:rsidRDefault="008D5C3E">
            <w:pPr>
              <w:widowControl/>
              <w:spacing w:before="60" w:after="60" w:line="240" w:lineRule="auto"/>
              <w:jc w:val="center"/>
              <w:rPr>
                <w:rFonts w:ascii="Aptos Narrow" w:hAnsi="Aptos Narrow"/>
                <w:sz w:val="16"/>
                <w:szCs w:val="16"/>
              </w:rPr>
            </w:pPr>
          </w:p>
        </w:tc>
        <w:tc>
          <w:tcPr>
            <w:tcW w:w="1604" w:type="dxa"/>
            <w:gridSpan w:val="2"/>
            <w:vAlign w:val="center"/>
          </w:tcPr>
          <w:p w14:paraId="787D9BA9" w14:textId="77777777" w:rsidR="008D5C3E" w:rsidRPr="00FB1068" w:rsidRDefault="008D5C3E">
            <w:pPr>
              <w:widowControl/>
              <w:spacing w:before="60" w:after="60" w:line="240" w:lineRule="auto"/>
              <w:jc w:val="center"/>
              <w:rPr>
                <w:rFonts w:ascii="Aptos Narrow" w:hAnsi="Aptos Narrow"/>
                <w:sz w:val="16"/>
                <w:szCs w:val="16"/>
              </w:rPr>
            </w:pPr>
          </w:p>
        </w:tc>
        <w:tc>
          <w:tcPr>
            <w:tcW w:w="1603" w:type="dxa"/>
            <w:gridSpan w:val="2"/>
            <w:vAlign w:val="center"/>
          </w:tcPr>
          <w:p w14:paraId="05C98AA0" w14:textId="77777777" w:rsidR="008D5C3E" w:rsidRPr="00FB1068" w:rsidRDefault="008D5C3E">
            <w:pPr>
              <w:widowControl/>
              <w:spacing w:before="60" w:after="60" w:line="240" w:lineRule="auto"/>
              <w:jc w:val="center"/>
              <w:rPr>
                <w:rFonts w:ascii="Aptos Narrow" w:hAnsi="Aptos Narrow"/>
                <w:sz w:val="16"/>
                <w:szCs w:val="16"/>
              </w:rPr>
            </w:pPr>
          </w:p>
        </w:tc>
      </w:tr>
      <w:tr w:rsidR="00927AB6" w:rsidRPr="00310909" w14:paraId="79221997" w14:textId="77777777">
        <w:trPr>
          <w:gridAfter w:val="1"/>
          <w:wAfter w:w="11" w:type="dxa"/>
          <w:trHeight w:val="680"/>
        </w:trPr>
        <w:tc>
          <w:tcPr>
            <w:tcW w:w="9628" w:type="dxa"/>
            <w:gridSpan w:val="10"/>
            <w:shd w:val="clear" w:color="auto" w:fill="DAE9F7" w:themeFill="text2" w:themeFillTint="1A"/>
            <w:vAlign w:val="center"/>
          </w:tcPr>
          <w:p w14:paraId="3355AEDD" w14:textId="77777777" w:rsidR="008D5C3E" w:rsidRPr="00310909" w:rsidRDefault="008D5C3E">
            <w:pPr>
              <w:widowControl/>
              <w:spacing w:before="60" w:after="60" w:line="240" w:lineRule="auto"/>
              <w:jc w:val="center"/>
              <w:rPr>
                <w:rFonts w:ascii="Aptos Narrow" w:hAnsi="Aptos Narrow"/>
                <w:sz w:val="32"/>
                <w:szCs w:val="32"/>
              </w:rPr>
            </w:pPr>
            <w:r w:rsidRPr="006B6F13">
              <w:rPr>
                <w:rFonts w:ascii="Aptos Narrow" w:hAnsi="Aptos Narrow"/>
                <w:b/>
                <w:sz w:val="32"/>
                <w:szCs w:val="32"/>
              </w:rPr>
              <w:t>KOPĒJAIS EKONOMISKAIS PIENESUMS</w:t>
            </w:r>
          </w:p>
        </w:tc>
      </w:tr>
      <w:tr w:rsidR="00D13801" w:rsidRPr="00FB1068" w14:paraId="2F32CC9A" w14:textId="77777777">
        <w:trPr>
          <w:gridAfter w:val="1"/>
          <w:wAfter w:w="11" w:type="dxa"/>
        </w:trPr>
        <w:tc>
          <w:tcPr>
            <w:tcW w:w="1603" w:type="dxa"/>
            <w:vAlign w:val="center"/>
          </w:tcPr>
          <w:p w14:paraId="2C3CB6BC" w14:textId="77777777" w:rsidR="008D5C3E" w:rsidRPr="00FB1068" w:rsidRDefault="008D5C3E">
            <w:pPr>
              <w:widowControl/>
              <w:spacing w:before="60" w:after="60" w:line="240" w:lineRule="auto"/>
              <w:jc w:val="center"/>
              <w:rPr>
                <w:rFonts w:ascii="Aptos Narrow" w:hAnsi="Aptos Narrow"/>
                <w:sz w:val="4"/>
                <w:szCs w:val="4"/>
              </w:rPr>
            </w:pPr>
          </w:p>
        </w:tc>
        <w:tc>
          <w:tcPr>
            <w:tcW w:w="1608" w:type="dxa"/>
            <w:gridSpan w:val="2"/>
            <w:vAlign w:val="center"/>
          </w:tcPr>
          <w:p w14:paraId="303B0DF5" w14:textId="77777777" w:rsidR="008D5C3E" w:rsidRPr="00FB1068" w:rsidRDefault="008D5C3E">
            <w:pPr>
              <w:widowControl/>
              <w:spacing w:before="60" w:after="60" w:line="240" w:lineRule="auto"/>
              <w:jc w:val="center"/>
              <w:rPr>
                <w:rFonts w:ascii="Aptos Narrow" w:hAnsi="Aptos Narrow"/>
                <w:sz w:val="4"/>
                <w:szCs w:val="4"/>
              </w:rPr>
            </w:pPr>
          </w:p>
        </w:tc>
        <w:tc>
          <w:tcPr>
            <w:tcW w:w="1603" w:type="dxa"/>
            <w:gridSpan w:val="2"/>
            <w:vAlign w:val="center"/>
          </w:tcPr>
          <w:p w14:paraId="64934AAA" w14:textId="77777777" w:rsidR="008D5C3E" w:rsidRPr="00FB1068" w:rsidRDefault="008D5C3E">
            <w:pPr>
              <w:widowControl/>
              <w:spacing w:before="60" w:after="60" w:line="240" w:lineRule="auto"/>
              <w:jc w:val="center"/>
              <w:rPr>
                <w:rFonts w:ascii="Aptos Narrow" w:hAnsi="Aptos Narrow"/>
                <w:sz w:val="4"/>
                <w:szCs w:val="4"/>
              </w:rPr>
            </w:pPr>
          </w:p>
        </w:tc>
        <w:tc>
          <w:tcPr>
            <w:tcW w:w="1607" w:type="dxa"/>
            <w:gridSpan w:val="2"/>
            <w:vAlign w:val="center"/>
          </w:tcPr>
          <w:p w14:paraId="01A453B9" w14:textId="77777777" w:rsidR="008D5C3E" w:rsidRPr="00FB1068" w:rsidRDefault="008D5C3E">
            <w:pPr>
              <w:widowControl/>
              <w:spacing w:before="60" w:after="60" w:line="240" w:lineRule="auto"/>
              <w:jc w:val="center"/>
              <w:rPr>
                <w:rFonts w:ascii="Aptos Narrow" w:hAnsi="Aptos Narrow"/>
                <w:sz w:val="4"/>
                <w:szCs w:val="4"/>
              </w:rPr>
            </w:pPr>
          </w:p>
        </w:tc>
        <w:tc>
          <w:tcPr>
            <w:tcW w:w="1604" w:type="dxa"/>
            <w:gridSpan w:val="2"/>
            <w:vAlign w:val="center"/>
          </w:tcPr>
          <w:p w14:paraId="182C8C45" w14:textId="77777777" w:rsidR="008D5C3E" w:rsidRPr="00FB1068" w:rsidRDefault="008D5C3E">
            <w:pPr>
              <w:widowControl/>
              <w:spacing w:before="60" w:after="60" w:line="240" w:lineRule="auto"/>
              <w:jc w:val="center"/>
              <w:rPr>
                <w:rFonts w:ascii="Aptos Narrow" w:hAnsi="Aptos Narrow"/>
                <w:sz w:val="4"/>
                <w:szCs w:val="4"/>
              </w:rPr>
            </w:pPr>
          </w:p>
        </w:tc>
        <w:tc>
          <w:tcPr>
            <w:tcW w:w="1603" w:type="dxa"/>
            <w:vAlign w:val="center"/>
          </w:tcPr>
          <w:p w14:paraId="000DDF0E" w14:textId="77777777" w:rsidR="008D5C3E" w:rsidRPr="00FB1068" w:rsidRDefault="008D5C3E">
            <w:pPr>
              <w:widowControl/>
              <w:spacing w:before="60" w:after="60" w:line="240" w:lineRule="auto"/>
              <w:jc w:val="center"/>
              <w:rPr>
                <w:rFonts w:ascii="Aptos Narrow" w:hAnsi="Aptos Narrow"/>
                <w:sz w:val="4"/>
                <w:szCs w:val="4"/>
              </w:rPr>
            </w:pPr>
          </w:p>
        </w:tc>
      </w:tr>
      <w:tr w:rsidR="00462024" w:rsidRPr="00310909" w14:paraId="348F505A" w14:textId="77777777">
        <w:tc>
          <w:tcPr>
            <w:tcW w:w="3211" w:type="dxa"/>
            <w:gridSpan w:val="3"/>
            <w:tcBorders>
              <w:right w:val="single" w:sz="36" w:space="0" w:color="FFFFFF" w:themeColor="background1"/>
            </w:tcBorders>
            <w:shd w:val="clear" w:color="auto" w:fill="F2F7FC"/>
            <w:vAlign w:val="center"/>
          </w:tcPr>
          <w:p w14:paraId="4AE00E18" w14:textId="77777777" w:rsidR="008D5C3E" w:rsidRPr="00310909" w:rsidRDefault="008D5C3E">
            <w:pPr>
              <w:widowControl/>
              <w:spacing w:before="60" w:after="60" w:line="240" w:lineRule="auto"/>
              <w:jc w:val="center"/>
              <w:rPr>
                <w:rFonts w:ascii="Aptos Narrow" w:hAnsi="Aptos Narrow"/>
                <w:sz w:val="20"/>
                <w:szCs w:val="20"/>
              </w:rPr>
            </w:pPr>
            <w:r w:rsidRPr="00FB1068">
              <w:rPr>
                <w:rFonts w:ascii="Aptos Narrow" w:hAnsi="Aptos Narrow"/>
                <w:sz w:val="16"/>
                <w:szCs w:val="16"/>
              </w:rPr>
              <w:t>Papildu apgrozījums</w:t>
            </w:r>
            <w:r w:rsidRPr="00310909">
              <w:rPr>
                <w:sz w:val="16"/>
                <w:szCs w:val="16"/>
              </w:rPr>
              <w:br/>
            </w:r>
            <w:r w:rsidRPr="00FB1068">
              <w:rPr>
                <w:rFonts w:ascii="Aptos Narrow" w:hAnsi="Aptos Narrow"/>
                <w:b/>
                <w:sz w:val="20"/>
                <w:szCs w:val="20"/>
              </w:rPr>
              <w:t xml:space="preserve">+8 547 </w:t>
            </w:r>
            <w:r w:rsidRPr="00FB1068">
              <w:rPr>
                <w:rFonts w:ascii="Aptos Narrow" w:hAnsi="Aptos Narrow"/>
                <w:sz w:val="16"/>
                <w:szCs w:val="16"/>
              </w:rPr>
              <w:t>milj. EUR</w:t>
            </w:r>
            <w:r w:rsidRPr="00310909">
              <w:rPr>
                <w:sz w:val="20"/>
                <w:szCs w:val="20"/>
              </w:rPr>
              <w:br/>
            </w:r>
            <w:r w:rsidRPr="00FB1068">
              <w:rPr>
                <w:rFonts w:ascii="Aptos Narrow" w:hAnsi="Aptos Narrow"/>
                <w:b/>
                <w:sz w:val="20"/>
                <w:szCs w:val="20"/>
              </w:rPr>
              <w:t>+11.1% pret 2024</w:t>
            </w:r>
          </w:p>
        </w:tc>
        <w:tc>
          <w:tcPr>
            <w:tcW w:w="3210" w:type="dxa"/>
            <w:gridSpan w:val="4"/>
            <w:tcBorders>
              <w:left w:val="single" w:sz="36" w:space="0" w:color="FFFFFF" w:themeColor="background1"/>
              <w:right w:val="single" w:sz="36" w:space="0" w:color="FFFFFF" w:themeColor="background1"/>
            </w:tcBorders>
            <w:shd w:val="clear" w:color="auto" w:fill="D6E7F6"/>
            <w:vAlign w:val="center"/>
          </w:tcPr>
          <w:p w14:paraId="10898BE5" w14:textId="77777777" w:rsidR="008D5C3E" w:rsidRPr="00310909" w:rsidRDefault="008D5C3E">
            <w:pPr>
              <w:widowControl/>
              <w:spacing w:before="60" w:after="60" w:line="240" w:lineRule="auto"/>
              <w:jc w:val="center"/>
              <w:rPr>
                <w:rFonts w:ascii="Aptos Narrow" w:hAnsi="Aptos Narrow"/>
                <w:sz w:val="20"/>
                <w:szCs w:val="20"/>
              </w:rPr>
            </w:pPr>
            <w:r w:rsidRPr="00CF182B">
              <w:rPr>
                <w:rFonts w:ascii="Aptos Narrow" w:hAnsi="Aptos Narrow"/>
                <w:sz w:val="16"/>
                <w:szCs w:val="16"/>
              </w:rPr>
              <w:t>Papildu pievienotā vērtība</w:t>
            </w:r>
            <w:r w:rsidRPr="00310909">
              <w:rPr>
                <w:sz w:val="16"/>
                <w:szCs w:val="16"/>
              </w:rPr>
              <w:br/>
            </w:r>
            <w:r w:rsidRPr="00CF182B">
              <w:rPr>
                <w:rFonts w:ascii="Aptos Narrow" w:hAnsi="Aptos Narrow"/>
                <w:b/>
                <w:sz w:val="20"/>
                <w:szCs w:val="20"/>
              </w:rPr>
              <w:t xml:space="preserve">+1 650 </w:t>
            </w:r>
            <w:r w:rsidRPr="00CF182B">
              <w:rPr>
                <w:rFonts w:ascii="Aptos Narrow" w:hAnsi="Aptos Narrow"/>
                <w:sz w:val="16"/>
                <w:szCs w:val="16"/>
              </w:rPr>
              <w:t>milj. EUR</w:t>
            </w:r>
            <w:r w:rsidRPr="00310909">
              <w:rPr>
                <w:sz w:val="20"/>
                <w:szCs w:val="20"/>
              </w:rPr>
              <w:br/>
            </w:r>
            <w:r w:rsidRPr="00CF182B">
              <w:rPr>
                <w:rFonts w:ascii="Aptos Narrow" w:hAnsi="Aptos Narrow"/>
                <w:b/>
                <w:sz w:val="20"/>
                <w:szCs w:val="20"/>
              </w:rPr>
              <w:t>+9.3% pret 2024</w:t>
            </w:r>
          </w:p>
        </w:tc>
        <w:tc>
          <w:tcPr>
            <w:tcW w:w="3218" w:type="dxa"/>
            <w:gridSpan w:val="4"/>
            <w:tcBorders>
              <w:left w:val="single" w:sz="36" w:space="0" w:color="FFFFFF" w:themeColor="background1"/>
            </w:tcBorders>
            <w:shd w:val="clear" w:color="auto" w:fill="BED8F0"/>
            <w:vAlign w:val="center"/>
          </w:tcPr>
          <w:p w14:paraId="07C891D5" w14:textId="77777777" w:rsidR="008D5C3E" w:rsidRPr="00310909" w:rsidRDefault="008D5C3E">
            <w:pPr>
              <w:widowControl/>
              <w:spacing w:before="60" w:after="60" w:line="240" w:lineRule="auto"/>
              <w:jc w:val="center"/>
              <w:rPr>
                <w:rFonts w:ascii="Aptos Narrow" w:hAnsi="Aptos Narrow"/>
                <w:sz w:val="20"/>
                <w:szCs w:val="20"/>
              </w:rPr>
            </w:pPr>
            <w:r w:rsidRPr="00CF182B">
              <w:rPr>
                <w:rFonts w:ascii="Aptos Narrow" w:hAnsi="Aptos Narrow"/>
                <w:sz w:val="16"/>
                <w:szCs w:val="16"/>
              </w:rPr>
              <w:t>Papildu pievienotā vērtība</w:t>
            </w:r>
            <w:r w:rsidRPr="00310909">
              <w:rPr>
                <w:sz w:val="20"/>
                <w:szCs w:val="20"/>
              </w:rPr>
              <w:br/>
            </w:r>
            <w:r w:rsidRPr="00CF182B">
              <w:rPr>
                <w:rFonts w:ascii="Aptos Narrow" w:hAnsi="Aptos Narrow"/>
                <w:b/>
                <w:sz w:val="20"/>
                <w:szCs w:val="20"/>
              </w:rPr>
              <w:t xml:space="preserve">0.2% </w:t>
            </w:r>
            <w:r w:rsidRPr="00CF182B">
              <w:rPr>
                <w:rFonts w:ascii="Aptos Narrow" w:hAnsi="Aptos Narrow"/>
                <w:sz w:val="16"/>
                <w:szCs w:val="16"/>
              </w:rPr>
              <w:t>uzņēmumu</w:t>
            </w:r>
            <w:r w:rsidRPr="00310909">
              <w:rPr>
                <w:sz w:val="20"/>
                <w:szCs w:val="20"/>
              </w:rPr>
              <w:br/>
            </w:r>
            <w:r w:rsidRPr="00310909">
              <w:rPr>
                <w:rFonts w:ascii="Aptos Narrow" w:hAnsi="Aptos Narrow"/>
                <w:b/>
                <w:sz w:val="20"/>
                <w:szCs w:val="20"/>
              </w:rPr>
              <w:t>rada 35.6% apgrozījuma</w:t>
            </w:r>
          </w:p>
        </w:tc>
      </w:tr>
    </w:tbl>
    <w:p w14:paraId="790A5A78" w14:textId="77777777" w:rsidR="008D5C3E" w:rsidRDefault="008D5C3E" w:rsidP="008D5C3E">
      <w:pPr>
        <w:pStyle w:val="ListParagraph"/>
        <w:widowControl/>
        <w:spacing w:after="120" w:line="240" w:lineRule="auto"/>
        <w:ind w:left="426" w:right="-1"/>
        <w:contextualSpacing w:val="0"/>
        <w:rPr>
          <w:rFonts w:ascii="Aptos Narrow" w:hAnsi="Aptos Narrow"/>
          <w:sz w:val="20"/>
          <w:szCs w:val="20"/>
        </w:rPr>
      </w:pPr>
    </w:p>
    <w:p w14:paraId="1D3D9C44" w14:textId="77777777" w:rsidR="008D5C3E" w:rsidRPr="00805EBB" w:rsidRDefault="008D5C3E" w:rsidP="008D5C3E">
      <w:pPr>
        <w:pStyle w:val="ListParagraph"/>
        <w:widowControl/>
        <w:spacing w:after="120" w:line="240" w:lineRule="auto"/>
        <w:ind w:left="426" w:right="-1"/>
        <w:contextualSpacing w:val="0"/>
        <w:rPr>
          <w:rFonts w:ascii="Aptos Narrow" w:hAnsi="Aptos Narrow"/>
          <w:sz w:val="20"/>
          <w:szCs w:val="20"/>
        </w:rPr>
        <w:sectPr w:rsidR="008D5C3E" w:rsidRPr="00805EBB" w:rsidSect="009E3FC0">
          <w:type w:val="continuous"/>
          <w:pgSz w:w="11906" w:h="16838"/>
          <w:pgMar w:top="1134" w:right="1134" w:bottom="1134" w:left="1134" w:header="709" w:footer="709" w:gutter="0"/>
          <w:cols w:space="708"/>
          <w:docGrid w:linePitch="360"/>
        </w:sectPr>
      </w:pPr>
    </w:p>
    <w:p w14:paraId="1E80E9C8" w14:textId="77777777" w:rsidR="004A5B84" w:rsidRDefault="004A5B84">
      <w:pPr>
        <w:widowControl/>
        <w:spacing w:after="160" w:line="259" w:lineRule="auto"/>
        <w:rPr>
          <w:rFonts w:ascii="Cambria Math" w:hAnsi="Cambria Math" w:cs="Cambria Math"/>
          <w:b/>
          <w:bCs/>
          <w:color w:val="1B6CA8"/>
        </w:rPr>
      </w:pPr>
      <w:r>
        <w:rPr>
          <w:rFonts w:ascii="Cambria Math" w:hAnsi="Cambria Math" w:cs="Cambria Math"/>
          <w:b/>
          <w:bCs/>
          <w:color w:val="1B6CA8"/>
        </w:rPr>
        <w:br w:type="page"/>
      </w:r>
    </w:p>
    <w:p w14:paraId="67306E9F" w14:textId="77777777" w:rsidR="006E7F40" w:rsidRPr="00805EBB" w:rsidRDefault="006E7F40" w:rsidP="006E7F40">
      <w:pPr>
        <w:widowControl/>
        <w:shd w:val="clear" w:color="auto" w:fill="F2F2F2" w:themeFill="background1" w:themeFillShade="F2"/>
        <w:spacing w:after="0" w:line="240" w:lineRule="auto"/>
        <w:rPr>
          <w:rFonts w:ascii="Aptos Narrow" w:hAnsi="Aptos Narrow"/>
          <w:i/>
          <w:iCs/>
          <w:color w:val="0F4761" w:themeColor="accent1" w:themeShade="BF"/>
          <w:sz w:val="8"/>
          <w:szCs w:val="8"/>
        </w:rPr>
      </w:pPr>
    </w:p>
    <w:p w14:paraId="334505E8" w14:textId="32FCDDFE" w:rsidR="00F64763" w:rsidRPr="004A5B84" w:rsidRDefault="006E7F40" w:rsidP="006E7F40">
      <w:pPr>
        <w:widowControl/>
        <w:shd w:val="clear" w:color="auto" w:fill="F2F2F2" w:themeFill="background1" w:themeFillShade="F2"/>
        <w:tabs>
          <w:tab w:val="left" w:pos="284"/>
        </w:tabs>
        <w:spacing w:after="0" w:line="240" w:lineRule="auto"/>
        <w:rPr>
          <w:rFonts w:ascii="Aptos Narrow" w:hAnsi="Aptos Narrow"/>
          <w:sz w:val="28"/>
          <w:szCs w:val="28"/>
        </w:rPr>
      </w:pPr>
      <w:r>
        <w:rPr>
          <w:rFonts w:ascii="Cambria Math" w:hAnsi="Cambria Math" w:cs="Cambria Math"/>
          <w:b/>
          <w:bCs/>
          <w:color w:val="1B6CA8"/>
          <w:sz w:val="32"/>
          <w:szCs w:val="32"/>
        </w:rPr>
        <w:tab/>
      </w:r>
      <w:r w:rsidR="00F64763" w:rsidRPr="004A5B84">
        <w:rPr>
          <w:rFonts w:ascii="Cambria Math" w:hAnsi="Cambria Math" w:cs="Cambria Math"/>
          <w:b/>
          <w:bCs/>
          <w:color w:val="1B6CA8"/>
          <w:sz w:val="32"/>
          <w:szCs w:val="32"/>
        </w:rPr>
        <w:t>◆</w:t>
      </w:r>
      <w:r w:rsidR="00F64763" w:rsidRPr="004A5B84">
        <w:rPr>
          <w:rFonts w:ascii="Aptos Narrow" w:hAnsi="Aptos Narrow"/>
          <w:b/>
          <w:bCs/>
          <w:color w:val="1B6CA8"/>
          <w:sz w:val="32"/>
          <w:szCs w:val="32"/>
        </w:rPr>
        <w:t xml:space="preserve">  PRIORIT</w:t>
      </w:r>
      <w:r w:rsidR="00F64763" w:rsidRPr="004A5B84">
        <w:rPr>
          <w:rFonts w:ascii="Aptos Narrow" w:hAnsi="Aptos Narrow" w:cs="Aptos Narrow"/>
          <w:b/>
          <w:bCs/>
          <w:color w:val="1B6CA8"/>
          <w:sz w:val="32"/>
          <w:szCs w:val="32"/>
        </w:rPr>
        <w:t>Ā</w:t>
      </w:r>
      <w:r w:rsidR="00F64763" w:rsidRPr="004A5B84">
        <w:rPr>
          <w:rFonts w:ascii="Aptos Narrow" w:hAnsi="Aptos Narrow"/>
          <w:b/>
          <w:bCs/>
          <w:color w:val="1B6CA8"/>
          <w:sz w:val="32"/>
          <w:szCs w:val="32"/>
        </w:rPr>
        <w:t xml:space="preserve">TE </w:t>
      </w:r>
      <w:r w:rsidR="00F64763" w:rsidRPr="004A5B84">
        <w:rPr>
          <w:rFonts w:ascii="Aptos Narrow" w:hAnsi="Aptos Narrow"/>
          <w:b/>
          <w:color w:val="0A2F41" w:themeColor="accent1" w:themeShade="80"/>
          <w:sz w:val="32"/>
          <w:szCs w:val="32"/>
        </w:rPr>
        <w:t xml:space="preserve">MAZĀKS </w:t>
      </w:r>
      <w:r w:rsidR="008D5C3E" w:rsidRPr="004A5B84">
        <w:rPr>
          <w:rFonts w:ascii="Aptos Narrow" w:hAnsi="Aptos Narrow"/>
          <w:b/>
          <w:color w:val="0A2F41" w:themeColor="accent1" w:themeShade="80"/>
          <w:sz w:val="32"/>
          <w:szCs w:val="32"/>
        </w:rPr>
        <w:t>BIROKRĀTISKAIS SLOGS</w:t>
      </w:r>
      <w:r w:rsidR="004A5B84" w:rsidRPr="004A5B84">
        <w:rPr>
          <w:rFonts w:ascii="Aptos Narrow" w:hAnsi="Aptos Narrow"/>
          <w:b/>
          <w:color w:val="0A2F41" w:themeColor="accent1" w:themeShade="80"/>
          <w:sz w:val="32"/>
          <w:szCs w:val="32"/>
        </w:rPr>
        <w:t xml:space="preserve"> UZŅĒMUMIEM</w:t>
      </w:r>
    </w:p>
    <w:p w14:paraId="5AE17837" w14:textId="77777777" w:rsidR="009C318E" w:rsidRDefault="0074592C" w:rsidP="006E7F40">
      <w:pPr>
        <w:widowControl/>
        <w:shd w:val="clear" w:color="auto" w:fill="F2F2F2" w:themeFill="background1" w:themeFillShade="F2"/>
        <w:tabs>
          <w:tab w:val="left" w:pos="284"/>
        </w:tabs>
        <w:spacing w:after="0" w:line="240" w:lineRule="auto"/>
        <w:ind w:left="284" w:hanging="284"/>
        <w:rPr>
          <w:rFonts w:ascii="Aptos Narrow" w:hAnsi="Aptos Narrow"/>
          <w:i/>
          <w:color w:val="0F4761" w:themeColor="accent1" w:themeShade="BF"/>
          <w:sz w:val="28"/>
          <w:szCs w:val="28"/>
        </w:rPr>
      </w:pPr>
      <w:r>
        <w:rPr>
          <w:rFonts w:ascii="Aptos Narrow" w:hAnsi="Aptos Narrow"/>
          <w:i/>
          <w:color w:val="0F4761" w:themeColor="accent1" w:themeShade="BF"/>
          <w:sz w:val="28"/>
          <w:szCs w:val="28"/>
        </w:rPr>
        <w:t xml:space="preserve">      </w:t>
      </w:r>
    </w:p>
    <w:p w14:paraId="7A006F91" w14:textId="5CB40E00" w:rsidR="00F64763" w:rsidRDefault="009C318E" w:rsidP="006E7F40">
      <w:pPr>
        <w:widowControl/>
        <w:shd w:val="clear" w:color="auto" w:fill="F2F2F2" w:themeFill="background1" w:themeFillShade="F2"/>
        <w:tabs>
          <w:tab w:val="left" w:pos="284"/>
        </w:tabs>
        <w:spacing w:after="0" w:line="240" w:lineRule="auto"/>
        <w:ind w:left="284" w:hanging="284"/>
        <w:rPr>
          <w:rFonts w:ascii="Aptos Narrow" w:hAnsi="Aptos Narrow"/>
          <w:i/>
          <w:color w:val="0F4761" w:themeColor="accent1" w:themeShade="BF"/>
          <w:sz w:val="28"/>
          <w:szCs w:val="28"/>
        </w:rPr>
      </w:pPr>
      <w:r>
        <w:rPr>
          <w:rFonts w:ascii="Aptos Narrow" w:hAnsi="Aptos Narrow"/>
          <w:i/>
          <w:color w:val="0F4761" w:themeColor="accent1" w:themeShade="BF"/>
          <w:sz w:val="28"/>
          <w:szCs w:val="28"/>
        </w:rPr>
        <w:t xml:space="preserve">      </w:t>
      </w:r>
      <w:r w:rsidR="00F64763" w:rsidRPr="004A5B84">
        <w:rPr>
          <w:rFonts w:ascii="Aptos Narrow" w:hAnsi="Aptos Narrow"/>
          <w:i/>
          <w:color w:val="0F4761" w:themeColor="accent1" w:themeShade="BF"/>
          <w:sz w:val="28"/>
          <w:szCs w:val="28"/>
        </w:rPr>
        <w:t>Birokrātijas mazināšana ir viens no svarīgākajiem priekšnoteikumiem investīciju pieaugumam un uzņēmējdarbības vides uzlabošanai. Prioritāte ir vienkāršāki procesi, ātrāki lēmumi</w:t>
      </w:r>
      <w:r w:rsidR="004A5B84" w:rsidRPr="004A5B84">
        <w:rPr>
          <w:rFonts w:ascii="Aptos Narrow" w:hAnsi="Aptos Narrow"/>
          <w:i/>
          <w:color w:val="0F4761" w:themeColor="accent1" w:themeShade="BF"/>
          <w:sz w:val="28"/>
          <w:szCs w:val="28"/>
        </w:rPr>
        <w:t>, mazāk kontroles</w:t>
      </w:r>
      <w:r w:rsidR="00F64763" w:rsidRPr="004A5B84">
        <w:rPr>
          <w:rFonts w:ascii="Aptos Narrow" w:hAnsi="Aptos Narrow"/>
          <w:i/>
          <w:color w:val="0F4761" w:themeColor="accent1" w:themeShade="BF"/>
          <w:sz w:val="28"/>
          <w:szCs w:val="28"/>
        </w:rPr>
        <w:t>.</w:t>
      </w:r>
    </w:p>
    <w:p w14:paraId="7A736C79" w14:textId="77777777" w:rsidR="006E7F40" w:rsidRPr="00805EBB" w:rsidRDefault="006E7F40" w:rsidP="006E7F40">
      <w:pPr>
        <w:widowControl/>
        <w:shd w:val="clear" w:color="auto" w:fill="F2F2F2" w:themeFill="background1" w:themeFillShade="F2"/>
        <w:spacing w:after="0" w:line="240" w:lineRule="auto"/>
        <w:rPr>
          <w:rFonts w:ascii="Aptos Narrow" w:hAnsi="Aptos Narrow"/>
          <w:i/>
          <w:iCs/>
          <w:color w:val="0F4761" w:themeColor="accent1" w:themeShade="BF"/>
          <w:sz w:val="8"/>
          <w:szCs w:val="8"/>
        </w:rPr>
      </w:pPr>
    </w:p>
    <w:p w14:paraId="434C9AA2" w14:textId="77777777" w:rsidR="007D6C7B" w:rsidRPr="007D6C7B" w:rsidRDefault="007D6C7B" w:rsidP="007D6C7B">
      <w:pPr>
        <w:widowControl/>
        <w:spacing w:after="120" w:line="240" w:lineRule="auto"/>
        <w:ind w:right="-1"/>
        <w:rPr>
          <w:rFonts w:ascii="Aptos Narrow" w:hAnsi="Aptos Narrow"/>
          <w:sz w:val="20"/>
          <w:szCs w:val="20"/>
        </w:rPr>
      </w:pPr>
    </w:p>
    <w:p w14:paraId="7DC50927" w14:textId="77777777" w:rsidR="00F64763" w:rsidRPr="007D6C7B" w:rsidRDefault="00F64763" w:rsidP="007D6C7B">
      <w:pPr>
        <w:pStyle w:val="ListParagraph"/>
        <w:widowControl/>
        <w:spacing w:after="120" w:line="240" w:lineRule="auto"/>
        <w:ind w:left="426" w:right="-1"/>
        <w:contextualSpacing w:val="0"/>
        <w:rPr>
          <w:rFonts w:ascii="Aptos Narrow" w:hAnsi="Aptos Narrow"/>
          <w:sz w:val="20"/>
          <w:szCs w:val="20"/>
        </w:rPr>
        <w:sectPr w:rsidR="00F64763" w:rsidRPr="007D6C7B" w:rsidSect="009E3FC0">
          <w:type w:val="continuous"/>
          <w:pgSz w:w="11906" w:h="16838" w:code="9"/>
          <w:pgMar w:top="1134" w:right="1134" w:bottom="1134" w:left="1134" w:header="567" w:footer="567" w:gutter="0"/>
          <w:cols w:space="708"/>
          <w:docGrid w:linePitch="360"/>
        </w:sectPr>
      </w:pPr>
    </w:p>
    <w:p w14:paraId="09799C6B" w14:textId="6A952018" w:rsidR="004A5B84" w:rsidRPr="007D1867" w:rsidRDefault="004A5B84" w:rsidP="007D6C7B">
      <w:pPr>
        <w:widowControl/>
        <w:spacing w:after="120" w:line="240" w:lineRule="auto"/>
        <w:rPr>
          <w:rFonts w:ascii="Aptos Narrow" w:hAnsi="Aptos Narrow"/>
          <w:b/>
          <w:color w:val="000000" w:themeColor="text1"/>
          <w:sz w:val="20"/>
          <w:szCs w:val="20"/>
        </w:rPr>
      </w:pPr>
      <w:r w:rsidRPr="007D1867">
        <w:rPr>
          <w:rFonts w:ascii="Aptos Narrow" w:hAnsi="Aptos Narrow"/>
          <w:b/>
          <w:color w:val="000000" w:themeColor="text1"/>
          <w:sz w:val="20"/>
          <w:szCs w:val="20"/>
        </w:rPr>
        <w:t xml:space="preserve">Latvijā 93 % uzņēmumu (101 600) darbojas ar apgrozījumu zem 1 milj. EUR gadā. Šie uzņēmumi kopā nodarbina 242 tūkstošus cilvēku </w:t>
      </w:r>
      <w:r w:rsidR="7F5A4AC0" w:rsidRPr="712B1D82">
        <w:rPr>
          <w:rFonts w:ascii="Aptos Narrow" w:eastAsia="Aptos Narrow" w:hAnsi="Aptos Narrow" w:cs="Aptos Narrow"/>
          <w:b/>
          <w:bCs/>
          <w:color w:val="0A2F41" w:themeColor="accent1" w:themeShade="80"/>
          <w:sz w:val="19"/>
          <w:szCs w:val="19"/>
        </w:rPr>
        <w:t>–</w:t>
      </w:r>
      <w:r w:rsidRPr="007D1867">
        <w:rPr>
          <w:rFonts w:ascii="Aptos Narrow" w:hAnsi="Aptos Narrow"/>
          <w:b/>
          <w:color w:val="000000" w:themeColor="text1"/>
          <w:sz w:val="20"/>
          <w:szCs w:val="20"/>
        </w:rPr>
        <w:t xml:space="preserve"> </w:t>
      </w:r>
      <w:r w:rsidRPr="007D1867">
        <w:rPr>
          <w:rFonts w:ascii="Aptos Narrow" w:hAnsi="Aptos Narrow"/>
          <w:bCs/>
          <w:color w:val="000000" w:themeColor="text1"/>
          <w:sz w:val="20"/>
          <w:szCs w:val="20"/>
        </w:rPr>
        <w:t xml:space="preserve">vairāk nekā trešdaļu no visiem nodarbinātajiem privātajā sektorā. Viņiem mērogošanas instrumenti nav aktuāli </w:t>
      </w:r>
      <w:r w:rsidR="5BBD9FF0" w:rsidRPr="712B1D82">
        <w:rPr>
          <w:rFonts w:ascii="Aptos Narrow" w:eastAsia="Aptos Narrow" w:hAnsi="Aptos Narrow" w:cs="Aptos Narrow"/>
          <w:b/>
          <w:bCs/>
          <w:color w:val="0A2F41" w:themeColor="accent1" w:themeShade="80"/>
          <w:sz w:val="19"/>
          <w:szCs w:val="19"/>
        </w:rPr>
        <w:t>–</w:t>
      </w:r>
      <w:r w:rsidRPr="007D1867">
        <w:rPr>
          <w:rFonts w:ascii="Aptos Narrow" w:hAnsi="Aptos Narrow"/>
          <w:bCs/>
          <w:color w:val="000000" w:themeColor="text1"/>
          <w:sz w:val="20"/>
          <w:szCs w:val="20"/>
        </w:rPr>
        <w:t xml:space="preserve"> viņiem vajag vienkāršāku vidi, kurā strādāt. Katrs papildu pārskats, saskaņojums vai administratīvā prasība nesamērīgi skar tieši mazos uzņēmumus, kuriem nav resursu juridiskajam un grāmatvedības atbalstam.</w:t>
      </w:r>
    </w:p>
    <w:p w14:paraId="5755F644" w14:textId="3BE3A039" w:rsidR="004A5B84" w:rsidRPr="007D1867" w:rsidRDefault="004A5B84" w:rsidP="007D6C7B">
      <w:pPr>
        <w:widowControl/>
        <w:spacing w:after="120" w:line="240" w:lineRule="auto"/>
        <w:rPr>
          <w:rFonts w:ascii="Aptos Narrow" w:hAnsi="Aptos Narrow"/>
          <w:bCs/>
          <w:color w:val="000000" w:themeColor="text1"/>
          <w:sz w:val="20"/>
          <w:szCs w:val="20"/>
        </w:rPr>
      </w:pPr>
      <w:r w:rsidRPr="007D1867">
        <w:rPr>
          <w:rFonts w:ascii="Aptos Narrow" w:hAnsi="Aptos Narrow"/>
          <w:b/>
          <w:color w:val="000000" w:themeColor="text1"/>
          <w:sz w:val="20"/>
          <w:szCs w:val="20"/>
        </w:rPr>
        <w:t xml:space="preserve">2025.gadā birokrātijas mazināšanā jau sasniegti būtiski rezultāti. Tomēr šis darbs ir jāturpina. </w:t>
      </w:r>
      <w:r w:rsidRPr="007D1867">
        <w:rPr>
          <w:rFonts w:ascii="Aptos Narrow" w:hAnsi="Aptos Narrow"/>
          <w:bCs/>
          <w:color w:val="000000" w:themeColor="text1"/>
          <w:sz w:val="20"/>
          <w:szCs w:val="20"/>
        </w:rPr>
        <w:t>Galvenie virzieni: vienkāršota ES fondu administrēšana, "dati vienreiz" principa ieviešana (uzņēmējam nav atkārtoti jāiesniedz informācija, kas jau ir valsts rīcībā), mazumtirdzniecības regulējuma optimizēšana un mākslīgā intelekta izmantošana publiskās pārvaldes procesos.</w:t>
      </w:r>
    </w:p>
    <w:p w14:paraId="330B247F" w14:textId="19A5D854" w:rsidR="007D1867" w:rsidRPr="007D1867" w:rsidRDefault="007D1867" w:rsidP="007D6C7B">
      <w:pPr>
        <w:widowControl/>
        <w:spacing w:after="120" w:line="240" w:lineRule="auto"/>
        <w:rPr>
          <w:rFonts w:ascii="Aptos Narrow" w:hAnsi="Aptos Narrow"/>
          <w:b/>
          <w:color w:val="000000" w:themeColor="text1"/>
          <w:sz w:val="20"/>
          <w:szCs w:val="20"/>
        </w:rPr>
      </w:pPr>
      <w:r w:rsidRPr="007D1867">
        <w:rPr>
          <w:rFonts w:ascii="Aptos Narrow" w:hAnsi="Aptos Narrow"/>
          <w:b/>
          <w:bCs/>
          <w:color w:val="000000" w:themeColor="text1"/>
          <w:sz w:val="20"/>
          <w:szCs w:val="20"/>
        </w:rPr>
        <w:t>Pilnīga pāreja uz principu "valsts apkalpo uzņēmēju, nevis uzņēmējs apkalpo valsti"</w:t>
      </w:r>
      <w:r w:rsidRPr="007D1867">
        <w:rPr>
          <w:rFonts w:ascii="Aptos Narrow" w:hAnsi="Aptos Narrow"/>
          <w:b/>
          <w:color w:val="000000" w:themeColor="text1"/>
          <w:sz w:val="20"/>
          <w:szCs w:val="20"/>
        </w:rPr>
        <w:t xml:space="preserve">. </w:t>
      </w:r>
      <w:r w:rsidRPr="007D1867">
        <w:rPr>
          <w:rFonts w:ascii="Aptos Narrow" w:hAnsi="Aptos Narrow"/>
          <w:bCs/>
          <w:color w:val="000000" w:themeColor="text1"/>
          <w:sz w:val="20"/>
          <w:szCs w:val="20"/>
        </w:rPr>
        <w:t xml:space="preserve">Tas nozīmē </w:t>
      </w:r>
      <w:r w:rsidR="1A13ECE4" w:rsidRPr="5C586EDD">
        <w:rPr>
          <w:rFonts w:ascii="Aptos Narrow" w:eastAsia="Aptos Narrow" w:hAnsi="Aptos Narrow" w:cs="Aptos Narrow"/>
          <w:b/>
          <w:bCs/>
          <w:color w:val="0A2F41" w:themeColor="accent1" w:themeShade="80"/>
          <w:sz w:val="19"/>
          <w:szCs w:val="19"/>
        </w:rPr>
        <w:t>–</w:t>
      </w:r>
      <w:r w:rsidRPr="007D1867">
        <w:rPr>
          <w:rFonts w:ascii="Aptos Narrow" w:hAnsi="Aptos Narrow"/>
          <w:bCs/>
          <w:color w:val="000000" w:themeColor="text1"/>
          <w:sz w:val="20"/>
          <w:szCs w:val="20"/>
        </w:rPr>
        <w:t xml:space="preserve"> </w:t>
      </w:r>
      <w:proofErr w:type="spellStart"/>
      <w:r w:rsidRPr="007D1867">
        <w:rPr>
          <w:rFonts w:ascii="Aptos Narrow" w:hAnsi="Aptos Narrow"/>
          <w:bCs/>
          <w:color w:val="000000" w:themeColor="text1"/>
          <w:sz w:val="20"/>
          <w:szCs w:val="20"/>
        </w:rPr>
        <w:t>mikrouzņēmumiem</w:t>
      </w:r>
      <w:proofErr w:type="spellEnd"/>
      <w:r w:rsidRPr="007D1867">
        <w:rPr>
          <w:rFonts w:ascii="Aptos Narrow" w:hAnsi="Aptos Narrow"/>
          <w:bCs/>
          <w:color w:val="000000" w:themeColor="text1"/>
          <w:sz w:val="20"/>
          <w:szCs w:val="20"/>
        </w:rPr>
        <w:t xml:space="preserve"> ar apgrozījumu zem 200 000 EUR ieviest automātisku nodokļu aprēķinu uz VID rīcībā esošo datu pamata, atsakoties no gada pārskata iesniegšanas pienākuma. Uzņēmumiem ar apgrozījumu līdz 1 milj. EUR</w:t>
      </w:r>
      <w:r w:rsidR="005C1624">
        <w:rPr>
          <w:rFonts w:ascii="Aptos Narrow" w:hAnsi="Aptos Narrow"/>
          <w:bCs/>
          <w:color w:val="000000" w:themeColor="text1"/>
          <w:sz w:val="20"/>
          <w:szCs w:val="20"/>
        </w:rPr>
        <w:t> </w:t>
      </w:r>
      <w:r w:rsidR="10A3300D" w:rsidRPr="00EF7589">
        <w:rPr>
          <w:rFonts w:ascii="Aptos Narrow" w:eastAsia="Aptos Narrow" w:hAnsi="Aptos Narrow" w:cs="Aptos Narrow"/>
          <w:color w:val="0A2F41" w:themeColor="accent1" w:themeShade="80"/>
          <w:sz w:val="19"/>
          <w:szCs w:val="19"/>
        </w:rPr>
        <w:t>–</w:t>
      </w:r>
      <w:r w:rsidRPr="007D1867">
        <w:rPr>
          <w:rFonts w:ascii="Aptos Narrow" w:hAnsi="Aptos Narrow"/>
          <w:bCs/>
          <w:color w:val="000000" w:themeColor="text1"/>
          <w:sz w:val="20"/>
          <w:szCs w:val="20"/>
        </w:rPr>
        <w:t xml:space="preserve"> vienots, vienkāršots ceturkšņa pārskats, kas aizstāj visus pašreizējos atsevišķos ziņojumus VID, CSP un citām iestādēm. Ieviest moratoriju jauniem regulējumiem, kas palielina administratīvo slogu uzņēmumiem ar apgrozījumu zem 2 milj. EUR </w:t>
      </w:r>
      <w:r w:rsidR="610FC988" w:rsidRPr="5C586EDD">
        <w:rPr>
          <w:rFonts w:ascii="Aptos Narrow" w:eastAsia="Aptos Narrow" w:hAnsi="Aptos Narrow" w:cs="Aptos Narrow"/>
          <w:b/>
          <w:bCs/>
          <w:color w:val="0A2F41" w:themeColor="accent1" w:themeShade="80"/>
          <w:sz w:val="19"/>
          <w:szCs w:val="19"/>
        </w:rPr>
        <w:t>–</w:t>
      </w:r>
      <w:r w:rsidRPr="007D1867">
        <w:rPr>
          <w:rFonts w:ascii="Aptos Narrow" w:hAnsi="Aptos Narrow"/>
          <w:bCs/>
          <w:color w:val="000000" w:themeColor="text1"/>
          <w:sz w:val="20"/>
          <w:szCs w:val="20"/>
        </w:rPr>
        <w:t xml:space="preserve"> katrs jauns pienākums var stāties spēkā tikai pēc obligātas ietekmes novērtēšanas un kompensējoša vienkāršojuma citur. Pilnībā </w:t>
      </w:r>
      <w:proofErr w:type="spellStart"/>
      <w:r w:rsidRPr="007D1867">
        <w:rPr>
          <w:rFonts w:ascii="Aptos Narrow" w:hAnsi="Aptos Narrow"/>
          <w:bCs/>
          <w:color w:val="000000" w:themeColor="text1"/>
          <w:sz w:val="20"/>
          <w:szCs w:val="20"/>
        </w:rPr>
        <w:t>digitalizēt</w:t>
      </w:r>
      <w:proofErr w:type="spellEnd"/>
      <w:r w:rsidRPr="007D1867">
        <w:rPr>
          <w:rFonts w:ascii="Aptos Narrow" w:hAnsi="Aptos Narrow"/>
          <w:bCs/>
          <w:color w:val="000000" w:themeColor="text1"/>
          <w:sz w:val="20"/>
          <w:szCs w:val="20"/>
        </w:rPr>
        <w:t xml:space="preserve"> visas uzņēmēja un valsts mijiedarbības </w:t>
      </w:r>
      <w:r w:rsidR="78B8E59E" w:rsidRPr="00EF7589">
        <w:rPr>
          <w:rFonts w:ascii="Aptos Narrow" w:eastAsia="Aptos Narrow" w:hAnsi="Aptos Narrow" w:cs="Aptos Narrow"/>
          <w:color w:val="0A2F41" w:themeColor="accent1" w:themeShade="80"/>
          <w:sz w:val="19"/>
          <w:szCs w:val="19"/>
        </w:rPr>
        <w:t>–</w:t>
      </w:r>
      <w:r w:rsidRPr="007D1867">
        <w:rPr>
          <w:rFonts w:ascii="Aptos Narrow" w:hAnsi="Aptos Narrow"/>
          <w:bCs/>
          <w:color w:val="000000" w:themeColor="text1"/>
          <w:sz w:val="20"/>
          <w:szCs w:val="20"/>
        </w:rPr>
        <w:t xml:space="preserve"> līdz 2028. gadam neviena uzņēmēja darbība, kas prasa valsts atļauju vai saskaņojumu, </w:t>
      </w:r>
      <w:r w:rsidRPr="007D1867">
        <w:rPr>
          <w:rFonts w:ascii="Aptos Narrow" w:hAnsi="Aptos Narrow"/>
          <w:bCs/>
          <w:color w:val="000000" w:themeColor="text1"/>
          <w:sz w:val="20"/>
          <w:szCs w:val="20"/>
        </w:rPr>
        <w:t xml:space="preserve">nedrīkst prasīt fizisku klātbūtni vai dokumentu iesniegšanu papīra formā. Un visbeidzot </w:t>
      </w:r>
      <w:r w:rsidR="6A4D2D57" w:rsidRPr="5C586EDD">
        <w:rPr>
          <w:rFonts w:ascii="Aptos Narrow" w:eastAsia="Aptos Narrow" w:hAnsi="Aptos Narrow" w:cs="Aptos Narrow"/>
          <w:b/>
          <w:bCs/>
          <w:color w:val="0A2F41" w:themeColor="accent1" w:themeShade="80"/>
          <w:sz w:val="19"/>
          <w:szCs w:val="19"/>
        </w:rPr>
        <w:t>–</w:t>
      </w:r>
      <w:r w:rsidRPr="007D1867">
        <w:rPr>
          <w:rFonts w:ascii="Aptos Narrow" w:hAnsi="Aptos Narrow"/>
          <w:bCs/>
          <w:color w:val="000000" w:themeColor="text1"/>
          <w:sz w:val="20"/>
          <w:szCs w:val="20"/>
        </w:rPr>
        <w:t xml:space="preserve"> valsts pārvaldes iestādes savstarpēji apmainās ar datiem reālajā laikā, izmantojot mākslīgā intelekta risinājumus datu kvalitātes nodrošināšanai, lai uzņēmējs nekad neiesniedz to pašu informāciju divreiz. Mērķis nav samazināt birokrātiju par 25 % </w:t>
      </w:r>
      <w:r w:rsidR="2183DBD4" w:rsidRPr="5C586EDD">
        <w:rPr>
          <w:rFonts w:ascii="Aptos Narrow" w:eastAsia="Aptos Narrow" w:hAnsi="Aptos Narrow" w:cs="Aptos Narrow"/>
          <w:b/>
          <w:bCs/>
          <w:color w:val="0A2F41" w:themeColor="accent1" w:themeShade="80"/>
          <w:sz w:val="19"/>
          <w:szCs w:val="19"/>
        </w:rPr>
        <w:t>–</w:t>
      </w:r>
      <w:r w:rsidRPr="007D1867">
        <w:rPr>
          <w:rFonts w:ascii="Aptos Narrow" w:hAnsi="Aptos Narrow"/>
          <w:bCs/>
          <w:color w:val="000000" w:themeColor="text1"/>
          <w:sz w:val="20"/>
          <w:szCs w:val="20"/>
        </w:rPr>
        <w:t xml:space="preserve"> mērķis ir panākt, ka </w:t>
      </w:r>
      <w:r w:rsidRPr="007D1867">
        <w:rPr>
          <w:rFonts w:ascii="Aptos Narrow" w:hAnsi="Aptos Narrow"/>
          <w:b/>
          <w:color w:val="000000" w:themeColor="text1"/>
          <w:sz w:val="20"/>
          <w:szCs w:val="20"/>
        </w:rPr>
        <w:t>maz</w:t>
      </w:r>
      <w:r>
        <w:rPr>
          <w:rFonts w:ascii="Aptos Narrow" w:hAnsi="Aptos Narrow"/>
          <w:b/>
          <w:color w:val="000000" w:themeColor="text1"/>
          <w:sz w:val="20"/>
          <w:szCs w:val="20"/>
        </w:rPr>
        <w:t>am</w:t>
      </w:r>
      <w:r w:rsidRPr="007D1867">
        <w:rPr>
          <w:rFonts w:ascii="Aptos Narrow" w:hAnsi="Aptos Narrow"/>
          <w:b/>
          <w:color w:val="000000" w:themeColor="text1"/>
          <w:sz w:val="20"/>
          <w:szCs w:val="20"/>
        </w:rPr>
        <w:t xml:space="preserve"> uzņēmum</w:t>
      </w:r>
      <w:r>
        <w:rPr>
          <w:rFonts w:ascii="Aptos Narrow" w:hAnsi="Aptos Narrow"/>
          <w:b/>
          <w:color w:val="000000" w:themeColor="text1"/>
          <w:sz w:val="20"/>
          <w:szCs w:val="20"/>
        </w:rPr>
        <w:t>am</w:t>
      </w:r>
      <w:r w:rsidRPr="007D1867">
        <w:rPr>
          <w:rFonts w:ascii="Aptos Narrow" w:hAnsi="Aptos Narrow"/>
          <w:b/>
          <w:color w:val="000000" w:themeColor="text1"/>
          <w:sz w:val="20"/>
          <w:szCs w:val="20"/>
        </w:rPr>
        <w:t xml:space="preserve"> Latvij</w:t>
      </w:r>
      <w:r>
        <w:rPr>
          <w:rFonts w:ascii="Aptos Narrow" w:hAnsi="Aptos Narrow"/>
          <w:b/>
          <w:color w:val="000000" w:themeColor="text1"/>
          <w:sz w:val="20"/>
          <w:szCs w:val="20"/>
        </w:rPr>
        <w:t>a</w:t>
      </w:r>
      <w:r w:rsidRPr="007D1867">
        <w:rPr>
          <w:rFonts w:ascii="Aptos Narrow" w:hAnsi="Aptos Narrow"/>
          <w:b/>
          <w:color w:val="000000" w:themeColor="text1"/>
          <w:sz w:val="20"/>
          <w:szCs w:val="20"/>
        </w:rPr>
        <w:t xml:space="preserve"> administratīv</w:t>
      </w:r>
      <w:r>
        <w:rPr>
          <w:rFonts w:ascii="Aptos Narrow" w:hAnsi="Aptos Narrow"/>
          <w:b/>
          <w:color w:val="000000" w:themeColor="text1"/>
          <w:sz w:val="20"/>
          <w:szCs w:val="20"/>
        </w:rPr>
        <w:t>ā s</w:t>
      </w:r>
      <w:r w:rsidRPr="007D1867">
        <w:rPr>
          <w:rFonts w:ascii="Aptos Narrow" w:hAnsi="Aptos Narrow"/>
          <w:b/>
          <w:color w:val="000000" w:themeColor="text1"/>
          <w:sz w:val="20"/>
          <w:szCs w:val="20"/>
        </w:rPr>
        <w:t xml:space="preserve">loga ziņā ir vienkāršākā vieta </w:t>
      </w:r>
      <w:r w:rsidR="53A96E40" w:rsidRPr="5D473B82">
        <w:rPr>
          <w:rFonts w:ascii="Aptos Narrow" w:hAnsi="Aptos Narrow"/>
          <w:b/>
          <w:bCs/>
          <w:color w:val="000000" w:themeColor="text1"/>
          <w:sz w:val="20"/>
          <w:szCs w:val="20"/>
        </w:rPr>
        <w:t>ES</w:t>
      </w:r>
      <w:r w:rsidRPr="5D473B82">
        <w:rPr>
          <w:rFonts w:ascii="Aptos Narrow" w:hAnsi="Aptos Narrow"/>
          <w:b/>
          <w:bCs/>
          <w:color w:val="000000" w:themeColor="text1"/>
          <w:sz w:val="20"/>
          <w:szCs w:val="20"/>
        </w:rPr>
        <w:t>.</w:t>
      </w:r>
    </w:p>
    <w:p w14:paraId="5CFA0AF4" w14:textId="793CDA54" w:rsidR="007D1867" w:rsidRPr="007D1867" w:rsidRDefault="007D1867" w:rsidP="007D6C7B">
      <w:pPr>
        <w:widowControl/>
        <w:spacing w:after="120" w:line="240" w:lineRule="auto"/>
        <w:rPr>
          <w:rFonts w:ascii="Aptos Narrow" w:hAnsi="Aptos Narrow"/>
          <w:b/>
          <w:color w:val="000000" w:themeColor="text1"/>
          <w:sz w:val="20"/>
          <w:szCs w:val="20"/>
        </w:rPr>
      </w:pPr>
      <w:r w:rsidRPr="007D1867">
        <w:rPr>
          <w:rFonts w:ascii="Aptos Narrow" w:hAnsi="Aptos Narrow"/>
          <w:b/>
          <w:color w:val="000000" w:themeColor="text1"/>
          <w:sz w:val="20"/>
          <w:szCs w:val="20"/>
        </w:rPr>
        <w:t>Pasākumi</w:t>
      </w:r>
      <w:r w:rsidR="007D6C7B">
        <w:rPr>
          <w:rFonts w:ascii="Aptos Narrow" w:hAnsi="Aptos Narrow"/>
          <w:b/>
          <w:color w:val="000000" w:themeColor="text1"/>
          <w:sz w:val="20"/>
          <w:szCs w:val="20"/>
        </w:rPr>
        <w:t>:</w:t>
      </w:r>
    </w:p>
    <w:p w14:paraId="2D568080" w14:textId="7FFCC39B" w:rsidR="00F64763" w:rsidRPr="007D1867" w:rsidRDefault="00F64763" w:rsidP="007D6C7B">
      <w:pPr>
        <w:pStyle w:val="ListParagraph"/>
        <w:widowControl/>
        <w:numPr>
          <w:ilvl w:val="0"/>
          <w:numId w:val="8"/>
        </w:numPr>
        <w:spacing w:after="120" w:line="240" w:lineRule="auto"/>
        <w:ind w:left="284" w:hanging="284"/>
        <w:contextualSpacing w:val="0"/>
        <w:rPr>
          <w:rFonts w:ascii="Aptos Narrow" w:hAnsi="Aptos Narrow"/>
          <w:color w:val="000000" w:themeColor="text1"/>
          <w:sz w:val="20"/>
          <w:szCs w:val="20"/>
        </w:rPr>
      </w:pPr>
      <w:r w:rsidRPr="007D1867">
        <w:rPr>
          <w:rFonts w:ascii="Aptos Narrow" w:hAnsi="Aptos Narrow"/>
          <w:b/>
          <w:bCs/>
          <w:color w:val="000000" w:themeColor="text1"/>
          <w:sz w:val="20"/>
          <w:szCs w:val="20"/>
        </w:rPr>
        <w:t>Vienkāršot ES fondu administrēšanu</w:t>
      </w:r>
      <w:r w:rsidRPr="007D1867">
        <w:rPr>
          <w:rFonts w:ascii="Aptos Narrow" w:hAnsi="Aptos Narrow"/>
          <w:color w:val="000000" w:themeColor="text1"/>
          <w:sz w:val="20"/>
          <w:szCs w:val="20"/>
        </w:rPr>
        <w:t>, sākot ar pilotprojektu eksporta atbalsta pasākumos, ieviešot vienkāršoto izmaksu metodiku un vienotās likmes principu.</w:t>
      </w:r>
    </w:p>
    <w:p w14:paraId="281B9409" w14:textId="0919935D" w:rsidR="00F64763" w:rsidRPr="007D1867" w:rsidRDefault="00F64763" w:rsidP="007D6C7B">
      <w:pPr>
        <w:pStyle w:val="ListParagraph"/>
        <w:widowControl/>
        <w:numPr>
          <w:ilvl w:val="0"/>
          <w:numId w:val="8"/>
        </w:numPr>
        <w:spacing w:after="120" w:line="240" w:lineRule="auto"/>
        <w:ind w:left="284" w:hanging="284"/>
        <w:contextualSpacing w:val="0"/>
        <w:rPr>
          <w:rFonts w:ascii="Aptos Narrow" w:hAnsi="Aptos Narrow"/>
          <w:color w:val="000000" w:themeColor="text1"/>
          <w:sz w:val="20"/>
          <w:szCs w:val="20"/>
        </w:rPr>
      </w:pPr>
      <w:r w:rsidRPr="007D1867">
        <w:rPr>
          <w:rFonts w:ascii="Aptos Narrow" w:hAnsi="Aptos Narrow"/>
          <w:b/>
          <w:bCs/>
          <w:color w:val="000000" w:themeColor="text1"/>
          <w:sz w:val="20"/>
          <w:szCs w:val="20"/>
        </w:rPr>
        <w:t>Īstenot administratīvā sloga mazināšanas pasākumus mazumtirdzniecības nozarē</w:t>
      </w:r>
      <w:r w:rsidRPr="007D1867">
        <w:rPr>
          <w:rFonts w:ascii="Aptos Narrow" w:hAnsi="Aptos Narrow"/>
          <w:color w:val="000000" w:themeColor="text1"/>
          <w:sz w:val="20"/>
          <w:szCs w:val="20"/>
        </w:rPr>
        <w:t xml:space="preserve"> </w:t>
      </w:r>
      <w:r w:rsidR="558F31E4" w:rsidRPr="712B1D82">
        <w:rPr>
          <w:rFonts w:ascii="Aptos Narrow" w:eastAsia="Aptos Narrow" w:hAnsi="Aptos Narrow" w:cs="Aptos Narrow"/>
          <w:b/>
          <w:bCs/>
          <w:color w:val="0A2F41" w:themeColor="accent1" w:themeShade="80"/>
          <w:sz w:val="19"/>
          <w:szCs w:val="19"/>
        </w:rPr>
        <w:t>–</w:t>
      </w:r>
      <w:r w:rsidRPr="007D1867">
        <w:rPr>
          <w:rFonts w:ascii="Aptos Narrow" w:hAnsi="Aptos Narrow"/>
          <w:color w:val="000000" w:themeColor="text1"/>
          <w:sz w:val="20"/>
          <w:szCs w:val="20"/>
        </w:rPr>
        <w:t xml:space="preserve"> optimizēt kases aparātu lietošanas prasības, pārskatīt audita sliekšņus, vienkāršot reklāmas un ielu tirdzniecības regulējumu, stiprināt atbalstu mazajiem tirgotājiem reģionos.</w:t>
      </w:r>
    </w:p>
    <w:p w14:paraId="29F70E83" w14:textId="03D36C3C" w:rsidR="00F64763" w:rsidRPr="007D1867" w:rsidRDefault="00F64763" w:rsidP="007D6C7B">
      <w:pPr>
        <w:pStyle w:val="ListParagraph"/>
        <w:widowControl/>
        <w:numPr>
          <w:ilvl w:val="0"/>
          <w:numId w:val="8"/>
        </w:numPr>
        <w:spacing w:after="120" w:line="240" w:lineRule="auto"/>
        <w:ind w:left="284" w:hanging="284"/>
        <w:contextualSpacing w:val="0"/>
        <w:rPr>
          <w:rFonts w:ascii="Aptos Narrow" w:hAnsi="Aptos Narrow"/>
          <w:color w:val="000000" w:themeColor="text1"/>
          <w:sz w:val="20"/>
          <w:szCs w:val="20"/>
        </w:rPr>
      </w:pPr>
      <w:r w:rsidRPr="007D1867">
        <w:rPr>
          <w:rFonts w:ascii="Aptos Narrow" w:hAnsi="Aptos Narrow"/>
          <w:color w:val="000000" w:themeColor="text1"/>
          <w:sz w:val="20"/>
          <w:szCs w:val="20"/>
        </w:rPr>
        <w:t>Plašāk ieviest vienkāršotās izmaksu metodikas publiskā atbalsta programmās, samazinot uzskaites un atskaišu slogu uzņēmumiem.</w:t>
      </w:r>
    </w:p>
    <w:p w14:paraId="05F48D89" w14:textId="3BD9FBC1" w:rsidR="00F64763" w:rsidRPr="007D1867" w:rsidRDefault="00F64763" w:rsidP="007D6C7B">
      <w:pPr>
        <w:pStyle w:val="ListParagraph"/>
        <w:widowControl/>
        <w:numPr>
          <w:ilvl w:val="0"/>
          <w:numId w:val="8"/>
        </w:numPr>
        <w:spacing w:after="120" w:line="240" w:lineRule="auto"/>
        <w:ind w:left="284" w:hanging="284"/>
        <w:contextualSpacing w:val="0"/>
        <w:rPr>
          <w:rFonts w:ascii="Aptos Narrow" w:hAnsi="Aptos Narrow"/>
          <w:color w:val="000000" w:themeColor="text1"/>
          <w:sz w:val="20"/>
          <w:szCs w:val="20"/>
        </w:rPr>
      </w:pPr>
      <w:r w:rsidRPr="007D1867">
        <w:rPr>
          <w:rFonts w:ascii="Aptos Narrow" w:hAnsi="Aptos Narrow"/>
          <w:color w:val="000000" w:themeColor="text1"/>
          <w:sz w:val="20"/>
          <w:szCs w:val="20"/>
        </w:rPr>
        <w:t xml:space="preserve">Attīstīt valsts pārvaldes procesus pēc principa </w:t>
      </w:r>
      <w:r w:rsidRPr="007D1867">
        <w:rPr>
          <w:rFonts w:ascii="Aptos Narrow" w:hAnsi="Aptos Narrow"/>
          <w:b/>
          <w:bCs/>
          <w:color w:val="000000" w:themeColor="text1"/>
          <w:sz w:val="20"/>
          <w:szCs w:val="20"/>
        </w:rPr>
        <w:t>"dati vienreiz"</w:t>
      </w:r>
      <w:r w:rsidRPr="007D1867">
        <w:rPr>
          <w:rFonts w:ascii="Aptos Narrow" w:hAnsi="Aptos Narrow"/>
          <w:color w:val="000000" w:themeColor="text1"/>
          <w:sz w:val="20"/>
          <w:szCs w:val="20"/>
        </w:rPr>
        <w:t xml:space="preserve"> </w:t>
      </w:r>
      <w:r w:rsidR="5928A2CC" w:rsidRPr="00EF7589">
        <w:rPr>
          <w:rFonts w:ascii="Aptos Narrow" w:eastAsia="Aptos Narrow" w:hAnsi="Aptos Narrow" w:cs="Aptos Narrow"/>
          <w:color w:val="0A2F41" w:themeColor="accent1" w:themeShade="80"/>
          <w:sz w:val="19"/>
          <w:szCs w:val="19"/>
        </w:rPr>
        <w:t>–</w:t>
      </w:r>
      <w:r w:rsidRPr="007D1867">
        <w:rPr>
          <w:rFonts w:ascii="Aptos Narrow" w:hAnsi="Aptos Narrow"/>
          <w:color w:val="000000" w:themeColor="text1"/>
          <w:sz w:val="20"/>
          <w:szCs w:val="20"/>
        </w:rPr>
        <w:t xml:space="preserve"> uzņēmējam jau valsts rīcībā esoša informācija nav jāiesniedz atkārtoti.</w:t>
      </w:r>
    </w:p>
    <w:p w14:paraId="11E6815C" w14:textId="5E544E44" w:rsidR="00F64763" w:rsidRPr="007D1867" w:rsidRDefault="00F64763" w:rsidP="007D6C7B">
      <w:pPr>
        <w:pStyle w:val="ListParagraph"/>
        <w:widowControl/>
        <w:numPr>
          <w:ilvl w:val="0"/>
          <w:numId w:val="8"/>
        </w:numPr>
        <w:spacing w:after="120" w:line="240" w:lineRule="auto"/>
        <w:ind w:left="284" w:hanging="284"/>
        <w:contextualSpacing w:val="0"/>
        <w:rPr>
          <w:rFonts w:ascii="Aptos Narrow" w:hAnsi="Aptos Narrow"/>
          <w:color w:val="000000" w:themeColor="text1"/>
          <w:sz w:val="20"/>
          <w:szCs w:val="20"/>
        </w:rPr>
      </w:pPr>
      <w:r w:rsidRPr="0080183F">
        <w:rPr>
          <w:rFonts w:ascii="Aptos Narrow" w:hAnsi="Aptos Narrow"/>
          <w:b/>
          <w:color w:val="000000" w:themeColor="text1"/>
          <w:sz w:val="20"/>
          <w:szCs w:val="20"/>
        </w:rPr>
        <w:t>Nostiprināt mākslīgā intelekta risinājumu izmantošanu publiskajā pārvaldē</w:t>
      </w:r>
      <w:r w:rsidRPr="007D1867">
        <w:rPr>
          <w:rFonts w:ascii="Aptos Narrow" w:hAnsi="Aptos Narrow"/>
          <w:color w:val="000000" w:themeColor="text1"/>
          <w:sz w:val="20"/>
          <w:szCs w:val="20"/>
        </w:rPr>
        <w:t xml:space="preserve"> </w:t>
      </w:r>
      <w:r w:rsidR="2DE151FC" w:rsidRPr="005C1624">
        <w:rPr>
          <w:rFonts w:ascii="Aptos Narrow" w:eastAsia="Aptos Narrow" w:hAnsi="Aptos Narrow" w:cs="Aptos Narrow"/>
          <w:color w:val="0A2F41" w:themeColor="accent1" w:themeShade="80"/>
          <w:sz w:val="19"/>
          <w:szCs w:val="19"/>
        </w:rPr>
        <w:t>–</w:t>
      </w:r>
      <w:r w:rsidRPr="007D1867">
        <w:rPr>
          <w:rFonts w:ascii="Aptos Narrow" w:hAnsi="Aptos Narrow"/>
          <w:color w:val="000000" w:themeColor="text1"/>
          <w:sz w:val="20"/>
          <w:szCs w:val="20"/>
        </w:rPr>
        <w:t xml:space="preserve"> analītikā, administratīvo procesu automatizācijā un lēmumu pieņemšanas atbalstā.</w:t>
      </w:r>
    </w:p>
    <w:p w14:paraId="45C74198" w14:textId="77777777" w:rsidR="007D1867" w:rsidRDefault="007D1867" w:rsidP="007D6C7B">
      <w:pPr>
        <w:widowControl/>
        <w:spacing w:after="120" w:line="240" w:lineRule="auto"/>
        <w:rPr>
          <w:rFonts w:ascii="Aptos Narrow" w:hAnsi="Aptos Narrow"/>
          <w:b/>
          <w:bCs/>
          <w:color w:val="1B6CA8"/>
        </w:rPr>
        <w:sectPr w:rsidR="007D1867" w:rsidSect="009E3FC0">
          <w:type w:val="continuous"/>
          <w:pgSz w:w="11906" w:h="16838" w:code="9"/>
          <w:pgMar w:top="1134" w:right="1134" w:bottom="1134" w:left="1134" w:header="567" w:footer="567" w:gutter="0"/>
          <w:cols w:num="2" w:space="566"/>
          <w:docGrid w:linePitch="360"/>
        </w:sectPr>
      </w:pPr>
    </w:p>
    <w:p w14:paraId="6686F665" w14:textId="77777777" w:rsidR="007D1867" w:rsidRPr="007D6C7B" w:rsidRDefault="007D1867" w:rsidP="007D6C7B">
      <w:pPr>
        <w:widowControl/>
        <w:spacing w:after="120" w:line="240" w:lineRule="auto"/>
        <w:ind w:right="-1"/>
        <w:rPr>
          <w:rFonts w:ascii="Aptos Narrow" w:hAnsi="Aptos Narrow"/>
          <w:sz w:val="20"/>
          <w:szCs w:val="20"/>
        </w:rPr>
      </w:pPr>
    </w:p>
    <w:p w14:paraId="745E1B39" w14:textId="710A15EA" w:rsidR="007D1867" w:rsidRDefault="007D1867" w:rsidP="007D6C7B">
      <w:pPr>
        <w:widowControl/>
        <w:spacing w:after="120" w:line="240" w:lineRule="auto"/>
        <w:rPr>
          <w:rFonts w:ascii="Aptos Narrow" w:hAnsi="Aptos Narrow"/>
          <w:b/>
          <w:color w:val="0A2F41" w:themeColor="accent1" w:themeShade="80"/>
          <w:sz w:val="20"/>
          <w:szCs w:val="20"/>
        </w:rPr>
      </w:pPr>
      <w:r w:rsidRPr="5C586EDD">
        <w:rPr>
          <w:rFonts w:asciiTheme="minorHAnsi" w:eastAsiaTheme="minorEastAsia" w:hAnsiTheme="minorHAnsi" w:cstheme="minorBidi"/>
          <w:b/>
          <w:color w:val="0A2F41" w:themeColor="accent1" w:themeShade="80"/>
          <w:sz w:val="20"/>
          <w:szCs w:val="20"/>
        </w:rPr>
        <w:t xml:space="preserve">Abas prioritātes ir savstarpēji papildinošas. Mērogošanas atbalsts ceļ Latvijas produktivitātes augšējo robežu </w:t>
      </w:r>
      <w:r w:rsidR="6C1A193F" w:rsidRPr="5C586EDD">
        <w:rPr>
          <w:rFonts w:asciiTheme="minorHAnsi" w:eastAsiaTheme="minorEastAsia" w:hAnsiTheme="minorHAnsi" w:cstheme="minorBidi"/>
          <w:b/>
          <w:bCs/>
          <w:color w:val="0A2F41" w:themeColor="accent1" w:themeShade="80"/>
          <w:sz w:val="20"/>
          <w:szCs w:val="20"/>
        </w:rPr>
        <w:t>–</w:t>
      </w:r>
      <w:r w:rsidRPr="5C586EDD">
        <w:rPr>
          <w:rFonts w:asciiTheme="minorHAnsi" w:eastAsiaTheme="minorEastAsia" w:hAnsiTheme="minorHAnsi" w:cstheme="minorBidi"/>
          <w:b/>
          <w:color w:val="0A2F41" w:themeColor="accent1" w:themeShade="80"/>
          <w:sz w:val="20"/>
          <w:szCs w:val="20"/>
        </w:rPr>
        <w:t xml:space="preserve"> rada jaunus līderus, kas velk ekonomiku. Birokrātijas mazināšana ceļ apakšējo robežu </w:t>
      </w:r>
      <w:r w:rsidR="2CE3143D" w:rsidRPr="5C586EDD">
        <w:rPr>
          <w:rFonts w:asciiTheme="minorHAnsi" w:eastAsiaTheme="minorEastAsia" w:hAnsiTheme="minorHAnsi" w:cstheme="minorBidi"/>
          <w:b/>
          <w:bCs/>
          <w:color w:val="0A2F41" w:themeColor="accent1" w:themeShade="80"/>
          <w:sz w:val="20"/>
          <w:szCs w:val="20"/>
        </w:rPr>
        <w:t>–</w:t>
      </w:r>
      <w:r w:rsidRPr="5C586EDD">
        <w:rPr>
          <w:rFonts w:asciiTheme="minorHAnsi" w:eastAsiaTheme="minorEastAsia" w:hAnsiTheme="minorHAnsi" w:cstheme="minorBidi"/>
          <w:b/>
          <w:color w:val="0A2F41" w:themeColor="accent1" w:themeShade="80"/>
          <w:sz w:val="20"/>
          <w:szCs w:val="20"/>
        </w:rPr>
        <w:t xml:space="preserve"> atbrīvo simtiem tūkstošu mazu uzņēmumu potenciālu, samazina "</w:t>
      </w:r>
      <w:proofErr w:type="spellStart"/>
      <w:r w:rsidRPr="5C586EDD">
        <w:rPr>
          <w:rFonts w:asciiTheme="minorHAnsi" w:eastAsiaTheme="minorEastAsia" w:hAnsiTheme="minorHAnsi" w:cstheme="minorBidi"/>
          <w:b/>
          <w:color w:val="0A2F41" w:themeColor="accent1" w:themeShade="80"/>
          <w:sz w:val="20"/>
          <w:szCs w:val="20"/>
        </w:rPr>
        <w:t>stagnējošo</w:t>
      </w:r>
      <w:proofErr w:type="spellEnd"/>
      <w:r w:rsidRPr="5C586EDD">
        <w:rPr>
          <w:rFonts w:asciiTheme="minorHAnsi" w:eastAsiaTheme="minorEastAsia" w:hAnsiTheme="minorHAnsi" w:cstheme="minorBidi"/>
          <w:b/>
          <w:color w:val="0A2F41" w:themeColor="accent1" w:themeShade="80"/>
          <w:sz w:val="20"/>
          <w:szCs w:val="20"/>
        </w:rPr>
        <w:t xml:space="preserve">" uzņēmumu bremzējošo ietekmi un nodrošina, ka resursi plūst uz produktīvākajām darbībām. Kopā tās veido vienu izaugsmes formulu </w:t>
      </w:r>
      <w:r w:rsidR="260B2484" w:rsidRPr="5C586EDD">
        <w:rPr>
          <w:rFonts w:asciiTheme="minorHAnsi" w:eastAsiaTheme="minorEastAsia" w:hAnsiTheme="minorHAnsi" w:cstheme="minorBidi"/>
          <w:b/>
          <w:bCs/>
          <w:color w:val="0A2F41" w:themeColor="accent1" w:themeShade="80"/>
          <w:sz w:val="20"/>
          <w:szCs w:val="20"/>
        </w:rPr>
        <w:t>–</w:t>
      </w:r>
      <w:r w:rsidRPr="5C586EDD">
        <w:rPr>
          <w:rFonts w:asciiTheme="minorHAnsi" w:eastAsiaTheme="minorEastAsia" w:hAnsiTheme="minorHAnsi" w:cstheme="minorBidi"/>
          <w:b/>
          <w:color w:val="0A2F41" w:themeColor="accent1" w:themeShade="80"/>
          <w:sz w:val="20"/>
          <w:szCs w:val="20"/>
        </w:rPr>
        <w:t xml:space="preserve"> vairāk lielo uzņēmumu un mazāk šķēršļu mazajiem.</w:t>
      </w:r>
    </w:p>
    <w:p w14:paraId="2F8F06BA" w14:textId="77777777" w:rsidR="00F64763" w:rsidRDefault="00F64763" w:rsidP="007D6C7B">
      <w:pPr>
        <w:spacing w:after="120" w:line="240" w:lineRule="auto"/>
        <w:rPr>
          <w:rFonts w:ascii="Aptos Narrow" w:hAnsi="Aptos Narrow"/>
          <w:sz w:val="20"/>
          <w:szCs w:val="20"/>
        </w:rPr>
      </w:pPr>
    </w:p>
    <w:p w14:paraId="6B601980" w14:textId="77777777" w:rsidR="007D6C7B" w:rsidRPr="00C50670" w:rsidRDefault="007D6C7B" w:rsidP="0088411F">
      <w:pPr>
        <w:pStyle w:val="FootnoteText"/>
        <w:spacing w:after="80"/>
        <w:ind w:left="142"/>
        <w:rPr>
          <w:rFonts w:ascii="Aptos Narrow" w:eastAsiaTheme="majorEastAsia" w:hAnsi="Aptos Narrow"/>
          <w:color w:val="000000" w:themeColor="text1"/>
          <w:sz w:val="16"/>
          <w:szCs w:val="16"/>
          <w:lang w:val="lv-LV"/>
        </w:rPr>
      </w:pPr>
      <w:r w:rsidRPr="00C50670">
        <w:rPr>
          <w:lang w:val="lv-LV"/>
        </w:rPr>
        <w:br w:type="page"/>
      </w:r>
    </w:p>
    <w:p w14:paraId="5345C4F5" w14:textId="5B9BDDD6" w:rsidR="00933406" w:rsidRPr="00805EBB" w:rsidRDefault="00273857" w:rsidP="00910667">
      <w:pPr>
        <w:pStyle w:val="Heading1"/>
        <w:widowControl/>
      </w:pPr>
      <w:bookmarkStart w:id="10" w:name="_Toc228204118"/>
      <w:r w:rsidRPr="00380E67">
        <w:lastRenderedPageBreak/>
        <w:t>4. EKONOMIKAS POLITIKAS VIRZIENI</w:t>
      </w:r>
      <w:bookmarkEnd w:id="9"/>
      <w:bookmarkEnd w:id="10"/>
    </w:p>
    <w:p w14:paraId="7BE3B854" w14:textId="77777777" w:rsidR="00F32821" w:rsidRPr="00F32821" w:rsidRDefault="00F32821" w:rsidP="00910667">
      <w:pPr>
        <w:pStyle w:val="Heading2"/>
        <w:spacing w:line="240" w:lineRule="auto"/>
        <w:rPr>
          <w:rFonts w:ascii="Aptos Narrow" w:eastAsia="Times New Roman" w:hAnsi="Aptos Narrow" w:cs="Times New Roman"/>
          <w:color w:val="auto"/>
          <w:sz w:val="20"/>
          <w:szCs w:val="20"/>
        </w:rPr>
      </w:pPr>
      <w:bookmarkStart w:id="11" w:name="_Toc768943601"/>
      <w:bookmarkStart w:id="12" w:name="_Toc195309816"/>
    </w:p>
    <w:p w14:paraId="0A94E8AA" w14:textId="77777777" w:rsidR="00F32821" w:rsidRDefault="00F32821" w:rsidP="00F32821">
      <w:pPr>
        <w:spacing w:after="120" w:line="240" w:lineRule="auto"/>
        <w:rPr>
          <w:rFonts w:ascii="Aptos Narrow" w:eastAsia="Times New Roman" w:hAnsi="Aptos Narrow"/>
          <w:sz w:val="20"/>
          <w:szCs w:val="20"/>
        </w:rPr>
        <w:sectPr w:rsidR="00F32821" w:rsidSect="009E3FC0">
          <w:type w:val="continuous"/>
          <w:pgSz w:w="11906" w:h="16838" w:code="9"/>
          <w:pgMar w:top="1134" w:right="1134" w:bottom="1134" w:left="1134" w:header="567" w:footer="567" w:gutter="0"/>
          <w:cols w:space="708"/>
          <w:docGrid w:linePitch="360"/>
        </w:sectPr>
      </w:pPr>
    </w:p>
    <w:p w14:paraId="3D16ECB7" w14:textId="77777777" w:rsidR="00BB4281" w:rsidRPr="007D6B3F" w:rsidRDefault="00F32821" w:rsidP="00F32821">
      <w:pPr>
        <w:spacing w:after="120" w:line="240" w:lineRule="auto"/>
        <w:rPr>
          <w:rFonts w:ascii="Aptos Narrow" w:eastAsia="Times New Roman" w:hAnsi="Aptos Narrow"/>
          <w:b/>
          <w:bCs/>
          <w:sz w:val="20"/>
          <w:szCs w:val="20"/>
        </w:rPr>
      </w:pPr>
      <w:r w:rsidRPr="00F32821">
        <w:rPr>
          <w:rFonts w:ascii="Aptos Narrow" w:eastAsia="Times New Roman" w:hAnsi="Aptos Narrow"/>
          <w:b/>
          <w:bCs/>
          <w:sz w:val="20"/>
          <w:szCs w:val="20"/>
        </w:rPr>
        <w:t xml:space="preserve">Šajā nodaļā izklāstītie ekonomikas politikas virzieni ir veidoti saskaņā ar Eiropas Savienības horizontālo politiku ietvaru, kas 2025.–2026. gadā ir būtiski paplašinājies un noteic kopīgo virzienu visām dalībvalstīm. </w:t>
      </w:r>
    </w:p>
    <w:p w14:paraId="7EA7A310" w14:textId="77777777" w:rsidR="00BD6F36" w:rsidRDefault="00F32821" w:rsidP="00F32821">
      <w:pPr>
        <w:spacing w:after="120" w:line="240" w:lineRule="auto"/>
        <w:rPr>
          <w:rFonts w:ascii="Aptos Narrow" w:eastAsia="Times New Roman" w:hAnsi="Aptos Narrow"/>
          <w:sz w:val="20"/>
          <w:szCs w:val="20"/>
        </w:rPr>
      </w:pPr>
      <w:r w:rsidRPr="00F32821">
        <w:rPr>
          <w:rFonts w:ascii="Aptos Narrow" w:eastAsia="Times New Roman" w:hAnsi="Aptos Narrow"/>
          <w:sz w:val="20"/>
          <w:szCs w:val="20"/>
        </w:rPr>
        <w:t>Eiropas Komisijas Konkurētspējas kompass</w:t>
      </w:r>
      <w:r w:rsidR="004974D8">
        <w:rPr>
          <w:rStyle w:val="FootnoteReference"/>
          <w:rFonts w:ascii="Aptos Narrow" w:eastAsia="Times New Roman" w:hAnsi="Aptos Narrow"/>
          <w:sz w:val="20"/>
          <w:szCs w:val="20"/>
        </w:rPr>
        <w:footnoteReference w:id="8"/>
      </w:r>
      <w:r w:rsidRPr="00F32821">
        <w:rPr>
          <w:rFonts w:ascii="Aptos Narrow" w:eastAsia="Times New Roman" w:hAnsi="Aptos Narrow"/>
          <w:sz w:val="20"/>
          <w:szCs w:val="20"/>
        </w:rPr>
        <w:t xml:space="preserve"> (2025. gada 29. janvāris) izvirza trīs pīlārus </w:t>
      </w:r>
      <w:r w:rsidR="00BD6F36">
        <w:rPr>
          <w:rFonts w:ascii="Aptos Narrow" w:eastAsia="Times New Roman" w:hAnsi="Aptos Narrow"/>
          <w:sz w:val="20"/>
          <w:szCs w:val="20"/>
        </w:rPr>
        <w:t xml:space="preserve">– </w:t>
      </w:r>
      <w:r w:rsidRPr="00F32821">
        <w:rPr>
          <w:rFonts w:ascii="Aptos Narrow" w:eastAsia="Times New Roman" w:hAnsi="Aptos Narrow"/>
          <w:sz w:val="20"/>
          <w:szCs w:val="20"/>
        </w:rPr>
        <w:t xml:space="preserve"> inovāciju plaisas slēgšana, dekarbonizācija un konkurētspēja, ekonomiskā drošība un atkarību mazināšana </w:t>
      </w:r>
      <w:r w:rsidR="00BD6F36">
        <w:rPr>
          <w:rFonts w:ascii="Aptos Narrow" w:eastAsia="Times New Roman" w:hAnsi="Aptos Narrow"/>
          <w:sz w:val="20"/>
          <w:szCs w:val="20"/>
        </w:rPr>
        <w:t xml:space="preserve">- </w:t>
      </w:r>
      <w:r w:rsidRPr="00F32821">
        <w:rPr>
          <w:rFonts w:ascii="Aptos Narrow" w:eastAsia="Times New Roman" w:hAnsi="Aptos Narrow"/>
          <w:sz w:val="20"/>
          <w:szCs w:val="20"/>
        </w:rPr>
        <w:t>kā piecus horizontālos veicinātājus: regulējuma vienkāršošana, vienotā tirgus padziļināšana, ietaupījumu un investīciju savienība, prasmes un kvalitatīvas darba vietas, kā arī ES un nacionālās politikas labāka koordinācija.</w:t>
      </w:r>
    </w:p>
    <w:p w14:paraId="680BEDE6" w14:textId="01AB4121" w:rsidR="00F32821" w:rsidRPr="00F32821" w:rsidRDefault="00F32821" w:rsidP="00F32821">
      <w:pPr>
        <w:spacing w:after="120" w:line="240" w:lineRule="auto"/>
        <w:rPr>
          <w:rFonts w:ascii="Aptos Narrow" w:eastAsia="Times New Roman" w:hAnsi="Aptos Narrow"/>
          <w:sz w:val="20"/>
          <w:szCs w:val="20"/>
        </w:rPr>
      </w:pPr>
      <w:r w:rsidRPr="00F32821">
        <w:rPr>
          <w:rFonts w:ascii="Aptos Narrow" w:eastAsia="Times New Roman" w:hAnsi="Aptos Narrow"/>
          <w:sz w:val="20"/>
          <w:szCs w:val="20"/>
        </w:rPr>
        <w:t>Latvijas politikas virzieni tieši atspoguļo šo ietvaru:</w:t>
      </w:r>
    </w:p>
    <w:p w14:paraId="2CB28C6A" w14:textId="58B59BE3" w:rsidR="00F32821" w:rsidRPr="00F32821" w:rsidRDefault="00F32821" w:rsidP="00F32821">
      <w:pPr>
        <w:numPr>
          <w:ilvl w:val="0"/>
          <w:numId w:val="28"/>
        </w:numPr>
        <w:tabs>
          <w:tab w:val="clear" w:pos="720"/>
        </w:tabs>
        <w:spacing w:after="120" w:line="240" w:lineRule="auto"/>
        <w:ind w:left="284"/>
        <w:rPr>
          <w:rFonts w:ascii="Aptos Narrow" w:eastAsia="Times New Roman" w:hAnsi="Aptos Narrow"/>
          <w:sz w:val="20"/>
          <w:szCs w:val="20"/>
        </w:rPr>
      </w:pPr>
      <w:r w:rsidRPr="00F32821">
        <w:rPr>
          <w:rFonts w:ascii="Aptos Narrow" w:eastAsia="Times New Roman" w:hAnsi="Aptos Narrow"/>
          <w:sz w:val="20"/>
          <w:szCs w:val="20"/>
        </w:rPr>
        <w:t xml:space="preserve">4.1. Aizsardzības industrija atbilst Eiropadomes 2025. gada 6. marta secinājumiem un </w:t>
      </w:r>
      <w:proofErr w:type="spellStart"/>
      <w:r w:rsidRPr="00F32821">
        <w:rPr>
          <w:rFonts w:ascii="Aptos Narrow" w:eastAsia="Times New Roman" w:hAnsi="Aptos Narrow"/>
          <w:sz w:val="20"/>
          <w:szCs w:val="20"/>
        </w:rPr>
        <w:t>ReArm</w:t>
      </w:r>
      <w:proofErr w:type="spellEnd"/>
      <w:r w:rsidRPr="00F32821">
        <w:rPr>
          <w:rFonts w:ascii="Aptos Narrow" w:eastAsia="Times New Roman" w:hAnsi="Aptos Narrow"/>
          <w:sz w:val="20"/>
          <w:szCs w:val="20"/>
        </w:rPr>
        <w:t xml:space="preserve"> </w:t>
      </w:r>
      <w:proofErr w:type="spellStart"/>
      <w:r w:rsidRPr="00F32821">
        <w:rPr>
          <w:rFonts w:ascii="Aptos Narrow" w:eastAsia="Times New Roman" w:hAnsi="Aptos Narrow"/>
          <w:sz w:val="20"/>
          <w:szCs w:val="20"/>
        </w:rPr>
        <w:t>Europe</w:t>
      </w:r>
      <w:proofErr w:type="spellEnd"/>
      <w:r w:rsidRPr="00F32821">
        <w:rPr>
          <w:rFonts w:ascii="Aptos Narrow" w:eastAsia="Times New Roman" w:hAnsi="Aptos Narrow"/>
          <w:sz w:val="20"/>
          <w:szCs w:val="20"/>
        </w:rPr>
        <w:t xml:space="preserve"> / </w:t>
      </w:r>
      <w:proofErr w:type="spellStart"/>
      <w:r w:rsidRPr="00F32821">
        <w:rPr>
          <w:rFonts w:ascii="Aptos Narrow" w:eastAsia="Times New Roman" w:hAnsi="Aptos Narrow"/>
          <w:sz w:val="20"/>
          <w:szCs w:val="20"/>
        </w:rPr>
        <w:t>Readiness</w:t>
      </w:r>
      <w:proofErr w:type="spellEnd"/>
      <w:r w:rsidRPr="00F32821">
        <w:rPr>
          <w:rFonts w:ascii="Aptos Narrow" w:eastAsia="Times New Roman" w:hAnsi="Aptos Narrow"/>
          <w:sz w:val="20"/>
          <w:szCs w:val="20"/>
        </w:rPr>
        <w:t xml:space="preserve"> 2030 iniciatīvai</w:t>
      </w:r>
      <w:r w:rsidR="00143D83">
        <w:rPr>
          <w:rStyle w:val="FootnoteReference"/>
          <w:rFonts w:ascii="Aptos Narrow" w:eastAsia="Times New Roman" w:hAnsi="Aptos Narrow"/>
          <w:sz w:val="20"/>
          <w:szCs w:val="20"/>
        </w:rPr>
        <w:footnoteReference w:id="9"/>
      </w:r>
      <w:r w:rsidRPr="00F32821">
        <w:rPr>
          <w:rFonts w:ascii="Aptos Narrow" w:eastAsia="Times New Roman" w:hAnsi="Aptos Narrow"/>
          <w:sz w:val="20"/>
          <w:szCs w:val="20"/>
        </w:rPr>
        <w:t>, kuras ietvaros Latvijai aktivizēta nacionālā glābiņa klauzula augstākiem aizsardzības izdevumiem;</w:t>
      </w:r>
    </w:p>
    <w:p w14:paraId="58C17BA6" w14:textId="39550345" w:rsidR="00F32821" w:rsidRPr="00F32821" w:rsidRDefault="00F32821" w:rsidP="00F32821">
      <w:pPr>
        <w:numPr>
          <w:ilvl w:val="0"/>
          <w:numId w:val="28"/>
        </w:numPr>
        <w:tabs>
          <w:tab w:val="clear" w:pos="720"/>
        </w:tabs>
        <w:spacing w:after="120" w:line="240" w:lineRule="auto"/>
        <w:ind w:left="284"/>
        <w:rPr>
          <w:rFonts w:ascii="Aptos Narrow" w:eastAsia="Times New Roman" w:hAnsi="Aptos Narrow"/>
          <w:sz w:val="20"/>
          <w:szCs w:val="20"/>
        </w:rPr>
      </w:pPr>
      <w:r w:rsidRPr="00F32821">
        <w:rPr>
          <w:rFonts w:ascii="Aptos Narrow" w:eastAsia="Times New Roman" w:hAnsi="Aptos Narrow"/>
          <w:sz w:val="20"/>
          <w:szCs w:val="20"/>
        </w:rPr>
        <w:t>4.2. Enerģētiskā noturība ir saskaņota ar Tīrās rūpniecības darījumu</w:t>
      </w:r>
      <w:r w:rsidR="00143D83">
        <w:rPr>
          <w:rStyle w:val="FootnoteReference"/>
          <w:rFonts w:ascii="Aptos Narrow" w:eastAsia="Times New Roman" w:hAnsi="Aptos Narrow"/>
          <w:sz w:val="20"/>
          <w:szCs w:val="20"/>
        </w:rPr>
        <w:footnoteReference w:id="10"/>
      </w:r>
      <w:r w:rsidRPr="00F32821">
        <w:rPr>
          <w:rFonts w:ascii="Aptos Narrow" w:eastAsia="Times New Roman" w:hAnsi="Aptos Narrow"/>
          <w:sz w:val="20"/>
          <w:szCs w:val="20"/>
        </w:rPr>
        <w:t xml:space="preserve"> (2025. gada 26. februāris), Pieejamas enerģijas rīcības plānu un Neto nulles emisiju industrijas aktu (NZIA), kuru ieviešanai LIAA noteikta par vienoto kontaktpunktu Latvijā;</w:t>
      </w:r>
    </w:p>
    <w:p w14:paraId="11B1718A" w14:textId="77777777" w:rsidR="00F32821" w:rsidRDefault="00F32821" w:rsidP="00F32821">
      <w:pPr>
        <w:numPr>
          <w:ilvl w:val="0"/>
          <w:numId w:val="28"/>
        </w:numPr>
        <w:tabs>
          <w:tab w:val="clear" w:pos="720"/>
        </w:tabs>
        <w:spacing w:after="120" w:line="240" w:lineRule="auto"/>
        <w:ind w:left="284"/>
        <w:rPr>
          <w:rFonts w:ascii="Aptos Narrow" w:eastAsia="Times New Roman" w:hAnsi="Aptos Narrow"/>
          <w:sz w:val="20"/>
          <w:szCs w:val="20"/>
        </w:rPr>
      </w:pPr>
      <w:r w:rsidRPr="00F32821">
        <w:rPr>
          <w:rFonts w:ascii="Aptos Narrow" w:eastAsia="Times New Roman" w:hAnsi="Aptos Narrow"/>
          <w:sz w:val="20"/>
          <w:szCs w:val="20"/>
        </w:rPr>
        <w:t>4.3. Reģionālā specializācija īsteno ES kohēzijas politikas mērķus reģionālās konverģences un savienojamības jomā, papildinot tos ar Latvijas ostu pārorientāciju atbilstoši Tīrās rūpniecības darījuma piegādes ķēžu prasībām;</w:t>
      </w:r>
    </w:p>
    <w:p w14:paraId="072979A4" w14:textId="77777777" w:rsidR="0088411F" w:rsidRPr="00F32821" w:rsidRDefault="0088411F" w:rsidP="0088411F">
      <w:pPr>
        <w:spacing w:after="120" w:line="240" w:lineRule="auto"/>
        <w:ind w:left="284"/>
        <w:rPr>
          <w:rFonts w:ascii="Aptos Narrow" w:eastAsia="Times New Roman" w:hAnsi="Aptos Narrow"/>
          <w:sz w:val="20"/>
          <w:szCs w:val="20"/>
        </w:rPr>
      </w:pPr>
    </w:p>
    <w:p w14:paraId="5F5D73A1" w14:textId="76F2833C" w:rsidR="00F32821" w:rsidRPr="00F32821" w:rsidRDefault="00F32821" w:rsidP="00F32821">
      <w:pPr>
        <w:numPr>
          <w:ilvl w:val="0"/>
          <w:numId w:val="28"/>
        </w:numPr>
        <w:tabs>
          <w:tab w:val="clear" w:pos="720"/>
        </w:tabs>
        <w:spacing w:after="120" w:line="240" w:lineRule="auto"/>
        <w:ind w:left="284"/>
        <w:rPr>
          <w:rFonts w:ascii="Aptos Narrow" w:eastAsia="Times New Roman" w:hAnsi="Aptos Narrow"/>
          <w:sz w:val="20"/>
          <w:szCs w:val="20"/>
        </w:rPr>
      </w:pPr>
      <w:r w:rsidRPr="00F32821">
        <w:rPr>
          <w:rFonts w:ascii="Aptos Narrow" w:eastAsia="Times New Roman" w:hAnsi="Aptos Narrow"/>
          <w:sz w:val="20"/>
          <w:szCs w:val="20"/>
        </w:rPr>
        <w:t>4.4. Konkurētspējīga uzņēmējdarbība un produktivitāte ir saskaņota ar Konkurētspējas kompasa inovāciju pīlāru (</w:t>
      </w:r>
      <w:proofErr w:type="spellStart"/>
      <w:r w:rsidRPr="00F32821">
        <w:rPr>
          <w:rFonts w:ascii="Aptos Narrow" w:eastAsia="Times New Roman" w:hAnsi="Aptos Narrow"/>
          <w:sz w:val="20"/>
          <w:szCs w:val="20"/>
        </w:rPr>
        <w:t>Apply</w:t>
      </w:r>
      <w:proofErr w:type="spellEnd"/>
      <w:r w:rsidRPr="00F32821">
        <w:rPr>
          <w:rFonts w:ascii="Aptos Narrow" w:eastAsia="Times New Roman" w:hAnsi="Aptos Narrow"/>
          <w:sz w:val="20"/>
          <w:szCs w:val="20"/>
        </w:rPr>
        <w:t xml:space="preserve"> AI iniciatīva, Start-</w:t>
      </w:r>
      <w:proofErr w:type="spellStart"/>
      <w:r w:rsidRPr="00F32821">
        <w:rPr>
          <w:rFonts w:ascii="Aptos Narrow" w:eastAsia="Times New Roman" w:hAnsi="Aptos Narrow"/>
          <w:sz w:val="20"/>
          <w:szCs w:val="20"/>
        </w:rPr>
        <w:t>up</w:t>
      </w:r>
      <w:proofErr w:type="spellEnd"/>
      <w:r w:rsidRPr="00F32821">
        <w:rPr>
          <w:rFonts w:ascii="Aptos Narrow" w:eastAsia="Times New Roman" w:hAnsi="Aptos Narrow"/>
          <w:sz w:val="20"/>
          <w:szCs w:val="20"/>
        </w:rPr>
        <w:t xml:space="preserve"> </w:t>
      </w:r>
      <w:proofErr w:type="spellStart"/>
      <w:r w:rsidRPr="00F32821">
        <w:rPr>
          <w:rFonts w:ascii="Aptos Narrow" w:eastAsia="Times New Roman" w:hAnsi="Aptos Narrow"/>
          <w:sz w:val="20"/>
          <w:szCs w:val="20"/>
        </w:rPr>
        <w:t>and</w:t>
      </w:r>
      <w:proofErr w:type="spellEnd"/>
      <w:r w:rsidRPr="00F32821">
        <w:rPr>
          <w:rFonts w:ascii="Aptos Narrow" w:eastAsia="Times New Roman" w:hAnsi="Aptos Narrow"/>
          <w:sz w:val="20"/>
          <w:szCs w:val="20"/>
        </w:rPr>
        <w:t xml:space="preserve"> </w:t>
      </w:r>
      <w:proofErr w:type="spellStart"/>
      <w:r w:rsidRPr="00F32821">
        <w:rPr>
          <w:rFonts w:ascii="Aptos Narrow" w:eastAsia="Times New Roman" w:hAnsi="Aptos Narrow"/>
          <w:sz w:val="20"/>
          <w:szCs w:val="20"/>
        </w:rPr>
        <w:t>Scale-Up</w:t>
      </w:r>
      <w:proofErr w:type="spellEnd"/>
      <w:r w:rsidRPr="00F32821">
        <w:rPr>
          <w:rFonts w:ascii="Aptos Narrow" w:eastAsia="Times New Roman" w:hAnsi="Aptos Narrow"/>
          <w:sz w:val="20"/>
          <w:szCs w:val="20"/>
        </w:rPr>
        <w:t xml:space="preserve"> </w:t>
      </w:r>
      <w:proofErr w:type="spellStart"/>
      <w:r w:rsidRPr="00F32821">
        <w:rPr>
          <w:rFonts w:ascii="Aptos Narrow" w:eastAsia="Times New Roman" w:hAnsi="Aptos Narrow"/>
          <w:sz w:val="20"/>
          <w:szCs w:val="20"/>
        </w:rPr>
        <w:t>Strategy</w:t>
      </w:r>
      <w:proofErr w:type="spellEnd"/>
      <w:r w:rsidRPr="00F32821">
        <w:rPr>
          <w:rFonts w:ascii="Aptos Narrow" w:eastAsia="Times New Roman" w:hAnsi="Aptos Narrow"/>
          <w:sz w:val="20"/>
          <w:szCs w:val="20"/>
        </w:rPr>
        <w:t xml:space="preserve">, IPCEI dalība), Ietaupījumu un investīciju savienību, kā arī EU </w:t>
      </w:r>
      <w:proofErr w:type="spellStart"/>
      <w:r w:rsidRPr="00F32821">
        <w:rPr>
          <w:rFonts w:ascii="Aptos Narrow" w:eastAsia="Times New Roman" w:hAnsi="Aptos Narrow"/>
          <w:sz w:val="20"/>
          <w:szCs w:val="20"/>
        </w:rPr>
        <w:t>Economic</w:t>
      </w:r>
      <w:proofErr w:type="spellEnd"/>
      <w:r w:rsidRPr="00F32821">
        <w:rPr>
          <w:rFonts w:ascii="Aptos Narrow" w:eastAsia="Times New Roman" w:hAnsi="Aptos Narrow"/>
          <w:sz w:val="20"/>
          <w:szCs w:val="20"/>
        </w:rPr>
        <w:t xml:space="preserve"> </w:t>
      </w:r>
      <w:proofErr w:type="spellStart"/>
      <w:r w:rsidRPr="00F32821">
        <w:rPr>
          <w:rFonts w:ascii="Aptos Narrow" w:eastAsia="Times New Roman" w:hAnsi="Aptos Narrow"/>
          <w:sz w:val="20"/>
          <w:szCs w:val="20"/>
        </w:rPr>
        <w:t>Security</w:t>
      </w:r>
      <w:proofErr w:type="spellEnd"/>
      <w:r w:rsidRPr="00F32821">
        <w:rPr>
          <w:rFonts w:ascii="Aptos Narrow" w:eastAsia="Times New Roman" w:hAnsi="Aptos Narrow"/>
          <w:sz w:val="20"/>
          <w:szCs w:val="20"/>
        </w:rPr>
        <w:t xml:space="preserve"> </w:t>
      </w:r>
      <w:proofErr w:type="spellStart"/>
      <w:r w:rsidRPr="00F32821">
        <w:rPr>
          <w:rFonts w:ascii="Aptos Narrow" w:eastAsia="Times New Roman" w:hAnsi="Aptos Narrow"/>
          <w:sz w:val="20"/>
          <w:szCs w:val="20"/>
        </w:rPr>
        <w:t>Strategy</w:t>
      </w:r>
      <w:proofErr w:type="spellEnd"/>
      <w:r w:rsidR="00143D83">
        <w:rPr>
          <w:rStyle w:val="FootnoteReference"/>
          <w:rFonts w:ascii="Aptos Narrow" w:eastAsia="Times New Roman" w:hAnsi="Aptos Narrow"/>
          <w:sz w:val="20"/>
          <w:szCs w:val="20"/>
        </w:rPr>
        <w:footnoteReference w:id="11"/>
      </w:r>
      <w:r w:rsidRPr="00F32821">
        <w:rPr>
          <w:rFonts w:ascii="Aptos Narrow" w:eastAsia="Times New Roman" w:hAnsi="Aptos Narrow"/>
          <w:sz w:val="20"/>
          <w:szCs w:val="20"/>
        </w:rPr>
        <w:t>, kas pamato ekonomiskās drošības integrāciju kā ekonomikas politikas neatņemamu sastāvdaļu līdzās konkurētspējai un produktivitātei;</w:t>
      </w:r>
    </w:p>
    <w:p w14:paraId="1F29BFAE" w14:textId="7A2D9A68" w:rsidR="00F32821" w:rsidRPr="00F32821" w:rsidRDefault="00F32821" w:rsidP="00F32821">
      <w:pPr>
        <w:numPr>
          <w:ilvl w:val="0"/>
          <w:numId w:val="28"/>
        </w:numPr>
        <w:tabs>
          <w:tab w:val="clear" w:pos="720"/>
        </w:tabs>
        <w:spacing w:after="120" w:line="240" w:lineRule="auto"/>
        <w:ind w:left="284"/>
        <w:rPr>
          <w:rFonts w:ascii="Aptos Narrow" w:eastAsia="Times New Roman" w:hAnsi="Aptos Narrow"/>
          <w:sz w:val="20"/>
          <w:szCs w:val="20"/>
        </w:rPr>
      </w:pPr>
      <w:r w:rsidRPr="00F32821">
        <w:rPr>
          <w:rFonts w:ascii="Aptos Narrow" w:eastAsia="Times New Roman" w:hAnsi="Aptos Narrow"/>
          <w:sz w:val="20"/>
          <w:szCs w:val="20"/>
        </w:rPr>
        <w:t>4.5. Cilvēkkapitāls īsteno Prasmju savienības</w:t>
      </w:r>
      <w:r w:rsidR="00143D83">
        <w:rPr>
          <w:rStyle w:val="FootnoteReference"/>
          <w:rFonts w:ascii="Aptos Narrow" w:eastAsia="Times New Roman" w:hAnsi="Aptos Narrow"/>
          <w:sz w:val="20"/>
          <w:szCs w:val="20"/>
        </w:rPr>
        <w:footnoteReference w:id="12"/>
      </w:r>
      <w:r w:rsidRPr="00F32821">
        <w:rPr>
          <w:rFonts w:ascii="Aptos Narrow" w:eastAsia="Times New Roman" w:hAnsi="Aptos Narrow"/>
          <w:sz w:val="20"/>
          <w:szCs w:val="20"/>
        </w:rPr>
        <w:t xml:space="preserve"> (</w:t>
      </w:r>
      <w:proofErr w:type="spellStart"/>
      <w:r w:rsidRPr="00F32821">
        <w:rPr>
          <w:rFonts w:ascii="Aptos Narrow" w:eastAsia="Times New Roman" w:hAnsi="Aptos Narrow"/>
          <w:sz w:val="20"/>
          <w:szCs w:val="20"/>
        </w:rPr>
        <w:t>Union</w:t>
      </w:r>
      <w:proofErr w:type="spellEnd"/>
      <w:r w:rsidRPr="00F32821">
        <w:rPr>
          <w:rFonts w:ascii="Aptos Narrow" w:eastAsia="Times New Roman" w:hAnsi="Aptos Narrow"/>
          <w:sz w:val="20"/>
          <w:szCs w:val="20"/>
        </w:rPr>
        <w:t xml:space="preserve"> </w:t>
      </w:r>
      <w:proofErr w:type="spellStart"/>
      <w:r w:rsidRPr="00F32821">
        <w:rPr>
          <w:rFonts w:ascii="Aptos Narrow" w:eastAsia="Times New Roman" w:hAnsi="Aptos Narrow"/>
          <w:sz w:val="20"/>
          <w:szCs w:val="20"/>
        </w:rPr>
        <w:t>of</w:t>
      </w:r>
      <w:proofErr w:type="spellEnd"/>
      <w:r w:rsidRPr="00F32821">
        <w:rPr>
          <w:rFonts w:ascii="Aptos Narrow" w:eastAsia="Times New Roman" w:hAnsi="Aptos Narrow"/>
          <w:sz w:val="20"/>
          <w:szCs w:val="20"/>
        </w:rPr>
        <w:t xml:space="preserve"> </w:t>
      </w:r>
      <w:proofErr w:type="spellStart"/>
      <w:r w:rsidRPr="00F32821">
        <w:rPr>
          <w:rFonts w:ascii="Aptos Narrow" w:eastAsia="Times New Roman" w:hAnsi="Aptos Narrow"/>
          <w:sz w:val="20"/>
          <w:szCs w:val="20"/>
        </w:rPr>
        <w:t>Skills</w:t>
      </w:r>
      <w:proofErr w:type="spellEnd"/>
      <w:r w:rsidRPr="00F32821">
        <w:rPr>
          <w:rFonts w:ascii="Aptos Narrow" w:eastAsia="Times New Roman" w:hAnsi="Aptos Narrow"/>
          <w:sz w:val="20"/>
          <w:szCs w:val="20"/>
        </w:rPr>
        <w:t>, 2025. gada marts) prioritātes un Eiropas Komisijas 2025. gada 25. novembra ieteikuma par cilvēkkapitālu</w:t>
      </w:r>
      <w:r w:rsidR="00143D83">
        <w:rPr>
          <w:rStyle w:val="FootnoteReference"/>
          <w:rFonts w:ascii="Aptos Narrow" w:eastAsia="Times New Roman" w:hAnsi="Aptos Narrow"/>
          <w:sz w:val="20"/>
          <w:szCs w:val="20"/>
        </w:rPr>
        <w:footnoteReference w:id="13"/>
      </w:r>
      <w:r w:rsidRPr="00F32821">
        <w:rPr>
          <w:rFonts w:ascii="Aptos Narrow" w:eastAsia="Times New Roman" w:hAnsi="Aptos Narrow"/>
          <w:sz w:val="20"/>
          <w:szCs w:val="20"/>
        </w:rPr>
        <w:t xml:space="preserve"> aicinājumu mērķēt prasmju politiku stratēģiskās ekonomikas nozarēs, jo īpaši STEM jomā;</w:t>
      </w:r>
    </w:p>
    <w:p w14:paraId="1FAB4809" w14:textId="77777777" w:rsidR="00F32821" w:rsidRPr="00F32821" w:rsidRDefault="00F32821" w:rsidP="00F32821">
      <w:pPr>
        <w:numPr>
          <w:ilvl w:val="0"/>
          <w:numId w:val="28"/>
        </w:numPr>
        <w:tabs>
          <w:tab w:val="clear" w:pos="720"/>
        </w:tabs>
        <w:spacing w:after="120" w:line="240" w:lineRule="auto"/>
        <w:ind w:left="284"/>
        <w:rPr>
          <w:rFonts w:ascii="Aptos Narrow" w:eastAsia="Times New Roman" w:hAnsi="Aptos Narrow"/>
          <w:sz w:val="20"/>
          <w:szCs w:val="20"/>
        </w:rPr>
      </w:pPr>
      <w:r w:rsidRPr="00F32821">
        <w:rPr>
          <w:rFonts w:ascii="Aptos Narrow" w:eastAsia="Times New Roman" w:hAnsi="Aptos Narrow"/>
          <w:sz w:val="20"/>
          <w:szCs w:val="20"/>
        </w:rPr>
        <w:t>4.6. Moderna infrastruktūra un mājokļi ietver aprites ekonomikas principu integrāciju būvniecībā saskaņā ar gaidāmo Aprites ekonomikas aktu (2026), Ēku energoefektivitātes direktīvas prasību ieviešanu un mājokļu pieejamības pasākumus, kas saskaņojami ar topošo Eiropas pieejamo mājokļu plānu, tāpat ievērojot klimata adaptācijas prasības būvnormatīvos un infrastruktūras plānošanā;</w:t>
      </w:r>
    </w:p>
    <w:p w14:paraId="08F7423C" w14:textId="7C2D381A" w:rsidR="00F32821" w:rsidRPr="00F32821" w:rsidRDefault="00F32821" w:rsidP="00F32821">
      <w:pPr>
        <w:numPr>
          <w:ilvl w:val="0"/>
          <w:numId w:val="28"/>
        </w:numPr>
        <w:tabs>
          <w:tab w:val="clear" w:pos="720"/>
        </w:tabs>
        <w:spacing w:after="120" w:line="240" w:lineRule="auto"/>
        <w:ind w:left="284"/>
        <w:rPr>
          <w:rFonts w:ascii="Aptos Narrow" w:eastAsia="Times New Roman" w:hAnsi="Aptos Narrow"/>
          <w:sz w:val="20"/>
          <w:szCs w:val="20"/>
        </w:rPr>
      </w:pPr>
      <w:r w:rsidRPr="00F32821">
        <w:rPr>
          <w:rFonts w:ascii="Aptos Narrow" w:eastAsia="Times New Roman" w:hAnsi="Aptos Narrow"/>
          <w:sz w:val="20"/>
          <w:szCs w:val="20"/>
        </w:rPr>
        <w:t xml:space="preserve">4.7. Birokrātijas mazināšana ir tieši saskaņota ar Eiropas Komisijas </w:t>
      </w:r>
      <w:proofErr w:type="spellStart"/>
      <w:r w:rsidRPr="00F32821">
        <w:rPr>
          <w:rFonts w:ascii="Aptos Narrow" w:eastAsia="Times New Roman" w:hAnsi="Aptos Narrow"/>
          <w:sz w:val="20"/>
          <w:szCs w:val="20"/>
        </w:rPr>
        <w:t>Omnibus</w:t>
      </w:r>
      <w:proofErr w:type="spellEnd"/>
      <w:r w:rsidRPr="00F32821">
        <w:rPr>
          <w:rFonts w:ascii="Aptos Narrow" w:eastAsia="Times New Roman" w:hAnsi="Aptos Narrow"/>
          <w:sz w:val="20"/>
          <w:szCs w:val="20"/>
        </w:rPr>
        <w:t xml:space="preserve"> paketēm un mērķi samazināt MVU administratīvo slogu vismaz par 35 % līdz 2029. gadam</w:t>
      </w:r>
      <w:r w:rsidR="00CD4619">
        <w:rPr>
          <w:rStyle w:val="FootnoteReference"/>
          <w:rFonts w:ascii="Aptos Narrow" w:eastAsia="Times New Roman" w:hAnsi="Aptos Narrow"/>
          <w:sz w:val="20"/>
          <w:szCs w:val="20"/>
        </w:rPr>
        <w:footnoteReference w:id="14"/>
      </w:r>
      <w:r w:rsidRPr="00F32821">
        <w:rPr>
          <w:rFonts w:ascii="Aptos Narrow" w:eastAsia="Times New Roman" w:hAnsi="Aptos Narrow"/>
          <w:sz w:val="20"/>
          <w:szCs w:val="20"/>
        </w:rPr>
        <w:t>.</w:t>
      </w:r>
    </w:p>
    <w:p w14:paraId="10B4BDC8" w14:textId="77777777" w:rsidR="00F32821" w:rsidRPr="00F32821" w:rsidRDefault="00F32821" w:rsidP="00F32821">
      <w:pPr>
        <w:spacing w:after="120" w:line="240" w:lineRule="auto"/>
        <w:rPr>
          <w:rFonts w:ascii="Aptos Narrow" w:eastAsia="Times New Roman" w:hAnsi="Aptos Narrow"/>
          <w:sz w:val="20"/>
          <w:szCs w:val="20"/>
        </w:rPr>
      </w:pPr>
      <w:r w:rsidRPr="00F32821">
        <w:rPr>
          <w:rFonts w:ascii="Aptos Narrow" w:eastAsia="Times New Roman" w:hAnsi="Aptos Narrow"/>
          <w:sz w:val="20"/>
          <w:szCs w:val="20"/>
        </w:rPr>
        <w:t>Šī sasaiste ir ne tikai institucionāla, bet arī finanšu — ievērojama daļa šajā nodaļā minēto rīcību tiek finansēta no ES kohēzijas politikas 2021.–2027. gada plānošanas perioda, Atveseļošanās un noturības mehānisma, kā arī gaidāmā Konkurētspējas fonda 2028.–2034. gada DFS ietvaros.</w:t>
      </w:r>
    </w:p>
    <w:p w14:paraId="0DAE6BA5" w14:textId="77777777" w:rsidR="00F32821" w:rsidRDefault="00F32821" w:rsidP="00F32821">
      <w:pPr>
        <w:rPr>
          <w:rFonts w:ascii="Aptos Narrow" w:eastAsia="Times New Roman" w:hAnsi="Aptos Narrow"/>
          <w:sz w:val="20"/>
          <w:szCs w:val="20"/>
        </w:rPr>
        <w:sectPr w:rsidR="00F32821" w:rsidSect="00F32821">
          <w:type w:val="continuous"/>
          <w:pgSz w:w="11906" w:h="16838" w:code="9"/>
          <w:pgMar w:top="1134" w:right="1134" w:bottom="1134" w:left="1134" w:header="567" w:footer="567" w:gutter="0"/>
          <w:cols w:num="2" w:space="708"/>
          <w:docGrid w:linePitch="360"/>
        </w:sectPr>
      </w:pPr>
    </w:p>
    <w:p w14:paraId="706630C8" w14:textId="77777777" w:rsidR="00593C09" w:rsidRDefault="00593C09">
      <w:pPr>
        <w:widowControl/>
        <w:spacing w:after="160" w:line="259" w:lineRule="auto"/>
        <w:rPr>
          <w:rFonts w:asciiTheme="majorHAnsi" w:eastAsiaTheme="majorEastAsia" w:hAnsiTheme="majorHAnsi" w:cstheme="majorBidi"/>
          <w:color w:val="0F4761" w:themeColor="accent1" w:themeShade="BF"/>
          <w:sz w:val="40"/>
          <w:szCs w:val="32"/>
        </w:rPr>
      </w:pPr>
      <w:r>
        <w:br w:type="page"/>
      </w:r>
    </w:p>
    <w:p w14:paraId="00064E94" w14:textId="2566B623" w:rsidR="005C6E8D" w:rsidRPr="00805EBB" w:rsidRDefault="00273857" w:rsidP="00910667">
      <w:pPr>
        <w:pStyle w:val="Heading2"/>
        <w:spacing w:line="240" w:lineRule="auto"/>
      </w:pPr>
      <w:bookmarkStart w:id="13" w:name="_Toc228204119"/>
      <w:r>
        <w:lastRenderedPageBreak/>
        <w:t xml:space="preserve">4.1. AIZSARDZĪBAS INDUSTRIJAS </w:t>
      </w:r>
      <w:r w:rsidRPr="002123C6">
        <w:t>ATTĪSTĪBA</w:t>
      </w:r>
      <w:r w:rsidR="000F77B6" w:rsidRPr="002123C6">
        <w:t xml:space="preserve"> UN VALSTS DROŠĪBA</w:t>
      </w:r>
      <w:bookmarkEnd w:id="11"/>
      <w:bookmarkEnd w:id="13"/>
    </w:p>
    <w:p w14:paraId="18628030" w14:textId="77777777" w:rsidR="0000693A" w:rsidRPr="007D6C7B" w:rsidRDefault="0000693A" w:rsidP="007D6C7B">
      <w:pPr>
        <w:widowControl/>
        <w:spacing w:after="120" w:line="240" w:lineRule="auto"/>
        <w:ind w:right="-1"/>
        <w:rPr>
          <w:rFonts w:ascii="Aptos Narrow" w:hAnsi="Aptos Narrow"/>
          <w:sz w:val="20"/>
          <w:szCs w:val="20"/>
        </w:rPr>
      </w:pPr>
    </w:p>
    <w:p w14:paraId="644F291E" w14:textId="77777777" w:rsidR="0000693A" w:rsidRPr="00805EBB" w:rsidRDefault="0000693A" w:rsidP="00910667">
      <w:pPr>
        <w:widowControl/>
        <w:shd w:val="clear" w:color="auto" w:fill="F2F2F2" w:themeFill="background1" w:themeFillShade="F2"/>
        <w:spacing w:after="0" w:line="240" w:lineRule="auto"/>
        <w:rPr>
          <w:rFonts w:ascii="Aptos Narrow" w:hAnsi="Aptos Narrow"/>
          <w:i/>
          <w:iCs/>
          <w:color w:val="0F4761" w:themeColor="accent1" w:themeShade="BF"/>
          <w:sz w:val="8"/>
          <w:szCs w:val="8"/>
        </w:rPr>
      </w:pPr>
    </w:p>
    <w:p w14:paraId="7D9418B1" w14:textId="6793A6AC" w:rsidR="00212464" w:rsidRDefault="0000693A" w:rsidP="00DC4A75">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 xml:space="preserve">MĒRĶIS – </w:t>
      </w:r>
      <w:r w:rsidR="00DC4A75">
        <w:rPr>
          <w:rFonts w:ascii="Aptos Narrow" w:hAnsi="Aptos Narrow"/>
          <w:i/>
          <w:iCs/>
          <w:color w:val="0F4761" w:themeColor="accent1" w:themeShade="BF"/>
          <w:sz w:val="32"/>
          <w:szCs w:val="32"/>
        </w:rPr>
        <w:t>n</w:t>
      </w:r>
      <w:r w:rsidR="00DC4A75" w:rsidRPr="00DC4A75">
        <w:rPr>
          <w:rFonts w:ascii="Aptos Narrow" w:hAnsi="Aptos Narrow"/>
          <w:i/>
          <w:iCs/>
          <w:color w:val="0F4761" w:themeColor="accent1" w:themeShade="BF"/>
          <w:sz w:val="32"/>
          <w:szCs w:val="32"/>
        </w:rPr>
        <w:t>ovirzīt vismaz 500 milj. EUR</w:t>
      </w:r>
      <w:r>
        <w:rPr>
          <w:rFonts w:ascii="Aptos Narrow" w:hAnsi="Aptos Narrow"/>
          <w:i/>
          <w:iCs/>
          <w:color w:val="0F4761" w:themeColor="accent1" w:themeShade="BF"/>
          <w:sz w:val="32"/>
          <w:szCs w:val="32"/>
        </w:rPr>
        <w:t xml:space="preserve"> aizsardzības </w:t>
      </w:r>
      <w:r w:rsidR="00DC4A75" w:rsidRPr="00DC4A75">
        <w:rPr>
          <w:rFonts w:ascii="Aptos Narrow" w:hAnsi="Aptos Narrow"/>
          <w:i/>
          <w:iCs/>
          <w:color w:val="0F4761" w:themeColor="accent1" w:themeShade="BF"/>
          <w:sz w:val="32"/>
          <w:szCs w:val="32"/>
        </w:rPr>
        <w:t>industrijas investīcijām</w:t>
      </w:r>
      <w:r>
        <w:rPr>
          <w:rFonts w:ascii="Aptos Narrow" w:hAnsi="Aptos Narrow"/>
          <w:i/>
          <w:iCs/>
          <w:color w:val="0F4761" w:themeColor="accent1" w:themeShade="BF"/>
          <w:sz w:val="32"/>
          <w:szCs w:val="32"/>
        </w:rPr>
        <w:t xml:space="preserve"> un attīstīt </w:t>
      </w:r>
      <w:r w:rsidR="00DC4A75" w:rsidRPr="00DC4A75">
        <w:rPr>
          <w:rFonts w:ascii="Aptos Narrow" w:hAnsi="Aptos Narrow"/>
          <w:i/>
          <w:iCs/>
          <w:color w:val="0F4761" w:themeColor="accent1" w:themeShade="BF"/>
          <w:sz w:val="32"/>
          <w:szCs w:val="32"/>
        </w:rPr>
        <w:t xml:space="preserve">Latvijā </w:t>
      </w:r>
      <w:r>
        <w:rPr>
          <w:rFonts w:ascii="Aptos Narrow" w:hAnsi="Aptos Narrow"/>
          <w:i/>
          <w:iCs/>
          <w:color w:val="0F4761" w:themeColor="accent1" w:themeShade="BF"/>
          <w:sz w:val="32"/>
          <w:szCs w:val="32"/>
        </w:rPr>
        <w:t xml:space="preserve">vietējo </w:t>
      </w:r>
      <w:r w:rsidR="00DC4A75" w:rsidRPr="00DC4A75">
        <w:rPr>
          <w:rFonts w:ascii="Aptos Narrow" w:hAnsi="Aptos Narrow"/>
          <w:i/>
          <w:iCs/>
          <w:color w:val="0F4761" w:themeColor="accent1" w:themeShade="BF"/>
          <w:sz w:val="32"/>
          <w:szCs w:val="32"/>
        </w:rPr>
        <w:t>militāro ražošanas bāzi, iekļaujoties NATO un ES aizsardzības piegādes ķēdēs</w:t>
      </w:r>
    </w:p>
    <w:p w14:paraId="40751842" w14:textId="77777777" w:rsidR="006E7F40" w:rsidRPr="00805EBB" w:rsidRDefault="006E7F40" w:rsidP="006E7F40">
      <w:pPr>
        <w:widowControl/>
        <w:shd w:val="clear" w:color="auto" w:fill="F2F2F2" w:themeFill="background1" w:themeFillShade="F2"/>
        <w:spacing w:after="0" w:line="240" w:lineRule="auto"/>
        <w:rPr>
          <w:rFonts w:ascii="Aptos Narrow" w:hAnsi="Aptos Narrow"/>
          <w:i/>
          <w:iCs/>
          <w:color w:val="0F4761" w:themeColor="accent1" w:themeShade="BF"/>
          <w:sz w:val="8"/>
          <w:szCs w:val="8"/>
        </w:rPr>
      </w:pPr>
    </w:p>
    <w:p w14:paraId="7EF14C18" w14:textId="77777777" w:rsidR="00DC4A75" w:rsidRDefault="00DC4A75" w:rsidP="00910667">
      <w:pPr>
        <w:widowControl/>
        <w:pBdr>
          <w:bottom w:val="single" w:sz="18" w:space="1" w:color="0F4761" w:themeColor="accent1" w:themeShade="BF"/>
        </w:pBdr>
        <w:spacing w:after="120" w:line="240" w:lineRule="auto"/>
        <w:rPr>
          <w:rFonts w:ascii="Aptos Narrow" w:hAnsi="Aptos Narrow"/>
          <w:b/>
          <w:color w:val="0F4761" w:themeColor="accent1" w:themeShade="BF"/>
          <w:sz w:val="32"/>
          <w:szCs w:val="32"/>
        </w:rPr>
      </w:pPr>
    </w:p>
    <w:p w14:paraId="26CDE883" w14:textId="73E63A90" w:rsidR="0000693A" w:rsidRPr="00805EBB" w:rsidRDefault="0000693A" w:rsidP="00910667">
      <w:pPr>
        <w:widowControl/>
        <w:pBdr>
          <w:bottom w:val="single" w:sz="18" w:space="1" w:color="0F4761" w:themeColor="accent1" w:themeShade="BF"/>
        </w:pBdr>
        <w:spacing w:after="120" w:line="240" w:lineRule="auto"/>
        <w:rPr>
          <w:rFonts w:ascii="Aptos Narrow" w:hAnsi="Aptos Narrow"/>
          <w:color w:val="0F4761" w:themeColor="accent1" w:themeShade="BF"/>
        </w:rPr>
      </w:pPr>
      <w:r>
        <w:rPr>
          <w:rFonts w:ascii="Aptos Narrow" w:hAnsi="Aptos Narrow"/>
          <w:b/>
          <w:color w:val="0F4761" w:themeColor="accent1" w:themeShade="BF"/>
          <w:sz w:val="32"/>
          <w:szCs w:val="32"/>
        </w:rPr>
        <w:t>RĪCĪBAS</w:t>
      </w:r>
    </w:p>
    <w:p w14:paraId="445DB3D8" w14:textId="4265EF51" w:rsidR="0000693A" w:rsidRPr="00805EBB" w:rsidRDefault="0000693A"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Mērķētas investīcijas aizsardzības industrijas attīstībai – jaunu P&amp;A projektu īstenošana,</w:t>
      </w:r>
      <w:r>
        <w:rPr>
          <w:rFonts w:ascii="Aptos Narrow" w:hAnsi="Aptos Narrow"/>
          <w:color w:val="0A2F41" w:themeColor="accent1" w:themeShade="80"/>
          <w:sz w:val="20"/>
          <w:szCs w:val="20"/>
        </w:rPr>
        <w:t xml:space="preserve"> </w:t>
      </w:r>
      <w:r>
        <w:rPr>
          <w:rFonts w:ascii="Aptos Narrow" w:hAnsi="Aptos Narrow"/>
          <w:sz w:val="20"/>
          <w:szCs w:val="20"/>
        </w:rPr>
        <w:t>elektronikas, ķīmijas, vides tehnoloģiju u.c. nozaru zināšanu un pieredzes izmantošana valsts drošības stiprināšanā</w:t>
      </w:r>
    </w:p>
    <w:p w14:paraId="59C93F88" w14:textId="716F0D67" w:rsidR="0000693A" w:rsidRPr="00805EBB" w:rsidRDefault="0000693A"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Militārās ražošanas kapacitātes palielināšana Latvijā</w:t>
      </w:r>
      <w:r w:rsidR="00CE589C" w:rsidRPr="000F77B6">
        <w:rPr>
          <w:rFonts w:ascii="Aptos Narrow" w:hAnsi="Aptos Narrow"/>
          <w:b/>
          <w:bCs/>
          <w:color w:val="0A2F41" w:themeColor="accent1" w:themeShade="80"/>
          <w:sz w:val="20"/>
          <w:szCs w:val="20"/>
        </w:rPr>
        <w:t xml:space="preserve">, t.sk., sekmējot pašvaldību tehnoloģisko parku resursu </w:t>
      </w:r>
      <w:proofErr w:type="spellStart"/>
      <w:r w:rsidR="00CE589C" w:rsidRPr="000F77B6">
        <w:rPr>
          <w:rFonts w:ascii="Aptos Narrow" w:hAnsi="Aptos Narrow"/>
          <w:b/>
          <w:bCs/>
          <w:color w:val="0A2F41" w:themeColor="accent1" w:themeShade="80"/>
          <w:sz w:val="20"/>
          <w:szCs w:val="20"/>
        </w:rPr>
        <w:t>iespējošanu</w:t>
      </w:r>
      <w:proofErr w:type="spellEnd"/>
      <w:r w:rsidR="00CE589C" w:rsidRPr="000F77B6">
        <w:rPr>
          <w:rFonts w:ascii="Aptos Narrow" w:hAnsi="Aptos Narrow"/>
          <w:b/>
          <w:bCs/>
          <w:color w:val="0A2F41" w:themeColor="accent1" w:themeShade="80"/>
          <w:sz w:val="20"/>
          <w:szCs w:val="20"/>
        </w:rPr>
        <w:t xml:space="preserve">  un industrializāciju</w:t>
      </w:r>
    </w:p>
    <w:p w14:paraId="18972AFC" w14:textId="6138209C" w:rsidR="0000693A" w:rsidRPr="00805EBB" w:rsidRDefault="0000693A" w:rsidP="00910667">
      <w:pPr>
        <w:widowControl/>
        <w:spacing w:after="60" w:line="240" w:lineRule="auto"/>
        <w:ind w:left="284" w:hanging="284"/>
        <w:rPr>
          <w:rFonts w:ascii="Aptos Narrow" w:hAnsi="Aptos Narrow"/>
          <w:sz w:val="20"/>
          <w:szCs w:val="20"/>
        </w:rPr>
      </w:pPr>
      <w:r w:rsidRPr="000F77B6">
        <w:rPr>
          <w:rFonts w:ascii="Wingdings" w:eastAsia="Wingdings" w:hAnsi="Wingdings" w:cs="Wingdings"/>
          <w:color w:val="E97132" w:themeColor="accent2"/>
          <w:sz w:val="20"/>
          <w:szCs w:val="20"/>
        </w:rPr>
        <w:t></w:t>
      </w:r>
      <w:r w:rsidRPr="000F77B6">
        <w:tab/>
      </w:r>
      <w:r w:rsidR="00AE1758" w:rsidRPr="000F77B6">
        <w:rPr>
          <w:rFonts w:ascii="Aptos Narrow" w:hAnsi="Aptos Narrow"/>
          <w:b/>
          <w:bCs/>
          <w:color w:val="0A2F41" w:themeColor="accent1" w:themeShade="80"/>
          <w:sz w:val="20"/>
          <w:szCs w:val="20"/>
        </w:rPr>
        <w:t xml:space="preserve">Militārās ražošanas uzsākšanas un paplašināšanas, kā arī investīciju piesaistes būtiska paātrināšana </w:t>
      </w:r>
      <w:r w:rsidRPr="000F77B6">
        <w:rPr>
          <w:rStyle w:val="ui-provider"/>
          <w:rFonts w:ascii="Aptos Narrow" w:hAnsi="Aptos Narrow"/>
          <w:b/>
          <w:bCs/>
          <w:sz w:val="20"/>
          <w:szCs w:val="20"/>
        </w:rPr>
        <w:t>aizsardzības industrijas attīstībai</w:t>
      </w:r>
      <w:r w:rsidRPr="000F77B6">
        <w:rPr>
          <w:rStyle w:val="ui-provider"/>
          <w:rFonts w:ascii="Aptos Narrow" w:hAnsi="Aptos Narrow"/>
          <w:sz w:val="20"/>
          <w:szCs w:val="20"/>
        </w:rPr>
        <w:t xml:space="preserve"> </w:t>
      </w:r>
    </w:p>
    <w:p w14:paraId="7A58D292" w14:textId="75ABC24F" w:rsidR="0000693A" w:rsidRPr="00805EBB" w:rsidRDefault="0000693A"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LIAA kontaktpunkts lielo aizsardzības industrijas projektu piesaistei un īstenošanai Latvijā</w:t>
      </w:r>
    </w:p>
    <w:p w14:paraId="3C9320C0" w14:textId="7C778CF8" w:rsidR="0000693A" w:rsidRPr="00805EBB" w:rsidRDefault="0000693A" w:rsidP="00910667">
      <w:pPr>
        <w:widowControl/>
        <w:spacing w:after="60" w:line="240" w:lineRule="auto"/>
        <w:ind w:left="284" w:hanging="284"/>
        <w:rPr>
          <w:rFonts w:ascii="Aptos Narrow" w:hAnsi="Aptos Narrow"/>
          <w:sz w:val="20"/>
          <w:szCs w:val="20"/>
        </w:rPr>
      </w:pPr>
    </w:p>
    <w:p w14:paraId="735C4D5F" w14:textId="77777777" w:rsidR="0000693A" w:rsidRPr="00805EBB" w:rsidRDefault="0000693A" w:rsidP="007D6C7B">
      <w:pPr>
        <w:widowControl/>
        <w:spacing w:after="120" w:line="240" w:lineRule="auto"/>
        <w:ind w:right="-1"/>
        <w:rPr>
          <w:rFonts w:ascii="Aptos Narrow" w:hAnsi="Aptos Narrow"/>
          <w:sz w:val="20"/>
          <w:szCs w:val="20"/>
        </w:rPr>
      </w:pPr>
    </w:p>
    <w:p w14:paraId="2B7A1177" w14:textId="77777777" w:rsidR="0000693A" w:rsidRPr="007D6C7B" w:rsidRDefault="0000693A" w:rsidP="007D6C7B">
      <w:pPr>
        <w:widowControl/>
        <w:spacing w:after="120" w:line="240" w:lineRule="auto"/>
        <w:ind w:right="-1"/>
        <w:rPr>
          <w:rFonts w:ascii="Aptos Narrow" w:hAnsi="Aptos Narrow"/>
          <w:sz w:val="20"/>
          <w:szCs w:val="20"/>
        </w:rPr>
        <w:sectPr w:rsidR="0000693A" w:rsidRPr="007D6C7B" w:rsidSect="009E3FC0">
          <w:type w:val="continuous"/>
          <w:pgSz w:w="11906" w:h="16838" w:code="9"/>
          <w:pgMar w:top="1134" w:right="1134" w:bottom="1134" w:left="1134" w:header="567" w:footer="567" w:gutter="0"/>
          <w:cols w:space="708"/>
          <w:docGrid w:linePitch="360"/>
        </w:sectPr>
      </w:pPr>
    </w:p>
    <w:p w14:paraId="09775A88" w14:textId="43A48402" w:rsidR="00E2694B" w:rsidRDefault="0000693A" w:rsidP="00910667">
      <w:pPr>
        <w:pStyle w:val="ListParagraph"/>
        <w:widowControl/>
        <w:spacing w:after="120" w:line="240" w:lineRule="auto"/>
        <w:ind w:left="0"/>
        <w:contextualSpacing w:val="0"/>
        <w:rPr>
          <w:rFonts w:ascii="Aptos Narrow" w:hAnsi="Aptos Narrow"/>
          <w:sz w:val="20"/>
          <w:szCs w:val="20"/>
        </w:rPr>
      </w:pPr>
      <w:r>
        <w:rPr>
          <w:rFonts w:ascii="Aptos Narrow" w:hAnsi="Aptos Narrow"/>
          <w:b/>
          <w:bCs/>
          <w:color w:val="0A2F41" w:themeColor="accent1" w:themeShade="80"/>
          <w:sz w:val="20"/>
          <w:szCs w:val="20"/>
        </w:rPr>
        <w:t>“Aizsardzības industrijas un inovāciju atbalsta stratēģija 2025.-2036.</w:t>
      </w:r>
      <w:r w:rsidR="4278D44A" w:rsidRPr="550BFC86">
        <w:rPr>
          <w:rFonts w:ascii="Aptos Narrow" w:hAnsi="Aptos Narrow"/>
          <w:color w:val="0A2F41" w:themeColor="accent1" w:themeShade="80"/>
          <w:sz w:val="20"/>
          <w:szCs w:val="20"/>
        </w:rPr>
        <w:t xml:space="preserve"> </w:t>
      </w:r>
      <w:r w:rsidRPr="000F77B6">
        <w:rPr>
          <w:rFonts w:ascii="Aptos Narrow" w:hAnsi="Aptos Narrow"/>
          <w:b/>
          <w:bCs/>
          <w:color w:val="0A2F41" w:themeColor="accent1" w:themeShade="80"/>
          <w:sz w:val="20"/>
          <w:szCs w:val="20"/>
        </w:rPr>
        <w:t>gadam</w:t>
      </w:r>
      <w:r w:rsidRPr="000F77B6">
        <w:rPr>
          <w:rFonts w:ascii="Aptos Narrow" w:hAnsi="Aptos Narrow"/>
          <w:color w:val="0A2F41" w:themeColor="accent1" w:themeShade="80"/>
          <w:sz w:val="20"/>
          <w:szCs w:val="20"/>
        </w:rPr>
        <w:t>”</w:t>
      </w:r>
      <w:r w:rsidRPr="000F77B6">
        <w:rPr>
          <w:rFonts w:ascii="Aptos Narrow" w:hAnsi="Aptos Narrow"/>
          <w:sz w:val="20"/>
          <w:szCs w:val="20"/>
        </w:rPr>
        <w:t xml:space="preserve"> </w:t>
      </w:r>
      <w:r w:rsidR="00F6768E" w:rsidRPr="000F77B6">
        <w:rPr>
          <w:rFonts w:ascii="Aptos Narrow" w:hAnsi="Aptos Narrow"/>
          <w:sz w:val="20"/>
          <w:szCs w:val="20"/>
        </w:rPr>
        <w:t>paredz, ka aizsardzības industrijas spēju stiprināšan</w:t>
      </w:r>
      <w:r w:rsidR="003771A7" w:rsidRPr="000F77B6">
        <w:rPr>
          <w:rFonts w:ascii="Aptos Narrow" w:hAnsi="Aptos Narrow"/>
          <w:sz w:val="20"/>
          <w:szCs w:val="20"/>
        </w:rPr>
        <w:t xml:space="preserve">ā </w:t>
      </w:r>
      <w:r w:rsidR="00F6768E" w:rsidRPr="000F77B6">
        <w:rPr>
          <w:rFonts w:ascii="Aptos Narrow" w:hAnsi="Aptos Narrow"/>
          <w:sz w:val="20"/>
          <w:szCs w:val="20"/>
        </w:rPr>
        <w:t xml:space="preserve">kritiska </w:t>
      </w:r>
      <w:r w:rsidR="008C4A7D" w:rsidRPr="000F77B6">
        <w:rPr>
          <w:rFonts w:ascii="Aptos Narrow" w:hAnsi="Aptos Narrow"/>
          <w:sz w:val="20"/>
          <w:szCs w:val="20"/>
        </w:rPr>
        <w:t xml:space="preserve">ir </w:t>
      </w:r>
      <w:r w:rsidR="00F6768E" w:rsidRPr="000F77B6">
        <w:rPr>
          <w:rFonts w:ascii="Aptos Narrow" w:hAnsi="Aptos Narrow"/>
          <w:sz w:val="20"/>
          <w:szCs w:val="20"/>
        </w:rPr>
        <w:t xml:space="preserve">visu iesaistīto resoru rīcības konsolidācija </w:t>
      </w:r>
      <w:r w:rsidR="00B81C3F" w:rsidRPr="772E91C3">
        <w:rPr>
          <w:rStyle w:val="ui-provider"/>
          <w:rFonts w:ascii="Aptos Narrow" w:hAnsi="Aptos Narrow"/>
          <w:sz w:val="20"/>
          <w:szCs w:val="20"/>
        </w:rPr>
        <w:t>–</w:t>
      </w:r>
      <w:r w:rsidR="00F6768E" w:rsidRPr="000F77B6">
        <w:rPr>
          <w:rFonts w:ascii="Aptos Narrow" w:hAnsi="Aptos Narrow"/>
          <w:sz w:val="20"/>
          <w:szCs w:val="20"/>
        </w:rPr>
        <w:t xml:space="preserve"> AM, EM, ĀM, LIAA u.c., kā arī pašas aizsardzības industrijas un zinātnes kopienas mērķtiecīga darbība. Īpaši jāatzīmē, ka stratēģija</w:t>
      </w:r>
      <w:r w:rsidR="00322714" w:rsidRPr="000F77B6">
        <w:rPr>
          <w:rFonts w:ascii="Aptos Narrow" w:hAnsi="Aptos Narrow"/>
          <w:sz w:val="20"/>
          <w:szCs w:val="20"/>
        </w:rPr>
        <w:t xml:space="preserve"> paredz</w:t>
      </w:r>
      <w:r w:rsidR="003771A7" w:rsidRPr="000F77B6">
        <w:rPr>
          <w:rFonts w:ascii="Aptos Narrow" w:hAnsi="Aptos Narrow"/>
          <w:sz w:val="20"/>
          <w:szCs w:val="20"/>
        </w:rPr>
        <w:t xml:space="preserve"> </w:t>
      </w:r>
      <w:r w:rsidRPr="000F77B6">
        <w:rPr>
          <w:rFonts w:ascii="Aptos Narrow" w:eastAsia="Times New Roman" w:hAnsi="Aptos Narrow"/>
          <w:sz w:val="20"/>
          <w:szCs w:val="20"/>
        </w:rPr>
        <w:t>stratēģisk</w:t>
      </w:r>
      <w:r w:rsidR="003771A7" w:rsidRPr="000F77B6">
        <w:rPr>
          <w:rFonts w:ascii="Aptos Narrow" w:eastAsia="Times New Roman" w:hAnsi="Aptos Narrow"/>
          <w:sz w:val="20"/>
          <w:szCs w:val="20"/>
        </w:rPr>
        <w:t>u</w:t>
      </w:r>
      <w:r>
        <w:rPr>
          <w:rFonts w:ascii="Aptos Narrow" w:eastAsia="Times New Roman" w:hAnsi="Aptos Narrow"/>
          <w:sz w:val="20"/>
          <w:szCs w:val="20"/>
        </w:rPr>
        <w:t xml:space="preserve"> investīciju piesaistes </w:t>
      </w:r>
      <w:r w:rsidRPr="000F77B6">
        <w:rPr>
          <w:rFonts w:ascii="Aptos Narrow" w:eastAsia="Times New Roman" w:hAnsi="Aptos Narrow"/>
          <w:sz w:val="20"/>
          <w:szCs w:val="20"/>
        </w:rPr>
        <w:t>modeli</w:t>
      </w:r>
      <w:r>
        <w:rPr>
          <w:rFonts w:ascii="Aptos Narrow" w:eastAsia="Times New Roman" w:hAnsi="Aptos Narrow"/>
          <w:sz w:val="20"/>
          <w:szCs w:val="20"/>
        </w:rPr>
        <w:t xml:space="preserve">, lai Latvija iekļautos piegādes ķēdēs aizsardzības jomā. Šajā modelī LIAA ir noteikts kā </w:t>
      </w:r>
      <w:r w:rsidRPr="00BF571C">
        <w:rPr>
          <w:rFonts w:ascii="Aptos Narrow" w:eastAsia="Times New Roman" w:hAnsi="Aptos Narrow"/>
          <w:sz w:val="20"/>
          <w:szCs w:val="20"/>
        </w:rPr>
        <w:t xml:space="preserve">galvenais valsts investīciju piesaistes kontaktpunkts </w:t>
      </w:r>
      <w:r w:rsidR="0022201E" w:rsidRPr="00BF571C">
        <w:rPr>
          <w:rFonts w:ascii="Aptos Narrow" w:eastAsia="Times New Roman" w:hAnsi="Aptos Narrow"/>
          <w:sz w:val="20"/>
          <w:szCs w:val="20"/>
        </w:rPr>
        <w:t>vietējās industrijas iesaistei piegādes drošības prasības izpildei militāra un divējāda lietojuma</w:t>
      </w:r>
      <w:r w:rsidRPr="00BF571C">
        <w:rPr>
          <w:rFonts w:ascii="Aptos Narrow" w:eastAsia="Times New Roman" w:hAnsi="Aptos Narrow"/>
          <w:sz w:val="20"/>
          <w:szCs w:val="20"/>
        </w:rPr>
        <w:t xml:space="preserve"> projektiem.</w:t>
      </w:r>
      <w:r w:rsidR="007D7ED5" w:rsidRPr="00BF571C">
        <w:t xml:space="preserve"> </w:t>
      </w:r>
      <w:r w:rsidR="00795712" w:rsidRPr="00BF571C">
        <w:rPr>
          <w:rFonts w:ascii="Aptos Narrow" w:hAnsi="Aptos Narrow"/>
          <w:sz w:val="20"/>
          <w:szCs w:val="20"/>
        </w:rPr>
        <w:t>Aizsardzības industrija</w:t>
      </w:r>
      <w:r w:rsidR="001F1351" w:rsidRPr="00BF571C">
        <w:rPr>
          <w:rFonts w:ascii="Aptos Narrow" w:hAnsi="Aptos Narrow"/>
          <w:sz w:val="20"/>
          <w:szCs w:val="20"/>
        </w:rPr>
        <w:t>s attīstībai</w:t>
      </w:r>
      <w:r w:rsidR="00795712" w:rsidRPr="00BF571C">
        <w:rPr>
          <w:rFonts w:ascii="Aptos Narrow" w:hAnsi="Aptos Narrow"/>
          <w:sz w:val="20"/>
          <w:szCs w:val="20"/>
        </w:rPr>
        <w:t xml:space="preserve"> </w:t>
      </w:r>
      <w:r w:rsidR="000133B3" w:rsidRPr="00BF571C">
        <w:rPr>
          <w:rFonts w:ascii="Aptos Narrow" w:hAnsi="Aptos Narrow"/>
          <w:sz w:val="20"/>
          <w:szCs w:val="20"/>
        </w:rPr>
        <w:t>būtis</w:t>
      </w:r>
      <w:r w:rsidR="00795ED8" w:rsidRPr="00BF571C">
        <w:rPr>
          <w:rFonts w:ascii="Aptos Narrow" w:hAnsi="Aptos Narrow"/>
          <w:sz w:val="20"/>
          <w:szCs w:val="20"/>
        </w:rPr>
        <w:t>k</w:t>
      </w:r>
      <w:r w:rsidR="00124EB3" w:rsidRPr="00BF571C">
        <w:rPr>
          <w:rFonts w:ascii="Aptos Narrow" w:hAnsi="Aptos Narrow"/>
          <w:sz w:val="20"/>
          <w:szCs w:val="20"/>
        </w:rPr>
        <w:t xml:space="preserve">a ir </w:t>
      </w:r>
      <w:r w:rsidR="00602336" w:rsidRPr="00BF571C">
        <w:rPr>
          <w:rFonts w:ascii="Aptos Narrow" w:hAnsi="Aptos Narrow"/>
          <w:sz w:val="20"/>
          <w:szCs w:val="20"/>
        </w:rPr>
        <w:t>speciālist</w:t>
      </w:r>
      <w:r w:rsidR="001565EB" w:rsidRPr="00BF571C">
        <w:rPr>
          <w:rFonts w:ascii="Aptos Narrow" w:hAnsi="Aptos Narrow"/>
          <w:sz w:val="20"/>
          <w:szCs w:val="20"/>
        </w:rPr>
        <w:t>u piee</w:t>
      </w:r>
      <w:r w:rsidR="00442D52" w:rsidRPr="00BF571C">
        <w:rPr>
          <w:rFonts w:ascii="Aptos Narrow" w:hAnsi="Aptos Narrow"/>
          <w:sz w:val="20"/>
          <w:szCs w:val="20"/>
        </w:rPr>
        <w:t>jamī</w:t>
      </w:r>
      <w:r w:rsidR="00124EB3" w:rsidRPr="00BF571C">
        <w:rPr>
          <w:rFonts w:ascii="Aptos Narrow" w:hAnsi="Aptos Narrow"/>
          <w:sz w:val="20"/>
          <w:szCs w:val="20"/>
        </w:rPr>
        <w:t>ba</w:t>
      </w:r>
      <w:r w:rsidR="000133B3" w:rsidRPr="00BF571C">
        <w:rPr>
          <w:rFonts w:ascii="Aptos Narrow" w:hAnsi="Aptos Narrow"/>
          <w:sz w:val="20"/>
          <w:szCs w:val="20"/>
        </w:rPr>
        <w:t>, īpaši</w:t>
      </w:r>
      <w:r w:rsidR="00602336" w:rsidRPr="00BF571C">
        <w:rPr>
          <w:rFonts w:ascii="Aptos Narrow" w:hAnsi="Aptos Narrow"/>
          <w:sz w:val="20"/>
          <w:szCs w:val="20"/>
        </w:rPr>
        <w:t xml:space="preserve"> ar izglītību STEM jomās</w:t>
      </w:r>
      <w:r w:rsidR="000133B3" w:rsidRPr="00BF571C">
        <w:rPr>
          <w:rFonts w:ascii="Aptos Narrow" w:hAnsi="Aptos Narrow"/>
          <w:sz w:val="20"/>
          <w:szCs w:val="20"/>
        </w:rPr>
        <w:t>.</w:t>
      </w:r>
    </w:p>
    <w:p w14:paraId="47DB90C3" w14:textId="6741810E" w:rsidR="00B47A69" w:rsidRPr="00805EBB" w:rsidRDefault="00E2694B" w:rsidP="00910667">
      <w:pPr>
        <w:pStyle w:val="ListParagraph"/>
        <w:widowControl/>
        <w:spacing w:after="120" w:line="240" w:lineRule="auto"/>
        <w:ind w:left="0"/>
        <w:contextualSpacing w:val="0"/>
        <w:rPr>
          <w:rStyle w:val="ui-provider"/>
          <w:rFonts w:ascii="Aptos Narrow" w:hAnsi="Aptos Narrow"/>
          <w:sz w:val="20"/>
          <w:szCs w:val="20"/>
        </w:rPr>
      </w:pPr>
      <w:r>
        <w:rPr>
          <w:rFonts w:ascii="Aptos Narrow" w:hAnsi="Aptos Narrow"/>
          <w:b/>
          <w:bCs/>
          <w:color w:val="0A2F41" w:themeColor="accent1" w:themeShade="80"/>
          <w:sz w:val="20"/>
          <w:szCs w:val="20"/>
        </w:rPr>
        <w:t xml:space="preserve">Tiek veidotas </w:t>
      </w:r>
      <w:r>
        <w:rPr>
          <w:rStyle w:val="ui-provider"/>
          <w:rFonts w:ascii="Aptos Narrow" w:hAnsi="Aptos Narrow"/>
          <w:b/>
          <w:bCs/>
          <w:color w:val="0A2F41" w:themeColor="accent1" w:themeShade="80"/>
          <w:sz w:val="20"/>
          <w:szCs w:val="20"/>
        </w:rPr>
        <w:t>specializētas</w:t>
      </w:r>
      <w:r>
        <w:rPr>
          <w:rStyle w:val="ui-provider"/>
          <w:rFonts w:ascii="Aptos Narrow" w:hAnsi="Aptos Narrow"/>
          <w:color w:val="0A2F41" w:themeColor="accent1" w:themeShade="80"/>
          <w:sz w:val="20"/>
          <w:szCs w:val="20"/>
        </w:rPr>
        <w:t xml:space="preserve"> </w:t>
      </w:r>
      <w:r>
        <w:rPr>
          <w:rStyle w:val="ui-provider"/>
          <w:rFonts w:ascii="Aptos Narrow" w:hAnsi="Aptos Narrow"/>
          <w:b/>
          <w:color w:val="0A2F41" w:themeColor="accent1" w:themeShade="80"/>
          <w:sz w:val="20"/>
          <w:szCs w:val="20"/>
        </w:rPr>
        <w:t>aizsardzības industrijas atbalsta programmas</w:t>
      </w:r>
      <w:r>
        <w:rPr>
          <w:rStyle w:val="ui-provider"/>
          <w:rFonts w:ascii="Aptos Narrow" w:hAnsi="Aptos Narrow"/>
          <w:color w:val="0A2F41" w:themeColor="accent1" w:themeShade="80"/>
          <w:sz w:val="20"/>
          <w:szCs w:val="20"/>
        </w:rPr>
        <w:t xml:space="preserve">, </w:t>
      </w:r>
      <w:r>
        <w:rPr>
          <w:rStyle w:val="ui-provider"/>
          <w:rFonts w:ascii="Aptos Narrow" w:hAnsi="Aptos Narrow"/>
          <w:sz w:val="20"/>
          <w:szCs w:val="20"/>
        </w:rPr>
        <w:t>t.sk., turpināts EM investīciju fonds (67</w:t>
      </w:r>
      <w:r w:rsidR="4278D44A" w:rsidRPr="550BFC86">
        <w:rPr>
          <w:rStyle w:val="ui-provider"/>
          <w:rFonts w:ascii="Aptos Narrow" w:hAnsi="Aptos Narrow"/>
          <w:sz w:val="20"/>
          <w:szCs w:val="20"/>
        </w:rPr>
        <w:t xml:space="preserve"> </w:t>
      </w:r>
      <w:r>
        <w:rPr>
          <w:rStyle w:val="ui-provider"/>
          <w:rFonts w:ascii="Aptos Narrow" w:hAnsi="Aptos Narrow"/>
          <w:sz w:val="20"/>
          <w:szCs w:val="20"/>
        </w:rPr>
        <w:t>milj. EUR).</w:t>
      </w:r>
    </w:p>
    <w:p w14:paraId="4D4D5245" w14:textId="7A04EEB3" w:rsidR="00B47A69" w:rsidRPr="00805EBB" w:rsidRDefault="00B47A69" w:rsidP="00910667">
      <w:pPr>
        <w:pStyle w:val="ListParagraph"/>
        <w:widowControl/>
        <w:spacing w:after="120" w:line="240" w:lineRule="auto"/>
        <w:ind w:left="0"/>
        <w:contextualSpacing w:val="0"/>
        <w:rPr>
          <w:rFonts w:ascii="Aptos Narrow" w:hAnsi="Aptos Narrow"/>
          <w:sz w:val="20"/>
          <w:szCs w:val="20"/>
        </w:rPr>
      </w:pPr>
      <w:r>
        <w:rPr>
          <w:rFonts w:ascii="Aptos Narrow" w:hAnsi="Aptos Narrow"/>
          <w:b/>
          <w:bCs/>
          <w:color w:val="0A2F41" w:themeColor="accent1" w:themeShade="80"/>
          <w:sz w:val="20"/>
          <w:szCs w:val="20"/>
        </w:rPr>
        <w:t>Kohēzijas programmu pārskatīšana</w:t>
      </w:r>
      <w:r>
        <w:rPr>
          <w:rFonts w:ascii="Aptos Narrow" w:hAnsi="Aptos Narrow"/>
          <w:color w:val="0A2F41" w:themeColor="accent1" w:themeShade="80"/>
          <w:sz w:val="20"/>
          <w:szCs w:val="20"/>
        </w:rPr>
        <w:t xml:space="preserve"> </w:t>
      </w:r>
      <w:r w:rsidR="6CE3A5D2" w:rsidRPr="64926ACD">
        <w:rPr>
          <w:rFonts w:ascii="Aptos Narrow" w:eastAsia="Aptos Narrow" w:hAnsi="Aptos Narrow" w:cs="Aptos Narrow"/>
          <w:b/>
          <w:bCs/>
          <w:color w:val="0A2F41" w:themeColor="accent1" w:themeShade="80"/>
          <w:sz w:val="19"/>
          <w:szCs w:val="19"/>
        </w:rPr>
        <w:t>–</w:t>
      </w:r>
      <w:r>
        <w:rPr>
          <w:rFonts w:ascii="Aptos Narrow" w:hAnsi="Aptos Narrow"/>
          <w:color w:val="0A2F41" w:themeColor="accent1" w:themeShade="80"/>
          <w:sz w:val="20"/>
          <w:szCs w:val="20"/>
        </w:rPr>
        <w:t xml:space="preserve"> </w:t>
      </w:r>
      <w:r>
        <w:rPr>
          <w:rFonts w:ascii="Aptos Narrow" w:hAnsi="Aptos Narrow"/>
          <w:sz w:val="20"/>
          <w:szCs w:val="20"/>
        </w:rPr>
        <w:t>Ekonomikas ministrija ir rosinājusi neapgūto finansējumu ES fondos novirzīt atbalstam projektiem rūpniecisko spēju uzlabošanai – 150 milj. EUR.</w:t>
      </w:r>
    </w:p>
    <w:p w14:paraId="50A58F1D" w14:textId="7025ADBD" w:rsidR="005F0599" w:rsidRDefault="009D05C4" w:rsidP="00910667">
      <w:pPr>
        <w:pStyle w:val="ListParagraph"/>
        <w:widowControl/>
        <w:spacing w:after="120" w:line="240" w:lineRule="auto"/>
        <w:ind w:left="0"/>
        <w:contextualSpacing w:val="0"/>
        <w:rPr>
          <w:rFonts w:ascii="Aptos Narrow" w:hAnsi="Aptos Narrow"/>
          <w:sz w:val="20"/>
          <w:szCs w:val="20"/>
        </w:rPr>
      </w:pPr>
      <w:r>
        <w:rPr>
          <w:rFonts w:ascii="Aptos Narrow" w:hAnsi="Aptos Narrow"/>
          <w:b/>
          <w:bCs/>
          <w:color w:val="0A2F41" w:themeColor="accent1" w:themeShade="80"/>
          <w:sz w:val="20"/>
          <w:szCs w:val="20"/>
        </w:rPr>
        <w:t>Latvijas aizsardzības spēju stiprināšanai pieejams atbalsts jaunu divējāda lietojuma produktu izstrādei</w:t>
      </w:r>
      <w:r>
        <w:rPr>
          <w:rFonts w:ascii="Aptos Narrow" w:hAnsi="Aptos Narrow"/>
          <w:color w:val="0A2F41" w:themeColor="accent1" w:themeShade="80"/>
          <w:sz w:val="20"/>
          <w:szCs w:val="20"/>
        </w:rPr>
        <w:t xml:space="preserve"> </w:t>
      </w:r>
      <w:r>
        <w:rPr>
          <w:rFonts w:ascii="Aptos Narrow" w:hAnsi="Aptos Narrow"/>
          <w:sz w:val="20"/>
          <w:szCs w:val="20"/>
        </w:rPr>
        <w:t>1.2.1.1.</w:t>
      </w:r>
      <w:r w:rsidR="4278D44A" w:rsidRPr="550BFC86">
        <w:rPr>
          <w:rFonts w:ascii="Aptos Narrow" w:hAnsi="Aptos Narrow"/>
          <w:sz w:val="20"/>
          <w:szCs w:val="20"/>
        </w:rPr>
        <w:t xml:space="preserve"> </w:t>
      </w:r>
      <w:r>
        <w:rPr>
          <w:rFonts w:ascii="Aptos Narrow" w:hAnsi="Aptos Narrow"/>
          <w:sz w:val="20"/>
          <w:szCs w:val="20"/>
        </w:rPr>
        <w:t>“Atbalsts jaunu produktu attīstībai un internacionalizācijai” 3.</w:t>
      </w:r>
      <w:r w:rsidR="4278D44A" w:rsidRPr="550BFC86">
        <w:rPr>
          <w:rFonts w:ascii="Aptos Narrow" w:hAnsi="Aptos Narrow"/>
          <w:sz w:val="20"/>
          <w:szCs w:val="20"/>
        </w:rPr>
        <w:t xml:space="preserve"> </w:t>
      </w:r>
      <w:r>
        <w:rPr>
          <w:rFonts w:ascii="Aptos Narrow" w:hAnsi="Aptos Narrow"/>
          <w:sz w:val="20"/>
          <w:szCs w:val="20"/>
        </w:rPr>
        <w:t>kārtas ietvaros. Atbalsts granta veidā līdz 1</w:t>
      </w:r>
      <w:r w:rsidR="4278D44A" w:rsidRPr="550BFC86">
        <w:rPr>
          <w:rFonts w:ascii="Aptos Narrow" w:hAnsi="Aptos Narrow"/>
          <w:sz w:val="20"/>
          <w:szCs w:val="20"/>
        </w:rPr>
        <w:t xml:space="preserve"> </w:t>
      </w:r>
      <w:r>
        <w:rPr>
          <w:rFonts w:ascii="Aptos Narrow" w:hAnsi="Aptos Narrow"/>
          <w:sz w:val="20"/>
          <w:szCs w:val="20"/>
        </w:rPr>
        <w:t xml:space="preserve">milj. EUR rūpnieciskiem pētījumiem, eksperimentālām izstrādnēm un tehniski ekonomiskajai </w:t>
      </w:r>
      <w:proofErr w:type="spellStart"/>
      <w:r>
        <w:rPr>
          <w:rFonts w:ascii="Aptos Narrow" w:hAnsi="Aptos Narrow"/>
          <w:sz w:val="20"/>
          <w:szCs w:val="20"/>
        </w:rPr>
        <w:t>priekšizpētei</w:t>
      </w:r>
      <w:proofErr w:type="spellEnd"/>
      <w:r>
        <w:rPr>
          <w:rFonts w:ascii="Aptos Narrow" w:hAnsi="Aptos Narrow"/>
          <w:sz w:val="20"/>
          <w:szCs w:val="20"/>
        </w:rPr>
        <w:t xml:space="preserve"> pieejams sīkiem (mikro), maziem, vidējiem un lieliem komersantiem. Programmas kopējais finansējums ir 29,4</w:t>
      </w:r>
      <w:r w:rsidR="4278D44A" w:rsidRPr="550BFC86">
        <w:rPr>
          <w:rFonts w:ascii="Aptos Narrow" w:hAnsi="Aptos Narrow"/>
          <w:sz w:val="20"/>
          <w:szCs w:val="20"/>
        </w:rPr>
        <w:t xml:space="preserve"> </w:t>
      </w:r>
      <w:r>
        <w:rPr>
          <w:rFonts w:ascii="Aptos Narrow" w:hAnsi="Aptos Narrow"/>
          <w:sz w:val="20"/>
          <w:szCs w:val="20"/>
        </w:rPr>
        <w:t>milj. EUR, pirmajā projektu iesniegumu atlasē atbalstīti 25 divējāda lietojuma projekti par 13,8</w:t>
      </w:r>
      <w:r w:rsidR="00B81C3F">
        <w:rPr>
          <w:rFonts w:ascii="Aptos Narrow" w:hAnsi="Aptos Narrow"/>
          <w:sz w:val="20"/>
          <w:szCs w:val="20"/>
        </w:rPr>
        <w:t> </w:t>
      </w:r>
      <w:r>
        <w:rPr>
          <w:rFonts w:ascii="Aptos Narrow" w:hAnsi="Aptos Narrow"/>
          <w:sz w:val="20"/>
          <w:szCs w:val="20"/>
        </w:rPr>
        <w:t xml:space="preserve">milj. EUR. Otrajā projektu iesniegumu atlasē, kas </w:t>
      </w:r>
      <w:r>
        <w:rPr>
          <w:rFonts w:ascii="Aptos Narrow" w:hAnsi="Aptos Narrow"/>
          <w:sz w:val="20"/>
          <w:szCs w:val="20"/>
        </w:rPr>
        <w:t xml:space="preserve">noslēdzās </w:t>
      </w:r>
      <w:r w:rsidR="4FCC8296" w:rsidRPr="50D23D04">
        <w:rPr>
          <w:rFonts w:ascii="Aptos Narrow" w:hAnsi="Aptos Narrow"/>
          <w:sz w:val="20"/>
          <w:szCs w:val="20"/>
        </w:rPr>
        <w:t>19.01.</w:t>
      </w:r>
      <w:r w:rsidRPr="50D23D04">
        <w:rPr>
          <w:rFonts w:ascii="Aptos Narrow" w:hAnsi="Aptos Narrow"/>
          <w:sz w:val="20"/>
          <w:szCs w:val="20"/>
        </w:rPr>
        <w:t>2026.</w:t>
      </w:r>
      <w:r w:rsidR="4278D44A" w:rsidRPr="550BFC86">
        <w:rPr>
          <w:rFonts w:ascii="Aptos Narrow" w:hAnsi="Aptos Narrow"/>
          <w:sz w:val="20"/>
          <w:szCs w:val="20"/>
        </w:rPr>
        <w:t xml:space="preserve"> </w:t>
      </w:r>
      <w:r>
        <w:rPr>
          <w:rFonts w:ascii="Aptos Narrow" w:hAnsi="Aptos Narrow"/>
          <w:sz w:val="20"/>
          <w:szCs w:val="20"/>
        </w:rPr>
        <w:t>iesniegts 71 projekta iesniegums, līdz ar to plānots, ka tiks atbalstīti vēl vismaz 20 divējāda lietojuma projekti.</w:t>
      </w:r>
    </w:p>
    <w:p w14:paraId="092D7632" w14:textId="77F6C052" w:rsidR="009D05C4" w:rsidRPr="005F0599" w:rsidRDefault="009D05C4" w:rsidP="00910667">
      <w:pPr>
        <w:pStyle w:val="ListParagraph"/>
        <w:widowControl/>
        <w:spacing w:after="120" w:line="240" w:lineRule="auto"/>
        <w:ind w:left="0"/>
        <w:contextualSpacing w:val="0"/>
        <w:rPr>
          <w:rFonts w:ascii="Aptos Narrow" w:hAnsi="Aptos Narrow"/>
          <w:sz w:val="20"/>
          <w:szCs w:val="20"/>
        </w:rPr>
      </w:pPr>
      <w:r>
        <w:rPr>
          <w:rStyle w:val="ui-provider"/>
          <w:rFonts w:ascii="Aptos Narrow" w:hAnsi="Aptos Narrow"/>
          <w:b/>
          <w:bCs/>
          <w:color w:val="0A2F41" w:themeColor="accent1" w:themeShade="80"/>
          <w:sz w:val="20"/>
          <w:szCs w:val="20"/>
        </w:rPr>
        <w:t>Uzsāktas mērķētas investīcijas aizsardzības industrijas attīstībai</w:t>
      </w:r>
      <w:r>
        <w:rPr>
          <w:rStyle w:val="ui-provider"/>
          <w:rFonts w:ascii="Aptos Narrow" w:hAnsi="Aptos Narrow"/>
          <w:color w:val="0A2F41" w:themeColor="accent1" w:themeShade="80"/>
          <w:sz w:val="20"/>
          <w:szCs w:val="20"/>
        </w:rPr>
        <w:t xml:space="preserve"> – </w:t>
      </w:r>
      <w:r>
        <w:rPr>
          <w:rStyle w:val="ui-provider"/>
          <w:rFonts w:ascii="Aptos Narrow" w:hAnsi="Aptos Narrow"/>
          <w:sz w:val="20"/>
          <w:szCs w:val="20"/>
        </w:rPr>
        <w:t>šobrīd novirzīti</w:t>
      </w:r>
      <w:r>
        <w:rPr>
          <w:rStyle w:val="ui-provider"/>
          <w:rFonts w:ascii="Aptos Narrow" w:hAnsi="Aptos Narrow"/>
          <w:b/>
          <w:sz w:val="20"/>
          <w:szCs w:val="20"/>
        </w:rPr>
        <w:t xml:space="preserve"> </w:t>
      </w:r>
      <w:r>
        <w:rPr>
          <w:rStyle w:val="ui-provider"/>
          <w:rFonts w:ascii="Aptos Narrow" w:hAnsi="Aptos Narrow"/>
          <w:bCs/>
          <w:sz w:val="20"/>
          <w:szCs w:val="20"/>
        </w:rPr>
        <w:t xml:space="preserve">vairāk kā </w:t>
      </w:r>
      <w:r>
        <w:rPr>
          <w:rStyle w:val="ui-provider"/>
          <w:rFonts w:ascii="Aptos Narrow" w:hAnsi="Aptos Narrow"/>
          <w:sz w:val="20"/>
          <w:szCs w:val="20"/>
        </w:rPr>
        <w:t>273</w:t>
      </w:r>
      <w:r>
        <w:rPr>
          <w:rStyle w:val="ui-provider"/>
          <w:rFonts w:ascii="Aptos Narrow" w:hAnsi="Aptos Narrow"/>
          <w:bCs/>
          <w:sz w:val="20"/>
          <w:szCs w:val="20"/>
        </w:rPr>
        <w:t xml:space="preserve"> milj. EUR:</w:t>
      </w:r>
      <w:r>
        <w:rPr>
          <w:rFonts w:ascii="Aptos Narrow" w:hAnsi="Aptos Narrow"/>
          <w:bCs/>
          <w:sz w:val="20"/>
          <w:szCs w:val="20"/>
        </w:rPr>
        <w:t xml:space="preserve"> </w:t>
      </w:r>
    </w:p>
    <w:p w14:paraId="301C17CF" w14:textId="4EFCC902" w:rsidR="009D05C4" w:rsidRPr="00805EBB" w:rsidRDefault="009D05C4" w:rsidP="00327031">
      <w:pPr>
        <w:pStyle w:val="ListParagraph"/>
        <w:widowControl/>
        <w:numPr>
          <w:ilvl w:val="0"/>
          <w:numId w:val="1"/>
        </w:numPr>
        <w:spacing w:after="60" w:line="240" w:lineRule="auto"/>
        <w:ind w:left="284" w:hanging="284"/>
        <w:contextualSpacing w:val="0"/>
        <w:rPr>
          <w:rStyle w:val="ui-provider"/>
          <w:rFonts w:ascii="Aptos Narrow" w:hAnsi="Aptos Narrow"/>
          <w:sz w:val="20"/>
          <w:szCs w:val="20"/>
        </w:rPr>
      </w:pPr>
      <w:r>
        <w:rPr>
          <w:rFonts w:ascii="Aptos Narrow" w:hAnsi="Aptos Narrow"/>
          <w:sz w:val="20"/>
          <w:szCs w:val="20"/>
        </w:rPr>
        <w:t xml:space="preserve">granti P&amp;A divējāda lietojuma produktu izstrādei </w:t>
      </w:r>
      <w:r w:rsidRPr="00EF7589">
        <w:rPr>
          <w:rFonts w:ascii="Aptos Narrow" w:hAnsi="Aptos Narrow"/>
          <w:sz w:val="20"/>
          <w:szCs w:val="20"/>
        </w:rPr>
        <w:t>–</w:t>
      </w:r>
      <w:r>
        <w:rPr>
          <w:rStyle w:val="ui-provider"/>
          <w:rFonts w:ascii="Aptos Narrow" w:hAnsi="Aptos Narrow"/>
          <w:sz w:val="20"/>
          <w:szCs w:val="20"/>
        </w:rPr>
        <w:t xml:space="preserve"> 30</w:t>
      </w:r>
      <w:r w:rsidR="00EF7589">
        <w:rPr>
          <w:rStyle w:val="ui-provider"/>
          <w:rFonts w:ascii="Aptos Narrow" w:hAnsi="Aptos Narrow"/>
          <w:sz w:val="20"/>
          <w:szCs w:val="20"/>
        </w:rPr>
        <w:t> </w:t>
      </w:r>
      <w:r>
        <w:rPr>
          <w:rStyle w:val="ui-provider"/>
          <w:rFonts w:ascii="Aptos Narrow" w:hAnsi="Aptos Narrow"/>
          <w:sz w:val="20"/>
          <w:szCs w:val="20"/>
        </w:rPr>
        <w:t>milj. EUR;</w:t>
      </w:r>
    </w:p>
    <w:p w14:paraId="40CA2A27" w14:textId="313BE7BD" w:rsidR="009D05C4" w:rsidRPr="00805EBB" w:rsidRDefault="009D05C4" w:rsidP="00327031">
      <w:pPr>
        <w:pStyle w:val="ListParagraph"/>
        <w:widowControl/>
        <w:numPr>
          <w:ilvl w:val="0"/>
          <w:numId w:val="1"/>
        </w:numPr>
        <w:spacing w:after="60" w:line="240" w:lineRule="auto"/>
        <w:ind w:left="284" w:hanging="284"/>
        <w:contextualSpacing w:val="0"/>
        <w:rPr>
          <w:rStyle w:val="ui-provider"/>
          <w:rFonts w:ascii="Aptos Narrow" w:hAnsi="Aptos Narrow"/>
          <w:bCs/>
          <w:sz w:val="20"/>
          <w:szCs w:val="20"/>
        </w:rPr>
      </w:pPr>
      <w:r>
        <w:rPr>
          <w:rStyle w:val="ui-provider"/>
          <w:rFonts w:ascii="Aptos Narrow" w:hAnsi="Aptos Narrow"/>
          <w:bCs/>
          <w:sz w:val="20"/>
          <w:szCs w:val="20"/>
        </w:rPr>
        <w:t>kapitāla atlaide ražošanai/inovāciju aizdevumi</w:t>
      </w:r>
      <w:r>
        <w:rPr>
          <w:rStyle w:val="ui-provider"/>
          <w:rFonts w:ascii="Aptos Narrow" w:hAnsi="Aptos Narrow"/>
          <w:b/>
          <w:sz w:val="20"/>
          <w:szCs w:val="20"/>
        </w:rPr>
        <w:t xml:space="preserve"> </w:t>
      </w:r>
      <w:r>
        <w:rPr>
          <w:rStyle w:val="ui-provider"/>
          <w:rFonts w:ascii="Aptos Narrow" w:hAnsi="Aptos Narrow"/>
          <w:bCs/>
          <w:sz w:val="20"/>
          <w:szCs w:val="20"/>
        </w:rPr>
        <w:t>– 70</w:t>
      </w:r>
      <w:r w:rsidR="00EF7589">
        <w:rPr>
          <w:rStyle w:val="ui-provider"/>
          <w:rFonts w:ascii="Aptos Narrow" w:hAnsi="Aptos Narrow"/>
          <w:sz w:val="20"/>
          <w:szCs w:val="20"/>
        </w:rPr>
        <w:t> </w:t>
      </w:r>
      <w:r>
        <w:rPr>
          <w:rStyle w:val="ui-provider"/>
          <w:rFonts w:ascii="Aptos Narrow" w:hAnsi="Aptos Narrow"/>
          <w:bCs/>
          <w:sz w:val="20"/>
          <w:szCs w:val="20"/>
        </w:rPr>
        <w:t>milj. EUR;</w:t>
      </w:r>
    </w:p>
    <w:p w14:paraId="26BFFEB9" w14:textId="13BA34A1" w:rsidR="009D05C4" w:rsidRPr="00C24E79" w:rsidRDefault="009D05C4" w:rsidP="00327031">
      <w:pPr>
        <w:pStyle w:val="ListParagraph"/>
        <w:widowControl/>
        <w:numPr>
          <w:ilvl w:val="0"/>
          <w:numId w:val="1"/>
        </w:numPr>
        <w:spacing w:after="60" w:line="240" w:lineRule="auto"/>
        <w:ind w:left="284" w:hanging="284"/>
        <w:contextualSpacing w:val="0"/>
        <w:rPr>
          <w:rStyle w:val="ui-provider"/>
          <w:rFonts w:asciiTheme="minorHAnsi" w:hAnsiTheme="minorHAnsi"/>
          <w:sz w:val="20"/>
          <w:szCs w:val="20"/>
        </w:rPr>
      </w:pPr>
      <w:r>
        <w:rPr>
          <w:rStyle w:val="ui-provider"/>
          <w:rFonts w:ascii="Aptos Narrow" w:hAnsi="Aptos Narrow"/>
          <w:bCs/>
          <w:sz w:val="20"/>
          <w:szCs w:val="20"/>
        </w:rPr>
        <w:t>inkubācija – novirzīti 2</w:t>
      </w:r>
      <w:r w:rsidR="4278D44A" w:rsidRPr="550BFC86">
        <w:rPr>
          <w:rStyle w:val="ui-provider"/>
          <w:rFonts w:ascii="Aptos Narrow" w:hAnsi="Aptos Narrow"/>
          <w:sz w:val="20"/>
          <w:szCs w:val="20"/>
        </w:rPr>
        <w:t xml:space="preserve"> </w:t>
      </w:r>
      <w:r>
        <w:rPr>
          <w:rStyle w:val="ui-provider"/>
          <w:rFonts w:ascii="Aptos Narrow" w:hAnsi="Aptos Narrow"/>
          <w:bCs/>
          <w:sz w:val="20"/>
          <w:szCs w:val="20"/>
        </w:rPr>
        <w:t xml:space="preserve">milj. EUR (uzsaukums </w:t>
      </w:r>
      <w:r>
        <w:rPr>
          <w:rStyle w:val="ui-provider"/>
          <w:rFonts w:ascii="Aptos Narrow" w:hAnsi="Aptos Narrow"/>
          <w:sz w:val="20"/>
          <w:szCs w:val="20"/>
        </w:rPr>
        <w:t>2026.</w:t>
      </w:r>
      <w:r w:rsidR="00EF7589">
        <w:rPr>
          <w:rStyle w:val="ui-provider"/>
          <w:rFonts w:ascii="Aptos Narrow" w:hAnsi="Aptos Narrow"/>
          <w:sz w:val="20"/>
          <w:szCs w:val="20"/>
        </w:rPr>
        <w:t> </w:t>
      </w:r>
      <w:r>
        <w:rPr>
          <w:rStyle w:val="ui-provider"/>
          <w:rFonts w:ascii="Aptos Narrow" w:hAnsi="Aptos Narrow"/>
          <w:bCs/>
          <w:sz w:val="20"/>
          <w:szCs w:val="20"/>
        </w:rPr>
        <w:t xml:space="preserve">gada </w:t>
      </w:r>
      <w:r>
        <w:rPr>
          <w:rStyle w:val="ui-provider"/>
          <w:rFonts w:asciiTheme="minorHAnsi" w:eastAsiaTheme="minorEastAsia" w:hAnsiTheme="minorHAnsi" w:cstheme="minorBidi"/>
          <w:sz w:val="20"/>
          <w:szCs w:val="20"/>
        </w:rPr>
        <w:t>1.</w:t>
      </w:r>
      <w:r w:rsidR="4278D44A" w:rsidRPr="550BFC86">
        <w:rPr>
          <w:rStyle w:val="ui-provider"/>
          <w:rFonts w:asciiTheme="minorHAnsi" w:eastAsiaTheme="minorEastAsia" w:hAnsiTheme="minorHAnsi" w:cstheme="minorBidi"/>
          <w:sz w:val="20"/>
          <w:szCs w:val="20"/>
        </w:rPr>
        <w:t xml:space="preserve"> </w:t>
      </w:r>
      <w:r>
        <w:rPr>
          <w:rStyle w:val="ui-provider"/>
          <w:rFonts w:asciiTheme="minorHAnsi" w:eastAsiaTheme="minorEastAsia" w:hAnsiTheme="minorHAnsi" w:cstheme="minorBidi"/>
          <w:sz w:val="20"/>
          <w:szCs w:val="20"/>
        </w:rPr>
        <w:t>ceturksnī</w:t>
      </w:r>
      <w:r w:rsidRPr="550BFC86">
        <w:rPr>
          <w:rStyle w:val="ui-provider"/>
          <w:rFonts w:asciiTheme="minorHAnsi" w:hAnsiTheme="minorHAnsi"/>
          <w:sz w:val="20"/>
          <w:szCs w:val="20"/>
        </w:rPr>
        <w:t>) un pieejami 22 LIAA pārstāvniecībās</w:t>
      </w:r>
      <w:r>
        <w:rPr>
          <w:rStyle w:val="ui-provider"/>
          <w:rFonts w:asciiTheme="minorHAnsi" w:eastAsiaTheme="minorEastAsia" w:hAnsiTheme="minorHAnsi" w:cstheme="minorBidi"/>
          <w:sz w:val="20"/>
          <w:szCs w:val="20"/>
        </w:rPr>
        <w:t>;</w:t>
      </w:r>
    </w:p>
    <w:p w14:paraId="2E9BCFE8" w14:textId="6D5107C1" w:rsidR="009D05C4" w:rsidRPr="00E526BA" w:rsidRDefault="009D05C4" w:rsidP="772E91C3">
      <w:pPr>
        <w:pStyle w:val="ListParagraph"/>
        <w:widowControl/>
        <w:numPr>
          <w:ilvl w:val="0"/>
          <w:numId w:val="1"/>
        </w:numPr>
        <w:spacing w:after="60" w:line="240" w:lineRule="auto"/>
        <w:ind w:left="284" w:hanging="284"/>
        <w:contextualSpacing w:val="0"/>
        <w:rPr>
          <w:rStyle w:val="ui-provider"/>
          <w:rFonts w:asciiTheme="minorHAnsi" w:eastAsiaTheme="minorEastAsia" w:hAnsiTheme="minorHAnsi" w:cstheme="minorBidi"/>
          <w:sz w:val="20"/>
          <w:szCs w:val="20"/>
        </w:rPr>
      </w:pPr>
      <w:r w:rsidRPr="772E91C3">
        <w:rPr>
          <w:rStyle w:val="ui-provider"/>
          <w:rFonts w:asciiTheme="minorHAnsi" w:eastAsiaTheme="minorEastAsia" w:hAnsiTheme="minorHAnsi" w:cstheme="minorBidi"/>
          <w:sz w:val="20"/>
          <w:szCs w:val="20"/>
        </w:rPr>
        <w:t xml:space="preserve">lielākiem investīciju projektiem pieejams aizdevums ar kapitāla atlaidi </w:t>
      </w:r>
      <w:r w:rsidR="155CDF20" w:rsidRPr="772E91C3">
        <w:rPr>
          <w:rFonts w:ascii="Aptos Narrow" w:eastAsia="Aptos Narrow" w:hAnsi="Aptos Narrow" w:cs="Aptos Narrow"/>
          <w:b/>
          <w:bCs/>
          <w:color w:val="0A2F41" w:themeColor="accent1" w:themeShade="80"/>
          <w:sz w:val="19"/>
          <w:szCs w:val="19"/>
        </w:rPr>
        <w:t>–</w:t>
      </w:r>
      <w:r w:rsidRPr="772E91C3">
        <w:rPr>
          <w:rStyle w:val="ui-provider"/>
          <w:rFonts w:asciiTheme="minorHAnsi" w:eastAsiaTheme="minorEastAsia" w:hAnsiTheme="minorHAnsi" w:cstheme="minorBidi"/>
          <w:sz w:val="20"/>
          <w:szCs w:val="20"/>
        </w:rPr>
        <w:t xml:space="preserve"> 67 milj. EUR, kurā militāriem projektiem ir noteikta prioritāra kārtība;</w:t>
      </w:r>
    </w:p>
    <w:p w14:paraId="2A83C2D0" w14:textId="6805F648" w:rsidR="009D05C4" w:rsidRDefault="009D05C4" w:rsidP="00327031">
      <w:pPr>
        <w:pStyle w:val="ListParagraph"/>
        <w:widowControl/>
        <w:numPr>
          <w:ilvl w:val="0"/>
          <w:numId w:val="1"/>
        </w:numPr>
        <w:spacing w:after="60" w:line="240" w:lineRule="auto"/>
        <w:ind w:left="284" w:hanging="284"/>
        <w:contextualSpacing w:val="0"/>
        <w:rPr>
          <w:rStyle w:val="ui-provider"/>
          <w:rFonts w:asciiTheme="minorHAnsi" w:eastAsiaTheme="minorEastAsia" w:hAnsiTheme="minorHAnsi" w:cstheme="minorBidi"/>
          <w:sz w:val="20"/>
          <w:szCs w:val="20"/>
        </w:rPr>
      </w:pPr>
      <w:r>
        <w:rPr>
          <w:rStyle w:val="ui-provider"/>
          <w:rFonts w:asciiTheme="minorHAnsi" w:eastAsiaTheme="minorEastAsia" w:hAnsiTheme="minorHAnsi" w:cstheme="minorBidi"/>
          <w:sz w:val="20"/>
          <w:szCs w:val="20"/>
        </w:rPr>
        <w:t xml:space="preserve">programma rūpniecisko spēju uzlabošanai militāriem un divējāda lietojuma projektiem </w:t>
      </w:r>
      <w:r w:rsidR="2022CAEA" w:rsidRPr="64926ACD">
        <w:rPr>
          <w:rFonts w:ascii="Aptos Narrow" w:eastAsia="Aptos Narrow" w:hAnsi="Aptos Narrow" w:cs="Aptos Narrow"/>
          <w:b/>
          <w:bCs/>
          <w:color w:val="0A2F41" w:themeColor="accent1" w:themeShade="80"/>
          <w:sz w:val="19"/>
          <w:szCs w:val="19"/>
        </w:rPr>
        <w:t>–</w:t>
      </w:r>
      <w:r>
        <w:rPr>
          <w:rStyle w:val="ui-provider"/>
          <w:rFonts w:asciiTheme="minorHAnsi" w:eastAsiaTheme="minorEastAsia" w:hAnsiTheme="minorHAnsi" w:cstheme="minorBidi"/>
          <w:sz w:val="20"/>
          <w:szCs w:val="20"/>
        </w:rPr>
        <w:t xml:space="preserve"> 70</w:t>
      </w:r>
      <w:r w:rsidR="00EF7589">
        <w:rPr>
          <w:rStyle w:val="ui-provider"/>
          <w:rFonts w:asciiTheme="minorHAnsi" w:eastAsiaTheme="minorEastAsia" w:hAnsiTheme="minorHAnsi" w:cstheme="minorBidi"/>
          <w:sz w:val="20"/>
          <w:szCs w:val="20"/>
        </w:rPr>
        <w:t> </w:t>
      </w:r>
      <w:r>
        <w:rPr>
          <w:rStyle w:val="ui-provider"/>
          <w:rFonts w:asciiTheme="minorHAnsi" w:eastAsiaTheme="minorEastAsia" w:hAnsiTheme="minorHAnsi" w:cstheme="minorBidi"/>
          <w:sz w:val="20"/>
          <w:szCs w:val="20"/>
        </w:rPr>
        <w:t>milj. EUR;</w:t>
      </w:r>
    </w:p>
    <w:p w14:paraId="1BD55CA3" w14:textId="19F9C0F2" w:rsidR="009D05C4" w:rsidRPr="00E526BA" w:rsidRDefault="009D05C4" w:rsidP="00327031">
      <w:pPr>
        <w:pStyle w:val="ListParagraph"/>
        <w:widowControl/>
        <w:numPr>
          <w:ilvl w:val="0"/>
          <w:numId w:val="1"/>
        </w:numPr>
        <w:spacing w:after="60" w:line="240" w:lineRule="auto"/>
        <w:ind w:left="284" w:hanging="284"/>
        <w:contextualSpacing w:val="0"/>
        <w:rPr>
          <w:rStyle w:val="ui-provider"/>
          <w:rFonts w:asciiTheme="minorHAnsi" w:eastAsiaTheme="minorEastAsia" w:hAnsiTheme="minorHAnsi" w:cstheme="minorBidi"/>
          <w:sz w:val="20"/>
          <w:szCs w:val="20"/>
        </w:rPr>
      </w:pPr>
      <w:r>
        <w:rPr>
          <w:rStyle w:val="ui-provider"/>
          <w:rFonts w:asciiTheme="minorHAnsi" w:eastAsiaTheme="minorEastAsia" w:hAnsiTheme="minorHAnsi" w:cstheme="minorBidi"/>
          <w:sz w:val="20"/>
          <w:szCs w:val="20"/>
        </w:rPr>
        <w:t>individuālās garantijas finansējuma pieejamības nodrošināšanai – 34 milj. EUR.</w:t>
      </w:r>
    </w:p>
    <w:p w14:paraId="19AC6191" w14:textId="77777777" w:rsidR="0000693A" w:rsidRPr="00DC4A75" w:rsidRDefault="0000693A" w:rsidP="00910667">
      <w:pPr>
        <w:pStyle w:val="ListParagraph"/>
        <w:widowControl/>
        <w:spacing w:after="120" w:line="240" w:lineRule="auto"/>
        <w:ind w:left="0"/>
        <w:contextualSpacing w:val="0"/>
        <w:rPr>
          <w:rStyle w:val="ui-provider"/>
          <w:rFonts w:ascii="Aptos Narrow" w:hAnsi="Aptos Narrow"/>
          <w:b/>
          <w:sz w:val="10"/>
          <w:szCs w:val="10"/>
        </w:rPr>
      </w:pPr>
    </w:p>
    <w:p w14:paraId="3131ADE8" w14:textId="6EB18F6B" w:rsidR="00C241A6" w:rsidRPr="00805EBB" w:rsidRDefault="00ED1891" w:rsidP="772E91C3">
      <w:pPr>
        <w:pStyle w:val="ListParagraph"/>
        <w:widowControl/>
        <w:spacing w:after="120" w:line="240" w:lineRule="auto"/>
        <w:ind w:left="0"/>
        <w:contextualSpacing w:val="0"/>
        <w:rPr>
          <w:rStyle w:val="ui-provider"/>
          <w:rFonts w:ascii="Aptos Narrow" w:hAnsi="Aptos Narrow"/>
          <w:sz w:val="20"/>
          <w:szCs w:val="20"/>
        </w:rPr>
      </w:pPr>
      <w:r w:rsidRPr="772E91C3">
        <w:rPr>
          <w:rStyle w:val="ui-provider"/>
          <w:rFonts w:ascii="Aptos Narrow" w:hAnsi="Aptos Narrow"/>
          <w:b/>
          <w:bCs/>
          <w:color w:val="0A2F41" w:themeColor="accent1" w:themeShade="80"/>
          <w:sz w:val="20"/>
          <w:szCs w:val="20"/>
        </w:rPr>
        <w:t>Lielais investīciju fonds</w:t>
      </w:r>
      <w:r w:rsidRPr="772E91C3">
        <w:rPr>
          <w:rStyle w:val="ui-provider"/>
          <w:rFonts w:ascii="Aptos Narrow" w:hAnsi="Aptos Narrow"/>
          <w:sz w:val="20"/>
          <w:szCs w:val="20"/>
        </w:rPr>
        <w:t xml:space="preserve"> (valsts budžets) – pieejams arī primārās lauksaimnieciskās ražošanas un militārā pielietojumu preču ražošanai – no 2025.</w:t>
      </w:r>
      <w:r w:rsidR="4278D44A" w:rsidRPr="772E91C3">
        <w:rPr>
          <w:rStyle w:val="ui-provider"/>
          <w:rFonts w:ascii="Aptos Narrow" w:hAnsi="Aptos Narrow"/>
          <w:sz w:val="20"/>
          <w:szCs w:val="20"/>
        </w:rPr>
        <w:t xml:space="preserve"> </w:t>
      </w:r>
      <w:r w:rsidRPr="772E91C3">
        <w:rPr>
          <w:rStyle w:val="ui-provider"/>
          <w:rFonts w:ascii="Aptos Narrow" w:hAnsi="Aptos Narrow"/>
          <w:sz w:val="20"/>
          <w:szCs w:val="20"/>
        </w:rPr>
        <w:t>gadā novembra pieejamais finansējums 67,04</w:t>
      </w:r>
      <w:r w:rsidR="4278D44A" w:rsidRPr="772E91C3">
        <w:rPr>
          <w:rStyle w:val="ui-provider"/>
          <w:rFonts w:ascii="Aptos Narrow" w:hAnsi="Aptos Narrow"/>
          <w:sz w:val="20"/>
          <w:szCs w:val="20"/>
        </w:rPr>
        <w:t xml:space="preserve"> </w:t>
      </w:r>
      <w:r w:rsidRPr="772E91C3">
        <w:rPr>
          <w:rStyle w:val="ui-provider"/>
          <w:rFonts w:ascii="Aptos Narrow" w:hAnsi="Aptos Narrow"/>
          <w:sz w:val="20"/>
          <w:szCs w:val="20"/>
        </w:rPr>
        <w:t xml:space="preserve">milj. EUR (projektu atlase atvērta no </w:t>
      </w:r>
      <w:r w:rsidR="731E1EA0" w:rsidRPr="772E91C3">
        <w:rPr>
          <w:rStyle w:val="ui-provider"/>
          <w:rFonts w:ascii="Aptos Narrow" w:hAnsi="Aptos Narrow"/>
          <w:sz w:val="20"/>
          <w:szCs w:val="20"/>
        </w:rPr>
        <w:t>20.11.</w:t>
      </w:r>
      <w:r w:rsidRPr="772E91C3">
        <w:rPr>
          <w:rStyle w:val="ui-provider"/>
          <w:rFonts w:ascii="Aptos Narrow" w:hAnsi="Aptos Narrow"/>
          <w:sz w:val="20"/>
          <w:szCs w:val="20"/>
        </w:rPr>
        <w:t>2025.</w:t>
      </w:r>
      <w:r w:rsidR="4278D44A" w:rsidRPr="772E91C3">
        <w:rPr>
          <w:rStyle w:val="ui-provider"/>
          <w:rFonts w:ascii="Aptos Narrow" w:hAnsi="Aptos Narrow"/>
          <w:sz w:val="20"/>
          <w:szCs w:val="20"/>
        </w:rPr>
        <w:t xml:space="preserve"> </w:t>
      </w:r>
      <w:r w:rsidR="00B81C3F" w:rsidRPr="772E91C3">
        <w:rPr>
          <w:rStyle w:val="ui-provider"/>
          <w:rFonts w:ascii="Aptos Narrow" w:hAnsi="Aptos Narrow"/>
          <w:sz w:val="20"/>
          <w:szCs w:val="20"/>
        </w:rPr>
        <w:t>–</w:t>
      </w:r>
      <w:r w:rsidRPr="772E91C3">
        <w:rPr>
          <w:rStyle w:val="ui-provider"/>
          <w:rFonts w:ascii="Aptos Narrow" w:hAnsi="Aptos Narrow"/>
          <w:sz w:val="20"/>
          <w:szCs w:val="20"/>
        </w:rPr>
        <w:t xml:space="preserve"> </w:t>
      </w:r>
      <w:r w:rsidR="37161D5E" w:rsidRPr="772E91C3">
        <w:rPr>
          <w:rStyle w:val="ui-provider"/>
          <w:rFonts w:ascii="Aptos Narrow" w:hAnsi="Aptos Narrow"/>
          <w:sz w:val="20"/>
          <w:szCs w:val="20"/>
        </w:rPr>
        <w:t>20.03.</w:t>
      </w:r>
      <w:r w:rsidRPr="772E91C3">
        <w:rPr>
          <w:rStyle w:val="ui-provider"/>
          <w:rFonts w:ascii="Aptos Narrow" w:hAnsi="Aptos Narrow"/>
          <w:sz w:val="20"/>
          <w:szCs w:val="20"/>
        </w:rPr>
        <w:t>2026.). Iesniegti projekti par kopējo investīciju apjomu 858</w:t>
      </w:r>
      <w:r w:rsidR="4278D44A" w:rsidRPr="772E91C3">
        <w:rPr>
          <w:rStyle w:val="ui-provider"/>
          <w:rFonts w:ascii="Aptos Narrow" w:hAnsi="Aptos Narrow"/>
          <w:sz w:val="20"/>
          <w:szCs w:val="20"/>
        </w:rPr>
        <w:t xml:space="preserve"> </w:t>
      </w:r>
      <w:r w:rsidRPr="772E91C3">
        <w:rPr>
          <w:rStyle w:val="ui-provider"/>
          <w:rFonts w:ascii="Aptos Narrow" w:hAnsi="Aptos Narrow"/>
          <w:sz w:val="20"/>
          <w:szCs w:val="20"/>
        </w:rPr>
        <w:t xml:space="preserve">milj. EUR. Pieejamais finansējums ļaus finansēt tikai aptuveni ¼ daļu no šī apjoma, kas pasvītro nepieciešamību nodrošināt </w:t>
      </w:r>
      <w:r w:rsidRPr="772E91C3">
        <w:rPr>
          <w:rStyle w:val="ui-provider"/>
          <w:rFonts w:ascii="Aptos Narrow" w:hAnsi="Aptos Narrow"/>
          <w:sz w:val="20"/>
          <w:szCs w:val="20"/>
        </w:rPr>
        <w:lastRenderedPageBreak/>
        <w:t>finansējumu arī turpmākiem uzsaukumiem lielo investīciju fondā.</w:t>
      </w:r>
    </w:p>
    <w:p w14:paraId="5DE94852" w14:textId="11090936" w:rsidR="0000693A" w:rsidRDefault="00ED1891" w:rsidP="00910667">
      <w:pPr>
        <w:pStyle w:val="ListParagraph"/>
        <w:widowControl/>
        <w:spacing w:after="120" w:line="240" w:lineRule="auto"/>
        <w:ind w:left="0"/>
        <w:contextualSpacing w:val="0"/>
        <w:rPr>
          <w:rFonts w:ascii="Aptos Narrow" w:hAnsi="Aptos Narrow"/>
          <w:sz w:val="20"/>
          <w:szCs w:val="20"/>
        </w:rPr>
      </w:pPr>
      <w:r w:rsidRPr="550BFC86">
        <w:rPr>
          <w:rFonts w:ascii="Aptos Narrow" w:eastAsia="Times New Roman" w:hAnsi="Aptos Narrow" w:cstheme="majorBidi"/>
          <w:b/>
          <w:color w:val="0A2F41" w:themeColor="accent1" w:themeShade="80"/>
          <w:sz w:val="20"/>
          <w:szCs w:val="20"/>
          <w:lang w:eastAsia="lv-LV"/>
        </w:rPr>
        <w:t>Mērogojamu aizsardzības industrijas projektu attīstībai paredzēts izstrādāt atbalsta programmu par kopējo finansējumu 150 milj. EUR</w:t>
      </w:r>
      <w:r w:rsidRPr="550BFC86">
        <w:rPr>
          <w:rFonts w:ascii="Aptos Narrow" w:eastAsia="Times New Roman" w:hAnsi="Aptos Narrow" w:cstheme="majorBidi"/>
          <w:color w:val="0A2F41" w:themeColor="accent1" w:themeShade="80"/>
          <w:sz w:val="20"/>
          <w:szCs w:val="20"/>
          <w:lang w:eastAsia="lv-LV"/>
        </w:rPr>
        <w:t xml:space="preserve">, </w:t>
      </w:r>
      <w:r w:rsidRPr="550BFC86">
        <w:rPr>
          <w:rFonts w:ascii="Aptos Narrow" w:eastAsia="Times New Roman" w:hAnsi="Aptos Narrow" w:cstheme="majorBidi"/>
          <w:sz w:val="20"/>
          <w:szCs w:val="20"/>
          <w:lang w:eastAsia="lv-LV"/>
        </w:rPr>
        <w:t>sniedzot iespēju komersantiem saņemt aizdevumus ar kapitāla atlaidi projektiem, kas pārsniedz 10</w:t>
      </w:r>
      <w:r w:rsidR="4278D44A" w:rsidRPr="550BFC86">
        <w:rPr>
          <w:rFonts w:ascii="Aptos Narrow" w:eastAsia="Times New Roman" w:hAnsi="Aptos Narrow" w:cstheme="majorBidi"/>
          <w:sz w:val="20"/>
          <w:szCs w:val="20"/>
          <w:lang w:eastAsia="lv-LV"/>
        </w:rPr>
        <w:t xml:space="preserve"> </w:t>
      </w:r>
      <w:r w:rsidRPr="550BFC86">
        <w:rPr>
          <w:rFonts w:ascii="Aptos Narrow" w:eastAsia="Times New Roman" w:hAnsi="Aptos Narrow" w:cstheme="majorBidi"/>
          <w:sz w:val="20"/>
          <w:szCs w:val="20"/>
          <w:lang w:eastAsia="lv-LV"/>
        </w:rPr>
        <w:t>milj. EUR un sasniedz 100</w:t>
      </w:r>
      <w:r w:rsidR="4278D44A" w:rsidRPr="550BFC86">
        <w:rPr>
          <w:rFonts w:ascii="Aptos Narrow" w:eastAsia="Times New Roman" w:hAnsi="Aptos Narrow" w:cstheme="majorBidi"/>
          <w:sz w:val="20"/>
          <w:szCs w:val="20"/>
          <w:lang w:eastAsia="lv-LV"/>
        </w:rPr>
        <w:t xml:space="preserve"> </w:t>
      </w:r>
      <w:r w:rsidRPr="550BFC86">
        <w:rPr>
          <w:rFonts w:ascii="Aptos Narrow" w:eastAsia="Times New Roman" w:hAnsi="Aptos Narrow" w:cstheme="majorBidi"/>
          <w:sz w:val="20"/>
          <w:szCs w:val="20"/>
          <w:lang w:eastAsia="lv-LV"/>
        </w:rPr>
        <w:t xml:space="preserve"> milj. EUR robežu.</w:t>
      </w:r>
    </w:p>
    <w:p w14:paraId="06771804" w14:textId="6B1FD90A" w:rsidR="0000693A" w:rsidRPr="00805EBB" w:rsidRDefault="005F0599" w:rsidP="00910667">
      <w:pPr>
        <w:pStyle w:val="ListParagraph"/>
        <w:widowControl/>
        <w:spacing w:after="120" w:line="240" w:lineRule="auto"/>
        <w:ind w:left="0"/>
        <w:contextualSpacing w:val="0"/>
        <w:rPr>
          <w:rFonts w:ascii="Aptos Narrow" w:hAnsi="Aptos Narrow"/>
          <w:sz w:val="20"/>
          <w:szCs w:val="20"/>
        </w:rPr>
      </w:pPr>
      <w:r>
        <w:rPr>
          <w:rStyle w:val="ui-provider"/>
          <w:rFonts w:ascii="Aptos Narrow" w:hAnsi="Aptos Narrow"/>
          <w:b/>
          <w:bCs/>
          <w:color w:val="0A2F41" w:themeColor="accent1" w:themeShade="80"/>
          <w:sz w:val="20"/>
          <w:szCs w:val="20"/>
        </w:rPr>
        <w:t>“</w:t>
      </w:r>
      <w:proofErr w:type="spellStart"/>
      <w:r>
        <w:rPr>
          <w:rStyle w:val="ui-provider"/>
          <w:rFonts w:ascii="Aptos Narrow" w:hAnsi="Aptos Narrow"/>
          <w:b/>
          <w:bCs/>
          <w:color w:val="0A2F41" w:themeColor="accent1" w:themeShade="80"/>
          <w:sz w:val="20"/>
          <w:szCs w:val="20"/>
        </w:rPr>
        <w:t>Altum</w:t>
      </w:r>
      <w:proofErr w:type="spellEnd"/>
      <w:r>
        <w:rPr>
          <w:rStyle w:val="ui-provider"/>
          <w:rFonts w:ascii="Aptos Narrow" w:hAnsi="Aptos Narrow"/>
          <w:b/>
          <w:bCs/>
          <w:color w:val="0A2F41" w:themeColor="accent1" w:themeShade="80"/>
          <w:sz w:val="20"/>
          <w:szCs w:val="20"/>
        </w:rPr>
        <w:t xml:space="preserve"> pašu kapitāla fonds izaugsmei un aizsardzībai” – plānots izstrādāt 2026.</w:t>
      </w:r>
      <w:r w:rsidR="4278D44A" w:rsidRPr="550BFC86">
        <w:rPr>
          <w:rStyle w:val="ui-provider"/>
          <w:rFonts w:ascii="Aptos Narrow" w:hAnsi="Aptos Narrow"/>
          <w:b/>
          <w:bCs/>
          <w:color w:val="0A2F41" w:themeColor="accent1" w:themeShade="80"/>
          <w:sz w:val="20"/>
          <w:szCs w:val="20"/>
        </w:rPr>
        <w:t xml:space="preserve"> </w:t>
      </w:r>
      <w:r>
        <w:rPr>
          <w:rStyle w:val="ui-provider"/>
          <w:rFonts w:ascii="Aptos Narrow" w:hAnsi="Aptos Narrow"/>
          <w:b/>
          <w:bCs/>
          <w:color w:val="0A2F41" w:themeColor="accent1" w:themeShade="80"/>
          <w:sz w:val="20"/>
          <w:szCs w:val="20"/>
        </w:rPr>
        <w:t>gadā</w:t>
      </w:r>
      <w:r>
        <w:rPr>
          <w:rStyle w:val="ui-provider"/>
          <w:rFonts w:ascii="Aptos Narrow" w:hAnsi="Aptos Narrow"/>
          <w:bCs/>
          <w:sz w:val="20"/>
          <w:szCs w:val="20"/>
        </w:rPr>
        <w:t xml:space="preserve">. Mērķis ir uz komerciāli izdevīgiem nosacījumiem ieguldīt Latvijas uzņēmumos un Latvijai nozīmīgos projektos (t.sk. infrastruktūras, PPP un aizsardzības nozares uzņēmumos). Fonda plānotais apmērs ir vismaz </w:t>
      </w:r>
      <w:r w:rsidRPr="000F77B6">
        <w:rPr>
          <w:rStyle w:val="ui-provider"/>
          <w:rFonts w:ascii="Aptos Narrow" w:hAnsi="Aptos Narrow"/>
          <w:bCs/>
          <w:sz w:val="20"/>
          <w:szCs w:val="20"/>
        </w:rPr>
        <w:t>1</w:t>
      </w:r>
      <w:r w:rsidR="001D2352" w:rsidRPr="000F77B6">
        <w:rPr>
          <w:rStyle w:val="ui-provider"/>
          <w:rFonts w:ascii="Aptos Narrow" w:hAnsi="Aptos Narrow"/>
          <w:bCs/>
          <w:sz w:val="20"/>
          <w:szCs w:val="20"/>
        </w:rPr>
        <w:t>0</w:t>
      </w:r>
      <w:r w:rsidRPr="000F77B6">
        <w:rPr>
          <w:rStyle w:val="ui-provider"/>
          <w:rFonts w:ascii="Aptos Narrow" w:hAnsi="Aptos Narrow"/>
          <w:bCs/>
          <w:sz w:val="20"/>
          <w:szCs w:val="20"/>
        </w:rPr>
        <w:t>0</w:t>
      </w:r>
      <w:r>
        <w:rPr>
          <w:rStyle w:val="ui-provider"/>
          <w:rFonts w:ascii="Aptos Narrow" w:hAnsi="Aptos Narrow"/>
          <w:bCs/>
          <w:sz w:val="20"/>
          <w:szCs w:val="20"/>
        </w:rPr>
        <w:t xml:space="preserve"> milj. EUR (no pensiju fondiem) ar iespēju palielināt fonda apjomu. Plānotas 20</w:t>
      </w:r>
      <w:r w:rsidR="4278D44A" w:rsidRPr="550BFC86">
        <w:rPr>
          <w:rStyle w:val="ui-provider"/>
          <w:rFonts w:ascii="Aptos Narrow" w:hAnsi="Aptos Narrow"/>
          <w:sz w:val="20"/>
          <w:szCs w:val="20"/>
        </w:rPr>
        <w:t xml:space="preserve"> </w:t>
      </w:r>
      <w:r w:rsidRPr="550BFC86">
        <w:rPr>
          <w:rStyle w:val="ui-provider"/>
          <w:rFonts w:ascii="Aptos Narrow" w:hAnsi="Aptos Narrow"/>
          <w:sz w:val="20"/>
          <w:szCs w:val="20"/>
        </w:rPr>
        <w:t>-</w:t>
      </w:r>
      <w:r w:rsidR="4278D44A" w:rsidRPr="550BFC86">
        <w:rPr>
          <w:rStyle w:val="ui-provider"/>
          <w:rFonts w:ascii="Aptos Narrow" w:hAnsi="Aptos Narrow"/>
          <w:sz w:val="20"/>
          <w:szCs w:val="20"/>
        </w:rPr>
        <w:t xml:space="preserve"> </w:t>
      </w:r>
      <w:r>
        <w:rPr>
          <w:rStyle w:val="ui-provider"/>
          <w:rFonts w:ascii="Aptos Narrow" w:hAnsi="Aptos Narrow"/>
          <w:bCs/>
          <w:sz w:val="20"/>
          <w:szCs w:val="20"/>
        </w:rPr>
        <w:t>30</w:t>
      </w:r>
      <w:r w:rsidR="4278D44A" w:rsidRPr="550BFC86">
        <w:rPr>
          <w:rStyle w:val="ui-provider"/>
          <w:rFonts w:ascii="Aptos Narrow" w:hAnsi="Aptos Narrow"/>
          <w:sz w:val="20"/>
          <w:szCs w:val="20"/>
        </w:rPr>
        <w:t xml:space="preserve"> </w:t>
      </w:r>
      <w:r>
        <w:rPr>
          <w:rStyle w:val="ui-provider"/>
          <w:rFonts w:ascii="Aptos Narrow" w:hAnsi="Aptos Narrow"/>
          <w:bCs/>
          <w:sz w:val="20"/>
          <w:szCs w:val="20"/>
        </w:rPr>
        <w:t xml:space="preserve"> investīcijas aizsardzības, enerģētikas, informāciju tehnoloģiju, mākslīgā intelekta un citās strauji augošās nozarēs.</w:t>
      </w:r>
    </w:p>
    <w:p w14:paraId="21E117BD" w14:textId="77777777" w:rsidR="0000693A" w:rsidRPr="00805EBB" w:rsidRDefault="0000693A" w:rsidP="00910667">
      <w:pPr>
        <w:pStyle w:val="ListParagraph"/>
        <w:widowControl/>
        <w:spacing w:after="120" w:line="240" w:lineRule="auto"/>
        <w:ind w:left="1440"/>
        <w:contextualSpacing w:val="0"/>
        <w:rPr>
          <w:rFonts w:ascii="Aptos Narrow" w:hAnsi="Aptos Narrow"/>
          <w:sz w:val="20"/>
          <w:szCs w:val="20"/>
        </w:rPr>
        <w:sectPr w:rsidR="0000693A" w:rsidRPr="00805EBB" w:rsidSect="009E3FC0">
          <w:type w:val="continuous"/>
          <w:pgSz w:w="11906" w:h="16838" w:code="9"/>
          <w:pgMar w:top="1134" w:right="1134" w:bottom="1134" w:left="1134" w:header="567" w:footer="567" w:gutter="0"/>
          <w:cols w:num="2" w:space="340"/>
          <w:docGrid w:linePitch="360"/>
        </w:sectPr>
      </w:pPr>
    </w:p>
    <w:p w14:paraId="53586FAC" w14:textId="77777777" w:rsidR="0000693A" w:rsidRDefault="0000693A" w:rsidP="00910667">
      <w:pPr>
        <w:widowControl/>
        <w:spacing w:after="120" w:line="240" w:lineRule="auto"/>
        <w:rPr>
          <w:rFonts w:ascii="Aptos Narrow" w:hAnsi="Aptos Narrow"/>
          <w:sz w:val="20"/>
          <w:szCs w:val="20"/>
        </w:rPr>
      </w:pPr>
    </w:p>
    <w:p w14:paraId="17A9246B" w14:textId="77777777" w:rsidR="00044D85" w:rsidRPr="00805EBB" w:rsidRDefault="00044D85" w:rsidP="00910667">
      <w:pPr>
        <w:widowControl/>
        <w:spacing w:after="120" w:line="240" w:lineRule="auto"/>
        <w:rPr>
          <w:rFonts w:ascii="Aptos Narrow" w:hAnsi="Aptos Narrow"/>
          <w:sz w:val="20"/>
          <w:szCs w:val="20"/>
        </w:rPr>
      </w:pPr>
    </w:p>
    <w:p w14:paraId="6A911F41" w14:textId="5EED641B" w:rsidR="00F54A83" w:rsidRPr="00805EBB" w:rsidRDefault="00273857" w:rsidP="00910667">
      <w:pPr>
        <w:pStyle w:val="Heading2"/>
        <w:spacing w:line="240" w:lineRule="auto"/>
      </w:pPr>
      <w:bookmarkStart w:id="14" w:name="_Toc195309824"/>
      <w:bookmarkStart w:id="15" w:name="_Toc228204120"/>
      <w:r>
        <w:t xml:space="preserve">4.2. </w:t>
      </w:r>
      <w:bookmarkEnd w:id="14"/>
      <w:r w:rsidR="00E510FD">
        <w:t xml:space="preserve">ENERĢĒTISKĀ </w:t>
      </w:r>
      <w:r w:rsidR="00C827A8">
        <w:t>NOTURĪBA UN KONKURĒTSPĒJA</w:t>
      </w:r>
      <w:bookmarkEnd w:id="15"/>
    </w:p>
    <w:p w14:paraId="5C68F161" w14:textId="77777777" w:rsidR="00F54A83" w:rsidRPr="00805EBB" w:rsidRDefault="00F54A83" w:rsidP="00910667">
      <w:pPr>
        <w:widowControl/>
        <w:spacing w:after="120" w:line="240" w:lineRule="auto"/>
        <w:rPr>
          <w:rFonts w:ascii="Aptos Narrow" w:hAnsi="Aptos Narrow"/>
          <w:sz w:val="20"/>
          <w:szCs w:val="20"/>
        </w:rPr>
      </w:pPr>
    </w:p>
    <w:p w14:paraId="4100FE3D" w14:textId="77777777" w:rsidR="00F54A83" w:rsidRPr="00805EBB" w:rsidRDefault="00F54A83" w:rsidP="00910667">
      <w:pPr>
        <w:widowControl/>
        <w:shd w:val="clear" w:color="auto" w:fill="F2F2F2" w:themeFill="background1" w:themeFillShade="F2"/>
        <w:spacing w:after="0" w:line="240" w:lineRule="auto"/>
        <w:rPr>
          <w:rFonts w:ascii="Aptos Narrow" w:hAnsi="Aptos Narrow"/>
          <w:sz w:val="8"/>
          <w:szCs w:val="8"/>
        </w:rPr>
      </w:pPr>
    </w:p>
    <w:p w14:paraId="5E26487E" w14:textId="2BC4168E" w:rsidR="00F54A83" w:rsidRPr="00805EBB" w:rsidRDefault="00F54A83" w:rsidP="00910667">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 xml:space="preserve">MĒRĶIS – </w:t>
      </w:r>
      <w:r w:rsidR="00025045" w:rsidRPr="00025045">
        <w:rPr>
          <w:rFonts w:ascii="Aptos Narrow" w:hAnsi="Aptos Narrow"/>
          <w:i/>
          <w:iCs/>
          <w:color w:val="0F4761" w:themeColor="accent1" w:themeShade="BF"/>
          <w:sz w:val="32"/>
          <w:szCs w:val="32"/>
        </w:rPr>
        <w:t xml:space="preserve"> lētākā industriālā elektroenerģija reģionā, vietējā ražošana un enerģētiskā neatkarība kā Latvijas rūpniecības konkurences pamats</w:t>
      </w:r>
    </w:p>
    <w:p w14:paraId="7DB7FDE9" w14:textId="77777777" w:rsidR="00F54A83" w:rsidRPr="00805EBB" w:rsidRDefault="00F54A83" w:rsidP="00910667">
      <w:pPr>
        <w:widowControl/>
        <w:shd w:val="clear" w:color="auto" w:fill="F2F2F2" w:themeFill="background1" w:themeFillShade="F2"/>
        <w:spacing w:after="0" w:line="240" w:lineRule="auto"/>
        <w:rPr>
          <w:rFonts w:ascii="Aptos Narrow" w:hAnsi="Aptos Narrow"/>
          <w:sz w:val="8"/>
          <w:szCs w:val="8"/>
        </w:rPr>
      </w:pPr>
    </w:p>
    <w:p w14:paraId="1694C251" w14:textId="77777777" w:rsidR="00F54A83" w:rsidRPr="00805EBB" w:rsidRDefault="00F54A83" w:rsidP="00910667">
      <w:pPr>
        <w:widowControl/>
        <w:spacing w:after="120" w:line="240" w:lineRule="auto"/>
        <w:rPr>
          <w:rFonts w:ascii="Aptos Narrow" w:hAnsi="Aptos Narrow"/>
          <w:sz w:val="20"/>
          <w:szCs w:val="20"/>
        </w:rPr>
      </w:pPr>
    </w:p>
    <w:p w14:paraId="72F8EDD5" w14:textId="77777777" w:rsidR="00F54A83" w:rsidRPr="00805EBB" w:rsidRDefault="00F54A83" w:rsidP="00910667">
      <w:pPr>
        <w:pStyle w:val="paragraph"/>
        <w:spacing w:before="0" w:beforeAutospacing="0" w:after="60" w:afterAutospacing="0"/>
        <w:textAlignment w:val="baseline"/>
        <w:rPr>
          <w:rFonts w:ascii="Aptos Narrow" w:hAnsi="Aptos Narrow" w:cs="Segoe UI"/>
          <w:sz w:val="20"/>
          <w:szCs w:val="20"/>
        </w:rPr>
      </w:pPr>
    </w:p>
    <w:p w14:paraId="52C903C2" w14:textId="77777777" w:rsidR="00F54A83" w:rsidRPr="00805EBB" w:rsidRDefault="00F54A83" w:rsidP="00910667">
      <w:pPr>
        <w:pStyle w:val="paragraph"/>
        <w:spacing w:before="0" w:beforeAutospacing="0" w:after="60" w:afterAutospacing="0"/>
        <w:textAlignment w:val="baseline"/>
        <w:rPr>
          <w:rFonts w:ascii="Aptos Narrow" w:hAnsi="Aptos Narrow" w:cs="Segoe UI"/>
          <w:i/>
          <w:iCs/>
          <w:sz w:val="20"/>
          <w:szCs w:val="20"/>
          <w:highlight w:val="lightGray"/>
          <w:shd w:val="clear" w:color="auto" w:fill="00FFFF"/>
        </w:rPr>
        <w:sectPr w:rsidR="00F54A83" w:rsidRPr="00805EBB" w:rsidSect="009E3FC0">
          <w:type w:val="continuous"/>
          <w:pgSz w:w="11906" w:h="16838" w:code="9"/>
          <w:pgMar w:top="1134" w:right="1134" w:bottom="1134" w:left="1134" w:header="567" w:footer="567" w:gutter="0"/>
          <w:cols w:space="708"/>
          <w:docGrid w:linePitch="360"/>
        </w:sectPr>
      </w:pPr>
    </w:p>
    <w:p w14:paraId="33534E1A" w14:textId="0798A656" w:rsidR="000F6F5D" w:rsidRPr="000F6F5D" w:rsidRDefault="000F6F5D" w:rsidP="000F6F5D">
      <w:pPr>
        <w:spacing w:after="120" w:line="240" w:lineRule="auto"/>
        <w:rPr>
          <w:rFonts w:ascii="Aptos Narrow" w:eastAsia="Times New Roman" w:hAnsi="Aptos Narrow"/>
          <w:b/>
          <w:bCs/>
          <w:sz w:val="20"/>
          <w:szCs w:val="20"/>
        </w:rPr>
      </w:pPr>
      <w:r w:rsidRPr="000F6F5D">
        <w:rPr>
          <w:rFonts w:ascii="Aptos Narrow" w:eastAsia="Times New Roman" w:hAnsi="Aptos Narrow"/>
          <w:b/>
          <w:bCs/>
          <w:sz w:val="20"/>
          <w:szCs w:val="20"/>
        </w:rPr>
        <w:t xml:space="preserve">Latvija ir spērusi konkrētus soļus virzībā uz </w:t>
      </w:r>
      <w:r>
        <w:rPr>
          <w:rFonts w:ascii="Aptos Narrow" w:eastAsia="Times New Roman" w:hAnsi="Aptos Narrow"/>
          <w:b/>
          <w:bCs/>
          <w:sz w:val="20"/>
          <w:szCs w:val="20"/>
        </w:rPr>
        <w:t xml:space="preserve">2050.gada </w:t>
      </w:r>
      <w:r w:rsidRPr="000F6F5D">
        <w:rPr>
          <w:rFonts w:ascii="Aptos Narrow" w:eastAsia="Times New Roman" w:hAnsi="Aptos Narrow"/>
          <w:b/>
          <w:bCs/>
          <w:sz w:val="20"/>
          <w:szCs w:val="20"/>
        </w:rPr>
        <w:t xml:space="preserve">enerģētikas stratēģijas mērķiem </w:t>
      </w:r>
      <w:r w:rsidR="42B25224" w:rsidRPr="64926ACD">
        <w:rPr>
          <w:rFonts w:ascii="Aptos Narrow" w:eastAsia="Aptos Narrow" w:hAnsi="Aptos Narrow" w:cs="Aptos Narrow"/>
          <w:b/>
          <w:bCs/>
          <w:color w:val="0A2F41" w:themeColor="accent1" w:themeShade="80"/>
          <w:sz w:val="19"/>
          <w:szCs w:val="19"/>
        </w:rPr>
        <w:t>–</w:t>
      </w:r>
      <w:r w:rsidRPr="000F6F5D">
        <w:rPr>
          <w:rFonts w:ascii="Aptos Narrow" w:eastAsia="Times New Roman" w:hAnsi="Aptos Narrow"/>
          <w:sz w:val="20"/>
          <w:szCs w:val="20"/>
        </w:rPr>
        <w:t xml:space="preserve"> samazināt elektroenerģijas cenu par trešdaļu, uz pusi samazināt importēto energoresursu īpatsvaru un nodrošināt stabilu ražošanas un patēriņa bilanci. Enerģētikas nozare veido aptuveni 10 % no IKP, un kopējās investīcijas bāzes scenārijā ir 36,9 mljrd. EUR (1,4 mljrd. EUR jeb 3,3 % no IKP gadā).</w:t>
      </w:r>
    </w:p>
    <w:p w14:paraId="1DE7FE35" w14:textId="7A070ED4" w:rsidR="000F6F5D" w:rsidRPr="000F6F5D" w:rsidRDefault="000F6F5D" w:rsidP="000F6F5D">
      <w:pPr>
        <w:spacing w:after="120" w:line="240" w:lineRule="auto"/>
        <w:rPr>
          <w:rFonts w:ascii="Aptos Narrow" w:eastAsia="Times New Roman" w:hAnsi="Aptos Narrow"/>
          <w:sz w:val="20"/>
          <w:szCs w:val="20"/>
        </w:rPr>
      </w:pPr>
      <w:r w:rsidRPr="000F6F5D">
        <w:rPr>
          <w:rFonts w:ascii="Aptos Narrow" w:eastAsia="Times New Roman" w:hAnsi="Aptos Narrow"/>
          <w:b/>
          <w:bCs/>
          <w:sz w:val="20"/>
          <w:szCs w:val="20"/>
        </w:rPr>
        <w:t xml:space="preserve">Atjaunīgās enerģijas izaugsme ir uzsākta. </w:t>
      </w:r>
      <w:r w:rsidRPr="000F6F5D">
        <w:rPr>
          <w:rFonts w:ascii="Aptos Narrow" w:eastAsia="Times New Roman" w:hAnsi="Aptos Narrow"/>
          <w:sz w:val="20"/>
          <w:szCs w:val="20"/>
        </w:rPr>
        <w:t xml:space="preserve">Latvenergo 2024. gadā pabeidza projektu "SES 100 MW" </w:t>
      </w:r>
      <w:r w:rsidR="58C07ED0" w:rsidRPr="00EF7589">
        <w:rPr>
          <w:rFonts w:ascii="Aptos Narrow" w:eastAsia="Aptos Narrow" w:hAnsi="Aptos Narrow" w:cs="Aptos Narrow"/>
          <w:color w:val="0A2F41" w:themeColor="accent1" w:themeShade="80"/>
          <w:sz w:val="19"/>
          <w:szCs w:val="19"/>
        </w:rPr>
        <w:t>–</w:t>
      </w:r>
      <w:r w:rsidRPr="000F6F5D">
        <w:rPr>
          <w:rFonts w:ascii="Aptos Narrow" w:eastAsia="Times New Roman" w:hAnsi="Aptos Narrow"/>
          <w:sz w:val="20"/>
          <w:szCs w:val="20"/>
        </w:rPr>
        <w:t xml:space="preserve"> 15 saules parki Baltijā ar kopējo jaudu 115 MW. </w:t>
      </w:r>
      <w:proofErr w:type="spellStart"/>
      <w:r w:rsidRPr="000F6F5D">
        <w:rPr>
          <w:rFonts w:ascii="Aptos Narrow" w:eastAsia="Times New Roman" w:hAnsi="Aptos Narrow"/>
          <w:sz w:val="20"/>
          <w:szCs w:val="20"/>
        </w:rPr>
        <w:t>Kaigu</w:t>
      </w:r>
      <w:proofErr w:type="spellEnd"/>
      <w:r w:rsidRPr="000F6F5D">
        <w:rPr>
          <w:rFonts w:ascii="Aptos Narrow" w:eastAsia="Times New Roman" w:hAnsi="Aptos Narrow"/>
          <w:sz w:val="20"/>
          <w:szCs w:val="20"/>
        </w:rPr>
        <w:t xml:space="preserve"> purvā Jelgavas novadā top </w:t>
      </w:r>
      <w:proofErr w:type="spellStart"/>
      <w:r w:rsidRPr="000F6F5D">
        <w:rPr>
          <w:rFonts w:ascii="Aptos Narrow" w:eastAsia="Times New Roman" w:hAnsi="Aptos Narrow"/>
          <w:sz w:val="20"/>
          <w:szCs w:val="20"/>
        </w:rPr>
        <w:t>Laflora</w:t>
      </w:r>
      <w:proofErr w:type="spellEnd"/>
      <w:r w:rsidRPr="000F6F5D">
        <w:rPr>
          <w:rFonts w:ascii="Aptos Narrow" w:eastAsia="Times New Roman" w:hAnsi="Aptos Narrow"/>
          <w:sz w:val="20"/>
          <w:szCs w:val="20"/>
        </w:rPr>
        <w:t xml:space="preserve"> </w:t>
      </w:r>
      <w:proofErr w:type="spellStart"/>
      <w:r w:rsidRPr="000F6F5D">
        <w:rPr>
          <w:rFonts w:ascii="Aptos Narrow" w:eastAsia="Times New Roman" w:hAnsi="Aptos Narrow"/>
          <w:sz w:val="20"/>
          <w:szCs w:val="20"/>
        </w:rPr>
        <w:t>Energy</w:t>
      </w:r>
      <w:proofErr w:type="spellEnd"/>
      <w:r w:rsidRPr="000F6F5D">
        <w:rPr>
          <w:rFonts w:ascii="Aptos Narrow" w:eastAsia="Times New Roman" w:hAnsi="Aptos Narrow"/>
          <w:sz w:val="20"/>
          <w:szCs w:val="20"/>
        </w:rPr>
        <w:t xml:space="preserve"> </w:t>
      </w:r>
      <w:r w:rsidR="5D4B0B46" w:rsidRPr="00EF7589">
        <w:rPr>
          <w:rFonts w:ascii="Aptos Narrow" w:eastAsia="Aptos Narrow" w:hAnsi="Aptos Narrow" w:cs="Aptos Narrow"/>
          <w:color w:val="0A2F41" w:themeColor="accent1" w:themeShade="80"/>
          <w:sz w:val="19"/>
          <w:szCs w:val="19"/>
        </w:rPr>
        <w:t>–</w:t>
      </w:r>
      <w:r w:rsidRPr="000F6F5D">
        <w:rPr>
          <w:rFonts w:ascii="Aptos Narrow" w:eastAsia="Times New Roman" w:hAnsi="Aptos Narrow"/>
          <w:sz w:val="20"/>
          <w:szCs w:val="20"/>
        </w:rPr>
        <w:t xml:space="preserve"> Latvijā lielākais vēja parks (108,8 MW, 16 turbīnas), ražošana sāksies 2026. gada vasarā; puse investīciju (~95 milj. EUR) paliek Latvijas tautsaimniecībā. Latvenergo iegādājies arī Pienava </w:t>
      </w:r>
      <w:proofErr w:type="spellStart"/>
      <w:r w:rsidRPr="000F6F5D">
        <w:rPr>
          <w:rFonts w:ascii="Aptos Narrow" w:eastAsia="Times New Roman" w:hAnsi="Aptos Narrow"/>
          <w:sz w:val="20"/>
          <w:szCs w:val="20"/>
        </w:rPr>
        <w:t>Wind</w:t>
      </w:r>
      <w:proofErr w:type="spellEnd"/>
      <w:r w:rsidRPr="000F6F5D">
        <w:rPr>
          <w:rFonts w:ascii="Aptos Narrow" w:eastAsia="Times New Roman" w:hAnsi="Aptos Narrow"/>
          <w:sz w:val="20"/>
          <w:szCs w:val="20"/>
        </w:rPr>
        <w:t xml:space="preserve"> projektu (147 MW, darbība no 2027. gada). Priekulē darbojas Latvenergo pirmais </w:t>
      </w:r>
      <w:proofErr w:type="spellStart"/>
      <w:r w:rsidRPr="000F6F5D">
        <w:rPr>
          <w:rFonts w:ascii="Aptos Narrow" w:eastAsia="Times New Roman" w:hAnsi="Aptos Narrow"/>
          <w:sz w:val="20"/>
          <w:szCs w:val="20"/>
        </w:rPr>
        <w:t>hibrīdparks</w:t>
      </w:r>
      <w:proofErr w:type="spellEnd"/>
      <w:r w:rsidRPr="000F6F5D">
        <w:rPr>
          <w:rFonts w:ascii="Aptos Narrow" w:eastAsia="Times New Roman" w:hAnsi="Aptos Narrow"/>
          <w:sz w:val="20"/>
          <w:szCs w:val="20"/>
        </w:rPr>
        <w:t xml:space="preserve"> </w:t>
      </w:r>
      <w:r w:rsidR="00EF7589" w:rsidRPr="00EF7589">
        <w:rPr>
          <w:rFonts w:ascii="Aptos Narrow" w:eastAsia="Aptos Narrow" w:hAnsi="Aptos Narrow" w:cs="Aptos Narrow"/>
          <w:color w:val="0A2F41" w:themeColor="accent1" w:themeShade="80"/>
          <w:sz w:val="19"/>
          <w:szCs w:val="19"/>
        </w:rPr>
        <w:t>–</w:t>
      </w:r>
      <w:r w:rsidRPr="000F6F5D">
        <w:rPr>
          <w:rFonts w:ascii="Aptos Narrow" w:eastAsia="Times New Roman" w:hAnsi="Aptos Narrow"/>
          <w:sz w:val="20"/>
          <w:szCs w:val="20"/>
        </w:rPr>
        <w:t xml:space="preserve"> saules stacija, bateriju uzkrāšana un vēja turbīnas. Koncerna mērķis: papildu atjaunīgās jaudas 2,3 GW Baltijā līdz 2030. gadam.</w:t>
      </w:r>
    </w:p>
    <w:p w14:paraId="68100B06" w14:textId="74857860" w:rsidR="000F6F5D" w:rsidRPr="000F6F5D" w:rsidRDefault="000F6F5D" w:rsidP="000F6F5D">
      <w:pPr>
        <w:spacing w:after="120" w:line="240" w:lineRule="auto"/>
        <w:rPr>
          <w:rFonts w:ascii="Aptos Narrow" w:eastAsia="Times New Roman" w:hAnsi="Aptos Narrow"/>
          <w:sz w:val="20"/>
          <w:szCs w:val="20"/>
        </w:rPr>
      </w:pPr>
      <w:r w:rsidRPr="000F6F5D">
        <w:rPr>
          <w:rFonts w:ascii="Aptos Narrow" w:eastAsia="Times New Roman" w:hAnsi="Aptos Narrow"/>
          <w:sz w:val="20"/>
          <w:szCs w:val="20"/>
        </w:rPr>
        <w:t>Priekšrocība jau darbojas praktiski: 2026. gada martā, pateicoties saules enerģijai un Daugavas hidroelektrostaciju ražošanai, biržas cena vairākās stundās nokritās zem 15 EUR/</w:t>
      </w:r>
      <w:proofErr w:type="spellStart"/>
      <w:r w:rsidRPr="000F6F5D">
        <w:rPr>
          <w:rFonts w:ascii="Aptos Narrow" w:eastAsia="Times New Roman" w:hAnsi="Aptos Narrow"/>
          <w:sz w:val="20"/>
          <w:szCs w:val="20"/>
        </w:rPr>
        <w:t>MWh</w:t>
      </w:r>
      <w:proofErr w:type="spellEnd"/>
      <w:r w:rsidRPr="000F6F5D">
        <w:rPr>
          <w:rFonts w:ascii="Aptos Narrow" w:eastAsia="Times New Roman" w:hAnsi="Aptos Narrow"/>
          <w:sz w:val="20"/>
          <w:szCs w:val="20"/>
        </w:rPr>
        <w:t xml:space="preserve">. Kontrasts ir ass </w:t>
      </w:r>
      <w:r w:rsidR="6280C247" w:rsidRPr="64926ACD">
        <w:rPr>
          <w:rFonts w:ascii="Aptos Narrow" w:eastAsia="Aptos Narrow" w:hAnsi="Aptos Narrow" w:cs="Aptos Narrow"/>
          <w:b/>
          <w:bCs/>
          <w:color w:val="0A2F41" w:themeColor="accent1" w:themeShade="80"/>
          <w:sz w:val="19"/>
          <w:szCs w:val="19"/>
        </w:rPr>
        <w:t>–</w:t>
      </w:r>
      <w:r w:rsidRPr="000F6F5D">
        <w:rPr>
          <w:rFonts w:ascii="Aptos Narrow" w:eastAsia="Times New Roman" w:hAnsi="Aptos Narrow"/>
          <w:sz w:val="20"/>
          <w:szCs w:val="20"/>
        </w:rPr>
        <w:t xml:space="preserve"> tajā pašā laikā </w:t>
      </w:r>
      <w:proofErr w:type="spellStart"/>
      <w:r w:rsidRPr="000F6F5D">
        <w:rPr>
          <w:rFonts w:ascii="Aptos Narrow" w:eastAsia="Times New Roman" w:hAnsi="Aptos Narrow"/>
          <w:sz w:val="20"/>
          <w:szCs w:val="20"/>
        </w:rPr>
        <w:t>Brent</w:t>
      </w:r>
      <w:proofErr w:type="spellEnd"/>
      <w:r w:rsidRPr="000F6F5D">
        <w:rPr>
          <w:rFonts w:ascii="Aptos Narrow" w:eastAsia="Times New Roman" w:hAnsi="Aptos Narrow"/>
          <w:sz w:val="20"/>
          <w:szCs w:val="20"/>
        </w:rPr>
        <w:t xml:space="preserve"> naftas cena ir 107–112 USD/barelā, dīzeļdegvielas biržas cena </w:t>
      </w:r>
      <w:proofErr w:type="spellStart"/>
      <w:r w:rsidRPr="000F6F5D">
        <w:rPr>
          <w:rFonts w:ascii="Aptos Narrow" w:eastAsia="Times New Roman" w:hAnsi="Aptos Narrow"/>
          <w:sz w:val="20"/>
          <w:szCs w:val="20"/>
        </w:rPr>
        <w:t>Ziemeļrietumeiropā</w:t>
      </w:r>
      <w:proofErr w:type="spellEnd"/>
      <w:r w:rsidRPr="000F6F5D">
        <w:rPr>
          <w:rFonts w:ascii="Aptos Narrow" w:eastAsia="Times New Roman" w:hAnsi="Aptos Narrow"/>
          <w:sz w:val="20"/>
          <w:szCs w:val="20"/>
        </w:rPr>
        <w:t xml:space="preserve"> sasniegusi 1200 USD/t, bet degvielas </w:t>
      </w:r>
      <w:proofErr w:type="spellStart"/>
      <w:r w:rsidRPr="000F6F5D">
        <w:rPr>
          <w:rFonts w:ascii="Aptos Narrow" w:eastAsia="Times New Roman" w:hAnsi="Aptos Narrow"/>
          <w:sz w:val="20"/>
          <w:szCs w:val="20"/>
        </w:rPr>
        <w:t>uzpildes</w:t>
      </w:r>
      <w:proofErr w:type="spellEnd"/>
      <w:r w:rsidRPr="000F6F5D">
        <w:rPr>
          <w:rFonts w:ascii="Aptos Narrow" w:eastAsia="Times New Roman" w:hAnsi="Aptos Narrow"/>
          <w:sz w:val="20"/>
          <w:szCs w:val="20"/>
        </w:rPr>
        <w:t xml:space="preserve"> stacijās Latvijā dīzeļdegviela atsevišķās DUS jau pārsniegusi 2,00 EUR/l. Enerģētiskā neatkarība vairs nav abstrakts mērķis </w:t>
      </w:r>
      <w:r w:rsidR="5BE43F0F" w:rsidRPr="64926ACD">
        <w:rPr>
          <w:rFonts w:ascii="Aptos Narrow" w:eastAsia="Aptos Narrow" w:hAnsi="Aptos Narrow" w:cs="Aptos Narrow"/>
          <w:b/>
          <w:bCs/>
          <w:color w:val="0A2F41" w:themeColor="accent1" w:themeShade="80"/>
          <w:sz w:val="19"/>
          <w:szCs w:val="19"/>
        </w:rPr>
        <w:t>–</w:t>
      </w:r>
      <w:r w:rsidRPr="000F6F5D">
        <w:rPr>
          <w:rFonts w:ascii="Aptos Narrow" w:eastAsia="Times New Roman" w:hAnsi="Aptos Narrow"/>
          <w:sz w:val="20"/>
          <w:szCs w:val="20"/>
        </w:rPr>
        <w:t xml:space="preserve"> tā ir šodienas ekonomiskā realitāte.</w:t>
      </w:r>
    </w:p>
    <w:p w14:paraId="1CA10625" w14:textId="5EE79B9B" w:rsidR="000F6F5D" w:rsidRPr="000F6F5D" w:rsidRDefault="000F6F5D" w:rsidP="000F6F5D">
      <w:pPr>
        <w:spacing w:after="120" w:line="240" w:lineRule="auto"/>
        <w:rPr>
          <w:rFonts w:ascii="Aptos Narrow" w:eastAsia="Times New Roman" w:hAnsi="Aptos Narrow"/>
          <w:sz w:val="20"/>
          <w:szCs w:val="20"/>
        </w:rPr>
      </w:pPr>
      <w:r w:rsidRPr="000F6F5D">
        <w:rPr>
          <w:rFonts w:ascii="Aptos Narrow" w:eastAsia="Times New Roman" w:hAnsi="Aptos Narrow"/>
          <w:b/>
          <w:bCs/>
          <w:sz w:val="20"/>
          <w:szCs w:val="20"/>
        </w:rPr>
        <w:t xml:space="preserve">LIAA noteikta par vienoto kontaktpunktu Neto nulles emisiju industrijas akta (NZIA) ieviešanai Latvijā. </w:t>
      </w:r>
      <w:r w:rsidRPr="000F6F5D">
        <w:rPr>
          <w:rFonts w:ascii="Aptos Narrow" w:eastAsia="Times New Roman" w:hAnsi="Aptos Narrow"/>
          <w:sz w:val="20"/>
          <w:szCs w:val="20"/>
        </w:rPr>
        <w:t>Ir iesniegts pirmais Latvijas stratēģiskais projekts ES neto nulles emisiju platformā oglekļa uztveršanas jomā. Izstrādāts Latvijas ilgtspējīgas enerģijas tehnoloģiju attīstības plāns līdz 2035. gadam.</w:t>
      </w:r>
    </w:p>
    <w:p w14:paraId="6875736F" w14:textId="77777777" w:rsidR="0046779B" w:rsidRPr="00805EBB" w:rsidRDefault="0046779B" w:rsidP="0046779B">
      <w:pPr>
        <w:pStyle w:val="ListParagraph"/>
        <w:widowControl/>
        <w:spacing w:after="120" w:line="240" w:lineRule="auto"/>
        <w:ind w:left="0"/>
        <w:contextualSpacing w:val="0"/>
        <w:rPr>
          <w:rFonts w:ascii="Aptos Narrow" w:hAnsi="Aptos Narrow"/>
          <w:sz w:val="20"/>
          <w:szCs w:val="20"/>
        </w:rPr>
      </w:pPr>
      <w:r>
        <w:rPr>
          <w:rFonts w:ascii="Aptos Narrow" w:hAnsi="Aptos Narrow"/>
          <w:b/>
          <w:bCs/>
          <w:color w:val="0A2F41" w:themeColor="accent1" w:themeShade="80"/>
          <w:sz w:val="20"/>
          <w:szCs w:val="20"/>
        </w:rPr>
        <w:t>Ieviests</w:t>
      </w:r>
      <w:r>
        <w:rPr>
          <w:rFonts w:ascii="Aptos Narrow" w:hAnsi="Aptos Narrow"/>
          <w:color w:val="0A2F41" w:themeColor="accent1" w:themeShade="80"/>
          <w:sz w:val="20"/>
          <w:szCs w:val="20"/>
        </w:rPr>
        <w:t xml:space="preserve"> </w:t>
      </w:r>
      <w:r>
        <w:rPr>
          <w:rFonts w:ascii="Aptos Narrow" w:hAnsi="Aptos Narrow"/>
          <w:b/>
          <w:bCs/>
          <w:color w:val="0A2F41" w:themeColor="accent1" w:themeShade="80"/>
          <w:sz w:val="20"/>
          <w:szCs w:val="20"/>
        </w:rPr>
        <w:t xml:space="preserve">jauns, efektīvāks valsts naftas produktu drošības rezervju iegādes modelis un uzsākta pirmās nepieciešamības preču rezervju izveide. </w:t>
      </w:r>
      <w:r>
        <w:rPr>
          <w:rFonts w:ascii="Aptos Narrow" w:hAnsi="Aptos Narrow"/>
          <w:sz w:val="20"/>
          <w:szCs w:val="20"/>
        </w:rPr>
        <w:t>Pakāpeniski līdz 2029.</w:t>
      </w:r>
      <w:r w:rsidRPr="550BFC86">
        <w:rPr>
          <w:rFonts w:ascii="Aptos Narrow" w:hAnsi="Aptos Narrow"/>
          <w:sz w:val="20"/>
          <w:szCs w:val="20"/>
        </w:rPr>
        <w:t xml:space="preserve"> </w:t>
      </w:r>
      <w:r>
        <w:rPr>
          <w:rFonts w:ascii="Aptos Narrow" w:hAnsi="Aptos Narrow"/>
          <w:sz w:val="20"/>
          <w:szCs w:val="20"/>
        </w:rPr>
        <w:t>gadam naftas produktu drošības rezerves 100 % apmērā tiks iegādātas valsts īpašumā, kas ļaus tuvāko desmit gadu laikā ietaupīt 877 milj. EUR. 2024.</w:t>
      </w:r>
      <w:r w:rsidRPr="550BFC86">
        <w:rPr>
          <w:rFonts w:ascii="Aptos Narrow" w:hAnsi="Aptos Narrow"/>
          <w:sz w:val="20"/>
          <w:szCs w:val="20"/>
        </w:rPr>
        <w:t xml:space="preserve"> </w:t>
      </w:r>
      <w:r>
        <w:rPr>
          <w:rFonts w:ascii="Aptos Narrow" w:hAnsi="Aptos Narrow"/>
          <w:sz w:val="20"/>
          <w:szCs w:val="20"/>
        </w:rPr>
        <w:t xml:space="preserve">gadā izstrādāts tiesiskais regulējums, nosakot kārtību, kādā </w:t>
      </w:r>
      <w:r>
        <w:rPr>
          <w:rFonts w:ascii="Aptos Narrow" w:hAnsi="Aptos Narrow"/>
          <w:b/>
          <w:bCs/>
          <w:color w:val="0A2F41" w:themeColor="accent1" w:themeShade="80"/>
          <w:sz w:val="20"/>
          <w:szCs w:val="20"/>
        </w:rPr>
        <w:t>iedzīvotāji nodrošināmi ar pirmās nepieciešamības precēm valsts apdraudējuma gadījumā</w:t>
      </w:r>
      <w:r>
        <w:rPr>
          <w:rFonts w:ascii="Aptos Narrow" w:hAnsi="Aptos Narrow"/>
          <w:color w:val="0A2F41" w:themeColor="accent1" w:themeShade="80"/>
          <w:sz w:val="20"/>
          <w:szCs w:val="20"/>
        </w:rPr>
        <w:t xml:space="preserve">, </w:t>
      </w:r>
      <w:r>
        <w:rPr>
          <w:rFonts w:ascii="Aptos Narrow" w:hAnsi="Aptos Narrow"/>
          <w:sz w:val="20"/>
          <w:szCs w:val="20"/>
        </w:rPr>
        <w:t xml:space="preserve">valsts pārvaldes uzdevums iedzīvotāju nodrošināšanā ar pirmās nepieciešamības precēm ir deleģēts SIA “Publisko aktīvu pārvaldītājs </w:t>
      </w:r>
      <w:proofErr w:type="spellStart"/>
      <w:r>
        <w:rPr>
          <w:rFonts w:ascii="Aptos Narrow" w:hAnsi="Aptos Narrow"/>
          <w:sz w:val="20"/>
          <w:szCs w:val="20"/>
        </w:rPr>
        <w:t>Possessor</w:t>
      </w:r>
      <w:proofErr w:type="spellEnd"/>
      <w:r>
        <w:rPr>
          <w:rFonts w:ascii="Aptos Narrow" w:hAnsi="Aptos Narrow"/>
          <w:sz w:val="20"/>
          <w:szCs w:val="20"/>
        </w:rPr>
        <w:t>”, kā arī uzsāktas īstenot organizatoriska rakstura darbības iedzīvotāju nodrošināšanai ar pirmās nepieciešamības precēm (tostarp, izsludināta daļa iepirkumu par pirmās nepieciešamības preču iegādi).</w:t>
      </w:r>
    </w:p>
    <w:p w14:paraId="164013FC" w14:textId="7CDA59CA" w:rsidR="00F54A83" w:rsidRPr="00805EBB" w:rsidRDefault="0046779B" w:rsidP="00910667">
      <w:pPr>
        <w:widowControl/>
        <w:spacing w:after="120" w:line="240" w:lineRule="auto"/>
        <w:textAlignment w:val="baseline"/>
        <w:rPr>
          <w:rFonts w:ascii="Aptos Narrow" w:eastAsia="Times New Roman" w:hAnsi="Aptos Narrow"/>
          <w:sz w:val="20"/>
          <w:szCs w:val="20"/>
        </w:rPr>
        <w:sectPr w:rsidR="00F54A83" w:rsidRPr="00805EBB" w:rsidSect="009E3FC0">
          <w:type w:val="continuous"/>
          <w:pgSz w:w="11906" w:h="16838" w:code="9"/>
          <w:pgMar w:top="1134" w:right="1134" w:bottom="1134" w:left="1134" w:header="567" w:footer="567" w:gutter="0"/>
          <w:cols w:num="2" w:space="340"/>
          <w:docGrid w:linePitch="360"/>
        </w:sectPr>
      </w:pPr>
      <w:r>
        <w:rPr>
          <w:rFonts w:ascii="Aptos Narrow" w:hAnsi="Aptos Narrow"/>
          <w:b/>
          <w:bCs/>
          <w:color w:val="0A2F41" w:themeColor="accent1" w:themeShade="80"/>
          <w:sz w:val="20"/>
          <w:szCs w:val="20"/>
        </w:rPr>
        <w:t>Lai</w:t>
      </w:r>
      <w:r>
        <w:rPr>
          <w:rFonts w:ascii="Aptos Narrow" w:hAnsi="Aptos Narrow"/>
          <w:color w:val="0A2F41" w:themeColor="accent1" w:themeShade="80"/>
          <w:sz w:val="20"/>
          <w:szCs w:val="20"/>
        </w:rPr>
        <w:t xml:space="preserve"> </w:t>
      </w:r>
      <w:r>
        <w:rPr>
          <w:rFonts w:ascii="Aptos Narrow" w:hAnsi="Aptos Narrow"/>
          <w:b/>
          <w:bCs/>
          <w:color w:val="0A2F41" w:themeColor="accent1" w:themeShade="80"/>
          <w:sz w:val="20"/>
          <w:szCs w:val="20"/>
        </w:rPr>
        <w:t>aviācijas nozarei</w:t>
      </w:r>
      <w:r>
        <w:rPr>
          <w:rFonts w:ascii="Aptos Narrow" w:hAnsi="Aptos Narrow"/>
          <w:color w:val="0A2F41" w:themeColor="accent1" w:themeShade="80"/>
          <w:sz w:val="20"/>
          <w:szCs w:val="20"/>
        </w:rPr>
        <w:t xml:space="preserve"> </w:t>
      </w:r>
      <w:r>
        <w:rPr>
          <w:rFonts w:ascii="Aptos Narrow" w:hAnsi="Aptos Narrow"/>
          <w:b/>
          <w:bCs/>
          <w:color w:val="0A2F41" w:themeColor="accent1" w:themeShade="80"/>
          <w:sz w:val="20"/>
          <w:szCs w:val="20"/>
        </w:rPr>
        <w:t>dotu iespēju optimizēt izmaksas</w:t>
      </w:r>
      <w:r>
        <w:rPr>
          <w:rFonts w:ascii="Aptos Narrow" w:hAnsi="Aptos Narrow"/>
          <w:color w:val="0A2F41" w:themeColor="accent1" w:themeShade="80"/>
          <w:sz w:val="20"/>
          <w:szCs w:val="20"/>
        </w:rPr>
        <w:t xml:space="preserve">, </w:t>
      </w:r>
      <w:r>
        <w:rPr>
          <w:rFonts w:ascii="Aptos Narrow" w:hAnsi="Aptos Narrow"/>
          <w:sz w:val="20"/>
          <w:szCs w:val="20"/>
        </w:rPr>
        <w:t>kas saistītas ar valsts naftas produktu drošības rezervju veidošanu un uzturēšanu, reizē nepalielinot finansiālo slogu tiem komersantiem un gala patērētājiem, kuri patērē benzīnu vai dīzeļdegvielu, izstrādājām tiesisko regulējumu, kas paredz atbrīvot no pakalpojuma maksas samaksas pienākuma par patērēto aviācijas degvielu, reizē paredzot, ka aviācijas nozare pati uztur drošības rezerves.</w:t>
      </w:r>
    </w:p>
    <w:p w14:paraId="7C8C271C" w14:textId="77777777" w:rsidR="00593C09" w:rsidRDefault="00593C09">
      <w:pPr>
        <w:widowControl/>
        <w:spacing w:after="160" w:line="259" w:lineRule="auto"/>
        <w:rPr>
          <w:rFonts w:ascii="Aptos Narrow" w:hAnsi="Aptos Narrow"/>
          <w:b/>
          <w:color w:val="0F4761" w:themeColor="accent1" w:themeShade="BF"/>
          <w:sz w:val="32"/>
          <w:szCs w:val="32"/>
        </w:rPr>
      </w:pPr>
      <w:r>
        <w:rPr>
          <w:rFonts w:ascii="Aptos Narrow" w:hAnsi="Aptos Narrow"/>
          <w:b/>
          <w:color w:val="0F4761" w:themeColor="accent1" w:themeShade="BF"/>
          <w:sz w:val="32"/>
          <w:szCs w:val="32"/>
        </w:rPr>
        <w:br w:type="page"/>
      </w:r>
    </w:p>
    <w:p w14:paraId="5E180276" w14:textId="77777777" w:rsidR="00E27A5E" w:rsidRDefault="00E27A5E" w:rsidP="000F6F5D">
      <w:pPr>
        <w:widowControl/>
        <w:pBdr>
          <w:bottom w:val="single" w:sz="18" w:space="1" w:color="0F4761" w:themeColor="accent1" w:themeShade="BF"/>
        </w:pBdr>
        <w:spacing w:after="120" w:line="240" w:lineRule="auto"/>
        <w:rPr>
          <w:rFonts w:ascii="Aptos Narrow" w:hAnsi="Aptos Narrow"/>
          <w:b/>
          <w:color w:val="0F4761" w:themeColor="accent1" w:themeShade="BF"/>
          <w:sz w:val="32"/>
          <w:szCs w:val="32"/>
        </w:rPr>
        <w:sectPr w:rsidR="00E27A5E" w:rsidSect="001F5050">
          <w:type w:val="continuous"/>
          <w:pgSz w:w="11906" w:h="16838"/>
          <w:pgMar w:top="1440" w:right="1800" w:bottom="1440" w:left="1800" w:header="708" w:footer="708" w:gutter="0"/>
          <w:cols w:num="2" w:space="708"/>
          <w:docGrid w:linePitch="360"/>
        </w:sectPr>
      </w:pPr>
    </w:p>
    <w:p w14:paraId="4327C53A" w14:textId="11837E2C" w:rsidR="000F6F5D" w:rsidRPr="00805EBB" w:rsidRDefault="000F6F5D" w:rsidP="00FF5B2E">
      <w:pPr>
        <w:widowControl/>
        <w:pBdr>
          <w:bottom w:val="single" w:sz="18" w:space="1" w:color="0F4761" w:themeColor="accent1" w:themeShade="BF"/>
        </w:pBdr>
        <w:spacing w:after="120" w:line="240" w:lineRule="auto"/>
        <w:ind w:left="-426" w:right="-483"/>
        <w:rPr>
          <w:rFonts w:ascii="Aptos Narrow" w:hAnsi="Aptos Narrow"/>
          <w:color w:val="0F4761" w:themeColor="accent1" w:themeShade="BF"/>
        </w:rPr>
      </w:pPr>
      <w:r>
        <w:rPr>
          <w:rFonts w:ascii="Aptos Narrow" w:hAnsi="Aptos Narrow"/>
          <w:b/>
          <w:color w:val="0F4761" w:themeColor="accent1" w:themeShade="BF"/>
          <w:sz w:val="32"/>
          <w:szCs w:val="32"/>
        </w:rPr>
        <w:lastRenderedPageBreak/>
        <w:t>RĪCĪBAS</w:t>
      </w:r>
    </w:p>
    <w:p w14:paraId="32D176D8" w14:textId="77777777" w:rsidR="003A01A7" w:rsidRDefault="003A01A7" w:rsidP="00FF5B2E">
      <w:pPr>
        <w:spacing w:after="120" w:line="240" w:lineRule="auto"/>
        <w:ind w:left="-426" w:right="-483"/>
        <w:rPr>
          <w:rFonts w:ascii="Wingdings" w:eastAsia="Wingdings" w:hAnsi="Wingdings" w:cs="Wingdings"/>
          <w:color w:val="E97132" w:themeColor="accent2"/>
          <w:sz w:val="20"/>
          <w:szCs w:val="20"/>
        </w:rPr>
        <w:sectPr w:rsidR="003A01A7" w:rsidSect="00294A1F">
          <w:type w:val="continuous"/>
          <w:pgSz w:w="11906" w:h="16838"/>
          <w:pgMar w:top="1440" w:right="1800" w:bottom="1440" w:left="1800" w:header="708" w:footer="708" w:gutter="0"/>
          <w:cols w:space="708"/>
          <w:docGrid w:linePitch="360"/>
        </w:sectPr>
      </w:pPr>
    </w:p>
    <w:p w14:paraId="78B0D467" w14:textId="77777777" w:rsidR="003A01A7" w:rsidRDefault="003A01A7" w:rsidP="00FF5B2E">
      <w:pPr>
        <w:spacing w:after="120" w:line="240" w:lineRule="auto"/>
        <w:ind w:left="-426" w:right="-483"/>
        <w:rPr>
          <w:rFonts w:ascii="Wingdings" w:eastAsia="Wingdings" w:hAnsi="Wingdings" w:cs="Wingdings"/>
          <w:color w:val="E97132" w:themeColor="accent2"/>
          <w:sz w:val="20"/>
          <w:szCs w:val="20"/>
        </w:rPr>
      </w:pPr>
    </w:p>
    <w:p w14:paraId="6361B7A1" w14:textId="5D2605AA" w:rsidR="000F6F5D" w:rsidRPr="000F6F5D" w:rsidRDefault="000F6F5D" w:rsidP="00547C0D">
      <w:pPr>
        <w:spacing w:after="40" w:line="240" w:lineRule="auto"/>
        <w:ind w:left="-142" w:right="-483"/>
        <w:rPr>
          <w:rFonts w:ascii="Aptos Narrow" w:eastAsia="Times New Roman" w:hAnsi="Aptos Narrow"/>
          <w:b/>
          <w:bCs/>
          <w:sz w:val="20"/>
          <w:szCs w:val="20"/>
        </w:rPr>
      </w:pPr>
      <w:r>
        <w:rPr>
          <w:rFonts w:ascii="Wingdings" w:eastAsia="Wingdings" w:hAnsi="Wingdings" w:cs="Wingdings"/>
          <w:color w:val="E97132" w:themeColor="accent2"/>
          <w:sz w:val="20"/>
          <w:szCs w:val="20"/>
        </w:rPr>
        <w:t></w:t>
      </w:r>
      <w:r w:rsidRPr="000F6F5D">
        <w:rPr>
          <w:rFonts w:ascii="Aptos Narrow" w:eastAsia="Times New Roman" w:hAnsi="Aptos Narrow"/>
          <w:b/>
          <w:bCs/>
          <w:sz w:val="20"/>
          <w:szCs w:val="20"/>
        </w:rPr>
        <w:t xml:space="preserve"> Modulārā kodolenerģija </w:t>
      </w:r>
      <w:r w:rsidR="2702F42D" w:rsidRPr="42EC56AB">
        <w:rPr>
          <w:rFonts w:ascii="Aptos Narrow" w:eastAsia="Aptos Narrow" w:hAnsi="Aptos Narrow" w:cs="Aptos Narrow"/>
          <w:b/>
          <w:bCs/>
          <w:color w:val="0A2F41" w:themeColor="accent1" w:themeShade="80"/>
          <w:sz w:val="19"/>
          <w:szCs w:val="19"/>
        </w:rPr>
        <w:t>–</w:t>
      </w:r>
      <w:r w:rsidRPr="000F6F5D">
        <w:rPr>
          <w:rFonts w:ascii="Aptos Narrow" w:eastAsia="Times New Roman" w:hAnsi="Aptos Narrow"/>
          <w:b/>
          <w:bCs/>
          <w:sz w:val="20"/>
          <w:szCs w:val="20"/>
        </w:rPr>
        <w:t xml:space="preserve"> izvērtēt Latvijas </w:t>
      </w:r>
      <w:r w:rsidR="003A01A7">
        <w:rPr>
          <w:rFonts w:ascii="Aptos Narrow" w:eastAsia="Times New Roman" w:hAnsi="Aptos Narrow"/>
          <w:b/>
          <w:bCs/>
          <w:sz w:val="20"/>
          <w:szCs w:val="20"/>
        </w:rPr>
        <w:t xml:space="preserve"> </w:t>
      </w:r>
      <w:r w:rsidRPr="000F6F5D">
        <w:rPr>
          <w:rFonts w:ascii="Aptos Narrow" w:eastAsia="Times New Roman" w:hAnsi="Aptos Narrow"/>
          <w:b/>
          <w:bCs/>
          <w:sz w:val="20"/>
          <w:szCs w:val="20"/>
        </w:rPr>
        <w:t>lomu jaunajā tehnoloģiju paaudzē</w:t>
      </w:r>
    </w:p>
    <w:p w14:paraId="6F98B9A0" w14:textId="76495F40" w:rsidR="000F6F5D" w:rsidRPr="00025045" w:rsidRDefault="000F6F5D" w:rsidP="00547C0D">
      <w:pPr>
        <w:spacing w:after="40" w:line="240" w:lineRule="auto"/>
        <w:ind w:left="-142" w:right="-483"/>
        <w:rPr>
          <w:rFonts w:ascii="Aptos Narrow" w:eastAsia="Times New Roman" w:hAnsi="Aptos Narrow"/>
          <w:sz w:val="20"/>
          <w:szCs w:val="20"/>
        </w:rPr>
      </w:pPr>
      <w:r w:rsidRPr="000F6F5D">
        <w:rPr>
          <w:rFonts w:ascii="Aptos Narrow" w:eastAsia="Times New Roman" w:hAnsi="Aptos Narrow"/>
          <w:sz w:val="20"/>
          <w:szCs w:val="20"/>
        </w:rPr>
        <w:t>Latvijas uzņēmumi sadarbībā ar</w:t>
      </w:r>
      <w:r w:rsidR="0043017C" w:rsidRPr="0043017C">
        <w:rPr>
          <w:rFonts w:ascii="Aptos Narrow" w:eastAsia="Times New Roman" w:hAnsi="Aptos Narrow"/>
          <w:sz w:val="20"/>
          <w:szCs w:val="20"/>
        </w:rPr>
        <w:t xml:space="preserve"> citu valstu</w:t>
      </w:r>
      <w:r w:rsidR="0043017C">
        <w:rPr>
          <w:rFonts w:ascii="Aptos Narrow" w:eastAsia="Times New Roman" w:hAnsi="Aptos Narrow"/>
          <w:sz w:val="20"/>
          <w:szCs w:val="20"/>
        </w:rPr>
        <w:t xml:space="preserve"> </w:t>
      </w:r>
      <w:r w:rsidRPr="000F6F5D">
        <w:rPr>
          <w:rFonts w:ascii="Aptos Narrow" w:eastAsia="Times New Roman" w:hAnsi="Aptos Narrow"/>
          <w:sz w:val="20"/>
          <w:szCs w:val="20"/>
        </w:rPr>
        <w:t xml:space="preserve">partneriem un Latvijas zinātniekiem veic priekšdarbus modulāro un mikro modulāro atomelektrostaciju attīstībai. Ņemot vērā, ka elektroenerģijas patēriņš Latvijā līdz 2050. gadam dubultosies (līdz 18 </w:t>
      </w:r>
      <w:proofErr w:type="spellStart"/>
      <w:r w:rsidRPr="000F6F5D">
        <w:rPr>
          <w:rFonts w:ascii="Aptos Narrow" w:eastAsia="Times New Roman" w:hAnsi="Aptos Narrow"/>
          <w:sz w:val="20"/>
          <w:szCs w:val="20"/>
        </w:rPr>
        <w:t>TWh</w:t>
      </w:r>
      <w:proofErr w:type="spellEnd"/>
      <w:r w:rsidRPr="000F6F5D">
        <w:rPr>
          <w:rFonts w:ascii="Aptos Narrow" w:eastAsia="Times New Roman" w:hAnsi="Aptos Narrow"/>
          <w:sz w:val="20"/>
          <w:szCs w:val="20"/>
        </w:rPr>
        <w:t xml:space="preserve">), jāizvērtē Latvijas potenciāla loma </w:t>
      </w:r>
      <w:r w:rsidR="65956266" w:rsidRPr="00B81C3F">
        <w:rPr>
          <w:rFonts w:ascii="Aptos Narrow" w:hAnsi="Aptos Narrow"/>
          <w:sz w:val="20"/>
          <w:szCs w:val="20"/>
        </w:rPr>
        <w:t>–</w:t>
      </w:r>
      <w:r w:rsidRPr="000F6F5D">
        <w:rPr>
          <w:rFonts w:ascii="Aptos Narrow" w:eastAsia="Times New Roman" w:hAnsi="Aptos Narrow"/>
          <w:sz w:val="20"/>
          <w:szCs w:val="20"/>
        </w:rPr>
        <w:t xml:space="preserve"> gan kā komponentu ražotājam, gan kā potenciālu staciju izvietotājam ilgtermiņā (pēc 2035. gada). Vienlaikus jāsaglabā reālisma princips </w:t>
      </w:r>
      <w:r w:rsidR="758AB23B" w:rsidRPr="00B81C3F">
        <w:rPr>
          <w:rFonts w:ascii="Aptos Narrow" w:hAnsi="Aptos Narrow"/>
          <w:sz w:val="20"/>
          <w:szCs w:val="20"/>
        </w:rPr>
        <w:t>–</w:t>
      </w:r>
      <w:r w:rsidRPr="000F6F5D">
        <w:rPr>
          <w:rFonts w:ascii="Aptos Narrow" w:eastAsia="Times New Roman" w:hAnsi="Aptos Narrow"/>
          <w:sz w:val="20"/>
          <w:szCs w:val="20"/>
        </w:rPr>
        <w:t xml:space="preserve"> šodienas investīciju fokusam jābūt uz tehnoloģijām, kas darbojas jau tagad (saule, vējš, baterijas), vienlaikus gatavojot normatīvo un intelektuālo bāzi nākamās paaudzes tehnoloģijām.</w:t>
      </w:r>
    </w:p>
    <w:p w14:paraId="39F43BD9" w14:textId="331AEC40" w:rsidR="000F6F5D" w:rsidRPr="000F6F5D" w:rsidRDefault="000F6F5D" w:rsidP="00547C0D">
      <w:pPr>
        <w:spacing w:after="40" w:line="240" w:lineRule="auto"/>
        <w:ind w:left="-142" w:right="-483"/>
        <w:rPr>
          <w:rFonts w:ascii="Aptos Narrow" w:eastAsia="Times New Roman" w:hAnsi="Aptos Narrow"/>
          <w:b/>
          <w:bCs/>
          <w:sz w:val="20"/>
          <w:szCs w:val="20"/>
        </w:rPr>
      </w:pPr>
      <w:r>
        <w:rPr>
          <w:rFonts w:ascii="Wingdings" w:eastAsia="Wingdings" w:hAnsi="Wingdings" w:cs="Wingdings"/>
          <w:color w:val="E97132" w:themeColor="accent2"/>
          <w:sz w:val="20"/>
          <w:szCs w:val="20"/>
        </w:rPr>
        <w:t></w:t>
      </w:r>
      <w:r w:rsidRPr="000F6F5D">
        <w:rPr>
          <w:rFonts w:ascii="Aptos Narrow" w:eastAsia="Times New Roman" w:hAnsi="Aptos Narrow"/>
          <w:b/>
          <w:bCs/>
          <w:sz w:val="20"/>
          <w:szCs w:val="20"/>
        </w:rPr>
        <w:t xml:space="preserve"> Samazināt elektroenerģijas cenu Latvijas ražotājiem un eksportētājiem vismaz par 30 % līdz 2028. gadam</w:t>
      </w:r>
    </w:p>
    <w:p w14:paraId="69A8C31B" w14:textId="10955B48" w:rsidR="000F6F5D" w:rsidRPr="000F6F5D" w:rsidRDefault="000F6F5D" w:rsidP="00547C0D">
      <w:pPr>
        <w:spacing w:after="120" w:line="240" w:lineRule="auto"/>
        <w:ind w:left="-142" w:right="-483"/>
        <w:rPr>
          <w:rFonts w:ascii="Aptos Narrow" w:eastAsia="Times New Roman" w:hAnsi="Aptos Narrow"/>
          <w:sz w:val="20"/>
          <w:szCs w:val="20"/>
        </w:rPr>
      </w:pPr>
      <w:r w:rsidRPr="000F6F5D">
        <w:rPr>
          <w:rFonts w:ascii="Aptos Narrow" w:eastAsia="Times New Roman" w:hAnsi="Aptos Narrow"/>
          <w:sz w:val="20"/>
          <w:szCs w:val="20"/>
        </w:rPr>
        <w:t>Lēta enerģija ir rūpniecības konkurētspējas pamats. Francija ar regulēto kodolenerģijas mehānismu (ARENH) garantē rūpniecībai elektroenerģiju par ~42 EUR/</w:t>
      </w:r>
      <w:proofErr w:type="spellStart"/>
      <w:r w:rsidRPr="000F6F5D">
        <w:rPr>
          <w:rFonts w:ascii="Aptos Narrow" w:eastAsia="Times New Roman" w:hAnsi="Aptos Narrow"/>
          <w:sz w:val="20"/>
          <w:szCs w:val="20"/>
        </w:rPr>
        <w:t>MWh</w:t>
      </w:r>
      <w:proofErr w:type="spellEnd"/>
      <w:r w:rsidRPr="000F6F5D">
        <w:rPr>
          <w:rFonts w:ascii="Aptos Narrow" w:eastAsia="Times New Roman" w:hAnsi="Aptos Narrow"/>
          <w:sz w:val="20"/>
          <w:szCs w:val="20"/>
        </w:rPr>
        <w:t>. Ziemeļvalstis piedāvā fiksētas cenas ilgtermiņa līgumus. Saules enerģijas ražošanas izmaksas jau ir 40–45 EUR/</w:t>
      </w:r>
      <w:proofErr w:type="spellStart"/>
      <w:r w:rsidRPr="000F6F5D">
        <w:rPr>
          <w:rFonts w:ascii="Aptos Narrow" w:eastAsia="Times New Roman" w:hAnsi="Aptos Narrow"/>
          <w:sz w:val="20"/>
          <w:szCs w:val="20"/>
        </w:rPr>
        <w:t>MWh</w:t>
      </w:r>
      <w:proofErr w:type="spellEnd"/>
      <w:r w:rsidRPr="000F6F5D">
        <w:rPr>
          <w:rFonts w:ascii="Aptos Narrow" w:eastAsia="Times New Roman" w:hAnsi="Aptos Narrow"/>
          <w:sz w:val="20"/>
          <w:szCs w:val="20"/>
        </w:rPr>
        <w:t xml:space="preserve">, sauszemes vējš </w:t>
      </w:r>
      <w:r w:rsidR="2212D7FB" w:rsidRPr="00E27A5E">
        <w:rPr>
          <w:rFonts w:ascii="Aptos Narrow" w:eastAsia="Times New Roman" w:hAnsi="Aptos Narrow"/>
          <w:sz w:val="20"/>
          <w:szCs w:val="20"/>
        </w:rPr>
        <w:t>–</w:t>
      </w:r>
      <w:r w:rsidRPr="000F6F5D">
        <w:rPr>
          <w:rFonts w:ascii="Aptos Narrow" w:eastAsia="Times New Roman" w:hAnsi="Aptos Narrow"/>
          <w:sz w:val="20"/>
          <w:szCs w:val="20"/>
        </w:rPr>
        <w:t xml:space="preserve"> 50–55 EUR/</w:t>
      </w:r>
      <w:proofErr w:type="spellStart"/>
      <w:r w:rsidRPr="000F6F5D">
        <w:rPr>
          <w:rFonts w:ascii="Aptos Narrow" w:eastAsia="Times New Roman" w:hAnsi="Aptos Narrow"/>
          <w:sz w:val="20"/>
          <w:szCs w:val="20"/>
        </w:rPr>
        <w:t>MWh</w:t>
      </w:r>
      <w:proofErr w:type="spellEnd"/>
      <w:r w:rsidRPr="000F6F5D">
        <w:rPr>
          <w:rFonts w:ascii="Aptos Narrow" w:eastAsia="Times New Roman" w:hAnsi="Aptos Narrow"/>
          <w:sz w:val="20"/>
          <w:szCs w:val="20"/>
        </w:rPr>
        <w:t xml:space="preserve">, un tās turpina kristies. Latvijā prioritāte ir novērst administratīvos šķēršļus, kas kavē atjaunīgās enerģijas projektu attīstību, un izveidot industriālo tarifu instrumentu </w:t>
      </w:r>
      <w:r w:rsidR="31837909" w:rsidRPr="00E27A5E">
        <w:rPr>
          <w:rFonts w:ascii="Aptos Narrow" w:eastAsia="Times New Roman" w:hAnsi="Aptos Narrow"/>
          <w:sz w:val="20"/>
          <w:szCs w:val="20"/>
        </w:rPr>
        <w:t>–</w:t>
      </w:r>
      <w:r w:rsidRPr="000F6F5D">
        <w:rPr>
          <w:rFonts w:ascii="Aptos Narrow" w:eastAsia="Times New Roman" w:hAnsi="Aptos Narrow"/>
          <w:sz w:val="20"/>
          <w:szCs w:val="20"/>
        </w:rPr>
        <w:t xml:space="preserve"> valsts atbalstītus ilgtermiņa cenu līgumus vai nodokļu atvieglojumus </w:t>
      </w:r>
      <w:proofErr w:type="spellStart"/>
      <w:r w:rsidRPr="000F6F5D">
        <w:rPr>
          <w:rFonts w:ascii="Aptos Narrow" w:eastAsia="Times New Roman" w:hAnsi="Aptos Narrow"/>
          <w:sz w:val="20"/>
          <w:szCs w:val="20"/>
        </w:rPr>
        <w:t>energointensīvajiem</w:t>
      </w:r>
      <w:proofErr w:type="spellEnd"/>
      <w:r w:rsidRPr="000F6F5D">
        <w:rPr>
          <w:rFonts w:ascii="Aptos Narrow" w:eastAsia="Times New Roman" w:hAnsi="Aptos Narrow"/>
          <w:sz w:val="20"/>
          <w:szCs w:val="20"/>
        </w:rPr>
        <w:t xml:space="preserve"> eksportētājiem.</w:t>
      </w:r>
    </w:p>
    <w:p w14:paraId="0A51C365" w14:textId="75F6051F" w:rsidR="000F6F5D" w:rsidRPr="000F6F5D" w:rsidRDefault="000F6F5D" w:rsidP="00547C0D">
      <w:pPr>
        <w:spacing w:after="40" w:line="240" w:lineRule="auto"/>
        <w:ind w:left="-142" w:right="-483"/>
        <w:rPr>
          <w:rFonts w:ascii="Aptos Narrow" w:eastAsia="Times New Roman" w:hAnsi="Aptos Narrow"/>
          <w:b/>
          <w:bCs/>
          <w:sz w:val="20"/>
          <w:szCs w:val="20"/>
        </w:rPr>
      </w:pPr>
      <w:r>
        <w:rPr>
          <w:rFonts w:ascii="Wingdings" w:eastAsia="Wingdings" w:hAnsi="Wingdings" w:cs="Wingdings"/>
          <w:color w:val="E97132" w:themeColor="accent2"/>
          <w:sz w:val="20"/>
          <w:szCs w:val="20"/>
        </w:rPr>
        <w:t></w:t>
      </w:r>
      <w:r w:rsidRPr="000F6F5D">
        <w:rPr>
          <w:rFonts w:ascii="Aptos Narrow" w:eastAsia="Times New Roman" w:hAnsi="Aptos Narrow"/>
          <w:b/>
          <w:bCs/>
          <w:sz w:val="20"/>
          <w:szCs w:val="20"/>
        </w:rPr>
        <w:t xml:space="preserve"> Izveidot 5–7 </w:t>
      </w:r>
      <w:proofErr w:type="spellStart"/>
      <w:r w:rsidRPr="000F6F5D">
        <w:rPr>
          <w:rFonts w:ascii="Aptos Narrow" w:eastAsia="Times New Roman" w:hAnsi="Aptos Narrow"/>
          <w:b/>
          <w:bCs/>
          <w:sz w:val="20"/>
          <w:szCs w:val="20"/>
        </w:rPr>
        <w:t>energointensīvos</w:t>
      </w:r>
      <w:proofErr w:type="spellEnd"/>
      <w:r w:rsidRPr="000F6F5D">
        <w:rPr>
          <w:rFonts w:ascii="Aptos Narrow" w:eastAsia="Times New Roman" w:hAnsi="Aptos Narrow"/>
          <w:b/>
          <w:bCs/>
          <w:sz w:val="20"/>
          <w:szCs w:val="20"/>
        </w:rPr>
        <w:t xml:space="preserve"> industriālos parkus ar garantētu pieslēgumu</w:t>
      </w:r>
    </w:p>
    <w:p w14:paraId="7DC1B255" w14:textId="2CD0D119" w:rsidR="000F6F5D" w:rsidRPr="000F6F5D" w:rsidRDefault="000F6F5D" w:rsidP="00547C0D">
      <w:pPr>
        <w:spacing w:after="40" w:line="240" w:lineRule="auto"/>
        <w:ind w:left="-142" w:right="-483"/>
        <w:rPr>
          <w:rFonts w:ascii="Aptos Narrow" w:eastAsia="Times New Roman" w:hAnsi="Aptos Narrow"/>
          <w:sz w:val="20"/>
          <w:szCs w:val="20"/>
        </w:rPr>
      </w:pPr>
      <w:r w:rsidRPr="000F6F5D">
        <w:rPr>
          <w:rFonts w:ascii="Aptos Narrow" w:eastAsia="Times New Roman" w:hAnsi="Aptos Narrow"/>
          <w:sz w:val="20"/>
          <w:szCs w:val="20"/>
        </w:rPr>
        <w:t xml:space="preserve">Investoru lēmumu par ražotnes izvietošanu arvien biežāk nosaka elektroenerģijas pieslēguma ātrums un pieejamība. Eiropā ilgie pieslēgumu termiņi ir viens no galvenajiem industriālo investīciju šķēršļiem. Latvijas mērķis </w:t>
      </w:r>
      <w:r w:rsidR="596BAC7F" w:rsidRPr="00B81C3F">
        <w:rPr>
          <w:rFonts w:ascii="Aptos Narrow" w:eastAsia="Aptos Narrow" w:hAnsi="Aptos Narrow" w:cs="Aptos Narrow"/>
          <w:color w:val="0A2F41" w:themeColor="accent1" w:themeShade="80"/>
          <w:sz w:val="19"/>
          <w:szCs w:val="19"/>
        </w:rPr>
        <w:t>–</w:t>
      </w:r>
      <w:r w:rsidRPr="000F6F5D">
        <w:rPr>
          <w:rFonts w:ascii="Aptos Narrow" w:eastAsia="Times New Roman" w:hAnsi="Aptos Narrow"/>
          <w:sz w:val="20"/>
          <w:szCs w:val="20"/>
        </w:rPr>
        <w:t xml:space="preserve"> izveidot 5–7 industriālos parkus ar garantētu pieslēgumu 12 mēnešu laikā, jaudu vismaz 100 MW un integrētu bateriju uzkrāšanu. Tas var kļūt par būtisku konkurences priekšrocību ārvalstu tiešo investīciju piesaistē </w:t>
      </w:r>
      <w:r w:rsidR="552617BE" w:rsidRPr="23E303E3">
        <w:rPr>
          <w:rFonts w:ascii="Aptos Narrow" w:eastAsia="Aptos Narrow" w:hAnsi="Aptos Narrow" w:cs="Aptos Narrow"/>
          <w:b/>
          <w:bCs/>
          <w:color w:val="0A2F41" w:themeColor="accent1" w:themeShade="80"/>
          <w:sz w:val="19"/>
          <w:szCs w:val="19"/>
        </w:rPr>
        <w:t>–</w:t>
      </w:r>
      <w:r w:rsidRPr="000F6F5D">
        <w:rPr>
          <w:rFonts w:ascii="Aptos Narrow" w:eastAsia="Times New Roman" w:hAnsi="Aptos Narrow"/>
          <w:sz w:val="20"/>
          <w:szCs w:val="20"/>
        </w:rPr>
        <w:t xml:space="preserve"> un par enerģētiskās drošības infrastruktūru vienlaikus.</w:t>
      </w:r>
    </w:p>
    <w:p w14:paraId="0AE3735F" w14:textId="7962FD6A" w:rsidR="000F6F5D" w:rsidRPr="000F6F5D" w:rsidRDefault="000F6F5D" w:rsidP="00547C0D">
      <w:pPr>
        <w:spacing w:after="40" w:line="240" w:lineRule="auto"/>
        <w:ind w:left="-142" w:right="-483"/>
        <w:rPr>
          <w:rFonts w:ascii="Aptos Narrow" w:eastAsia="Times New Roman" w:hAnsi="Aptos Narrow"/>
          <w:b/>
          <w:bCs/>
          <w:sz w:val="20"/>
          <w:szCs w:val="20"/>
        </w:rPr>
      </w:pPr>
      <w:r>
        <w:rPr>
          <w:rFonts w:ascii="Wingdings" w:eastAsia="Wingdings" w:hAnsi="Wingdings" w:cs="Wingdings"/>
          <w:color w:val="E97132" w:themeColor="accent2"/>
          <w:sz w:val="20"/>
          <w:szCs w:val="20"/>
        </w:rPr>
        <w:t></w:t>
      </w:r>
      <w:r w:rsidRPr="000F6F5D">
        <w:rPr>
          <w:rFonts w:ascii="Aptos Narrow" w:eastAsia="Times New Roman" w:hAnsi="Aptos Narrow"/>
          <w:b/>
          <w:bCs/>
          <w:sz w:val="20"/>
          <w:szCs w:val="20"/>
        </w:rPr>
        <w:t xml:space="preserve"> Attīstīt vietējo ražošanu, nevis tikai importēt tehnoloģijas</w:t>
      </w:r>
    </w:p>
    <w:p w14:paraId="52CDCD2A" w14:textId="52DABF52" w:rsidR="000F6F5D" w:rsidRPr="000F6F5D" w:rsidRDefault="000F6F5D" w:rsidP="00547C0D">
      <w:pPr>
        <w:spacing w:after="40" w:line="240" w:lineRule="auto"/>
        <w:ind w:left="-142" w:right="-483"/>
        <w:rPr>
          <w:rFonts w:ascii="Aptos Narrow" w:eastAsia="Times New Roman" w:hAnsi="Aptos Narrow"/>
          <w:sz w:val="20"/>
          <w:szCs w:val="20"/>
        </w:rPr>
      </w:pPr>
      <w:r w:rsidRPr="000F6F5D">
        <w:rPr>
          <w:rFonts w:ascii="Aptos Narrow" w:eastAsia="Times New Roman" w:hAnsi="Aptos Narrow"/>
          <w:sz w:val="20"/>
          <w:szCs w:val="20"/>
        </w:rPr>
        <w:t xml:space="preserve">ES Neto nulles rūpniecības akts nosaka </w:t>
      </w:r>
      <w:r w:rsidR="2B70BEF6" w:rsidRPr="00E27A5E">
        <w:rPr>
          <w:rFonts w:ascii="Aptos Narrow" w:eastAsia="Times New Roman" w:hAnsi="Aptos Narrow"/>
          <w:sz w:val="20"/>
          <w:szCs w:val="20"/>
        </w:rPr>
        <w:t>–</w:t>
      </w:r>
      <w:r w:rsidRPr="000F6F5D">
        <w:rPr>
          <w:rFonts w:ascii="Aptos Narrow" w:eastAsia="Times New Roman" w:hAnsi="Aptos Narrow"/>
          <w:sz w:val="20"/>
          <w:szCs w:val="20"/>
        </w:rPr>
        <w:t xml:space="preserve"> līdz 2030. gadam vismaz 40 % no ES </w:t>
      </w:r>
      <w:proofErr w:type="spellStart"/>
      <w:r w:rsidRPr="000F6F5D">
        <w:rPr>
          <w:rFonts w:ascii="Aptos Narrow" w:eastAsia="Times New Roman" w:hAnsi="Aptos Narrow"/>
          <w:sz w:val="20"/>
          <w:szCs w:val="20"/>
        </w:rPr>
        <w:t>klimatneitrālo</w:t>
      </w:r>
      <w:proofErr w:type="spellEnd"/>
      <w:r w:rsidRPr="000F6F5D">
        <w:rPr>
          <w:rFonts w:ascii="Aptos Narrow" w:eastAsia="Times New Roman" w:hAnsi="Aptos Narrow"/>
          <w:sz w:val="20"/>
          <w:szCs w:val="20"/>
        </w:rPr>
        <w:t xml:space="preserve"> tehnoloģiju vajadzībām jāapmierina ar iekšējo ražošanu. Latvijas industriālās nišas balstās uz elektrificēšanu, </w:t>
      </w:r>
      <w:proofErr w:type="spellStart"/>
      <w:r w:rsidRPr="000F6F5D">
        <w:rPr>
          <w:rFonts w:ascii="Aptos Narrow" w:eastAsia="Times New Roman" w:hAnsi="Aptos Narrow"/>
          <w:sz w:val="20"/>
          <w:szCs w:val="20"/>
        </w:rPr>
        <w:t>bioekonomiku</w:t>
      </w:r>
      <w:proofErr w:type="spellEnd"/>
      <w:r w:rsidRPr="000F6F5D">
        <w:rPr>
          <w:rFonts w:ascii="Aptos Narrow" w:eastAsia="Times New Roman" w:hAnsi="Aptos Narrow"/>
          <w:sz w:val="20"/>
          <w:szCs w:val="20"/>
        </w:rPr>
        <w:t xml:space="preserve"> un digitālajām inovācijām: elektroiekārtu un enerģētikas elektronikas komponentu ražošana, sensoru un automatizācijas tehnoloģijas, </w:t>
      </w:r>
      <w:proofErr w:type="spellStart"/>
      <w:r w:rsidRPr="000F6F5D">
        <w:rPr>
          <w:rFonts w:ascii="Aptos Narrow" w:eastAsia="Times New Roman" w:hAnsi="Aptos Narrow"/>
          <w:sz w:val="20"/>
          <w:szCs w:val="20"/>
        </w:rPr>
        <w:t>biometāns</w:t>
      </w:r>
      <w:proofErr w:type="spellEnd"/>
      <w:r w:rsidRPr="000F6F5D">
        <w:rPr>
          <w:rFonts w:ascii="Aptos Narrow" w:eastAsia="Times New Roman" w:hAnsi="Aptos Narrow"/>
          <w:sz w:val="20"/>
          <w:szCs w:val="20"/>
        </w:rPr>
        <w:t xml:space="preserve"> un aprites </w:t>
      </w:r>
      <w:proofErr w:type="spellStart"/>
      <w:r w:rsidRPr="000F6F5D">
        <w:rPr>
          <w:rFonts w:ascii="Aptos Narrow" w:eastAsia="Times New Roman" w:hAnsi="Aptos Narrow"/>
          <w:sz w:val="20"/>
          <w:szCs w:val="20"/>
        </w:rPr>
        <w:t>bioekonomika</w:t>
      </w:r>
      <w:proofErr w:type="spellEnd"/>
      <w:r w:rsidRPr="000F6F5D">
        <w:rPr>
          <w:rFonts w:ascii="Aptos Narrow" w:eastAsia="Times New Roman" w:hAnsi="Aptos Narrow"/>
          <w:sz w:val="20"/>
          <w:szCs w:val="20"/>
        </w:rPr>
        <w:t xml:space="preserve">, moderni </w:t>
      </w:r>
      <w:proofErr w:type="spellStart"/>
      <w:r w:rsidRPr="000F6F5D">
        <w:rPr>
          <w:rFonts w:ascii="Aptos Narrow" w:eastAsia="Times New Roman" w:hAnsi="Aptos Narrow"/>
          <w:sz w:val="20"/>
          <w:szCs w:val="20"/>
        </w:rPr>
        <w:t>biomateriāli</w:t>
      </w:r>
      <w:proofErr w:type="spellEnd"/>
      <w:r w:rsidRPr="000F6F5D">
        <w:rPr>
          <w:rFonts w:ascii="Aptos Narrow" w:eastAsia="Times New Roman" w:hAnsi="Aptos Narrow"/>
          <w:sz w:val="20"/>
          <w:szCs w:val="20"/>
        </w:rPr>
        <w:t xml:space="preserve"> un koka ķīmija, oglekļa dioksīda uztveršanas tehnoloģiju ražošana un eksports. EM plāns paredz konkrētus rezultātus: vismaz 2 uzņēmumi Latvijā, kas ražo neto nulles tehnoloģiju iekārtas ar kopējo apgrozījumu vismaz 50 milj. EUR gadā; investīcijas šajā jomā vismaz 300 milj. EUR; vismaz 3 jauni sertificēti iekārtu prototipi līdz 2028. gadam.</w:t>
      </w:r>
    </w:p>
    <w:p w14:paraId="3C44B34D" w14:textId="31124170" w:rsidR="000F6F5D" w:rsidRPr="000F6F5D" w:rsidRDefault="000F6F5D" w:rsidP="00547C0D">
      <w:pPr>
        <w:spacing w:after="40" w:line="240" w:lineRule="auto"/>
        <w:ind w:left="-142" w:right="-483"/>
        <w:rPr>
          <w:rFonts w:ascii="Aptos Narrow" w:eastAsia="Times New Roman" w:hAnsi="Aptos Narrow"/>
          <w:b/>
          <w:bCs/>
          <w:sz w:val="20"/>
          <w:szCs w:val="20"/>
        </w:rPr>
      </w:pPr>
      <w:r>
        <w:rPr>
          <w:rFonts w:ascii="Wingdings" w:eastAsia="Wingdings" w:hAnsi="Wingdings" w:cs="Wingdings"/>
          <w:color w:val="E97132" w:themeColor="accent2"/>
          <w:sz w:val="20"/>
          <w:szCs w:val="20"/>
        </w:rPr>
        <w:t></w:t>
      </w:r>
      <w:r w:rsidRPr="000F6F5D">
        <w:rPr>
          <w:rFonts w:ascii="Aptos Narrow" w:eastAsia="Times New Roman" w:hAnsi="Aptos Narrow"/>
          <w:b/>
          <w:bCs/>
          <w:sz w:val="20"/>
          <w:szCs w:val="20"/>
        </w:rPr>
        <w:t xml:space="preserve"> Paātrināt sauszemes vēja un saules enerģijas izbūvi </w:t>
      </w:r>
      <w:r w:rsidR="77443F48" w:rsidRPr="00B81C3F">
        <w:rPr>
          <w:rFonts w:ascii="Aptos Narrow" w:eastAsia="Times New Roman" w:hAnsi="Aptos Narrow"/>
          <w:b/>
          <w:sz w:val="20"/>
          <w:szCs w:val="20"/>
        </w:rPr>
        <w:t>–</w:t>
      </w:r>
      <w:r w:rsidRPr="000F6F5D">
        <w:rPr>
          <w:rFonts w:ascii="Aptos Narrow" w:eastAsia="Times New Roman" w:hAnsi="Aptos Narrow"/>
          <w:b/>
          <w:bCs/>
          <w:sz w:val="20"/>
          <w:szCs w:val="20"/>
        </w:rPr>
        <w:t xml:space="preserve"> tās ir tehnoloģijas, kas reāli darbojas jau šodien</w:t>
      </w:r>
    </w:p>
    <w:p w14:paraId="329F7228" w14:textId="1FCBB5F1" w:rsidR="000F6F5D" w:rsidRPr="000F6F5D" w:rsidRDefault="000F6F5D" w:rsidP="00547C0D">
      <w:pPr>
        <w:spacing w:after="40" w:line="240" w:lineRule="auto"/>
        <w:ind w:left="-142" w:right="-483"/>
        <w:rPr>
          <w:rFonts w:ascii="Aptos Narrow" w:eastAsia="Times New Roman" w:hAnsi="Aptos Narrow"/>
          <w:sz w:val="20"/>
          <w:szCs w:val="20"/>
        </w:rPr>
      </w:pPr>
      <w:proofErr w:type="spellStart"/>
      <w:r w:rsidRPr="000F6F5D">
        <w:rPr>
          <w:rFonts w:ascii="Aptos Narrow" w:eastAsia="Times New Roman" w:hAnsi="Aptos Narrow"/>
          <w:sz w:val="20"/>
          <w:szCs w:val="20"/>
        </w:rPr>
        <w:t>McKinsey</w:t>
      </w:r>
      <w:proofErr w:type="spellEnd"/>
      <w:r w:rsidRPr="000F6F5D">
        <w:rPr>
          <w:rFonts w:ascii="Aptos Narrow" w:eastAsia="Times New Roman" w:hAnsi="Aptos Narrow"/>
          <w:sz w:val="20"/>
          <w:szCs w:val="20"/>
        </w:rPr>
        <w:t xml:space="preserve"> 2026. gada dati apstiprina: </w:t>
      </w:r>
      <w:proofErr w:type="spellStart"/>
      <w:r w:rsidRPr="000F6F5D">
        <w:rPr>
          <w:rFonts w:ascii="Aptos Narrow" w:eastAsia="Times New Roman" w:hAnsi="Aptos Narrow"/>
          <w:sz w:val="20"/>
          <w:szCs w:val="20"/>
        </w:rPr>
        <w:t>atkrastes</w:t>
      </w:r>
      <w:proofErr w:type="spellEnd"/>
      <w:r w:rsidRPr="000F6F5D">
        <w:rPr>
          <w:rFonts w:ascii="Aptos Narrow" w:eastAsia="Times New Roman" w:hAnsi="Aptos Narrow"/>
          <w:sz w:val="20"/>
          <w:szCs w:val="20"/>
        </w:rPr>
        <w:t xml:space="preserve"> vējš un zaļais ūdeņradis būtiski atpaliek no izvirzītajiem mērķiem visos reģionos. Bet sauszemes vējš un saule ir vienīgās tehnoloģijas, kas globāli sasniegs 2030. gada mērķus un jau tagad ir lētākas par ražošanu no dabasgāzes. Politikas fokuss </w:t>
      </w:r>
      <w:r w:rsidR="43DFF620" w:rsidRPr="00E27A5E">
        <w:rPr>
          <w:rFonts w:ascii="Aptos Narrow" w:eastAsia="Times New Roman" w:hAnsi="Aptos Narrow"/>
          <w:sz w:val="20"/>
          <w:szCs w:val="20"/>
        </w:rPr>
        <w:t>–</w:t>
      </w:r>
      <w:r w:rsidRPr="000F6F5D">
        <w:rPr>
          <w:rFonts w:ascii="Aptos Narrow" w:eastAsia="Times New Roman" w:hAnsi="Aptos Narrow"/>
          <w:sz w:val="20"/>
          <w:szCs w:val="20"/>
        </w:rPr>
        <w:t xml:space="preserve"> novērst birokrātiskos šķēršļus, iedzīvināt principu, ka </w:t>
      </w:r>
      <w:proofErr w:type="spellStart"/>
      <w:r w:rsidRPr="000F6F5D">
        <w:rPr>
          <w:rFonts w:ascii="Aptos Narrow" w:eastAsia="Times New Roman" w:hAnsi="Aptos Narrow"/>
          <w:sz w:val="20"/>
          <w:szCs w:val="20"/>
        </w:rPr>
        <w:t>atjaunīgo</w:t>
      </w:r>
      <w:proofErr w:type="spellEnd"/>
      <w:r w:rsidRPr="000F6F5D">
        <w:rPr>
          <w:rFonts w:ascii="Aptos Narrow" w:eastAsia="Times New Roman" w:hAnsi="Aptos Narrow"/>
          <w:sz w:val="20"/>
          <w:szCs w:val="20"/>
        </w:rPr>
        <w:t xml:space="preserve"> energoresursu staciju plānošana un būvniecība ir darbības, kas ir sevišķi svarīgas sabiedrības interesēs, un nodrošināt, ka Latvenergo un privātie attīstītāji var realizēt plānotos 2,3 GW jaudu.</w:t>
      </w:r>
    </w:p>
    <w:p w14:paraId="29EB3290" w14:textId="401660C1" w:rsidR="000F6F5D" w:rsidRPr="000F6F5D" w:rsidRDefault="000F6F5D" w:rsidP="00547C0D">
      <w:pPr>
        <w:spacing w:after="40" w:line="240" w:lineRule="auto"/>
        <w:ind w:left="-142" w:right="-483"/>
        <w:rPr>
          <w:rFonts w:ascii="Aptos Narrow" w:eastAsia="Times New Roman" w:hAnsi="Aptos Narrow"/>
          <w:b/>
          <w:bCs/>
          <w:sz w:val="20"/>
          <w:szCs w:val="20"/>
        </w:rPr>
      </w:pPr>
      <w:r>
        <w:rPr>
          <w:rFonts w:ascii="Wingdings" w:eastAsia="Wingdings" w:hAnsi="Wingdings" w:cs="Wingdings"/>
          <w:color w:val="E97132" w:themeColor="accent2"/>
          <w:sz w:val="20"/>
          <w:szCs w:val="20"/>
        </w:rPr>
        <w:t></w:t>
      </w:r>
      <w:r w:rsidRPr="000F6F5D">
        <w:rPr>
          <w:rFonts w:ascii="Aptos Narrow" w:eastAsia="Times New Roman" w:hAnsi="Aptos Narrow"/>
          <w:b/>
          <w:bCs/>
          <w:sz w:val="20"/>
          <w:szCs w:val="20"/>
        </w:rPr>
        <w:t xml:space="preserve"> ELWIND un </w:t>
      </w:r>
      <w:proofErr w:type="spellStart"/>
      <w:r w:rsidRPr="000F6F5D">
        <w:rPr>
          <w:rFonts w:ascii="Aptos Narrow" w:eastAsia="Times New Roman" w:hAnsi="Aptos Narrow"/>
          <w:b/>
          <w:bCs/>
          <w:sz w:val="20"/>
          <w:szCs w:val="20"/>
        </w:rPr>
        <w:t>atkrastes</w:t>
      </w:r>
      <w:proofErr w:type="spellEnd"/>
      <w:r w:rsidRPr="000F6F5D">
        <w:rPr>
          <w:rFonts w:ascii="Aptos Narrow" w:eastAsia="Times New Roman" w:hAnsi="Aptos Narrow"/>
          <w:b/>
          <w:bCs/>
          <w:sz w:val="20"/>
          <w:szCs w:val="20"/>
        </w:rPr>
        <w:t xml:space="preserve"> vēja enerģija </w:t>
      </w:r>
      <w:r w:rsidR="3BDFD347" w:rsidRPr="23E303E3">
        <w:rPr>
          <w:rFonts w:ascii="Aptos Narrow" w:eastAsia="Aptos Narrow" w:hAnsi="Aptos Narrow" w:cs="Aptos Narrow"/>
          <w:b/>
          <w:bCs/>
          <w:color w:val="0A2F41" w:themeColor="accent1" w:themeShade="80"/>
          <w:sz w:val="19"/>
          <w:szCs w:val="19"/>
        </w:rPr>
        <w:t>–</w:t>
      </w:r>
      <w:r w:rsidRPr="000F6F5D">
        <w:rPr>
          <w:rFonts w:ascii="Aptos Narrow" w:eastAsia="Times New Roman" w:hAnsi="Aptos Narrow"/>
          <w:b/>
          <w:bCs/>
          <w:sz w:val="20"/>
          <w:szCs w:val="20"/>
        </w:rPr>
        <w:t xml:space="preserve"> stratēģisks ilgtermiņa projekts ar industriālu ietekmi</w:t>
      </w:r>
    </w:p>
    <w:p w14:paraId="3EFF8379" w14:textId="3C7973CF" w:rsidR="000F6F5D" w:rsidRPr="000F6F5D" w:rsidRDefault="000F6F5D" w:rsidP="00547C0D">
      <w:pPr>
        <w:spacing w:after="40" w:line="240" w:lineRule="auto"/>
        <w:ind w:left="-142" w:right="-483"/>
        <w:rPr>
          <w:rFonts w:ascii="Aptos Narrow" w:eastAsia="Times New Roman" w:hAnsi="Aptos Narrow"/>
          <w:sz w:val="20"/>
          <w:szCs w:val="20"/>
        </w:rPr>
      </w:pPr>
      <w:r w:rsidRPr="000F6F5D">
        <w:rPr>
          <w:rFonts w:ascii="Aptos Narrow" w:eastAsia="Times New Roman" w:hAnsi="Aptos Narrow"/>
          <w:sz w:val="20"/>
          <w:szCs w:val="20"/>
        </w:rPr>
        <w:t xml:space="preserve">Latvijas un Igaunijas </w:t>
      </w:r>
      <w:proofErr w:type="spellStart"/>
      <w:r w:rsidRPr="000F6F5D">
        <w:rPr>
          <w:rFonts w:ascii="Aptos Narrow" w:eastAsia="Times New Roman" w:hAnsi="Aptos Narrow"/>
          <w:sz w:val="20"/>
          <w:szCs w:val="20"/>
        </w:rPr>
        <w:t>atkrastes</w:t>
      </w:r>
      <w:proofErr w:type="spellEnd"/>
      <w:r w:rsidRPr="000F6F5D">
        <w:rPr>
          <w:rFonts w:ascii="Aptos Narrow" w:eastAsia="Times New Roman" w:hAnsi="Aptos Narrow"/>
          <w:sz w:val="20"/>
          <w:szCs w:val="20"/>
        </w:rPr>
        <w:t xml:space="preserve"> vēja enerģijas kopprojekts ELWIND (750–1000 MW) ir stratēģisks projekts, kura ekonomiskie ieguvumi pārsniedz enerģētiku: lokālā komponente, apkalpojošo ostu attīstība, ūdeņraža ražošana. Pašlaik notiek teritorijas izpēte; izsole plānota 2029. gadā, ekspluatācija</w:t>
      </w:r>
      <w:r w:rsidR="00B81C3F">
        <w:rPr>
          <w:rFonts w:ascii="Aptos Narrow" w:eastAsia="Times New Roman" w:hAnsi="Aptos Narrow"/>
          <w:sz w:val="20"/>
          <w:szCs w:val="20"/>
        </w:rPr>
        <w:t> </w:t>
      </w:r>
      <w:r w:rsidR="2DC38B07" w:rsidRPr="00E27A5E">
        <w:rPr>
          <w:rFonts w:ascii="Aptos Narrow" w:eastAsia="Times New Roman" w:hAnsi="Aptos Narrow"/>
          <w:sz w:val="20"/>
          <w:szCs w:val="20"/>
        </w:rPr>
        <w:t>–</w:t>
      </w:r>
      <w:r w:rsidRPr="000F6F5D">
        <w:rPr>
          <w:rFonts w:ascii="Aptos Narrow" w:eastAsia="Times New Roman" w:hAnsi="Aptos Narrow"/>
          <w:sz w:val="20"/>
          <w:szCs w:val="20"/>
        </w:rPr>
        <w:t xml:space="preserve"> līdz 2035. gadam. Lai palielinātu projekta ekonomisko ietekmi Latvijai, nepieciešams attīstīt vismaz vienu </w:t>
      </w:r>
      <w:proofErr w:type="spellStart"/>
      <w:r w:rsidRPr="000F6F5D">
        <w:rPr>
          <w:rFonts w:ascii="Aptos Narrow" w:eastAsia="Times New Roman" w:hAnsi="Aptos Narrow"/>
          <w:sz w:val="20"/>
          <w:szCs w:val="20"/>
        </w:rPr>
        <w:t>atkrastes</w:t>
      </w:r>
      <w:proofErr w:type="spellEnd"/>
      <w:r w:rsidRPr="000F6F5D">
        <w:rPr>
          <w:rFonts w:ascii="Aptos Narrow" w:eastAsia="Times New Roman" w:hAnsi="Aptos Narrow"/>
          <w:sz w:val="20"/>
          <w:szCs w:val="20"/>
        </w:rPr>
        <w:t xml:space="preserve"> vēja parkus apkalpojošo ostu un piesaistīt komponentu ražotājus.</w:t>
      </w:r>
    </w:p>
    <w:p w14:paraId="6B638588" w14:textId="69B10444" w:rsidR="000F6F5D" w:rsidRPr="000F6F5D" w:rsidRDefault="000F6F5D" w:rsidP="00547C0D">
      <w:pPr>
        <w:spacing w:after="40" w:line="240" w:lineRule="auto"/>
        <w:ind w:left="-142" w:right="-483"/>
        <w:rPr>
          <w:rFonts w:ascii="Aptos Narrow" w:eastAsia="Times New Roman" w:hAnsi="Aptos Narrow"/>
          <w:b/>
          <w:bCs/>
          <w:sz w:val="20"/>
          <w:szCs w:val="20"/>
        </w:rPr>
      </w:pPr>
      <w:r>
        <w:rPr>
          <w:rFonts w:ascii="Wingdings" w:eastAsia="Wingdings" w:hAnsi="Wingdings" w:cs="Wingdings"/>
          <w:color w:val="E97132" w:themeColor="accent2"/>
          <w:sz w:val="20"/>
          <w:szCs w:val="20"/>
        </w:rPr>
        <w:t></w:t>
      </w:r>
      <w:r w:rsidRPr="000F6F5D">
        <w:rPr>
          <w:rFonts w:ascii="Aptos Narrow" w:eastAsia="Times New Roman" w:hAnsi="Aptos Narrow"/>
          <w:b/>
          <w:bCs/>
          <w:sz w:val="20"/>
          <w:szCs w:val="20"/>
        </w:rPr>
        <w:t xml:space="preserve"> Ūdeņraža ekosistēma </w:t>
      </w:r>
      <w:r w:rsidR="185801CD" w:rsidRPr="23E303E3">
        <w:rPr>
          <w:rFonts w:ascii="Aptos Narrow" w:eastAsia="Aptos Narrow" w:hAnsi="Aptos Narrow" w:cs="Aptos Narrow"/>
          <w:b/>
          <w:bCs/>
          <w:color w:val="0A2F41" w:themeColor="accent1" w:themeShade="80"/>
          <w:sz w:val="19"/>
          <w:szCs w:val="19"/>
        </w:rPr>
        <w:t>–</w:t>
      </w:r>
      <w:r w:rsidRPr="000F6F5D">
        <w:rPr>
          <w:rFonts w:ascii="Aptos Narrow" w:eastAsia="Times New Roman" w:hAnsi="Aptos Narrow"/>
          <w:b/>
          <w:bCs/>
          <w:sz w:val="20"/>
          <w:szCs w:val="20"/>
        </w:rPr>
        <w:t xml:space="preserve"> fokusēt uz konkrētām industriālām vajadzībām</w:t>
      </w:r>
    </w:p>
    <w:p w14:paraId="6406A4AC" w14:textId="6CCB1243" w:rsidR="000F6F5D" w:rsidRPr="000F6F5D" w:rsidRDefault="000F6F5D" w:rsidP="00547C0D">
      <w:pPr>
        <w:spacing w:after="40" w:line="240" w:lineRule="auto"/>
        <w:ind w:left="-142" w:right="-483"/>
        <w:rPr>
          <w:rFonts w:ascii="Aptos Narrow" w:eastAsia="Times New Roman" w:hAnsi="Aptos Narrow"/>
          <w:sz w:val="20"/>
          <w:szCs w:val="20"/>
        </w:rPr>
      </w:pPr>
      <w:r w:rsidRPr="000F6F5D">
        <w:rPr>
          <w:rFonts w:ascii="Aptos Narrow" w:eastAsia="Times New Roman" w:hAnsi="Aptos Narrow"/>
          <w:sz w:val="20"/>
          <w:szCs w:val="20"/>
        </w:rPr>
        <w:t xml:space="preserve">Latvijas ūdeņraža nozare ir sākumstadijā </w:t>
      </w:r>
      <w:r w:rsidR="1042C996" w:rsidRPr="00E27A5E">
        <w:rPr>
          <w:rFonts w:ascii="Aptos Narrow" w:eastAsia="Times New Roman" w:hAnsi="Aptos Narrow"/>
          <w:sz w:val="20"/>
          <w:szCs w:val="20"/>
        </w:rPr>
        <w:t>–</w:t>
      </w:r>
      <w:r w:rsidRPr="000F6F5D">
        <w:rPr>
          <w:rFonts w:ascii="Aptos Narrow" w:eastAsia="Times New Roman" w:hAnsi="Aptos Narrow"/>
          <w:sz w:val="20"/>
          <w:szCs w:val="20"/>
        </w:rPr>
        <w:t xml:space="preserve"> bez komerciālas ražošanas un ar ierobežotu pieprasījumu. Tāpēc politikas fokuss ir nevis plašs ekosistēmas veidošana, bet gan konkrēti pilotprojekti: zaļā ūdeņraža izmantošana esošās rūpniecības dekarbonizācijā, ūdeņraža ieleju attīstība brīvostu teritorijās, dalība Eiropas Ūdeņraža bankas izsolēs. Izveidot speciālo regulatīvo vidi ūdeņraža tehnoloģiju testēšanai un attīstībai.</w:t>
      </w:r>
    </w:p>
    <w:p w14:paraId="5A234EC5" w14:textId="77777777" w:rsidR="00E27A5E" w:rsidRDefault="00E27A5E" w:rsidP="00547C0D">
      <w:pPr>
        <w:widowControl/>
        <w:spacing w:after="40" w:line="240" w:lineRule="auto"/>
        <w:ind w:left="-142" w:right="-483"/>
        <w:rPr>
          <w:rFonts w:asciiTheme="majorHAnsi" w:eastAsiaTheme="majorEastAsia" w:hAnsiTheme="majorHAnsi" w:cstheme="majorBidi"/>
          <w:color w:val="0F4761" w:themeColor="accent1" w:themeShade="BF"/>
          <w:sz w:val="40"/>
          <w:szCs w:val="32"/>
        </w:rPr>
        <w:sectPr w:rsidR="00E27A5E" w:rsidSect="00294A1F">
          <w:type w:val="continuous"/>
          <w:pgSz w:w="11906" w:h="16838"/>
          <w:pgMar w:top="1440" w:right="1800" w:bottom="1440" w:left="1800" w:header="708" w:footer="708" w:gutter="0"/>
          <w:cols w:space="708"/>
          <w:docGrid w:linePitch="360"/>
        </w:sectPr>
      </w:pPr>
      <w:bookmarkStart w:id="16" w:name="_Toc195309826"/>
      <w:bookmarkStart w:id="17" w:name="_Toc195601140"/>
      <w:bookmarkStart w:id="18" w:name="_Toc228204121"/>
    </w:p>
    <w:p w14:paraId="60CECF62" w14:textId="77777777" w:rsidR="00294A1F" w:rsidRDefault="00294A1F" w:rsidP="00547C0D">
      <w:pPr>
        <w:pStyle w:val="Heading2"/>
        <w:widowControl/>
        <w:ind w:left="-142"/>
        <w:sectPr w:rsidR="00294A1F" w:rsidSect="00AD6AFA">
          <w:type w:val="continuous"/>
          <w:pgSz w:w="11906" w:h="16838"/>
          <w:pgMar w:top="1440" w:right="1800" w:bottom="1440" w:left="1800" w:header="708" w:footer="708" w:gutter="0"/>
          <w:cols w:space="708"/>
          <w:docGrid w:linePitch="360"/>
        </w:sectPr>
      </w:pPr>
    </w:p>
    <w:p w14:paraId="04164941" w14:textId="77777777" w:rsidR="00547C0D" w:rsidRDefault="00547C0D">
      <w:pPr>
        <w:widowControl/>
        <w:spacing w:after="160" w:line="259" w:lineRule="auto"/>
        <w:rPr>
          <w:rFonts w:asciiTheme="majorHAnsi" w:eastAsiaTheme="majorEastAsia" w:hAnsiTheme="majorHAnsi" w:cstheme="majorBidi"/>
          <w:color w:val="0F4761" w:themeColor="accent1" w:themeShade="BF"/>
          <w:sz w:val="40"/>
          <w:szCs w:val="32"/>
        </w:rPr>
      </w:pPr>
      <w:r>
        <w:br w:type="page"/>
      </w:r>
    </w:p>
    <w:p w14:paraId="6361884E" w14:textId="29D3B609" w:rsidR="004B047C" w:rsidRPr="00805EBB" w:rsidRDefault="004B047C" w:rsidP="004B047C">
      <w:pPr>
        <w:pStyle w:val="Heading2"/>
        <w:widowControl/>
      </w:pPr>
      <w:r>
        <w:lastRenderedPageBreak/>
        <w:t>4</w:t>
      </w:r>
      <w:r w:rsidRPr="00805EBB">
        <w:t xml:space="preserve">.3. REĢIONĀLĀ </w:t>
      </w:r>
      <w:r w:rsidR="001651A3">
        <w:t>ATTĪSTĪBA</w:t>
      </w:r>
      <w:r w:rsidRPr="00805EBB">
        <w:t xml:space="preserve"> UN </w:t>
      </w:r>
      <w:bookmarkEnd w:id="16"/>
      <w:bookmarkEnd w:id="17"/>
      <w:r w:rsidR="0053770B">
        <w:t>SAVIENOJAMĪBA</w:t>
      </w:r>
      <w:bookmarkEnd w:id="18"/>
    </w:p>
    <w:p w14:paraId="02594A9D" w14:textId="77777777" w:rsidR="00AD6AFA" w:rsidRDefault="00AD6AFA" w:rsidP="00AD6AFA">
      <w:pPr>
        <w:spacing w:after="120" w:line="240" w:lineRule="auto"/>
        <w:rPr>
          <w:rFonts w:ascii="Aptos Narrow" w:hAnsi="Aptos Narrow"/>
          <w:sz w:val="20"/>
          <w:szCs w:val="20"/>
        </w:rPr>
        <w:sectPr w:rsidR="00AD6AFA" w:rsidSect="00AD6AFA">
          <w:type w:val="continuous"/>
          <w:pgSz w:w="11906" w:h="16838"/>
          <w:pgMar w:top="1440" w:right="1800" w:bottom="1440" w:left="1800" w:header="708" w:footer="708" w:gutter="0"/>
          <w:cols w:space="708"/>
          <w:docGrid w:linePitch="360"/>
        </w:sectPr>
      </w:pPr>
    </w:p>
    <w:p w14:paraId="709249E3" w14:textId="77777777" w:rsidR="001F5050" w:rsidRPr="003A5EB9" w:rsidRDefault="001F5050" w:rsidP="003A5EB9">
      <w:pPr>
        <w:spacing w:after="120" w:line="240" w:lineRule="auto"/>
        <w:rPr>
          <w:rFonts w:ascii="Aptos Narrow" w:hAnsi="Aptos Narrow"/>
          <w:sz w:val="20"/>
          <w:szCs w:val="20"/>
        </w:rPr>
        <w:sectPr w:rsidR="001F5050" w:rsidRPr="003A5EB9" w:rsidSect="001F5050">
          <w:type w:val="continuous"/>
          <w:pgSz w:w="11906" w:h="16838"/>
          <w:pgMar w:top="1440" w:right="1800" w:bottom="1440" w:left="1800" w:header="708" w:footer="708" w:gutter="0"/>
          <w:cols w:num="2" w:space="708"/>
          <w:docGrid w:linePitch="360"/>
        </w:sectPr>
      </w:pPr>
    </w:p>
    <w:p w14:paraId="2A2A52FF" w14:textId="29D8AA85" w:rsidR="00AD6AFA" w:rsidRDefault="00AD6AFA" w:rsidP="00F85FA4">
      <w:pPr>
        <w:widowControl/>
        <w:spacing w:after="120" w:line="240" w:lineRule="auto"/>
        <w:ind w:right="-1"/>
        <w:rPr>
          <w:rFonts w:ascii="Aptos Narrow" w:hAnsi="Aptos Narrow"/>
          <w:sz w:val="20"/>
          <w:szCs w:val="20"/>
        </w:rPr>
      </w:pPr>
      <w:r>
        <w:rPr>
          <w:rFonts w:ascii="Aptos Narrow" w:hAnsi="Aptos Narrow"/>
          <w:sz w:val="20"/>
          <w:szCs w:val="20"/>
        </w:rPr>
        <w:t>R</w:t>
      </w:r>
      <w:r w:rsidRPr="006D1FB3">
        <w:rPr>
          <w:rFonts w:ascii="Aptos Narrow" w:hAnsi="Aptos Narrow"/>
          <w:sz w:val="20"/>
          <w:szCs w:val="20"/>
        </w:rPr>
        <w:t xml:space="preserve">eģionālā attīstība un savienojamība ir savstarpēji saistītas </w:t>
      </w:r>
      <w:r w:rsidR="00E27A5E" w:rsidRPr="00E27A5E">
        <w:rPr>
          <w:rFonts w:ascii="Aptos Narrow" w:eastAsia="Aptos Narrow" w:hAnsi="Aptos Narrow" w:cs="Aptos Narrow"/>
          <w:color w:val="0A2F41" w:themeColor="accent1" w:themeShade="80"/>
          <w:sz w:val="19"/>
          <w:szCs w:val="19"/>
        </w:rPr>
        <w:t>–</w:t>
      </w:r>
      <w:r w:rsidRPr="006D1FB3">
        <w:rPr>
          <w:rFonts w:ascii="Aptos Narrow" w:hAnsi="Aptos Narrow"/>
          <w:sz w:val="20"/>
          <w:szCs w:val="20"/>
        </w:rPr>
        <w:t xml:space="preserve"> bez kvalitatīvas transporta un loģistikas infrastruktūras reģioni nevar pilnvērtīgi izmantot savas ekonomiskās priekšrocības, savukārt bez ekonomiski spēcīgiem reģioniem transporta investīcijas nedod pakārtoto multiplikatora efektu uz tautsaimniecību.</w:t>
      </w:r>
    </w:p>
    <w:p w14:paraId="34BED89B" w14:textId="77777777" w:rsidR="00AD6AFA" w:rsidRPr="006D1FB3" w:rsidRDefault="00AD6AFA" w:rsidP="00F85FA4">
      <w:pPr>
        <w:widowControl/>
        <w:spacing w:after="120" w:line="240" w:lineRule="auto"/>
        <w:ind w:right="-1"/>
        <w:rPr>
          <w:rFonts w:ascii="Aptos Narrow" w:hAnsi="Aptos Narrow"/>
          <w:sz w:val="20"/>
          <w:szCs w:val="20"/>
        </w:rPr>
      </w:pPr>
      <w:r w:rsidRPr="006D1FB3">
        <w:rPr>
          <w:rFonts w:ascii="Aptos Narrow" w:hAnsi="Aptos Narrow"/>
          <w:sz w:val="20"/>
          <w:szCs w:val="20"/>
        </w:rPr>
        <w:t>Šī nodaļa apskata trīs savstarpēji saistītus politikas virzienus: reģionālo ekonomisko konkurētspēju, Latvijas ostu pārorientāciju uz augstākas pievienotās vērtības darbībām un transporta nozari kā produktivitātes sviru.</w:t>
      </w:r>
    </w:p>
    <w:p w14:paraId="44C68AE9" w14:textId="77777777" w:rsidR="003A5EB9" w:rsidRDefault="003A5EB9" w:rsidP="00F85FA4">
      <w:pPr>
        <w:widowControl/>
        <w:spacing w:after="120" w:line="240" w:lineRule="auto"/>
        <w:ind w:right="-1"/>
        <w:rPr>
          <w:rFonts w:ascii="Aptos Narrow" w:hAnsi="Aptos Narrow"/>
          <w:sz w:val="20"/>
          <w:szCs w:val="20"/>
        </w:rPr>
        <w:sectPr w:rsidR="003A5EB9" w:rsidSect="00F85FA4">
          <w:type w:val="continuous"/>
          <w:pgSz w:w="11906" w:h="16838"/>
          <w:pgMar w:top="1440" w:right="849" w:bottom="1440" w:left="1800" w:header="708" w:footer="708" w:gutter="0"/>
          <w:cols w:num="2" w:space="282"/>
          <w:docGrid w:linePitch="360"/>
        </w:sectPr>
      </w:pPr>
    </w:p>
    <w:p w14:paraId="37298DB7" w14:textId="77777777" w:rsidR="001F5050" w:rsidRPr="00805EBB" w:rsidRDefault="001F5050" w:rsidP="00F85FA4">
      <w:pPr>
        <w:widowControl/>
        <w:spacing w:after="120" w:line="240" w:lineRule="auto"/>
        <w:ind w:right="-1"/>
        <w:rPr>
          <w:rFonts w:ascii="Aptos Narrow" w:hAnsi="Aptos Narrow"/>
          <w:sz w:val="20"/>
          <w:szCs w:val="20"/>
        </w:rPr>
      </w:pPr>
    </w:p>
    <w:p w14:paraId="502E6FE2" w14:textId="77777777" w:rsidR="001F5050" w:rsidRPr="00805EBB" w:rsidRDefault="001F5050" w:rsidP="00F85FA4">
      <w:pPr>
        <w:pStyle w:val="Heading3"/>
        <w:widowControl/>
        <w:ind w:right="-1"/>
      </w:pPr>
      <w:r>
        <w:t>4.3.1. REĢIONĀLĀ EKONOMISKĀ KONKURĒTSPĒJA</w:t>
      </w:r>
    </w:p>
    <w:p w14:paraId="2087191B" w14:textId="77777777" w:rsidR="001F5050" w:rsidRPr="00805EBB" w:rsidRDefault="001F5050" w:rsidP="00F85FA4">
      <w:pPr>
        <w:widowControl/>
        <w:shd w:val="clear" w:color="auto" w:fill="F2F2F2" w:themeFill="background1" w:themeFillShade="F2"/>
        <w:spacing w:after="0" w:line="240" w:lineRule="auto"/>
        <w:ind w:right="-1"/>
        <w:rPr>
          <w:rFonts w:ascii="Aptos Narrow" w:hAnsi="Aptos Narrow"/>
          <w:sz w:val="8"/>
          <w:szCs w:val="8"/>
        </w:rPr>
      </w:pPr>
    </w:p>
    <w:p w14:paraId="79DAD8C7" w14:textId="77777777" w:rsidR="001F5050" w:rsidRPr="00805EBB" w:rsidRDefault="001F5050" w:rsidP="00C209F2">
      <w:pPr>
        <w:widowControl/>
        <w:shd w:val="clear" w:color="auto" w:fill="F2F2F2" w:themeFill="background1" w:themeFillShade="F2"/>
        <w:spacing w:after="0" w:line="240" w:lineRule="auto"/>
        <w:ind w:right="-1"/>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 xml:space="preserve">MĒRĶIS – </w:t>
      </w:r>
      <w:r>
        <w:rPr>
          <w:rFonts w:ascii="Aptos Narrow" w:hAnsi="Aptos Narrow"/>
          <w:i/>
          <w:iCs/>
          <w:color w:val="0F4761" w:themeColor="accent1" w:themeShade="BF"/>
          <w:sz w:val="32"/>
          <w:szCs w:val="32"/>
        </w:rPr>
        <w:t>v</w:t>
      </w:r>
      <w:r w:rsidRPr="00805EBB">
        <w:rPr>
          <w:rFonts w:ascii="Aptos Narrow" w:hAnsi="Aptos Narrow"/>
          <w:i/>
          <w:iCs/>
          <w:color w:val="0F4761" w:themeColor="accent1" w:themeShade="BF"/>
          <w:sz w:val="32"/>
          <w:szCs w:val="32"/>
        </w:rPr>
        <w:t xml:space="preserve">alsts konkurētspēja, kuras pamatā ir reģionu stiprās puses un </w:t>
      </w:r>
      <w:r>
        <w:rPr>
          <w:rFonts w:ascii="Aptos Narrow" w:hAnsi="Aptos Narrow"/>
          <w:i/>
          <w:iCs/>
          <w:color w:val="0F4761" w:themeColor="accent1" w:themeShade="BF"/>
          <w:sz w:val="32"/>
          <w:szCs w:val="32"/>
        </w:rPr>
        <w:t>specializācija, globāli konkurētspējīgi uzņēmumi reģionos un Rīgas kā Baltijas ekonomiskā dzinēja attīstība</w:t>
      </w:r>
    </w:p>
    <w:p w14:paraId="7E146F82" w14:textId="77777777" w:rsidR="004B047C" w:rsidRPr="00805EBB" w:rsidRDefault="004B047C" w:rsidP="00F85FA4">
      <w:pPr>
        <w:widowControl/>
        <w:shd w:val="clear" w:color="auto" w:fill="F2F2F2" w:themeFill="background1" w:themeFillShade="F2"/>
        <w:spacing w:after="0" w:line="240" w:lineRule="auto"/>
        <w:ind w:right="-1"/>
        <w:rPr>
          <w:rFonts w:ascii="Aptos Narrow" w:hAnsi="Aptos Narrow"/>
          <w:sz w:val="8"/>
          <w:szCs w:val="8"/>
        </w:rPr>
      </w:pPr>
    </w:p>
    <w:p w14:paraId="0883F8AB" w14:textId="77777777" w:rsidR="004B047C" w:rsidRPr="00805EBB" w:rsidRDefault="004B047C" w:rsidP="00F85FA4">
      <w:pPr>
        <w:spacing w:after="60" w:line="240" w:lineRule="auto"/>
        <w:ind w:right="-1"/>
        <w:rPr>
          <w:rFonts w:ascii="Aptos Narrow" w:hAnsi="Aptos Narrow"/>
          <w:sz w:val="20"/>
          <w:szCs w:val="20"/>
        </w:rPr>
      </w:pPr>
    </w:p>
    <w:p w14:paraId="49E76634" w14:textId="77777777" w:rsidR="004B047C" w:rsidRPr="00805EBB" w:rsidRDefault="004B047C" w:rsidP="00F85FA4">
      <w:pPr>
        <w:widowControl/>
        <w:pBdr>
          <w:bottom w:val="single" w:sz="18" w:space="1" w:color="0F4761" w:themeColor="accent1" w:themeShade="BF"/>
        </w:pBdr>
        <w:spacing w:after="120" w:line="240" w:lineRule="auto"/>
        <w:ind w:right="-1"/>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17444B38" w14:textId="3964D7AB" w:rsidR="001F5050" w:rsidRDefault="001F5050" w:rsidP="00F85FA4">
      <w:pPr>
        <w:pStyle w:val="ListParagraph"/>
        <w:spacing w:after="0" w:line="240" w:lineRule="auto"/>
        <w:ind w:left="284" w:right="-1" w:hanging="284"/>
        <w:contextualSpacing w:val="0"/>
        <w:rPr>
          <w:rFonts w:ascii="Aptos Narrow" w:hAnsi="Aptos Narrow"/>
          <w:sz w:val="20"/>
          <w:szCs w:val="20"/>
        </w:rPr>
      </w:pPr>
      <w:r>
        <w:rPr>
          <w:rFonts w:ascii="Aptos Narrow" w:hAnsi="Aptos Narrow"/>
          <w:sz w:val="20"/>
          <w:szCs w:val="20"/>
        </w:rPr>
        <w:t xml:space="preserve"> </w:t>
      </w:r>
    </w:p>
    <w:p w14:paraId="32066761" w14:textId="77777777" w:rsidR="001F5050" w:rsidRDefault="001F5050" w:rsidP="002D5FDA">
      <w:pPr>
        <w:pStyle w:val="ListParagraph"/>
        <w:spacing w:after="0" w:line="240" w:lineRule="auto"/>
        <w:ind w:left="567" w:right="-1" w:hanging="425"/>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4E0E52">
        <w:rPr>
          <w:rFonts w:ascii="Aptos Narrow" w:hAnsi="Aptos Narrow"/>
          <w:sz w:val="20"/>
          <w:szCs w:val="20"/>
        </w:rPr>
        <w:t>Industriālo parku tīkla paplašināšana Latvijas reģionos ar grantu atbalstu industriālo teritoriju attīstībai, pievedceļiem un inženierkomunikācijām (siltumapgāde, ūdens, kanalizācija, elektrība, gāze), kā arī komercdarbības mērķiem paredzēto ēku un saistītās infrastruktūras attīstībai.</w:t>
      </w:r>
      <w:r>
        <w:rPr>
          <w:rFonts w:ascii="Aptos Narrow" w:hAnsi="Aptos Narrow"/>
          <w:sz w:val="20"/>
          <w:szCs w:val="20"/>
        </w:rPr>
        <w:t xml:space="preserve"> </w:t>
      </w:r>
    </w:p>
    <w:p w14:paraId="3AB8CB61" w14:textId="6347F67C" w:rsidR="00A832BF" w:rsidRDefault="001F5050" w:rsidP="002D5FDA">
      <w:pPr>
        <w:pStyle w:val="ListParagraph"/>
        <w:spacing w:after="0" w:line="240" w:lineRule="auto"/>
        <w:ind w:left="567" w:right="-1" w:hanging="425"/>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4E0E52">
        <w:rPr>
          <w:rFonts w:ascii="Aptos Narrow" w:hAnsi="Aptos Narrow"/>
          <w:sz w:val="20"/>
          <w:szCs w:val="20"/>
        </w:rPr>
        <w:t>Reģionālās attīstības fonda darbības paplašināšana, apvienojot subsīdijas ar izdevīgākiem kredīta nosacījumiem un piesaistot privātās un ārvalstu investīcijas reģionālajiem projektiem; pašvaldību stimulu palielināšana ekonomiskās vides uzlabošanai un pašvaldību savstarpējās sadarbības veicināšana.</w:t>
      </w:r>
    </w:p>
    <w:p w14:paraId="023CF781" w14:textId="2D8B73C3" w:rsidR="000356DE" w:rsidRDefault="003F28F0" w:rsidP="002D5FDA">
      <w:pPr>
        <w:pStyle w:val="ListParagraph"/>
        <w:spacing w:after="0" w:line="240" w:lineRule="auto"/>
        <w:ind w:left="567" w:right="-1" w:hanging="425"/>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002D5FDA">
        <w:rPr>
          <w:rFonts w:ascii="Wingdings" w:eastAsia="Wingdings" w:hAnsi="Wingdings" w:cs="Wingdings"/>
          <w:color w:val="E97132" w:themeColor="accent2"/>
          <w:sz w:val="20"/>
          <w:szCs w:val="20"/>
        </w:rPr>
        <w:t xml:space="preserve"> </w:t>
      </w:r>
      <w:r w:rsidR="002D5FDA" w:rsidRPr="002D5FDA">
        <w:rPr>
          <w:rFonts w:ascii="Aptos Narrow" w:hAnsi="Aptos Narrow"/>
          <w:sz w:val="20"/>
          <w:szCs w:val="20"/>
        </w:rPr>
        <w:t>Rīgas kā Baltijas ekonomiskā centra stiprināšana — pārvaldības modeļa pārskatīšana, lai atspoguļotu Rīgas un Pierīgas reālo savstarpējo saistību, augstskolu un uzņēmumu sadarbības platformu izveide, transporta savienojamības un mājokļu pieejamības uzlabošana</w:t>
      </w:r>
      <w:r w:rsidR="000356DE" w:rsidRPr="004E0E52">
        <w:rPr>
          <w:rFonts w:ascii="Aptos Narrow" w:hAnsi="Aptos Narrow"/>
          <w:sz w:val="20"/>
          <w:szCs w:val="20"/>
        </w:rPr>
        <w:t>.</w:t>
      </w:r>
      <w:r w:rsidR="000356DE">
        <w:rPr>
          <w:rFonts w:ascii="Aptos Narrow" w:hAnsi="Aptos Narrow"/>
          <w:sz w:val="20"/>
          <w:szCs w:val="20"/>
        </w:rPr>
        <w:t xml:space="preserve"> </w:t>
      </w:r>
    </w:p>
    <w:p w14:paraId="5E5F2B97" w14:textId="77777777" w:rsidR="001F5050" w:rsidRDefault="001F5050" w:rsidP="002D5FDA">
      <w:pPr>
        <w:pStyle w:val="ListParagraph"/>
        <w:spacing w:after="0" w:line="240" w:lineRule="auto"/>
        <w:ind w:left="567" w:right="-1" w:hanging="425"/>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4E0E52">
        <w:rPr>
          <w:rFonts w:ascii="Aptos Narrow" w:hAnsi="Aptos Narrow"/>
          <w:sz w:val="20"/>
          <w:szCs w:val="20"/>
        </w:rPr>
        <w:t>Atbalsts MVU biznesa inkubācijai 22 LIAA pārstāvniecībās, t.sk. 20 reģionālajās, kā arī radošo industriju un tehnoloģiju pārstāvniecībā, prioritāri inovatīviem un eksportspējīgiem komersantiem.</w:t>
      </w:r>
      <w:r>
        <w:rPr>
          <w:rFonts w:ascii="Aptos Narrow" w:hAnsi="Aptos Narrow"/>
          <w:sz w:val="20"/>
          <w:szCs w:val="20"/>
        </w:rPr>
        <w:t xml:space="preserve"> </w:t>
      </w:r>
    </w:p>
    <w:p w14:paraId="04183A84" w14:textId="38690296" w:rsidR="001F5050" w:rsidRDefault="001F5050" w:rsidP="002D5FDA">
      <w:pPr>
        <w:pStyle w:val="ListParagraph"/>
        <w:spacing w:after="0" w:line="240" w:lineRule="auto"/>
        <w:ind w:left="567" w:right="-1" w:hanging="425"/>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4E0E52">
        <w:rPr>
          <w:rFonts w:ascii="Aptos Narrow" w:hAnsi="Aptos Narrow"/>
          <w:sz w:val="20"/>
          <w:szCs w:val="20"/>
        </w:rPr>
        <w:t xml:space="preserve">Atbalsts pašvaldību vietējās ekonomikas stiprināšanai </w:t>
      </w:r>
      <w:r w:rsidR="00E27A5E" w:rsidRPr="00E27A5E">
        <w:rPr>
          <w:rFonts w:ascii="Aptos Narrow" w:eastAsia="Aptos Narrow" w:hAnsi="Aptos Narrow" w:cs="Aptos Narrow"/>
          <w:color w:val="0A2F41" w:themeColor="accent1" w:themeShade="80"/>
          <w:sz w:val="19"/>
          <w:szCs w:val="19"/>
        </w:rPr>
        <w:t>–</w:t>
      </w:r>
      <w:r w:rsidRPr="004E0E52">
        <w:rPr>
          <w:rFonts w:ascii="Aptos Narrow" w:hAnsi="Aptos Narrow"/>
          <w:sz w:val="20"/>
          <w:szCs w:val="20"/>
        </w:rPr>
        <w:t xml:space="preserve"> investīcijas piebraucamajos ceļos, inženierkomunikācijās un uzņēmējdarbības teritoriju infrastruktūrā Latgalē, Vidzemē, Kurzemē un Zemgalē.</w:t>
      </w:r>
      <w:r>
        <w:rPr>
          <w:rFonts w:ascii="Aptos Narrow" w:hAnsi="Aptos Narrow"/>
          <w:sz w:val="20"/>
          <w:szCs w:val="20"/>
        </w:rPr>
        <w:t xml:space="preserve"> </w:t>
      </w:r>
    </w:p>
    <w:p w14:paraId="30899AB1" w14:textId="055658EA" w:rsidR="001F5050" w:rsidRDefault="001F5050" w:rsidP="002D5FDA">
      <w:pPr>
        <w:pStyle w:val="ListParagraph"/>
        <w:spacing w:after="0" w:line="240" w:lineRule="auto"/>
        <w:ind w:left="567" w:right="-1" w:hanging="425"/>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4E0E52">
        <w:rPr>
          <w:rFonts w:ascii="Aptos Narrow" w:hAnsi="Aptos Narrow"/>
          <w:sz w:val="20"/>
          <w:szCs w:val="20"/>
        </w:rPr>
        <w:t xml:space="preserve">Reģionālā ekonomiskā specializācija </w:t>
      </w:r>
      <w:r w:rsidR="00E27A5E" w:rsidRPr="00E27A5E">
        <w:rPr>
          <w:rFonts w:ascii="Aptos Narrow" w:eastAsia="Aptos Narrow" w:hAnsi="Aptos Narrow" w:cs="Aptos Narrow"/>
          <w:color w:val="0A2F41" w:themeColor="accent1" w:themeShade="80"/>
          <w:sz w:val="19"/>
          <w:szCs w:val="19"/>
        </w:rPr>
        <w:t>–</w:t>
      </w:r>
      <w:r w:rsidRPr="004E0E52">
        <w:rPr>
          <w:rFonts w:ascii="Aptos Narrow" w:hAnsi="Aptos Narrow"/>
          <w:sz w:val="20"/>
          <w:szCs w:val="20"/>
        </w:rPr>
        <w:t xml:space="preserve"> pašvaldības attīsta skaidri identificētas ekonomikas nišas (apstrādes rūpniecība, aizsardzības industrija, </w:t>
      </w:r>
      <w:proofErr w:type="spellStart"/>
      <w:r w:rsidRPr="004E0E52">
        <w:rPr>
          <w:rFonts w:ascii="Aptos Narrow" w:hAnsi="Aptos Narrow"/>
          <w:sz w:val="20"/>
          <w:szCs w:val="20"/>
        </w:rPr>
        <w:t>bioekonomika</w:t>
      </w:r>
      <w:proofErr w:type="spellEnd"/>
      <w:r w:rsidRPr="004E0E52">
        <w:rPr>
          <w:rFonts w:ascii="Aptos Narrow" w:hAnsi="Aptos Narrow"/>
          <w:sz w:val="20"/>
          <w:szCs w:val="20"/>
        </w:rPr>
        <w:t>, IKT pakalpojumi, tūrisms), uz kurām tiek koncentrēts atbalsts un investīciju piesaiste.</w:t>
      </w:r>
      <w:r>
        <w:rPr>
          <w:rFonts w:ascii="Aptos Narrow" w:hAnsi="Aptos Narrow"/>
          <w:sz w:val="20"/>
          <w:szCs w:val="20"/>
        </w:rPr>
        <w:t xml:space="preserve"> </w:t>
      </w:r>
    </w:p>
    <w:p w14:paraId="2A004FBE" w14:textId="2C2C1D83" w:rsidR="001F5050" w:rsidRDefault="001F5050" w:rsidP="002D5FDA">
      <w:pPr>
        <w:pStyle w:val="ListParagraph"/>
        <w:spacing w:after="0" w:line="240" w:lineRule="auto"/>
        <w:ind w:left="567" w:right="-1" w:hanging="425"/>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4E0E52">
        <w:rPr>
          <w:rFonts w:ascii="Aptos Narrow" w:hAnsi="Aptos Narrow"/>
          <w:sz w:val="20"/>
          <w:szCs w:val="20"/>
        </w:rPr>
        <w:t xml:space="preserve">Datos balstīta lēmumu pieņemšana </w:t>
      </w:r>
      <w:r w:rsidR="00E27A5E" w:rsidRPr="00E27A5E">
        <w:rPr>
          <w:rFonts w:ascii="Aptos Narrow" w:eastAsia="Aptos Narrow" w:hAnsi="Aptos Narrow" w:cs="Aptos Narrow"/>
          <w:color w:val="0A2F41" w:themeColor="accent1" w:themeShade="80"/>
          <w:sz w:val="19"/>
          <w:szCs w:val="19"/>
        </w:rPr>
        <w:t>–</w:t>
      </w:r>
      <w:r w:rsidRPr="004E0E52">
        <w:rPr>
          <w:rFonts w:ascii="Aptos Narrow" w:hAnsi="Aptos Narrow"/>
          <w:sz w:val="20"/>
          <w:szCs w:val="20"/>
        </w:rPr>
        <w:t xml:space="preserve"> pilnveidots pašvaldību ekonomisko un sociālo rādītāju kopums, kas atbalsta resursu sadali, attīstības plānošanu un investīciju lēmumus, t.sk. ES fondu un valsts investīciju plānošanas procesā.</w:t>
      </w:r>
      <w:r>
        <w:rPr>
          <w:rFonts w:ascii="Aptos Narrow" w:hAnsi="Aptos Narrow"/>
          <w:sz w:val="20"/>
          <w:szCs w:val="20"/>
        </w:rPr>
        <w:t xml:space="preserve"> </w:t>
      </w:r>
    </w:p>
    <w:p w14:paraId="690004E3" w14:textId="77777777" w:rsidR="001F5050" w:rsidRPr="006D1FB3" w:rsidRDefault="001F5050" w:rsidP="00F85FA4">
      <w:pPr>
        <w:spacing w:after="160" w:line="259" w:lineRule="auto"/>
        <w:ind w:right="-1"/>
      </w:pPr>
    </w:p>
    <w:p w14:paraId="40C862A3" w14:textId="77777777" w:rsidR="001F5050" w:rsidRDefault="001F5050" w:rsidP="00F85FA4">
      <w:pPr>
        <w:spacing w:after="120" w:line="240" w:lineRule="auto"/>
        <w:ind w:right="-1"/>
        <w:rPr>
          <w:rFonts w:ascii="Aptos Narrow" w:hAnsi="Aptos Narrow"/>
          <w:sz w:val="20"/>
          <w:szCs w:val="20"/>
        </w:rPr>
        <w:sectPr w:rsidR="001F5050" w:rsidSect="00F85FA4">
          <w:type w:val="continuous"/>
          <w:pgSz w:w="11906" w:h="16838"/>
          <w:pgMar w:top="1440" w:right="849" w:bottom="1440" w:left="1800" w:header="708" w:footer="708" w:gutter="0"/>
          <w:cols w:space="708"/>
          <w:docGrid w:linePitch="360"/>
        </w:sectPr>
      </w:pPr>
    </w:p>
    <w:p w14:paraId="627CEFD0" w14:textId="77777777" w:rsidR="001F5050" w:rsidRPr="006D1FB3" w:rsidRDefault="001F5050" w:rsidP="00F85FA4">
      <w:pPr>
        <w:spacing w:after="120" w:line="240" w:lineRule="auto"/>
        <w:ind w:right="-1"/>
        <w:rPr>
          <w:rFonts w:ascii="Aptos Narrow" w:hAnsi="Aptos Narrow"/>
          <w:sz w:val="20"/>
          <w:szCs w:val="20"/>
        </w:rPr>
      </w:pPr>
      <w:r w:rsidRPr="006D1FB3">
        <w:rPr>
          <w:rFonts w:ascii="Aptos Narrow" w:hAnsi="Aptos Narrow"/>
          <w:sz w:val="20"/>
          <w:szCs w:val="20"/>
        </w:rPr>
        <w:t xml:space="preserve">Rīgai ir visi priekšnosacījumi kļūt par Baltijas ekonomisko dzinēju, taču pašlaik tās potenciālu kavē </w:t>
      </w:r>
      <w:proofErr w:type="spellStart"/>
      <w:r w:rsidRPr="006D1FB3">
        <w:rPr>
          <w:rFonts w:ascii="Aptos Narrow" w:hAnsi="Aptos Narrow"/>
          <w:sz w:val="20"/>
          <w:szCs w:val="20"/>
        </w:rPr>
        <w:t>jaunuzņēmumu</w:t>
      </w:r>
      <w:proofErr w:type="spellEnd"/>
      <w:r w:rsidRPr="006D1FB3">
        <w:rPr>
          <w:rFonts w:ascii="Aptos Narrow" w:hAnsi="Aptos Narrow"/>
          <w:sz w:val="20"/>
          <w:szCs w:val="20"/>
        </w:rPr>
        <w:t xml:space="preserve">, lielo uzņēmumu un augstskolu ģeogrāfiskā izkliede un nepietiekamā savstarpējā sadarbība, kā arī pārvaldības modelis, kas trijās desmitgadēs nav būtiski mainījies, kamēr Rīga — un jo īpaši Pierīga — ir mainījušās pamatīgi. Rīgas attīstībai nepieciešams nodrošināt, lai dzinēja sastāvdaļas tiktu saliktas kopā un tam būtu pieejams pietiekami daudz talantu un inovāciju, lai radītu sinerģisku efektu uz visu Latvijas tautsaimniecību. Tas ietver pārvaldības modeļa </w:t>
      </w:r>
      <w:r w:rsidRPr="006D1FB3">
        <w:rPr>
          <w:rFonts w:ascii="Aptos Narrow" w:hAnsi="Aptos Narrow"/>
          <w:sz w:val="20"/>
          <w:szCs w:val="20"/>
        </w:rPr>
        <w:t>modernizāciju, transporta sistēmas un mājokļu politikas pilnveidi, kā arī mērķtiecīgu Rīgas cilvēkkapitāla un inovāciju ekosistēmu attīstību.</w:t>
      </w:r>
    </w:p>
    <w:p w14:paraId="6E08EE47" w14:textId="77777777" w:rsidR="001F5050" w:rsidRPr="006D1FB3" w:rsidRDefault="001F5050" w:rsidP="00F85FA4">
      <w:pPr>
        <w:widowControl/>
        <w:spacing w:after="120" w:line="240" w:lineRule="auto"/>
        <w:ind w:right="-1"/>
        <w:rPr>
          <w:rFonts w:ascii="Aptos Narrow" w:hAnsi="Aptos Narrow"/>
          <w:sz w:val="20"/>
          <w:szCs w:val="20"/>
        </w:rPr>
      </w:pPr>
      <w:r w:rsidRPr="006D1FB3">
        <w:rPr>
          <w:rFonts w:ascii="Aptos Narrow" w:hAnsi="Aptos Narrow"/>
          <w:sz w:val="20"/>
          <w:szCs w:val="20"/>
        </w:rPr>
        <w:t>Latvijas reģionu attīstības potenciāls ir tieši saistīts ar to spēju piesaistīt augstas pievienotās vērtības investīcijas. 2025.</w:t>
      </w:r>
      <w:r>
        <w:rPr>
          <w:rFonts w:ascii="Aptos Narrow" w:hAnsi="Aptos Narrow"/>
          <w:sz w:val="20"/>
          <w:szCs w:val="20"/>
        </w:rPr>
        <w:t> </w:t>
      </w:r>
      <w:r w:rsidRPr="006D1FB3">
        <w:rPr>
          <w:rFonts w:ascii="Aptos Narrow" w:hAnsi="Aptos Narrow"/>
          <w:sz w:val="20"/>
          <w:szCs w:val="20"/>
        </w:rPr>
        <w:t>gadā ar LIAA līdzdalību uzsākti 31 jauni investīciju projekti par kopējo summu 1,01 mljrd. EUR. No tiem 20 lielo investīciju projekti virs 10 milj. EUR (ar aizdevumiem un kapitāla atlaidi) tiek īstenoti tieši Latvijas reģionos, paredzot radīt vismaz 1</w:t>
      </w:r>
      <w:r>
        <w:rPr>
          <w:rFonts w:ascii="Aptos Narrow" w:hAnsi="Aptos Narrow"/>
          <w:sz w:val="20"/>
          <w:szCs w:val="20"/>
        </w:rPr>
        <w:t> </w:t>
      </w:r>
      <w:r w:rsidRPr="006D1FB3">
        <w:rPr>
          <w:rFonts w:ascii="Aptos Narrow" w:hAnsi="Aptos Narrow"/>
          <w:sz w:val="20"/>
          <w:szCs w:val="20"/>
        </w:rPr>
        <w:t xml:space="preserve"> 276 jaunas labi apmaksātas darba vietas un ik gadu </w:t>
      </w:r>
      <w:r w:rsidRPr="006D1FB3">
        <w:rPr>
          <w:rFonts w:ascii="Aptos Narrow" w:hAnsi="Aptos Narrow"/>
          <w:sz w:val="20"/>
          <w:szCs w:val="20"/>
        </w:rPr>
        <w:lastRenderedPageBreak/>
        <w:t>eksportēt vismaz 385 milj. EUR. Šie skaitļi ir konkrēts apliecinājums tam, ka mērķtiecīga reģionālā politika kopā ar industriālo parku infrastruktūru spēj piesaistīt ražojošas un eksportējošas investīcijas ārpus Rīgas.</w:t>
      </w:r>
    </w:p>
    <w:p w14:paraId="67AA1353" w14:textId="77777777" w:rsidR="001F5050" w:rsidRPr="006D1FB3" w:rsidRDefault="001F5050" w:rsidP="00F85FA4">
      <w:pPr>
        <w:spacing w:after="120" w:line="240" w:lineRule="auto"/>
        <w:ind w:right="-1"/>
        <w:rPr>
          <w:rFonts w:ascii="Aptos Narrow" w:hAnsi="Aptos Narrow"/>
          <w:sz w:val="20"/>
          <w:szCs w:val="20"/>
        </w:rPr>
      </w:pPr>
      <w:r w:rsidRPr="006D1FB3">
        <w:rPr>
          <w:rFonts w:ascii="Aptos Narrow" w:hAnsi="Aptos Narrow"/>
          <w:sz w:val="20"/>
          <w:szCs w:val="20"/>
        </w:rPr>
        <w:t>Atbalsts MVU inovatīvas uzņēmējdarbības attīstībai 22 LIAA pārstāvniecībās piedāvā gan nefinanšu, gan grantu palīdzību (līdz 20 tūkst. EUR vienam komersantam) telpu un darba vietas nomai, grāmatvedībai, mārketingam, aprīkojuma iegādei un tehnoloģiju izstrādei. Programmas kopējais finansējums ir 41,9 milj. EUR, plānots atbalstīt 488 komersantus. Līdz 2026.</w:t>
      </w:r>
      <w:r>
        <w:rPr>
          <w:rFonts w:ascii="Aptos Narrow" w:hAnsi="Aptos Narrow"/>
          <w:sz w:val="20"/>
          <w:szCs w:val="20"/>
        </w:rPr>
        <w:t> </w:t>
      </w:r>
      <w:r w:rsidRPr="006D1FB3">
        <w:rPr>
          <w:rFonts w:ascii="Aptos Narrow" w:hAnsi="Aptos Narrow"/>
          <w:sz w:val="20"/>
          <w:szCs w:val="20"/>
        </w:rPr>
        <w:t>gada 31.</w:t>
      </w:r>
      <w:r>
        <w:rPr>
          <w:rFonts w:ascii="Aptos Narrow" w:hAnsi="Aptos Narrow"/>
          <w:sz w:val="20"/>
          <w:szCs w:val="20"/>
        </w:rPr>
        <w:t> </w:t>
      </w:r>
      <w:r w:rsidRPr="006D1FB3">
        <w:rPr>
          <w:rFonts w:ascii="Aptos Narrow" w:hAnsi="Aptos Narrow"/>
          <w:sz w:val="20"/>
          <w:szCs w:val="20"/>
        </w:rPr>
        <w:t>martam atbalstīti 433 komersanti par kopējo finansējumu 9,3 milj. EUR.</w:t>
      </w:r>
    </w:p>
    <w:p w14:paraId="02B448F9" w14:textId="77777777" w:rsidR="001F5050" w:rsidRPr="006D1FB3" w:rsidRDefault="001F5050" w:rsidP="00F85FA4">
      <w:pPr>
        <w:spacing w:after="120" w:line="240" w:lineRule="auto"/>
        <w:ind w:right="-1"/>
        <w:rPr>
          <w:rFonts w:ascii="Aptos Narrow" w:hAnsi="Aptos Narrow"/>
          <w:sz w:val="20"/>
          <w:szCs w:val="20"/>
        </w:rPr>
      </w:pPr>
      <w:r w:rsidRPr="006D1FB3">
        <w:rPr>
          <w:rFonts w:ascii="Aptos Narrow" w:hAnsi="Aptos Narrow"/>
          <w:sz w:val="20"/>
          <w:szCs w:val="20"/>
        </w:rPr>
        <w:t>Atbalsts pašvaldību vietējās ekonomikas stiprināšanai ir mērķēts uz piebraucamo ceļu un inženierkomunikāciju attīstību — atbalsts viena projekta īstenošanai nepārsniedz 200 tūkst. EUR. Programmas kopējais finansējums ir 3,8</w:t>
      </w:r>
      <w:r>
        <w:rPr>
          <w:rFonts w:ascii="Aptos Narrow" w:hAnsi="Aptos Narrow"/>
          <w:sz w:val="20"/>
          <w:szCs w:val="20"/>
        </w:rPr>
        <w:t> </w:t>
      </w:r>
      <w:r w:rsidRPr="006D1FB3">
        <w:rPr>
          <w:rFonts w:ascii="Aptos Narrow" w:hAnsi="Aptos Narrow"/>
          <w:sz w:val="20"/>
          <w:szCs w:val="20"/>
        </w:rPr>
        <w:t xml:space="preserve"> milj. EUR, atbalsts piešķirts 45 projektiem visos četros Latvijas reģionos. Plānotais privāto ieguldījumu apmērs — 24,4 milj. EUR. Projektu īstenošanas termiņš — 2026.</w:t>
      </w:r>
      <w:r>
        <w:rPr>
          <w:rFonts w:ascii="Aptos Narrow" w:hAnsi="Aptos Narrow"/>
          <w:sz w:val="20"/>
          <w:szCs w:val="20"/>
        </w:rPr>
        <w:t> </w:t>
      </w:r>
      <w:r w:rsidRPr="006D1FB3">
        <w:rPr>
          <w:rFonts w:ascii="Aptos Narrow" w:hAnsi="Aptos Narrow"/>
          <w:sz w:val="20"/>
          <w:szCs w:val="20"/>
        </w:rPr>
        <w:t>gada 30.</w:t>
      </w:r>
      <w:r>
        <w:rPr>
          <w:rFonts w:ascii="Aptos Narrow" w:hAnsi="Aptos Narrow"/>
          <w:sz w:val="20"/>
          <w:szCs w:val="20"/>
        </w:rPr>
        <w:t> </w:t>
      </w:r>
      <w:r w:rsidRPr="006D1FB3">
        <w:rPr>
          <w:rFonts w:ascii="Aptos Narrow" w:hAnsi="Aptos Narrow"/>
          <w:sz w:val="20"/>
          <w:szCs w:val="20"/>
        </w:rPr>
        <w:t>novembris. Programmas rezultātā tiks uzlabota investīciju vide reģionos, nodrošināta piekļuve uzņēmējdarbības teritorijām un veicināta komersantu darbības paplašināšanās.</w:t>
      </w:r>
    </w:p>
    <w:p w14:paraId="5960288F" w14:textId="77777777" w:rsidR="001F5050" w:rsidRDefault="001F5050" w:rsidP="00F85FA4">
      <w:pPr>
        <w:ind w:right="-1"/>
        <w:sectPr w:rsidR="001F5050" w:rsidSect="00F85FA4">
          <w:type w:val="continuous"/>
          <w:pgSz w:w="11906" w:h="16838"/>
          <w:pgMar w:top="1440" w:right="849" w:bottom="1440" w:left="1800" w:header="708" w:footer="708" w:gutter="0"/>
          <w:cols w:num="2" w:space="383"/>
          <w:docGrid w:linePitch="360"/>
        </w:sectPr>
      </w:pPr>
    </w:p>
    <w:p w14:paraId="5900E751" w14:textId="77777777" w:rsidR="001F5050" w:rsidRPr="006D1FB3" w:rsidRDefault="001F5050" w:rsidP="00F85FA4">
      <w:pPr>
        <w:spacing w:after="160" w:line="259" w:lineRule="auto"/>
        <w:ind w:right="-1"/>
      </w:pPr>
    </w:p>
    <w:p w14:paraId="12B6F874" w14:textId="77777777" w:rsidR="001F5050" w:rsidRPr="002F2292" w:rsidRDefault="001F5050" w:rsidP="00F85FA4">
      <w:pPr>
        <w:pStyle w:val="Heading3"/>
        <w:ind w:right="-1"/>
        <w:rPr>
          <w:sz w:val="28"/>
        </w:rPr>
      </w:pPr>
      <w:r>
        <w:t>4.3.2. LATVIJAS OSTAS UN EKSPORTA LOĢISTIKA</w:t>
      </w:r>
    </w:p>
    <w:p w14:paraId="10662E72" w14:textId="77777777" w:rsidR="001F5050" w:rsidRPr="00805EBB" w:rsidRDefault="001F5050" w:rsidP="00F85FA4">
      <w:pPr>
        <w:widowControl/>
        <w:shd w:val="clear" w:color="auto" w:fill="F2F2F2" w:themeFill="background1" w:themeFillShade="F2"/>
        <w:spacing w:after="0" w:line="240" w:lineRule="auto"/>
        <w:ind w:right="-1"/>
        <w:rPr>
          <w:rFonts w:ascii="Aptos Narrow" w:hAnsi="Aptos Narrow"/>
          <w:sz w:val="8"/>
          <w:szCs w:val="8"/>
        </w:rPr>
      </w:pPr>
    </w:p>
    <w:p w14:paraId="3B1076A6" w14:textId="77777777" w:rsidR="001F5050" w:rsidRPr="00805EBB" w:rsidRDefault="001F5050" w:rsidP="00C209F2">
      <w:pPr>
        <w:widowControl/>
        <w:shd w:val="clear" w:color="auto" w:fill="F2F2F2" w:themeFill="background1" w:themeFillShade="F2"/>
        <w:spacing w:after="0" w:line="240" w:lineRule="auto"/>
        <w:ind w:right="-1"/>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MĒRĶIS – veicināt Latvijas ostu darbības pārorient</w:t>
      </w:r>
      <w:r>
        <w:rPr>
          <w:rFonts w:ascii="Aptos Narrow" w:hAnsi="Aptos Narrow"/>
          <w:i/>
          <w:iCs/>
          <w:color w:val="0F4761" w:themeColor="accent1" w:themeShade="BF"/>
          <w:sz w:val="32"/>
          <w:szCs w:val="32"/>
        </w:rPr>
        <w:t xml:space="preserve">āciju </w:t>
      </w:r>
      <w:r w:rsidRPr="00805EBB">
        <w:rPr>
          <w:rFonts w:ascii="Aptos Narrow" w:hAnsi="Aptos Narrow"/>
          <w:i/>
          <w:iCs/>
          <w:color w:val="0F4761" w:themeColor="accent1" w:themeShade="BF"/>
          <w:sz w:val="32"/>
          <w:szCs w:val="32"/>
        </w:rPr>
        <w:t>ekonomikas izaugsmes, eksportspējas un investīciju sekmēšanai</w:t>
      </w:r>
      <w:r>
        <w:rPr>
          <w:rFonts w:ascii="Aptos Narrow" w:hAnsi="Aptos Narrow"/>
          <w:i/>
          <w:iCs/>
          <w:color w:val="0F4761" w:themeColor="accent1" w:themeShade="BF"/>
          <w:sz w:val="32"/>
          <w:szCs w:val="32"/>
        </w:rPr>
        <w:t>, pārejot no tranzīta uz augstākas pievienotās vērtības kravām un industrializāciju ostu teritorijās</w:t>
      </w:r>
    </w:p>
    <w:p w14:paraId="01A490BB" w14:textId="77777777" w:rsidR="001F5050" w:rsidRPr="00805EBB" w:rsidRDefault="001F5050" w:rsidP="00F85FA4">
      <w:pPr>
        <w:widowControl/>
        <w:shd w:val="clear" w:color="auto" w:fill="F2F2F2" w:themeFill="background1" w:themeFillShade="F2"/>
        <w:spacing w:after="0" w:line="240" w:lineRule="auto"/>
        <w:ind w:right="-1"/>
        <w:rPr>
          <w:rFonts w:ascii="Aptos Narrow" w:hAnsi="Aptos Narrow"/>
          <w:sz w:val="8"/>
          <w:szCs w:val="8"/>
        </w:rPr>
      </w:pPr>
    </w:p>
    <w:p w14:paraId="215101EB" w14:textId="77777777" w:rsidR="001F5050" w:rsidRDefault="001F5050" w:rsidP="00F85FA4">
      <w:pPr>
        <w:widowControl/>
        <w:spacing w:after="120" w:line="240" w:lineRule="auto"/>
        <w:ind w:right="-1"/>
        <w:rPr>
          <w:rFonts w:ascii="Aptos Narrow" w:hAnsi="Aptos Narrow"/>
          <w:sz w:val="20"/>
          <w:szCs w:val="20"/>
        </w:rPr>
      </w:pPr>
    </w:p>
    <w:p w14:paraId="3BC35FC0" w14:textId="77777777" w:rsidR="001F5050" w:rsidRPr="00805EBB" w:rsidRDefault="001F5050" w:rsidP="00F85FA4">
      <w:pPr>
        <w:widowControl/>
        <w:pBdr>
          <w:bottom w:val="single" w:sz="18" w:space="1" w:color="0F4761" w:themeColor="accent1" w:themeShade="BF"/>
        </w:pBdr>
        <w:spacing w:after="120" w:line="240" w:lineRule="auto"/>
        <w:ind w:right="-1"/>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513D23C0" w14:textId="2598F3F7" w:rsidR="001F5050" w:rsidRPr="002F2292" w:rsidRDefault="001F5050" w:rsidP="00F85FA4">
      <w:pPr>
        <w:pStyle w:val="ListParagraph"/>
        <w:spacing w:after="0" w:line="240" w:lineRule="auto"/>
        <w:ind w:left="284" w:right="-1" w:hanging="284"/>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6D1FB3">
        <w:rPr>
          <w:rFonts w:ascii="Aptos Narrow" w:hAnsi="Aptos Narrow"/>
          <w:sz w:val="20"/>
          <w:szCs w:val="20"/>
        </w:rPr>
        <w:t>Latvijas lielo ostu attīstības ceļa kartes 2026.–2028.</w:t>
      </w:r>
      <w:r>
        <w:rPr>
          <w:rFonts w:ascii="Aptos Narrow" w:hAnsi="Aptos Narrow"/>
          <w:sz w:val="20"/>
          <w:szCs w:val="20"/>
        </w:rPr>
        <w:t> </w:t>
      </w:r>
      <w:r w:rsidRPr="006D1FB3">
        <w:rPr>
          <w:rFonts w:ascii="Aptos Narrow" w:hAnsi="Aptos Narrow"/>
          <w:sz w:val="20"/>
          <w:szCs w:val="20"/>
        </w:rPr>
        <w:t xml:space="preserve">gadam īstenošana </w:t>
      </w:r>
      <w:r w:rsidR="00984DBD" w:rsidRPr="006D1FB3">
        <w:rPr>
          <w:rFonts w:ascii="Aptos Narrow" w:hAnsi="Aptos Narrow"/>
          <w:sz w:val="20"/>
          <w:szCs w:val="20"/>
        </w:rPr>
        <w:t>–</w:t>
      </w:r>
      <w:r w:rsidRPr="006D1FB3">
        <w:rPr>
          <w:rFonts w:ascii="Aptos Narrow" w:hAnsi="Aptos Narrow"/>
          <w:sz w:val="20"/>
          <w:szCs w:val="20"/>
        </w:rPr>
        <w:t xml:space="preserve"> 26 pasākumi sešos rīcības virzienos: jauni tirgi un eksporta veicināšana; investīciju piesaiste; ostu infrastruktūras attīstība; ostu darbības optimizācija un pārvaldības pilnveide; zaļā pārkārtošanās, digitalizācija un inovācijas; militārā mobilitāte un aizsardzības industrijas loģistikas ķēde.</w:t>
      </w:r>
    </w:p>
    <w:p w14:paraId="31915A90" w14:textId="77D4144F" w:rsidR="001F5050" w:rsidRPr="00C829BC" w:rsidRDefault="001F5050" w:rsidP="00F85FA4">
      <w:pPr>
        <w:pStyle w:val="ListParagraph"/>
        <w:spacing w:after="0" w:line="240" w:lineRule="auto"/>
        <w:ind w:left="284" w:right="-1" w:hanging="284"/>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6D1FB3">
        <w:rPr>
          <w:rFonts w:ascii="Aptos Narrow" w:hAnsi="Aptos Narrow"/>
          <w:sz w:val="20"/>
          <w:szCs w:val="20"/>
        </w:rPr>
        <w:t xml:space="preserve">Ostu industriālo parku attīstība </w:t>
      </w:r>
      <w:r w:rsidR="00984DBD" w:rsidRPr="006D1FB3">
        <w:rPr>
          <w:rFonts w:ascii="Aptos Narrow" w:hAnsi="Aptos Narrow"/>
          <w:sz w:val="20"/>
          <w:szCs w:val="20"/>
        </w:rPr>
        <w:t>–</w:t>
      </w:r>
      <w:r w:rsidRPr="006D1FB3">
        <w:rPr>
          <w:rFonts w:ascii="Aptos Narrow" w:hAnsi="Aptos Narrow"/>
          <w:sz w:val="20"/>
          <w:szCs w:val="20"/>
        </w:rPr>
        <w:t xml:space="preserve"> pārpakošanas, marķēšanas, vieglās montāžas un loģistikas centri ostu teritorijās, kas rada augstāku pievienoto vērtību nekā beztaras kravu apstrāde.</w:t>
      </w:r>
    </w:p>
    <w:p w14:paraId="304C09AD" w14:textId="3D5BDDD8" w:rsidR="001F5050" w:rsidRPr="00C829BC" w:rsidRDefault="001F5050" w:rsidP="00F85FA4">
      <w:pPr>
        <w:pStyle w:val="ListParagraph"/>
        <w:spacing w:after="0" w:line="240" w:lineRule="auto"/>
        <w:ind w:left="284" w:right="-1" w:hanging="284"/>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6D1FB3">
        <w:rPr>
          <w:rFonts w:ascii="Aptos Narrow" w:hAnsi="Aptos Narrow"/>
          <w:sz w:val="20"/>
          <w:szCs w:val="20"/>
        </w:rPr>
        <w:t xml:space="preserve">Ostu, dzelzceļa un autotransporta </w:t>
      </w:r>
      <w:proofErr w:type="spellStart"/>
      <w:r w:rsidRPr="006D1FB3">
        <w:rPr>
          <w:rFonts w:ascii="Aptos Narrow" w:hAnsi="Aptos Narrow"/>
          <w:sz w:val="20"/>
          <w:szCs w:val="20"/>
        </w:rPr>
        <w:t>intermodalitātes</w:t>
      </w:r>
      <w:proofErr w:type="spellEnd"/>
      <w:r w:rsidRPr="006D1FB3">
        <w:rPr>
          <w:rFonts w:ascii="Aptos Narrow" w:hAnsi="Aptos Narrow"/>
          <w:sz w:val="20"/>
          <w:szCs w:val="20"/>
        </w:rPr>
        <w:t xml:space="preserve"> stiprināšana </w:t>
      </w:r>
      <w:r w:rsidR="00984DBD" w:rsidRPr="006D1FB3">
        <w:rPr>
          <w:rFonts w:ascii="Aptos Narrow" w:hAnsi="Aptos Narrow"/>
          <w:sz w:val="20"/>
          <w:szCs w:val="20"/>
        </w:rPr>
        <w:t>–</w:t>
      </w:r>
      <w:r w:rsidRPr="006D1FB3">
        <w:rPr>
          <w:rFonts w:ascii="Aptos Narrow" w:hAnsi="Aptos Narrow"/>
          <w:sz w:val="20"/>
          <w:szCs w:val="20"/>
        </w:rPr>
        <w:t xml:space="preserve"> sausās ostas reģionos.</w:t>
      </w:r>
    </w:p>
    <w:p w14:paraId="701BF0A3" w14:textId="1F0CFAE6" w:rsidR="001F5050" w:rsidRPr="00C829BC" w:rsidRDefault="001F5050" w:rsidP="00F85FA4">
      <w:pPr>
        <w:pStyle w:val="ListParagraph"/>
        <w:spacing w:after="0" w:line="240" w:lineRule="auto"/>
        <w:ind w:left="284" w:right="-1" w:hanging="284"/>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6D1FB3">
        <w:rPr>
          <w:rFonts w:ascii="Aptos Narrow" w:hAnsi="Aptos Narrow"/>
          <w:sz w:val="20"/>
          <w:szCs w:val="20"/>
        </w:rPr>
        <w:t>Ostu pārorientācija atbilstoši Tīrās rūpniecības darījuma piegādes ķēžu prasībām un ES ekonomiskās drošības stratēģijai, t.sk. kritiski svarīgo izejvielu, ūdeņraža un atjaunojamās enerģijas iekārtu apstrādei.</w:t>
      </w:r>
    </w:p>
    <w:p w14:paraId="7AEB7F4B" w14:textId="77777777" w:rsidR="001F5050" w:rsidRPr="006D1FB3" w:rsidRDefault="001F5050" w:rsidP="00F85FA4">
      <w:pPr>
        <w:spacing w:after="160" w:line="259" w:lineRule="auto"/>
        <w:ind w:right="-1"/>
      </w:pPr>
    </w:p>
    <w:p w14:paraId="377F579C" w14:textId="77777777" w:rsidR="001F5050" w:rsidRDefault="001F5050" w:rsidP="00F85FA4">
      <w:pPr>
        <w:spacing w:after="120" w:line="240" w:lineRule="auto"/>
        <w:ind w:right="-1"/>
        <w:rPr>
          <w:rFonts w:ascii="Aptos Narrow" w:hAnsi="Aptos Narrow"/>
          <w:sz w:val="20"/>
          <w:szCs w:val="20"/>
        </w:rPr>
        <w:sectPr w:rsidR="001F5050" w:rsidSect="00F85FA4">
          <w:type w:val="continuous"/>
          <w:pgSz w:w="11906" w:h="16838"/>
          <w:pgMar w:top="1440" w:right="849" w:bottom="1440" w:left="1800" w:header="708" w:footer="708" w:gutter="0"/>
          <w:cols w:space="708"/>
          <w:docGrid w:linePitch="360"/>
        </w:sectPr>
      </w:pPr>
    </w:p>
    <w:p w14:paraId="2B50BCC9" w14:textId="77777777" w:rsidR="001F5050" w:rsidRPr="006D1FB3" w:rsidRDefault="001F5050" w:rsidP="00F85FA4">
      <w:pPr>
        <w:spacing w:after="120" w:line="240" w:lineRule="auto"/>
        <w:ind w:right="-1"/>
        <w:rPr>
          <w:rFonts w:ascii="Aptos Narrow" w:hAnsi="Aptos Narrow"/>
          <w:sz w:val="20"/>
          <w:szCs w:val="20"/>
        </w:rPr>
      </w:pPr>
      <w:r w:rsidRPr="006D1FB3">
        <w:rPr>
          <w:rFonts w:ascii="Aptos Narrow" w:hAnsi="Aptos Narrow"/>
          <w:sz w:val="20"/>
          <w:szCs w:val="20"/>
        </w:rPr>
        <w:t>Latvijas ostas ir pārdzīvojušas strukturālas pārmaiņas — kravu apgrozījums sarucis par aptuveni 51 % salīdzinājumā ar maksimālo līmeni, ko galvenokārt noteica tranzīta no Krievijas un Baltkrievijas izbeigšanās. Vienlaikus tā ir iespēja pārorientēt ostas no zemas pievienotās vērtības tranzīta uz augstākas pievienotās vērtības darbībām: katrs konteiners ar pievienoto vērtību (pārpakošana, marķēšana, vieglā montāža) rada 3–5 reizes lielāku ekonomisko ieguldījumu nekā ekvivalents beztaras kravas apjoms.</w:t>
      </w:r>
    </w:p>
    <w:p w14:paraId="53673EF0" w14:textId="77777777" w:rsidR="001F5050" w:rsidRPr="006D1FB3" w:rsidRDefault="001F5050" w:rsidP="00F85FA4">
      <w:pPr>
        <w:spacing w:after="120" w:line="240" w:lineRule="auto"/>
        <w:ind w:right="-1"/>
        <w:rPr>
          <w:rFonts w:ascii="Aptos Narrow" w:hAnsi="Aptos Narrow"/>
          <w:sz w:val="20"/>
          <w:szCs w:val="20"/>
        </w:rPr>
      </w:pPr>
      <w:r w:rsidRPr="006D1FB3">
        <w:rPr>
          <w:rFonts w:ascii="Aptos Narrow" w:hAnsi="Aptos Narrow"/>
          <w:sz w:val="20"/>
          <w:szCs w:val="20"/>
        </w:rPr>
        <w:t xml:space="preserve">2024.gadā tika sagatavots informatīvais ziņojums par Ostu pārvaldības reformas gaitu un tās pilnveidošanas iespējām. 2025. gada maijā Saeimas deputāti pirmajā lasījumā atbalstīja grozījumus Ostu likumā, kas paredz likvidēt līdzšinējās Rīgas un Ventspils ostu valdes un pārraudzību nodot ostu padomēm. Liepājas speciālās </w:t>
      </w:r>
      <w:r w:rsidRPr="006D1FB3">
        <w:rPr>
          <w:rFonts w:ascii="Aptos Narrow" w:hAnsi="Aptos Narrow"/>
          <w:sz w:val="20"/>
          <w:szCs w:val="20"/>
        </w:rPr>
        <w:t>ekonomiskās zonas pārvaldības reforma paredzēta pēc 2035. gada 31. decembra.</w:t>
      </w:r>
    </w:p>
    <w:p w14:paraId="3AE667D0" w14:textId="39B34E3A" w:rsidR="001F5050" w:rsidRPr="006D1FB3" w:rsidRDefault="001F5050" w:rsidP="00F85FA4">
      <w:pPr>
        <w:spacing w:after="120" w:line="240" w:lineRule="auto"/>
        <w:ind w:right="-1"/>
        <w:rPr>
          <w:rFonts w:ascii="Aptos Narrow" w:hAnsi="Aptos Narrow"/>
          <w:sz w:val="20"/>
          <w:szCs w:val="20"/>
        </w:rPr>
      </w:pPr>
      <w:r w:rsidRPr="006D1FB3">
        <w:rPr>
          <w:rFonts w:ascii="Aptos Narrow" w:hAnsi="Aptos Narrow"/>
          <w:sz w:val="20"/>
          <w:szCs w:val="20"/>
        </w:rPr>
        <w:t xml:space="preserve">2025.gada aprīlī Latvijas Ostu, tranzīta un loģistikas padomē tika pieņemta EM sagatavotā Latvijas lielo ostu attīstības ceļa karte 2026.–2028. gadam. Ceļa kartes mērķis ir definēt stratēģiskos rīcības virzienus un atbalsta pasākumus, kas veicina Latvijas lielo ostu konkurētspēju un ilgtspējīgu attīstību, ietverot eksporta veicināšanas, investīciju piesaistes, industrializācijas, digitalizācijas, zaļās pārejas un militārās mobilitātes pasākumus. Ceļa karte definē sešus rīcības virzienus ar kopumā 26 konkrētiem pasākumiem un izvirza trīs sasniedzamos rādītājus: kravu apgrozījumu Latvijas ostās palielināt no 36 milj. tonnu 2024. gadā līdz 47 milj. tonnu 2027. gadā; pasažieru skaitu (t.sk. ar kruīza kuģiem iebraukušos) palielināt no 0,4 milj. 2024. gadā </w:t>
      </w:r>
      <w:r w:rsidRPr="006D1FB3">
        <w:rPr>
          <w:rFonts w:ascii="Aptos Narrow" w:hAnsi="Aptos Narrow"/>
          <w:sz w:val="20"/>
          <w:szCs w:val="20"/>
        </w:rPr>
        <w:lastRenderedPageBreak/>
        <w:t>līdz 1 milj. 2027. gadā; un par 10 % palielināt apgrozījumu rūpnieciskās ražošanas uzņēmumos Latvijas ostās, salīdzinot ar 2022. gada bāzes vērtību 1</w:t>
      </w:r>
      <w:r w:rsidR="00462024">
        <w:rPr>
          <w:rFonts w:ascii="Aptos Narrow" w:hAnsi="Aptos Narrow"/>
          <w:sz w:val="20"/>
          <w:szCs w:val="20"/>
        </w:rPr>
        <w:t> </w:t>
      </w:r>
      <w:r w:rsidRPr="006D1FB3">
        <w:rPr>
          <w:rFonts w:ascii="Aptos Narrow" w:hAnsi="Aptos Narrow"/>
          <w:sz w:val="20"/>
          <w:szCs w:val="20"/>
        </w:rPr>
        <w:t>174,3 milj. EUR.</w:t>
      </w:r>
    </w:p>
    <w:p w14:paraId="34295C3F" w14:textId="77777777" w:rsidR="001F5050" w:rsidRPr="006D1FB3" w:rsidRDefault="001F5050" w:rsidP="00F85FA4">
      <w:pPr>
        <w:spacing w:after="120" w:line="240" w:lineRule="auto"/>
        <w:ind w:right="-1"/>
        <w:rPr>
          <w:rFonts w:ascii="Aptos Narrow" w:hAnsi="Aptos Narrow"/>
          <w:sz w:val="20"/>
          <w:szCs w:val="20"/>
        </w:rPr>
      </w:pPr>
      <w:r w:rsidRPr="006D1FB3">
        <w:rPr>
          <w:rFonts w:ascii="Aptos Narrow" w:hAnsi="Aptos Narrow"/>
          <w:sz w:val="20"/>
          <w:szCs w:val="20"/>
        </w:rPr>
        <w:t>Ostu attīstība ir cieši saistīta arī ar aizsardzības industrijas un militārās mobilitātes infrastruktūru — Latvijas ostas ir reģionālas militāri stratēģiskas vienības, kas nodrošina sabiedroto spēku un aizsardzības industrijas piegādes ķēžu noturību (sk. 4.1. nodaļu).</w:t>
      </w:r>
    </w:p>
    <w:p w14:paraId="31C4B3E1" w14:textId="77777777" w:rsidR="001F5050" w:rsidRDefault="001F5050" w:rsidP="00F85FA4">
      <w:pPr>
        <w:ind w:right="-1"/>
        <w:sectPr w:rsidR="001F5050" w:rsidSect="00F85FA4">
          <w:type w:val="continuous"/>
          <w:pgSz w:w="11906" w:h="16838"/>
          <w:pgMar w:top="1440" w:right="849" w:bottom="1440" w:left="1800" w:header="708" w:footer="708" w:gutter="0"/>
          <w:cols w:num="2" w:space="383"/>
          <w:docGrid w:linePitch="360"/>
        </w:sectPr>
      </w:pPr>
    </w:p>
    <w:p w14:paraId="62359428" w14:textId="77777777" w:rsidR="001F5050" w:rsidRDefault="001F5050" w:rsidP="00F85FA4">
      <w:pPr>
        <w:ind w:right="-1"/>
      </w:pPr>
    </w:p>
    <w:p w14:paraId="3C819F11" w14:textId="77777777" w:rsidR="001F5050" w:rsidRPr="002F2292" w:rsidRDefault="001F5050" w:rsidP="00F85FA4">
      <w:pPr>
        <w:pStyle w:val="Heading3"/>
        <w:ind w:right="-1"/>
        <w:rPr>
          <w:sz w:val="28"/>
        </w:rPr>
      </w:pPr>
      <w:r>
        <w:t>4.3.3. TRANSPORTA NOZARE KĀ PRODUKTIVITĀTES UN KONKURĒTSPĒJAS SVIRA</w:t>
      </w:r>
    </w:p>
    <w:p w14:paraId="53C03587" w14:textId="77777777" w:rsidR="001F5050" w:rsidRDefault="001F5050" w:rsidP="00F85FA4">
      <w:pPr>
        <w:widowControl/>
        <w:spacing w:after="120" w:line="240" w:lineRule="auto"/>
        <w:ind w:right="-1"/>
        <w:rPr>
          <w:rFonts w:ascii="Aptos Narrow" w:hAnsi="Aptos Narrow"/>
          <w:sz w:val="20"/>
          <w:szCs w:val="20"/>
        </w:rPr>
      </w:pPr>
    </w:p>
    <w:p w14:paraId="0FD25A88" w14:textId="77777777" w:rsidR="001F5050" w:rsidRPr="00805EBB" w:rsidRDefault="001F5050" w:rsidP="00F85FA4">
      <w:pPr>
        <w:widowControl/>
        <w:shd w:val="clear" w:color="auto" w:fill="F2F2F2" w:themeFill="background1" w:themeFillShade="F2"/>
        <w:spacing w:after="0" w:line="240" w:lineRule="auto"/>
        <w:ind w:right="-1"/>
        <w:rPr>
          <w:rFonts w:ascii="Aptos Narrow" w:hAnsi="Aptos Narrow"/>
          <w:sz w:val="8"/>
          <w:szCs w:val="8"/>
        </w:rPr>
      </w:pPr>
    </w:p>
    <w:p w14:paraId="13E7C8C2" w14:textId="52F5DE3E" w:rsidR="001F5050" w:rsidRPr="00805EBB" w:rsidRDefault="001F5050" w:rsidP="00C209F2">
      <w:pPr>
        <w:widowControl/>
        <w:shd w:val="clear" w:color="auto" w:fill="F2F2F2" w:themeFill="background1" w:themeFillShade="F2"/>
        <w:spacing w:after="0" w:line="240" w:lineRule="auto"/>
        <w:ind w:right="-1"/>
        <w:rPr>
          <w:rFonts w:ascii="Aptos Narrow" w:hAnsi="Aptos Narrow"/>
          <w:i/>
          <w:iCs/>
          <w:color w:val="0F4761" w:themeColor="accent1" w:themeShade="BF"/>
          <w:sz w:val="32"/>
          <w:szCs w:val="32"/>
        </w:rPr>
      </w:pPr>
      <w:r w:rsidRPr="00805EBB">
        <w:rPr>
          <w:rFonts w:ascii="Aptos Narrow" w:hAnsi="Aptos Narrow"/>
          <w:i/>
          <w:iCs/>
          <w:color w:val="0F4761" w:themeColor="accent1" w:themeShade="BF"/>
          <w:sz w:val="32"/>
          <w:szCs w:val="32"/>
        </w:rPr>
        <w:t xml:space="preserve">MĒRĶIS – </w:t>
      </w:r>
      <w:r w:rsidR="0024699B">
        <w:rPr>
          <w:rFonts w:ascii="Aptos Narrow" w:hAnsi="Aptos Narrow"/>
          <w:i/>
          <w:iCs/>
          <w:color w:val="0F4761" w:themeColor="accent1" w:themeShade="BF"/>
          <w:sz w:val="32"/>
          <w:szCs w:val="32"/>
        </w:rPr>
        <w:t>a</w:t>
      </w:r>
      <w:r w:rsidR="0024699B" w:rsidRPr="0024699B">
        <w:rPr>
          <w:rFonts w:ascii="Aptos Narrow" w:hAnsi="Aptos Narrow"/>
          <w:i/>
          <w:iCs/>
          <w:color w:val="0F4761" w:themeColor="accent1" w:themeShade="BF"/>
          <w:sz w:val="32"/>
          <w:szCs w:val="32"/>
        </w:rPr>
        <w:t>ttīstīt transporta nozari kā duālā lietojuma stratēģisku resursu, kas vienlaikus nodrošina civilās ekonomikas konkurētspēju, militāro mobilitāti, enerģētisko neatkarību un Latvijas pozīciju kā Eiropas Savienības austrumu pierobežas valsts kritiski svarīgu loģistikas mezglu.</w:t>
      </w:r>
    </w:p>
    <w:p w14:paraId="3E0D7A8A" w14:textId="77777777" w:rsidR="001F5050" w:rsidRDefault="001F5050" w:rsidP="00F85FA4">
      <w:pPr>
        <w:widowControl/>
        <w:spacing w:after="120" w:line="240" w:lineRule="auto"/>
        <w:ind w:right="-1"/>
        <w:rPr>
          <w:rFonts w:ascii="Aptos Narrow" w:hAnsi="Aptos Narrow"/>
          <w:sz w:val="20"/>
          <w:szCs w:val="20"/>
        </w:rPr>
      </w:pPr>
    </w:p>
    <w:p w14:paraId="23CE8316" w14:textId="77777777" w:rsidR="001F5050" w:rsidRPr="00805EBB" w:rsidRDefault="001F5050" w:rsidP="00F85FA4">
      <w:pPr>
        <w:widowControl/>
        <w:pBdr>
          <w:bottom w:val="single" w:sz="18" w:space="1" w:color="0F4761" w:themeColor="accent1" w:themeShade="BF"/>
        </w:pBdr>
        <w:spacing w:after="120" w:line="240" w:lineRule="auto"/>
        <w:ind w:right="-1"/>
        <w:rPr>
          <w:rFonts w:ascii="Aptos Narrow" w:hAnsi="Aptos Narrow"/>
          <w:color w:val="0F4761" w:themeColor="accent1" w:themeShade="BF"/>
        </w:rPr>
      </w:pPr>
      <w:r w:rsidRPr="00805EBB">
        <w:rPr>
          <w:rFonts w:ascii="Aptos Narrow" w:hAnsi="Aptos Narrow"/>
          <w:b/>
          <w:color w:val="0F4761" w:themeColor="accent1" w:themeShade="BF"/>
          <w:sz w:val="32"/>
          <w:szCs w:val="32"/>
        </w:rPr>
        <w:t>RĪCĪBAS</w:t>
      </w:r>
    </w:p>
    <w:p w14:paraId="4487A36E" w14:textId="4BBAC515" w:rsidR="001F5050" w:rsidRPr="00984DBD" w:rsidRDefault="001F5050" w:rsidP="00F85FA4">
      <w:pPr>
        <w:pStyle w:val="ListParagraph"/>
        <w:spacing w:after="0" w:line="240" w:lineRule="auto"/>
        <w:ind w:left="284" w:right="-1" w:hanging="284"/>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B20A83">
        <w:rPr>
          <w:rFonts w:ascii="Aptos Narrow" w:hAnsi="Aptos Narrow"/>
          <w:b/>
          <w:bCs/>
          <w:sz w:val="20"/>
          <w:szCs w:val="20"/>
        </w:rPr>
        <w:t>Autotransporta modernizācija</w:t>
      </w:r>
      <w:r w:rsidRPr="00984DBD">
        <w:rPr>
          <w:rFonts w:ascii="Aptos Narrow" w:hAnsi="Aptos Narrow"/>
          <w:sz w:val="20"/>
          <w:szCs w:val="20"/>
        </w:rPr>
        <w:t xml:space="preserve"> </w:t>
      </w:r>
      <w:r w:rsidR="00984DBD" w:rsidRPr="00984DBD">
        <w:rPr>
          <w:rFonts w:ascii="Aptos Narrow" w:hAnsi="Aptos Narrow"/>
          <w:sz w:val="20"/>
          <w:szCs w:val="20"/>
        </w:rPr>
        <w:t>–</w:t>
      </w:r>
      <w:r w:rsidRPr="00984DBD">
        <w:rPr>
          <w:rFonts w:ascii="Aptos Narrow" w:hAnsi="Aptos Narrow"/>
          <w:sz w:val="20"/>
          <w:szCs w:val="20"/>
        </w:rPr>
        <w:t xml:space="preserve"> atbalsts elektrifikācijai (kravas auto, furgoni, uzlādes infrastruktūra loģistikas centros), maršrutu optimizācijai ar mākslīgā intelekta risinājumiem, prognozējošajai apkopei un MVU konsolidācijai kopīgu platformu veidošanā.</w:t>
      </w:r>
    </w:p>
    <w:p w14:paraId="229594E5" w14:textId="225236E1" w:rsidR="001F5050" w:rsidRPr="00CF4247" w:rsidRDefault="001F5050" w:rsidP="00F85FA4">
      <w:pPr>
        <w:pStyle w:val="ListParagraph"/>
        <w:spacing w:after="0" w:line="240" w:lineRule="auto"/>
        <w:ind w:left="284" w:right="-1" w:hanging="284"/>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00B20A83" w:rsidRPr="00B20A83">
        <w:rPr>
          <w:rFonts w:ascii="Aptos Narrow" w:hAnsi="Aptos Narrow"/>
          <w:b/>
          <w:bCs/>
          <w:sz w:val="20"/>
          <w:szCs w:val="20"/>
        </w:rPr>
        <w:t>Loģistikas digitalizācija</w:t>
      </w:r>
      <w:r w:rsidR="00B20A83" w:rsidRPr="00B20A83">
        <w:rPr>
          <w:rFonts w:ascii="Aptos Narrow" w:hAnsi="Aptos Narrow"/>
          <w:sz w:val="20"/>
          <w:szCs w:val="20"/>
        </w:rPr>
        <w:t xml:space="preserve"> — transporta vadības sistēmas (TMS) un noliktavu vadības sistēmas (WMS), kas optimizē resursus reāllaikā, lietu interneta (</w:t>
      </w:r>
      <w:proofErr w:type="spellStart"/>
      <w:r w:rsidR="00B20A83" w:rsidRPr="00B20A83">
        <w:rPr>
          <w:rFonts w:ascii="Aptos Narrow" w:hAnsi="Aptos Narrow"/>
          <w:sz w:val="20"/>
          <w:szCs w:val="20"/>
        </w:rPr>
        <w:t>IoT</w:t>
      </w:r>
      <w:proofErr w:type="spellEnd"/>
      <w:r w:rsidR="00B20A83" w:rsidRPr="00B20A83">
        <w:rPr>
          <w:rFonts w:ascii="Aptos Narrow" w:hAnsi="Aptos Narrow"/>
          <w:sz w:val="20"/>
          <w:szCs w:val="20"/>
        </w:rPr>
        <w:t>) sensoru tīkli un digitālie dvīņi flotes uzraudzībai un prognozējošajai apkopei, kā arī dalība Eiropas Savienības mobilitātes datu telpā (</w:t>
      </w:r>
      <w:proofErr w:type="spellStart"/>
      <w:r w:rsidR="00B20A83" w:rsidRPr="00B20A83">
        <w:rPr>
          <w:rFonts w:ascii="Aptos Narrow" w:hAnsi="Aptos Narrow"/>
          <w:sz w:val="20"/>
          <w:szCs w:val="20"/>
        </w:rPr>
        <w:t>Mobility</w:t>
      </w:r>
      <w:proofErr w:type="spellEnd"/>
      <w:r w:rsidR="00B20A83" w:rsidRPr="00B20A83">
        <w:rPr>
          <w:rFonts w:ascii="Aptos Narrow" w:hAnsi="Aptos Narrow"/>
          <w:sz w:val="20"/>
          <w:szCs w:val="20"/>
        </w:rPr>
        <w:t xml:space="preserve"> </w:t>
      </w:r>
      <w:proofErr w:type="spellStart"/>
      <w:r w:rsidR="00B20A83" w:rsidRPr="00B20A83">
        <w:rPr>
          <w:rFonts w:ascii="Aptos Narrow" w:hAnsi="Aptos Narrow"/>
          <w:sz w:val="20"/>
          <w:szCs w:val="20"/>
        </w:rPr>
        <w:t>Data</w:t>
      </w:r>
      <w:proofErr w:type="spellEnd"/>
      <w:r w:rsidR="00B20A83" w:rsidRPr="00B20A83">
        <w:rPr>
          <w:rFonts w:ascii="Aptos Narrow" w:hAnsi="Aptos Narrow"/>
          <w:sz w:val="20"/>
          <w:szCs w:val="20"/>
        </w:rPr>
        <w:t xml:space="preserve"> </w:t>
      </w:r>
      <w:proofErr w:type="spellStart"/>
      <w:r w:rsidR="00B20A83" w:rsidRPr="00B20A83">
        <w:rPr>
          <w:rFonts w:ascii="Aptos Narrow" w:hAnsi="Aptos Narrow"/>
          <w:sz w:val="20"/>
          <w:szCs w:val="20"/>
        </w:rPr>
        <w:t>Space</w:t>
      </w:r>
      <w:proofErr w:type="spellEnd"/>
      <w:r w:rsidR="00B20A83" w:rsidRPr="00B20A83">
        <w:rPr>
          <w:rFonts w:ascii="Aptos Narrow" w:hAnsi="Aptos Narrow"/>
          <w:sz w:val="20"/>
          <w:szCs w:val="20"/>
        </w:rPr>
        <w:t>) un vienotā transporta datu platformā.</w:t>
      </w:r>
      <w:r w:rsidRPr="006D1FB3">
        <w:rPr>
          <w:rFonts w:ascii="Aptos Narrow" w:hAnsi="Aptos Narrow"/>
          <w:sz w:val="20"/>
          <w:szCs w:val="20"/>
        </w:rPr>
        <w:t>.</w:t>
      </w:r>
    </w:p>
    <w:p w14:paraId="5F7DD82D" w14:textId="7314C19B" w:rsidR="001F5050" w:rsidRPr="00CF4247" w:rsidRDefault="001F5050" w:rsidP="00F85FA4">
      <w:pPr>
        <w:pStyle w:val="ListParagraph"/>
        <w:spacing w:after="0" w:line="240" w:lineRule="auto"/>
        <w:ind w:left="284" w:right="-1" w:hanging="284"/>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00965FDE" w:rsidRPr="00965FDE">
        <w:rPr>
          <w:rFonts w:ascii="Aptos Narrow" w:hAnsi="Aptos Narrow"/>
          <w:b/>
          <w:bCs/>
          <w:color w:val="000000" w:themeColor="text1"/>
          <w:sz w:val="20"/>
          <w:szCs w:val="20"/>
        </w:rPr>
        <w:t xml:space="preserve">Dzelzceļa nozares eksporta potenciāla attīstība </w:t>
      </w:r>
      <w:r w:rsidR="00965FDE" w:rsidRPr="00965FDE">
        <w:rPr>
          <w:rFonts w:ascii="Aptos Narrow" w:hAnsi="Aptos Narrow"/>
          <w:color w:val="000000" w:themeColor="text1"/>
          <w:sz w:val="20"/>
          <w:szCs w:val="20"/>
        </w:rPr>
        <w:t>— pasažieru un kravu pārrobežu satiksmes paplašināšana ar Igauniju, Lietuvu un Poliju, kopīgi maršruti un biļešu sistēmas Baltijas mērogā, kā arī Latvijas dzelzceļa inženierijas un ritošā sastāva apkopes pakalpojumu eksports.</w:t>
      </w:r>
    </w:p>
    <w:p w14:paraId="79DB1F05" w14:textId="069E53A5" w:rsidR="001F5050" w:rsidRPr="00CF4247" w:rsidRDefault="001F5050" w:rsidP="00F85FA4">
      <w:pPr>
        <w:pStyle w:val="ListParagraph"/>
        <w:spacing w:after="0" w:line="240" w:lineRule="auto"/>
        <w:ind w:left="284" w:right="-1" w:hanging="284"/>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B20A83">
        <w:rPr>
          <w:rFonts w:ascii="Aptos Narrow" w:hAnsi="Aptos Narrow"/>
          <w:b/>
          <w:bCs/>
          <w:sz w:val="20"/>
          <w:szCs w:val="20"/>
        </w:rPr>
        <w:t>Aviācijas nozares attīstība</w:t>
      </w:r>
      <w:r w:rsidRPr="006D1FB3">
        <w:rPr>
          <w:rFonts w:ascii="Aptos Narrow" w:hAnsi="Aptos Narrow"/>
          <w:sz w:val="20"/>
          <w:szCs w:val="20"/>
        </w:rPr>
        <w:t xml:space="preserve"> </w:t>
      </w:r>
      <w:r w:rsidR="00984DBD" w:rsidRPr="00984DBD">
        <w:rPr>
          <w:rFonts w:ascii="Aptos Narrow" w:hAnsi="Aptos Narrow"/>
          <w:sz w:val="20"/>
          <w:szCs w:val="20"/>
        </w:rPr>
        <w:t>–</w:t>
      </w:r>
      <w:r w:rsidRPr="006D1FB3">
        <w:rPr>
          <w:rFonts w:ascii="Aptos Narrow" w:hAnsi="Aptos Narrow"/>
          <w:sz w:val="20"/>
          <w:szCs w:val="20"/>
        </w:rPr>
        <w:t xml:space="preserve"> mērķtiecīga tiešo maršrutu programma uz finanšu centriem (Londona, Frankfurte, ASV) un augošiem tirgiem, </w:t>
      </w:r>
      <w:proofErr w:type="spellStart"/>
      <w:r w:rsidRPr="006D1FB3">
        <w:rPr>
          <w:rFonts w:ascii="Aptos Narrow" w:hAnsi="Aptos Narrow"/>
          <w:sz w:val="20"/>
          <w:szCs w:val="20"/>
        </w:rPr>
        <w:t>aviokravu</w:t>
      </w:r>
      <w:proofErr w:type="spellEnd"/>
      <w:r w:rsidRPr="006D1FB3">
        <w:rPr>
          <w:rFonts w:ascii="Aptos Narrow" w:hAnsi="Aptos Narrow"/>
          <w:sz w:val="20"/>
          <w:szCs w:val="20"/>
        </w:rPr>
        <w:t xml:space="preserve"> termināļa attīstība un ilgtspējīgās aviācijas degvielas (SAF) ražošanas infrastruktūra.</w:t>
      </w:r>
    </w:p>
    <w:p w14:paraId="6641F980" w14:textId="0762CB17" w:rsidR="001F5050" w:rsidRPr="00984DBD" w:rsidRDefault="001F5050" w:rsidP="00F85FA4">
      <w:pPr>
        <w:pStyle w:val="ListParagraph"/>
        <w:spacing w:after="0" w:line="240" w:lineRule="auto"/>
        <w:ind w:left="284" w:right="-1" w:hanging="284"/>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B20A83">
        <w:rPr>
          <w:rFonts w:ascii="Aptos Narrow" w:hAnsi="Aptos Narrow"/>
          <w:b/>
          <w:bCs/>
          <w:sz w:val="20"/>
          <w:szCs w:val="20"/>
        </w:rPr>
        <w:t>Transporta dekarbonizācija</w:t>
      </w:r>
      <w:r w:rsidRPr="00984DBD">
        <w:rPr>
          <w:rFonts w:ascii="Aptos Narrow" w:hAnsi="Aptos Narrow"/>
          <w:sz w:val="20"/>
          <w:szCs w:val="20"/>
        </w:rPr>
        <w:t xml:space="preserve"> un sasaiste ar enerģētisko noturību </w:t>
      </w:r>
      <w:r w:rsidR="00984DBD" w:rsidRPr="00984DBD">
        <w:rPr>
          <w:rFonts w:ascii="Aptos Narrow" w:hAnsi="Aptos Narrow"/>
          <w:sz w:val="20"/>
          <w:szCs w:val="20"/>
        </w:rPr>
        <w:t>–</w:t>
      </w:r>
      <w:r w:rsidRPr="00984DBD">
        <w:rPr>
          <w:rFonts w:ascii="Aptos Narrow" w:hAnsi="Aptos Narrow"/>
          <w:sz w:val="20"/>
          <w:szCs w:val="20"/>
        </w:rPr>
        <w:t xml:space="preserve"> transporta elektrifikācija, ūdeņraža infrastruktūra un SAF ražošana kā NEKP 2030 izpildes un enerģētiskās neatkarības stiprināšanas instrumenti.</w:t>
      </w:r>
    </w:p>
    <w:p w14:paraId="0C0D98EB" w14:textId="428D7FA7" w:rsidR="001F5050" w:rsidRDefault="001F5050" w:rsidP="00F85FA4">
      <w:pPr>
        <w:pStyle w:val="ListParagraph"/>
        <w:spacing w:after="0" w:line="240" w:lineRule="auto"/>
        <w:ind w:left="284" w:right="-1" w:hanging="284"/>
        <w:contextualSpacing w:val="0"/>
        <w:rPr>
          <w:rFonts w:ascii="Aptos Narrow" w:hAnsi="Aptos Narrow"/>
          <w:sz w:val="20"/>
          <w:szCs w:val="20"/>
        </w:rPr>
      </w:pPr>
      <w:r w:rsidRPr="00805EBB">
        <w:rPr>
          <w:rFonts w:ascii="Wingdings" w:eastAsia="Wingdings" w:hAnsi="Wingdings" w:cs="Wingdings"/>
          <w:color w:val="E97132" w:themeColor="accent2"/>
          <w:sz w:val="20"/>
          <w:szCs w:val="20"/>
        </w:rPr>
        <w:t></w:t>
      </w:r>
      <w:r w:rsidRPr="00805EBB">
        <w:rPr>
          <w:rFonts w:ascii="Aptos Narrow" w:hAnsi="Aptos Narrow"/>
          <w:color w:val="000000" w:themeColor="text1"/>
          <w:sz w:val="20"/>
          <w:szCs w:val="20"/>
        </w:rPr>
        <w:tab/>
      </w:r>
      <w:r w:rsidRPr="00B20A83">
        <w:rPr>
          <w:rFonts w:ascii="Aptos Narrow" w:hAnsi="Aptos Narrow"/>
          <w:b/>
          <w:bCs/>
          <w:sz w:val="20"/>
          <w:szCs w:val="20"/>
        </w:rPr>
        <w:t>Mobilitātes mezglu un sauso ostu izveide reģionos</w:t>
      </w:r>
      <w:r w:rsidRPr="00984DBD">
        <w:rPr>
          <w:rFonts w:ascii="Aptos Narrow" w:hAnsi="Aptos Narrow"/>
          <w:sz w:val="20"/>
          <w:szCs w:val="20"/>
        </w:rPr>
        <w:t xml:space="preserve"> </w:t>
      </w:r>
      <w:r w:rsidR="00984DBD" w:rsidRPr="00984DBD">
        <w:rPr>
          <w:rFonts w:ascii="Aptos Narrow" w:hAnsi="Aptos Narrow"/>
          <w:sz w:val="20"/>
          <w:szCs w:val="20"/>
        </w:rPr>
        <w:t>–</w:t>
      </w:r>
      <w:r w:rsidRPr="00984DBD">
        <w:rPr>
          <w:rFonts w:ascii="Aptos Narrow" w:hAnsi="Aptos Narrow"/>
          <w:sz w:val="20"/>
          <w:szCs w:val="20"/>
        </w:rPr>
        <w:t xml:space="preserve"> darbaspēka mobilitātes uzlabošana un darbavietu radīšana ārpus Rīgas savienojumā ar autoceļu tīklu, kombinēto maršrutu un biļešu sistēmu ieviešana.</w:t>
      </w:r>
    </w:p>
    <w:p w14:paraId="30C96D01" w14:textId="77777777" w:rsidR="00F85FA4" w:rsidRPr="00984DBD" w:rsidRDefault="00F85FA4" w:rsidP="00F85FA4">
      <w:pPr>
        <w:pStyle w:val="ListParagraph"/>
        <w:spacing w:after="0" w:line="240" w:lineRule="auto"/>
        <w:ind w:left="284" w:right="-1" w:hanging="284"/>
        <w:contextualSpacing w:val="0"/>
        <w:rPr>
          <w:rFonts w:ascii="Aptos Narrow" w:hAnsi="Aptos Narrow"/>
          <w:sz w:val="20"/>
          <w:szCs w:val="20"/>
        </w:rPr>
      </w:pPr>
    </w:p>
    <w:p w14:paraId="00B014B1" w14:textId="7E5F2D4F" w:rsidR="001F5050" w:rsidRPr="00B07DBC" w:rsidRDefault="001F5050" w:rsidP="00F85FA4">
      <w:pPr>
        <w:spacing w:after="0" w:line="240" w:lineRule="auto"/>
        <w:ind w:right="-1"/>
        <w:rPr>
          <w:sz w:val="14"/>
          <w:szCs w:val="14"/>
        </w:rPr>
      </w:pPr>
    </w:p>
    <w:p w14:paraId="7E1668F1" w14:textId="77777777" w:rsidR="001F5050" w:rsidRPr="00B07DBC" w:rsidRDefault="001F5050" w:rsidP="00F85FA4">
      <w:pPr>
        <w:spacing w:after="0" w:line="240" w:lineRule="auto"/>
        <w:ind w:right="-1"/>
        <w:rPr>
          <w:rFonts w:ascii="Aptos Narrow" w:hAnsi="Aptos Narrow"/>
          <w:sz w:val="12"/>
          <w:szCs w:val="12"/>
        </w:rPr>
        <w:sectPr w:rsidR="001F5050" w:rsidRPr="00B07DBC" w:rsidSect="00F85FA4">
          <w:type w:val="continuous"/>
          <w:pgSz w:w="11906" w:h="16838"/>
          <w:pgMar w:top="1440" w:right="849" w:bottom="1440" w:left="1800" w:header="708" w:footer="708" w:gutter="0"/>
          <w:cols w:space="708"/>
          <w:docGrid w:linePitch="360"/>
        </w:sectPr>
      </w:pPr>
    </w:p>
    <w:p w14:paraId="3CC4F0EB" w14:textId="7DC04F0C" w:rsidR="001F5050" w:rsidRPr="006D1FB3" w:rsidRDefault="001F5050" w:rsidP="00F85FA4">
      <w:pPr>
        <w:spacing w:after="120" w:line="240" w:lineRule="auto"/>
        <w:ind w:right="-1"/>
        <w:rPr>
          <w:rFonts w:ascii="Aptos Narrow" w:hAnsi="Aptos Narrow"/>
          <w:sz w:val="20"/>
          <w:szCs w:val="20"/>
        </w:rPr>
      </w:pPr>
      <w:r w:rsidRPr="006D1FB3">
        <w:rPr>
          <w:rFonts w:ascii="Aptos Narrow" w:hAnsi="Aptos Narrow"/>
          <w:sz w:val="20"/>
          <w:szCs w:val="20"/>
        </w:rPr>
        <w:t xml:space="preserve">Transporta nozare nav tikai infrastruktūras nozare </w:t>
      </w:r>
      <w:r w:rsidR="00B07DBC" w:rsidRPr="00B07DBC">
        <w:rPr>
          <w:rFonts w:ascii="Aptos Narrow" w:hAnsi="Aptos Narrow"/>
          <w:sz w:val="20"/>
          <w:szCs w:val="20"/>
        </w:rPr>
        <w:t>–</w:t>
      </w:r>
      <w:r w:rsidRPr="006D1FB3">
        <w:rPr>
          <w:rFonts w:ascii="Aptos Narrow" w:hAnsi="Aptos Narrow"/>
          <w:sz w:val="20"/>
          <w:szCs w:val="20"/>
        </w:rPr>
        <w:t xml:space="preserve"> tā ir produktivitātes, eksporta, enerģētikas un reģionālās attīstības krustpunkts, kas vienlaicīgi ietekmē vairākus šī ziņojuma stratēģiskos virzienus. Autotransports ir kļuvis par galveno kravu pārvadāšanas veidu </w:t>
      </w:r>
      <w:r w:rsidR="00B07DBC" w:rsidRPr="00B07DBC">
        <w:rPr>
          <w:rFonts w:ascii="Aptos Narrow" w:hAnsi="Aptos Narrow"/>
          <w:sz w:val="20"/>
          <w:szCs w:val="20"/>
        </w:rPr>
        <w:t>–</w:t>
      </w:r>
      <w:r w:rsidRPr="006D1FB3">
        <w:rPr>
          <w:rFonts w:ascii="Aptos Narrow" w:hAnsi="Aptos Narrow"/>
          <w:sz w:val="20"/>
          <w:szCs w:val="20"/>
        </w:rPr>
        <w:t xml:space="preserve"> 88 % no kopējā kravu apjoma </w:t>
      </w:r>
      <w:r w:rsidR="00B07DBC" w:rsidRPr="00B07DBC">
        <w:rPr>
          <w:rFonts w:ascii="Aptos Narrow" w:hAnsi="Aptos Narrow"/>
          <w:sz w:val="20"/>
          <w:szCs w:val="20"/>
        </w:rPr>
        <w:t>–</w:t>
      </w:r>
      <w:r w:rsidRPr="006D1FB3">
        <w:rPr>
          <w:rFonts w:ascii="Aptos Narrow" w:hAnsi="Aptos Narrow"/>
          <w:sz w:val="20"/>
          <w:szCs w:val="20"/>
        </w:rPr>
        <w:t xml:space="preserve"> savukārt nemateriālo investīciju īpatsvars nozarē ir tikai aptuveni 2</w:t>
      </w:r>
      <w:r>
        <w:rPr>
          <w:rFonts w:ascii="Aptos Narrow" w:hAnsi="Aptos Narrow"/>
          <w:sz w:val="20"/>
          <w:szCs w:val="20"/>
        </w:rPr>
        <w:t> </w:t>
      </w:r>
      <w:r w:rsidRPr="006D1FB3">
        <w:rPr>
          <w:rFonts w:ascii="Aptos Narrow" w:hAnsi="Aptos Narrow"/>
          <w:sz w:val="20"/>
          <w:szCs w:val="20"/>
        </w:rPr>
        <w:t xml:space="preserve">%, kas ir galvenais produktivitātes bremzētājs. Tāpēc atbalsta fokusam jaunajā ES fondu plānošanas periodā jāmainās </w:t>
      </w:r>
      <w:r w:rsidR="00B07DBC" w:rsidRPr="00B07DBC">
        <w:rPr>
          <w:rFonts w:ascii="Aptos Narrow" w:hAnsi="Aptos Narrow"/>
          <w:sz w:val="20"/>
          <w:szCs w:val="20"/>
        </w:rPr>
        <w:t>–</w:t>
      </w:r>
      <w:r w:rsidRPr="006D1FB3">
        <w:rPr>
          <w:rFonts w:ascii="Aptos Narrow" w:hAnsi="Aptos Narrow"/>
          <w:sz w:val="20"/>
          <w:szCs w:val="20"/>
        </w:rPr>
        <w:t xml:space="preserve"> no fiziskās infrastruktūras būvniecības ar grantu modeli uz uzņēmumu kapitāla produktivitātes celšanu, investīcijām tehnoloģijās, automatizācijā un digitalizācijā.</w:t>
      </w:r>
    </w:p>
    <w:p w14:paraId="164AEBEA" w14:textId="127E837C" w:rsidR="00B145D3" w:rsidRDefault="00B145D3" w:rsidP="00B145D3">
      <w:pPr>
        <w:spacing w:after="120" w:line="240" w:lineRule="auto"/>
        <w:ind w:right="-1"/>
        <w:rPr>
          <w:rFonts w:ascii="Aptos Narrow" w:hAnsi="Aptos Narrow"/>
          <w:sz w:val="20"/>
          <w:szCs w:val="20"/>
        </w:rPr>
      </w:pPr>
      <w:r w:rsidRPr="00B145D3">
        <w:rPr>
          <w:rFonts w:ascii="Aptos Narrow" w:hAnsi="Aptos Narrow"/>
          <w:sz w:val="20"/>
          <w:szCs w:val="20"/>
        </w:rPr>
        <w:t xml:space="preserve">Dzelzceļa pasažieru segments uzrāda spēcīgu pozitīvu </w:t>
      </w:r>
      <w:r w:rsidRPr="00B145D3">
        <w:rPr>
          <w:rFonts w:ascii="Aptos Narrow" w:hAnsi="Aptos Narrow"/>
          <w:sz w:val="20"/>
          <w:szCs w:val="20"/>
        </w:rPr>
        <w:t>dinamiku</w:t>
      </w:r>
      <w:r>
        <w:rPr>
          <w:rFonts w:ascii="Aptos Narrow" w:hAnsi="Aptos Narrow"/>
          <w:sz w:val="20"/>
          <w:szCs w:val="20"/>
        </w:rPr>
        <w:t xml:space="preserve">. </w:t>
      </w:r>
      <w:r w:rsidRPr="00B145D3">
        <w:rPr>
          <w:rFonts w:ascii="Aptos Narrow" w:hAnsi="Aptos Narrow"/>
          <w:sz w:val="20"/>
          <w:szCs w:val="20"/>
        </w:rPr>
        <w:t>2025. gadā pasažieru skaits sasniedza rekordlielus 21,3 milj. (par 9,7 % vairāk nekā 2024. gadā). Pretstats pasažieru pieaugumam ir dzelzceļa kravu pārvadājumu strukturālā lejupslīde. 2025. gadā pa dzelzceļa infrastruktūru pārvadāti 9,5 milj. tonnu kravu (-17,6 % pret 2024. gadu)</w:t>
      </w:r>
      <w:r w:rsidR="00540242">
        <w:rPr>
          <w:rFonts w:ascii="Aptos Narrow" w:hAnsi="Aptos Narrow"/>
          <w:sz w:val="20"/>
          <w:szCs w:val="20"/>
        </w:rPr>
        <w:t xml:space="preserve">, kas bija </w:t>
      </w:r>
      <w:r w:rsidRPr="00B145D3">
        <w:rPr>
          <w:rFonts w:ascii="Aptos Narrow" w:hAnsi="Aptos Narrow"/>
          <w:sz w:val="20"/>
          <w:szCs w:val="20"/>
        </w:rPr>
        <w:t xml:space="preserve">vairāk nekā četrkārtīgs samazinājums salīdzinājumā ar 2019. gadu, kad apjoms pārsniedza 40 milj. tonnu. Šī ir ģeopolitiski determinēta strukturāla pārmaiņa, kas prasa nozares pārorientāciju no austrumu tranzīta uz Centrālāzijas–ES savienojumiem, augstākas pievienotās vērtības konteinerkravām un Baltijas iekšējā tirgus segmentu. 2025. gadā šim mērķim tika pabeigta </w:t>
      </w:r>
      <w:proofErr w:type="spellStart"/>
      <w:r w:rsidRPr="00B145D3">
        <w:rPr>
          <w:rFonts w:ascii="Aptos Narrow" w:hAnsi="Aptos Narrow"/>
          <w:sz w:val="20"/>
          <w:szCs w:val="20"/>
        </w:rPr>
        <w:t>LDz</w:t>
      </w:r>
      <w:proofErr w:type="spellEnd"/>
      <w:r w:rsidRPr="00B145D3">
        <w:rPr>
          <w:rFonts w:ascii="Aptos Narrow" w:hAnsi="Aptos Narrow"/>
          <w:sz w:val="20"/>
          <w:szCs w:val="20"/>
        </w:rPr>
        <w:t xml:space="preserve"> koncerna strukturāla reforma — LDZ </w:t>
      </w:r>
      <w:proofErr w:type="spellStart"/>
      <w:r w:rsidRPr="00B145D3">
        <w:rPr>
          <w:rFonts w:ascii="Aptos Narrow" w:hAnsi="Aptos Narrow"/>
          <w:sz w:val="20"/>
          <w:szCs w:val="20"/>
        </w:rPr>
        <w:t>Cargo</w:t>
      </w:r>
      <w:proofErr w:type="spellEnd"/>
      <w:r w:rsidRPr="00B145D3">
        <w:rPr>
          <w:rFonts w:ascii="Aptos Narrow" w:hAnsi="Aptos Narrow"/>
          <w:sz w:val="20"/>
          <w:szCs w:val="20"/>
        </w:rPr>
        <w:t xml:space="preserve">, LDZ Loģistika un LDZ </w:t>
      </w:r>
      <w:r w:rsidRPr="00B145D3">
        <w:rPr>
          <w:rFonts w:ascii="Aptos Narrow" w:hAnsi="Aptos Narrow"/>
          <w:sz w:val="20"/>
          <w:szCs w:val="20"/>
        </w:rPr>
        <w:lastRenderedPageBreak/>
        <w:t>ritošā sastāva serviss apvienoti vienā uzņēmumā.</w:t>
      </w:r>
    </w:p>
    <w:p w14:paraId="12FBB299" w14:textId="77777777" w:rsidR="002818EA" w:rsidRDefault="002818EA" w:rsidP="00F85FA4">
      <w:pPr>
        <w:spacing w:after="120" w:line="240" w:lineRule="auto"/>
        <w:ind w:right="-1"/>
        <w:rPr>
          <w:rFonts w:ascii="Aptos Narrow" w:hAnsi="Aptos Narrow"/>
          <w:sz w:val="20"/>
          <w:szCs w:val="20"/>
        </w:rPr>
      </w:pPr>
      <w:r w:rsidRPr="002818EA">
        <w:rPr>
          <w:rFonts w:ascii="Aptos Narrow" w:hAnsi="Aptos Narrow"/>
          <w:sz w:val="20"/>
          <w:szCs w:val="20"/>
        </w:rPr>
        <w:t xml:space="preserve">Aviācijas nozare atrodas strukturālā transformācijas posmā, kura sekmīga pārvarēšana ir priekšnoteikums Latvijas aviācijas sektora ilgtermiņa konkurētspējai. Vienlaikus </w:t>
      </w:r>
      <w:proofErr w:type="spellStart"/>
      <w:r w:rsidRPr="002818EA">
        <w:rPr>
          <w:rFonts w:ascii="Aptos Narrow" w:hAnsi="Aptos Narrow"/>
          <w:sz w:val="20"/>
          <w:szCs w:val="20"/>
        </w:rPr>
        <w:t>aviokravu</w:t>
      </w:r>
      <w:proofErr w:type="spellEnd"/>
      <w:r w:rsidRPr="002818EA">
        <w:rPr>
          <w:rFonts w:ascii="Aptos Narrow" w:hAnsi="Aptos Narrow"/>
          <w:sz w:val="20"/>
          <w:szCs w:val="20"/>
        </w:rPr>
        <w:t xml:space="preserve"> segments, kas līdz šim ir bijis vāji attīstīts, piedāvā pārvadātāju neatkarīgu izaugsmes virzienu — investīcijas e-komercijas un ātrās piegādes infrastruktūrā kopā ar ilgtspējīgās aviācijas degvielas (SAF) ražošanu var radīt jaunu industriju ar starptautisku konkurētspēju.</w:t>
      </w:r>
    </w:p>
    <w:p w14:paraId="7DAA2178" w14:textId="77083863" w:rsidR="001F5050" w:rsidRPr="006D1FB3" w:rsidRDefault="001F5050" w:rsidP="00F85FA4">
      <w:pPr>
        <w:spacing w:after="120" w:line="240" w:lineRule="auto"/>
        <w:ind w:right="-1"/>
        <w:rPr>
          <w:rFonts w:ascii="Aptos Narrow" w:hAnsi="Aptos Narrow"/>
          <w:sz w:val="20"/>
          <w:szCs w:val="20"/>
        </w:rPr>
      </w:pPr>
      <w:r w:rsidRPr="006D1FB3">
        <w:rPr>
          <w:rFonts w:ascii="Aptos Narrow" w:hAnsi="Aptos Narrow"/>
          <w:sz w:val="20"/>
          <w:szCs w:val="20"/>
        </w:rPr>
        <w:t xml:space="preserve">Transporta produktivitātes celšana rada pakārtotus efektus uz visu tautsaimniecību. Pirmkārt, zemākas loģistikas izmaksas tieši uzlabo Latvijas ražotāju eksporta konkurētspēju, jo loģistikas izmaksu attiecība pret pievienoto vērtību samazinās. Otrkārt, kvalitatīva savienojamība ir izšķirošs faktors ārvalstu tiešo investīciju lēmumos </w:t>
      </w:r>
      <w:r w:rsidR="00B07DBC" w:rsidRPr="00B07DBC">
        <w:rPr>
          <w:rFonts w:ascii="Aptos Narrow" w:hAnsi="Aptos Narrow"/>
          <w:sz w:val="20"/>
          <w:szCs w:val="20"/>
        </w:rPr>
        <w:t>–</w:t>
      </w:r>
      <w:r w:rsidRPr="006D1FB3">
        <w:rPr>
          <w:rFonts w:ascii="Aptos Narrow" w:hAnsi="Aptos Narrow"/>
          <w:sz w:val="20"/>
          <w:szCs w:val="20"/>
        </w:rPr>
        <w:t xml:space="preserve"> uzņēmumi izvēlas atrašanās vietu, balstoties uz ostu, dzelzceļa un aviācijas pieejamību, tāpēc labāka transporta infrastruktūra piesaista investīcijas augstākas pievienotās vērtības nozarēs. Treškārt, </w:t>
      </w:r>
      <w:proofErr w:type="spellStart"/>
      <w:r w:rsidRPr="006D1FB3">
        <w:rPr>
          <w:rFonts w:ascii="Aptos Narrow" w:hAnsi="Aptos Narrow"/>
          <w:sz w:val="20"/>
          <w:szCs w:val="20"/>
        </w:rPr>
        <w:t>digitalizēti</w:t>
      </w:r>
      <w:proofErr w:type="spellEnd"/>
      <w:r w:rsidRPr="006D1FB3">
        <w:rPr>
          <w:rFonts w:ascii="Aptos Narrow" w:hAnsi="Aptos Narrow"/>
          <w:sz w:val="20"/>
          <w:szCs w:val="20"/>
        </w:rPr>
        <w:t xml:space="preserve"> transporta uzņēmumi paši kļūst par augstākas pievienotās vērtības pakalpojumu eksportētājiem </w:t>
      </w:r>
      <w:r w:rsidR="00B07DBC" w:rsidRPr="00B07DBC">
        <w:rPr>
          <w:rFonts w:ascii="Aptos Narrow" w:hAnsi="Aptos Narrow"/>
          <w:sz w:val="20"/>
          <w:szCs w:val="20"/>
        </w:rPr>
        <w:t>–</w:t>
      </w:r>
      <w:r w:rsidRPr="006D1FB3">
        <w:rPr>
          <w:rFonts w:ascii="Aptos Narrow" w:hAnsi="Aptos Narrow"/>
          <w:sz w:val="20"/>
          <w:szCs w:val="20"/>
        </w:rPr>
        <w:t xml:space="preserve"> TMS platformu, prognozējošās analītikas un loģistikas konsultāciju veidā.</w:t>
      </w:r>
    </w:p>
    <w:p w14:paraId="02D2E492" w14:textId="77777777" w:rsidR="001F5050" w:rsidRPr="006D1FB3" w:rsidRDefault="001F5050" w:rsidP="00F85FA4">
      <w:pPr>
        <w:spacing w:after="120" w:line="240" w:lineRule="auto"/>
        <w:ind w:right="-1"/>
        <w:rPr>
          <w:rFonts w:ascii="Aptos Narrow" w:hAnsi="Aptos Narrow"/>
          <w:sz w:val="20"/>
          <w:szCs w:val="20"/>
        </w:rPr>
      </w:pPr>
      <w:r w:rsidRPr="006D1FB3">
        <w:rPr>
          <w:rFonts w:ascii="Aptos Narrow" w:hAnsi="Aptos Narrow"/>
          <w:sz w:val="20"/>
          <w:szCs w:val="20"/>
        </w:rPr>
        <w:t>Transports rada aptuveni 28% no Latvijas siltumnīcefekta gāzu emisijām ne-ETS sektorā, tāpēc nozares dekarbonizācija ir viena no lielākajām nepilnībām Latvijas klimata plānā. Investīcijas elektrifikācijā, SAF ražošanā un ūdeņraža infrastruktūrā vienlaikus risina trīs uzdevumus: NEKP 2030 izpilde, enerģētiskās neatkarības stiprināšana (mazāka atkarība no fosilās degvielas importa) un jaunu eksporta nišu radīšana. Tas iekļaujas plašākajā Latvijas ilgtspējīgas enerģijas tehnoloģiju attīstības plānā līdz 2035. gadam (sk. 4.2. nodaļu).</w:t>
      </w:r>
    </w:p>
    <w:p w14:paraId="6F975EC6" w14:textId="77777777" w:rsidR="001F5050" w:rsidRPr="006D1FB3" w:rsidRDefault="001F5050" w:rsidP="00F85FA4">
      <w:pPr>
        <w:spacing w:after="120" w:line="240" w:lineRule="auto"/>
        <w:ind w:right="-1"/>
        <w:rPr>
          <w:rFonts w:ascii="Aptos Narrow" w:hAnsi="Aptos Narrow"/>
          <w:sz w:val="20"/>
          <w:szCs w:val="20"/>
        </w:rPr>
      </w:pPr>
      <w:r w:rsidRPr="006D1FB3">
        <w:rPr>
          <w:rFonts w:ascii="Aptos Narrow" w:hAnsi="Aptos Narrow"/>
          <w:sz w:val="20"/>
          <w:szCs w:val="20"/>
        </w:rPr>
        <w:t xml:space="preserve">Transporta infrastruktūra ir arī duālas lietošanas resurss. Ceļu, tiltu, dzelzceļa un ostu infrastruktūras standartizācija atbilstoši NATO prasībām nodrošina militārās mobilitātes spēju visā Latvijas teritorijā. Civilo </w:t>
      </w:r>
      <w:proofErr w:type="spellStart"/>
      <w:r w:rsidRPr="006D1FB3">
        <w:rPr>
          <w:rFonts w:ascii="Aptos Narrow" w:hAnsi="Aptos Narrow"/>
          <w:sz w:val="20"/>
          <w:szCs w:val="20"/>
        </w:rPr>
        <w:t>dronu</w:t>
      </w:r>
      <w:proofErr w:type="spellEnd"/>
      <w:r w:rsidRPr="006D1FB3">
        <w:rPr>
          <w:rFonts w:ascii="Aptos Narrow" w:hAnsi="Aptos Narrow"/>
          <w:sz w:val="20"/>
          <w:szCs w:val="20"/>
        </w:rPr>
        <w:t xml:space="preserve"> koridoru izveide var kalpot arī aizsardzības vajadzībām, savukārt diversificēta loģistika samazina ievainojamību piegādes krīzēs. Šie aspekti tieši saistās ar 4.1. nodaļā definētajām aizsardzības industrijas un militārās mobilitātes prioritātēm un ar Latvijas lomu kā ES austrumu pierobežas valstij.</w:t>
      </w:r>
    </w:p>
    <w:p w14:paraId="1D1BB271" w14:textId="77777777" w:rsidR="001F5050" w:rsidRPr="006D1FB3" w:rsidRDefault="001F5050" w:rsidP="00F85FA4">
      <w:pPr>
        <w:spacing w:after="120" w:line="240" w:lineRule="auto"/>
        <w:ind w:right="-1"/>
        <w:rPr>
          <w:rFonts w:ascii="Aptos Narrow" w:hAnsi="Aptos Narrow"/>
          <w:sz w:val="20"/>
          <w:szCs w:val="20"/>
        </w:rPr>
      </w:pPr>
    </w:p>
    <w:p w14:paraId="4A9961CE" w14:textId="77777777" w:rsidR="001F5050" w:rsidRDefault="001F5050" w:rsidP="00F85FA4">
      <w:pPr>
        <w:ind w:right="-1"/>
        <w:sectPr w:rsidR="001F5050" w:rsidSect="00F85FA4">
          <w:type w:val="continuous"/>
          <w:pgSz w:w="11906" w:h="16838"/>
          <w:pgMar w:top="1440" w:right="849" w:bottom="1440" w:left="1800" w:header="708" w:footer="708" w:gutter="0"/>
          <w:cols w:num="2" w:space="383"/>
          <w:docGrid w:linePitch="360"/>
        </w:sectPr>
      </w:pPr>
    </w:p>
    <w:p w14:paraId="794A03FC" w14:textId="77777777" w:rsidR="00753C91" w:rsidRDefault="00753C91" w:rsidP="00F85FA4">
      <w:pPr>
        <w:ind w:right="-1"/>
      </w:pPr>
    </w:p>
    <w:p w14:paraId="6C337716" w14:textId="77777777" w:rsidR="0025143A" w:rsidRDefault="0025143A" w:rsidP="00910667">
      <w:pPr>
        <w:pStyle w:val="Heading2"/>
        <w:spacing w:line="240" w:lineRule="auto"/>
      </w:pPr>
      <w:bookmarkStart w:id="19" w:name="_Toc228204129"/>
    </w:p>
    <w:p w14:paraId="6076B467" w14:textId="77777777" w:rsidR="0025143A" w:rsidRDefault="0025143A">
      <w:pPr>
        <w:widowControl/>
        <w:spacing w:after="160" w:line="259" w:lineRule="auto"/>
        <w:rPr>
          <w:rFonts w:asciiTheme="majorHAnsi" w:eastAsiaTheme="majorEastAsia" w:hAnsiTheme="majorHAnsi" w:cstheme="majorBidi"/>
          <w:color w:val="0F4761" w:themeColor="accent1" w:themeShade="BF"/>
          <w:sz w:val="40"/>
          <w:szCs w:val="32"/>
        </w:rPr>
      </w:pPr>
      <w:r>
        <w:br w:type="page"/>
      </w:r>
    </w:p>
    <w:p w14:paraId="0F5E8FD3" w14:textId="704F202E" w:rsidR="003D72AF" w:rsidRPr="00805EBB" w:rsidRDefault="00273857" w:rsidP="00910667">
      <w:pPr>
        <w:pStyle w:val="Heading2"/>
        <w:spacing w:line="240" w:lineRule="auto"/>
      </w:pPr>
      <w:r>
        <w:lastRenderedPageBreak/>
        <w:t>4.</w:t>
      </w:r>
      <w:r w:rsidR="00D348FE">
        <w:t>4</w:t>
      </w:r>
      <w:r>
        <w:t>. KONKURĒTSPĒJĪGA UZŅEMĒJDARBĪBA UN PRODUKTIVITĀTE</w:t>
      </w:r>
      <w:bookmarkEnd w:id="12"/>
      <w:bookmarkEnd w:id="19"/>
    </w:p>
    <w:p w14:paraId="39C05730" w14:textId="77777777" w:rsidR="003D72AF" w:rsidRPr="00805EBB" w:rsidRDefault="003D72AF" w:rsidP="00910667">
      <w:pPr>
        <w:pStyle w:val="Heading2"/>
        <w:spacing w:line="240" w:lineRule="auto"/>
        <w:sectPr w:rsidR="003D72AF" w:rsidRPr="00805EBB" w:rsidSect="00F85FA4">
          <w:footerReference w:type="default" r:id="rId57"/>
          <w:type w:val="continuous"/>
          <w:pgSz w:w="11906" w:h="16838" w:code="9"/>
          <w:pgMar w:top="1134" w:right="849" w:bottom="1134" w:left="1134" w:header="567" w:footer="567" w:gutter="0"/>
          <w:cols w:space="708"/>
          <w:docGrid w:linePitch="360"/>
        </w:sectPr>
      </w:pPr>
    </w:p>
    <w:p w14:paraId="6AE388DA" w14:textId="77777777" w:rsidR="008246A3" w:rsidRPr="00805EBB" w:rsidRDefault="008246A3" w:rsidP="00910667">
      <w:pPr>
        <w:widowControl/>
        <w:spacing w:after="120" w:line="240" w:lineRule="auto"/>
        <w:rPr>
          <w:rFonts w:ascii="Aptos Narrow" w:hAnsi="Aptos Narrow"/>
          <w:sz w:val="20"/>
          <w:szCs w:val="20"/>
        </w:rPr>
      </w:pPr>
    </w:p>
    <w:p w14:paraId="7EF70CAD" w14:textId="29573FEA" w:rsidR="000C3AE8" w:rsidRPr="00805EBB" w:rsidRDefault="00273857" w:rsidP="00910667">
      <w:pPr>
        <w:pStyle w:val="Heading3"/>
        <w:widowControl/>
      </w:pPr>
      <w:bookmarkStart w:id="20" w:name="_Toc195309821"/>
      <w:bookmarkStart w:id="21" w:name="_Toc1309447655"/>
      <w:bookmarkStart w:id="22" w:name="_Toc228204130"/>
      <w:bookmarkStart w:id="23" w:name="_Toc195309822"/>
      <w:r>
        <w:t>4.</w:t>
      </w:r>
      <w:r w:rsidR="00D348FE">
        <w:t>4</w:t>
      </w:r>
      <w:r>
        <w:t>.1. KAPITĀLA TIRGUS ATTĪSTĪBA UN FINANSĒJUMS INVESTĪCIJĀM</w:t>
      </w:r>
      <w:bookmarkEnd w:id="20"/>
      <w:bookmarkEnd w:id="21"/>
      <w:bookmarkEnd w:id="22"/>
    </w:p>
    <w:p w14:paraId="66AE5290" w14:textId="77777777" w:rsidR="000C3AE8" w:rsidRPr="00805EBB" w:rsidRDefault="000C3AE8" w:rsidP="00910667">
      <w:pPr>
        <w:widowControl/>
        <w:spacing w:after="120" w:line="240" w:lineRule="auto"/>
        <w:rPr>
          <w:rFonts w:ascii="Aptos Narrow" w:hAnsi="Aptos Narrow"/>
          <w:sz w:val="20"/>
          <w:szCs w:val="20"/>
        </w:rPr>
      </w:pPr>
    </w:p>
    <w:p w14:paraId="48A2591F" w14:textId="77777777" w:rsidR="000C3AE8" w:rsidRPr="00805EBB" w:rsidRDefault="000C3AE8" w:rsidP="00910667">
      <w:pPr>
        <w:widowControl/>
        <w:shd w:val="clear" w:color="auto" w:fill="F2F2F2" w:themeFill="background1" w:themeFillShade="F2"/>
        <w:spacing w:after="0" w:line="240" w:lineRule="auto"/>
        <w:rPr>
          <w:rFonts w:ascii="Aptos Narrow" w:hAnsi="Aptos Narrow"/>
          <w:sz w:val="8"/>
          <w:szCs w:val="8"/>
        </w:rPr>
      </w:pPr>
    </w:p>
    <w:p w14:paraId="7A56233D" w14:textId="77777777" w:rsidR="00A7737A" w:rsidRDefault="000C3AE8" w:rsidP="00910667">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MĒRĶIS – finansējuma pieejamība jaunu biznesa ideju īstenošanai</w:t>
      </w:r>
      <w:r w:rsidR="00A7737A">
        <w:rPr>
          <w:rFonts w:ascii="Aptos Narrow" w:hAnsi="Aptos Narrow"/>
          <w:i/>
          <w:iCs/>
          <w:color w:val="0F4761" w:themeColor="accent1" w:themeShade="BF"/>
          <w:sz w:val="32"/>
          <w:szCs w:val="32"/>
        </w:rPr>
        <w:t>: n</w:t>
      </w:r>
      <w:r w:rsidR="00A7737A" w:rsidRPr="00A7737A">
        <w:rPr>
          <w:rFonts w:ascii="Aptos Narrow" w:hAnsi="Aptos Narrow"/>
          <w:i/>
          <w:iCs/>
          <w:color w:val="0F4761" w:themeColor="accent1" w:themeShade="BF"/>
          <w:sz w:val="32"/>
          <w:szCs w:val="32"/>
        </w:rPr>
        <w:t>efinanšu sabiedrību kredītportfeli palielināt līdz vismaz 20 % no IKP un būtiski palielināt ĀTI apjomu uzņēmumu pašu kapitālā</w:t>
      </w:r>
    </w:p>
    <w:p w14:paraId="51C66E63" w14:textId="77777777" w:rsidR="000C3AE8" w:rsidRPr="00805EBB" w:rsidRDefault="000C3AE8" w:rsidP="00910667">
      <w:pPr>
        <w:widowControl/>
        <w:shd w:val="clear" w:color="auto" w:fill="F2F2F2" w:themeFill="background1" w:themeFillShade="F2"/>
        <w:spacing w:after="0" w:line="240" w:lineRule="auto"/>
        <w:rPr>
          <w:rFonts w:ascii="Aptos Narrow" w:hAnsi="Aptos Narrow"/>
          <w:sz w:val="8"/>
          <w:szCs w:val="8"/>
        </w:rPr>
      </w:pPr>
    </w:p>
    <w:p w14:paraId="4485A594" w14:textId="77777777" w:rsidR="000C3AE8" w:rsidRPr="00805EBB" w:rsidRDefault="000C3AE8" w:rsidP="00910667">
      <w:pPr>
        <w:widowControl/>
        <w:spacing w:after="120" w:line="240" w:lineRule="auto"/>
        <w:rPr>
          <w:rFonts w:ascii="Aptos Narrow" w:hAnsi="Aptos Narrow"/>
          <w:sz w:val="20"/>
          <w:szCs w:val="20"/>
        </w:rPr>
      </w:pPr>
    </w:p>
    <w:p w14:paraId="562E01E5" w14:textId="77777777" w:rsidR="000C3AE8" w:rsidRPr="00805EBB" w:rsidRDefault="000C3AE8" w:rsidP="00910667">
      <w:pPr>
        <w:widowControl/>
        <w:pBdr>
          <w:bottom w:val="single" w:sz="18" w:space="1" w:color="0F4761" w:themeColor="accent1" w:themeShade="BF"/>
        </w:pBdr>
        <w:spacing w:after="120" w:line="240" w:lineRule="auto"/>
        <w:rPr>
          <w:rFonts w:ascii="Aptos Narrow" w:hAnsi="Aptos Narrow"/>
          <w:color w:val="0F4761" w:themeColor="accent1" w:themeShade="BF"/>
        </w:rPr>
      </w:pPr>
      <w:r>
        <w:rPr>
          <w:rFonts w:ascii="Aptos Narrow" w:hAnsi="Aptos Narrow"/>
          <w:b/>
          <w:color w:val="0F4761" w:themeColor="accent1" w:themeShade="BF"/>
          <w:sz w:val="32"/>
          <w:szCs w:val="32"/>
        </w:rPr>
        <w:t>RĪCĪBAS</w:t>
      </w:r>
    </w:p>
    <w:p w14:paraId="5D377804" w14:textId="0B8D4EEE" w:rsidR="000C3AE8" w:rsidRDefault="000C3AE8" w:rsidP="00910667">
      <w:pPr>
        <w:widowControl/>
        <w:spacing w:after="6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Atbalsts investīciju piesaistei un finanšu pieejamībai tautsaimniecībā</w:t>
      </w:r>
      <w:r w:rsidRPr="00B07DBC">
        <w:rPr>
          <w:rFonts w:ascii="Aptos Narrow" w:hAnsi="Aptos Narrow"/>
          <w:color w:val="0A2F41" w:themeColor="accent1" w:themeShade="80"/>
          <w:sz w:val="20"/>
          <w:szCs w:val="20"/>
        </w:rPr>
        <w:t xml:space="preserve"> </w:t>
      </w:r>
      <w:r w:rsidR="130DEC6F" w:rsidRPr="00B07DBC">
        <w:rPr>
          <w:rFonts w:ascii="Aptos Narrow" w:eastAsia="Aptos Narrow" w:hAnsi="Aptos Narrow" w:cs="Aptos Narrow"/>
          <w:color w:val="0A2F41" w:themeColor="accent1" w:themeShade="80"/>
          <w:sz w:val="19"/>
          <w:szCs w:val="19"/>
        </w:rPr>
        <w:t>–</w:t>
      </w:r>
      <w:r>
        <w:rPr>
          <w:rFonts w:ascii="Aptos Narrow" w:hAnsi="Aptos Narrow"/>
          <w:b/>
          <w:bCs/>
          <w:color w:val="0A2F41" w:themeColor="accent1" w:themeShade="80"/>
          <w:sz w:val="20"/>
          <w:szCs w:val="20"/>
        </w:rPr>
        <w:t xml:space="preserve"> </w:t>
      </w:r>
      <w:r w:rsidRPr="47B7E84F">
        <w:rPr>
          <w:rFonts w:ascii="Aptos Narrow" w:hAnsi="Aptos Narrow"/>
          <w:color w:val="000000" w:themeColor="text1"/>
          <w:sz w:val="20"/>
          <w:szCs w:val="20"/>
        </w:rPr>
        <w:t>mērķis</w:t>
      </w:r>
      <w:r w:rsidRPr="47B7E84F">
        <w:rPr>
          <w:rFonts w:ascii="Aptos Narrow" w:hAnsi="Aptos Narrow"/>
          <w:b/>
          <w:color w:val="000000" w:themeColor="text1"/>
          <w:sz w:val="20"/>
          <w:szCs w:val="20"/>
        </w:rPr>
        <w:t xml:space="preserve"> </w:t>
      </w:r>
      <w:r>
        <w:rPr>
          <w:rFonts w:ascii="Aptos Narrow" w:hAnsi="Aptos Narrow"/>
          <w:color w:val="000000" w:themeColor="text1"/>
          <w:sz w:val="20"/>
          <w:szCs w:val="20"/>
        </w:rPr>
        <w:t>līdz 2029.</w:t>
      </w:r>
      <w:r w:rsidR="23E7C25D" w:rsidRPr="550BFC86">
        <w:rPr>
          <w:rFonts w:ascii="Aptos Narrow" w:hAnsi="Aptos Narrow"/>
          <w:color w:val="000000" w:themeColor="text1"/>
          <w:sz w:val="20"/>
          <w:szCs w:val="20"/>
        </w:rPr>
        <w:t xml:space="preserve"> </w:t>
      </w:r>
      <w:r>
        <w:rPr>
          <w:rFonts w:ascii="Aptos Narrow" w:hAnsi="Aptos Narrow"/>
          <w:color w:val="000000" w:themeColor="text1"/>
          <w:sz w:val="20"/>
          <w:szCs w:val="20"/>
        </w:rPr>
        <w:t>gadam palielināt Latvijas nefinanšu sabiedrībām izsniegto kredītu atlikumu no 14</w:t>
      </w:r>
      <w:r w:rsidR="23E7C25D" w:rsidRPr="550BFC86">
        <w:rPr>
          <w:rFonts w:ascii="Aptos Narrow" w:hAnsi="Aptos Narrow"/>
          <w:color w:val="000000" w:themeColor="text1"/>
          <w:sz w:val="20"/>
          <w:szCs w:val="20"/>
        </w:rPr>
        <w:t xml:space="preserve"> </w:t>
      </w:r>
      <w:r>
        <w:rPr>
          <w:rFonts w:ascii="Aptos Narrow" w:hAnsi="Aptos Narrow"/>
          <w:color w:val="000000" w:themeColor="text1"/>
          <w:sz w:val="20"/>
          <w:szCs w:val="20"/>
        </w:rPr>
        <w:t>% līdz 17</w:t>
      </w:r>
      <w:r w:rsidR="23E7C25D" w:rsidRPr="550BFC86">
        <w:rPr>
          <w:rFonts w:ascii="Aptos Narrow" w:hAnsi="Aptos Narrow"/>
          <w:color w:val="000000" w:themeColor="text1"/>
          <w:sz w:val="20"/>
          <w:szCs w:val="20"/>
        </w:rPr>
        <w:t xml:space="preserve"> </w:t>
      </w:r>
      <w:r>
        <w:rPr>
          <w:rFonts w:ascii="Aptos Narrow" w:hAnsi="Aptos Narrow"/>
          <w:color w:val="000000" w:themeColor="text1"/>
          <w:sz w:val="20"/>
          <w:szCs w:val="20"/>
        </w:rPr>
        <w:t>% no IKP un dubultot uzkrāto ārvalstu tiešo investīciju apjomu Latvijas uzņēmumu pašu kapitālā līdz 32</w:t>
      </w:r>
      <w:r w:rsidR="23E7C25D" w:rsidRPr="550BFC86">
        <w:rPr>
          <w:rFonts w:ascii="Aptos Narrow" w:hAnsi="Aptos Narrow"/>
          <w:color w:val="000000" w:themeColor="text1"/>
          <w:sz w:val="20"/>
          <w:szCs w:val="20"/>
        </w:rPr>
        <w:t xml:space="preserve"> </w:t>
      </w:r>
      <w:r>
        <w:rPr>
          <w:rFonts w:ascii="Aptos Narrow" w:hAnsi="Aptos Narrow"/>
          <w:color w:val="000000" w:themeColor="text1"/>
          <w:sz w:val="20"/>
          <w:szCs w:val="20"/>
        </w:rPr>
        <w:t xml:space="preserve">mljrd. EUR. </w:t>
      </w:r>
      <w:r w:rsidRPr="47B7E84F">
        <w:rPr>
          <w:rFonts w:ascii="Aptos Narrow" w:hAnsi="Aptos Narrow"/>
          <w:color w:val="000000" w:themeColor="text1"/>
          <w:sz w:val="20"/>
          <w:szCs w:val="20"/>
        </w:rPr>
        <w:t>Rīcības plānā investīciju piesaistei un finanšu pieejamībai tautsaimniecībā</w:t>
      </w:r>
      <w:r>
        <w:rPr>
          <w:rFonts w:ascii="Aptos Narrow" w:hAnsi="Aptos Narrow"/>
          <w:color w:val="000000" w:themeColor="text1"/>
          <w:sz w:val="20"/>
          <w:szCs w:val="20"/>
        </w:rPr>
        <w:t xml:space="preserve"> ietverti tādi uzdevumi kā Latvijas investīciju portfeļa piedāvājuma sagatavošana, publiskās un privātās partnerības iespēju izmantošana, mērogojamu investīciju projektu attīstība, smilškastes pieejas jaunu tirgus spēlētāju piesaistei attīstīšana, pensiju fondu iesaiste ALTUM attīstības investīciju finansēšanā, kā arī pensiju fondu ieguldījumu stimulēšana Latvijā</w:t>
      </w:r>
      <w:r w:rsidR="00EF039E">
        <w:rPr>
          <w:rFonts w:ascii="Aptos Narrow" w:hAnsi="Aptos Narrow"/>
          <w:color w:val="000000" w:themeColor="text1"/>
          <w:sz w:val="20"/>
          <w:szCs w:val="20"/>
        </w:rPr>
        <w:t>.</w:t>
      </w:r>
    </w:p>
    <w:p w14:paraId="340407C6" w14:textId="4719AF97" w:rsidR="000C3AE8" w:rsidRPr="00805EBB" w:rsidRDefault="000C3AE8"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Atbalsts </w:t>
      </w:r>
      <w:proofErr w:type="spellStart"/>
      <w:r>
        <w:rPr>
          <w:rFonts w:ascii="Aptos Narrow" w:hAnsi="Aptos Narrow"/>
          <w:b/>
          <w:bCs/>
          <w:color w:val="0A2F41" w:themeColor="accent1" w:themeShade="80"/>
          <w:sz w:val="20"/>
          <w:szCs w:val="20"/>
        </w:rPr>
        <w:t>iespējkapitāla</w:t>
      </w:r>
      <w:proofErr w:type="spellEnd"/>
      <w:r>
        <w:rPr>
          <w:rFonts w:ascii="Aptos Narrow" w:hAnsi="Aptos Narrow"/>
          <w:b/>
          <w:bCs/>
          <w:color w:val="0A2F41" w:themeColor="accent1" w:themeShade="80"/>
          <w:sz w:val="20"/>
          <w:szCs w:val="20"/>
        </w:rPr>
        <w:t xml:space="preserve"> ieguldījumiem strauji augošos uzņēmumos</w:t>
      </w:r>
      <w:r w:rsidRPr="00B07DBC">
        <w:rPr>
          <w:rFonts w:ascii="Aptos Narrow" w:hAnsi="Aptos Narrow"/>
          <w:color w:val="0A2F41" w:themeColor="accent1" w:themeShade="80"/>
          <w:sz w:val="20"/>
          <w:szCs w:val="20"/>
        </w:rPr>
        <w:t xml:space="preserve"> –</w:t>
      </w:r>
      <w:r>
        <w:rPr>
          <w:rFonts w:ascii="Aptos Narrow" w:hAnsi="Aptos Narrow"/>
          <w:b/>
          <w:bCs/>
          <w:color w:val="0A2F41" w:themeColor="accent1" w:themeShade="80"/>
          <w:sz w:val="20"/>
          <w:szCs w:val="20"/>
        </w:rPr>
        <w:t xml:space="preserve"> </w:t>
      </w:r>
      <w:proofErr w:type="spellStart"/>
      <w:r>
        <w:rPr>
          <w:rFonts w:ascii="Aptos Narrow" w:hAnsi="Aptos Narrow"/>
          <w:sz w:val="20"/>
          <w:szCs w:val="20"/>
        </w:rPr>
        <w:t>pirmssēklas</w:t>
      </w:r>
      <w:proofErr w:type="spellEnd"/>
      <w:r>
        <w:rPr>
          <w:rFonts w:ascii="Aptos Narrow" w:hAnsi="Aptos Narrow"/>
          <w:sz w:val="20"/>
          <w:szCs w:val="20"/>
        </w:rPr>
        <w:t xml:space="preserve"> ieguldījumiem līdz 250 tūkst. EUR, sēklas ieguldījumiem līdz 1,5</w:t>
      </w:r>
      <w:r w:rsidR="23E7C25D" w:rsidRPr="550BFC86">
        <w:rPr>
          <w:rFonts w:ascii="Aptos Narrow" w:hAnsi="Aptos Narrow"/>
          <w:sz w:val="20"/>
          <w:szCs w:val="20"/>
        </w:rPr>
        <w:t xml:space="preserve"> </w:t>
      </w:r>
      <w:r>
        <w:rPr>
          <w:rFonts w:ascii="Aptos Narrow" w:hAnsi="Aptos Narrow"/>
          <w:sz w:val="20"/>
          <w:szCs w:val="20"/>
        </w:rPr>
        <w:t xml:space="preserve">milj. EUR, sākuma un izaugsmes ieguldījumiem līdz 2 milj. EUR sākuma </w:t>
      </w:r>
      <w:proofErr w:type="spellStart"/>
      <w:r>
        <w:rPr>
          <w:rFonts w:ascii="Aptos Narrow" w:hAnsi="Aptos Narrow"/>
          <w:sz w:val="20"/>
          <w:szCs w:val="20"/>
        </w:rPr>
        <w:t>iespējkapitāla</w:t>
      </w:r>
      <w:proofErr w:type="spellEnd"/>
      <w:r>
        <w:rPr>
          <w:rFonts w:ascii="Aptos Narrow" w:hAnsi="Aptos Narrow"/>
          <w:sz w:val="20"/>
          <w:szCs w:val="20"/>
        </w:rPr>
        <w:t xml:space="preserve"> fondā un līdz 4 milj. EUR izaugsmes </w:t>
      </w:r>
      <w:proofErr w:type="spellStart"/>
      <w:r>
        <w:rPr>
          <w:rFonts w:ascii="Aptos Narrow" w:hAnsi="Aptos Narrow"/>
          <w:sz w:val="20"/>
          <w:szCs w:val="20"/>
        </w:rPr>
        <w:t>iespējkapitāla</w:t>
      </w:r>
      <w:proofErr w:type="spellEnd"/>
      <w:r>
        <w:rPr>
          <w:rFonts w:ascii="Aptos Narrow" w:hAnsi="Aptos Narrow"/>
          <w:sz w:val="20"/>
          <w:szCs w:val="20"/>
        </w:rPr>
        <w:t xml:space="preserve"> fondā</w:t>
      </w:r>
      <w:r w:rsidR="00EF039E">
        <w:rPr>
          <w:rFonts w:ascii="Aptos Narrow" w:hAnsi="Aptos Narrow"/>
          <w:sz w:val="20"/>
          <w:szCs w:val="20"/>
        </w:rPr>
        <w:t>.</w:t>
      </w:r>
    </w:p>
    <w:p w14:paraId="19AAF400" w14:textId="635D1470" w:rsidR="000C3AE8" w:rsidRPr="00805EBB" w:rsidRDefault="000C3AE8"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Atbalsts mikro aizdevumiem un starta aizdevumiem</w:t>
      </w:r>
      <w:r w:rsidRPr="00B07DBC">
        <w:rPr>
          <w:rFonts w:ascii="Aptos Narrow" w:hAnsi="Aptos Narrow"/>
          <w:color w:val="0A2F41" w:themeColor="accent1" w:themeShade="80"/>
          <w:sz w:val="20"/>
          <w:szCs w:val="20"/>
        </w:rPr>
        <w:t xml:space="preserve"> –</w:t>
      </w:r>
      <w:r>
        <w:rPr>
          <w:rFonts w:ascii="Aptos Narrow" w:hAnsi="Aptos Narrow"/>
          <w:b/>
          <w:bCs/>
          <w:color w:val="0A2F41" w:themeColor="accent1" w:themeShade="80"/>
          <w:sz w:val="20"/>
          <w:szCs w:val="20"/>
        </w:rPr>
        <w:t xml:space="preserve"> </w:t>
      </w:r>
      <w:r>
        <w:rPr>
          <w:rFonts w:ascii="Aptos Narrow" w:hAnsi="Aptos Narrow"/>
          <w:sz w:val="20"/>
          <w:szCs w:val="20"/>
        </w:rPr>
        <w:t>MVU, mazās vidējas (līdz 499 darbiniekiem) un vidējas (līdz 3</w:t>
      </w:r>
      <w:r w:rsidR="00EF039E">
        <w:rPr>
          <w:rFonts w:ascii="Aptos Narrow" w:hAnsi="Aptos Narrow"/>
          <w:sz w:val="20"/>
          <w:szCs w:val="20"/>
        </w:rPr>
        <w:t> </w:t>
      </w:r>
      <w:r>
        <w:rPr>
          <w:rFonts w:ascii="Aptos Narrow" w:hAnsi="Aptos Narrow"/>
          <w:sz w:val="20"/>
          <w:szCs w:val="20"/>
        </w:rPr>
        <w:t>000 darbiniekiem) kapitalizācijas sabiedrībām – investīcijām un apgrozāmajiem līdzekļiem līdz 250 tūkst. EUR</w:t>
      </w:r>
      <w:r w:rsidR="00EF039E">
        <w:rPr>
          <w:rFonts w:ascii="Aptos Narrow" w:hAnsi="Aptos Narrow"/>
          <w:sz w:val="20"/>
          <w:szCs w:val="20"/>
        </w:rPr>
        <w:t>.</w:t>
      </w:r>
    </w:p>
    <w:p w14:paraId="4E5F58E6" w14:textId="04E5FEF5" w:rsidR="000C3AE8" w:rsidRPr="00805EBB" w:rsidRDefault="000C3AE8"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Aizdevumi produktivitātes kāpināšanai</w:t>
      </w:r>
      <w:r w:rsidRPr="00B07DBC">
        <w:rPr>
          <w:rFonts w:ascii="Aptos Narrow" w:hAnsi="Aptos Narrow"/>
          <w:color w:val="0A2F41" w:themeColor="accent1" w:themeShade="80"/>
          <w:sz w:val="20"/>
          <w:szCs w:val="20"/>
        </w:rPr>
        <w:t xml:space="preserve"> –</w:t>
      </w:r>
      <w:r>
        <w:rPr>
          <w:rFonts w:ascii="Aptos Narrow" w:hAnsi="Aptos Narrow"/>
          <w:b/>
          <w:bCs/>
          <w:color w:val="0A2F41" w:themeColor="accent1" w:themeShade="80"/>
          <w:sz w:val="20"/>
          <w:szCs w:val="20"/>
        </w:rPr>
        <w:t xml:space="preserve"> </w:t>
      </w:r>
      <w:r>
        <w:rPr>
          <w:rFonts w:ascii="Aptos Narrow" w:hAnsi="Aptos Narrow"/>
          <w:sz w:val="20"/>
          <w:szCs w:val="20"/>
        </w:rPr>
        <w:t>MVU, gan mazās vidējas (līdz 499 darbiniekiem) un vidējas (līdz 3</w:t>
      </w:r>
      <w:r w:rsidR="23E7C25D" w:rsidRPr="550BFC86">
        <w:rPr>
          <w:rFonts w:ascii="Aptos Narrow" w:hAnsi="Aptos Narrow"/>
          <w:sz w:val="20"/>
          <w:szCs w:val="20"/>
        </w:rPr>
        <w:t xml:space="preserve"> </w:t>
      </w:r>
      <w:r>
        <w:rPr>
          <w:rFonts w:ascii="Aptos Narrow" w:hAnsi="Aptos Narrow"/>
          <w:sz w:val="20"/>
          <w:szCs w:val="20"/>
        </w:rPr>
        <w:t>000</w:t>
      </w:r>
      <w:r w:rsidR="23E7C25D" w:rsidRPr="550BFC86">
        <w:rPr>
          <w:rFonts w:ascii="Aptos Narrow" w:hAnsi="Aptos Narrow"/>
          <w:sz w:val="20"/>
          <w:szCs w:val="20"/>
        </w:rPr>
        <w:t xml:space="preserve"> </w:t>
      </w:r>
      <w:r>
        <w:rPr>
          <w:rFonts w:ascii="Aptos Narrow" w:hAnsi="Aptos Narrow"/>
          <w:sz w:val="20"/>
          <w:szCs w:val="20"/>
        </w:rPr>
        <w:t>darbiniekiem) kapitalizācijas sabiedrībām. – investīcijām un apgrozāmajiem līdzekļiem līdz 5 milj. EUR</w:t>
      </w:r>
      <w:r w:rsidR="00EF039E">
        <w:rPr>
          <w:rFonts w:ascii="Aptos Narrow" w:hAnsi="Aptos Narrow"/>
          <w:sz w:val="20"/>
          <w:szCs w:val="20"/>
        </w:rPr>
        <w:t>.</w:t>
      </w:r>
    </w:p>
    <w:p w14:paraId="3AE25289" w14:textId="0672B08F" w:rsidR="000C3AE8" w:rsidRPr="00805EBB" w:rsidRDefault="000C3AE8"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Atbalsts – garantijas, t.sk., eksporta darījumiem</w:t>
      </w:r>
      <w:r w:rsidRPr="00B07DBC">
        <w:rPr>
          <w:rFonts w:ascii="Aptos Narrow" w:hAnsi="Aptos Narrow"/>
          <w:color w:val="0A2F41" w:themeColor="accent1" w:themeShade="80"/>
          <w:sz w:val="20"/>
          <w:szCs w:val="20"/>
        </w:rPr>
        <w:t xml:space="preserve"> –</w:t>
      </w:r>
      <w:r>
        <w:rPr>
          <w:rFonts w:ascii="Aptos Narrow" w:hAnsi="Aptos Narrow"/>
          <w:sz w:val="20"/>
          <w:szCs w:val="20"/>
        </w:rPr>
        <w:t xml:space="preserve"> mazās (līdz 499 darbiniekiem) un vidējās (līdz 3 000 darbiniekiem) kapitalizācijas sabiedrībām</w:t>
      </w:r>
      <w:r w:rsidR="00EF039E">
        <w:rPr>
          <w:rFonts w:ascii="Aptos Narrow" w:hAnsi="Aptos Narrow"/>
          <w:sz w:val="20"/>
          <w:szCs w:val="20"/>
        </w:rPr>
        <w:t>.</w:t>
      </w:r>
    </w:p>
    <w:p w14:paraId="17852997" w14:textId="78EC1039" w:rsidR="000C3AE8" w:rsidRPr="00805EBB" w:rsidRDefault="000C3AE8"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Atbalsts uzņēmumu dalībai kapitāla tirgos</w:t>
      </w:r>
      <w:r w:rsidRPr="00B07DBC">
        <w:rPr>
          <w:rFonts w:ascii="Aptos Narrow" w:hAnsi="Aptos Narrow"/>
          <w:color w:val="0A2F41" w:themeColor="accent1" w:themeShade="80"/>
          <w:sz w:val="20"/>
          <w:szCs w:val="20"/>
        </w:rPr>
        <w:t xml:space="preserve"> –</w:t>
      </w:r>
      <w:r>
        <w:rPr>
          <w:rFonts w:ascii="Aptos Narrow" w:hAnsi="Aptos Narrow"/>
          <w:sz w:val="20"/>
          <w:szCs w:val="20"/>
        </w:rPr>
        <w:t xml:space="preserve"> akciju un parāda vērstpapīru iekļaušanai tirdzniecības vietā – konsultantu piesaistes un pakalpojumu izmaksām, nepārsniedzot 50 % no projekta attiecināmām izmaksām</w:t>
      </w:r>
      <w:r w:rsidR="00EF039E">
        <w:rPr>
          <w:rFonts w:ascii="Aptos Narrow" w:hAnsi="Aptos Narrow"/>
          <w:sz w:val="20"/>
          <w:szCs w:val="20"/>
        </w:rPr>
        <w:t>.</w:t>
      </w:r>
    </w:p>
    <w:p w14:paraId="6A9934D5" w14:textId="03FA6EE8" w:rsidR="000C3AE8" w:rsidRPr="00805EBB" w:rsidRDefault="000C3AE8"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Ierobežojumu atcelšana un šķēršļu mazināšanas valsts un pašvaldību kapitālsabiedrībām</w:t>
      </w:r>
      <w:r>
        <w:rPr>
          <w:rFonts w:ascii="Aptos Narrow" w:hAnsi="Aptos Narrow"/>
          <w:sz w:val="20"/>
          <w:szCs w:val="20"/>
        </w:rPr>
        <w:t xml:space="preserve"> finansējuma piesaistei caur kapitāla tirgus instrumentiem, tādējādi audzējot šo kapitālsabiedrību vērtību ilgtermiņā.</w:t>
      </w:r>
    </w:p>
    <w:p w14:paraId="3E60802C" w14:textId="77777777" w:rsidR="000C3AE8" w:rsidRPr="00805EBB" w:rsidRDefault="000C3AE8" w:rsidP="00910667">
      <w:pPr>
        <w:widowControl/>
        <w:spacing w:after="60" w:line="240" w:lineRule="auto"/>
        <w:ind w:left="284" w:hanging="284"/>
        <w:rPr>
          <w:rFonts w:ascii="Aptos Narrow" w:hAnsi="Aptos Narrow" w:cs="Segoe UI"/>
          <w:sz w:val="20"/>
          <w:szCs w:val="20"/>
        </w:rPr>
      </w:pPr>
    </w:p>
    <w:p w14:paraId="1721F619" w14:textId="77777777" w:rsidR="000C3AE8" w:rsidRPr="00805EBB" w:rsidRDefault="000C3AE8" w:rsidP="00910667">
      <w:pPr>
        <w:pStyle w:val="ListParagraph"/>
        <w:widowControl/>
        <w:spacing w:before="120" w:after="120" w:line="240" w:lineRule="auto"/>
        <w:ind w:left="0"/>
        <w:contextualSpacing w:val="0"/>
        <w:jc w:val="both"/>
        <w:rPr>
          <w:rFonts w:ascii="Aptos" w:hAnsi="Aptos"/>
          <w:sz w:val="24"/>
          <w:szCs w:val="24"/>
        </w:rPr>
        <w:sectPr w:rsidR="000C3AE8" w:rsidRPr="00805EBB" w:rsidSect="009E3FC0">
          <w:type w:val="continuous"/>
          <w:pgSz w:w="11906" w:h="16838" w:code="9"/>
          <w:pgMar w:top="1134" w:right="1134" w:bottom="1134" w:left="1134" w:header="567" w:footer="567" w:gutter="0"/>
          <w:cols w:space="708"/>
          <w:docGrid w:linePitch="360"/>
        </w:sectPr>
      </w:pPr>
    </w:p>
    <w:p w14:paraId="74777141" w14:textId="45122E30" w:rsidR="00F9423D" w:rsidRPr="00805EBB" w:rsidRDefault="00A1597D" w:rsidP="00910667">
      <w:pPr>
        <w:pStyle w:val="ListParagraph"/>
        <w:widowControl/>
        <w:spacing w:before="120" w:after="120" w:line="240" w:lineRule="auto"/>
        <w:ind w:left="0"/>
        <w:contextualSpacing w:val="0"/>
        <w:rPr>
          <w:rFonts w:ascii="Aptos Narrow" w:hAnsi="Aptos Narrow"/>
          <w:sz w:val="20"/>
          <w:szCs w:val="20"/>
        </w:rPr>
      </w:pPr>
      <w:r w:rsidRPr="550BFC86">
        <w:rPr>
          <w:rFonts w:ascii="Aptos Narrow" w:hAnsi="Aptos Narrow"/>
          <w:b/>
          <w:color w:val="0A2F41" w:themeColor="accent1" w:themeShade="80"/>
          <w:sz w:val="20"/>
          <w:szCs w:val="20"/>
        </w:rPr>
        <w:t>Aizdevumu ar kapitāla atlaidi programma</w:t>
      </w:r>
      <w:r>
        <w:rPr>
          <w:b/>
          <w:bCs/>
        </w:rPr>
        <w:t xml:space="preserve"> </w:t>
      </w:r>
      <w:r w:rsidRPr="550BFC86">
        <w:rPr>
          <w:rFonts w:ascii="Aptos Narrow" w:hAnsi="Aptos Narrow"/>
          <w:color w:val="0A2F41" w:themeColor="accent1" w:themeShade="80"/>
          <w:sz w:val="20"/>
          <w:szCs w:val="20"/>
        </w:rPr>
        <w:t xml:space="preserve">– </w:t>
      </w:r>
      <w:r>
        <w:rPr>
          <w:rFonts w:ascii="Aptos Narrow" w:hAnsi="Aptos Narrow"/>
          <w:sz w:val="20"/>
          <w:szCs w:val="20"/>
        </w:rPr>
        <w:t>kopējais finansējums – 282,56 milj.</w:t>
      </w:r>
      <w:r w:rsidR="23E7C25D" w:rsidRPr="550BFC86">
        <w:rPr>
          <w:rFonts w:ascii="Aptos Narrow" w:hAnsi="Aptos Narrow"/>
          <w:sz w:val="20"/>
          <w:szCs w:val="20"/>
        </w:rPr>
        <w:t xml:space="preserve"> </w:t>
      </w:r>
      <w:r>
        <w:rPr>
          <w:rFonts w:ascii="Aptos Narrow" w:hAnsi="Aptos Narrow"/>
          <w:sz w:val="20"/>
          <w:szCs w:val="20"/>
        </w:rPr>
        <w:t>EUR, paredzēta vērienīgiem investīciju projektiem (investīciju apjoms sākas no 10</w:t>
      </w:r>
      <w:r w:rsidR="23E7C25D" w:rsidRPr="550BFC86">
        <w:rPr>
          <w:rFonts w:ascii="Aptos Narrow" w:hAnsi="Aptos Narrow"/>
          <w:sz w:val="20"/>
          <w:szCs w:val="20"/>
        </w:rPr>
        <w:t xml:space="preserve"> </w:t>
      </w:r>
      <w:r>
        <w:rPr>
          <w:rFonts w:ascii="Aptos Narrow" w:hAnsi="Aptos Narrow"/>
          <w:sz w:val="20"/>
          <w:szCs w:val="20"/>
        </w:rPr>
        <w:t>milj.</w:t>
      </w:r>
      <w:r w:rsidR="23E7C25D" w:rsidRPr="550BFC86">
        <w:rPr>
          <w:rFonts w:ascii="Aptos Narrow" w:hAnsi="Aptos Narrow"/>
          <w:sz w:val="20"/>
          <w:szCs w:val="20"/>
        </w:rPr>
        <w:t xml:space="preserve"> </w:t>
      </w:r>
      <w:r>
        <w:rPr>
          <w:rFonts w:ascii="Aptos Narrow" w:hAnsi="Aptos Narrow"/>
          <w:sz w:val="20"/>
          <w:szCs w:val="20"/>
        </w:rPr>
        <w:t>EUR), iespējams saņemt kapitāla atlaidi līdz pat 30</w:t>
      </w:r>
      <w:r w:rsidR="23E7C25D" w:rsidRPr="550BFC86">
        <w:rPr>
          <w:rFonts w:ascii="Aptos Narrow" w:hAnsi="Aptos Narrow"/>
          <w:sz w:val="20"/>
          <w:szCs w:val="20"/>
        </w:rPr>
        <w:t xml:space="preserve"> </w:t>
      </w:r>
      <w:r>
        <w:rPr>
          <w:rFonts w:ascii="Aptos Narrow" w:hAnsi="Aptos Narrow"/>
          <w:sz w:val="20"/>
          <w:szCs w:val="20"/>
        </w:rPr>
        <w:t>% no attiecināmajām izmaksām. Sākot ar 2025.</w:t>
      </w:r>
      <w:r w:rsidR="23E7C25D" w:rsidRPr="550BFC86">
        <w:rPr>
          <w:rFonts w:ascii="Aptos Narrow" w:hAnsi="Aptos Narrow"/>
          <w:sz w:val="20"/>
          <w:szCs w:val="20"/>
        </w:rPr>
        <w:t xml:space="preserve"> </w:t>
      </w:r>
      <w:r>
        <w:rPr>
          <w:rFonts w:ascii="Aptos Narrow" w:hAnsi="Aptos Narrow"/>
          <w:sz w:val="20"/>
          <w:szCs w:val="20"/>
        </w:rPr>
        <w:t>gada 4.</w:t>
      </w:r>
      <w:r w:rsidR="23E7C25D" w:rsidRPr="550BFC86">
        <w:rPr>
          <w:rFonts w:ascii="Aptos Narrow" w:hAnsi="Aptos Narrow"/>
          <w:sz w:val="20"/>
          <w:szCs w:val="20"/>
        </w:rPr>
        <w:t xml:space="preserve"> </w:t>
      </w:r>
      <w:r>
        <w:rPr>
          <w:rFonts w:ascii="Aptos Narrow" w:hAnsi="Aptos Narrow"/>
          <w:sz w:val="20"/>
          <w:szCs w:val="20"/>
        </w:rPr>
        <w:t>ceturksni, uzņēmumi var pieteikties atbalsta pasākuma 4.</w:t>
      </w:r>
      <w:r w:rsidR="23E7C25D" w:rsidRPr="550BFC86">
        <w:rPr>
          <w:rFonts w:ascii="Aptos Narrow" w:hAnsi="Aptos Narrow"/>
          <w:sz w:val="20"/>
          <w:szCs w:val="20"/>
        </w:rPr>
        <w:t xml:space="preserve"> </w:t>
      </w:r>
      <w:r>
        <w:rPr>
          <w:rFonts w:ascii="Aptos Narrow" w:hAnsi="Aptos Narrow"/>
          <w:sz w:val="20"/>
          <w:szCs w:val="20"/>
        </w:rPr>
        <w:t xml:space="preserve">atlases kārtai, kur pieejamais finansējums ir 67 miljoni eiro. Atbalsta ietvaros jāveic ieguldījumi jaunos pamatlīdzekļos – ražošanas un tehnoloģiskajās iekārtās, </w:t>
      </w:r>
      <w:proofErr w:type="spellStart"/>
      <w:r>
        <w:rPr>
          <w:rFonts w:ascii="Aptos Narrow" w:hAnsi="Aptos Narrow"/>
          <w:sz w:val="20"/>
          <w:szCs w:val="20"/>
        </w:rPr>
        <w:t>datorprogrammēšanas</w:t>
      </w:r>
      <w:proofErr w:type="spellEnd"/>
      <w:r>
        <w:rPr>
          <w:rFonts w:ascii="Aptos Narrow" w:hAnsi="Aptos Narrow"/>
          <w:sz w:val="20"/>
          <w:szCs w:val="20"/>
        </w:rPr>
        <w:t xml:space="preserve"> iekārtās, kā arī ēkās un būvēs. Atbalsts tiek piešķirts investīcijām tūrismā, kultūras un radošo industriju sektorā, viedās specializācijas prioritārajos virzienos, kā arī primārajai lauksaimnieciskajai ražošanai, </w:t>
      </w:r>
      <w:r w:rsidR="00C8326B" w:rsidRPr="000F77B6">
        <w:rPr>
          <w:rFonts w:ascii="Aptos Narrow" w:hAnsi="Aptos Narrow"/>
          <w:sz w:val="20"/>
          <w:szCs w:val="20"/>
        </w:rPr>
        <w:t>kā arī investīcijām,</w:t>
      </w:r>
      <w:r w:rsidR="0039560B" w:rsidRPr="000F77B6">
        <w:rPr>
          <w:rFonts w:ascii="Aptos Narrow" w:hAnsi="Aptos Narrow"/>
          <w:sz w:val="20"/>
          <w:szCs w:val="20"/>
        </w:rPr>
        <w:t xml:space="preserve"> </w:t>
      </w:r>
      <w:r>
        <w:rPr>
          <w:rFonts w:ascii="Aptos Narrow" w:hAnsi="Aptos Narrow"/>
          <w:sz w:val="20"/>
          <w:szCs w:val="20"/>
        </w:rPr>
        <w:t xml:space="preserve">kas </w:t>
      </w:r>
      <w:r>
        <w:rPr>
          <w:rFonts w:ascii="Aptos Narrow" w:hAnsi="Aptos Narrow"/>
          <w:sz w:val="20"/>
          <w:szCs w:val="20"/>
        </w:rPr>
        <w:t xml:space="preserve">veicina aizsardzības </w:t>
      </w:r>
      <w:r w:rsidR="00F911FF">
        <w:rPr>
          <w:rFonts w:ascii="Aptos Narrow" w:hAnsi="Aptos Narrow"/>
          <w:sz w:val="20"/>
          <w:szCs w:val="20"/>
        </w:rPr>
        <w:t xml:space="preserve">industrijas attīstības </w:t>
      </w:r>
      <w:r>
        <w:rPr>
          <w:rFonts w:ascii="Aptos Narrow" w:hAnsi="Aptos Narrow"/>
          <w:sz w:val="20"/>
          <w:szCs w:val="20"/>
        </w:rPr>
        <w:t xml:space="preserve"> mērķu sasniegšanu.</w:t>
      </w:r>
    </w:p>
    <w:p w14:paraId="2540C533" w14:textId="647E7739" w:rsidR="00F9423D" w:rsidRPr="00805EBB" w:rsidRDefault="00F9423D" w:rsidP="00910667">
      <w:pPr>
        <w:pStyle w:val="ListParagraph"/>
        <w:widowControl/>
        <w:spacing w:before="120" w:after="120" w:line="240" w:lineRule="auto"/>
        <w:ind w:left="0"/>
        <w:contextualSpacing w:val="0"/>
        <w:rPr>
          <w:rFonts w:ascii="Aptos Narrow" w:hAnsi="Aptos Narrow"/>
          <w:sz w:val="20"/>
          <w:szCs w:val="20"/>
        </w:rPr>
      </w:pPr>
      <w:r>
        <w:rPr>
          <w:rFonts w:ascii="Aptos Narrow" w:hAnsi="Aptos Narrow"/>
          <w:b/>
          <w:bCs/>
          <w:color w:val="0A2F41" w:themeColor="accent1" w:themeShade="80"/>
          <w:sz w:val="20"/>
          <w:szCs w:val="20"/>
        </w:rPr>
        <w:t>Investīciju fonda ietvaros</w:t>
      </w:r>
      <w:r>
        <w:rPr>
          <w:rFonts w:ascii="Aptos Narrow" w:hAnsi="Aptos Narrow"/>
          <w:color w:val="0A2F41" w:themeColor="accent1" w:themeShade="80"/>
          <w:sz w:val="20"/>
          <w:szCs w:val="20"/>
        </w:rPr>
        <w:t xml:space="preserve"> </w:t>
      </w:r>
      <w:r>
        <w:rPr>
          <w:rFonts w:ascii="Aptos Narrow" w:hAnsi="Aptos Narrow"/>
          <w:sz w:val="20"/>
          <w:szCs w:val="20"/>
        </w:rPr>
        <w:t>līdz 2025.</w:t>
      </w:r>
      <w:r w:rsidR="23E7C25D" w:rsidRPr="550BFC86">
        <w:rPr>
          <w:rFonts w:ascii="Aptos Narrow" w:hAnsi="Aptos Narrow"/>
          <w:sz w:val="20"/>
          <w:szCs w:val="20"/>
        </w:rPr>
        <w:t xml:space="preserve"> </w:t>
      </w:r>
      <w:r>
        <w:rPr>
          <w:rFonts w:ascii="Aptos Narrow" w:hAnsi="Aptos Narrow"/>
          <w:sz w:val="20"/>
          <w:szCs w:val="20"/>
        </w:rPr>
        <w:t>gadam kopā apstiprināti 27</w:t>
      </w:r>
      <w:r w:rsidR="23E7C25D" w:rsidRPr="550BFC86">
        <w:rPr>
          <w:rFonts w:ascii="Aptos Narrow" w:hAnsi="Aptos Narrow"/>
          <w:sz w:val="20"/>
          <w:szCs w:val="20"/>
        </w:rPr>
        <w:t xml:space="preserve"> </w:t>
      </w:r>
      <w:r>
        <w:rPr>
          <w:rFonts w:ascii="Aptos Narrow" w:hAnsi="Aptos Narrow"/>
          <w:sz w:val="20"/>
          <w:szCs w:val="20"/>
        </w:rPr>
        <w:t>investīciju projekti (pašlaik noslēgti 21</w:t>
      </w:r>
      <w:r w:rsidR="00EF039E">
        <w:rPr>
          <w:rFonts w:ascii="Aptos Narrow" w:hAnsi="Aptos Narrow"/>
          <w:sz w:val="20"/>
          <w:szCs w:val="20"/>
        </w:rPr>
        <w:t> </w:t>
      </w:r>
      <w:r>
        <w:rPr>
          <w:rFonts w:ascii="Aptos Narrow" w:hAnsi="Aptos Narrow"/>
          <w:sz w:val="20"/>
          <w:szCs w:val="20"/>
        </w:rPr>
        <w:t>līgums), sniedzot atbalstu investīciju projektiem par attiecināmo izmaksu summu 699,71</w:t>
      </w:r>
      <w:r w:rsidR="23E7C25D" w:rsidRPr="550BFC86">
        <w:rPr>
          <w:rFonts w:ascii="Aptos Narrow" w:hAnsi="Aptos Narrow"/>
          <w:sz w:val="20"/>
          <w:szCs w:val="20"/>
        </w:rPr>
        <w:t xml:space="preserve"> </w:t>
      </w:r>
      <w:r>
        <w:rPr>
          <w:rFonts w:ascii="Aptos Narrow" w:hAnsi="Aptos Narrow"/>
          <w:sz w:val="20"/>
          <w:szCs w:val="20"/>
        </w:rPr>
        <w:t>milj.</w:t>
      </w:r>
      <w:r w:rsidR="23E7C25D" w:rsidRPr="550BFC86">
        <w:rPr>
          <w:rFonts w:ascii="Aptos Narrow" w:hAnsi="Aptos Narrow"/>
          <w:sz w:val="20"/>
          <w:szCs w:val="20"/>
        </w:rPr>
        <w:t xml:space="preserve"> </w:t>
      </w:r>
      <w:r>
        <w:rPr>
          <w:rFonts w:ascii="Aptos Narrow" w:hAnsi="Aptos Narrow"/>
          <w:sz w:val="20"/>
          <w:szCs w:val="20"/>
        </w:rPr>
        <w:t>EUR, piešķirot kapitāla atlaides 176,53</w:t>
      </w:r>
      <w:r w:rsidR="23E7C25D" w:rsidRPr="550BFC86">
        <w:rPr>
          <w:rFonts w:ascii="Aptos Narrow" w:hAnsi="Aptos Narrow"/>
          <w:sz w:val="20"/>
          <w:szCs w:val="20"/>
        </w:rPr>
        <w:t xml:space="preserve"> </w:t>
      </w:r>
      <w:r>
        <w:rPr>
          <w:rFonts w:ascii="Aptos Narrow" w:hAnsi="Aptos Narrow"/>
          <w:sz w:val="20"/>
          <w:szCs w:val="20"/>
        </w:rPr>
        <w:t>milj. EUR apmērā.</w:t>
      </w:r>
    </w:p>
    <w:p w14:paraId="40D9EF4C" w14:textId="556B31F0" w:rsidR="00F9423D" w:rsidRPr="00805EBB" w:rsidRDefault="00A1597D" w:rsidP="00910667">
      <w:pPr>
        <w:widowControl/>
        <w:spacing w:before="120" w:after="120" w:line="240" w:lineRule="auto"/>
        <w:ind w:right="-1"/>
        <w:rPr>
          <w:rFonts w:ascii="Aptos Narrow" w:hAnsi="Aptos Narrow"/>
          <w:sz w:val="20"/>
          <w:szCs w:val="20"/>
        </w:rPr>
      </w:pPr>
      <w:r>
        <w:rPr>
          <w:rFonts w:ascii="Aptos Narrow" w:hAnsi="Aptos Narrow"/>
          <w:b/>
          <w:bCs/>
          <w:color w:val="0A2F41" w:themeColor="accent1" w:themeShade="80"/>
          <w:sz w:val="20"/>
          <w:szCs w:val="20"/>
        </w:rPr>
        <w:t>Programma “</w:t>
      </w:r>
      <w:proofErr w:type="spellStart"/>
      <w:r>
        <w:rPr>
          <w:rFonts w:ascii="Aptos Narrow" w:hAnsi="Aptos Narrow"/>
          <w:b/>
          <w:bCs/>
          <w:color w:val="0A2F41" w:themeColor="accent1" w:themeShade="80"/>
          <w:sz w:val="20"/>
          <w:szCs w:val="20"/>
        </w:rPr>
        <w:t>Iespējkapitāla</w:t>
      </w:r>
      <w:proofErr w:type="spellEnd"/>
      <w:r>
        <w:rPr>
          <w:rFonts w:ascii="Aptos Narrow" w:hAnsi="Aptos Narrow"/>
          <w:b/>
          <w:bCs/>
          <w:color w:val="0A2F41" w:themeColor="accent1" w:themeShade="80"/>
          <w:sz w:val="20"/>
          <w:szCs w:val="20"/>
        </w:rPr>
        <w:t xml:space="preserve"> ieguldījumi”</w:t>
      </w:r>
      <w:r>
        <w:rPr>
          <w:rFonts w:ascii="Aptos Narrow" w:hAnsi="Aptos Narrow"/>
          <w:color w:val="0A2F41" w:themeColor="accent1" w:themeShade="80"/>
          <w:sz w:val="20"/>
          <w:szCs w:val="20"/>
        </w:rPr>
        <w:t xml:space="preserve"> </w:t>
      </w:r>
      <w:r w:rsidR="66B12A46" w:rsidRPr="00DA4606">
        <w:rPr>
          <w:rFonts w:ascii="Aptos Narrow" w:eastAsia="Aptos Narrow" w:hAnsi="Aptos Narrow" w:cs="Aptos Narrow"/>
          <w:color w:val="0A2F41" w:themeColor="accent1" w:themeShade="80"/>
          <w:sz w:val="19"/>
          <w:szCs w:val="19"/>
        </w:rPr>
        <w:t>–</w:t>
      </w:r>
      <w:r>
        <w:rPr>
          <w:rFonts w:ascii="Aptos Narrow" w:hAnsi="Aptos Narrow"/>
          <w:sz w:val="20"/>
          <w:szCs w:val="20"/>
        </w:rPr>
        <w:t xml:space="preserve"> nodrošina finansējuma pieejamību un sekmē jaunu, inovatīvu, ar augstas izaugsmes un produktivitātes potenciālu gala saņēmēju izveidi un attīstību. Programmas kopējais plānotais finansējums ir 71,38</w:t>
      </w:r>
      <w:r w:rsidR="23E7C25D" w:rsidRPr="550BFC86">
        <w:rPr>
          <w:rFonts w:ascii="Aptos Narrow" w:hAnsi="Aptos Narrow"/>
          <w:sz w:val="20"/>
          <w:szCs w:val="20"/>
        </w:rPr>
        <w:t xml:space="preserve"> </w:t>
      </w:r>
      <w:r>
        <w:rPr>
          <w:rFonts w:ascii="Aptos Narrow" w:hAnsi="Aptos Narrow"/>
          <w:sz w:val="20"/>
          <w:szCs w:val="20"/>
        </w:rPr>
        <w:t xml:space="preserve">milj. EUR. Programmas ietvaros ir noslēgti 4 līgumi ar </w:t>
      </w:r>
      <w:proofErr w:type="spellStart"/>
      <w:r>
        <w:rPr>
          <w:rFonts w:ascii="Aptos Narrow" w:hAnsi="Aptos Narrow"/>
          <w:sz w:val="20"/>
          <w:szCs w:val="20"/>
        </w:rPr>
        <w:t>iespējkapitāla</w:t>
      </w:r>
      <w:proofErr w:type="spellEnd"/>
      <w:r>
        <w:rPr>
          <w:rFonts w:ascii="Aptos Narrow" w:hAnsi="Aptos Narrow"/>
          <w:sz w:val="20"/>
          <w:szCs w:val="20"/>
        </w:rPr>
        <w:t xml:space="preserve"> fondu pārvaldniekiem – trīs </w:t>
      </w:r>
      <w:proofErr w:type="spellStart"/>
      <w:r>
        <w:rPr>
          <w:rFonts w:ascii="Aptos Narrow" w:hAnsi="Aptos Narrow"/>
          <w:sz w:val="20"/>
          <w:szCs w:val="20"/>
        </w:rPr>
        <w:t>jaunuzņēmumu</w:t>
      </w:r>
      <w:proofErr w:type="spellEnd"/>
      <w:r>
        <w:rPr>
          <w:rFonts w:ascii="Aptos Narrow" w:hAnsi="Aptos Narrow"/>
          <w:sz w:val="20"/>
          <w:szCs w:val="20"/>
        </w:rPr>
        <w:t xml:space="preserve"> </w:t>
      </w:r>
      <w:proofErr w:type="spellStart"/>
      <w:r>
        <w:rPr>
          <w:rFonts w:ascii="Aptos Narrow" w:hAnsi="Aptos Narrow"/>
          <w:sz w:val="20"/>
          <w:szCs w:val="20"/>
        </w:rPr>
        <w:t>iespējkapitāla</w:t>
      </w:r>
      <w:proofErr w:type="spellEnd"/>
      <w:r>
        <w:rPr>
          <w:rFonts w:ascii="Aptos Narrow" w:hAnsi="Aptos Narrow"/>
          <w:sz w:val="20"/>
          <w:szCs w:val="20"/>
        </w:rPr>
        <w:t xml:space="preserve"> fondu </w:t>
      </w:r>
      <w:r>
        <w:rPr>
          <w:rFonts w:ascii="Aptos Narrow" w:hAnsi="Aptos Narrow"/>
          <w:sz w:val="20"/>
          <w:szCs w:val="20"/>
        </w:rPr>
        <w:lastRenderedPageBreak/>
        <w:t xml:space="preserve">pārvaldniekiem un vienu izaugsmes stadijas fonda pārvaldnieku. </w:t>
      </w:r>
    </w:p>
    <w:p w14:paraId="03BE122D" w14:textId="1C7444E7" w:rsidR="00F9423D" w:rsidRPr="00805EBB" w:rsidRDefault="00F9423D" w:rsidP="00910667">
      <w:pPr>
        <w:widowControl/>
        <w:spacing w:before="120" w:after="120" w:line="240" w:lineRule="auto"/>
        <w:rPr>
          <w:rFonts w:ascii="Aptos Narrow" w:hAnsi="Aptos Narrow"/>
          <w:sz w:val="20"/>
          <w:szCs w:val="20"/>
        </w:rPr>
      </w:pPr>
      <w:proofErr w:type="spellStart"/>
      <w:r>
        <w:rPr>
          <w:rFonts w:ascii="Aptos Narrow" w:hAnsi="Aptos Narrow"/>
          <w:b/>
          <w:bCs/>
          <w:color w:val="0A2F41" w:themeColor="accent1" w:themeShade="80"/>
          <w:sz w:val="20"/>
          <w:szCs w:val="20"/>
        </w:rPr>
        <w:t>Mikroaizdevumu</w:t>
      </w:r>
      <w:proofErr w:type="spellEnd"/>
      <w:r>
        <w:rPr>
          <w:rFonts w:ascii="Aptos Narrow" w:hAnsi="Aptos Narrow"/>
          <w:b/>
          <w:bCs/>
          <w:color w:val="0A2F41" w:themeColor="accent1" w:themeShade="80"/>
          <w:sz w:val="20"/>
          <w:szCs w:val="20"/>
        </w:rPr>
        <w:t xml:space="preserve"> un starta aizdevumu atbalsta programma </w:t>
      </w:r>
      <w:r w:rsidR="7289DA77" w:rsidRPr="539A9571">
        <w:rPr>
          <w:rFonts w:ascii="Aptos Narrow" w:eastAsia="Aptos Narrow" w:hAnsi="Aptos Narrow" w:cs="Aptos Narrow"/>
          <w:b/>
          <w:bCs/>
          <w:color w:val="0A2F41" w:themeColor="accent1" w:themeShade="80"/>
          <w:sz w:val="19"/>
          <w:szCs w:val="19"/>
        </w:rPr>
        <w:t>–</w:t>
      </w:r>
      <w:r>
        <w:rPr>
          <w:rFonts w:ascii="Aptos Narrow" w:hAnsi="Aptos Narrow"/>
          <w:b/>
          <w:bCs/>
          <w:color w:val="0A2F41" w:themeColor="accent1" w:themeShade="80"/>
          <w:sz w:val="20"/>
          <w:szCs w:val="20"/>
        </w:rPr>
        <w:t xml:space="preserve"> </w:t>
      </w:r>
      <w:r>
        <w:rPr>
          <w:rFonts w:ascii="Aptos Narrow" w:hAnsi="Aptos Narrow"/>
          <w:sz w:val="20"/>
          <w:szCs w:val="20"/>
        </w:rPr>
        <w:t>pieejamais finansējums ir 28,5</w:t>
      </w:r>
      <w:r w:rsidR="23E7C25D" w:rsidRPr="550BFC86">
        <w:rPr>
          <w:rFonts w:ascii="Aptos Narrow" w:hAnsi="Aptos Narrow"/>
          <w:sz w:val="20"/>
          <w:szCs w:val="20"/>
        </w:rPr>
        <w:t xml:space="preserve"> </w:t>
      </w:r>
      <w:r>
        <w:rPr>
          <w:rFonts w:ascii="Aptos Narrow" w:hAnsi="Aptos Narrow"/>
          <w:sz w:val="20"/>
          <w:szCs w:val="20"/>
        </w:rPr>
        <w:t>milj.</w:t>
      </w:r>
      <w:r w:rsidR="23E7C25D" w:rsidRPr="550BFC86">
        <w:rPr>
          <w:rFonts w:ascii="Aptos Narrow" w:hAnsi="Aptos Narrow"/>
          <w:sz w:val="20"/>
          <w:szCs w:val="20"/>
        </w:rPr>
        <w:t xml:space="preserve"> </w:t>
      </w:r>
      <w:r>
        <w:rPr>
          <w:rFonts w:ascii="Aptos Narrow" w:hAnsi="Aptos Narrow"/>
          <w:sz w:val="20"/>
          <w:szCs w:val="20"/>
        </w:rPr>
        <w:t>EUR. Programmas mērķis ir veicināt uzņēmēju iespējas saņemt finansiālo atbalstu saimnieciskās darbības uzsākšanai un attīstībai. Atbalsts tiek sniegts MVU, mazās vidējas (līdz 499 darbiniekiem) un vidējas (līdz 3</w:t>
      </w:r>
      <w:r w:rsidR="23E7C25D" w:rsidRPr="550BFC86">
        <w:rPr>
          <w:rFonts w:ascii="Aptos Narrow" w:hAnsi="Aptos Narrow"/>
          <w:sz w:val="20"/>
          <w:szCs w:val="20"/>
        </w:rPr>
        <w:t xml:space="preserve"> </w:t>
      </w:r>
      <w:r>
        <w:rPr>
          <w:rFonts w:ascii="Aptos Narrow" w:hAnsi="Aptos Narrow"/>
          <w:sz w:val="20"/>
          <w:szCs w:val="20"/>
        </w:rPr>
        <w:t>000 darbiniekiem) kapitalizācijas sabiedrībām – investīcijām un apgrozāmajiem līdzekļiem līdz 250</w:t>
      </w:r>
      <w:r w:rsidR="23E7C25D" w:rsidRPr="550BFC86">
        <w:rPr>
          <w:rFonts w:ascii="Aptos Narrow" w:hAnsi="Aptos Narrow"/>
          <w:sz w:val="20"/>
          <w:szCs w:val="20"/>
        </w:rPr>
        <w:t xml:space="preserve"> </w:t>
      </w:r>
      <w:r>
        <w:rPr>
          <w:rFonts w:ascii="Aptos Narrow" w:hAnsi="Aptos Narrow"/>
          <w:sz w:val="20"/>
          <w:szCs w:val="20"/>
        </w:rPr>
        <w:t>tūkst.</w:t>
      </w:r>
      <w:r w:rsidR="23E7C25D" w:rsidRPr="550BFC86">
        <w:rPr>
          <w:rFonts w:ascii="Aptos Narrow" w:hAnsi="Aptos Narrow"/>
          <w:sz w:val="20"/>
          <w:szCs w:val="20"/>
        </w:rPr>
        <w:t xml:space="preserve"> </w:t>
      </w:r>
      <w:r>
        <w:rPr>
          <w:rFonts w:ascii="Aptos Narrow" w:hAnsi="Aptos Narrow"/>
          <w:sz w:val="20"/>
          <w:szCs w:val="20"/>
        </w:rPr>
        <w:t xml:space="preserve">EUR apmērā </w:t>
      </w:r>
    </w:p>
    <w:p w14:paraId="2DCBFA7A" w14:textId="5420C5FC" w:rsidR="00F9423D" w:rsidRPr="00805EBB" w:rsidRDefault="00F9423D" w:rsidP="00910667">
      <w:pPr>
        <w:widowControl/>
        <w:spacing w:before="120" w:after="120" w:line="240" w:lineRule="auto"/>
        <w:ind w:right="-1"/>
        <w:rPr>
          <w:rFonts w:ascii="Aptos Narrow" w:hAnsi="Aptos Narrow"/>
          <w:b/>
          <w:bCs/>
          <w:color w:val="0A2F41" w:themeColor="accent1" w:themeShade="80"/>
          <w:sz w:val="20"/>
          <w:szCs w:val="20"/>
        </w:rPr>
      </w:pPr>
      <w:r>
        <w:rPr>
          <w:rFonts w:ascii="Aptos Narrow" w:eastAsia="Times New Roman" w:hAnsi="Aptos Narrow"/>
          <w:sz w:val="20"/>
          <w:szCs w:val="20"/>
        </w:rPr>
        <w:t>2025.</w:t>
      </w:r>
      <w:r w:rsidR="23E7C25D" w:rsidRPr="550BFC86">
        <w:rPr>
          <w:rFonts w:ascii="Aptos Narrow" w:eastAsia="Times New Roman" w:hAnsi="Aptos Narrow"/>
          <w:sz w:val="20"/>
          <w:szCs w:val="20"/>
        </w:rPr>
        <w:t xml:space="preserve"> </w:t>
      </w:r>
      <w:r>
        <w:rPr>
          <w:rFonts w:ascii="Aptos Narrow" w:eastAsia="Times New Roman" w:hAnsi="Aptos Narrow"/>
          <w:sz w:val="20"/>
          <w:szCs w:val="20"/>
        </w:rPr>
        <w:t xml:space="preserve">gadā tika palielināts </w:t>
      </w:r>
      <w:r>
        <w:rPr>
          <w:rFonts w:ascii="Aptos Narrow" w:eastAsia="Times New Roman" w:hAnsi="Aptos Narrow"/>
          <w:b/>
          <w:bCs/>
          <w:sz w:val="20"/>
          <w:szCs w:val="20"/>
        </w:rPr>
        <w:t>garantiju apmērs: individuālajām garantijām</w:t>
      </w:r>
      <w:r>
        <w:rPr>
          <w:rFonts w:ascii="Aptos Narrow" w:eastAsia="Times New Roman" w:hAnsi="Aptos Narrow"/>
          <w:sz w:val="20"/>
          <w:szCs w:val="20"/>
        </w:rPr>
        <w:t xml:space="preserve"> no 5 uz 25 milj.</w:t>
      </w:r>
      <w:r w:rsidR="23E7C25D" w:rsidRPr="550BFC86">
        <w:rPr>
          <w:rFonts w:ascii="Aptos Narrow" w:eastAsia="Times New Roman" w:hAnsi="Aptos Narrow"/>
          <w:sz w:val="20"/>
          <w:szCs w:val="20"/>
        </w:rPr>
        <w:t xml:space="preserve"> </w:t>
      </w:r>
      <w:r>
        <w:rPr>
          <w:rFonts w:ascii="Aptos Narrow" w:eastAsia="Times New Roman" w:hAnsi="Aptos Narrow"/>
          <w:sz w:val="20"/>
          <w:szCs w:val="20"/>
        </w:rPr>
        <w:t xml:space="preserve">EUR, savukārt </w:t>
      </w:r>
      <w:proofErr w:type="spellStart"/>
      <w:r>
        <w:rPr>
          <w:rFonts w:ascii="Aptos Narrow" w:eastAsia="Times New Roman" w:hAnsi="Aptos Narrow"/>
          <w:b/>
          <w:bCs/>
          <w:sz w:val="20"/>
          <w:szCs w:val="20"/>
        </w:rPr>
        <w:t>portfeļgarantijām</w:t>
      </w:r>
      <w:proofErr w:type="spellEnd"/>
      <w:r>
        <w:rPr>
          <w:rFonts w:ascii="Aptos Narrow" w:eastAsia="Times New Roman" w:hAnsi="Aptos Narrow"/>
          <w:sz w:val="20"/>
          <w:szCs w:val="20"/>
        </w:rPr>
        <w:t xml:space="preserve"> </w:t>
      </w:r>
      <w:r w:rsidR="001B5963">
        <w:rPr>
          <w:rFonts w:ascii="Aptos Narrow" w:eastAsia="Times New Roman" w:hAnsi="Aptos Narrow"/>
          <w:sz w:val="20"/>
          <w:szCs w:val="20"/>
        </w:rPr>
        <w:t>–</w:t>
      </w:r>
      <w:r>
        <w:rPr>
          <w:rFonts w:ascii="Aptos Narrow" w:eastAsia="Times New Roman" w:hAnsi="Aptos Narrow"/>
          <w:sz w:val="20"/>
          <w:szCs w:val="20"/>
        </w:rPr>
        <w:t xml:space="preserve"> no 0,5</w:t>
      </w:r>
      <w:r w:rsidR="23E7C25D" w:rsidRPr="550BFC86">
        <w:rPr>
          <w:rFonts w:ascii="Aptos Narrow" w:eastAsia="Times New Roman" w:hAnsi="Aptos Narrow"/>
          <w:sz w:val="20"/>
          <w:szCs w:val="20"/>
        </w:rPr>
        <w:t xml:space="preserve"> </w:t>
      </w:r>
      <w:r>
        <w:rPr>
          <w:rFonts w:ascii="Aptos Narrow" w:eastAsia="Times New Roman" w:hAnsi="Aptos Narrow"/>
          <w:sz w:val="20"/>
          <w:szCs w:val="20"/>
        </w:rPr>
        <w:t>uz 2 milj.</w:t>
      </w:r>
      <w:r w:rsidR="23E7C25D" w:rsidRPr="550BFC86">
        <w:rPr>
          <w:rFonts w:ascii="Aptos Narrow" w:eastAsia="Times New Roman" w:hAnsi="Aptos Narrow"/>
          <w:sz w:val="20"/>
          <w:szCs w:val="20"/>
        </w:rPr>
        <w:t xml:space="preserve"> </w:t>
      </w:r>
      <w:r>
        <w:rPr>
          <w:rFonts w:ascii="Aptos Narrow" w:eastAsia="Times New Roman" w:hAnsi="Aptos Narrow"/>
          <w:sz w:val="20"/>
          <w:szCs w:val="20"/>
        </w:rPr>
        <w:t>EUR.</w:t>
      </w:r>
    </w:p>
    <w:p w14:paraId="0554E1A8" w14:textId="303648BE" w:rsidR="00F9423D" w:rsidRPr="00805EBB" w:rsidRDefault="00F9423D" w:rsidP="00910667">
      <w:pPr>
        <w:widowControl/>
        <w:spacing w:before="120" w:after="120" w:line="240" w:lineRule="auto"/>
        <w:ind w:right="-1"/>
        <w:rPr>
          <w:rFonts w:ascii="Aptos Narrow" w:hAnsi="Aptos Narrow"/>
          <w:sz w:val="20"/>
          <w:szCs w:val="20"/>
        </w:rPr>
      </w:pPr>
      <w:r>
        <w:rPr>
          <w:rFonts w:ascii="Aptos Narrow" w:hAnsi="Aptos Narrow"/>
          <w:b/>
          <w:bCs/>
          <w:color w:val="0A2F41" w:themeColor="accent1" w:themeShade="80"/>
          <w:sz w:val="20"/>
          <w:szCs w:val="20"/>
        </w:rPr>
        <w:t>“Aizdevumi produktivitātes kāpināšanai”</w:t>
      </w:r>
      <w:r>
        <w:rPr>
          <w:rFonts w:ascii="Aptos Narrow" w:hAnsi="Aptos Narrow"/>
          <w:sz w:val="20"/>
          <w:szCs w:val="20"/>
        </w:rPr>
        <w:t xml:space="preserve"> </w:t>
      </w:r>
      <w:r w:rsidR="5C344EAF" w:rsidRPr="539A9571">
        <w:rPr>
          <w:rFonts w:ascii="Aptos Narrow" w:eastAsia="Aptos Narrow" w:hAnsi="Aptos Narrow" w:cs="Aptos Narrow"/>
          <w:b/>
          <w:bCs/>
          <w:color w:val="0A2F41" w:themeColor="accent1" w:themeShade="80"/>
          <w:sz w:val="19"/>
          <w:szCs w:val="19"/>
        </w:rPr>
        <w:t>–</w:t>
      </w:r>
      <w:r>
        <w:rPr>
          <w:rFonts w:ascii="Aptos Narrow" w:hAnsi="Aptos Narrow"/>
          <w:sz w:val="20"/>
          <w:szCs w:val="20"/>
        </w:rPr>
        <w:t xml:space="preserve"> paredzēti gan MVU, gan mazās vidējas (līdz 499 darbiniekiem) un vidējas (līdz 3</w:t>
      </w:r>
      <w:r w:rsidR="23E7C25D" w:rsidRPr="550BFC86">
        <w:rPr>
          <w:rFonts w:ascii="Aptos Narrow" w:hAnsi="Aptos Narrow"/>
          <w:sz w:val="20"/>
          <w:szCs w:val="20"/>
        </w:rPr>
        <w:t xml:space="preserve"> </w:t>
      </w:r>
      <w:r>
        <w:rPr>
          <w:rFonts w:ascii="Aptos Narrow" w:hAnsi="Aptos Narrow"/>
          <w:sz w:val="20"/>
          <w:szCs w:val="20"/>
        </w:rPr>
        <w:t>000 darbiniekiem) kapitalizācijas sabiedrībām. Atbalsts tiek sniegts investīcijām un apgrozāmajiem līdzekļiem līdz 5</w:t>
      </w:r>
      <w:r w:rsidR="23E7C25D" w:rsidRPr="550BFC86">
        <w:rPr>
          <w:rFonts w:ascii="Aptos Narrow" w:hAnsi="Aptos Narrow"/>
          <w:sz w:val="20"/>
          <w:szCs w:val="20"/>
        </w:rPr>
        <w:t xml:space="preserve"> </w:t>
      </w:r>
      <w:r>
        <w:rPr>
          <w:rFonts w:ascii="Aptos Narrow" w:hAnsi="Aptos Narrow"/>
          <w:sz w:val="20"/>
          <w:szCs w:val="20"/>
        </w:rPr>
        <w:t>milj.</w:t>
      </w:r>
      <w:r w:rsidR="23E7C25D" w:rsidRPr="550BFC86">
        <w:rPr>
          <w:rFonts w:ascii="Aptos Narrow" w:hAnsi="Aptos Narrow"/>
          <w:sz w:val="20"/>
          <w:szCs w:val="20"/>
        </w:rPr>
        <w:t xml:space="preserve"> </w:t>
      </w:r>
      <w:r>
        <w:rPr>
          <w:rFonts w:ascii="Aptos Narrow" w:hAnsi="Aptos Narrow"/>
          <w:sz w:val="20"/>
          <w:szCs w:val="20"/>
        </w:rPr>
        <w:t>EUR (iepriekš līdz 2,8</w:t>
      </w:r>
      <w:r w:rsidR="23E7C25D" w:rsidRPr="550BFC86">
        <w:rPr>
          <w:rFonts w:ascii="Aptos Narrow" w:hAnsi="Aptos Narrow"/>
          <w:sz w:val="20"/>
          <w:szCs w:val="20"/>
        </w:rPr>
        <w:t xml:space="preserve"> </w:t>
      </w:r>
      <w:r>
        <w:rPr>
          <w:rFonts w:ascii="Aptos Narrow" w:hAnsi="Aptos Narrow"/>
          <w:sz w:val="20"/>
          <w:szCs w:val="20"/>
        </w:rPr>
        <w:t>milj. EUR). Programmas kopējais plānotais finansējums ir 28,06</w:t>
      </w:r>
      <w:r w:rsidR="23E7C25D" w:rsidRPr="550BFC86">
        <w:rPr>
          <w:rFonts w:ascii="Aptos Narrow" w:hAnsi="Aptos Narrow"/>
          <w:sz w:val="20"/>
          <w:szCs w:val="20"/>
        </w:rPr>
        <w:t xml:space="preserve"> </w:t>
      </w:r>
      <w:r>
        <w:rPr>
          <w:rFonts w:ascii="Aptos Narrow" w:hAnsi="Aptos Narrow"/>
          <w:sz w:val="20"/>
          <w:szCs w:val="20"/>
        </w:rPr>
        <w:t>milj. EUR. Līdz 2026.</w:t>
      </w:r>
      <w:r w:rsidR="23E7C25D" w:rsidRPr="550BFC86">
        <w:rPr>
          <w:rFonts w:ascii="Aptos Narrow" w:hAnsi="Aptos Narrow"/>
          <w:sz w:val="20"/>
          <w:szCs w:val="20"/>
        </w:rPr>
        <w:t xml:space="preserve"> </w:t>
      </w:r>
      <w:r>
        <w:rPr>
          <w:rFonts w:ascii="Aptos Narrow" w:hAnsi="Aptos Narrow"/>
          <w:sz w:val="20"/>
          <w:szCs w:val="20"/>
        </w:rPr>
        <w:t>gada 28.</w:t>
      </w:r>
      <w:r w:rsidR="23E7C25D" w:rsidRPr="550BFC86">
        <w:rPr>
          <w:rFonts w:ascii="Aptos Narrow" w:hAnsi="Aptos Narrow"/>
          <w:sz w:val="20"/>
          <w:szCs w:val="20"/>
        </w:rPr>
        <w:t xml:space="preserve"> </w:t>
      </w:r>
      <w:r>
        <w:rPr>
          <w:rFonts w:ascii="Aptos Narrow" w:hAnsi="Aptos Narrow"/>
          <w:sz w:val="20"/>
          <w:szCs w:val="20"/>
        </w:rPr>
        <w:t>februārim atbalsts sniegts 50</w:t>
      </w:r>
      <w:r w:rsidR="23E7C25D" w:rsidRPr="550BFC86">
        <w:rPr>
          <w:rFonts w:ascii="Aptos Narrow" w:hAnsi="Aptos Narrow"/>
          <w:sz w:val="20"/>
          <w:szCs w:val="20"/>
        </w:rPr>
        <w:t xml:space="preserve"> </w:t>
      </w:r>
      <w:r>
        <w:rPr>
          <w:rFonts w:ascii="Aptos Narrow" w:hAnsi="Aptos Narrow"/>
          <w:sz w:val="20"/>
          <w:szCs w:val="20"/>
        </w:rPr>
        <w:t>komersantiem par kopējo finansējumu 22,8</w:t>
      </w:r>
      <w:r w:rsidR="23E7C25D" w:rsidRPr="550BFC86">
        <w:rPr>
          <w:rFonts w:ascii="Aptos Narrow" w:hAnsi="Aptos Narrow"/>
          <w:sz w:val="20"/>
          <w:szCs w:val="20"/>
        </w:rPr>
        <w:t xml:space="preserve"> </w:t>
      </w:r>
      <w:r>
        <w:rPr>
          <w:rFonts w:ascii="Aptos Narrow" w:hAnsi="Aptos Narrow"/>
          <w:sz w:val="20"/>
          <w:szCs w:val="20"/>
        </w:rPr>
        <w:t>milj.</w:t>
      </w:r>
      <w:r w:rsidR="23E7C25D" w:rsidRPr="550BFC86">
        <w:rPr>
          <w:rFonts w:ascii="Aptos Narrow" w:hAnsi="Aptos Narrow"/>
          <w:sz w:val="20"/>
          <w:szCs w:val="20"/>
        </w:rPr>
        <w:t xml:space="preserve"> </w:t>
      </w:r>
      <w:r>
        <w:rPr>
          <w:rFonts w:ascii="Aptos Narrow" w:hAnsi="Aptos Narrow"/>
          <w:sz w:val="20"/>
          <w:szCs w:val="20"/>
        </w:rPr>
        <w:t>EUR.</w:t>
      </w:r>
    </w:p>
    <w:p w14:paraId="295AFDBA" w14:textId="37AC7757" w:rsidR="00F9423D" w:rsidRDefault="000757A6" w:rsidP="00910667">
      <w:pPr>
        <w:pStyle w:val="ListParagraph"/>
        <w:widowControl/>
        <w:spacing w:after="120" w:line="240" w:lineRule="auto"/>
        <w:ind w:left="0"/>
        <w:contextualSpacing w:val="0"/>
        <w:rPr>
          <w:rFonts w:ascii="Aptos Narrow" w:eastAsia="Times New Roman" w:hAnsi="Aptos Narrow" w:cstheme="majorBidi"/>
          <w:sz w:val="20"/>
          <w:szCs w:val="20"/>
          <w:lang w:eastAsia="lv-LV"/>
        </w:rPr>
      </w:pPr>
      <w:r w:rsidRPr="550BFC86">
        <w:rPr>
          <w:rFonts w:ascii="Aptos Narrow" w:hAnsi="Aptos Narrow"/>
          <w:b/>
          <w:color w:val="0A2F41" w:themeColor="accent1" w:themeShade="80"/>
          <w:sz w:val="20"/>
          <w:szCs w:val="20"/>
        </w:rPr>
        <w:t xml:space="preserve">Rīcības plāns investīciju piesaistei un finanšu pieejamībai tautsaimniecībā – </w:t>
      </w:r>
      <w:r>
        <w:rPr>
          <w:rFonts w:ascii="Aptos Narrow" w:hAnsi="Aptos Narrow"/>
          <w:sz w:val="20"/>
          <w:szCs w:val="20"/>
        </w:rPr>
        <w:t>apstiprināts 2025.</w:t>
      </w:r>
      <w:r w:rsidR="23E7C25D" w:rsidRPr="550BFC86">
        <w:rPr>
          <w:rFonts w:ascii="Aptos Narrow" w:hAnsi="Aptos Narrow"/>
          <w:sz w:val="20"/>
          <w:szCs w:val="20"/>
        </w:rPr>
        <w:t xml:space="preserve"> </w:t>
      </w:r>
      <w:r>
        <w:rPr>
          <w:rFonts w:ascii="Aptos Narrow" w:hAnsi="Aptos Narrow"/>
          <w:sz w:val="20"/>
          <w:szCs w:val="20"/>
        </w:rPr>
        <w:t>gada 15.</w:t>
      </w:r>
      <w:r w:rsidR="23E7C25D" w:rsidRPr="550BFC86">
        <w:rPr>
          <w:rFonts w:ascii="Aptos Narrow" w:hAnsi="Aptos Narrow"/>
          <w:sz w:val="20"/>
          <w:szCs w:val="20"/>
        </w:rPr>
        <w:t xml:space="preserve"> </w:t>
      </w:r>
      <w:r>
        <w:rPr>
          <w:rFonts w:ascii="Aptos Narrow" w:hAnsi="Aptos Narrow"/>
          <w:sz w:val="20"/>
          <w:szCs w:val="20"/>
        </w:rPr>
        <w:t>jūnijā, plānā izvirzīti 15 konkrēti uzdevumi dažādām valsts institūcijām, kuru mērķis ir sekmēt Latvijas ekonomikas izaugsmi, uzlabot investīciju vidi un paplašināt finanšu pieejamību. Rīcības plāna galvenais uzdevums ir līdz 2029.</w:t>
      </w:r>
      <w:r w:rsidR="23E7C25D" w:rsidRPr="550BFC86">
        <w:rPr>
          <w:rFonts w:ascii="Aptos Narrow" w:hAnsi="Aptos Narrow"/>
          <w:sz w:val="20"/>
          <w:szCs w:val="20"/>
        </w:rPr>
        <w:t xml:space="preserve"> </w:t>
      </w:r>
      <w:r>
        <w:rPr>
          <w:rFonts w:ascii="Aptos Narrow" w:hAnsi="Aptos Narrow"/>
          <w:sz w:val="20"/>
          <w:szCs w:val="20"/>
        </w:rPr>
        <w:t>gadam panākt, lai kapitāla piesaistes līmenis Latvijā sasniegtu līdzīgu apmēru kā Lietuvā un Igaunijā. Tas paredz palielināt nefinanšu sabiedrībām izsniegto kredītu atlikumu no 14</w:t>
      </w:r>
      <w:r w:rsidR="23E7C25D" w:rsidRPr="550BFC86">
        <w:rPr>
          <w:rFonts w:ascii="Aptos Narrow" w:hAnsi="Aptos Narrow"/>
          <w:sz w:val="20"/>
          <w:szCs w:val="20"/>
        </w:rPr>
        <w:t xml:space="preserve"> </w:t>
      </w:r>
      <w:r>
        <w:rPr>
          <w:rFonts w:ascii="Aptos Narrow" w:hAnsi="Aptos Narrow"/>
          <w:sz w:val="20"/>
          <w:szCs w:val="20"/>
        </w:rPr>
        <w:t>% līdz 17</w:t>
      </w:r>
      <w:r w:rsidR="23E7C25D" w:rsidRPr="550BFC86">
        <w:rPr>
          <w:rFonts w:ascii="Aptos Narrow" w:hAnsi="Aptos Narrow"/>
          <w:sz w:val="20"/>
          <w:szCs w:val="20"/>
        </w:rPr>
        <w:t xml:space="preserve"> </w:t>
      </w:r>
      <w:r>
        <w:rPr>
          <w:rFonts w:ascii="Aptos Narrow" w:hAnsi="Aptos Narrow"/>
          <w:sz w:val="20"/>
          <w:szCs w:val="20"/>
        </w:rPr>
        <w:t>% no IKP, kā arī uzkrāto ārvalstu tiešo investīciju apjomu Latvijas uzņēmumu pašu kapitālā līdz 32</w:t>
      </w:r>
      <w:r w:rsidR="23E7C25D" w:rsidRPr="550BFC86">
        <w:rPr>
          <w:rFonts w:ascii="Aptos Narrow" w:hAnsi="Aptos Narrow"/>
          <w:sz w:val="20"/>
          <w:szCs w:val="20"/>
        </w:rPr>
        <w:t xml:space="preserve"> </w:t>
      </w:r>
      <w:r>
        <w:rPr>
          <w:rFonts w:ascii="Aptos Narrow" w:hAnsi="Aptos Narrow"/>
          <w:sz w:val="20"/>
          <w:szCs w:val="20"/>
        </w:rPr>
        <w:t xml:space="preserve"> </w:t>
      </w:r>
      <w:r>
        <w:rPr>
          <w:rFonts w:ascii="Aptos Narrow" w:eastAsia="Times New Roman" w:hAnsi="Aptos Narrow" w:cstheme="majorBidi"/>
          <w:sz w:val="20"/>
          <w:szCs w:val="20"/>
          <w:lang w:eastAsia="lv-LV"/>
        </w:rPr>
        <w:t>mljrd. EUR</w:t>
      </w:r>
      <w:r>
        <w:rPr>
          <w:rFonts w:ascii="Aptos Narrow" w:hAnsi="Aptos Narrow"/>
          <w:sz w:val="20"/>
          <w:szCs w:val="20"/>
        </w:rPr>
        <w:t>.</w:t>
      </w:r>
    </w:p>
    <w:p w14:paraId="24619A83" w14:textId="79790138" w:rsidR="00F9423D" w:rsidRPr="00805EBB" w:rsidRDefault="00F9423D" w:rsidP="00910667">
      <w:pPr>
        <w:pStyle w:val="ListParagraph"/>
        <w:widowControl/>
        <w:spacing w:after="120" w:line="240" w:lineRule="auto"/>
        <w:ind w:left="0"/>
        <w:contextualSpacing w:val="0"/>
        <w:rPr>
          <w:rFonts w:ascii="Aptos Narrow" w:hAnsi="Aptos Narrow"/>
          <w:sz w:val="20"/>
          <w:szCs w:val="20"/>
        </w:rPr>
      </w:pPr>
      <w:r>
        <w:rPr>
          <w:rFonts w:ascii="Aptos Narrow" w:hAnsi="Aptos Narrow"/>
          <w:b/>
          <w:bCs/>
          <w:color w:val="0A2F41" w:themeColor="accent1" w:themeShade="80"/>
          <w:sz w:val="20"/>
          <w:szCs w:val="20"/>
        </w:rPr>
        <w:t xml:space="preserve">Daļa no Rīcības plānā investīciju piesaistei un finanšu pieejamībai tautsaimniecībā ietvertajiem uzdevumiem jau ir īstenoti: </w:t>
      </w:r>
    </w:p>
    <w:p w14:paraId="51EDDCFA" w14:textId="489EBAE3" w:rsidR="00F9423D" w:rsidRDefault="00F9423D" w:rsidP="00196C71">
      <w:pPr>
        <w:pStyle w:val="ListParagraph"/>
        <w:widowControl/>
        <w:numPr>
          <w:ilvl w:val="0"/>
          <w:numId w:val="2"/>
        </w:numPr>
        <w:spacing w:after="60" w:line="240" w:lineRule="auto"/>
        <w:ind w:left="284" w:hanging="284"/>
        <w:contextualSpacing w:val="0"/>
        <w:rPr>
          <w:rFonts w:ascii="Aptos Narrow" w:hAnsi="Aptos Narrow"/>
          <w:sz w:val="20"/>
          <w:szCs w:val="20"/>
        </w:rPr>
      </w:pPr>
      <w:r>
        <w:rPr>
          <w:rFonts w:ascii="Aptos Narrow" w:hAnsi="Aptos Narrow"/>
          <w:sz w:val="20"/>
          <w:szCs w:val="20"/>
        </w:rPr>
        <w:t xml:space="preserve">pieņemti grozījumi “Valsts </w:t>
      </w:r>
      <w:proofErr w:type="spellStart"/>
      <w:r>
        <w:rPr>
          <w:rFonts w:ascii="Aptos Narrow" w:hAnsi="Aptos Narrow"/>
          <w:sz w:val="20"/>
          <w:szCs w:val="20"/>
        </w:rPr>
        <w:t>fondēto</w:t>
      </w:r>
      <w:proofErr w:type="spellEnd"/>
      <w:r>
        <w:rPr>
          <w:rFonts w:ascii="Aptos Narrow" w:hAnsi="Aptos Narrow"/>
          <w:sz w:val="20"/>
          <w:szCs w:val="20"/>
        </w:rPr>
        <w:t xml:space="preserve"> pensiju likumā”, paredzot palielināt pensiju fondu pārvaldītāju atlīdzību proporcionāli ieguldījumiem, kas veikti MVU vai AIF ar parakstīto pamatkapitālu līdz 500</w:t>
      </w:r>
      <w:r w:rsidR="23E7C25D" w:rsidRPr="550BFC86">
        <w:rPr>
          <w:rFonts w:ascii="Aptos Narrow" w:hAnsi="Aptos Narrow"/>
          <w:sz w:val="20"/>
          <w:szCs w:val="20"/>
        </w:rPr>
        <w:t xml:space="preserve"> </w:t>
      </w:r>
      <w:r>
        <w:rPr>
          <w:rFonts w:ascii="Aptos Narrow" w:hAnsi="Aptos Narrow"/>
          <w:sz w:val="20"/>
          <w:szCs w:val="20"/>
        </w:rPr>
        <w:t>milj.</w:t>
      </w:r>
      <w:r w:rsidR="23E7C25D" w:rsidRPr="550BFC86">
        <w:rPr>
          <w:rFonts w:ascii="Aptos Narrow" w:hAnsi="Aptos Narrow"/>
          <w:sz w:val="20"/>
          <w:szCs w:val="20"/>
        </w:rPr>
        <w:t xml:space="preserve"> </w:t>
      </w:r>
      <w:r>
        <w:rPr>
          <w:rFonts w:ascii="Aptos Narrow" w:hAnsi="Aptos Narrow"/>
          <w:sz w:val="20"/>
          <w:szCs w:val="20"/>
        </w:rPr>
        <w:t>EUR;</w:t>
      </w:r>
    </w:p>
    <w:p w14:paraId="355C5708" w14:textId="30D12AAF" w:rsidR="00F9423D" w:rsidRPr="00805EBB" w:rsidRDefault="00F9423D" w:rsidP="00196C71">
      <w:pPr>
        <w:pStyle w:val="ListParagraph"/>
        <w:widowControl/>
        <w:numPr>
          <w:ilvl w:val="0"/>
          <w:numId w:val="2"/>
        </w:numPr>
        <w:spacing w:after="60" w:line="240" w:lineRule="auto"/>
        <w:ind w:left="284" w:hanging="284"/>
        <w:contextualSpacing w:val="0"/>
        <w:rPr>
          <w:rFonts w:ascii="Aptos Narrow" w:hAnsi="Aptos Narrow"/>
          <w:sz w:val="20"/>
          <w:szCs w:val="20"/>
        </w:rPr>
      </w:pPr>
      <w:r>
        <w:rPr>
          <w:rFonts w:ascii="Aptos Narrow" w:hAnsi="Aptos Narrow"/>
          <w:sz w:val="20"/>
          <w:szCs w:val="20"/>
        </w:rPr>
        <w:t>nodrošināts, ka visa informācija par biznesam pieejamo atbalstu pieejama vienuviet platformā business.gov.lv;</w:t>
      </w:r>
    </w:p>
    <w:p w14:paraId="32838D12" w14:textId="10B43474" w:rsidR="00F9423D" w:rsidRPr="00805EBB" w:rsidRDefault="00F9423D" w:rsidP="00196C71">
      <w:pPr>
        <w:pStyle w:val="ListParagraph"/>
        <w:widowControl/>
        <w:numPr>
          <w:ilvl w:val="0"/>
          <w:numId w:val="2"/>
        </w:numPr>
        <w:spacing w:after="60" w:line="240" w:lineRule="auto"/>
        <w:ind w:left="284" w:hanging="284"/>
        <w:contextualSpacing w:val="0"/>
        <w:rPr>
          <w:rFonts w:ascii="Aptos Narrow" w:hAnsi="Aptos Narrow"/>
          <w:sz w:val="20"/>
          <w:szCs w:val="20"/>
        </w:rPr>
      </w:pPr>
      <w:r>
        <w:rPr>
          <w:rFonts w:ascii="Aptos Narrow" w:hAnsi="Aptos Narrow"/>
          <w:sz w:val="20"/>
          <w:szCs w:val="20"/>
        </w:rPr>
        <w:t>sagatavots Latvijas ekonomiskais profils un Latvijas investīciju portfeļa piedāvājums, ietverot tajā PPP projektu iespēju izvērtējumu. Turpinās darbs pie ekonomiskā profila un investīciju portfeļa piedāvājuma turpmākas pilnveidošanas;</w:t>
      </w:r>
    </w:p>
    <w:p w14:paraId="7BC7CA18" w14:textId="4C796554" w:rsidR="00F9423D" w:rsidRDefault="00F9423D" w:rsidP="00196C71">
      <w:pPr>
        <w:pStyle w:val="ListParagraph"/>
        <w:widowControl/>
        <w:numPr>
          <w:ilvl w:val="0"/>
          <w:numId w:val="2"/>
        </w:numPr>
        <w:spacing w:after="60" w:line="240" w:lineRule="auto"/>
        <w:ind w:left="284" w:hanging="284"/>
        <w:contextualSpacing w:val="0"/>
        <w:rPr>
          <w:rFonts w:ascii="Aptos Narrow" w:hAnsi="Aptos Narrow"/>
          <w:sz w:val="20"/>
          <w:szCs w:val="20"/>
        </w:rPr>
      </w:pPr>
      <w:r w:rsidRPr="772E91C3">
        <w:rPr>
          <w:rFonts w:ascii="Aptos Narrow" w:hAnsi="Aptos Narrow"/>
          <w:sz w:val="20"/>
          <w:szCs w:val="20"/>
        </w:rPr>
        <w:t xml:space="preserve">lai stimulētu mērogojamu investīciju projektu attīstību </w:t>
      </w:r>
      <w:r w:rsidR="1B490350" w:rsidRPr="772E91C3">
        <w:rPr>
          <w:rFonts w:ascii="Aptos Narrow" w:hAnsi="Aptos Narrow"/>
          <w:sz w:val="20"/>
          <w:szCs w:val="20"/>
        </w:rPr>
        <w:t>03.02.</w:t>
      </w:r>
      <w:r w:rsidRPr="772E91C3">
        <w:rPr>
          <w:rFonts w:ascii="Aptos Narrow" w:hAnsi="Aptos Narrow"/>
          <w:sz w:val="20"/>
          <w:szCs w:val="20"/>
        </w:rPr>
        <w:t>2026.</w:t>
      </w:r>
      <w:r w:rsidR="23E7C25D" w:rsidRPr="772E91C3">
        <w:rPr>
          <w:rFonts w:ascii="Aptos Narrow" w:hAnsi="Aptos Narrow"/>
          <w:sz w:val="20"/>
          <w:szCs w:val="20"/>
        </w:rPr>
        <w:t xml:space="preserve"> </w:t>
      </w:r>
      <w:r w:rsidRPr="772E91C3">
        <w:rPr>
          <w:rFonts w:ascii="Aptos Narrow" w:hAnsi="Aptos Narrow"/>
          <w:sz w:val="20"/>
          <w:szCs w:val="20"/>
        </w:rPr>
        <w:t>pieņemti MK "Noteikumi par atbalstu projektiem rūpniecisko spēju uzlabošanai";</w:t>
      </w:r>
    </w:p>
    <w:p w14:paraId="3AA103C3" w14:textId="324ECCB7" w:rsidR="00F9423D" w:rsidRDefault="00F9423D" w:rsidP="00196C71">
      <w:pPr>
        <w:pStyle w:val="ListParagraph"/>
        <w:widowControl/>
        <w:numPr>
          <w:ilvl w:val="0"/>
          <w:numId w:val="2"/>
        </w:numPr>
        <w:spacing w:after="60" w:line="240" w:lineRule="auto"/>
        <w:ind w:left="284" w:hanging="284"/>
        <w:contextualSpacing w:val="0"/>
        <w:rPr>
          <w:rFonts w:ascii="Aptos Narrow" w:hAnsi="Aptos Narrow"/>
          <w:sz w:val="20"/>
          <w:szCs w:val="20"/>
        </w:rPr>
      </w:pPr>
      <w:r>
        <w:rPr>
          <w:rFonts w:ascii="Aptos Narrow" w:hAnsi="Aptos Narrow"/>
          <w:sz w:val="20"/>
          <w:szCs w:val="20"/>
        </w:rPr>
        <w:t>veikti grozījumi MK noteikumos, lai nodrošinātu atbalsta paplašināšanu uzņēmumu produktivitātes kāpināšanai, t.sk. strauji augošajos uzņēmumos;</w:t>
      </w:r>
    </w:p>
    <w:p w14:paraId="4E1A3238" w14:textId="31112602" w:rsidR="00F9423D" w:rsidRDefault="00F9423D" w:rsidP="00196C71">
      <w:pPr>
        <w:pStyle w:val="ListParagraph"/>
        <w:widowControl/>
        <w:numPr>
          <w:ilvl w:val="0"/>
          <w:numId w:val="2"/>
        </w:numPr>
        <w:spacing w:after="60" w:line="240" w:lineRule="auto"/>
        <w:ind w:left="284" w:hanging="284"/>
        <w:contextualSpacing w:val="0"/>
        <w:rPr>
          <w:rFonts w:ascii="Aptos Narrow" w:hAnsi="Aptos Narrow"/>
          <w:sz w:val="20"/>
          <w:szCs w:val="20"/>
        </w:rPr>
      </w:pPr>
      <w:r w:rsidRPr="772E91C3">
        <w:rPr>
          <w:rFonts w:ascii="Aptos Narrow" w:hAnsi="Aptos Narrow"/>
          <w:sz w:val="20"/>
          <w:szCs w:val="20"/>
        </w:rPr>
        <w:t xml:space="preserve">MK </w:t>
      </w:r>
      <w:r w:rsidR="77831669" w:rsidRPr="772E91C3">
        <w:rPr>
          <w:rFonts w:ascii="Aptos Narrow" w:hAnsi="Aptos Narrow"/>
          <w:sz w:val="20"/>
          <w:szCs w:val="20"/>
        </w:rPr>
        <w:t>13.05.</w:t>
      </w:r>
      <w:r w:rsidRPr="772E91C3">
        <w:rPr>
          <w:rFonts w:ascii="Aptos Narrow" w:hAnsi="Aptos Narrow"/>
          <w:sz w:val="20"/>
          <w:szCs w:val="20"/>
        </w:rPr>
        <w:t>2025.</w:t>
      </w:r>
      <w:r w:rsidR="23E7C25D" w:rsidRPr="772E91C3">
        <w:rPr>
          <w:rFonts w:ascii="Aptos Narrow" w:hAnsi="Aptos Narrow"/>
          <w:sz w:val="20"/>
          <w:szCs w:val="20"/>
        </w:rPr>
        <w:t xml:space="preserve"> </w:t>
      </w:r>
      <w:r w:rsidRPr="772E91C3">
        <w:rPr>
          <w:rFonts w:ascii="Aptos Narrow" w:hAnsi="Aptos Narrow"/>
          <w:sz w:val="20"/>
          <w:szCs w:val="20"/>
        </w:rPr>
        <w:t xml:space="preserve">pieņemti noteikumi Nr.286, ieviešot atbalstu agrīnas stadijas biznesa ideju attīstīšanai, tehnoloģiju pārnesei uz </w:t>
      </w:r>
      <w:r w:rsidRPr="772E91C3">
        <w:rPr>
          <w:rFonts w:ascii="Aptos Narrow" w:hAnsi="Aptos Narrow"/>
          <w:i/>
          <w:iCs/>
          <w:sz w:val="20"/>
          <w:szCs w:val="20"/>
        </w:rPr>
        <w:t xml:space="preserve">spin-off </w:t>
      </w:r>
      <w:r w:rsidRPr="772E91C3">
        <w:rPr>
          <w:rFonts w:ascii="Aptos Narrow" w:hAnsi="Aptos Narrow"/>
          <w:sz w:val="20"/>
          <w:szCs w:val="20"/>
        </w:rPr>
        <w:t>uzņēmumiem.</w:t>
      </w:r>
    </w:p>
    <w:p w14:paraId="1351E408" w14:textId="10B730AC" w:rsidR="00F9423D" w:rsidRDefault="00F9423D" w:rsidP="00196C71">
      <w:pPr>
        <w:pStyle w:val="ListParagraph"/>
        <w:widowControl/>
        <w:spacing w:after="120" w:line="240" w:lineRule="auto"/>
        <w:ind w:left="0"/>
        <w:contextualSpacing w:val="0"/>
        <w:rPr>
          <w:rFonts w:ascii="Aptos Narrow" w:hAnsi="Aptos Narrow"/>
          <w:b/>
          <w:bCs/>
          <w:color w:val="0A2F41" w:themeColor="accent1" w:themeShade="80"/>
          <w:sz w:val="20"/>
          <w:szCs w:val="20"/>
        </w:rPr>
      </w:pPr>
      <w:r>
        <w:rPr>
          <w:rFonts w:ascii="Aptos Narrow" w:hAnsi="Aptos Narrow"/>
          <w:b/>
          <w:bCs/>
          <w:color w:val="0A2F41" w:themeColor="accent1" w:themeShade="80"/>
          <w:sz w:val="20"/>
          <w:szCs w:val="20"/>
        </w:rPr>
        <w:t>2026.gadā plānots turpināt darbu pie:</w:t>
      </w:r>
    </w:p>
    <w:p w14:paraId="47A5B31D" w14:textId="13D48FB5" w:rsidR="00F9423D" w:rsidRPr="00805EBB" w:rsidRDefault="00F9423D" w:rsidP="00196C71">
      <w:pPr>
        <w:pStyle w:val="ListParagraph"/>
        <w:widowControl/>
        <w:numPr>
          <w:ilvl w:val="0"/>
          <w:numId w:val="9"/>
        </w:numPr>
        <w:spacing w:after="60" w:line="240" w:lineRule="auto"/>
        <w:ind w:left="284" w:hanging="284"/>
        <w:contextualSpacing w:val="0"/>
        <w:rPr>
          <w:rFonts w:ascii="Aptos Narrow" w:hAnsi="Aptos Narrow"/>
          <w:sz w:val="20"/>
          <w:szCs w:val="20"/>
        </w:rPr>
      </w:pPr>
      <w:r>
        <w:rPr>
          <w:rFonts w:ascii="Aptos Narrow" w:hAnsi="Aptos Narrow"/>
          <w:sz w:val="20"/>
          <w:szCs w:val="20"/>
        </w:rPr>
        <w:t xml:space="preserve">pensiju fondu iesaistes ALTUM attīstības investīciju finansēšanā, izveidojot </w:t>
      </w:r>
      <w:proofErr w:type="spellStart"/>
      <w:r>
        <w:rPr>
          <w:rFonts w:ascii="Aptos Narrow" w:hAnsi="Aptos Narrow"/>
          <w:sz w:val="20"/>
          <w:szCs w:val="20"/>
        </w:rPr>
        <w:t>Altum</w:t>
      </w:r>
      <w:proofErr w:type="spellEnd"/>
      <w:r>
        <w:rPr>
          <w:rFonts w:ascii="Aptos Narrow" w:hAnsi="Aptos Narrow"/>
          <w:sz w:val="20"/>
          <w:szCs w:val="20"/>
        </w:rPr>
        <w:t xml:space="preserve"> pašu kapitāla fondu izaugsmei un aizsardzībai;</w:t>
      </w:r>
    </w:p>
    <w:p w14:paraId="3AD53FD2" w14:textId="2F4923A8" w:rsidR="00F9423D" w:rsidRPr="00805EBB" w:rsidRDefault="00F9423D" w:rsidP="00196C71">
      <w:pPr>
        <w:pStyle w:val="ListParagraph"/>
        <w:widowControl/>
        <w:numPr>
          <w:ilvl w:val="0"/>
          <w:numId w:val="9"/>
        </w:numPr>
        <w:spacing w:after="60" w:line="240" w:lineRule="auto"/>
        <w:ind w:left="284" w:hanging="284"/>
        <w:contextualSpacing w:val="0"/>
        <w:rPr>
          <w:rFonts w:ascii="Aptos Narrow" w:hAnsi="Aptos Narrow"/>
          <w:sz w:val="20"/>
          <w:szCs w:val="20"/>
        </w:rPr>
      </w:pPr>
      <w:r>
        <w:rPr>
          <w:rFonts w:ascii="Aptos Narrow" w:hAnsi="Aptos Narrow"/>
          <w:sz w:val="20"/>
          <w:szCs w:val="20"/>
        </w:rPr>
        <w:t>jaunu ārvalstu finanšu dalībnieku piesaistes (piedāvājuma sagatavošanas LV kapitālsabiedrību fonda izveidei starptautisku partnerību attīstībai);</w:t>
      </w:r>
    </w:p>
    <w:p w14:paraId="21FE1E6D" w14:textId="628B0B04" w:rsidR="00F9423D" w:rsidRPr="00F9423D" w:rsidRDefault="00F9423D" w:rsidP="00196C71">
      <w:pPr>
        <w:pStyle w:val="ListParagraph"/>
        <w:widowControl/>
        <w:numPr>
          <w:ilvl w:val="0"/>
          <w:numId w:val="9"/>
        </w:numPr>
        <w:spacing w:after="60" w:line="240" w:lineRule="auto"/>
        <w:ind w:left="284" w:hanging="284"/>
        <w:contextualSpacing w:val="0"/>
        <w:rPr>
          <w:rFonts w:ascii="Aptos Narrow" w:hAnsi="Aptos Narrow"/>
          <w:sz w:val="20"/>
          <w:szCs w:val="20"/>
        </w:rPr>
      </w:pPr>
      <w:r>
        <w:rPr>
          <w:rFonts w:ascii="Aptos Narrow" w:hAnsi="Aptos Narrow"/>
          <w:sz w:val="20"/>
          <w:szCs w:val="20"/>
        </w:rPr>
        <w:t>garantijas mehānisma izveidošanas obligācijām;</w:t>
      </w:r>
    </w:p>
    <w:p w14:paraId="2CE20BD9" w14:textId="412B8354" w:rsidR="00F9423D" w:rsidRPr="00805EBB" w:rsidRDefault="00F9423D" w:rsidP="00196C71">
      <w:pPr>
        <w:pStyle w:val="ListParagraph"/>
        <w:widowControl/>
        <w:numPr>
          <w:ilvl w:val="0"/>
          <w:numId w:val="9"/>
        </w:numPr>
        <w:spacing w:after="60" w:line="240" w:lineRule="auto"/>
        <w:ind w:left="284" w:hanging="284"/>
        <w:contextualSpacing w:val="0"/>
        <w:rPr>
          <w:rFonts w:ascii="Aptos Narrow" w:hAnsi="Aptos Narrow"/>
          <w:sz w:val="20"/>
          <w:szCs w:val="20"/>
        </w:rPr>
      </w:pPr>
      <w:r>
        <w:rPr>
          <w:rFonts w:ascii="Aptos Narrow" w:hAnsi="Aptos Narrow"/>
          <w:sz w:val="20"/>
          <w:szCs w:val="20"/>
        </w:rPr>
        <w:t xml:space="preserve">eksporta kredītu apdrošināšanas modeļa </w:t>
      </w:r>
      <w:proofErr w:type="spellStart"/>
      <w:r>
        <w:rPr>
          <w:rFonts w:ascii="Aptos Narrow" w:hAnsi="Aptos Narrow"/>
          <w:sz w:val="20"/>
          <w:szCs w:val="20"/>
        </w:rPr>
        <w:t>izvērtējuma</w:t>
      </w:r>
      <w:proofErr w:type="spellEnd"/>
      <w:r>
        <w:rPr>
          <w:rFonts w:ascii="Aptos Narrow" w:hAnsi="Aptos Narrow"/>
          <w:sz w:val="20"/>
          <w:szCs w:val="20"/>
        </w:rPr>
        <w:t>, tā iespējamai ieviešanai Latvijā;</w:t>
      </w:r>
    </w:p>
    <w:p w14:paraId="76ED4BE9" w14:textId="264433F1" w:rsidR="00F9423D" w:rsidRPr="00805EBB" w:rsidRDefault="00F9423D" w:rsidP="00196C71">
      <w:pPr>
        <w:pStyle w:val="ListParagraph"/>
        <w:widowControl/>
        <w:numPr>
          <w:ilvl w:val="0"/>
          <w:numId w:val="9"/>
        </w:numPr>
        <w:spacing w:after="60" w:line="240" w:lineRule="auto"/>
        <w:ind w:left="284" w:hanging="284"/>
        <w:contextualSpacing w:val="0"/>
        <w:rPr>
          <w:rFonts w:ascii="Aptos Narrow" w:hAnsi="Aptos Narrow"/>
          <w:sz w:val="20"/>
          <w:szCs w:val="20"/>
        </w:rPr>
      </w:pPr>
      <w:r>
        <w:rPr>
          <w:rFonts w:ascii="Aptos Narrow" w:hAnsi="Aptos Narrow"/>
          <w:sz w:val="20"/>
          <w:szCs w:val="20"/>
        </w:rPr>
        <w:t xml:space="preserve">vienotas kreditētāju uzraudzības un kontroles institūcijas noteikšanas </w:t>
      </w:r>
      <w:proofErr w:type="spellStart"/>
      <w:r>
        <w:rPr>
          <w:rFonts w:ascii="Aptos Narrow" w:hAnsi="Aptos Narrow"/>
          <w:sz w:val="20"/>
          <w:szCs w:val="20"/>
        </w:rPr>
        <w:t>izvērtējuma</w:t>
      </w:r>
      <w:proofErr w:type="spellEnd"/>
      <w:r>
        <w:rPr>
          <w:rFonts w:ascii="Aptos Narrow" w:hAnsi="Aptos Narrow"/>
          <w:sz w:val="20"/>
          <w:szCs w:val="20"/>
        </w:rPr>
        <w:t>;</w:t>
      </w:r>
    </w:p>
    <w:p w14:paraId="08861FCF" w14:textId="38533B78" w:rsidR="00F9423D" w:rsidRPr="00805EBB" w:rsidRDefault="00F9423D" w:rsidP="00196C71">
      <w:pPr>
        <w:pStyle w:val="ListParagraph"/>
        <w:widowControl/>
        <w:numPr>
          <w:ilvl w:val="0"/>
          <w:numId w:val="9"/>
        </w:numPr>
        <w:spacing w:after="60" w:line="240" w:lineRule="auto"/>
        <w:ind w:left="284" w:hanging="284"/>
        <w:contextualSpacing w:val="0"/>
        <w:rPr>
          <w:rFonts w:ascii="Aptos Narrow" w:hAnsi="Aptos Narrow"/>
          <w:sz w:val="20"/>
          <w:szCs w:val="20"/>
        </w:rPr>
      </w:pPr>
      <w:r>
        <w:rPr>
          <w:rFonts w:ascii="Aptos Narrow" w:hAnsi="Aptos Narrow"/>
          <w:sz w:val="20"/>
          <w:szCs w:val="20"/>
        </w:rPr>
        <w:t>atbalsta instrumenta izstrādes ALTUM ieguldījumu darījumiem ar kolektīvās finansēšanas platformām;</w:t>
      </w:r>
    </w:p>
    <w:p w14:paraId="1C7F0CE9" w14:textId="55BA332C" w:rsidR="00F9423D" w:rsidRPr="00805EBB" w:rsidRDefault="00F9423D" w:rsidP="00196C71">
      <w:pPr>
        <w:pStyle w:val="ListParagraph"/>
        <w:widowControl/>
        <w:numPr>
          <w:ilvl w:val="0"/>
          <w:numId w:val="9"/>
        </w:numPr>
        <w:spacing w:after="60" w:line="240" w:lineRule="auto"/>
        <w:ind w:left="284" w:hanging="284"/>
        <w:contextualSpacing w:val="0"/>
        <w:rPr>
          <w:rFonts w:ascii="Aptos Narrow" w:hAnsi="Aptos Narrow"/>
          <w:sz w:val="20"/>
          <w:szCs w:val="20"/>
        </w:rPr>
      </w:pPr>
      <w:r>
        <w:rPr>
          <w:rFonts w:ascii="Aptos Narrow" w:hAnsi="Aptos Narrow"/>
          <w:sz w:val="20"/>
          <w:szCs w:val="20"/>
        </w:rPr>
        <w:t>smilškastes pieejas attīstīšanas inovāciju attīstībai, jaunu tirgus spēlētāju piesaistei;</w:t>
      </w:r>
    </w:p>
    <w:p w14:paraId="511F0FC6" w14:textId="2BBAEBBE" w:rsidR="00F9423D" w:rsidRPr="00F9423D" w:rsidRDefault="00F9423D" w:rsidP="001B5963">
      <w:pPr>
        <w:widowControl/>
        <w:spacing w:after="120" w:line="240" w:lineRule="auto"/>
        <w:rPr>
          <w:rFonts w:ascii="Aptos Narrow" w:hAnsi="Aptos Narrow"/>
          <w:sz w:val="20"/>
          <w:szCs w:val="20"/>
        </w:rPr>
      </w:pPr>
    </w:p>
    <w:p w14:paraId="320BD729" w14:textId="15203662" w:rsidR="000C3AE8" w:rsidRDefault="000C3AE8" w:rsidP="00196C71">
      <w:pPr>
        <w:pStyle w:val="ListParagraph"/>
        <w:widowControl/>
        <w:spacing w:after="120" w:line="240" w:lineRule="auto"/>
        <w:ind w:left="0"/>
        <w:contextualSpacing w:val="0"/>
        <w:rPr>
          <w:rFonts w:ascii="Aptos Narrow" w:hAnsi="Aptos Narrow"/>
          <w:color w:val="000000" w:themeColor="text1"/>
          <w:sz w:val="20"/>
          <w:szCs w:val="20"/>
        </w:rPr>
      </w:pPr>
      <w:r>
        <w:rPr>
          <w:rFonts w:ascii="Aptos Narrow" w:hAnsi="Aptos Narrow"/>
          <w:b/>
          <w:bCs/>
          <w:color w:val="0A2F41" w:themeColor="accent1" w:themeShade="80"/>
          <w:sz w:val="20"/>
          <w:szCs w:val="20"/>
        </w:rPr>
        <w:t xml:space="preserve">Atbalsts uzņēmuma IPO (sākotnējais publiskais akciju piedāvājums) – MVU sākotnēja publiskā piedāvājuma fonda izveide Baltijā. </w:t>
      </w:r>
      <w:r>
        <w:rPr>
          <w:rFonts w:ascii="Aptos Narrow" w:hAnsi="Aptos Narrow"/>
          <w:color w:val="000000" w:themeColor="text1"/>
          <w:sz w:val="20"/>
          <w:szCs w:val="20"/>
        </w:rPr>
        <w:t xml:space="preserve">Fonds nodrošinās finansējumu MVU sākotnējai kotēšanai un iekļaušanai Baltijas valstu vērtspapīru tirgū, prioritāri akciju tirgū (gan regulētajā tirgū, gan daudzpusējās tirdzniecības sistēmas (MTF) alternatīvajā tirgū </w:t>
      </w:r>
      <w:proofErr w:type="spellStart"/>
      <w:r>
        <w:rPr>
          <w:rFonts w:ascii="Aptos Narrow" w:hAnsi="Aptos Narrow"/>
          <w:color w:val="000000" w:themeColor="text1"/>
          <w:sz w:val="20"/>
          <w:szCs w:val="20"/>
        </w:rPr>
        <w:t>Nasdaq</w:t>
      </w:r>
      <w:proofErr w:type="spellEnd"/>
      <w:r>
        <w:rPr>
          <w:rFonts w:ascii="Aptos Narrow" w:hAnsi="Aptos Narrow"/>
          <w:color w:val="000000" w:themeColor="text1"/>
          <w:sz w:val="20"/>
          <w:szCs w:val="20"/>
        </w:rPr>
        <w:t xml:space="preserve"> Baltijas biržā). Fonds darbosies kā specializēts finanšu starpnieks, tas būs vērsts uz pelnošiem MVU, paredzams, ka vidēji vienā uzņēmumā tiks ieguldīti 2-3 milj. EUR.</w:t>
      </w:r>
    </w:p>
    <w:p w14:paraId="1847D264" w14:textId="63674EF7" w:rsidR="00552189" w:rsidRPr="00805EBB" w:rsidRDefault="00B450DB" w:rsidP="00196C71">
      <w:pPr>
        <w:pStyle w:val="ListParagraph"/>
        <w:widowControl/>
        <w:spacing w:after="120" w:line="240" w:lineRule="auto"/>
        <w:ind w:left="0"/>
        <w:contextualSpacing w:val="0"/>
        <w:rPr>
          <w:rFonts w:ascii="Aptos Narrow" w:hAnsi="Aptos Narrow"/>
          <w:color w:val="000000" w:themeColor="text1"/>
          <w:sz w:val="20"/>
          <w:szCs w:val="20"/>
        </w:rPr>
      </w:pPr>
      <w:r w:rsidRPr="00B450DB">
        <w:rPr>
          <w:rFonts w:ascii="Aptos Narrow" w:hAnsi="Aptos Narrow"/>
          <w:b/>
          <w:bCs/>
          <w:color w:val="0A2F41" w:themeColor="accent1" w:themeShade="80"/>
          <w:sz w:val="20"/>
          <w:szCs w:val="20"/>
        </w:rPr>
        <w:t xml:space="preserve">2026. gadā pavasarī MK atbalstīja LAU </w:t>
      </w:r>
      <w:proofErr w:type="spellStart"/>
      <w:r w:rsidRPr="00B450DB">
        <w:rPr>
          <w:rFonts w:ascii="Aptos Narrow" w:hAnsi="Aptos Narrow"/>
          <w:b/>
          <w:bCs/>
          <w:color w:val="0A2F41" w:themeColor="accent1" w:themeShade="80"/>
          <w:sz w:val="20"/>
          <w:szCs w:val="20"/>
        </w:rPr>
        <w:t>Infra</w:t>
      </w:r>
      <w:proofErr w:type="spellEnd"/>
      <w:r w:rsidRPr="00B450DB">
        <w:rPr>
          <w:rFonts w:ascii="Aptos Narrow" w:hAnsi="Aptos Narrow"/>
          <w:b/>
          <w:bCs/>
          <w:color w:val="0A2F41" w:themeColor="accent1" w:themeShade="80"/>
          <w:sz w:val="20"/>
          <w:szCs w:val="20"/>
        </w:rPr>
        <w:t xml:space="preserve"> Grupa AS turpmākos soļus virzībā uz akciju sākotnējo publisko piedāvājumu (IPO), </w:t>
      </w:r>
      <w:r w:rsidRPr="00B450DB">
        <w:rPr>
          <w:rFonts w:ascii="Aptos Narrow" w:hAnsi="Aptos Narrow"/>
          <w:color w:val="000000" w:themeColor="text1"/>
          <w:sz w:val="20"/>
          <w:szCs w:val="20"/>
        </w:rPr>
        <w:t xml:space="preserve">kas būs nozīmīgs solis uzņēmuma attīstībā, paplašinot investoru loku un veidojot jauktu īpašuma struktūru, vienlaikus saglabājot valsts stratēģisko kontroli. Sākotnējā publiskā akciju piedāvājuma ietvaros plānots emitēt jaunas akcijas, kuras tiks kotētas </w:t>
      </w:r>
      <w:proofErr w:type="spellStart"/>
      <w:r w:rsidRPr="00B450DB">
        <w:rPr>
          <w:rFonts w:ascii="Aptos Narrow" w:hAnsi="Aptos Narrow"/>
          <w:color w:val="000000" w:themeColor="text1"/>
          <w:sz w:val="20"/>
          <w:szCs w:val="20"/>
        </w:rPr>
        <w:t>Nasdaq</w:t>
      </w:r>
      <w:proofErr w:type="spellEnd"/>
      <w:r w:rsidRPr="00B450DB">
        <w:rPr>
          <w:rFonts w:ascii="Aptos Narrow" w:hAnsi="Aptos Narrow"/>
          <w:color w:val="000000" w:themeColor="text1"/>
          <w:sz w:val="20"/>
          <w:szCs w:val="20"/>
        </w:rPr>
        <w:t xml:space="preserve"> </w:t>
      </w:r>
      <w:proofErr w:type="spellStart"/>
      <w:r w:rsidRPr="00B450DB">
        <w:rPr>
          <w:rFonts w:ascii="Aptos Narrow" w:hAnsi="Aptos Narrow"/>
          <w:color w:val="000000" w:themeColor="text1"/>
          <w:sz w:val="20"/>
          <w:szCs w:val="20"/>
        </w:rPr>
        <w:t>Riga</w:t>
      </w:r>
      <w:proofErr w:type="spellEnd"/>
      <w:r w:rsidRPr="00B450DB">
        <w:rPr>
          <w:rFonts w:ascii="Aptos Narrow" w:hAnsi="Aptos Narrow"/>
          <w:color w:val="000000" w:themeColor="text1"/>
          <w:sz w:val="20"/>
          <w:szCs w:val="20"/>
        </w:rPr>
        <w:t xml:space="preserve"> Baltijas Oficiālajā sarakstā. Atbilstoši valdības lēmumam, valsts saglabās stratēģisko līdzdalību uzņēmumā vismaz 75,01% apmērā. Tas iezīmē nozīmīgu attīstības virzienu arī Latvijas kapitāla tirgū, jo LAU </w:t>
      </w:r>
      <w:proofErr w:type="spellStart"/>
      <w:r w:rsidRPr="00B450DB">
        <w:rPr>
          <w:rFonts w:ascii="Aptos Narrow" w:hAnsi="Aptos Narrow"/>
          <w:color w:val="000000" w:themeColor="text1"/>
          <w:sz w:val="20"/>
          <w:szCs w:val="20"/>
        </w:rPr>
        <w:t>Infra</w:t>
      </w:r>
      <w:proofErr w:type="spellEnd"/>
      <w:r w:rsidRPr="00B450DB">
        <w:rPr>
          <w:rFonts w:ascii="Aptos Narrow" w:hAnsi="Aptos Narrow"/>
          <w:color w:val="000000" w:themeColor="text1"/>
          <w:sz w:val="20"/>
          <w:szCs w:val="20"/>
        </w:rPr>
        <w:t xml:space="preserve"> Grupa būs pirmā valsts kapitālsabiedrība, kas potenciāli veiks akciju kotēšanu biržā.</w:t>
      </w:r>
    </w:p>
    <w:p w14:paraId="299E0E57" w14:textId="67AC21CA" w:rsidR="005C0CEF" w:rsidRPr="005C0CEF" w:rsidRDefault="005C0CEF" w:rsidP="00196C71">
      <w:pPr>
        <w:pStyle w:val="ListParagraph"/>
        <w:widowControl/>
        <w:spacing w:after="120" w:line="240" w:lineRule="auto"/>
        <w:ind w:left="0"/>
        <w:contextualSpacing w:val="0"/>
        <w:rPr>
          <w:rFonts w:ascii="Aptos Narrow" w:hAnsi="Aptos Narrow"/>
          <w:color w:val="000000" w:themeColor="text1"/>
          <w:sz w:val="20"/>
          <w:szCs w:val="20"/>
        </w:rPr>
      </w:pPr>
      <w:r w:rsidRPr="00552189">
        <w:rPr>
          <w:rFonts w:ascii="Aptos Narrow" w:hAnsi="Aptos Narrow"/>
          <w:b/>
          <w:bCs/>
          <w:color w:val="0A2F41" w:themeColor="accent1" w:themeShade="80"/>
          <w:sz w:val="20"/>
          <w:szCs w:val="20"/>
        </w:rPr>
        <w:t>Atbalsts Baltijas Inovāciju fonda 3 (BIF3)</w:t>
      </w:r>
      <w:r w:rsidRPr="00552189">
        <w:rPr>
          <w:rFonts w:ascii="Aptos Narrow" w:hAnsi="Aptos Narrow"/>
          <w:color w:val="0A2F41" w:themeColor="accent1" w:themeShade="80"/>
          <w:sz w:val="20"/>
          <w:szCs w:val="20"/>
        </w:rPr>
        <w:t xml:space="preserve"> </w:t>
      </w:r>
      <w:r w:rsidRPr="00552189">
        <w:rPr>
          <w:rFonts w:ascii="Aptos Narrow" w:hAnsi="Aptos Narrow"/>
          <w:b/>
          <w:bCs/>
          <w:color w:val="0A2F41" w:themeColor="accent1" w:themeShade="80"/>
          <w:sz w:val="20"/>
          <w:szCs w:val="20"/>
        </w:rPr>
        <w:t>–</w:t>
      </w:r>
      <w:r w:rsidRPr="00552189">
        <w:rPr>
          <w:rFonts w:ascii="Aptos Narrow" w:hAnsi="Aptos Narrow"/>
          <w:color w:val="0A2F41" w:themeColor="accent1" w:themeShade="80"/>
          <w:sz w:val="20"/>
          <w:szCs w:val="20"/>
        </w:rPr>
        <w:t xml:space="preserve"> </w:t>
      </w:r>
      <w:r w:rsidRPr="772E91C3">
        <w:rPr>
          <w:rFonts w:ascii="Aptos Narrow" w:hAnsi="Aptos Narrow"/>
          <w:color w:val="000000" w:themeColor="text1"/>
          <w:sz w:val="20"/>
          <w:szCs w:val="20"/>
        </w:rPr>
        <w:t xml:space="preserve">dažādu nozaru sīko (mikro), mazo un vidējiem komersantiem un vidējās kapitalizācijas sabiedrībās gan pašu kapitāla ieguldījumu veidā, gan </w:t>
      </w:r>
      <w:proofErr w:type="spellStart"/>
      <w:r w:rsidRPr="772E91C3">
        <w:rPr>
          <w:rFonts w:ascii="Aptos Narrow" w:hAnsi="Aptos Narrow"/>
          <w:color w:val="000000" w:themeColor="text1"/>
          <w:sz w:val="20"/>
          <w:szCs w:val="20"/>
        </w:rPr>
        <w:t>kvazi</w:t>
      </w:r>
      <w:proofErr w:type="spellEnd"/>
      <w:r w:rsidRPr="772E91C3">
        <w:rPr>
          <w:rFonts w:ascii="Aptos Narrow" w:hAnsi="Aptos Narrow"/>
          <w:color w:val="000000" w:themeColor="text1"/>
          <w:sz w:val="20"/>
          <w:szCs w:val="20"/>
        </w:rPr>
        <w:t xml:space="preserve">-kapitāla ieguldījumu veidā. Eiropas Investīciju Fonds sadarbībā ar Igauniju, Latviju un Lietuvu īstenos 225 milj. </w:t>
      </w:r>
      <w:r w:rsidR="627FB3D5" w:rsidRPr="772E91C3">
        <w:rPr>
          <w:rFonts w:ascii="Aptos Narrow" w:hAnsi="Aptos Narrow"/>
          <w:color w:val="000000" w:themeColor="text1"/>
          <w:sz w:val="20"/>
          <w:szCs w:val="20"/>
        </w:rPr>
        <w:t>EUR</w:t>
      </w:r>
      <w:r w:rsidRPr="772E91C3">
        <w:rPr>
          <w:rFonts w:ascii="Aptos Narrow" w:hAnsi="Aptos Narrow"/>
          <w:color w:val="000000" w:themeColor="text1"/>
          <w:sz w:val="20"/>
          <w:szCs w:val="20"/>
        </w:rPr>
        <w:t xml:space="preserve"> vērtu BIF3, paplašinot reģiona privātā un riska kapitāla tirgu. BIF3 iniciatīvas ietvaros ir plānots izveidot un veikt 10-25 milj. EUR investīcijas 8-11 </w:t>
      </w:r>
      <w:proofErr w:type="spellStart"/>
      <w:r w:rsidRPr="772E91C3">
        <w:rPr>
          <w:rFonts w:ascii="Aptos Narrow" w:hAnsi="Aptos Narrow"/>
          <w:color w:val="000000" w:themeColor="text1"/>
          <w:sz w:val="20"/>
          <w:szCs w:val="20"/>
        </w:rPr>
        <w:t>apakšfondos</w:t>
      </w:r>
      <w:proofErr w:type="spellEnd"/>
      <w:r w:rsidRPr="772E91C3">
        <w:rPr>
          <w:rFonts w:ascii="Aptos Narrow" w:hAnsi="Aptos Narrow"/>
          <w:color w:val="000000" w:themeColor="text1"/>
          <w:sz w:val="20"/>
          <w:szCs w:val="20"/>
        </w:rPr>
        <w:t>, galvenokārt koncentrējoties uz privāto kapitālu, atbalstot jaunas un esošas lokāli izveidotas komandas, kā arī komandas ārpus Baltijas reģiona ar stratēģisku ieguldījumu Baltijā.</w:t>
      </w:r>
    </w:p>
    <w:p w14:paraId="0B49FEFD" w14:textId="6235EE0C" w:rsidR="000C3AE8" w:rsidRPr="00805EBB" w:rsidRDefault="00D46A23" w:rsidP="00196C71">
      <w:pPr>
        <w:pStyle w:val="ListParagraph"/>
        <w:widowControl/>
        <w:spacing w:after="120" w:line="240" w:lineRule="auto"/>
        <w:ind w:left="0"/>
        <w:contextualSpacing w:val="0"/>
        <w:rPr>
          <w:rFonts w:ascii="Aptos Narrow" w:hAnsi="Aptos Narrow"/>
          <w:sz w:val="20"/>
          <w:szCs w:val="20"/>
        </w:rPr>
      </w:pPr>
      <w:r w:rsidRPr="00552189">
        <w:rPr>
          <w:rFonts w:ascii="Aptos Narrow" w:hAnsi="Aptos Narrow"/>
          <w:b/>
          <w:bCs/>
          <w:color w:val="0A2F41" w:themeColor="accent1" w:themeShade="80"/>
          <w:sz w:val="20"/>
          <w:szCs w:val="20"/>
        </w:rPr>
        <w:lastRenderedPageBreak/>
        <w:t>2025.</w:t>
      </w:r>
      <w:r w:rsidR="23E7C25D" w:rsidRPr="00552189">
        <w:rPr>
          <w:rFonts w:ascii="Aptos Narrow" w:hAnsi="Aptos Narrow"/>
          <w:b/>
          <w:bCs/>
          <w:color w:val="0A2F41" w:themeColor="accent1" w:themeShade="80"/>
          <w:sz w:val="20"/>
          <w:szCs w:val="20"/>
        </w:rPr>
        <w:t xml:space="preserve"> </w:t>
      </w:r>
      <w:r w:rsidRPr="00552189">
        <w:rPr>
          <w:rFonts w:ascii="Aptos Narrow" w:hAnsi="Aptos Narrow"/>
          <w:b/>
          <w:bCs/>
          <w:color w:val="0A2F41" w:themeColor="accent1" w:themeShade="80"/>
          <w:sz w:val="20"/>
          <w:szCs w:val="20"/>
        </w:rPr>
        <w:t>gadā turpināts darbs pie ierobežojumu atcelšanas un birokrātisko šķēršļu mazināšanas valsts un pašvaldību kapitālsabiedrībām</w:t>
      </w:r>
      <w:r w:rsidRPr="00552189">
        <w:rPr>
          <w:rFonts w:ascii="Aptos Narrow" w:hAnsi="Aptos Narrow"/>
          <w:b/>
          <w:bCs/>
          <w:i/>
          <w:iCs/>
          <w:color w:val="0A2F41" w:themeColor="accent1" w:themeShade="80"/>
          <w:sz w:val="20"/>
          <w:szCs w:val="20"/>
        </w:rPr>
        <w:t xml:space="preserve">, </w:t>
      </w:r>
      <w:r>
        <w:rPr>
          <w:rFonts w:ascii="Aptos Narrow" w:hAnsi="Aptos Narrow"/>
          <w:sz w:val="20"/>
          <w:szCs w:val="20"/>
        </w:rPr>
        <w:t>MK pieņemot grozījumus “Valsts pārvaldes iekārtas likumā” un “Publiskas personas kapitāla daļu un kapitālsabiedrību pārvaldības likumā”(Pārvaldības likums). 2026.</w:t>
      </w:r>
      <w:r w:rsidR="23E7C25D" w:rsidRPr="550BFC86">
        <w:rPr>
          <w:rFonts w:ascii="Aptos Narrow" w:hAnsi="Aptos Narrow"/>
          <w:sz w:val="20"/>
          <w:szCs w:val="20"/>
        </w:rPr>
        <w:t xml:space="preserve"> </w:t>
      </w:r>
      <w:r>
        <w:rPr>
          <w:rFonts w:ascii="Aptos Narrow" w:hAnsi="Aptos Narrow"/>
          <w:sz w:val="20"/>
          <w:szCs w:val="20"/>
        </w:rPr>
        <w:t xml:space="preserve">gadā šo likumu izskatīšana nodota Saeimai. Nepieciešams turpināt </w:t>
      </w:r>
      <w:r>
        <w:rPr>
          <w:rFonts w:ascii="Aptos Narrow" w:hAnsi="Aptos Narrow"/>
          <w:sz w:val="20"/>
          <w:szCs w:val="20"/>
        </w:rPr>
        <w:t>Pārvaldības likuma pilnveidi, lai mazinātu birokrātisko slogu, novērstu nepamatotus šķēršļus biznesa lēmumu pieņemšanai un kapitālsabiedrību izaugsmei, īpašu uzmanību pievēršot lielu komerciālo un eksportējošo valsts kapitālsabiedrību attīstības atvieglošanai, kas stiprina Latvijas eksportspēju un tautsaimniecības izaugsmi.</w:t>
      </w:r>
    </w:p>
    <w:p w14:paraId="30C7E124" w14:textId="77777777" w:rsidR="000C3AE8" w:rsidRPr="00805EBB" w:rsidRDefault="000C3AE8" w:rsidP="00910667">
      <w:pPr>
        <w:pStyle w:val="ListParagraph"/>
        <w:widowControl/>
        <w:spacing w:before="120" w:after="120" w:line="240" w:lineRule="auto"/>
        <w:ind w:left="0"/>
        <w:contextualSpacing w:val="0"/>
        <w:jc w:val="both"/>
        <w:rPr>
          <w:rFonts w:ascii="Times New Roman" w:hAnsi="Times New Roman"/>
        </w:rPr>
        <w:sectPr w:rsidR="000C3AE8" w:rsidRPr="00805EBB" w:rsidSect="009E3FC0">
          <w:type w:val="continuous"/>
          <w:pgSz w:w="11906" w:h="16838" w:code="9"/>
          <w:pgMar w:top="1134" w:right="1134" w:bottom="1134" w:left="1134" w:header="567" w:footer="567" w:gutter="0"/>
          <w:cols w:num="2" w:space="340"/>
          <w:docGrid w:linePitch="360"/>
        </w:sectPr>
      </w:pPr>
    </w:p>
    <w:p w14:paraId="7E475552" w14:textId="77777777" w:rsidR="00B450DB" w:rsidRDefault="00B450DB" w:rsidP="00B450DB">
      <w:pPr>
        <w:widowControl/>
        <w:spacing w:after="120" w:line="240" w:lineRule="auto"/>
        <w:rPr>
          <w:rFonts w:ascii="Aptos Narrow" w:hAnsi="Aptos Narrow"/>
          <w:sz w:val="20"/>
          <w:szCs w:val="20"/>
        </w:rPr>
      </w:pPr>
    </w:p>
    <w:p w14:paraId="5167CD06" w14:textId="77777777" w:rsidR="000877FE" w:rsidRPr="00B450DB" w:rsidRDefault="000877FE" w:rsidP="00B450DB">
      <w:pPr>
        <w:widowControl/>
        <w:spacing w:after="120" w:line="240" w:lineRule="auto"/>
        <w:rPr>
          <w:rFonts w:ascii="Aptos Narrow" w:hAnsi="Aptos Narrow"/>
          <w:sz w:val="20"/>
          <w:szCs w:val="20"/>
        </w:rPr>
      </w:pPr>
    </w:p>
    <w:p w14:paraId="5F235CF0" w14:textId="74CF6287" w:rsidR="00433D03" w:rsidRPr="00805EBB" w:rsidRDefault="00273857" w:rsidP="00910667">
      <w:pPr>
        <w:pStyle w:val="Heading3"/>
        <w:widowControl/>
      </w:pPr>
      <w:bookmarkStart w:id="24" w:name="_Toc228204131"/>
      <w:r>
        <w:t>4.</w:t>
      </w:r>
      <w:r w:rsidR="00D348FE">
        <w:t>4</w:t>
      </w:r>
      <w:r>
        <w:t>.2. ATBALSTS UZŅĒMĒJIEM PRODUKTIVITĀTES UN EKSPORTSPĒJAS KĀPINĀŠANAI</w:t>
      </w:r>
      <w:bookmarkEnd w:id="24"/>
    </w:p>
    <w:p w14:paraId="6AB15A79" w14:textId="77777777" w:rsidR="00433D03" w:rsidRPr="00AF794B" w:rsidRDefault="00433D03" w:rsidP="00910667">
      <w:pPr>
        <w:widowControl/>
        <w:spacing w:after="120" w:line="240" w:lineRule="auto"/>
        <w:rPr>
          <w:rFonts w:ascii="Aptos Narrow" w:hAnsi="Aptos Narrow"/>
          <w:sz w:val="10"/>
          <w:szCs w:val="10"/>
        </w:rPr>
      </w:pPr>
    </w:p>
    <w:p w14:paraId="30E8B464" w14:textId="77777777" w:rsidR="00433D03" w:rsidRPr="00805EBB" w:rsidRDefault="00433D03" w:rsidP="00910667">
      <w:pPr>
        <w:widowControl/>
        <w:shd w:val="clear" w:color="auto" w:fill="F2F2F2" w:themeFill="background1" w:themeFillShade="F2"/>
        <w:spacing w:after="0" w:line="240" w:lineRule="auto"/>
        <w:rPr>
          <w:rFonts w:ascii="Aptos Narrow" w:hAnsi="Aptos Narrow"/>
          <w:sz w:val="8"/>
          <w:szCs w:val="8"/>
        </w:rPr>
      </w:pPr>
    </w:p>
    <w:p w14:paraId="6A5D3166" w14:textId="6DC0BB8D" w:rsidR="00433D03" w:rsidRPr="00805EBB" w:rsidRDefault="00433D03" w:rsidP="00910667">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 xml:space="preserve">MĒRĶIS – </w:t>
      </w:r>
      <w:r w:rsidR="00DB602A" w:rsidRPr="00DB602A">
        <w:rPr>
          <w:rFonts w:ascii="Aptos Narrow" w:hAnsi="Aptos Narrow"/>
          <w:i/>
          <w:iCs/>
          <w:color w:val="0F4761" w:themeColor="accent1" w:themeShade="BF"/>
          <w:sz w:val="32"/>
          <w:szCs w:val="32"/>
        </w:rPr>
        <w:t>250 uzņēmumi ar eksportu virs 20 milj. EUR gadā un eksporta īpatsvars vismaz 75 % no IKP</w:t>
      </w:r>
    </w:p>
    <w:p w14:paraId="143D046D" w14:textId="77777777" w:rsidR="00433D03" w:rsidRPr="00805EBB" w:rsidRDefault="00433D03" w:rsidP="00910667">
      <w:pPr>
        <w:widowControl/>
        <w:shd w:val="clear" w:color="auto" w:fill="F2F2F2" w:themeFill="background1" w:themeFillShade="F2"/>
        <w:spacing w:after="0" w:line="240" w:lineRule="auto"/>
        <w:rPr>
          <w:rFonts w:ascii="Aptos Narrow" w:hAnsi="Aptos Narrow"/>
          <w:sz w:val="8"/>
          <w:szCs w:val="8"/>
        </w:rPr>
      </w:pPr>
    </w:p>
    <w:p w14:paraId="03DF926F" w14:textId="77777777" w:rsidR="00433D03" w:rsidRDefault="00433D03" w:rsidP="00910667">
      <w:pPr>
        <w:widowControl/>
        <w:spacing w:after="120" w:line="240" w:lineRule="auto"/>
        <w:rPr>
          <w:rFonts w:ascii="Aptos Narrow" w:hAnsi="Aptos Narrow"/>
          <w:sz w:val="20"/>
          <w:szCs w:val="20"/>
        </w:rPr>
      </w:pPr>
    </w:p>
    <w:p w14:paraId="60C2E610" w14:textId="77777777" w:rsidR="007B2FB4" w:rsidRDefault="007B2FB4" w:rsidP="00910667">
      <w:pPr>
        <w:widowControl/>
        <w:spacing w:after="120" w:line="240" w:lineRule="auto"/>
        <w:rPr>
          <w:rFonts w:ascii="Aptos Narrow" w:hAnsi="Aptos Narrow"/>
          <w:sz w:val="20"/>
          <w:szCs w:val="20"/>
        </w:rPr>
        <w:sectPr w:rsidR="007B2FB4" w:rsidSect="009E3FC0">
          <w:footerReference w:type="default" r:id="rId58"/>
          <w:type w:val="continuous"/>
          <w:pgSz w:w="11906" w:h="16838" w:code="9"/>
          <w:pgMar w:top="1134" w:right="1134" w:bottom="1134" w:left="1134" w:header="567" w:footer="567" w:gutter="0"/>
          <w:cols w:space="708"/>
          <w:docGrid w:linePitch="360"/>
        </w:sectPr>
      </w:pPr>
    </w:p>
    <w:p w14:paraId="07ABDDC0" w14:textId="77777777" w:rsidR="00A7393B" w:rsidRDefault="007B2FB4" w:rsidP="00910667">
      <w:pPr>
        <w:widowControl/>
        <w:spacing w:after="120" w:line="240" w:lineRule="auto"/>
        <w:rPr>
          <w:rFonts w:ascii="Aptos Narrow" w:hAnsi="Aptos Narrow"/>
          <w:sz w:val="20"/>
          <w:szCs w:val="20"/>
        </w:rPr>
      </w:pPr>
      <w:r w:rsidRPr="007B2FB4">
        <w:rPr>
          <w:rFonts w:ascii="Aptos Narrow" w:hAnsi="Aptos Narrow"/>
          <w:sz w:val="20"/>
          <w:szCs w:val="20"/>
        </w:rPr>
        <w:t>Eksports ir Latvijas ekonomikas mugurkauls un ekonomikas dubultošanas galvenais dzinējs</w:t>
      </w:r>
      <w:r w:rsidR="00A7393B">
        <w:rPr>
          <w:rFonts w:ascii="Aptos Narrow" w:hAnsi="Aptos Narrow"/>
          <w:sz w:val="20"/>
          <w:szCs w:val="20"/>
        </w:rPr>
        <w:t xml:space="preserve">. Eksporta </w:t>
      </w:r>
      <w:r w:rsidRPr="007B2FB4">
        <w:rPr>
          <w:rFonts w:ascii="Aptos Narrow" w:hAnsi="Aptos Narrow"/>
          <w:sz w:val="20"/>
          <w:szCs w:val="20"/>
        </w:rPr>
        <w:t xml:space="preserve">īpatsvaram IKP līdz 2035. gadam jāpieaug no pašreizējiem ~60 % līdz vismaz 75 %. To nevar sasniegt ar universāliem atbalsta instrumentiem, tāpēc EM fokusē 2026.–2028. gada eksporta politiku uz piecām konkrētām </w:t>
      </w:r>
      <w:r w:rsidR="00A7393B" w:rsidRPr="007B2FB4">
        <w:rPr>
          <w:rFonts w:ascii="Aptos Narrow" w:hAnsi="Aptos Narrow"/>
          <w:sz w:val="20"/>
          <w:szCs w:val="20"/>
        </w:rPr>
        <w:t>svirām</w:t>
      </w:r>
      <w:r w:rsidRPr="007B2FB4">
        <w:rPr>
          <w:rFonts w:ascii="Aptos Narrow" w:hAnsi="Aptos Narrow"/>
          <w:sz w:val="20"/>
          <w:szCs w:val="20"/>
        </w:rPr>
        <w:t xml:space="preserve">: </w:t>
      </w:r>
      <w:r w:rsidRPr="007B2FB4">
        <w:rPr>
          <w:rFonts w:ascii="Aptos Narrow" w:hAnsi="Aptos Narrow"/>
          <w:b/>
          <w:bCs/>
          <w:sz w:val="20"/>
          <w:szCs w:val="20"/>
        </w:rPr>
        <w:t>(1) "individuālo menedžeru" modelis LIAA</w:t>
      </w:r>
      <w:r w:rsidRPr="007B2FB4">
        <w:rPr>
          <w:rFonts w:ascii="Aptos Narrow" w:hAnsi="Aptos Narrow"/>
          <w:sz w:val="20"/>
          <w:szCs w:val="20"/>
        </w:rPr>
        <w:t xml:space="preserve"> ikvienam augstas izaugsmes eksportētājam un prioritāram investīciju projektam; </w:t>
      </w:r>
      <w:r w:rsidRPr="007B2FB4">
        <w:rPr>
          <w:rFonts w:ascii="Aptos Narrow" w:hAnsi="Aptos Narrow"/>
          <w:b/>
          <w:bCs/>
          <w:sz w:val="20"/>
          <w:szCs w:val="20"/>
        </w:rPr>
        <w:t>(2) kapitāla atlaides instruments</w:t>
      </w:r>
      <w:r w:rsidRPr="007B2FB4">
        <w:rPr>
          <w:rFonts w:ascii="Aptos Narrow" w:hAnsi="Aptos Narrow"/>
          <w:sz w:val="20"/>
          <w:szCs w:val="20"/>
        </w:rPr>
        <w:t xml:space="preserve"> (ALTUM aizdevums ar līdz 30 % dzēšanu) eksporta ražošanas jaudu paplašināšanai virs 10 milj. EUR sliekšņa; </w:t>
      </w:r>
      <w:r w:rsidRPr="007B2FB4">
        <w:rPr>
          <w:rFonts w:ascii="Aptos Narrow" w:hAnsi="Aptos Narrow"/>
          <w:b/>
          <w:bCs/>
          <w:sz w:val="20"/>
          <w:szCs w:val="20"/>
        </w:rPr>
        <w:t>(3) tirdzniecības misijas un nacionālie stendi prioritārajos tirgos</w:t>
      </w:r>
      <w:r w:rsidRPr="007B2FB4">
        <w:rPr>
          <w:rFonts w:ascii="Aptos Narrow" w:hAnsi="Aptos Narrow"/>
          <w:sz w:val="20"/>
          <w:szCs w:val="20"/>
        </w:rPr>
        <w:t xml:space="preserve"> — ASV, Vācija, Zviedrija, </w:t>
      </w:r>
      <w:r w:rsidRPr="007B2FB4">
        <w:rPr>
          <w:rFonts w:ascii="Aptos Narrow" w:hAnsi="Aptos Narrow"/>
          <w:sz w:val="20"/>
          <w:szCs w:val="20"/>
        </w:rPr>
        <w:t xml:space="preserve">Apvienotā Karaliste, Japāna, Koreja, Ukraina, Līča valstis, ar kvantitatīvi izmērāmu rezultātu sasniegtajos līgumos; </w:t>
      </w:r>
      <w:r w:rsidRPr="007B2FB4">
        <w:rPr>
          <w:rFonts w:ascii="Aptos Narrow" w:hAnsi="Aptos Narrow"/>
          <w:b/>
          <w:bCs/>
          <w:sz w:val="20"/>
          <w:szCs w:val="20"/>
        </w:rPr>
        <w:t>(4) eksporta kredītu garantiju shēmas paplašināšana</w:t>
      </w:r>
      <w:r w:rsidRPr="007B2FB4">
        <w:rPr>
          <w:rFonts w:ascii="Aptos Narrow" w:hAnsi="Aptos Narrow"/>
          <w:sz w:val="20"/>
          <w:szCs w:val="20"/>
        </w:rPr>
        <w:t xml:space="preserve"> (pagarināta līdz 2028. gadam, 2,19 milj. EUR valsts budžeta segumā) riska mazināšanai jaunos tirgos; </w:t>
      </w:r>
      <w:r w:rsidRPr="007B2FB4">
        <w:rPr>
          <w:rFonts w:ascii="Aptos Narrow" w:hAnsi="Aptos Narrow"/>
          <w:b/>
          <w:bCs/>
          <w:sz w:val="20"/>
          <w:szCs w:val="20"/>
        </w:rPr>
        <w:t>(5) LIAA ārvalstu pārstāvniecību tīkla optimizēšana</w:t>
      </w:r>
      <w:r w:rsidRPr="007B2FB4">
        <w:rPr>
          <w:rFonts w:ascii="Aptos Narrow" w:hAnsi="Aptos Narrow"/>
          <w:sz w:val="20"/>
          <w:szCs w:val="20"/>
        </w:rPr>
        <w:t xml:space="preserve"> (23 pārstāvniecības), stiprinot to ar papildu resursiem prioritārajos tirgos un sadarbības līgumiem ar lokālām tirdzniecības kamerām (LACC modelis). </w:t>
      </w:r>
    </w:p>
    <w:p w14:paraId="161B2413" w14:textId="142C6F05" w:rsidR="007B2FB4" w:rsidRPr="00805EBB" w:rsidRDefault="007B2FB4" w:rsidP="00910667">
      <w:pPr>
        <w:widowControl/>
        <w:spacing w:after="120" w:line="240" w:lineRule="auto"/>
        <w:rPr>
          <w:rFonts w:ascii="Aptos Narrow" w:hAnsi="Aptos Narrow"/>
          <w:sz w:val="20"/>
          <w:szCs w:val="20"/>
        </w:rPr>
      </w:pPr>
      <w:r w:rsidRPr="007B2FB4">
        <w:rPr>
          <w:rFonts w:ascii="Aptos Narrow" w:hAnsi="Aptos Narrow"/>
          <w:sz w:val="20"/>
          <w:szCs w:val="20"/>
        </w:rPr>
        <w:t>Šie pieci instrumenti savstarpēji papildinās un kopā veido fokusētu, rezultātā vērstu eksporta veicināšanas ietvaru.</w:t>
      </w:r>
    </w:p>
    <w:p w14:paraId="3000D692" w14:textId="77777777" w:rsidR="007B2FB4" w:rsidRDefault="007B2FB4" w:rsidP="00910667">
      <w:pPr>
        <w:widowControl/>
        <w:pBdr>
          <w:bottom w:val="single" w:sz="18" w:space="1" w:color="0F4761" w:themeColor="accent1" w:themeShade="BF"/>
        </w:pBdr>
        <w:spacing w:after="60" w:line="240" w:lineRule="auto"/>
        <w:rPr>
          <w:rFonts w:ascii="Aptos Narrow" w:hAnsi="Aptos Narrow"/>
          <w:b/>
          <w:color w:val="0F4761" w:themeColor="accent1" w:themeShade="BF"/>
          <w:sz w:val="32"/>
          <w:szCs w:val="32"/>
        </w:rPr>
        <w:sectPr w:rsidR="007B2FB4" w:rsidSect="0074592C">
          <w:type w:val="continuous"/>
          <w:pgSz w:w="11906" w:h="16838" w:code="9"/>
          <w:pgMar w:top="1134" w:right="1134" w:bottom="1134" w:left="1134" w:header="567" w:footer="567" w:gutter="0"/>
          <w:cols w:num="2" w:space="566"/>
          <w:docGrid w:linePitch="360"/>
        </w:sectPr>
      </w:pPr>
    </w:p>
    <w:p w14:paraId="6A3A7C64" w14:textId="77777777" w:rsidR="007B2FB4" w:rsidRPr="00AF794B" w:rsidRDefault="007B2FB4" w:rsidP="00910667">
      <w:pPr>
        <w:widowControl/>
        <w:pBdr>
          <w:bottom w:val="single" w:sz="18" w:space="1" w:color="0F4761" w:themeColor="accent1" w:themeShade="BF"/>
        </w:pBdr>
        <w:spacing w:after="60" w:line="240" w:lineRule="auto"/>
        <w:rPr>
          <w:rFonts w:ascii="Aptos Narrow" w:hAnsi="Aptos Narrow"/>
          <w:b/>
          <w:color w:val="0F4761" w:themeColor="accent1" w:themeShade="BF"/>
        </w:rPr>
      </w:pPr>
    </w:p>
    <w:p w14:paraId="33014EB8" w14:textId="5E4DD03C" w:rsidR="00433D03" w:rsidRPr="00805EBB" w:rsidRDefault="00433D03" w:rsidP="00910667">
      <w:pPr>
        <w:widowControl/>
        <w:pBdr>
          <w:bottom w:val="single" w:sz="18" w:space="1" w:color="0F4761" w:themeColor="accent1" w:themeShade="BF"/>
        </w:pBdr>
        <w:spacing w:after="60" w:line="240" w:lineRule="auto"/>
        <w:rPr>
          <w:rFonts w:ascii="Aptos Narrow" w:hAnsi="Aptos Narrow"/>
          <w:color w:val="0F4761" w:themeColor="accent1" w:themeShade="BF"/>
        </w:rPr>
      </w:pPr>
      <w:r>
        <w:rPr>
          <w:rFonts w:ascii="Aptos Narrow" w:hAnsi="Aptos Narrow"/>
          <w:b/>
          <w:color w:val="0F4761" w:themeColor="accent1" w:themeShade="BF"/>
          <w:sz w:val="32"/>
          <w:szCs w:val="32"/>
        </w:rPr>
        <w:t>RĪCĪBAS</w:t>
      </w:r>
    </w:p>
    <w:p w14:paraId="5435AAA1" w14:textId="3FF4EEAA" w:rsidR="00433D03" w:rsidRPr="00805EBB" w:rsidRDefault="00433D03"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LIAA kapacitātes celšana investīciju piesaistei un eksporta veicināšanai, </w:t>
      </w:r>
      <w:r>
        <w:rPr>
          <w:rStyle w:val="normaltextrun"/>
          <w:rFonts w:ascii="Aptos Narrow" w:hAnsi="Aptos Narrow" w:cs="Segoe UI"/>
          <w:bCs/>
          <w:sz w:val="20"/>
          <w:szCs w:val="20"/>
        </w:rPr>
        <w:t>kā ietvaros tiek nodrošināti “individuāli menedžeri” lielajiem investīciju projektiem</w:t>
      </w:r>
    </w:p>
    <w:p w14:paraId="29DFCEC3" w14:textId="18AAF456" w:rsidR="00433D03" w:rsidRPr="00805EBB" w:rsidRDefault="00433D03"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color w:val="0A2F41" w:themeColor="accent1" w:themeShade="80"/>
          <w:sz w:val="20"/>
          <w:szCs w:val="20"/>
        </w:rPr>
        <w:t xml:space="preserve">Atbalsts stratēģiskas nozīmes projektam katru gadu – </w:t>
      </w:r>
      <w:r>
        <w:rPr>
          <w:rFonts w:ascii="Aptos Narrow" w:hAnsi="Aptos Narrow"/>
          <w:sz w:val="20"/>
          <w:szCs w:val="20"/>
        </w:rPr>
        <w:t>atbalsts projektam no 100 līdz 150 milj. EUR ar 30% grantu – komplekss atbalsts jaunu darba vietu radīšanai uz eksportu orientētiem komersantiem (tai skaitā, mikročipu rūpnīcas attīstībai)</w:t>
      </w:r>
    </w:p>
    <w:p w14:paraId="0A0BD460" w14:textId="272948B5" w:rsidR="00433D03" w:rsidRPr="00805EBB" w:rsidRDefault="00433D03"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color w:val="0A2F41" w:themeColor="accent1" w:themeShade="80"/>
          <w:sz w:val="20"/>
          <w:szCs w:val="20"/>
        </w:rPr>
        <w:t xml:space="preserve">Atbalsts lieliem investīciju projektiem, </w:t>
      </w:r>
      <w:r>
        <w:rPr>
          <w:rFonts w:ascii="Aptos Narrow" w:hAnsi="Aptos Narrow"/>
          <w:sz w:val="20"/>
          <w:szCs w:val="20"/>
        </w:rPr>
        <w:t>izstrādājot budžeta neitrālu finanšu instrumentu – aizdevumi ar kapitāla atlaidi līdz 10 milj. EUR nepārsniedzot 30% no projekta izmaksām (jaunām iekārtām un infrastruktūras izbūvei), kā arī paplašinot atbalstu primārās apstrādes ražotājiem (lauksaimniecība)</w:t>
      </w:r>
    </w:p>
    <w:p w14:paraId="556D83ED" w14:textId="11F7C0D7" w:rsidR="000D7272" w:rsidRPr="00805EBB" w:rsidRDefault="000D7272"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Atbalsts MVU inovatīvas uzņēmējdarbības attīstībai – </w:t>
      </w:r>
      <w:r>
        <w:rPr>
          <w:rFonts w:ascii="Aptos Narrow" w:hAnsi="Aptos Narrow"/>
          <w:sz w:val="20"/>
          <w:szCs w:val="20"/>
        </w:rPr>
        <w:t>tai skaitā grantu atbalsts starptautiskās konkurētspējas veicināšanai (dalībai izstādēs, mārketinga aktivitātēm, konferenču organizēšanai u.c. aktivitātēm)</w:t>
      </w:r>
    </w:p>
    <w:p w14:paraId="47D1D00D" w14:textId="4BE20A96" w:rsidR="00433D03" w:rsidRPr="00805EBB" w:rsidRDefault="00433D03"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sz w:val="20"/>
          <w:szCs w:val="20"/>
        </w:rPr>
        <w:t>Eksportspējīgo uzņēmumu kapacitātes celšana</w:t>
      </w:r>
      <w:r w:rsidRPr="00DA4606">
        <w:rPr>
          <w:rFonts w:ascii="Aptos Narrow" w:hAnsi="Aptos Narrow"/>
          <w:sz w:val="20"/>
          <w:szCs w:val="20"/>
        </w:rPr>
        <w:t xml:space="preserve">, </w:t>
      </w:r>
      <w:r>
        <w:rPr>
          <w:rFonts w:ascii="Aptos Narrow" w:hAnsi="Aptos Narrow"/>
          <w:sz w:val="20"/>
          <w:szCs w:val="20"/>
        </w:rPr>
        <w:t xml:space="preserve">nodrošinot </w:t>
      </w:r>
      <w:r>
        <w:rPr>
          <w:rFonts w:ascii="Aptos Narrow" w:hAnsi="Aptos Narrow"/>
          <w:b/>
          <w:color w:val="0A2F41" w:themeColor="accent1" w:themeShade="80"/>
          <w:sz w:val="20"/>
          <w:szCs w:val="20"/>
        </w:rPr>
        <w:t>augstākas atbalsta intensitātes MVU</w:t>
      </w:r>
      <w:r>
        <w:rPr>
          <w:rFonts w:ascii="Aptos Narrow" w:hAnsi="Aptos Narrow"/>
          <w:sz w:val="20"/>
          <w:szCs w:val="20"/>
        </w:rPr>
        <w:t xml:space="preserve"> un pieeju atbalstam papildus gala labuma guvēju veidiem – piemēram, lielajiem uzņēmumiem (par papildus finansējumu)</w:t>
      </w:r>
    </w:p>
    <w:p w14:paraId="572760C2" w14:textId="25E0A61C" w:rsidR="00433D03" w:rsidRPr="00805EBB" w:rsidRDefault="00433D03"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Atcelt ierobežojumus valsts kapitālsabiedrībām startēt eksporta tirgos</w:t>
      </w:r>
      <w:r>
        <w:rPr>
          <w:rFonts w:ascii="Aptos Narrow" w:hAnsi="Aptos Narrow"/>
          <w:sz w:val="20"/>
          <w:szCs w:val="20"/>
        </w:rPr>
        <w:t xml:space="preserve"> un eksporta tirgu apgūšanai, kā arī resursu piesaistei caur kapitāla tirgus instrumentiem</w:t>
      </w:r>
    </w:p>
    <w:p w14:paraId="1CB7CABF" w14:textId="2F4B34DD" w:rsidR="00433D03" w:rsidRPr="00805EBB" w:rsidRDefault="00433D03"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Ārējo ekonomisko attiecību stiprināšana, </w:t>
      </w:r>
      <w:r>
        <w:rPr>
          <w:rFonts w:ascii="Aptos Narrow" w:eastAsia="Times New Roman" w:hAnsi="Aptos Narrow"/>
          <w:sz w:val="20"/>
          <w:szCs w:val="20"/>
        </w:rPr>
        <w:t>Latvijas sadarbības veicināšanai ar ES valstīm, Apvienoto Karalisti, ASV, Kanādu, Japānu, Koreju, Ukrainu, Līča valstīm</w:t>
      </w:r>
      <w:r w:rsidR="00A7393B">
        <w:rPr>
          <w:rFonts w:ascii="Aptos Narrow" w:eastAsia="Times New Roman" w:hAnsi="Aptos Narrow"/>
          <w:sz w:val="20"/>
          <w:szCs w:val="20"/>
        </w:rPr>
        <w:t>.</w:t>
      </w:r>
      <w:r w:rsidR="000D2FB4">
        <w:rPr>
          <w:rFonts w:ascii="Aptos Narrow" w:eastAsia="Times New Roman" w:hAnsi="Aptos Narrow"/>
          <w:sz w:val="20"/>
          <w:szCs w:val="20"/>
        </w:rPr>
        <w:t xml:space="preserve"> Ī</w:t>
      </w:r>
      <w:r w:rsidR="000D2FB4" w:rsidRPr="000D2FB4">
        <w:rPr>
          <w:rFonts w:ascii="Aptos Narrow" w:eastAsia="Times New Roman" w:hAnsi="Aptos Narrow"/>
          <w:sz w:val="20"/>
          <w:szCs w:val="20"/>
        </w:rPr>
        <w:t>stenojama ciešā EM, LIAA un Ārlietu ministrijas sadarbībā, izmantojot Latvijas diplomātisko un konsulāro pārstāvniecību tīklu kā stratēģisku resursu eksporta veicināšanā, investīciju piesaistē un Latvijas uzņēmēju interešu pārstāvēšanā ārvalstīs. Ārlietu dienesta ekspertīze prioritārajos tirgos, jo īpaši ģeopolitiski jutīgajos reģionos, papildina LIAA tirdzniecības ekonomisko kompetenci un ļauj nodrošināt visaptverošu valsts atbalstu uzņēmumiem to starptautiskajā ekspansijā.</w:t>
      </w:r>
    </w:p>
    <w:p w14:paraId="1E30B481" w14:textId="77777777" w:rsidR="00A7393B" w:rsidRPr="00AF794B" w:rsidRDefault="00A7393B" w:rsidP="007123E6">
      <w:pPr>
        <w:widowControl/>
        <w:spacing w:after="120" w:line="240" w:lineRule="auto"/>
        <w:rPr>
          <w:rFonts w:ascii="Aptos Narrow" w:hAnsi="Aptos Narrow"/>
          <w:sz w:val="4"/>
          <w:szCs w:val="4"/>
        </w:rPr>
      </w:pPr>
    </w:p>
    <w:p w14:paraId="6AE3ECEC" w14:textId="77777777" w:rsidR="00AF794B" w:rsidRPr="00AF794B" w:rsidRDefault="00AF794B" w:rsidP="007123E6">
      <w:pPr>
        <w:widowControl/>
        <w:spacing w:after="120" w:line="240" w:lineRule="auto"/>
        <w:rPr>
          <w:rFonts w:ascii="Aptos Narrow" w:hAnsi="Aptos Narrow"/>
          <w:sz w:val="4"/>
          <w:szCs w:val="4"/>
        </w:rPr>
        <w:sectPr w:rsidR="00AF794B" w:rsidRPr="00AF794B" w:rsidSect="009E3FC0">
          <w:type w:val="continuous"/>
          <w:pgSz w:w="11906" w:h="16838" w:code="9"/>
          <w:pgMar w:top="1134" w:right="1134" w:bottom="1134" w:left="1134" w:header="567" w:footer="567" w:gutter="0"/>
          <w:cols w:space="708"/>
          <w:docGrid w:linePitch="360"/>
        </w:sectPr>
      </w:pPr>
    </w:p>
    <w:p w14:paraId="5015F48A" w14:textId="116F2359" w:rsidR="00D97470" w:rsidRPr="00D97470" w:rsidRDefault="000C7A63" w:rsidP="00910667">
      <w:pPr>
        <w:pStyle w:val="ListParagraph"/>
        <w:spacing w:after="120" w:line="240" w:lineRule="auto"/>
        <w:ind w:left="0"/>
        <w:contextualSpacing w:val="0"/>
        <w:rPr>
          <w:rFonts w:ascii="Aptos Narrow" w:eastAsia="Times New Roman" w:hAnsi="Aptos Narrow"/>
          <w:sz w:val="20"/>
          <w:szCs w:val="20"/>
        </w:rPr>
      </w:pPr>
      <w:r w:rsidRPr="00552189">
        <w:rPr>
          <w:rFonts w:ascii="Aptos Narrow" w:eastAsia="Times New Roman" w:hAnsi="Aptos Narrow"/>
          <w:b/>
          <w:bCs/>
          <w:color w:val="0A2F41" w:themeColor="accent1" w:themeShade="80"/>
          <w:sz w:val="20"/>
          <w:szCs w:val="20"/>
        </w:rPr>
        <w:lastRenderedPageBreak/>
        <w:t>MK noteikumu projekts “Noteikumi par speciālās regulatīvās vides pieteikuma iesniegšanas un izvērtēšanas kārtību”</w:t>
      </w:r>
      <w:r w:rsidRPr="00552189">
        <w:rPr>
          <w:rFonts w:ascii="Aptos Narrow" w:eastAsia="Times New Roman" w:hAnsi="Aptos Narrow"/>
          <w:color w:val="0A2F41" w:themeColor="accent1" w:themeShade="80"/>
          <w:sz w:val="20"/>
          <w:szCs w:val="20"/>
        </w:rPr>
        <w:t xml:space="preserve"> </w:t>
      </w:r>
      <w:r w:rsidR="5D64A2A0" w:rsidRPr="00552189">
        <w:rPr>
          <w:rFonts w:ascii="Aptos Narrow" w:eastAsia="Aptos Narrow" w:hAnsi="Aptos Narrow" w:cs="Aptos Narrow"/>
          <w:b/>
          <w:bCs/>
          <w:color w:val="0A2F41" w:themeColor="accent1" w:themeShade="80"/>
          <w:sz w:val="19"/>
          <w:szCs w:val="19"/>
        </w:rPr>
        <w:t>–</w:t>
      </w:r>
      <w:r w:rsidRPr="00552189">
        <w:rPr>
          <w:rFonts w:ascii="Aptos Narrow" w:eastAsia="Times New Roman" w:hAnsi="Aptos Narrow"/>
          <w:color w:val="0A2F41" w:themeColor="accent1" w:themeShade="80"/>
          <w:sz w:val="20"/>
          <w:szCs w:val="20"/>
        </w:rPr>
        <w:t xml:space="preserve"> </w:t>
      </w:r>
      <w:r>
        <w:rPr>
          <w:rFonts w:ascii="Aptos Narrow" w:eastAsia="Times New Roman" w:hAnsi="Aptos Narrow"/>
          <w:sz w:val="20"/>
          <w:szCs w:val="20"/>
        </w:rPr>
        <w:t>atrodas noslēguma saskaņošanas procesā, paredz nodrošināt iespēju uzņēmējiem drošā un kontrolētā vidē attīstīt un komercializēt inovācijas, vienlaikus samazinot regulatīvos šķēršļus un riskus pirms-</w:t>
      </w:r>
      <w:proofErr w:type="spellStart"/>
      <w:r>
        <w:rPr>
          <w:rFonts w:ascii="Aptos Narrow" w:eastAsia="Times New Roman" w:hAnsi="Aptos Narrow"/>
          <w:sz w:val="20"/>
          <w:szCs w:val="20"/>
        </w:rPr>
        <w:t>komercializācijas</w:t>
      </w:r>
      <w:proofErr w:type="spellEnd"/>
      <w:r>
        <w:rPr>
          <w:rFonts w:ascii="Aptos Narrow" w:eastAsia="Times New Roman" w:hAnsi="Aptos Narrow"/>
          <w:sz w:val="20"/>
          <w:szCs w:val="20"/>
        </w:rPr>
        <w:t xml:space="preserve"> posmā. </w:t>
      </w:r>
    </w:p>
    <w:p w14:paraId="1185EFBF" w14:textId="04C292CF" w:rsidR="00D97470" w:rsidRPr="00D97470" w:rsidRDefault="00D97470" w:rsidP="00910667">
      <w:pPr>
        <w:pStyle w:val="ListParagraph"/>
        <w:spacing w:after="120" w:line="240" w:lineRule="auto"/>
        <w:ind w:left="0"/>
        <w:contextualSpacing w:val="0"/>
        <w:rPr>
          <w:rFonts w:ascii="Aptos Narrow" w:eastAsia="Times New Roman" w:hAnsi="Aptos Narrow"/>
          <w:sz w:val="20"/>
          <w:szCs w:val="20"/>
        </w:rPr>
      </w:pPr>
      <w:proofErr w:type="spellStart"/>
      <w:r>
        <w:rPr>
          <w:rFonts w:ascii="Aptos Narrow" w:eastAsia="Times New Roman" w:hAnsi="Aptos Narrow"/>
          <w:b/>
          <w:bCs/>
          <w:sz w:val="20"/>
          <w:szCs w:val="20"/>
        </w:rPr>
        <w:t>Biomedicīnas</w:t>
      </w:r>
      <w:proofErr w:type="spellEnd"/>
      <w:r>
        <w:rPr>
          <w:rFonts w:ascii="Aptos Narrow" w:eastAsia="Times New Roman" w:hAnsi="Aptos Narrow"/>
          <w:b/>
          <w:bCs/>
          <w:sz w:val="20"/>
          <w:szCs w:val="20"/>
        </w:rPr>
        <w:t xml:space="preserve"> un </w:t>
      </w:r>
      <w:proofErr w:type="spellStart"/>
      <w:r>
        <w:rPr>
          <w:rFonts w:ascii="Aptos Narrow" w:eastAsia="Times New Roman" w:hAnsi="Aptos Narrow"/>
          <w:b/>
          <w:bCs/>
          <w:sz w:val="20"/>
          <w:szCs w:val="20"/>
        </w:rPr>
        <w:t>fotonikas</w:t>
      </w:r>
      <w:proofErr w:type="spellEnd"/>
      <w:r>
        <w:rPr>
          <w:rFonts w:ascii="Aptos Narrow" w:eastAsia="Times New Roman" w:hAnsi="Aptos Narrow"/>
          <w:b/>
          <w:bCs/>
          <w:sz w:val="20"/>
          <w:szCs w:val="20"/>
        </w:rPr>
        <w:t xml:space="preserve"> attīstība -</w:t>
      </w:r>
      <w:r>
        <w:rPr>
          <w:rFonts w:ascii="Aptos Narrow" w:eastAsia="Times New Roman" w:hAnsi="Aptos Narrow"/>
          <w:sz w:val="20"/>
          <w:szCs w:val="20"/>
        </w:rPr>
        <w:t xml:space="preserve"> sekmīgi tiek ieviesta “</w:t>
      </w:r>
      <w:proofErr w:type="spellStart"/>
      <w:r>
        <w:rPr>
          <w:rFonts w:ascii="Aptos Narrow" w:eastAsia="Times New Roman" w:hAnsi="Aptos Narrow"/>
          <w:sz w:val="20"/>
          <w:szCs w:val="20"/>
        </w:rPr>
        <w:t>Biomedicīnas</w:t>
      </w:r>
      <w:proofErr w:type="spellEnd"/>
      <w:r>
        <w:rPr>
          <w:rFonts w:ascii="Aptos Narrow" w:eastAsia="Times New Roman" w:hAnsi="Aptos Narrow"/>
          <w:sz w:val="20"/>
          <w:szCs w:val="20"/>
        </w:rPr>
        <w:t xml:space="preserve"> un </w:t>
      </w:r>
      <w:proofErr w:type="spellStart"/>
      <w:r>
        <w:rPr>
          <w:rFonts w:ascii="Aptos Narrow" w:eastAsia="Times New Roman" w:hAnsi="Aptos Narrow"/>
          <w:sz w:val="20"/>
          <w:szCs w:val="20"/>
        </w:rPr>
        <w:t>fotonikas</w:t>
      </w:r>
      <w:proofErr w:type="spellEnd"/>
      <w:r>
        <w:rPr>
          <w:rFonts w:ascii="Aptos Narrow" w:eastAsia="Times New Roman" w:hAnsi="Aptos Narrow"/>
          <w:sz w:val="20"/>
          <w:szCs w:val="20"/>
        </w:rPr>
        <w:t xml:space="preserve"> pētniecības platforma inovatīvu produktu radīšanai (</w:t>
      </w:r>
      <w:proofErr w:type="spellStart"/>
      <w:r>
        <w:rPr>
          <w:rFonts w:ascii="Aptos Narrow" w:eastAsia="Times New Roman" w:hAnsi="Aptos Narrow"/>
          <w:sz w:val="20"/>
          <w:szCs w:val="20"/>
        </w:rPr>
        <w:t>BioPhoT</w:t>
      </w:r>
      <w:proofErr w:type="spellEnd"/>
      <w:r>
        <w:rPr>
          <w:rFonts w:ascii="Aptos Narrow" w:eastAsia="Times New Roman" w:hAnsi="Aptos Narrow"/>
          <w:sz w:val="20"/>
          <w:szCs w:val="20"/>
        </w:rPr>
        <w:t>)”. Tās ietvaros turpinās darbs pie pētniecības un inovāciju projektu koordinācijas, sadarbības stiprināšanas starp pētniecības institūcijām un uzņēmumiem, kā arī jaunu inovatīvu produktu izstrādes veicināšanas. 2027.–2028.</w:t>
      </w:r>
      <w:r w:rsidR="23E7C25D" w:rsidRPr="550BFC86">
        <w:rPr>
          <w:rFonts w:ascii="Aptos Narrow" w:eastAsia="Times New Roman" w:hAnsi="Aptos Narrow"/>
          <w:sz w:val="20"/>
          <w:szCs w:val="20"/>
        </w:rPr>
        <w:t xml:space="preserve"> </w:t>
      </w:r>
      <w:r>
        <w:rPr>
          <w:rFonts w:ascii="Aptos Narrow" w:eastAsia="Times New Roman" w:hAnsi="Aptos Narrow"/>
          <w:sz w:val="20"/>
          <w:szCs w:val="20"/>
        </w:rPr>
        <w:t xml:space="preserve">gadā </w:t>
      </w:r>
      <w:proofErr w:type="spellStart"/>
      <w:r>
        <w:rPr>
          <w:rFonts w:ascii="Aptos Narrow" w:eastAsia="Times New Roman" w:hAnsi="Aptos Narrow"/>
          <w:sz w:val="20"/>
          <w:szCs w:val="20"/>
        </w:rPr>
        <w:t>BioPhoT</w:t>
      </w:r>
      <w:proofErr w:type="spellEnd"/>
      <w:r>
        <w:rPr>
          <w:rFonts w:ascii="Aptos Narrow" w:eastAsia="Times New Roman" w:hAnsi="Aptos Narrow"/>
          <w:sz w:val="20"/>
          <w:szCs w:val="20"/>
        </w:rPr>
        <w:t xml:space="preserve"> platformas prioritāte būs pētniecības rezultātu praktiska izmantošana un jaunu augstas pievienotās vērtības produktu izstrāde </w:t>
      </w:r>
      <w:proofErr w:type="spellStart"/>
      <w:r>
        <w:rPr>
          <w:rFonts w:ascii="Aptos Narrow" w:eastAsia="Times New Roman" w:hAnsi="Aptos Narrow"/>
          <w:sz w:val="20"/>
          <w:szCs w:val="20"/>
        </w:rPr>
        <w:t>biomedicīnas</w:t>
      </w:r>
      <w:proofErr w:type="spellEnd"/>
      <w:r>
        <w:rPr>
          <w:rFonts w:ascii="Aptos Narrow" w:eastAsia="Times New Roman" w:hAnsi="Aptos Narrow"/>
          <w:sz w:val="20"/>
          <w:szCs w:val="20"/>
        </w:rPr>
        <w:t xml:space="preserve"> un </w:t>
      </w:r>
      <w:proofErr w:type="spellStart"/>
      <w:r>
        <w:rPr>
          <w:rFonts w:ascii="Aptos Narrow" w:eastAsia="Times New Roman" w:hAnsi="Aptos Narrow"/>
          <w:sz w:val="20"/>
          <w:szCs w:val="20"/>
        </w:rPr>
        <w:t>fotonikas</w:t>
      </w:r>
      <w:proofErr w:type="spellEnd"/>
      <w:r>
        <w:rPr>
          <w:rFonts w:ascii="Aptos Narrow" w:eastAsia="Times New Roman" w:hAnsi="Aptos Narrow"/>
          <w:sz w:val="20"/>
          <w:szCs w:val="20"/>
        </w:rPr>
        <w:t xml:space="preserve"> jomā, kā arī inovāciju pārnese uz industriju.</w:t>
      </w:r>
    </w:p>
    <w:p w14:paraId="5A4B2ACE" w14:textId="7F54AF2D" w:rsidR="00D97470" w:rsidRPr="00D97470" w:rsidRDefault="00D97470" w:rsidP="00910667">
      <w:pPr>
        <w:pStyle w:val="ListParagraph"/>
        <w:spacing w:after="120" w:line="240" w:lineRule="auto"/>
        <w:ind w:left="0"/>
        <w:contextualSpacing w:val="0"/>
        <w:rPr>
          <w:rFonts w:ascii="Aptos Narrow" w:eastAsia="Times New Roman" w:hAnsi="Aptos Narrow"/>
          <w:sz w:val="20"/>
          <w:szCs w:val="20"/>
        </w:rPr>
      </w:pPr>
      <w:r>
        <w:rPr>
          <w:rFonts w:ascii="Aptos Narrow" w:eastAsia="Times New Roman" w:hAnsi="Aptos Narrow"/>
          <w:sz w:val="20"/>
          <w:szCs w:val="20"/>
        </w:rPr>
        <w:t xml:space="preserve">Papildus tam, paredzēts veicināt starptautisko sadarbību un integrāciju Eiropas pētniecības un inovāciju ekosistēmās, piesaistīt papildu finansējumu pētniecības projektiem, kā arī stiprināt Latvijas uzņēmumu konkurētspēju </w:t>
      </w:r>
      <w:proofErr w:type="spellStart"/>
      <w:r>
        <w:rPr>
          <w:rFonts w:ascii="Aptos Narrow" w:eastAsia="Times New Roman" w:hAnsi="Aptos Narrow"/>
          <w:sz w:val="20"/>
          <w:szCs w:val="20"/>
        </w:rPr>
        <w:t>biomedicīnas</w:t>
      </w:r>
      <w:proofErr w:type="spellEnd"/>
      <w:r>
        <w:rPr>
          <w:rFonts w:ascii="Aptos Narrow" w:eastAsia="Times New Roman" w:hAnsi="Aptos Narrow"/>
          <w:sz w:val="20"/>
          <w:szCs w:val="20"/>
        </w:rPr>
        <w:t xml:space="preserve"> un </w:t>
      </w:r>
      <w:proofErr w:type="spellStart"/>
      <w:r>
        <w:rPr>
          <w:rFonts w:ascii="Aptos Narrow" w:eastAsia="Times New Roman" w:hAnsi="Aptos Narrow"/>
          <w:sz w:val="20"/>
          <w:szCs w:val="20"/>
        </w:rPr>
        <w:t>fotonikas</w:t>
      </w:r>
      <w:proofErr w:type="spellEnd"/>
      <w:r>
        <w:rPr>
          <w:rFonts w:ascii="Aptos Narrow" w:eastAsia="Times New Roman" w:hAnsi="Aptos Narrow"/>
          <w:sz w:val="20"/>
          <w:szCs w:val="20"/>
        </w:rPr>
        <w:t xml:space="preserve"> nozarēs. Tiks turpināta </w:t>
      </w:r>
      <w:proofErr w:type="spellStart"/>
      <w:r>
        <w:rPr>
          <w:rFonts w:ascii="Aptos Narrow" w:eastAsia="Times New Roman" w:hAnsi="Aptos Narrow"/>
          <w:sz w:val="20"/>
          <w:szCs w:val="20"/>
        </w:rPr>
        <w:t>BioPhoT</w:t>
      </w:r>
      <w:proofErr w:type="spellEnd"/>
      <w:r>
        <w:rPr>
          <w:rFonts w:ascii="Aptos Narrow" w:eastAsia="Times New Roman" w:hAnsi="Aptos Narrow"/>
          <w:sz w:val="20"/>
          <w:szCs w:val="20"/>
        </w:rPr>
        <w:t xml:space="preserve"> platformas pārvaldības pilnveide un koordinācija, lai nodrošinātu efektīvu projektu īstenošanu, jaunu partnerību veidošanu un platformas ieguldījumu Latvijas inovāciju ekosistēmas attīstībā.</w:t>
      </w:r>
    </w:p>
    <w:p w14:paraId="10B6186D" w14:textId="61A2CB19" w:rsidR="00D97470" w:rsidRPr="00D97470" w:rsidRDefault="00D97470" w:rsidP="00910667">
      <w:pPr>
        <w:spacing w:after="120" w:line="240" w:lineRule="auto"/>
        <w:rPr>
          <w:rFonts w:ascii="Aptos Narrow" w:eastAsia="Times New Roman" w:hAnsi="Aptos Narrow"/>
          <w:sz w:val="20"/>
          <w:szCs w:val="20"/>
        </w:rPr>
      </w:pPr>
      <w:r w:rsidRPr="00552189">
        <w:rPr>
          <w:rFonts w:ascii="Aptos Narrow" w:eastAsia="Times New Roman" w:hAnsi="Aptos Narrow"/>
          <w:b/>
          <w:color w:val="0A2F41" w:themeColor="accent1" w:themeShade="80"/>
          <w:sz w:val="20"/>
          <w:szCs w:val="20"/>
        </w:rPr>
        <w:t>Eksporta veicināšanai</w:t>
      </w:r>
      <w:r w:rsidRPr="00552189">
        <w:rPr>
          <w:rFonts w:ascii="Aptos Narrow" w:eastAsia="Times New Roman" w:hAnsi="Aptos Narrow"/>
          <w:color w:val="0A2F41" w:themeColor="accent1" w:themeShade="80"/>
          <w:sz w:val="20"/>
          <w:szCs w:val="20"/>
        </w:rPr>
        <w:t xml:space="preserve"> </w:t>
      </w:r>
      <w:r>
        <w:rPr>
          <w:rFonts w:ascii="Aptos Narrow" w:eastAsia="Times New Roman" w:hAnsi="Aptos Narrow"/>
          <w:sz w:val="20"/>
          <w:szCs w:val="20"/>
        </w:rPr>
        <w:t>nodrošināts atbalsts 1.2.3.1. pasākuma “Atbalsts MVU inovatīvas uzņēmējdarbības attīstībai ietvaros” un atbalsta programmas “Atbalsta noteikumi par tirgus dalības aktivitātēm” granta vai nefinanšu atbalsta veidā līdz 40</w:t>
      </w:r>
      <w:r w:rsidR="23E7C25D" w:rsidRPr="550BFC86">
        <w:rPr>
          <w:rFonts w:ascii="Aptos Narrow" w:eastAsia="Times New Roman" w:hAnsi="Aptos Narrow"/>
          <w:sz w:val="20"/>
          <w:szCs w:val="20"/>
        </w:rPr>
        <w:t xml:space="preserve"> </w:t>
      </w:r>
      <w:r>
        <w:rPr>
          <w:rFonts w:ascii="Aptos Narrow" w:eastAsia="Times New Roman" w:hAnsi="Aptos Narrow"/>
          <w:sz w:val="20"/>
          <w:szCs w:val="20"/>
        </w:rPr>
        <w:t>tūkst. EUR gadā dalībai starptautiskos pasākumos, izstādēs, konferencēs, t.sk., ar stendu, platformās, dalībai tirdzniecības misijās, mārketingam, ražotņu un produktu atbilstības novērtēšanai, ārvalstu eksperta piesaistei eksporta tirgos, preču zīmes un dizainparauga izstrādei un reģistrēšanai. Atbalstīti kopumā jau vairāk kā 650 komersanti.</w:t>
      </w:r>
    </w:p>
    <w:p w14:paraId="34D3BD2E" w14:textId="15497378" w:rsidR="00D97470" w:rsidRPr="00D97470" w:rsidRDefault="00D97470" w:rsidP="00910667">
      <w:pPr>
        <w:spacing w:after="120" w:line="240" w:lineRule="auto"/>
        <w:rPr>
          <w:rFonts w:ascii="Aptos Narrow" w:eastAsia="Times New Roman" w:hAnsi="Aptos Narrow"/>
          <w:sz w:val="20"/>
          <w:szCs w:val="20"/>
        </w:rPr>
      </w:pPr>
      <w:r w:rsidRPr="00552189">
        <w:rPr>
          <w:rFonts w:ascii="Aptos Narrow" w:eastAsia="Times New Roman" w:hAnsi="Aptos Narrow"/>
          <w:b/>
          <w:bCs/>
          <w:color w:val="0A2F41" w:themeColor="accent1" w:themeShade="80"/>
          <w:sz w:val="20"/>
          <w:szCs w:val="20"/>
        </w:rPr>
        <w:t>Lai nodrošinātu efektīvāku atbalsta sniegšanu eksportējošiem uzņēmumiem</w:t>
      </w:r>
      <w:r w:rsidRPr="00552189">
        <w:rPr>
          <w:rFonts w:ascii="Aptos Narrow" w:eastAsia="Times New Roman" w:hAnsi="Aptos Narrow"/>
          <w:color w:val="0A2F41" w:themeColor="accent1" w:themeShade="80"/>
          <w:sz w:val="20"/>
          <w:szCs w:val="20"/>
        </w:rPr>
        <w:t xml:space="preserve"> </w:t>
      </w:r>
      <w:r>
        <w:rPr>
          <w:rFonts w:ascii="Aptos Narrow" w:eastAsia="Times New Roman" w:hAnsi="Aptos Narrow"/>
          <w:sz w:val="20"/>
          <w:szCs w:val="20"/>
        </w:rPr>
        <w:t>LIAA 2025.</w:t>
      </w:r>
      <w:r w:rsidR="23E7C25D" w:rsidRPr="550BFC86">
        <w:rPr>
          <w:rFonts w:ascii="Aptos Narrow" w:eastAsia="Times New Roman" w:hAnsi="Aptos Narrow"/>
          <w:sz w:val="20"/>
          <w:szCs w:val="20"/>
        </w:rPr>
        <w:t xml:space="preserve"> </w:t>
      </w:r>
      <w:r>
        <w:rPr>
          <w:rFonts w:ascii="Aptos Narrow" w:eastAsia="Times New Roman" w:hAnsi="Aptos Narrow"/>
          <w:sz w:val="20"/>
          <w:szCs w:val="20"/>
        </w:rPr>
        <w:t>gadā ieviests princips, kas paredz individuālu projekta vadītāju ikvienam uzņēmumam. Minētās izmaiņas 2025.</w:t>
      </w:r>
      <w:r w:rsidR="23E7C25D" w:rsidRPr="550BFC86">
        <w:rPr>
          <w:rFonts w:ascii="Aptos Narrow" w:eastAsia="Times New Roman" w:hAnsi="Aptos Narrow"/>
          <w:sz w:val="20"/>
          <w:szCs w:val="20"/>
        </w:rPr>
        <w:t xml:space="preserve"> </w:t>
      </w:r>
      <w:r>
        <w:rPr>
          <w:rFonts w:ascii="Aptos Narrow" w:eastAsia="Times New Roman" w:hAnsi="Aptos Narrow"/>
          <w:sz w:val="20"/>
          <w:szCs w:val="20"/>
        </w:rPr>
        <w:t>gadā nodrošināja 865</w:t>
      </w:r>
      <w:r w:rsidR="23E7C25D" w:rsidRPr="550BFC86">
        <w:rPr>
          <w:rFonts w:ascii="Aptos Narrow" w:eastAsia="Times New Roman" w:hAnsi="Aptos Narrow"/>
          <w:sz w:val="20"/>
          <w:szCs w:val="20"/>
        </w:rPr>
        <w:t xml:space="preserve"> </w:t>
      </w:r>
      <w:r>
        <w:rPr>
          <w:rFonts w:ascii="Aptos Narrow" w:eastAsia="Times New Roman" w:hAnsi="Aptos Narrow"/>
          <w:sz w:val="20"/>
          <w:szCs w:val="20"/>
        </w:rPr>
        <w:t xml:space="preserve">uzņēmumu apkalpošanu, sniedzot atbalstu un informāciju saistībā ar uzņēmumu attīstību, eksporta mērķiem, pieejamo atbalstu, kā arī risinot dažāda veida uzņēmumu </w:t>
      </w:r>
      <w:proofErr w:type="spellStart"/>
      <w:r>
        <w:rPr>
          <w:rFonts w:ascii="Aptos Narrow" w:eastAsia="Times New Roman" w:hAnsi="Aptos Narrow"/>
          <w:sz w:val="20"/>
          <w:szCs w:val="20"/>
        </w:rPr>
        <w:t>problēmjautājumus</w:t>
      </w:r>
      <w:proofErr w:type="spellEnd"/>
      <w:r>
        <w:rPr>
          <w:rFonts w:ascii="Aptos Narrow" w:eastAsia="Times New Roman" w:hAnsi="Aptos Narrow"/>
          <w:sz w:val="20"/>
          <w:szCs w:val="20"/>
        </w:rPr>
        <w:t>.</w:t>
      </w:r>
    </w:p>
    <w:p w14:paraId="3A0D4E4D" w14:textId="7E00AFFD" w:rsidR="00D97470" w:rsidRPr="00D97470" w:rsidRDefault="00CE2233" w:rsidP="007123E6">
      <w:pPr>
        <w:widowControl/>
        <w:spacing w:after="120" w:line="240" w:lineRule="auto"/>
        <w:rPr>
          <w:rFonts w:ascii="Aptos Narrow" w:eastAsia="Times New Roman" w:hAnsi="Aptos Narrow"/>
          <w:sz w:val="20"/>
          <w:szCs w:val="20"/>
        </w:rPr>
      </w:pPr>
      <w:r w:rsidRPr="00CE2233">
        <w:rPr>
          <w:rFonts w:ascii="Aptos Narrow" w:eastAsia="Times New Roman" w:hAnsi="Aptos Narrow"/>
          <w:b/>
          <w:bCs/>
          <w:color w:val="0A2F41" w:themeColor="accent1" w:themeShade="80"/>
          <w:sz w:val="20"/>
          <w:szCs w:val="20"/>
        </w:rPr>
        <w:t>Latvijas ārējās ekonomiskās intereses</w:t>
      </w:r>
      <w:r w:rsidRPr="00CE2233">
        <w:rPr>
          <w:rFonts w:ascii="Aptos Narrow" w:eastAsia="Times New Roman" w:hAnsi="Aptos Narrow"/>
          <w:sz w:val="20"/>
          <w:szCs w:val="20"/>
        </w:rPr>
        <w:t xml:space="preserve"> pārstāv divi savstarpēji papildinoši institucionālie tīkli: 23 LIAA ārvalstu pārstāvniecības (ekonomiskie pārstāvji) un Latvijas vēstniecību un konsulāro iestāžu tīkls 40+ valstīs, ko vada Ārlietu ministrija. Šo divu tīklu sadarbība nodrošina komplementāru atbalstu — LIAA fokusējas uz konkrētiem uzņēmumu projektiem, savukārt diplomātiskās pārstāvniecības veido stratēģisko ietvaru un risina tirgus </w:t>
      </w:r>
      <w:r w:rsidRPr="00CE2233">
        <w:rPr>
          <w:rFonts w:ascii="Aptos Narrow" w:eastAsia="Times New Roman" w:hAnsi="Aptos Narrow"/>
          <w:sz w:val="20"/>
          <w:szCs w:val="20"/>
        </w:rPr>
        <w:t>pieejamības un divpusējo attiecību jautājumus augstākajā politiskajā līmenī.</w:t>
      </w:r>
      <w:r>
        <w:rPr>
          <w:rFonts w:ascii="Aptos Narrow" w:eastAsia="Times New Roman" w:hAnsi="Aptos Narrow"/>
          <w:sz w:val="20"/>
          <w:szCs w:val="20"/>
        </w:rPr>
        <w:t xml:space="preserve"> </w:t>
      </w:r>
      <w:r w:rsidR="00D97470">
        <w:rPr>
          <w:rFonts w:ascii="Aptos Narrow" w:eastAsia="Times New Roman" w:hAnsi="Aptos Narrow"/>
          <w:sz w:val="20"/>
          <w:szCs w:val="20"/>
        </w:rPr>
        <w:t>Papildus tam, nodrošināta 23</w:t>
      </w:r>
      <w:r w:rsidR="23E7C25D" w:rsidRPr="550BFC86">
        <w:rPr>
          <w:rFonts w:ascii="Aptos Narrow" w:eastAsia="Times New Roman" w:hAnsi="Aptos Narrow"/>
          <w:sz w:val="20"/>
          <w:szCs w:val="20"/>
        </w:rPr>
        <w:t xml:space="preserve"> </w:t>
      </w:r>
      <w:r w:rsidR="00D97470">
        <w:rPr>
          <w:rFonts w:ascii="Aptos Narrow" w:eastAsia="Times New Roman" w:hAnsi="Aptos Narrow"/>
          <w:sz w:val="20"/>
          <w:szCs w:val="20"/>
        </w:rPr>
        <w:t>LIAA ārvalstu pārstāvniecību tīkla darbība. 2025.</w:t>
      </w:r>
      <w:r w:rsidR="23E7C25D" w:rsidRPr="550BFC86">
        <w:rPr>
          <w:rFonts w:ascii="Aptos Narrow" w:eastAsia="Times New Roman" w:hAnsi="Aptos Narrow"/>
          <w:sz w:val="20"/>
          <w:szCs w:val="20"/>
        </w:rPr>
        <w:t xml:space="preserve"> </w:t>
      </w:r>
      <w:r w:rsidR="00D97470">
        <w:rPr>
          <w:rFonts w:ascii="Aptos Narrow" w:eastAsia="Times New Roman" w:hAnsi="Aptos Narrow"/>
          <w:sz w:val="20"/>
          <w:szCs w:val="20"/>
        </w:rPr>
        <w:t>gadā jūnijā tika atklāta pārstāvniecība Spānijā. Kā būtisks ir izceļams LIAA līgums ar Latvijas-Amerikas Tirdzniecības kameru (LACC), kura ietvaros Latvijas uzņēmējiem būs pieejams ievērojami plašāks atbalsta tīkls</w:t>
      </w:r>
      <w:r w:rsidR="23E7C25D" w:rsidRPr="550BFC86">
        <w:rPr>
          <w:rFonts w:ascii="Aptos Narrow" w:eastAsia="Times New Roman" w:hAnsi="Aptos Narrow"/>
          <w:sz w:val="20"/>
          <w:szCs w:val="20"/>
        </w:rPr>
        <w:t xml:space="preserve"> </w:t>
      </w:r>
      <w:r w:rsidR="00D97470">
        <w:rPr>
          <w:rFonts w:ascii="Aptos Narrow" w:eastAsia="Times New Roman" w:hAnsi="Aptos Narrow"/>
          <w:sz w:val="20"/>
          <w:szCs w:val="20"/>
        </w:rPr>
        <w:t>– 29 ASV štatos – praktiska atbalsta saņemšanai.</w:t>
      </w:r>
    </w:p>
    <w:p w14:paraId="2B81A97B" w14:textId="0566995C" w:rsidR="00D97470" w:rsidRPr="00D97470" w:rsidRDefault="00D97470" w:rsidP="00910667">
      <w:pPr>
        <w:spacing w:after="120" w:line="240" w:lineRule="auto"/>
        <w:rPr>
          <w:rFonts w:ascii="Aptos Narrow" w:hAnsi="Aptos Narrow"/>
          <w:sz w:val="20"/>
          <w:szCs w:val="20"/>
        </w:rPr>
      </w:pPr>
      <w:r>
        <w:rPr>
          <w:rFonts w:ascii="Aptos Narrow" w:eastAsia="Times New Roman" w:hAnsi="Aptos Narrow"/>
          <w:sz w:val="20"/>
          <w:szCs w:val="20"/>
        </w:rPr>
        <w:t>2025.</w:t>
      </w:r>
      <w:r w:rsidR="23E7C25D" w:rsidRPr="550BFC86">
        <w:rPr>
          <w:rFonts w:ascii="Aptos Narrow" w:eastAsia="Times New Roman" w:hAnsi="Aptos Narrow"/>
          <w:sz w:val="20"/>
          <w:szCs w:val="20"/>
        </w:rPr>
        <w:t xml:space="preserve"> </w:t>
      </w:r>
      <w:r>
        <w:rPr>
          <w:rFonts w:ascii="Aptos Narrow" w:eastAsia="Times New Roman" w:hAnsi="Aptos Narrow"/>
          <w:sz w:val="20"/>
          <w:szCs w:val="20"/>
        </w:rPr>
        <w:t xml:space="preserve">gadā, lai veicinātu uzņēmumu eksportu, tika noorganizēti </w:t>
      </w:r>
      <w:r>
        <w:rPr>
          <w:rFonts w:ascii="Aptos Narrow" w:hAnsi="Aptos Narrow"/>
          <w:sz w:val="20"/>
          <w:szCs w:val="20"/>
        </w:rPr>
        <w:t>22 nacionālie stendi ar 233 komersantu dalību, 52 tirdzniecības misijas ar 464 uzņēmumu dalību. Minēto aktivitāšu rezultātā tika noslēgti 148</w:t>
      </w:r>
      <w:r w:rsidR="23E7C25D" w:rsidRPr="550BFC86">
        <w:rPr>
          <w:rFonts w:ascii="Aptos Narrow" w:hAnsi="Aptos Narrow"/>
          <w:sz w:val="20"/>
          <w:szCs w:val="20"/>
        </w:rPr>
        <w:t xml:space="preserve"> </w:t>
      </w:r>
      <w:r>
        <w:rPr>
          <w:rFonts w:ascii="Aptos Narrow" w:hAnsi="Aptos Narrow"/>
          <w:sz w:val="20"/>
          <w:szCs w:val="20"/>
        </w:rPr>
        <w:t>līgumi vai nodoma protokoli. Papildus tam, tika organizētas arī virkne augsta līmeņa biznesa delegācijas, piemēram, Norvēģijā, Polijā, Moldovā, Indijā, Izraēlā, Ukrainā, Japānā, Dienvidkorejā, Vācijā, Brazīlijā, Apvienotajos Arābu Emirātos un ASV.</w:t>
      </w:r>
    </w:p>
    <w:p w14:paraId="284F8E6E" w14:textId="78B983A4" w:rsidR="00D97470" w:rsidRDefault="00D97470" w:rsidP="00910667">
      <w:pPr>
        <w:spacing w:after="120" w:line="240" w:lineRule="auto"/>
        <w:rPr>
          <w:rFonts w:ascii="Aptos Narrow" w:hAnsi="Aptos Narrow"/>
          <w:sz w:val="20"/>
          <w:szCs w:val="20"/>
        </w:rPr>
      </w:pPr>
      <w:r>
        <w:rPr>
          <w:rFonts w:ascii="Aptos Narrow" w:hAnsi="Aptos Narrow"/>
          <w:sz w:val="20"/>
          <w:szCs w:val="20"/>
        </w:rPr>
        <w:t>2026.</w:t>
      </w:r>
      <w:r w:rsidR="23E7C25D" w:rsidRPr="550BFC86">
        <w:rPr>
          <w:rFonts w:ascii="Aptos Narrow" w:hAnsi="Aptos Narrow"/>
          <w:sz w:val="20"/>
          <w:szCs w:val="20"/>
        </w:rPr>
        <w:t xml:space="preserve"> </w:t>
      </w:r>
      <w:r>
        <w:rPr>
          <w:rFonts w:ascii="Aptos Narrow" w:hAnsi="Aptos Narrow"/>
          <w:sz w:val="20"/>
          <w:szCs w:val="20"/>
        </w:rPr>
        <w:t>gadā lielākie eksporta pasākumi, kas tiks organizēti sadarbībā ar LIAA, ietvers ārvalstu vizītes un tirdzniecības misijas ar uzņēmējiem</w:t>
      </w:r>
      <w:r w:rsidR="23E7C25D" w:rsidRPr="550BFC86">
        <w:rPr>
          <w:rFonts w:ascii="Aptos Narrow" w:hAnsi="Aptos Narrow"/>
          <w:sz w:val="20"/>
          <w:szCs w:val="20"/>
        </w:rPr>
        <w:t xml:space="preserve"> </w:t>
      </w:r>
      <w:r>
        <w:rPr>
          <w:rFonts w:ascii="Aptos Narrow" w:hAnsi="Aptos Narrow"/>
          <w:sz w:val="20"/>
          <w:szCs w:val="20"/>
        </w:rPr>
        <w:t>– uz Ukrainu, Vāciju, Zviedriju un ASV.</w:t>
      </w:r>
    </w:p>
    <w:p w14:paraId="7270F072" w14:textId="21CF3C64" w:rsidR="00D46A23" w:rsidRPr="00805EBB" w:rsidRDefault="00D46A23" w:rsidP="00910667">
      <w:pPr>
        <w:widowControl/>
        <w:spacing w:after="120" w:line="240" w:lineRule="auto"/>
        <w:rPr>
          <w:rFonts w:ascii="Aptos Narrow" w:eastAsia="Aptos Narrow" w:hAnsi="Aptos Narrow" w:cs="Aptos Narrow"/>
          <w:sz w:val="20"/>
          <w:szCs w:val="20"/>
        </w:rPr>
      </w:pPr>
      <w:r>
        <w:rPr>
          <w:rFonts w:ascii="Aptos Narrow" w:hAnsi="Aptos Narrow"/>
          <w:b/>
          <w:bCs/>
          <w:color w:val="0A2F41" w:themeColor="accent1" w:themeShade="80"/>
          <w:sz w:val="20"/>
          <w:szCs w:val="20"/>
        </w:rPr>
        <w:t>Internacionalizācijai un sadarbības veicināšanai</w:t>
      </w:r>
      <w:r>
        <w:rPr>
          <w:rFonts w:ascii="Aptos Narrow" w:hAnsi="Aptos Narrow"/>
          <w:color w:val="0A2F41" w:themeColor="accent1" w:themeShade="80"/>
          <w:sz w:val="20"/>
          <w:szCs w:val="20"/>
        </w:rPr>
        <w:t xml:space="preserve"> </w:t>
      </w:r>
      <w:r>
        <w:rPr>
          <w:rFonts w:ascii="Aptos Narrow" w:hAnsi="Aptos Narrow"/>
          <w:sz w:val="20"/>
          <w:szCs w:val="20"/>
        </w:rPr>
        <w:t>pieejami vairāk kā 14,5</w:t>
      </w:r>
      <w:r w:rsidR="23E7C25D">
        <w:rPr>
          <w:rFonts w:ascii="Aptos Narrow" w:hAnsi="Aptos Narrow"/>
          <w:sz w:val="20"/>
          <w:szCs w:val="20"/>
        </w:rPr>
        <w:t xml:space="preserve"> </w:t>
      </w:r>
      <w:r>
        <w:rPr>
          <w:rFonts w:ascii="Aptos Narrow" w:hAnsi="Aptos Narrow"/>
          <w:sz w:val="20"/>
          <w:szCs w:val="20"/>
        </w:rPr>
        <w:t>milj. EUR 5.1.1.2.i.</w:t>
      </w:r>
      <w:r w:rsidR="23E7C25D">
        <w:rPr>
          <w:rFonts w:ascii="Aptos Narrow" w:hAnsi="Aptos Narrow"/>
          <w:sz w:val="20"/>
          <w:szCs w:val="20"/>
        </w:rPr>
        <w:t xml:space="preserve"> </w:t>
      </w:r>
      <w:r>
        <w:rPr>
          <w:rFonts w:ascii="Aptos Narrow" w:hAnsi="Aptos Narrow"/>
          <w:sz w:val="20"/>
          <w:szCs w:val="20"/>
        </w:rPr>
        <w:t>“Atbalsta instruments pētniecībai un internacionalizācijai” trešās kārtas un 1.2.1.1.</w:t>
      </w:r>
      <w:r w:rsidR="23E7C25D">
        <w:rPr>
          <w:rFonts w:ascii="Aptos Narrow" w:hAnsi="Aptos Narrow"/>
          <w:sz w:val="20"/>
          <w:szCs w:val="20"/>
        </w:rPr>
        <w:t xml:space="preserve"> </w:t>
      </w:r>
      <w:r>
        <w:rPr>
          <w:rFonts w:ascii="Aptos Narrow" w:hAnsi="Aptos Narrow"/>
          <w:sz w:val="20"/>
          <w:szCs w:val="20"/>
        </w:rPr>
        <w:t>“Atbalsts jaunu produktu attīstībai un internacionalizācijai” otrās kārtas ietvaros. Atbalsts – sīkiem (mikro), maziem, vidējiem un lieliem komersantiem un pētniecības organizācijas – pieejams caur sadarbības tīkliem</w:t>
      </w:r>
      <w:r>
        <w:rPr>
          <w:rFonts w:ascii="Aptos Narrow" w:hAnsi="Aptos Narrow"/>
          <w:sz w:val="16"/>
          <w:szCs w:val="16"/>
          <w:vertAlign w:val="superscript"/>
        </w:rPr>
        <w:footnoteReference w:id="15"/>
      </w:r>
      <w:r>
        <w:rPr>
          <w:rFonts w:ascii="Aptos Narrow" w:hAnsi="Aptos Narrow"/>
          <w:sz w:val="20"/>
          <w:szCs w:val="20"/>
        </w:rPr>
        <w:t>. Vienam komersantam nefinanšu atbalsta veidā līdz 50</w:t>
      </w:r>
      <w:r w:rsidR="23E7C25D">
        <w:rPr>
          <w:rFonts w:ascii="Aptos Narrow" w:hAnsi="Aptos Narrow"/>
          <w:sz w:val="20"/>
          <w:szCs w:val="20"/>
        </w:rPr>
        <w:t xml:space="preserve"> </w:t>
      </w:r>
      <w:r>
        <w:rPr>
          <w:rFonts w:ascii="Aptos Narrow" w:hAnsi="Aptos Narrow"/>
          <w:sz w:val="20"/>
          <w:szCs w:val="20"/>
        </w:rPr>
        <w:t>tūkst.</w:t>
      </w:r>
      <w:r w:rsidR="23E7C25D">
        <w:rPr>
          <w:rFonts w:ascii="Aptos Narrow" w:hAnsi="Aptos Narrow"/>
          <w:sz w:val="20"/>
          <w:szCs w:val="20"/>
        </w:rPr>
        <w:t xml:space="preserve"> </w:t>
      </w:r>
      <w:r>
        <w:rPr>
          <w:rFonts w:ascii="Aptos Narrow" w:hAnsi="Aptos Narrow"/>
          <w:sz w:val="20"/>
          <w:szCs w:val="20"/>
        </w:rPr>
        <w:t>EUR pieejams atbalsts sadarbības veicināšanai un zināšanu pārnesei ar pētniecības organizācijām, starptautisku projektu rakstīšanai, tirgus datu ieguvei, stratēģiju izstrādei, mārketinga un atpazīstamības veicināšanai un produktu sertificēšanai. 2025.</w:t>
      </w:r>
      <w:r w:rsidR="23E7C25D">
        <w:rPr>
          <w:rFonts w:ascii="Aptos Narrow" w:hAnsi="Aptos Narrow"/>
          <w:sz w:val="20"/>
          <w:szCs w:val="20"/>
        </w:rPr>
        <w:t xml:space="preserve"> </w:t>
      </w:r>
      <w:r>
        <w:rPr>
          <w:rFonts w:ascii="Aptos Narrow" w:hAnsi="Aptos Narrow"/>
          <w:sz w:val="20"/>
          <w:szCs w:val="20"/>
        </w:rPr>
        <w:t>gad</w:t>
      </w:r>
      <w:r>
        <w:rPr>
          <w:rFonts w:ascii="Aptos Narrow" w:hAnsi="Aptos Narrow"/>
          <w:color w:val="0A2F41" w:themeColor="accent1" w:themeShade="80"/>
          <w:sz w:val="20"/>
          <w:szCs w:val="20"/>
        </w:rPr>
        <w:t>ā</w:t>
      </w:r>
      <w:r>
        <w:rPr>
          <w:rFonts w:ascii="Aptos Narrow" w:hAnsi="Aptos Narrow"/>
          <w:sz w:val="20"/>
          <w:szCs w:val="20"/>
        </w:rPr>
        <w:t xml:space="preserve"> atbalstīts 21</w:t>
      </w:r>
      <w:r w:rsidR="23E7C25D">
        <w:rPr>
          <w:rFonts w:ascii="Aptos Narrow" w:hAnsi="Aptos Narrow"/>
          <w:sz w:val="20"/>
          <w:szCs w:val="20"/>
        </w:rPr>
        <w:t xml:space="preserve"> </w:t>
      </w:r>
      <w:r>
        <w:rPr>
          <w:rFonts w:ascii="Aptos Narrow" w:hAnsi="Aptos Narrow"/>
          <w:sz w:val="20"/>
          <w:szCs w:val="20"/>
        </w:rPr>
        <w:t>sadarbības tīkls (biedrības) un aktivitātēs iesaistīti vairāk kā 600</w:t>
      </w:r>
      <w:r w:rsidR="23E7C25D">
        <w:rPr>
          <w:rFonts w:ascii="Aptos Narrow" w:hAnsi="Aptos Narrow"/>
          <w:sz w:val="20"/>
          <w:szCs w:val="20"/>
        </w:rPr>
        <w:t xml:space="preserve"> </w:t>
      </w:r>
      <w:r>
        <w:rPr>
          <w:rFonts w:ascii="Aptos Narrow" w:hAnsi="Aptos Narrow"/>
          <w:sz w:val="20"/>
          <w:szCs w:val="20"/>
        </w:rPr>
        <w:t xml:space="preserve">sadarbības tīkla dalībnieki (komersanti un pētniecības organizācijas). </w:t>
      </w:r>
      <w:r>
        <w:rPr>
          <w:rFonts w:ascii="Aptos Narrow" w:eastAsia="Aptos Narrow" w:hAnsi="Aptos Narrow" w:cs="Aptos Narrow"/>
          <w:sz w:val="20"/>
          <w:szCs w:val="20"/>
        </w:rPr>
        <w:t xml:space="preserve">1.2.1.1. </w:t>
      </w:r>
      <w:r>
        <w:rPr>
          <w:rFonts w:ascii="Aptos Narrow" w:hAnsi="Aptos Narrow"/>
          <w:sz w:val="20"/>
          <w:szCs w:val="20"/>
        </w:rPr>
        <w:t>“Atbalsts jaunu produktu attīstībai un internacionalizācijai”</w:t>
      </w:r>
      <w:r>
        <w:rPr>
          <w:rFonts w:ascii="Aptos Narrow" w:eastAsia="Aptos Narrow" w:hAnsi="Aptos Narrow" w:cs="Aptos Narrow"/>
          <w:sz w:val="20"/>
          <w:szCs w:val="20"/>
        </w:rPr>
        <w:t xml:space="preserve"> pasākuma 2.</w:t>
      </w:r>
      <w:r w:rsidR="23E7C25D">
        <w:rPr>
          <w:rFonts w:ascii="Aptos Narrow" w:eastAsia="Aptos Narrow" w:hAnsi="Aptos Narrow" w:cs="Aptos Narrow"/>
          <w:sz w:val="20"/>
          <w:szCs w:val="20"/>
        </w:rPr>
        <w:t xml:space="preserve"> </w:t>
      </w:r>
      <w:r>
        <w:rPr>
          <w:rFonts w:ascii="Aptos Narrow" w:eastAsia="Aptos Narrow" w:hAnsi="Aptos Narrow" w:cs="Aptos Narrow"/>
          <w:sz w:val="20"/>
          <w:szCs w:val="20"/>
        </w:rPr>
        <w:t xml:space="preserve">kārtas pirmā uzsaukuma rezultātā izveidojies </w:t>
      </w:r>
      <w:r>
        <w:rPr>
          <w:rFonts w:ascii="Aptos Narrow" w:hAnsi="Aptos Narrow"/>
          <w:sz w:val="20"/>
          <w:szCs w:val="20"/>
        </w:rPr>
        <w:t>nesadalīts</w:t>
      </w:r>
      <w:r>
        <w:rPr>
          <w:rFonts w:ascii="Aptos Narrow" w:eastAsia="Aptos Narrow" w:hAnsi="Aptos Narrow" w:cs="Aptos Narrow"/>
          <w:sz w:val="20"/>
          <w:szCs w:val="20"/>
        </w:rPr>
        <w:t xml:space="preserve"> finansējums 2,07</w:t>
      </w:r>
      <w:r>
        <w:rPr>
          <w:rFonts w:ascii="Aptos Narrow" w:hAnsi="Aptos Narrow"/>
          <w:sz w:val="20"/>
          <w:szCs w:val="20"/>
        </w:rPr>
        <w:t xml:space="preserve"> milj.</w:t>
      </w:r>
      <w:r w:rsidR="23E7C25D">
        <w:rPr>
          <w:rFonts w:ascii="Aptos Narrow" w:hAnsi="Aptos Narrow"/>
          <w:sz w:val="20"/>
          <w:szCs w:val="20"/>
        </w:rPr>
        <w:t xml:space="preserve"> </w:t>
      </w:r>
      <w:r>
        <w:rPr>
          <w:rFonts w:ascii="Aptos Narrow" w:hAnsi="Aptos Narrow"/>
          <w:sz w:val="20"/>
          <w:szCs w:val="20"/>
        </w:rPr>
        <w:t>EUR, ko plānots sadalīt, organizējot</w:t>
      </w:r>
      <w:r>
        <w:rPr>
          <w:rFonts w:ascii="Aptos Narrow" w:eastAsia="Aptos Narrow" w:hAnsi="Aptos Narrow" w:cs="Aptos Narrow"/>
          <w:sz w:val="20"/>
          <w:szCs w:val="20"/>
        </w:rPr>
        <w:t xml:space="preserve"> otru atklātu uzsaukumu ar precizētiem atbalstāmo darbību un to izmaksu nosacījumiem.</w:t>
      </w:r>
    </w:p>
    <w:p w14:paraId="71C52E03" w14:textId="23AC39EA" w:rsidR="00D46A23" w:rsidRPr="00E526BA" w:rsidRDefault="00D46A23" w:rsidP="00910667">
      <w:pPr>
        <w:pStyle w:val="ListParagraph"/>
        <w:widowControl/>
        <w:spacing w:before="120" w:after="120" w:line="240" w:lineRule="auto"/>
        <w:ind w:left="0"/>
        <w:contextualSpacing w:val="0"/>
        <w:rPr>
          <w:rFonts w:ascii="Aptos Narrow" w:hAnsi="Aptos Narrow"/>
          <w:sz w:val="20"/>
          <w:szCs w:val="20"/>
        </w:rPr>
      </w:pPr>
      <w:r>
        <w:rPr>
          <w:rFonts w:ascii="Aptos Narrow" w:hAnsi="Aptos Narrow"/>
          <w:b/>
          <w:bCs/>
          <w:color w:val="0A2F41" w:themeColor="accent1" w:themeShade="80"/>
          <w:sz w:val="20"/>
          <w:szCs w:val="20"/>
        </w:rPr>
        <w:t>2026. gadā norit darbs pie P&amp;A atbalsta programmas izstrādes zaļo inovāciju veicināšanai uzņēmumos un infrastruktūras stiprināšanai Norvēģijas finanšu instrumenta 2021.-2028.</w:t>
      </w:r>
      <w:r w:rsidR="23E7C25D" w:rsidRPr="550BFC86">
        <w:rPr>
          <w:rFonts w:ascii="Aptos Narrow" w:hAnsi="Aptos Narrow"/>
          <w:b/>
          <w:bCs/>
          <w:color w:val="0A2F41" w:themeColor="accent1" w:themeShade="80"/>
          <w:sz w:val="20"/>
          <w:szCs w:val="20"/>
        </w:rPr>
        <w:t xml:space="preserve"> </w:t>
      </w:r>
      <w:r>
        <w:rPr>
          <w:rFonts w:ascii="Aptos Narrow" w:hAnsi="Aptos Narrow"/>
          <w:b/>
          <w:bCs/>
          <w:color w:val="0A2F41" w:themeColor="accent1" w:themeShade="80"/>
          <w:sz w:val="20"/>
          <w:szCs w:val="20"/>
        </w:rPr>
        <w:t>plānošanas perioda ietvaros</w:t>
      </w:r>
      <w:r>
        <w:rPr>
          <w:rFonts w:ascii="Aptos Narrow" w:hAnsi="Aptos Narrow"/>
          <w:color w:val="0A2F41" w:themeColor="accent1" w:themeShade="80"/>
          <w:sz w:val="20"/>
          <w:szCs w:val="20"/>
        </w:rPr>
        <w:t xml:space="preserve">, </w:t>
      </w:r>
      <w:r>
        <w:rPr>
          <w:rFonts w:ascii="Aptos Narrow" w:hAnsi="Aptos Narrow"/>
          <w:sz w:val="20"/>
          <w:szCs w:val="20"/>
        </w:rPr>
        <w:t xml:space="preserve">izstrādājot atbalsta programmu, kuras ietvaros uzņēmēji, tostarp </w:t>
      </w:r>
      <w:r>
        <w:rPr>
          <w:rFonts w:ascii="Aptos Narrow" w:hAnsi="Aptos Narrow"/>
          <w:i/>
          <w:iCs/>
          <w:sz w:val="20"/>
          <w:szCs w:val="20"/>
        </w:rPr>
        <w:t>start-</w:t>
      </w:r>
      <w:proofErr w:type="spellStart"/>
      <w:r>
        <w:rPr>
          <w:rFonts w:ascii="Aptos Narrow" w:hAnsi="Aptos Narrow"/>
          <w:i/>
          <w:iCs/>
          <w:sz w:val="20"/>
          <w:szCs w:val="20"/>
        </w:rPr>
        <w:t>up</w:t>
      </w:r>
      <w:proofErr w:type="spellEnd"/>
      <w:r>
        <w:rPr>
          <w:rFonts w:ascii="Aptos Narrow" w:hAnsi="Aptos Narrow"/>
          <w:sz w:val="20"/>
          <w:szCs w:val="20"/>
        </w:rPr>
        <w:t>, sieviešu uzņēmējas varēs saņemt atbalstu 50 – 100</w:t>
      </w:r>
      <w:r w:rsidR="23E7C25D" w:rsidRPr="550BFC86">
        <w:rPr>
          <w:rFonts w:ascii="Aptos Narrow" w:hAnsi="Aptos Narrow"/>
          <w:sz w:val="20"/>
          <w:szCs w:val="20"/>
        </w:rPr>
        <w:t xml:space="preserve"> </w:t>
      </w:r>
      <w:r>
        <w:rPr>
          <w:rFonts w:ascii="Aptos Narrow" w:hAnsi="Aptos Narrow"/>
          <w:sz w:val="20"/>
          <w:szCs w:val="20"/>
        </w:rPr>
        <w:t>tūkst. EUR apmērā pētniecības un attīstības aktivitāšu īstenošanai, 100 – 500</w:t>
      </w:r>
      <w:r w:rsidR="23E7C25D" w:rsidRPr="550BFC86">
        <w:rPr>
          <w:rFonts w:ascii="Aptos Narrow" w:hAnsi="Aptos Narrow"/>
          <w:sz w:val="20"/>
          <w:szCs w:val="20"/>
        </w:rPr>
        <w:t xml:space="preserve"> </w:t>
      </w:r>
      <w:r>
        <w:rPr>
          <w:rFonts w:ascii="Aptos Narrow" w:hAnsi="Aptos Narrow"/>
          <w:sz w:val="20"/>
          <w:szCs w:val="20"/>
        </w:rPr>
        <w:t xml:space="preserve">tūkst. EUR </w:t>
      </w:r>
      <w:proofErr w:type="spellStart"/>
      <w:r>
        <w:rPr>
          <w:rFonts w:ascii="Aptos Narrow" w:hAnsi="Aptos Narrow"/>
          <w:sz w:val="20"/>
          <w:szCs w:val="20"/>
        </w:rPr>
        <w:t>inovācīju</w:t>
      </w:r>
      <w:proofErr w:type="spellEnd"/>
      <w:r>
        <w:rPr>
          <w:rFonts w:ascii="Aptos Narrow" w:hAnsi="Aptos Narrow"/>
          <w:sz w:val="20"/>
          <w:szCs w:val="20"/>
        </w:rPr>
        <w:t xml:space="preserve"> </w:t>
      </w:r>
      <w:proofErr w:type="spellStart"/>
      <w:r>
        <w:rPr>
          <w:rFonts w:ascii="Aptos Narrow" w:hAnsi="Aptos Narrow"/>
          <w:sz w:val="20"/>
          <w:szCs w:val="20"/>
        </w:rPr>
        <w:t>komercializācijai</w:t>
      </w:r>
      <w:proofErr w:type="spellEnd"/>
      <w:r>
        <w:rPr>
          <w:rFonts w:ascii="Aptos Narrow" w:hAnsi="Aptos Narrow"/>
          <w:sz w:val="20"/>
          <w:szCs w:val="20"/>
        </w:rPr>
        <w:t xml:space="preserve"> un arī inovāciju mērogošanai, viena projekta ietvaros 500 tūkst. EUR – 3 milj. EUR. Atbalsts komersantiem varētu būt pieejams ar 2026.</w:t>
      </w:r>
      <w:r w:rsidR="23E7C25D" w:rsidRPr="550BFC86">
        <w:rPr>
          <w:rFonts w:ascii="Aptos Narrow" w:hAnsi="Aptos Narrow"/>
          <w:sz w:val="20"/>
          <w:szCs w:val="20"/>
        </w:rPr>
        <w:t xml:space="preserve"> </w:t>
      </w:r>
      <w:r>
        <w:rPr>
          <w:rFonts w:ascii="Aptos Narrow" w:hAnsi="Aptos Narrow"/>
          <w:sz w:val="20"/>
          <w:szCs w:val="20"/>
        </w:rPr>
        <w:t xml:space="preserve">gada </w:t>
      </w:r>
      <w:r>
        <w:rPr>
          <w:rFonts w:ascii="Aptos Narrow" w:hAnsi="Aptos Narrow"/>
          <w:sz w:val="20"/>
          <w:szCs w:val="20"/>
        </w:rPr>
        <w:lastRenderedPageBreak/>
        <w:t>rudeni. Vienlaikus programmas ietvaros paredzēts atbalstīt Liepājas SEZ piesārņotās teritorijas sanāciju un nodošanu ekonomiskai izmantošanai, atbrīvojot zemi investīcijām un uzņēmējdarbībai.</w:t>
      </w:r>
    </w:p>
    <w:p w14:paraId="245B9072" w14:textId="4FCF8FF3" w:rsidR="00D46A23" w:rsidRPr="00CF2F37" w:rsidRDefault="00D46A23" w:rsidP="00910667">
      <w:pPr>
        <w:widowControl/>
        <w:spacing w:after="120" w:line="240" w:lineRule="auto"/>
        <w:rPr>
          <w:rFonts w:ascii="Aptos Narrow" w:hAnsi="Aptos Narrow"/>
          <w:sz w:val="20"/>
          <w:szCs w:val="20"/>
        </w:rPr>
      </w:pPr>
      <w:r>
        <w:rPr>
          <w:rFonts w:ascii="Aptos Narrow" w:hAnsi="Aptos Narrow"/>
          <w:b/>
          <w:bCs/>
          <w:color w:val="0A2F41" w:themeColor="accent1" w:themeShade="80"/>
          <w:sz w:val="20"/>
          <w:szCs w:val="20"/>
        </w:rPr>
        <w:t>ALTUM atbalsta programmas 1.2.3.4.</w:t>
      </w:r>
      <w:r w:rsidR="23E7C25D" w:rsidRPr="550BFC86">
        <w:rPr>
          <w:rFonts w:ascii="Aptos Narrow" w:hAnsi="Aptos Narrow"/>
          <w:b/>
          <w:bCs/>
          <w:color w:val="0A2F41" w:themeColor="accent1" w:themeShade="80"/>
          <w:sz w:val="20"/>
          <w:szCs w:val="20"/>
        </w:rPr>
        <w:t xml:space="preserve"> </w:t>
      </w:r>
      <w:r>
        <w:rPr>
          <w:rFonts w:ascii="Aptos Narrow" w:hAnsi="Aptos Narrow"/>
          <w:b/>
          <w:bCs/>
          <w:color w:val="0A2F41" w:themeColor="accent1" w:themeShade="80"/>
          <w:sz w:val="20"/>
          <w:szCs w:val="20"/>
        </w:rPr>
        <w:t xml:space="preserve">“Garantijas, </w:t>
      </w:r>
      <w:proofErr w:type="spellStart"/>
      <w:r>
        <w:rPr>
          <w:rFonts w:ascii="Aptos Narrow" w:hAnsi="Aptos Narrow"/>
          <w:b/>
          <w:bCs/>
          <w:color w:val="0A2F41" w:themeColor="accent1" w:themeShade="80"/>
          <w:sz w:val="20"/>
          <w:szCs w:val="20"/>
        </w:rPr>
        <w:t>portfeļgarantijas</w:t>
      </w:r>
      <w:proofErr w:type="spellEnd"/>
      <w:r>
        <w:rPr>
          <w:rFonts w:ascii="Aptos Narrow" w:hAnsi="Aptos Narrow"/>
          <w:b/>
          <w:bCs/>
          <w:color w:val="0A2F41" w:themeColor="accent1" w:themeShade="80"/>
          <w:sz w:val="20"/>
          <w:szCs w:val="20"/>
        </w:rPr>
        <w:t xml:space="preserve"> pilna cikla uzņēmējdarbībai</w:t>
      </w:r>
      <w:r>
        <w:rPr>
          <w:rFonts w:ascii="Aptos Narrow" w:hAnsi="Aptos Narrow"/>
          <w:color w:val="0A2F41" w:themeColor="accent1" w:themeShade="80"/>
          <w:sz w:val="20"/>
          <w:szCs w:val="20"/>
        </w:rPr>
        <w:t xml:space="preserve">” </w:t>
      </w:r>
      <w:r>
        <w:rPr>
          <w:rFonts w:ascii="Aptos Narrow" w:hAnsi="Aptos Narrow"/>
          <w:sz w:val="20"/>
          <w:szCs w:val="20"/>
        </w:rPr>
        <w:t>ietvaros, uzņēmējiem garantiju veidā pieejams 34,54</w:t>
      </w:r>
      <w:r w:rsidR="23E7C25D" w:rsidRPr="550BFC86">
        <w:rPr>
          <w:rFonts w:ascii="Aptos Narrow" w:hAnsi="Aptos Narrow"/>
          <w:sz w:val="20"/>
          <w:szCs w:val="20"/>
        </w:rPr>
        <w:t xml:space="preserve"> </w:t>
      </w:r>
      <w:r>
        <w:rPr>
          <w:rFonts w:ascii="Aptos Narrow" w:hAnsi="Aptos Narrow"/>
          <w:sz w:val="20"/>
          <w:szCs w:val="20"/>
        </w:rPr>
        <w:t>milj.</w:t>
      </w:r>
      <w:r w:rsidR="23E7C25D" w:rsidRPr="550BFC86">
        <w:rPr>
          <w:rFonts w:ascii="Aptos Narrow" w:hAnsi="Aptos Narrow"/>
          <w:sz w:val="20"/>
          <w:szCs w:val="20"/>
        </w:rPr>
        <w:t xml:space="preserve"> </w:t>
      </w:r>
      <w:r>
        <w:rPr>
          <w:rFonts w:ascii="Aptos Narrow" w:hAnsi="Aptos Narrow"/>
          <w:sz w:val="20"/>
          <w:szCs w:val="20"/>
        </w:rPr>
        <w:t>EUR finansējums, kur individuālām garantijām atbalsta apmērs darījumiem no 500</w:t>
      </w:r>
      <w:r w:rsidR="23E7C25D" w:rsidRPr="550BFC86">
        <w:rPr>
          <w:rFonts w:ascii="Aptos Narrow" w:hAnsi="Aptos Narrow"/>
          <w:sz w:val="20"/>
          <w:szCs w:val="20"/>
        </w:rPr>
        <w:t xml:space="preserve"> </w:t>
      </w:r>
      <w:r>
        <w:rPr>
          <w:rFonts w:ascii="Aptos Narrow" w:hAnsi="Aptos Narrow"/>
          <w:sz w:val="20"/>
          <w:szCs w:val="20"/>
        </w:rPr>
        <w:t>tūkst.</w:t>
      </w:r>
      <w:r w:rsidR="23E7C25D" w:rsidRPr="550BFC86">
        <w:rPr>
          <w:rFonts w:ascii="Aptos Narrow" w:hAnsi="Aptos Narrow"/>
          <w:sz w:val="20"/>
          <w:szCs w:val="20"/>
        </w:rPr>
        <w:t xml:space="preserve"> </w:t>
      </w:r>
      <w:r>
        <w:rPr>
          <w:rFonts w:ascii="Aptos Narrow" w:hAnsi="Aptos Narrow"/>
          <w:sz w:val="20"/>
          <w:szCs w:val="20"/>
        </w:rPr>
        <w:t>EUR līdz 7</w:t>
      </w:r>
      <w:r w:rsidR="23E7C25D" w:rsidRPr="550BFC86">
        <w:rPr>
          <w:rFonts w:ascii="Aptos Narrow" w:hAnsi="Aptos Narrow"/>
          <w:sz w:val="20"/>
          <w:szCs w:val="20"/>
        </w:rPr>
        <w:t xml:space="preserve"> </w:t>
      </w:r>
      <w:r>
        <w:rPr>
          <w:rFonts w:ascii="Aptos Narrow" w:hAnsi="Aptos Narrow"/>
          <w:sz w:val="20"/>
          <w:szCs w:val="20"/>
        </w:rPr>
        <w:t>milj.</w:t>
      </w:r>
      <w:r w:rsidR="23E7C25D" w:rsidRPr="550BFC86">
        <w:rPr>
          <w:rFonts w:ascii="Aptos Narrow" w:hAnsi="Aptos Narrow"/>
          <w:sz w:val="20"/>
          <w:szCs w:val="20"/>
        </w:rPr>
        <w:t xml:space="preserve"> </w:t>
      </w:r>
      <w:r>
        <w:rPr>
          <w:rFonts w:ascii="Aptos Narrow" w:hAnsi="Aptos Narrow"/>
          <w:sz w:val="20"/>
          <w:szCs w:val="20"/>
        </w:rPr>
        <w:t xml:space="preserve">EUR, </w:t>
      </w:r>
      <w:proofErr w:type="spellStart"/>
      <w:r>
        <w:rPr>
          <w:rFonts w:ascii="Aptos Narrow" w:hAnsi="Aptos Narrow"/>
          <w:sz w:val="20"/>
          <w:szCs w:val="20"/>
        </w:rPr>
        <w:t>portfeļgarantijām</w:t>
      </w:r>
      <w:proofErr w:type="spellEnd"/>
      <w:r>
        <w:rPr>
          <w:rFonts w:ascii="Aptos Narrow" w:hAnsi="Aptos Narrow"/>
          <w:sz w:val="20"/>
          <w:szCs w:val="20"/>
        </w:rPr>
        <w:t xml:space="preserve"> darījumiem līdz 500</w:t>
      </w:r>
      <w:r w:rsidR="23E7C25D" w:rsidRPr="550BFC86">
        <w:rPr>
          <w:rFonts w:ascii="Aptos Narrow" w:hAnsi="Aptos Narrow"/>
          <w:sz w:val="20"/>
          <w:szCs w:val="20"/>
        </w:rPr>
        <w:t xml:space="preserve"> </w:t>
      </w:r>
      <w:r>
        <w:rPr>
          <w:rFonts w:ascii="Aptos Narrow" w:hAnsi="Aptos Narrow"/>
          <w:sz w:val="20"/>
          <w:szCs w:val="20"/>
        </w:rPr>
        <w:t>tūkst.</w:t>
      </w:r>
      <w:r w:rsidR="23E7C25D" w:rsidRPr="550BFC86">
        <w:rPr>
          <w:rFonts w:ascii="Aptos Narrow" w:hAnsi="Aptos Narrow"/>
          <w:sz w:val="20"/>
          <w:szCs w:val="20"/>
        </w:rPr>
        <w:t xml:space="preserve"> </w:t>
      </w:r>
      <w:r>
        <w:rPr>
          <w:rFonts w:ascii="Aptos Narrow" w:hAnsi="Aptos Narrow"/>
          <w:sz w:val="20"/>
          <w:szCs w:val="20"/>
        </w:rPr>
        <w:t>EUR. Uz 2025.gada beigām faktiskais garantiju finansējums apmērs  23,69 milj. EUR (2025.gadā - 13,45 milj. EUR), kopā atbalstīti 262 uzņēmumi.</w:t>
      </w:r>
    </w:p>
    <w:p w14:paraId="6CF96CF3" w14:textId="69E4DAA3" w:rsidR="00D46A23" w:rsidRPr="00CF2F37" w:rsidRDefault="00D46A23" w:rsidP="00910667">
      <w:pPr>
        <w:widowControl/>
        <w:spacing w:after="120" w:line="240" w:lineRule="auto"/>
        <w:rPr>
          <w:rFonts w:ascii="Aptos Narrow" w:hAnsi="Aptos Narrow"/>
          <w:sz w:val="20"/>
          <w:szCs w:val="20"/>
        </w:rPr>
      </w:pPr>
      <w:r>
        <w:rPr>
          <w:rFonts w:ascii="Aptos Narrow" w:hAnsi="Aptos Narrow"/>
          <w:b/>
          <w:bCs/>
          <w:sz w:val="20"/>
          <w:szCs w:val="20"/>
        </w:rPr>
        <w:t>Latvijas īstermiņa eksporta kredīta apdrošināšanas shēma</w:t>
      </w:r>
      <w:r>
        <w:rPr>
          <w:rFonts w:ascii="Aptos Narrow" w:hAnsi="Aptos Narrow"/>
          <w:sz w:val="20"/>
          <w:szCs w:val="20"/>
        </w:rPr>
        <w:t xml:space="preserve"> ir pagarināta līdz 2028.</w:t>
      </w:r>
      <w:r w:rsidR="23E7C25D" w:rsidRPr="550BFC86">
        <w:rPr>
          <w:rFonts w:ascii="Aptos Narrow" w:hAnsi="Aptos Narrow"/>
          <w:sz w:val="20"/>
          <w:szCs w:val="20"/>
        </w:rPr>
        <w:t xml:space="preserve"> </w:t>
      </w:r>
      <w:r>
        <w:rPr>
          <w:rFonts w:ascii="Aptos Narrow" w:hAnsi="Aptos Narrow"/>
          <w:sz w:val="20"/>
          <w:szCs w:val="20"/>
        </w:rPr>
        <w:t>gada 31.</w:t>
      </w:r>
      <w:r w:rsidR="23E7C25D" w:rsidRPr="550BFC86">
        <w:rPr>
          <w:rFonts w:ascii="Aptos Narrow" w:hAnsi="Aptos Narrow"/>
          <w:sz w:val="20"/>
          <w:szCs w:val="20"/>
        </w:rPr>
        <w:t xml:space="preserve"> </w:t>
      </w:r>
      <w:r>
        <w:rPr>
          <w:rFonts w:ascii="Aptos Narrow" w:hAnsi="Aptos Narrow"/>
          <w:sz w:val="20"/>
          <w:szCs w:val="20"/>
        </w:rPr>
        <w:t xml:space="preserve">decembrim. </w:t>
      </w:r>
      <w:r>
        <w:rPr>
          <w:rFonts w:ascii="Aptos Narrow" w:hAnsi="Aptos Narrow"/>
          <w:sz w:val="20"/>
          <w:szCs w:val="20"/>
        </w:rPr>
        <w:t>Programmas ietvaros uzņēmējiem ir pieejams valsts budžeta finansējums 2,19</w:t>
      </w:r>
      <w:r w:rsidR="23E7C25D" w:rsidRPr="550BFC86">
        <w:rPr>
          <w:rFonts w:ascii="Aptos Narrow" w:hAnsi="Aptos Narrow"/>
          <w:sz w:val="20"/>
          <w:szCs w:val="20"/>
        </w:rPr>
        <w:t xml:space="preserve"> </w:t>
      </w:r>
      <w:r>
        <w:rPr>
          <w:rFonts w:ascii="Aptos Narrow" w:hAnsi="Aptos Narrow"/>
          <w:sz w:val="20"/>
          <w:szCs w:val="20"/>
        </w:rPr>
        <w:t>milj.</w:t>
      </w:r>
      <w:r w:rsidR="23E7C25D" w:rsidRPr="550BFC86">
        <w:rPr>
          <w:rFonts w:ascii="Aptos Narrow" w:hAnsi="Aptos Narrow"/>
          <w:sz w:val="20"/>
          <w:szCs w:val="20"/>
        </w:rPr>
        <w:t xml:space="preserve"> </w:t>
      </w:r>
      <w:r>
        <w:rPr>
          <w:rFonts w:ascii="Aptos Narrow" w:hAnsi="Aptos Narrow"/>
          <w:sz w:val="20"/>
          <w:szCs w:val="20"/>
        </w:rPr>
        <w:t>EUR apmērā. Uz 2025.gada beigām kopā izsniegtas eksporta kredītu garantijas 9,92 milj. EUR apmērā (2025.gadā – 5,26 milj. EUR), kopā atbalstīti 33 uzņēmumi.</w:t>
      </w:r>
    </w:p>
    <w:p w14:paraId="5311EB34" w14:textId="190A9E66" w:rsidR="00831696" w:rsidRDefault="00D46A23" w:rsidP="0036484C">
      <w:pPr>
        <w:spacing w:after="120" w:line="240" w:lineRule="auto"/>
        <w:rPr>
          <w:rStyle w:val="normaltextrun"/>
          <w:rFonts w:ascii="Aptos Narrow" w:hAnsi="Aptos Narrow" w:cs="Segoe UI"/>
          <w:b/>
          <w:bCs/>
          <w:color w:val="0A2F41" w:themeColor="accent1" w:themeShade="80"/>
          <w:sz w:val="20"/>
          <w:szCs w:val="20"/>
        </w:rPr>
      </w:pPr>
      <w:r>
        <w:rPr>
          <w:rFonts w:ascii="Aptos Narrow" w:eastAsia="Times New Roman" w:hAnsi="Aptos Narrow"/>
          <w:b/>
          <w:bCs/>
          <w:color w:val="0A2F41" w:themeColor="accent1" w:themeShade="80"/>
          <w:sz w:val="20"/>
          <w:szCs w:val="20"/>
        </w:rPr>
        <w:t xml:space="preserve">Ārējo ekonomisko attiecību stiprināšanai </w:t>
      </w:r>
      <w:r>
        <w:rPr>
          <w:rFonts w:ascii="Aptos Narrow" w:hAnsi="Aptos Narrow"/>
          <w:sz w:val="20"/>
          <w:szCs w:val="20"/>
        </w:rPr>
        <w:t>tiek turpinātas iesāktās aktivitātes Latvijas sadarbības veicināšanai ar ES valstīm (īpaši Vāciju), ASV, Japānu, Ukrainu, Līča valstīm. Latvijas ekonomisko interešu pārstāvībai un virzīšanai 2026.</w:t>
      </w:r>
      <w:r w:rsidR="23E7C25D" w:rsidRPr="550BFC86">
        <w:rPr>
          <w:rFonts w:ascii="Aptos Narrow" w:hAnsi="Aptos Narrow"/>
          <w:sz w:val="20"/>
          <w:szCs w:val="20"/>
        </w:rPr>
        <w:t xml:space="preserve"> </w:t>
      </w:r>
      <w:r>
        <w:rPr>
          <w:rFonts w:ascii="Aptos Narrow" w:hAnsi="Aptos Narrow"/>
          <w:sz w:val="20"/>
          <w:szCs w:val="20"/>
        </w:rPr>
        <w:t xml:space="preserve">gadā plānotas Starpvaldību komisijas/Apvienotās komitejas sēdes ar Ukrainu, Uzbekistānu un Azerbaidžānu. Vienlaikus tiks turpināta atbalsta sniegšana Ukrainas </w:t>
      </w:r>
      <w:proofErr w:type="spellStart"/>
      <w:r>
        <w:rPr>
          <w:rFonts w:ascii="Aptos Narrow" w:hAnsi="Aptos Narrow"/>
          <w:sz w:val="20"/>
          <w:szCs w:val="20"/>
        </w:rPr>
        <w:t>Černihivas</w:t>
      </w:r>
      <w:proofErr w:type="spellEnd"/>
      <w:r>
        <w:rPr>
          <w:rFonts w:ascii="Aptos Narrow" w:hAnsi="Aptos Narrow"/>
          <w:sz w:val="20"/>
          <w:szCs w:val="20"/>
        </w:rPr>
        <w:t xml:space="preserve"> apgabala rekonstrukcijai.</w:t>
      </w:r>
    </w:p>
    <w:p w14:paraId="6A304E0E" w14:textId="77777777" w:rsidR="00433D03" w:rsidRPr="00805EBB" w:rsidRDefault="00433D03" w:rsidP="00910667">
      <w:pPr>
        <w:pStyle w:val="paragraph"/>
        <w:spacing w:before="0" w:beforeAutospacing="0" w:after="120" w:afterAutospacing="0"/>
        <w:textAlignment w:val="baseline"/>
        <w:rPr>
          <w:rFonts w:ascii="Aptos Narrow" w:hAnsi="Aptos Narrow" w:cs="Segoe UI"/>
          <w:sz w:val="20"/>
          <w:szCs w:val="20"/>
        </w:rPr>
        <w:sectPr w:rsidR="00433D03" w:rsidRPr="00805EBB" w:rsidSect="00106342">
          <w:type w:val="continuous"/>
          <w:pgSz w:w="11906" w:h="16838" w:code="9"/>
          <w:pgMar w:top="1134" w:right="1134" w:bottom="1134" w:left="1134" w:header="567" w:footer="567" w:gutter="0"/>
          <w:cols w:num="2" w:space="340"/>
          <w:docGrid w:linePitch="360"/>
        </w:sectPr>
      </w:pPr>
    </w:p>
    <w:p w14:paraId="5A2F6B2A" w14:textId="77777777" w:rsidR="00433D03" w:rsidRDefault="00433D03" w:rsidP="00910667">
      <w:pPr>
        <w:pStyle w:val="paragraph"/>
        <w:spacing w:before="0" w:beforeAutospacing="0" w:after="120" w:afterAutospacing="0"/>
        <w:textAlignment w:val="baseline"/>
        <w:rPr>
          <w:rFonts w:ascii="Aptos Narrow" w:hAnsi="Aptos Narrow" w:cs="Segoe UI"/>
          <w:sz w:val="20"/>
          <w:szCs w:val="20"/>
        </w:rPr>
      </w:pPr>
    </w:p>
    <w:p w14:paraId="7D2DFAE7" w14:textId="77777777" w:rsidR="000877FE" w:rsidRDefault="000877FE" w:rsidP="00910667">
      <w:pPr>
        <w:pStyle w:val="paragraph"/>
        <w:spacing w:before="0" w:beforeAutospacing="0" w:after="120" w:afterAutospacing="0"/>
        <w:textAlignment w:val="baseline"/>
        <w:rPr>
          <w:rFonts w:ascii="Aptos Narrow" w:hAnsi="Aptos Narrow" w:cs="Segoe UI"/>
          <w:sz w:val="20"/>
          <w:szCs w:val="20"/>
        </w:rPr>
      </w:pPr>
    </w:p>
    <w:p w14:paraId="7351CFFC" w14:textId="77777777" w:rsidR="00433D03" w:rsidRPr="00805EBB" w:rsidRDefault="00433D03" w:rsidP="00910667">
      <w:pPr>
        <w:widowControl/>
        <w:shd w:val="clear" w:color="auto" w:fill="F2F2F2" w:themeFill="background1" w:themeFillShade="F2"/>
        <w:spacing w:after="0" w:line="240" w:lineRule="auto"/>
        <w:rPr>
          <w:rFonts w:ascii="Aptos Narrow" w:hAnsi="Aptos Narrow"/>
          <w:sz w:val="8"/>
          <w:szCs w:val="8"/>
        </w:rPr>
      </w:pPr>
    </w:p>
    <w:p w14:paraId="24A4FCE5" w14:textId="7FCCC2A5" w:rsidR="00433D03" w:rsidRPr="00805EBB" w:rsidRDefault="00433D03" w:rsidP="00E23BD7">
      <w:pPr>
        <w:widowControl/>
        <w:shd w:val="clear" w:color="auto" w:fill="F2F2F2" w:themeFill="background1" w:themeFillShade="F2"/>
        <w:spacing w:after="0" w:line="240" w:lineRule="auto"/>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 xml:space="preserve">MĒRĶIS – </w:t>
      </w:r>
      <w:r w:rsidR="007C51C0">
        <w:rPr>
          <w:rFonts w:ascii="Aptos Narrow" w:hAnsi="Aptos Narrow"/>
          <w:i/>
          <w:iCs/>
          <w:color w:val="0F4761" w:themeColor="accent1" w:themeShade="BF"/>
          <w:sz w:val="32"/>
          <w:szCs w:val="32"/>
        </w:rPr>
        <w:t>v</w:t>
      </w:r>
      <w:r w:rsidR="007C51C0" w:rsidRPr="007C51C0">
        <w:rPr>
          <w:rFonts w:ascii="Aptos Narrow" w:hAnsi="Aptos Narrow"/>
          <w:i/>
          <w:iCs/>
          <w:color w:val="0F4761" w:themeColor="accent1" w:themeShade="BF"/>
          <w:sz w:val="32"/>
          <w:szCs w:val="32"/>
        </w:rPr>
        <w:t>ismaz 50 jauni uzņēmumi ar eksportspējīgiem augstās pievienotās vērtības produktiem, kas radīti uz Latvijas pētniecības bāzes</w:t>
      </w:r>
    </w:p>
    <w:p w14:paraId="6886AAE4" w14:textId="77777777" w:rsidR="00433D03" w:rsidRPr="00805EBB" w:rsidRDefault="00433D03" w:rsidP="00910667">
      <w:pPr>
        <w:widowControl/>
        <w:shd w:val="clear" w:color="auto" w:fill="F2F2F2" w:themeFill="background1" w:themeFillShade="F2"/>
        <w:spacing w:after="0" w:line="240" w:lineRule="auto"/>
        <w:rPr>
          <w:rFonts w:ascii="Aptos Narrow" w:hAnsi="Aptos Narrow"/>
          <w:sz w:val="8"/>
          <w:szCs w:val="8"/>
        </w:rPr>
      </w:pPr>
    </w:p>
    <w:p w14:paraId="71C24842" w14:textId="77777777" w:rsidR="000877FE" w:rsidRDefault="000877FE" w:rsidP="00DA4606">
      <w:pPr>
        <w:pStyle w:val="paragraph"/>
        <w:spacing w:before="0" w:beforeAutospacing="0" w:after="120" w:afterAutospacing="0"/>
        <w:textAlignment w:val="baseline"/>
        <w:rPr>
          <w:rFonts w:ascii="Aptos Narrow" w:hAnsi="Aptos Narrow" w:cs="Segoe UI"/>
          <w:sz w:val="20"/>
          <w:szCs w:val="20"/>
        </w:rPr>
      </w:pPr>
    </w:p>
    <w:p w14:paraId="4B2427DE" w14:textId="6A9F0651" w:rsidR="00433D03" w:rsidRPr="00805EBB" w:rsidRDefault="00433D03" w:rsidP="00910667">
      <w:pPr>
        <w:widowControl/>
        <w:pBdr>
          <w:bottom w:val="single" w:sz="18" w:space="1" w:color="0F4761" w:themeColor="accent1" w:themeShade="BF"/>
        </w:pBdr>
        <w:spacing w:after="120" w:line="240" w:lineRule="auto"/>
        <w:rPr>
          <w:rFonts w:ascii="Aptos Narrow" w:hAnsi="Aptos Narrow"/>
          <w:color w:val="0F4761" w:themeColor="accent1" w:themeShade="BF"/>
        </w:rPr>
      </w:pPr>
      <w:r>
        <w:rPr>
          <w:rFonts w:ascii="Aptos Narrow" w:hAnsi="Aptos Narrow"/>
          <w:b/>
          <w:color w:val="0F4761" w:themeColor="accent1" w:themeShade="BF"/>
          <w:sz w:val="32"/>
          <w:szCs w:val="32"/>
        </w:rPr>
        <w:t>RĪCĪBAS</w:t>
      </w:r>
    </w:p>
    <w:p w14:paraId="14925559" w14:textId="324DE84E" w:rsidR="006D343F" w:rsidRPr="00805EBB" w:rsidRDefault="006D343F" w:rsidP="000877FE">
      <w:pPr>
        <w:widowControl/>
        <w:spacing w:after="60" w:line="240" w:lineRule="auto"/>
        <w:ind w:left="284" w:hanging="284"/>
        <w:rPr>
          <w:rFonts w:ascii="Aptos Narrow" w:eastAsia="Times New Roman" w:hAnsi="Aptos Narrow"/>
          <w:sz w:val="20"/>
          <w:szCs w:val="20"/>
        </w:rPr>
      </w:pPr>
      <w:r>
        <w:rPr>
          <w:rFonts w:ascii="Wingdings" w:eastAsia="Wingdings" w:hAnsi="Wingdings" w:cs="Wingdings"/>
          <w:color w:val="E97032"/>
          <w:sz w:val="20"/>
          <w:szCs w:val="20"/>
        </w:rPr>
        <w:t></w:t>
      </w:r>
      <w:r>
        <w:tab/>
      </w:r>
      <w:r>
        <w:rPr>
          <w:rFonts w:ascii="Aptos Narrow" w:eastAsia="Times New Roman" w:hAnsi="Aptos Narrow"/>
          <w:b/>
          <w:bCs/>
          <w:color w:val="0A2F41" w:themeColor="accent1" w:themeShade="80"/>
          <w:sz w:val="20"/>
          <w:szCs w:val="20"/>
        </w:rPr>
        <w:t xml:space="preserve">Atbalsts MVU biznesa inkubācijai inovatīvu produktu un pakalpojumu ar augstu pievienoto, tostarp tehnoloģisko,  vērtību radīšanai, </w:t>
      </w:r>
      <w:r>
        <w:rPr>
          <w:rFonts w:ascii="Aptos Narrow" w:eastAsia="Times New Roman" w:hAnsi="Aptos Narrow"/>
          <w:sz w:val="20"/>
          <w:szCs w:val="20"/>
        </w:rPr>
        <w:t xml:space="preserve">kas ietver </w:t>
      </w:r>
      <w:proofErr w:type="spellStart"/>
      <w:r>
        <w:rPr>
          <w:rFonts w:ascii="Aptos Narrow" w:eastAsia="Times New Roman" w:hAnsi="Aptos Narrow"/>
          <w:sz w:val="20"/>
          <w:szCs w:val="20"/>
        </w:rPr>
        <w:t>grantus</w:t>
      </w:r>
      <w:proofErr w:type="spellEnd"/>
      <w:r>
        <w:rPr>
          <w:rFonts w:ascii="Aptos Narrow" w:eastAsia="Times New Roman" w:hAnsi="Aptos Narrow"/>
          <w:sz w:val="20"/>
          <w:szCs w:val="20"/>
        </w:rPr>
        <w:t xml:space="preserve"> pakalpojumiem uzņēmējdarbības attīstībai, telpu un darba vietas nomai, </w:t>
      </w:r>
      <w:proofErr w:type="spellStart"/>
      <w:r>
        <w:rPr>
          <w:rFonts w:ascii="Aptos Narrow" w:eastAsia="Times New Roman" w:hAnsi="Aptos Narrow"/>
          <w:sz w:val="20"/>
          <w:szCs w:val="20"/>
        </w:rPr>
        <w:t>prototipēšanas</w:t>
      </w:r>
      <w:proofErr w:type="spellEnd"/>
      <w:r>
        <w:rPr>
          <w:rFonts w:ascii="Aptos Narrow" w:eastAsia="Times New Roman" w:hAnsi="Aptos Narrow"/>
          <w:sz w:val="20"/>
          <w:szCs w:val="20"/>
        </w:rPr>
        <w:t xml:space="preserve"> un tehnoloģiju izstrādei, ražošanas aprīkojuma, </w:t>
      </w:r>
      <w:proofErr w:type="spellStart"/>
      <w:r>
        <w:rPr>
          <w:rFonts w:ascii="Aptos Narrow" w:eastAsia="Times New Roman" w:hAnsi="Aptos Narrow"/>
          <w:sz w:val="20"/>
          <w:szCs w:val="20"/>
        </w:rPr>
        <w:t>iekārtuizejmateriālu</w:t>
      </w:r>
      <w:proofErr w:type="spellEnd"/>
      <w:r>
        <w:rPr>
          <w:rFonts w:ascii="Aptos Narrow" w:eastAsia="Times New Roman" w:hAnsi="Aptos Narrow"/>
          <w:sz w:val="20"/>
          <w:szCs w:val="20"/>
        </w:rPr>
        <w:t xml:space="preserve"> un izejvielu iegādei. Atbalsts ietver arī nefinanšu instrumentus kā konsultācijas, mācības, </w:t>
      </w:r>
      <w:proofErr w:type="spellStart"/>
      <w:r>
        <w:rPr>
          <w:rFonts w:ascii="Aptos Narrow" w:eastAsia="Times New Roman" w:hAnsi="Aptos Narrow"/>
          <w:sz w:val="20"/>
          <w:szCs w:val="20"/>
        </w:rPr>
        <w:t>mentoringu</w:t>
      </w:r>
      <w:proofErr w:type="spellEnd"/>
      <w:r>
        <w:rPr>
          <w:rFonts w:ascii="Aptos Narrow" w:eastAsia="Times New Roman" w:hAnsi="Aptos Narrow"/>
          <w:sz w:val="20"/>
          <w:szCs w:val="20"/>
        </w:rPr>
        <w:t xml:space="preserve">, tīklošanos un piekļuvi </w:t>
      </w:r>
      <w:proofErr w:type="spellStart"/>
      <w:r>
        <w:rPr>
          <w:rFonts w:ascii="Aptos Narrow" w:eastAsia="Times New Roman" w:hAnsi="Aptos Narrow"/>
          <w:sz w:val="20"/>
          <w:szCs w:val="20"/>
        </w:rPr>
        <w:t>koprades</w:t>
      </w:r>
      <w:proofErr w:type="spellEnd"/>
      <w:r>
        <w:rPr>
          <w:rFonts w:ascii="Aptos Narrow" w:eastAsia="Times New Roman" w:hAnsi="Aptos Narrow"/>
          <w:sz w:val="20"/>
          <w:szCs w:val="20"/>
        </w:rPr>
        <w:t xml:space="preserve"> telpām</w:t>
      </w:r>
    </w:p>
    <w:p w14:paraId="4CE0F3F3" w14:textId="221349AD" w:rsidR="006D343F" w:rsidRPr="00805EBB" w:rsidRDefault="006D343F" w:rsidP="000877FE">
      <w:pPr>
        <w:widowControl/>
        <w:spacing w:after="60" w:line="240" w:lineRule="auto"/>
        <w:ind w:left="284" w:hanging="284"/>
        <w:rPr>
          <w:rFonts w:ascii="Aptos Narrow" w:eastAsia="Aptos Narrow" w:hAnsi="Aptos Narrow" w:cs="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eastAsia="Times New Roman" w:hAnsi="Aptos Narrow"/>
          <w:b/>
          <w:color w:val="0A2F41" w:themeColor="accent1" w:themeShade="80"/>
          <w:sz w:val="20"/>
          <w:szCs w:val="20"/>
        </w:rPr>
        <w:t>Dalība starptautiskās inovāciju un zinātniskajās programmās un organizācijās</w:t>
      </w:r>
      <w:r>
        <w:rPr>
          <w:rFonts w:ascii="Aptos Narrow" w:eastAsia="Times New Roman" w:hAnsi="Aptos Narrow"/>
          <w:sz w:val="20"/>
          <w:szCs w:val="20"/>
        </w:rPr>
        <w:t xml:space="preserve">, tai skaitā Eiropas Kosmosa aģentūrā, ES Kosmosa programmā un Eiropas Kodolpētniecības organizācijā. Pilotprojekts: Baltijas satelītu </w:t>
      </w:r>
      <w:proofErr w:type="spellStart"/>
      <w:r>
        <w:rPr>
          <w:rFonts w:ascii="Aptos Narrow" w:eastAsia="Times New Roman" w:hAnsi="Aptos Narrow"/>
          <w:sz w:val="20"/>
          <w:szCs w:val="20"/>
        </w:rPr>
        <w:t>konstelācija</w:t>
      </w:r>
      <w:proofErr w:type="spellEnd"/>
      <w:r>
        <w:rPr>
          <w:rFonts w:ascii="Aptos Narrow" w:eastAsia="Times New Roman" w:hAnsi="Aptos Narrow"/>
          <w:sz w:val="20"/>
          <w:szCs w:val="20"/>
        </w:rPr>
        <w:t xml:space="preserve"> ar vairāku nozaru iesaisti (informācijas un komunikācijas tehnoloģijas, </w:t>
      </w:r>
      <w:proofErr w:type="spellStart"/>
      <w:r>
        <w:rPr>
          <w:rFonts w:ascii="Aptos Narrow" w:eastAsia="Times New Roman" w:hAnsi="Aptos Narrow"/>
          <w:sz w:val="20"/>
          <w:szCs w:val="20"/>
        </w:rPr>
        <w:t>fotonika</w:t>
      </w:r>
      <w:proofErr w:type="spellEnd"/>
      <w:r>
        <w:rPr>
          <w:rFonts w:ascii="Aptos Narrow" w:eastAsia="Times New Roman" w:hAnsi="Aptos Narrow"/>
          <w:sz w:val="20"/>
          <w:szCs w:val="20"/>
        </w:rPr>
        <w:t xml:space="preserve">, viedie materiāli, tehnoloģijas un </w:t>
      </w:r>
      <w:proofErr w:type="spellStart"/>
      <w:r>
        <w:rPr>
          <w:rFonts w:ascii="Aptos Narrow" w:eastAsia="Times New Roman" w:hAnsi="Aptos Narrow"/>
          <w:sz w:val="20"/>
          <w:szCs w:val="20"/>
        </w:rPr>
        <w:t>inženiersistēmas</w:t>
      </w:r>
      <w:proofErr w:type="spellEnd"/>
      <w:r>
        <w:rPr>
          <w:rFonts w:ascii="Aptos Narrow" w:eastAsia="Times New Roman" w:hAnsi="Aptos Narrow"/>
          <w:sz w:val="20"/>
          <w:szCs w:val="20"/>
        </w:rPr>
        <w:t xml:space="preserve">, zināšanu ietilpīga </w:t>
      </w:r>
      <w:proofErr w:type="spellStart"/>
      <w:r>
        <w:rPr>
          <w:rFonts w:ascii="Aptos Narrow" w:eastAsia="Times New Roman" w:hAnsi="Aptos Narrow"/>
          <w:sz w:val="20"/>
          <w:szCs w:val="20"/>
        </w:rPr>
        <w:t>bioekonomika</w:t>
      </w:r>
      <w:proofErr w:type="spellEnd"/>
      <w:r>
        <w:rPr>
          <w:rFonts w:ascii="Aptos Narrow" w:eastAsia="Times New Roman" w:hAnsi="Aptos Narrow"/>
          <w:sz w:val="20"/>
          <w:szCs w:val="20"/>
        </w:rPr>
        <w:t>, viedā enerģētika un mobilitāte; drošības un aizsardzības nozare)</w:t>
      </w:r>
    </w:p>
    <w:p w14:paraId="6CFB8917" w14:textId="02973B8A" w:rsidR="006D343F" w:rsidRPr="00805EBB" w:rsidRDefault="006D343F" w:rsidP="000877FE">
      <w:pPr>
        <w:widowControl/>
        <w:spacing w:after="60" w:line="240" w:lineRule="auto"/>
        <w:ind w:left="284" w:hanging="284"/>
        <w:rPr>
          <w:rFonts w:asciiTheme="minorHAnsi" w:eastAsia="Aptos Narrow" w:hAnsiTheme="minorHAnsi" w:cs="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eastAsia="Aptos Narrow" w:hAnsi="Aptos Narrow" w:cs="Aptos Narrow"/>
          <w:b/>
          <w:bCs/>
          <w:color w:val="0A2F41" w:themeColor="accent1" w:themeShade="80"/>
          <w:sz w:val="20"/>
          <w:szCs w:val="20"/>
        </w:rPr>
        <w:t>Speciālā regulatīvā vide automātiskā transporta risinājumiem</w:t>
      </w:r>
      <w:r>
        <w:rPr>
          <w:rFonts w:ascii="Aptos Narrow" w:eastAsia="Aptos Narrow" w:hAnsi="Aptos Narrow" w:cs="Aptos Narrow"/>
          <w:color w:val="000000" w:themeColor="text1"/>
          <w:sz w:val="20"/>
          <w:szCs w:val="20"/>
        </w:rPr>
        <w:t xml:space="preserve"> </w:t>
      </w:r>
      <w:r w:rsidR="6E86D710" w:rsidRPr="539A9571">
        <w:rPr>
          <w:rFonts w:ascii="Aptos Narrow" w:eastAsia="Aptos Narrow" w:hAnsi="Aptos Narrow" w:cs="Aptos Narrow"/>
          <w:b/>
          <w:bCs/>
          <w:color w:val="0A2F41" w:themeColor="accent1" w:themeShade="80"/>
          <w:sz w:val="19"/>
          <w:szCs w:val="19"/>
        </w:rPr>
        <w:t>–</w:t>
      </w:r>
      <w:r>
        <w:rPr>
          <w:rFonts w:ascii="Aptos Narrow" w:eastAsia="Aptos Narrow" w:hAnsi="Aptos Narrow" w:cs="Aptos Narrow"/>
          <w:color w:val="000000" w:themeColor="text1"/>
          <w:sz w:val="20"/>
          <w:szCs w:val="20"/>
        </w:rPr>
        <w:t xml:space="preserve"> pilotprojekts indikatīvi satiksmes autobusi.</w:t>
      </w:r>
    </w:p>
    <w:p w14:paraId="08C73311" w14:textId="3F3F039F" w:rsidR="006D343F" w:rsidRPr="00805EBB" w:rsidRDefault="006D343F" w:rsidP="000877FE">
      <w:pPr>
        <w:widowControl/>
        <w:spacing w:after="60" w:line="240" w:lineRule="auto"/>
        <w:ind w:left="284" w:hanging="284"/>
        <w:rPr>
          <w:rFonts w:ascii="Aptos Narrow" w:eastAsia="Aptos Narrow" w:hAnsi="Aptos Narrow" w:cs="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eastAsia="Aptos Narrow" w:hAnsi="Aptos Narrow" w:cs="Aptos Narrow"/>
          <w:b/>
          <w:bCs/>
          <w:color w:val="0A2F41" w:themeColor="accent1" w:themeShade="80"/>
          <w:sz w:val="20"/>
          <w:szCs w:val="20"/>
        </w:rPr>
        <w:t xml:space="preserve">Atbalsts jaunuzņēmumiem, </w:t>
      </w:r>
      <w:r>
        <w:rPr>
          <w:rFonts w:ascii="Aptos Narrow" w:eastAsia="Aptos Narrow" w:hAnsi="Aptos Narrow" w:cs="Aptos Narrow"/>
          <w:color w:val="000000" w:themeColor="text1"/>
          <w:sz w:val="20"/>
          <w:szCs w:val="20"/>
        </w:rPr>
        <w:t xml:space="preserve">nodrošinot finanšu pieejamību to attīstībai, stiprinot sadarbību ar </w:t>
      </w:r>
      <w:proofErr w:type="spellStart"/>
      <w:r>
        <w:rPr>
          <w:rFonts w:ascii="Aptos Narrow" w:eastAsia="Aptos Narrow" w:hAnsi="Aptos Narrow" w:cs="Aptos Narrow"/>
          <w:color w:val="000000" w:themeColor="text1"/>
          <w:sz w:val="20"/>
          <w:szCs w:val="20"/>
        </w:rPr>
        <w:t>jaunuzņēmumu</w:t>
      </w:r>
      <w:proofErr w:type="spellEnd"/>
      <w:r>
        <w:rPr>
          <w:rFonts w:ascii="Aptos Narrow" w:eastAsia="Aptos Narrow" w:hAnsi="Aptos Narrow" w:cs="Aptos Narrow"/>
          <w:color w:val="000000" w:themeColor="text1"/>
          <w:sz w:val="20"/>
          <w:szCs w:val="20"/>
        </w:rPr>
        <w:t xml:space="preserve"> vides pārstāvjiem un tos pārstāvošajām organizācijām, un ar vienotas stratēģijas palīdzību veidojot tādu uzņēmējdarbībai atbalstošu vidi, kurā var veidoties </w:t>
      </w:r>
      <w:proofErr w:type="spellStart"/>
      <w:r>
        <w:rPr>
          <w:rFonts w:ascii="Aptos Narrow" w:eastAsia="Aptos Narrow" w:hAnsi="Aptos Narrow" w:cs="Aptos Narrow"/>
          <w:color w:val="000000" w:themeColor="text1"/>
          <w:sz w:val="20"/>
          <w:szCs w:val="20"/>
        </w:rPr>
        <w:t>jaunuzņēmumi</w:t>
      </w:r>
      <w:proofErr w:type="spellEnd"/>
      <w:r>
        <w:rPr>
          <w:rFonts w:ascii="Aptos Narrow" w:eastAsia="Aptos Narrow" w:hAnsi="Aptos Narrow" w:cs="Aptos Narrow"/>
          <w:color w:val="000000" w:themeColor="text1"/>
          <w:sz w:val="20"/>
          <w:szCs w:val="20"/>
        </w:rPr>
        <w:t xml:space="preserve"> un attīstīties to radītās inovācijas. Vienlaikus </w:t>
      </w:r>
      <w:proofErr w:type="spellStart"/>
      <w:r>
        <w:rPr>
          <w:rFonts w:ascii="Aptos Narrow" w:eastAsia="Aptos Narrow" w:hAnsi="Aptos Narrow" w:cs="Aptos Narrow"/>
          <w:color w:val="000000" w:themeColor="text1"/>
          <w:sz w:val="20"/>
          <w:szCs w:val="20"/>
        </w:rPr>
        <w:t>jaunuzņēmumu</w:t>
      </w:r>
      <w:proofErr w:type="spellEnd"/>
      <w:r>
        <w:rPr>
          <w:rFonts w:ascii="Aptos Narrow" w:eastAsia="Aptos Narrow" w:hAnsi="Aptos Narrow" w:cs="Aptos Narrow"/>
          <w:color w:val="000000" w:themeColor="text1"/>
          <w:sz w:val="20"/>
          <w:szCs w:val="20"/>
        </w:rPr>
        <w:t xml:space="preserve"> ekosistēmas attīstība tiek īstenota ciešā sadarbībā ar valsts institūcijām, investoru tīkliem, universitātēm un nozaru organizācijām, balstoties uz kopējo attīstības stratēģiju.</w:t>
      </w:r>
      <w:r>
        <w:t xml:space="preserve"> </w:t>
      </w:r>
      <w:r>
        <w:rPr>
          <w:rFonts w:ascii="Aptos Narrow" w:eastAsia="Aptos Narrow" w:hAnsi="Aptos Narrow" w:cs="Aptos Narrow"/>
          <w:color w:val="000000" w:themeColor="text1"/>
          <w:sz w:val="20"/>
          <w:szCs w:val="20"/>
        </w:rPr>
        <w:t xml:space="preserve">Valsts atbalsts ietver gan nodokļu atvieglojumus un darbinieku piesaistes programmas, gan </w:t>
      </w:r>
      <w:proofErr w:type="spellStart"/>
      <w:r>
        <w:rPr>
          <w:rFonts w:ascii="Aptos Narrow" w:eastAsia="Aptos Narrow" w:hAnsi="Aptos Narrow" w:cs="Aptos Narrow"/>
          <w:color w:val="000000" w:themeColor="text1"/>
          <w:sz w:val="20"/>
          <w:szCs w:val="20"/>
        </w:rPr>
        <w:t>mentoringu</w:t>
      </w:r>
      <w:proofErr w:type="spellEnd"/>
      <w:r>
        <w:rPr>
          <w:rFonts w:ascii="Aptos Narrow" w:eastAsia="Aptos Narrow" w:hAnsi="Aptos Narrow" w:cs="Aptos Narrow"/>
          <w:color w:val="000000" w:themeColor="text1"/>
          <w:sz w:val="20"/>
          <w:szCs w:val="20"/>
        </w:rPr>
        <w:t xml:space="preserve">, apmācības, investīciju sesijas, konferenču un tīklošanās pasākumus, kā arī </w:t>
      </w:r>
      <w:proofErr w:type="spellStart"/>
      <w:r>
        <w:rPr>
          <w:rFonts w:ascii="Aptos Narrow" w:eastAsia="Aptos Narrow" w:hAnsi="Aptos Narrow" w:cs="Aptos Narrow"/>
          <w:color w:val="000000" w:themeColor="text1"/>
          <w:sz w:val="20"/>
          <w:szCs w:val="20"/>
        </w:rPr>
        <w:t>jaunuzņēmumu</w:t>
      </w:r>
      <w:proofErr w:type="spellEnd"/>
      <w:r>
        <w:rPr>
          <w:rFonts w:ascii="Aptos Narrow" w:eastAsia="Aptos Narrow" w:hAnsi="Aptos Narrow" w:cs="Aptos Narrow"/>
          <w:color w:val="000000" w:themeColor="text1"/>
          <w:sz w:val="20"/>
          <w:szCs w:val="20"/>
        </w:rPr>
        <w:t xml:space="preserve"> datu bāzes uzturēšanu un nozares tēla veicināšanu, veicinot izaugsmi un starptautisko konkurētspēju.</w:t>
      </w:r>
    </w:p>
    <w:p w14:paraId="4B8D3B85" w14:textId="6B885CA0" w:rsidR="00433D03" w:rsidRPr="00805EBB" w:rsidRDefault="00433D03" w:rsidP="000877FE">
      <w:pPr>
        <w:widowControl/>
        <w:spacing w:after="60" w:line="240" w:lineRule="auto"/>
        <w:ind w:left="284" w:hanging="284"/>
        <w:rPr>
          <w:rFonts w:ascii="Aptos Narrow" w:eastAsia="Aptos Narrow" w:hAnsi="Aptos Narrow" w:cs="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eastAsia="Aptos Narrow" w:hAnsi="Aptos Narrow" w:cs="Aptos Narrow"/>
          <w:b/>
          <w:bCs/>
          <w:color w:val="0A2F41" w:themeColor="accent1" w:themeShade="80"/>
          <w:sz w:val="20"/>
          <w:szCs w:val="20"/>
        </w:rPr>
        <w:t>Inovāciju fonds –</w:t>
      </w:r>
      <w:r>
        <w:rPr>
          <w:rFonts w:ascii="Aptos Narrow" w:eastAsia="Aptos Narrow" w:hAnsi="Aptos Narrow" w:cs="Aptos Narrow"/>
          <w:color w:val="000000" w:themeColor="text1"/>
          <w:sz w:val="20"/>
          <w:szCs w:val="20"/>
        </w:rPr>
        <w:t xml:space="preserve"> ieguldījumi komerciālās ievirzes pētījumu īstenošanai atbilstoši valsts un industrijas pieprasījumam, veicinot budžeta ieguldījumus P&amp;A un attīstot sadarbību starp spēcīgākajām pētniecības organizācijām</w:t>
      </w:r>
    </w:p>
    <w:p w14:paraId="04313536" w14:textId="66598225" w:rsidR="00433D03" w:rsidRPr="00805EBB" w:rsidRDefault="00433D03" w:rsidP="000877FE">
      <w:pPr>
        <w:widowControl/>
        <w:spacing w:after="60" w:line="240" w:lineRule="auto"/>
        <w:ind w:left="284" w:hanging="284"/>
        <w:rPr>
          <w:rFonts w:ascii="Aptos Narrow" w:eastAsia="Aptos Narrow" w:hAnsi="Aptos Narrow" w:cs="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eastAsia="Aptos Narrow" w:hAnsi="Aptos Narrow" w:cs="Aptos Narrow"/>
          <w:b/>
          <w:bCs/>
          <w:color w:val="0A2F41" w:themeColor="accent1" w:themeShade="80"/>
          <w:sz w:val="20"/>
          <w:szCs w:val="20"/>
        </w:rPr>
        <w:t xml:space="preserve">Latvijā pirmās ilgtermiņa valsts pētījumu programmas “Inovāciju fonds – ilgtermiņa pētījumu programma” īstenošana – </w:t>
      </w:r>
      <w:r>
        <w:rPr>
          <w:rFonts w:ascii="Aptos Narrow" w:eastAsia="Aptos Narrow" w:hAnsi="Aptos Narrow" w:cs="Aptos Narrow"/>
          <w:color w:val="000000" w:themeColor="text1"/>
          <w:sz w:val="20"/>
          <w:szCs w:val="20"/>
        </w:rPr>
        <w:t>atbalsts agrīnas stadijas pielietojamās zinātnes un komerciālas ievirzes pētījumiem</w:t>
      </w:r>
    </w:p>
    <w:p w14:paraId="6ED30E90" w14:textId="1463635D" w:rsidR="00433D03" w:rsidRPr="00805EBB" w:rsidRDefault="00433D03" w:rsidP="000877FE">
      <w:pPr>
        <w:widowControl/>
        <w:spacing w:after="60" w:line="240" w:lineRule="auto"/>
        <w:ind w:left="284" w:hanging="284"/>
        <w:rPr>
          <w:rFonts w:ascii="Aptos Narrow" w:eastAsia="Aptos Narrow" w:hAnsi="Aptos Narrow" w:cs="Aptos Narrow"/>
          <w:color w:val="000000" w:themeColor="text1"/>
          <w:sz w:val="20"/>
          <w:szCs w:val="20"/>
        </w:rPr>
      </w:pPr>
      <w:r>
        <w:rPr>
          <w:rFonts w:ascii="Wingdings" w:eastAsia="Wingdings" w:hAnsi="Wingdings" w:cs="Wingdings"/>
          <w:color w:val="E97132" w:themeColor="accent2"/>
          <w:sz w:val="20"/>
          <w:szCs w:val="20"/>
        </w:rPr>
        <w:t></w:t>
      </w:r>
      <w:r>
        <w:tab/>
      </w:r>
      <w:r>
        <w:rPr>
          <w:rFonts w:asciiTheme="minorHAnsi" w:eastAsia="Aptos Narrow" w:hAnsiTheme="minorHAnsi" w:cs="Aptos Narrow"/>
          <w:b/>
          <w:bCs/>
          <w:color w:val="0A2F41" w:themeColor="accent1" w:themeShade="80"/>
          <w:sz w:val="20"/>
          <w:szCs w:val="20"/>
        </w:rPr>
        <w:t>K</w:t>
      </w:r>
      <w:r>
        <w:rPr>
          <w:rFonts w:ascii="Aptos Narrow" w:eastAsia="Aptos Narrow" w:hAnsi="Aptos Narrow" w:cs="Aptos Narrow"/>
          <w:b/>
          <w:bCs/>
          <w:color w:val="0A2F41" w:themeColor="accent1" w:themeShade="80"/>
          <w:sz w:val="20"/>
          <w:szCs w:val="20"/>
        </w:rPr>
        <w:t>apitālsabiedrībām ar valsts kapitālu kāpināt investīcijas pētniecībā un inovācijās</w:t>
      </w:r>
    </w:p>
    <w:p w14:paraId="31E2A220" w14:textId="0562EFFB" w:rsidR="00433D03" w:rsidRPr="00805EBB" w:rsidRDefault="00433D03" w:rsidP="000877FE">
      <w:pPr>
        <w:widowControl/>
        <w:spacing w:after="60" w:line="240" w:lineRule="auto"/>
        <w:ind w:left="284" w:hanging="284"/>
        <w:rPr>
          <w:rFonts w:ascii="Aptos Narrow" w:eastAsia="Aptos Narrow" w:hAnsi="Aptos Narrow" w:cs="Aptos Narrow"/>
          <w:b/>
          <w:bCs/>
          <w:color w:val="0A2F41" w:themeColor="accent1" w:themeShade="80"/>
          <w:sz w:val="20"/>
          <w:szCs w:val="20"/>
        </w:rPr>
      </w:pPr>
      <w:r>
        <w:rPr>
          <w:rFonts w:ascii="Wingdings" w:eastAsia="Wingdings" w:hAnsi="Wingdings" w:cs="Wingdings"/>
          <w:color w:val="E97132" w:themeColor="accent2"/>
          <w:sz w:val="20"/>
          <w:szCs w:val="20"/>
        </w:rPr>
        <w:t></w:t>
      </w:r>
      <w:r>
        <w:tab/>
      </w:r>
      <w:r>
        <w:rPr>
          <w:rFonts w:ascii="Aptos Narrow" w:eastAsia="Aptos Narrow" w:hAnsi="Aptos Narrow" w:cs="Aptos Narrow"/>
          <w:b/>
          <w:bCs/>
          <w:color w:val="0A2F41" w:themeColor="accent1" w:themeShade="80"/>
          <w:sz w:val="20"/>
          <w:szCs w:val="20"/>
        </w:rPr>
        <w:t>Ar publiskā iepirkuma palīdzību, īstenots valsts pasūtījumu inovāciju jomā</w:t>
      </w:r>
    </w:p>
    <w:p w14:paraId="6D3BA520" w14:textId="77777777" w:rsidR="00433D03" w:rsidRPr="00DA4606" w:rsidRDefault="00433D03" w:rsidP="00DA4606">
      <w:pPr>
        <w:widowControl/>
        <w:spacing w:after="0" w:line="240" w:lineRule="auto"/>
        <w:rPr>
          <w:rFonts w:ascii="Aptos Narrow" w:hAnsi="Aptos Narrow"/>
          <w:sz w:val="6"/>
          <w:szCs w:val="6"/>
        </w:rPr>
      </w:pPr>
    </w:p>
    <w:p w14:paraId="5E726A2F" w14:textId="77777777" w:rsidR="00E167AE" w:rsidRPr="00DA4606" w:rsidRDefault="00E167AE" w:rsidP="00DA4606">
      <w:pPr>
        <w:widowControl/>
        <w:spacing w:after="0" w:line="240" w:lineRule="auto"/>
        <w:rPr>
          <w:rFonts w:ascii="Aptos Narrow" w:hAnsi="Aptos Narrow"/>
          <w:sz w:val="6"/>
          <w:szCs w:val="6"/>
        </w:rPr>
        <w:sectPr w:rsidR="00E167AE" w:rsidRPr="00DA4606" w:rsidSect="009E3FC0">
          <w:type w:val="continuous"/>
          <w:pgSz w:w="11906" w:h="16838" w:code="9"/>
          <w:pgMar w:top="1134" w:right="1134" w:bottom="1134" w:left="1134" w:header="567" w:footer="567" w:gutter="0"/>
          <w:cols w:space="708"/>
          <w:docGrid w:linePitch="360"/>
        </w:sectPr>
      </w:pPr>
    </w:p>
    <w:p w14:paraId="5EFA2557" w14:textId="4ABA093A" w:rsidR="00342547" w:rsidRPr="00805EBB" w:rsidRDefault="00342547" w:rsidP="00910667">
      <w:pPr>
        <w:widowControl/>
        <w:spacing w:before="120" w:after="120" w:line="240" w:lineRule="auto"/>
        <w:ind w:right="-1"/>
        <w:rPr>
          <w:rFonts w:ascii="Aptos Narrow" w:hAnsi="Aptos Narrow"/>
          <w:sz w:val="20"/>
          <w:szCs w:val="20"/>
        </w:rPr>
      </w:pPr>
      <w:r w:rsidRPr="772E91C3">
        <w:rPr>
          <w:rFonts w:ascii="Aptos Narrow" w:hAnsi="Aptos Narrow"/>
          <w:b/>
          <w:bCs/>
          <w:color w:val="0A2F41" w:themeColor="accent1" w:themeShade="80"/>
          <w:sz w:val="20"/>
          <w:szCs w:val="20"/>
        </w:rPr>
        <w:t>Tehnoloģiju pārnesei</w:t>
      </w:r>
      <w:r w:rsidRPr="772E91C3">
        <w:rPr>
          <w:rFonts w:ascii="Aptos Narrow" w:hAnsi="Aptos Narrow"/>
          <w:color w:val="0A2F41" w:themeColor="accent1" w:themeShade="80"/>
          <w:sz w:val="20"/>
          <w:szCs w:val="20"/>
        </w:rPr>
        <w:t xml:space="preserve"> </w:t>
      </w:r>
      <w:r w:rsidRPr="772E91C3">
        <w:rPr>
          <w:rFonts w:ascii="Aptos Narrow" w:hAnsi="Aptos Narrow"/>
          <w:sz w:val="20"/>
          <w:szCs w:val="20"/>
        </w:rPr>
        <w:t xml:space="preserve">pieejams “Atbalsts tehnoloģiju pārneses sistēmas pilnveidošanai”. Atbalsts pieejams inovāciju </w:t>
      </w:r>
      <w:proofErr w:type="spellStart"/>
      <w:r w:rsidRPr="772E91C3">
        <w:rPr>
          <w:rFonts w:ascii="Aptos Narrow" w:hAnsi="Aptos Narrow"/>
          <w:sz w:val="20"/>
          <w:szCs w:val="20"/>
        </w:rPr>
        <w:t>vaučeriem</w:t>
      </w:r>
      <w:proofErr w:type="spellEnd"/>
      <w:r w:rsidRPr="772E91C3">
        <w:rPr>
          <w:rFonts w:ascii="Aptos Narrow" w:hAnsi="Aptos Narrow"/>
          <w:sz w:val="20"/>
          <w:szCs w:val="20"/>
        </w:rPr>
        <w:t xml:space="preserve"> līdz 25</w:t>
      </w:r>
      <w:r w:rsidR="23E7C25D" w:rsidRPr="772E91C3">
        <w:rPr>
          <w:rFonts w:ascii="Aptos Narrow" w:hAnsi="Aptos Narrow"/>
          <w:sz w:val="20"/>
          <w:szCs w:val="20"/>
        </w:rPr>
        <w:t xml:space="preserve"> </w:t>
      </w:r>
      <w:r w:rsidRPr="772E91C3">
        <w:rPr>
          <w:rFonts w:ascii="Aptos Narrow" w:hAnsi="Aptos Narrow"/>
          <w:sz w:val="20"/>
          <w:szCs w:val="20"/>
        </w:rPr>
        <w:t>000</w:t>
      </w:r>
      <w:r w:rsidR="23E7C25D" w:rsidRPr="772E91C3">
        <w:rPr>
          <w:rFonts w:ascii="Aptos Narrow" w:hAnsi="Aptos Narrow"/>
          <w:sz w:val="20"/>
          <w:szCs w:val="20"/>
        </w:rPr>
        <w:t xml:space="preserve"> </w:t>
      </w:r>
      <w:r w:rsidRPr="772E91C3">
        <w:rPr>
          <w:rFonts w:ascii="Aptos Narrow" w:hAnsi="Aptos Narrow"/>
          <w:sz w:val="20"/>
          <w:szCs w:val="20"/>
        </w:rPr>
        <w:t xml:space="preserve">EUR tehniski ekonomiskai </w:t>
      </w:r>
      <w:proofErr w:type="spellStart"/>
      <w:r w:rsidRPr="772E91C3">
        <w:rPr>
          <w:rFonts w:ascii="Aptos Narrow" w:hAnsi="Aptos Narrow"/>
          <w:sz w:val="20"/>
          <w:szCs w:val="20"/>
        </w:rPr>
        <w:t>priekšizpētei</w:t>
      </w:r>
      <w:proofErr w:type="spellEnd"/>
      <w:r w:rsidRPr="772E91C3">
        <w:rPr>
          <w:rFonts w:ascii="Aptos Narrow" w:hAnsi="Aptos Narrow"/>
          <w:sz w:val="20"/>
          <w:szCs w:val="20"/>
        </w:rPr>
        <w:t xml:space="preserve">, rūpnieciskajiem pētījumiem, eksperimentālajai izstrādei, augsti kvalificētu darbinieku piesaistei, rūpnieciskā īpašuma nostiprināšanai, kā arī </w:t>
      </w:r>
      <w:r w:rsidRPr="772E91C3">
        <w:rPr>
          <w:rFonts w:ascii="Aptos Narrow" w:hAnsi="Aptos Narrow"/>
          <w:sz w:val="20"/>
          <w:szCs w:val="20"/>
        </w:rPr>
        <w:t xml:space="preserve">jauna produkta vai tehnoloģijas sertificēšanas un testēšanas pakalpojumiem. </w:t>
      </w:r>
      <w:r w:rsidR="197F4B45" w:rsidRPr="772E91C3">
        <w:rPr>
          <w:rFonts w:ascii="Aptos Narrow" w:hAnsi="Aptos Narrow"/>
          <w:sz w:val="20"/>
          <w:szCs w:val="20"/>
        </w:rPr>
        <w:t>13.05.</w:t>
      </w:r>
      <w:r w:rsidRPr="772E91C3">
        <w:rPr>
          <w:rFonts w:ascii="Aptos Narrow" w:hAnsi="Aptos Narrow"/>
          <w:sz w:val="20"/>
          <w:szCs w:val="20"/>
        </w:rPr>
        <w:t>2025.</w:t>
      </w:r>
      <w:r w:rsidR="23E7C25D" w:rsidRPr="772E91C3">
        <w:rPr>
          <w:rFonts w:ascii="Aptos Narrow" w:hAnsi="Aptos Narrow"/>
          <w:sz w:val="20"/>
          <w:szCs w:val="20"/>
        </w:rPr>
        <w:t xml:space="preserve"> </w:t>
      </w:r>
      <w:r w:rsidRPr="772E91C3">
        <w:rPr>
          <w:rFonts w:ascii="Aptos Narrow" w:hAnsi="Aptos Narrow"/>
          <w:sz w:val="20"/>
          <w:szCs w:val="20"/>
        </w:rPr>
        <w:t xml:space="preserve"> pieņemti programmas grozījumi, kas paredz atbalstu zinātniskajām institūcijām un komersantiem, t.sk., </w:t>
      </w:r>
      <w:proofErr w:type="spellStart"/>
      <w:r w:rsidRPr="772E91C3">
        <w:rPr>
          <w:rFonts w:ascii="Aptos Narrow" w:hAnsi="Aptos Narrow"/>
          <w:sz w:val="20"/>
          <w:szCs w:val="20"/>
        </w:rPr>
        <w:t>zinātņietilpīgiem</w:t>
      </w:r>
      <w:proofErr w:type="spellEnd"/>
      <w:r w:rsidRPr="772E91C3">
        <w:rPr>
          <w:rFonts w:ascii="Aptos Narrow" w:hAnsi="Aptos Narrow"/>
          <w:sz w:val="20"/>
          <w:szCs w:val="20"/>
        </w:rPr>
        <w:t xml:space="preserve"> </w:t>
      </w:r>
      <w:proofErr w:type="spellStart"/>
      <w:r w:rsidRPr="772E91C3">
        <w:rPr>
          <w:rFonts w:ascii="Aptos Narrow" w:hAnsi="Aptos Narrow"/>
          <w:sz w:val="20"/>
          <w:szCs w:val="20"/>
        </w:rPr>
        <w:t>jaunuzņēmumiem</w:t>
      </w:r>
      <w:proofErr w:type="spellEnd"/>
      <w:r w:rsidRPr="772E91C3">
        <w:rPr>
          <w:rFonts w:ascii="Aptos Narrow" w:hAnsi="Aptos Narrow"/>
          <w:sz w:val="20"/>
          <w:szCs w:val="20"/>
        </w:rPr>
        <w:t xml:space="preserve">, jaunu produktu un tehnoloģiju izstrādei (pētniecības aktivitātēm), kas pēc </w:t>
      </w:r>
      <w:r w:rsidRPr="772E91C3">
        <w:rPr>
          <w:rFonts w:ascii="Aptos Narrow" w:hAnsi="Aptos Narrow"/>
          <w:sz w:val="20"/>
          <w:szCs w:val="20"/>
        </w:rPr>
        <w:lastRenderedPageBreak/>
        <w:t xml:space="preserve">tam tiek virzīti komercializācijai. Viena granta apjoms </w:t>
      </w:r>
      <w:r w:rsidRPr="772E91C3">
        <w:rPr>
          <w:rFonts w:ascii="Aptos Narrow" w:hAnsi="Aptos Narrow"/>
          <w:color w:val="0A2F41" w:themeColor="accent1" w:themeShade="80"/>
          <w:sz w:val="20"/>
          <w:szCs w:val="20"/>
        </w:rPr>
        <w:t>ir</w:t>
      </w:r>
      <w:r w:rsidRPr="772E91C3">
        <w:rPr>
          <w:rFonts w:ascii="Aptos Narrow" w:hAnsi="Aptos Narrow"/>
          <w:sz w:val="20"/>
          <w:szCs w:val="20"/>
        </w:rPr>
        <w:t xml:space="preserve"> līdz 300</w:t>
      </w:r>
      <w:r w:rsidR="23E7C25D" w:rsidRPr="772E91C3">
        <w:rPr>
          <w:rFonts w:ascii="Aptos Narrow" w:hAnsi="Aptos Narrow"/>
          <w:sz w:val="20"/>
          <w:szCs w:val="20"/>
        </w:rPr>
        <w:t xml:space="preserve"> </w:t>
      </w:r>
      <w:r w:rsidRPr="772E91C3">
        <w:rPr>
          <w:rFonts w:ascii="Aptos Narrow" w:hAnsi="Aptos Narrow"/>
          <w:sz w:val="20"/>
          <w:szCs w:val="20"/>
        </w:rPr>
        <w:t xml:space="preserve"> tūkst. </w:t>
      </w:r>
      <w:r w:rsidR="23E7C25D" w:rsidRPr="772E91C3">
        <w:rPr>
          <w:rFonts w:ascii="Aptos Narrow" w:hAnsi="Aptos Narrow"/>
          <w:sz w:val="20"/>
          <w:szCs w:val="20"/>
        </w:rPr>
        <w:t xml:space="preserve"> </w:t>
      </w:r>
      <w:r w:rsidRPr="772E91C3">
        <w:rPr>
          <w:rFonts w:ascii="Aptos Narrow" w:hAnsi="Aptos Narrow"/>
          <w:sz w:val="20"/>
          <w:szCs w:val="20"/>
        </w:rPr>
        <w:t xml:space="preserve">EUR. Papildus, šobrīd tiek veikti grozījumi, kas paredz paplašināt </w:t>
      </w:r>
      <w:proofErr w:type="spellStart"/>
      <w:r w:rsidRPr="772E91C3">
        <w:rPr>
          <w:rFonts w:ascii="Aptos Narrow" w:hAnsi="Aptos Narrow"/>
          <w:sz w:val="20"/>
          <w:szCs w:val="20"/>
        </w:rPr>
        <w:t>zinātņietilpīgo</w:t>
      </w:r>
      <w:proofErr w:type="spellEnd"/>
      <w:r w:rsidRPr="772E91C3">
        <w:rPr>
          <w:rFonts w:ascii="Aptos Narrow" w:hAnsi="Aptos Narrow"/>
          <w:sz w:val="20"/>
          <w:szCs w:val="20"/>
        </w:rPr>
        <w:t xml:space="preserve"> </w:t>
      </w:r>
      <w:proofErr w:type="spellStart"/>
      <w:r w:rsidRPr="772E91C3">
        <w:rPr>
          <w:rFonts w:ascii="Aptos Narrow" w:hAnsi="Aptos Narrow"/>
          <w:sz w:val="20"/>
          <w:szCs w:val="20"/>
        </w:rPr>
        <w:t>jaunuzņēmumu</w:t>
      </w:r>
      <w:proofErr w:type="spellEnd"/>
      <w:r w:rsidRPr="772E91C3">
        <w:rPr>
          <w:rFonts w:ascii="Aptos Narrow" w:hAnsi="Aptos Narrow"/>
          <w:sz w:val="20"/>
          <w:szCs w:val="20"/>
        </w:rPr>
        <w:t xml:space="preserve"> un zinātnisko institūciju pieteikumu skaitu, atvieglojot pieteikšanās nosacījumus un samazinot ierobežojumus. Programmas kopējais finansējums ir 23,3,</w:t>
      </w:r>
      <w:r w:rsidR="23E7C25D" w:rsidRPr="772E91C3">
        <w:rPr>
          <w:rFonts w:ascii="Aptos Narrow" w:hAnsi="Aptos Narrow"/>
          <w:sz w:val="20"/>
          <w:szCs w:val="20"/>
        </w:rPr>
        <w:t xml:space="preserve"> </w:t>
      </w:r>
      <w:r w:rsidRPr="772E91C3">
        <w:rPr>
          <w:rFonts w:ascii="Aptos Narrow" w:hAnsi="Aptos Narrow"/>
          <w:sz w:val="20"/>
          <w:szCs w:val="20"/>
        </w:rPr>
        <w:t xml:space="preserve">milj. EUR. </w:t>
      </w:r>
    </w:p>
    <w:p w14:paraId="3D777590" w14:textId="10B32AAE" w:rsidR="00342547" w:rsidRPr="00805EBB" w:rsidRDefault="00342547" w:rsidP="00910667">
      <w:pPr>
        <w:widowControl/>
        <w:spacing w:before="120" w:after="120" w:line="240" w:lineRule="auto"/>
        <w:ind w:right="-1"/>
        <w:rPr>
          <w:rFonts w:ascii="Aptos Narrow" w:hAnsi="Aptos Narrow"/>
          <w:sz w:val="20"/>
          <w:szCs w:val="20"/>
        </w:rPr>
      </w:pPr>
      <w:r w:rsidRPr="772E91C3">
        <w:rPr>
          <w:rFonts w:ascii="Aptos Narrow" w:hAnsi="Aptos Narrow"/>
          <w:b/>
          <w:bCs/>
          <w:color w:val="0A2F41" w:themeColor="accent1" w:themeShade="80"/>
          <w:sz w:val="20"/>
          <w:szCs w:val="20"/>
        </w:rPr>
        <w:t>Ekonomikas ministrija ir izstrādājusi 3</w:t>
      </w:r>
      <w:r w:rsidR="23E7C25D" w:rsidRPr="772E91C3">
        <w:rPr>
          <w:rFonts w:ascii="Aptos Narrow" w:hAnsi="Aptos Narrow"/>
          <w:b/>
          <w:bCs/>
          <w:color w:val="0A2F41" w:themeColor="accent1" w:themeShade="80"/>
          <w:sz w:val="20"/>
          <w:szCs w:val="20"/>
        </w:rPr>
        <w:t xml:space="preserve"> </w:t>
      </w:r>
      <w:r w:rsidRPr="772E91C3">
        <w:rPr>
          <w:rFonts w:ascii="Aptos Narrow" w:hAnsi="Aptos Narrow"/>
          <w:b/>
          <w:bCs/>
          <w:color w:val="0A2F41" w:themeColor="accent1" w:themeShade="80"/>
          <w:sz w:val="20"/>
          <w:szCs w:val="20"/>
        </w:rPr>
        <w:t>atbalsta programmas jaunu produktu un tehnoloģiju izstrādei</w:t>
      </w:r>
      <w:r w:rsidRPr="772E91C3">
        <w:rPr>
          <w:rFonts w:ascii="Aptos Narrow" w:hAnsi="Aptos Narrow"/>
          <w:color w:val="0A2F41" w:themeColor="accent1" w:themeShade="80"/>
          <w:sz w:val="20"/>
          <w:szCs w:val="20"/>
        </w:rPr>
        <w:t xml:space="preserve">, </w:t>
      </w:r>
      <w:r w:rsidRPr="772E91C3">
        <w:rPr>
          <w:rFonts w:ascii="Aptos Narrow" w:hAnsi="Aptos Narrow"/>
          <w:sz w:val="20"/>
          <w:szCs w:val="20"/>
        </w:rPr>
        <w:t>kuru mērķis stimulēt komersantus ieguldīt privāto finansējumu pētniecībā un attīstībā. Programmu finansējums – 112,6</w:t>
      </w:r>
      <w:r w:rsidR="23E7C25D" w:rsidRPr="772E91C3">
        <w:rPr>
          <w:rFonts w:ascii="Aptos Narrow" w:hAnsi="Aptos Narrow"/>
          <w:sz w:val="20"/>
          <w:szCs w:val="20"/>
        </w:rPr>
        <w:t xml:space="preserve"> </w:t>
      </w:r>
      <w:r w:rsidRPr="772E91C3">
        <w:rPr>
          <w:rFonts w:ascii="Aptos Narrow" w:hAnsi="Aptos Narrow"/>
          <w:sz w:val="20"/>
          <w:szCs w:val="20"/>
        </w:rPr>
        <w:t>milj. EUR – 5.1.1.2.i.</w:t>
      </w:r>
      <w:r w:rsidR="23E7C25D" w:rsidRPr="772E91C3">
        <w:rPr>
          <w:rFonts w:ascii="Aptos Narrow" w:hAnsi="Aptos Narrow"/>
          <w:sz w:val="20"/>
          <w:szCs w:val="20"/>
        </w:rPr>
        <w:t xml:space="preserve"> </w:t>
      </w:r>
      <w:r w:rsidRPr="772E91C3">
        <w:rPr>
          <w:rFonts w:ascii="Aptos Narrow" w:hAnsi="Aptos Narrow"/>
          <w:sz w:val="20"/>
          <w:szCs w:val="20"/>
        </w:rPr>
        <w:t>“Atbalsta instruments pētniecībai un internacionalizācijai” pirmā un otrā kārta un 1.2.1.2.i. 2.</w:t>
      </w:r>
      <w:r w:rsidR="23E7C25D" w:rsidRPr="772E91C3">
        <w:rPr>
          <w:rFonts w:ascii="Aptos Narrow" w:hAnsi="Aptos Narrow"/>
          <w:sz w:val="20"/>
          <w:szCs w:val="20"/>
        </w:rPr>
        <w:t xml:space="preserve"> </w:t>
      </w:r>
      <w:r w:rsidRPr="772E91C3">
        <w:rPr>
          <w:rFonts w:ascii="Aptos Narrow" w:hAnsi="Aptos Narrow"/>
          <w:sz w:val="20"/>
          <w:szCs w:val="20"/>
        </w:rPr>
        <w:t>pasākums “Inovatīvu produktu un tehnoloģiju izstrāde”. Atbalsts tiek sniegts caur Kompetences centriem viedās specializācijas stratēģijas jomās. Atbalsts granta veidā līdz 1</w:t>
      </w:r>
      <w:r w:rsidR="23E7C25D" w:rsidRPr="772E91C3">
        <w:rPr>
          <w:rFonts w:ascii="Aptos Narrow" w:hAnsi="Aptos Narrow"/>
          <w:sz w:val="20"/>
          <w:szCs w:val="20"/>
        </w:rPr>
        <w:t xml:space="preserve"> </w:t>
      </w:r>
      <w:r w:rsidRPr="772E91C3">
        <w:rPr>
          <w:rFonts w:ascii="Aptos Narrow" w:hAnsi="Aptos Narrow"/>
          <w:sz w:val="20"/>
          <w:szCs w:val="20"/>
        </w:rPr>
        <w:t xml:space="preserve">milj. EUR rūpnieciskiem pētījumiem, eksperimentālām izstrādnēm un tehniski ekonomiskajai </w:t>
      </w:r>
      <w:proofErr w:type="spellStart"/>
      <w:r w:rsidRPr="772E91C3">
        <w:rPr>
          <w:rFonts w:ascii="Aptos Narrow" w:hAnsi="Aptos Narrow"/>
          <w:sz w:val="20"/>
          <w:szCs w:val="20"/>
        </w:rPr>
        <w:t>priekšizpētei</w:t>
      </w:r>
      <w:proofErr w:type="spellEnd"/>
      <w:r w:rsidRPr="772E91C3">
        <w:rPr>
          <w:rFonts w:ascii="Aptos Narrow" w:hAnsi="Aptos Narrow"/>
          <w:sz w:val="20"/>
          <w:szCs w:val="20"/>
        </w:rPr>
        <w:t xml:space="preserve"> pieejams sīkiem (mikro), maziem, vidējiem un lieliem komersantiem. Līdz </w:t>
      </w:r>
      <w:r w:rsidR="15943083" w:rsidRPr="772E91C3">
        <w:rPr>
          <w:rFonts w:ascii="Aptos Narrow" w:hAnsi="Aptos Narrow"/>
          <w:sz w:val="20"/>
          <w:szCs w:val="20"/>
        </w:rPr>
        <w:t>16.01.</w:t>
      </w:r>
      <w:r w:rsidRPr="772E91C3">
        <w:rPr>
          <w:rFonts w:ascii="Aptos Narrow" w:hAnsi="Aptos Narrow"/>
          <w:sz w:val="20"/>
          <w:szCs w:val="20"/>
        </w:rPr>
        <w:t>2026.</w:t>
      </w:r>
      <w:r w:rsidR="23E7C25D" w:rsidRPr="772E91C3">
        <w:rPr>
          <w:rFonts w:ascii="Aptos Narrow" w:hAnsi="Aptos Narrow"/>
          <w:sz w:val="20"/>
          <w:szCs w:val="20"/>
        </w:rPr>
        <w:t xml:space="preserve"> </w:t>
      </w:r>
      <w:r w:rsidRPr="772E91C3">
        <w:rPr>
          <w:rFonts w:ascii="Aptos Narrow" w:hAnsi="Aptos Narrow"/>
          <w:sz w:val="20"/>
          <w:szCs w:val="20"/>
        </w:rPr>
        <w:t>atbalstīti 371</w:t>
      </w:r>
      <w:r w:rsidR="23E7C25D" w:rsidRPr="772E91C3">
        <w:rPr>
          <w:rFonts w:ascii="Aptos Narrow" w:hAnsi="Aptos Narrow"/>
          <w:sz w:val="20"/>
          <w:szCs w:val="20"/>
        </w:rPr>
        <w:t xml:space="preserve"> </w:t>
      </w:r>
      <w:r w:rsidRPr="772E91C3">
        <w:rPr>
          <w:rFonts w:ascii="Aptos Narrow" w:hAnsi="Aptos Narrow"/>
          <w:sz w:val="20"/>
          <w:szCs w:val="20"/>
        </w:rPr>
        <w:t>pētniecības projekts, piesaistot privātās investīcijas 62,89</w:t>
      </w:r>
      <w:r w:rsidR="23E7C25D" w:rsidRPr="772E91C3">
        <w:rPr>
          <w:rFonts w:ascii="Aptos Narrow" w:hAnsi="Aptos Narrow"/>
          <w:sz w:val="20"/>
          <w:szCs w:val="20"/>
        </w:rPr>
        <w:t xml:space="preserve"> </w:t>
      </w:r>
      <w:r w:rsidRPr="772E91C3">
        <w:rPr>
          <w:rFonts w:ascii="Aptos Narrow" w:hAnsi="Aptos Narrow"/>
          <w:sz w:val="20"/>
          <w:szCs w:val="20"/>
        </w:rPr>
        <w:t>milj. EUR apmērā.</w:t>
      </w:r>
    </w:p>
    <w:p w14:paraId="2AE5F1ED" w14:textId="2B065453" w:rsidR="00342547" w:rsidRPr="00805EBB" w:rsidRDefault="00342547" w:rsidP="00910667">
      <w:pPr>
        <w:widowControl/>
        <w:spacing w:before="120" w:after="120" w:line="240" w:lineRule="auto"/>
        <w:ind w:right="-1"/>
        <w:rPr>
          <w:rFonts w:ascii="Aptos Narrow" w:hAnsi="Aptos Narrow"/>
          <w:sz w:val="20"/>
          <w:szCs w:val="20"/>
        </w:rPr>
      </w:pPr>
      <w:r>
        <w:rPr>
          <w:rFonts w:ascii="Aptos Narrow" w:hAnsi="Aptos Narrow"/>
          <w:b/>
          <w:bCs/>
          <w:color w:val="0A2F41" w:themeColor="accent1" w:themeShade="80"/>
          <w:sz w:val="20"/>
          <w:szCs w:val="20"/>
        </w:rPr>
        <w:t>Latvijas komersantu un pētniecības organizāciju iesaistei Eiropai svarīgo kopīgo interešu projektos</w:t>
      </w:r>
      <w:r>
        <w:rPr>
          <w:rFonts w:ascii="Aptos Narrow" w:hAnsi="Aptos Narrow"/>
          <w:color w:val="0A2F41" w:themeColor="accent1" w:themeShade="80"/>
          <w:sz w:val="20"/>
          <w:szCs w:val="20"/>
        </w:rPr>
        <w:t xml:space="preserve"> </w:t>
      </w:r>
      <w:r>
        <w:rPr>
          <w:rFonts w:ascii="Aptos Narrow" w:hAnsi="Aptos Narrow"/>
          <w:sz w:val="20"/>
          <w:szCs w:val="20"/>
        </w:rPr>
        <w:t>(IPCEI) pieejams “Atbalsta instruments pētniecībai un internacionalizācijai”</w:t>
      </w:r>
      <w:r>
        <w:rPr>
          <w:rFonts w:ascii="Aptos Narrow" w:hAnsi="Aptos Narrow"/>
          <w:sz w:val="16"/>
          <w:szCs w:val="16"/>
          <w:vertAlign w:val="superscript"/>
        </w:rPr>
        <w:t xml:space="preserve"> </w:t>
      </w:r>
      <w:r>
        <w:rPr>
          <w:rFonts w:ascii="Aptos Narrow" w:hAnsi="Aptos Narrow"/>
          <w:sz w:val="16"/>
          <w:szCs w:val="16"/>
          <w:vertAlign w:val="superscript"/>
        </w:rPr>
        <w:footnoteReference w:id="16"/>
      </w:r>
      <w:r>
        <w:rPr>
          <w:rFonts w:ascii="Aptos Narrow" w:hAnsi="Aptos Narrow"/>
          <w:sz w:val="20"/>
          <w:szCs w:val="20"/>
        </w:rPr>
        <w:t xml:space="preserve">. Atbalsts granta veidā rūpnieciskiem pētījumiem, eksperimentālām izstrādnēm un tehniski ekonomiskajai </w:t>
      </w:r>
      <w:proofErr w:type="spellStart"/>
      <w:r>
        <w:rPr>
          <w:rFonts w:ascii="Aptos Narrow" w:hAnsi="Aptos Narrow"/>
          <w:sz w:val="20"/>
          <w:szCs w:val="20"/>
        </w:rPr>
        <w:t>priekšizpētei</w:t>
      </w:r>
      <w:proofErr w:type="spellEnd"/>
      <w:r>
        <w:rPr>
          <w:rFonts w:ascii="Aptos Narrow" w:hAnsi="Aptos Narrow"/>
          <w:sz w:val="20"/>
          <w:szCs w:val="20"/>
        </w:rPr>
        <w:t xml:space="preserve"> pieejams sīkiem (mikro), maziem, vidējiem un lieliem komersantiem un pētniecības organizācijām. Programmas kopējais finansējums ir 24</w:t>
      </w:r>
      <w:r w:rsidR="23E7C25D">
        <w:rPr>
          <w:rFonts w:ascii="Aptos Narrow" w:hAnsi="Aptos Narrow"/>
          <w:sz w:val="20"/>
          <w:szCs w:val="20"/>
        </w:rPr>
        <w:t xml:space="preserve"> </w:t>
      </w:r>
      <w:r>
        <w:rPr>
          <w:rFonts w:ascii="Aptos Narrow" w:hAnsi="Aptos Narrow"/>
          <w:sz w:val="20"/>
          <w:szCs w:val="20"/>
        </w:rPr>
        <w:t>milj. EUR. Līdz 31.</w:t>
      </w:r>
      <w:r w:rsidR="224C28B6">
        <w:rPr>
          <w:rFonts w:ascii="Aptos Narrow" w:hAnsi="Aptos Narrow"/>
          <w:sz w:val="20"/>
          <w:szCs w:val="20"/>
        </w:rPr>
        <w:t>12.</w:t>
      </w:r>
      <w:r>
        <w:rPr>
          <w:rFonts w:ascii="Aptos Narrow" w:hAnsi="Aptos Narrow"/>
          <w:sz w:val="20"/>
          <w:szCs w:val="20"/>
        </w:rPr>
        <w:t>2025. atbalstīti 8</w:t>
      </w:r>
      <w:r w:rsidR="23E7C25D">
        <w:rPr>
          <w:rFonts w:ascii="Aptos Narrow" w:hAnsi="Aptos Narrow"/>
          <w:sz w:val="20"/>
          <w:szCs w:val="20"/>
        </w:rPr>
        <w:t xml:space="preserve"> </w:t>
      </w:r>
      <w:r>
        <w:rPr>
          <w:rFonts w:ascii="Aptos Narrow" w:hAnsi="Aptos Narrow"/>
          <w:sz w:val="20"/>
          <w:szCs w:val="20"/>
        </w:rPr>
        <w:t>Latvijas komersantu IPCEI pētniecības projekti par visu programmas pieejamo finansējumu. Latvija 2025.</w:t>
      </w:r>
      <w:r w:rsidR="68542FB1">
        <w:rPr>
          <w:rFonts w:ascii="Aptos Narrow" w:hAnsi="Aptos Narrow"/>
          <w:sz w:val="20"/>
          <w:szCs w:val="20"/>
        </w:rPr>
        <w:t xml:space="preserve"> </w:t>
      </w:r>
      <w:r>
        <w:rPr>
          <w:rFonts w:ascii="Aptos Narrow" w:hAnsi="Aptos Narrow"/>
          <w:sz w:val="20"/>
          <w:szCs w:val="20"/>
        </w:rPr>
        <w:t xml:space="preserve">gada decembrī tika uzņemta IPCEI </w:t>
      </w:r>
      <w:proofErr w:type="spellStart"/>
      <w:r>
        <w:rPr>
          <w:rFonts w:ascii="Aptos Narrow" w:hAnsi="Aptos Narrow"/>
          <w:i/>
          <w:iCs/>
          <w:sz w:val="20"/>
          <w:szCs w:val="20"/>
        </w:rPr>
        <w:t>Artificial</w:t>
      </w:r>
      <w:proofErr w:type="spellEnd"/>
      <w:r>
        <w:rPr>
          <w:rFonts w:ascii="Aptos Narrow" w:hAnsi="Aptos Narrow"/>
          <w:i/>
          <w:iCs/>
          <w:sz w:val="20"/>
          <w:szCs w:val="20"/>
        </w:rPr>
        <w:t xml:space="preserve"> </w:t>
      </w:r>
      <w:proofErr w:type="spellStart"/>
      <w:r>
        <w:rPr>
          <w:rFonts w:ascii="Aptos Narrow" w:hAnsi="Aptos Narrow"/>
          <w:i/>
          <w:iCs/>
          <w:sz w:val="20"/>
          <w:szCs w:val="20"/>
        </w:rPr>
        <w:t>Intelligence</w:t>
      </w:r>
      <w:proofErr w:type="spellEnd"/>
      <w:r>
        <w:rPr>
          <w:rFonts w:ascii="Aptos Narrow" w:hAnsi="Aptos Narrow"/>
          <w:sz w:val="20"/>
          <w:szCs w:val="20"/>
        </w:rPr>
        <w:t xml:space="preserve">, kuras ietvaros Latvijas uzņēmumiem būs iespēja attīstīt mākslīga intelekta </w:t>
      </w:r>
      <w:r>
        <w:rPr>
          <w:rFonts w:ascii="Aptos Narrow" w:hAnsi="Aptos Narrow"/>
          <w:sz w:val="20"/>
          <w:szCs w:val="20"/>
        </w:rPr>
        <w:t>risinājumus un izstrādāt inovatīvus produktus, pakalpojumus un tehnoloģijas.</w:t>
      </w:r>
    </w:p>
    <w:p w14:paraId="07A615AE" w14:textId="3B2B7612" w:rsidR="001F1AA3" w:rsidRDefault="00342547" w:rsidP="007123E6">
      <w:pPr>
        <w:widowControl/>
        <w:spacing w:before="120" w:after="120" w:line="240" w:lineRule="auto"/>
        <w:ind w:right="-1"/>
        <w:rPr>
          <w:rFonts w:ascii="Aptos Narrow" w:hAnsi="Aptos Narrow"/>
          <w:sz w:val="20"/>
          <w:szCs w:val="20"/>
        </w:rPr>
      </w:pPr>
      <w:r w:rsidRPr="001D42FC">
        <w:rPr>
          <w:rFonts w:ascii="Aptos Narrow" w:hAnsi="Aptos Narrow"/>
          <w:b/>
          <w:bCs/>
          <w:color w:val="0A2F41" w:themeColor="accent1" w:themeShade="80"/>
          <w:sz w:val="20"/>
          <w:szCs w:val="20"/>
        </w:rPr>
        <w:t>Inovatīvu produktu izstrādei, tai skaitā duāla pielietojuma,</w:t>
      </w:r>
      <w:r>
        <w:rPr>
          <w:rFonts w:ascii="Aptos Narrow" w:hAnsi="Aptos Narrow"/>
          <w:b/>
          <w:bCs/>
          <w:color w:val="0A2F41" w:themeColor="accent1" w:themeShade="80"/>
          <w:sz w:val="20"/>
          <w:szCs w:val="20"/>
        </w:rPr>
        <w:t xml:space="preserve"> </w:t>
      </w:r>
      <w:r>
        <w:rPr>
          <w:rFonts w:ascii="Aptos Narrow" w:hAnsi="Aptos Narrow"/>
          <w:sz w:val="20"/>
          <w:szCs w:val="20"/>
        </w:rPr>
        <w:t>pieejams pasākums “Produktivitātes aizdevumi (tai skaitā ar kapitāla atlaidi) inovatīvām iekārtām, pētniecībai un attīstībai, tehnoloģiju pārnesei”. Kopējais pieejamais finansējums ir 70</w:t>
      </w:r>
      <w:r w:rsidR="68542FB1" w:rsidRPr="550BFC86">
        <w:rPr>
          <w:rFonts w:ascii="Aptos Narrow" w:hAnsi="Aptos Narrow"/>
          <w:sz w:val="20"/>
          <w:szCs w:val="20"/>
        </w:rPr>
        <w:t xml:space="preserve"> </w:t>
      </w:r>
      <w:r>
        <w:rPr>
          <w:rFonts w:ascii="Aptos Narrow" w:hAnsi="Aptos Narrow"/>
          <w:sz w:val="20"/>
          <w:szCs w:val="20"/>
        </w:rPr>
        <w:t>milj. EUR. Atbalsts sīkiem (mikro), maziem, vidējiem komersantiem un mazām vidējam un vidējam kapitalizācijas sabiedrībām tiks sniegts aizdevuma no 300</w:t>
      </w:r>
      <w:r w:rsidR="68542FB1" w:rsidRPr="550BFC86">
        <w:rPr>
          <w:rFonts w:ascii="Aptos Narrow" w:hAnsi="Aptos Narrow"/>
          <w:sz w:val="20"/>
          <w:szCs w:val="20"/>
        </w:rPr>
        <w:t xml:space="preserve"> </w:t>
      </w:r>
      <w:r>
        <w:rPr>
          <w:rFonts w:ascii="Aptos Narrow" w:hAnsi="Aptos Narrow"/>
          <w:sz w:val="20"/>
          <w:szCs w:val="20"/>
        </w:rPr>
        <w:t>tūkst. EUR līdz 5</w:t>
      </w:r>
      <w:r w:rsidR="68542FB1" w:rsidRPr="550BFC86">
        <w:rPr>
          <w:rFonts w:ascii="Aptos Narrow" w:hAnsi="Aptos Narrow"/>
          <w:sz w:val="20"/>
          <w:szCs w:val="20"/>
        </w:rPr>
        <w:t xml:space="preserve">  </w:t>
      </w:r>
      <w:r>
        <w:rPr>
          <w:rFonts w:ascii="Aptos Narrow" w:hAnsi="Aptos Narrow"/>
          <w:sz w:val="20"/>
          <w:szCs w:val="20"/>
        </w:rPr>
        <w:t>milj. EUR ar kapitāla atlaidi veidā – 30</w:t>
      </w:r>
      <w:r w:rsidR="68542FB1" w:rsidRPr="550BFC86">
        <w:rPr>
          <w:rFonts w:ascii="Aptos Narrow" w:hAnsi="Aptos Narrow"/>
          <w:sz w:val="20"/>
          <w:szCs w:val="20"/>
        </w:rPr>
        <w:t xml:space="preserve"> </w:t>
      </w:r>
      <w:r>
        <w:rPr>
          <w:rFonts w:ascii="Aptos Narrow" w:hAnsi="Aptos Narrow"/>
          <w:sz w:val="20"/>
          <w:szCs w:val="20"/>
        </w:rPr>
        <w:t>%, bet ne vairāk kā 1,5</w:t>
      </w:r>
      <w:r w:rsidR="68542FB1" w:rsidRPr="550BFC86">
        <w:rPr>
          <w:rFonts w:ascii="Aptos Narrow" w:hAnsi="Aptos Narrow"/>
          <w:sz w:val="20"/>
          <w:szCs w:val="20"/>
        </w:rPr>
        <w:t xml:space="preserve"> </w:t>
      </w:r>
      <w:r>
        <w:rPr>
          <w:rFonts w:ascii="Aptos Narrow" w:hAnsi="Aptos Narrow"/>
          <w:sz w:val="20"/>
          <w:szCs w:val="20"/>
        </w:rPr>
        <w:t>milj. EUR. Plānots, ka programmas ietvaros tiks izstrādāti vismaz 9</w:t>
      </w:r>
      <w:r w:rsidR="68542FB1" w:rsidRPr="550BFC86">
        <w:rPr>
          <w:rFonts w:ascii="Aptos Narrow" w:hAnsi="Aptos Narrow"/>
          <w:sz w:val="20"/>
          <w:szCs w:val="20"/>
        </w:rPr>
        <w:t xml:space="preserve"> </w:t>
      </w:r>
      <w:r>
        <w:rPr>
          <w:rFonts w:ascii="Aptos Narrow" w:hAnsi="Aptos Narrow"/>
          <w:sz w:val="20"/>
          <w:szCs w:val="20"/>
        </w:rPr>
        <w:t>inovatīvi produkti, piesaistot privātās investīcijas vismaz 17,58</w:t>
      </w:r>
      <w:r w:rsidR="68542FB1" w:rsidRPr="550BFC86">
        <w:rPr>
          <w:rFonts w:ascii="Aptos Narrow" w:hAnsi="Aptos Narrow"/>
          <w:sz w:val="20"/>
          <w:szCs w:val="20"/>
        </w:rPr>
        <w:t xml:space="preserve"> </w:t>
      </w:r>
      <w:r>
        <w:rPr>
          <w:rFonts w:ascii="Aptos Narrow" w:hAnsi="Aptos Narrow"/>
          <w:sz w:val="20"/>
          <w:szCs w:val="20"/>
        </w:rPr>
        <w:t xml:space="preserve">milj. EUR apmērā. Līdz </w:t>
      </w:r>
      <w:r w:rsidR="5B3B4A90" w:rsidRPr="67AE96F5">
        <w:rPr>
          <w:rFonts w:ascii="Aptos Narrow" w:hAnsi="Aptos Narrow"/>
          <w:sz w:val="20"/>
          <w:szCs w:val="20"/>
        </w:rPr>
        <w:t>01.03.</w:t>
      </w:r>
      <w:r>
        <w:rPr>
          <w:rFonts w:ascii="Aptos Narrow" w:hAnsi="Aptos Narrow"/>
          <w:sz w:val="20"/>
          <w:szCs w:val="20"/>
        </w:rPr>
        <w:t>2026. iesniegti 22 aizdevuma pieteikumi, no kuriem 2 saņēmuši pozitīvu lēmumu.</w:t>
      </w:r>
    </w:p>
    <w:p w14:paraId="29A34F23" w14:textId="7DA4B74D" w:rsidR="00E167AE" w:rsidRDefault="00E167AE" w:rsidP="00910667">
      <w:pPr>
        <w:widowControl/>
        <w:spacing w:after="120" w:line="240" w:lineRule="auto"/>
        <w:rPr>
          <w:rFonts w:ascii="Aptos Narrow" w:hAnsi="Aptos Narrow"/>
          <w:sz w:val="20"/>
          <w:szCs w:val="20"/>
        </w:rPr>
      </w:pPr>
      <w:r w:rsidRPr="001D42FC">
        <w:rPr>
          <w:rFonts w:ascii="Aptos Narrow" w:hAnsi="Aptos Narrow"/>
          <w:b/>
          <w:bCs/>
          <w:color w:val="0A2F41" w:themeColor="accent1" w:themeShade="80"/>
          <w:sz w:val="20"/>
          <w:szCs w:val="20"/>
        </w:rPr>
        <w:t>Turpinās Valsts inovatīvo kapitālsabiedrību iniciatīva (VIKI)</w:t>
      </w:r>
      <w:r w:rsidRPr="001D42FC">
        <w:rPr>
          <w:rFonts w:ascii="Aptos Narrow" w:hAnsi="Aptos Narrow"/>
          <w:color w:val="0A2F41" w:themeColor="accent1" w:themeShade="80"/>
          <w:sz w:val="20"/>
          <w:szCs w:val="20"/>
        </w:rPr>
        <w:t xml:space="preserve">, </w:t>
      </w:r>
      <w:r>
        <w:rPr>
          <w:rFonts w:ascii="Aptos Narrow" w:hAnsi="Aptos Narrow"/>
          <w:sz w:val="20"/>
          <w:szCs w:val="20"/>
        </w:rPr>
        <w:t>kas apvieno dažādas valsts un pašvaldību kapitālsabiedrības. VIKI mērķis ir veicināt ieguldījumus pētniecībā, attīstībā un inovācijās šajās kapitālsabiedrībās, piedāvāt risinājumus normatīvā regulējuma nepilnību novēršanai, dalīties pieredzē un īstenot kopīgus projektu ierosmes pasākumus.</w:t>
      </w:r>
    </w:p>
    <w:p w14:paraId="6C58E3D0" w14:textId="23E6EFFA" w:rsidR="00C70056" w:rsidRPr="00831696" w:rsidRDefault="00C70056" w:rsidP="00910667">
      <w:pPr>
        <w:widowControl/>
        <w:spacing w:after="120" w:line="240" w:lineRule="auto"/>
        <w:rPr>
          <w:rStyle w:val="normaltextrun"/>
          <w:rFonts w:ascii="Aptos Narrow" w:hAnsi="Aptos Narrow" w:cs="Segoe UI"/>
          <w:b/>
          <w:bCs/>
          <w:color w:val="0A2F41" w:themeColor="accent1" w:themeShade="80"/>
          <w:sz w:val="20"/>
          <w:szCs w:val="20"/>
        </w:rPr>
      </w:pPr>
      <w:r w:rsidRPr="001D42FC">
        <w:rPr>
          <w:rFonts w:ascii="Aptos Narrow" w:eastAsia="Aptos Narrow" w:hAnsi="Aptos Narrow" w:cs="Aptos Narrow"/>
          <w:b/>
          <w:color w:val="0A2F41" w:themeColor="accent1" w:themeShade="80"/>
          <w:sz w:val="20"/>
          <w:szCs w:val="20"/>
        </w:rPr>
        <w:t xml:space="preserve">Ilgtermiņa valsts pētījumu programmas "Inovāciju fonds </w:t>
      </w:r>
      <w:r w:rsidR="5DBA5C78" w:rsidRPr="001D42FC">
        <w:rPr>
          <w:rFonts w:ascii="Aptos Narrow" w:eastAsia="Aptos Narrow" w:hAnsi="Aptos Narrow" w:cs="Aptos Narrow"/>
          <w:b/>
          <w:bCs/>
          <w:color w:val="0A2F41" w:themeColor="accent1" w:themeShade="80"/>
          <w:sz w:val="19"/>
          <w:szCs w:val="19"/>
        </w:rPr>
        <w:t>–</w:t>
      </w:r>
      <w:r w:rsidRPr="001D42FC">
        <w:rPr>
          <w:rFonts w:ascii="Aptos Narrow" w:eastAsia="Aptos Narrow" w:hAnsi="Aptos Narrow" w:cs="Aptos Narrow"/>
          <w:b/>
          <w:color w:val="0A2F41" w:themeColor="accent1" w:themeShade="80"/>
          <w:sz w:val="20"/>
          <w:szCs w:val="20"/>
        </w:rPr>
        <w:t xml:space="preserve"> ilgtermiņa pētījumu programma” (IVPP)</w:t>
      </w:r>
      <w:r w:rsidRPr="001D42FC">
        <w:rPr>
          <w:rFonts w:ascii="Aptos Narrow" w:eastAsia="Aptos Narrow" w:hAnsi="Aptos Narrow" w:cs="Aptos Narrow"/>
          <w:color w:val="0A2F41" w:themeColor="accent1" w:themeShade="80"/>
          <w:sz w:val="20"/>
          <w:szCs w:val="20"/>
        </w:rPr>
        <w:t xml:space="preserve"> </w:t>
      </w:r>
      <w:r>
        <w:rPr>
          <w:rFonts w:ascii="Aptos Narrow" w:eastAsia="Aptos Narrow" w:hAnsi="Aptos Narrow" w:cs="Aptos Narrow"/>
          <w:color w:val="000000" w:themeColor="text1"/>
          <w:sz w:val="20"/>
          <w:szCs w:val="20"/>
        </w:rPr>
        <w:t>mērķis ir sekmēt akadēmiskās un lietišķās pētniecības kompetences inovatīvu un komercializējamu produktu un tehnoloģiju izstrādē ciešā sadarbībā ar Latvijas industriju. Programmas ietvaros ir izveidota pētniecības platforma "</w:t>
      </w:r>
      <w:proofErr w:type="spellStart"/>
      <w:r>
        <w:rPr>
          <w:rFonts w:ascii="Aptos Narrow" w:eastAsia="Aptos Narrow" w:hAnsi="Aptos Narrow" w:cs="Aptos Narrow"/>
          <w:color w:val="000000" w:themeColor="text1"/>
          <w:sz w:val="20"/>
          <w:szCs w:val="20"/>
        </w:rPr>
        <w:t>BioPhoT</w:t>
      </w:r>
      <w:proofErr w:type="spellEnd"/>
      <w:r>
        <w:rPr>
          <w:rFonts w:ascii="Aptos Narrow" w:eastAsia="Aptos Narrow" w:hAnsi="Aptos Narrow" w:cs="Aptos Narrow"/>
          <w:color w:val="000000" w:themeColor="text1"/>
          <w:sz w:val="20"/>
          <w:szCs w:val="20"/>
        </w:rPr>
        <w:t xml:space="preserve">", kas koncentrējas uz sasniegumiem tādās Viedās specializācijas stratēģijas jomās kā </w:t>
      </w:r>
      <w:proofErr w:type="spellStart"/>
      <w:r>
        <w:rPr>
          <w:rFonts w:ascii="Aptos Narrow" w:eastAsia="Aptos Narrow" w:hAnsi="Aptos Narrow" w:cs="Aptos Narrow"/>
          <w:color w:val="000000" w:themeColor="text1"/>
          <w:sz w:val="20"/>
          <w:szCs w:val="20"/>
        </w:rPr>
        <w:t>biomedicīnā</w:t>
      </w:r>
      <w:proofErr w:type="spellEnd"/>
      <w:r>
        <w:rPr>
          <w:rFonts w:ascii="Aptos Narrow" w:eastAsia="Aptos Narrow" w:hAnsi="Aptos Narrow" w:cs="Aptos Narrow"/>
          <w:color w:val="000000" w:themeColor="text1"/>
          <w:sz w:val="20"/>
          <w:szCs w:val="20"/>
        </w:rPr>
        <w:t xml:space="preserve">, farmācijā, </w:t>
      </w:r>
      <w:proofErr w:type="spellStart"/>
      <w:r>
        <w:rPr>
          <w:rFonts w:ascii="Aptos Narrow" w:eastAsia="Aptos Narrow" w:hAnsi="Aptos Narrow" w:cs="Aptos Narrow"/>
          <w:color w:val="000000" w:themeColor="text1"/>
          <w:sz w:val="20"/>
          <w:szCs w:val="20"/>
        </w:rPr>
        <w:t>fotonikā</w:t>
      </w:r>
      <w:proofErr w:type="spellEnd"/>
      <w:r>
        <w:rPr>
          <w:rFonts w:ascii="Aptos Narrow" w:eastAsia="Aptos Narrow" w:hAnsi="Aptos Narrow" w:cs="Aptos Narrow"/>
          <w:color w:val="000000" w:themeColor="text1"/>
          <w:sz w:val="20"/>
          <w:szCs w:val="20"/>
        </w:rPr>
        <w:t xml:space="preserve"> un viedajos materiālos. Sadarbībā ar Latvijas Zinātnes padomi, EM nodrošina programmas uzraudzību un finansējuma sadali, prioritāri atbalstot agrīnas stadijas pielietojamās zinātnes un komerciālas ievirzes pētījumus.</w:t>
      </w:r>
    </w:p>
    <w:p w14:paraId="295FDA7E" w14:textId="77777777" w:rsidR="00E167AE" w:rsidRDefault="00E167AE" w:rsidP="00910667">
      <w:pPr>
        <w:widowControl/>
        <w:spacing w:after="120" w:line="240" w:lineRule="auto"/>
        <w:jc w:val="both"/>
        <w:rPr>
          <w:rFonts w:ascii="Aptos Narrow" w:eastAsia="Aptos Narrow" w:hAnsi="Aptos Narrow" w:cs="Aptos Narrow"/>
          <w:color w:val="000000" w:themeColor="text1"/>
          <w:sz w:val="20"/>
          <w:szCs w:val="20"/>
        </w:rPr>
        <w:sectPr w:rsidR="00E167AE" w:rsidSect="00106342">
          <w:footerReference w:type="default" r:id="rId59"/>
          <w:type w:val="continuous"/>
          <w:pgSz w:w="11906" w:h="16838" w:code="9"/>
          <w:pgMar w:top="1134" w:right="1134" w:bottom="1134" w:left="1134" w:header="567" w:footer="567" w:gutter="0"/>
          <w:cols w:num="2" w:space="708"/>
          <w:docGrid w:linePitch="360"/>
        </w:sectPr>
      </w:pPr>
      <w:bookmarkStart w:id="25" w:name="_Toc195309819"/>
    </w:p>
    <w:p w14:paraId="58C4D012" w14:textId="77777777" w:rsidR="00AF794B" w:rsidRDefault="00AF794B" w:rsidP="00910667">
      <w:pPr>
        <w:pStyle w:val="Heading3"/>
        <w:widowControl/>
      </w:pPr>
      <w:bookmarkStart w:id="26" w:name="_Toc228204132"/>
    </w:p>
    <w:p w14:paraId="7138DFD7" w14:textId="2A92B209" w:rsidR="00D97470" w:rsidRPr="00805EBB" w:rsidRDefault="00273857" w:rsidP="00910667">
      <w:pPr>
        <w:pStyle w:val="Heading3"/>
        <w:widowControl/>
      </w:pPr>
      <w:r>
        <w:t>4.</w:t>
      </w:r>
      <w:r w:rsidR="00D348FE">
        <w:t>4</w:t>
      </w:r>
      <w:r>
        <w:t>.3. TAUTSAIMNIECĪBAS DIGITALIZĀCIJA</w:t>
      </w:r>
      <w:bookmarkEnd w:id="25"/>
      <w:r>
        <w:t xml:space="preserve"> UN MĀKSLĪGAIS INTELEKTS</w:t>
      </w:r>
      <w:bookmarkEnd w:id="26"/>
    </w:p>
    <w:p w14:paraId="2DF038D6" w14:textId="77777777" w:rsidR="00D97470" w:rsidRPr="00AF794B" w:rsidRDefault="00D97470" w:rsidP="00910667">
      <w:pPr>
        <w:widowControl/>
        <w:spacing w:after="120" w:line="240" w:lineRule="auto"/>
        <w:rPr>
          <w:rFonts w:ascii="Aptos Narrow" w:hAnsi="Aptos Narrow"/>
          <w:sz w:val="6"/>
          <w:szCs w:val="6"/>
        </w:rPr>
      </w:pPr>
    </w:p>
    <w:p w14:paraId="73C13BC9" w14:textId="77777777" w:rsidR="00D97470" w:rsidRPr="00805EBB" w:rsidRDefault="00D97470" w:rsidP="00910667">
      <w:pPr>
        <w:widowControl/>
        <w:shd w:val="clear" w:color="auto" w:fill="F2F2F2" w:themeFill="background1" w:themeFillShade="F2"/>
        <w:spacing w:after="0" w:line="240" w:lineRule="auto"/>
        <w:rPr>
          <w:rFonts w:ascii="Aptos Narrow" w:hAnsi="Aptos Narrow"/>
          <w:sz w:val="8"/>
          <w:szCs w:val="8"/>
        </w:rPr>
      </w:pPr>
    </w:p>
    <w:p w14:paraId="571F8A40" w14:textId="75AC27A8" w:rsidR="00D97470" w:rsidRPr="00805EBB" w:rsidRDefault="00D97470" w:rsidP="00910667">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 xml:space="preserve">MĒRĶIS – </w:t>
      </w:r>
      <w:r w:rsidR="008246DE" w:rsidRPr="008246DE">
        <w:rPr>
          <w:rFonts w:ascii="Aptos Narrow" w:hAnsi="Aptos Narrow"/>
          <w:i/>
          <w:iCs/>
          <w:color w:val="0F4761" w:themeColor="accent1" w:themeShade="BF"/>
          <w:sz w:val="32"/>
          <w:szCs w:val="32"/>
        </w:rPr>
        <w:t>M</w:t>
      </w:r>
      <w:r w:rsidR="008246DE">
        <w:rPr>
          <w:rFonts w:ascii="Aptos Narrow" w:hAnsi="Aptos Narrow"/>
          <w:i/>
          <w:iCs/>
          <w:color w:val="0F4761" w:themeColor="accent1" w:themeShade="BF"/>
          <w:sz w:val="32"/>
          <w:szCs w:val="32"/>
        </w:rPr>
        <w:t xml:space="preserve">ākslīgā intelekta </w:t>
      </w:r>
      <w:r w:rsidR="008246DE" w:rsidRPr="008246DE">
        <w:rPr>
          <w:rFonts w:ascii="Aptos Narrow" w:hAnsi="Aptos Narrow"/>
          <w:i/>
          <w:iCs/>
          <w:color w:val="0F4761" w:themeColor="accent1" w:themeShade="BF"/>
          <w:sz w:val="32"/>
          <w:szCs w:val="32"/>
        </w:rPr>
        <w:t>un digitālo tehnoloģiju ieviešana vismaz 50 % Latvijas uzņēmumu līdz 2028. gadam</w:t>
      </w:r>
    </w:p>
    <w:p w14:paraId="70079961" w14:textId="77777777" w:rsidR="00D97470" w:rsidRPr="00805EBB" w:rsidRDefault="00D97470" w:rsidP="00910667">
      <w:pPr>
        <w:widowControl/>
        <w:shd w:val="clear" w:color="auto" w:fill="F2F2F2" w:themeFill="background1" w:themeFillShade="F2"/>
        <w:spacing w:after="0" w:line="240" w:lineRule="auto"/>
        <w:rPr>
          <w:rFonts w:ascii="Aptos Narrow" w:hAnsi="Aptos Narrow"/>
          <w:sz w:val="8"/>
          <w:szCs w:val="8"/>
        </w:rPr>
      </w:pPr>
    </w:p>
    <w:p w14:paraId="6E942029" w14:textId="77777777" w:rsidR="00D97470" w:rsidRPr="00805EBB" w:rsidRDefault="00D97470" w:rsidP="00910667">
      <w:pPr>
        <w:widowControl/>
        <w:spacing w:after="120" w:line="240" w:lineRule="auto"/>
        <w:rPr>
          <w:rFonts w:ascii="Aptos Narrow" w:hAnsi="Aptos Narrow"/>
          <w:sz w:val="20"/>
          <w:szCs w:val="20"/>
        </w:rPr>
      </w:pPr>
    </w:p>
    <w:p w14:paraId="5DE9F3F4" w14:textId="77777777" w:rsidR="00BA15AD" w:rsidRDefault="00BA15AD" w:rsidP="00BA15AD">
      <w:pPr>
        <w:spacing w:after="120" w:line="240" w:lineRule="auto"/>
        <w:rPr>
          <w:rFonts w:ascii="Aptos Narrow" w:eastAsia="Times New Roman" w:hAnsi="Aptos Narrow"/>
          <w:b/>
          <w:bCs/>
          <w:color w:val="0A2F41" w:themeColor="accent1" w:themeShade="80"/>
          <w:sz w:val="20"/>
          <w:szCs w:val="20"/>
        </w:rPr>
        <w:sectPr w:rsidR="00BA15AD" w:rsidSect="009E3FC0">
          <w:type w:val="continuous"/>
          <w:pgSz w:w="11906" w:h="16838" w:code="9"/>
          <w:pgMar w:top="1134" w:right="1134" w:bottom="1134" w:left="1134" w:header="567" w:footer="567" w:gutter="0"/>
          <w:cols w:space="708"/>
          <w:docGrid w:linePitch="360"/>
        </w:sectPr>
      </w:pPr>
    </w:p>
    <w:p w14:paraId="6B8A7619" w14:textId="77777777" w:rsidR="00BA15AD" w:rsidRPr="00897418" w:rsidRDefault="00BA15AD" w:rsidP="00BA15AD">
      <w:pPr>
        <w:spacing w:after="120" w:line="240" w:lineRule="auto"/>
        <w:rPr>
          <w:rFonts w:ascii="Aptos Narrow" w:eastAsia="Times New Roman" w:hAnsi="Aptos Narrow"/>
          <w:b/>
          <w:bCs/>
          <w:color w:val="0A2F41" w:themeColor="accent1" w:themeShade="80"/>
          <w:sz w:val="20"/>
          <w:szCs w:val="20"/>
        </w:rPr>
      </w:pPr>
      <w:r w:rsidRPr="00897418">
        <w:rPr>
          <w:rFonts w:ascii="Aptos Narrow" w:eastAsia="Times New Roman" w:hAnsi="Aptos Narrow"/>
          <w:b/>
          <w:bCs/>
          <w:color w:val="0A2F41" w:themeColor="accent1" w:themeShade="80"/>
          <w:sz w:val="20"/>
          <w:szCs w:val="20"/>
        </w:rPr>
        <w:t>MI loma uzņēmumu konkurētspējā un kompaktākas valsts pārvaldes veidošanā</w:t>
      </w:r>
    </w:p>
    <w:p w14:paraId="39E1883B" w14:textId="0034029E" w:rsidR="00BA15AD" w:rsidRPr="00897418" w:rsidRDefault="00BA15AD" w:rsidP="00BA15AD">
      <w:pPr>
        <w:spacing w:after="120" w:line="240" w:lineRule="auto"/>
        <w:rPr>
          <w:rFonts w:ascii="Aptos Narrow" w:eastAsia="Times New Roman" w:hAnsi="Aptos Narrow"/>
          <w:color w:val="000000" w:themeColor="text1"/>
          <w:sz w:val="20"/>
          <w:szCs w:val="20"/>
        </w:rPr>
      </w:pPr>
      <w:r w:rsidRPr="00897418">
        <w:rPr>
          <w:rFonts w:ascii="Aptos Narrow" w:eastAsia="Times New Roman" w:hAnsi="Aptos Narrow"/>
          <w:color w:val="000000" w:themeColor="text1"/>
          <w:sz w:val="20"/>
          <w:szCs w:val="20"/>
        </w:rPr>
        <w:t xml:space="preserve">Mākslīgais intelekts ir viena no spēcīgākajām produktivitātes svirām, kas </w:t>
      </w:r>
      <w:r w:rsidRPr="00830D96">
        <w:rPr>
          <w:rFonts w:ascii="Aptos Narrow" w:eastAsia="Times New Roman" w:hAnsi="Aptos Narrow"/>
          <w:color w:val="000000" w:themeColor="text1"/>
          <w:sz w:val="20"/>
          <w:szCs w:val="20"/>
        </w:rPr>
        <w:t>pēdējos gados</w:t>
      </w:r>
      <w:r w:rsidRPr="00897418">
        <w:rPr>
          <w:rFonts w:ascii="Aptos Narrow" w:eastAsia="Times New Roman" w:hAnsi="Aptos Narrow"/>
          <w:color w:val="000000" w:themeColor="text1"/>
          <w:sz w:val="20"/>
          <w:szCs w:val="20"/>
        </w:rPr>
        <w:t xml:space="preserve"> ir radikāli </w:t>
      </w:r>
      <w:r w:rsidRPr="00897418">
        <w:rPr>
          <w:rFonts w:ascii="Aptos Narrow" w:eastAsia="Times New Roman" w:hAnsi="Aptos Narrow"/>
          <w:color w:val="000000" w:themeColor="text1"/>
          <w:sz w:val="20"/>
          <w:szCs w:val="20"/>
        </w:rPr>
        <w:t xml:space="preserve">mainījusi gan uzņēmumu konkurētspējas iespējas, gan publiskās pārvaldes attīstības trajektoriju. </w:t>
      </w:r>
      <w:proofErr w:type="spellStart"/>
      <w:r w:rsidRPr="00897418">
        <w:rPr>
          <w:rFonts w:ascii="Aptos Narrow" w:eastAsia="Times New Roman" w:hAnsi="Aptos Narrow"/>
          <w:color w:val="000000" w:themeColor="text1"/>
          <w:sz w:val="20"/>
          <w:szCs w:val="20"/>
        </w:rPr>
        <w:t>McKinsey</w:t>
      </w:r>
      <w:proofErr w:type="spellEnd"/>
      <w:r w:rsidRPr="00897418">
        <w:rPr>
          <w:rFonts w:ascii="Aptos Narrow" w:eastAsia="Times New Roman" w:hAnsi="Aptos Narrow"/>
          <w:color w:val="000000" w:themeColor="text1"/>
          <w:sz w:val="20"/>
          <w:szCs w:val="20"/>
        </w:rPr>
        <w:t xml:space="preserve"> </w:t>
      </w:r>
      <w:proofErr w:type="spellStart"/>
      <w:r w:rsidRPr="00897418">
        <w:rPr>
          <w:rFonts w:ascii="Aptos Narrow" w:eastAsia="Times New Roman" w:hAnsi="Aptos Narrow"/>
          <w:color w:val="000000" w:themeColor="text1"/>
          <w:sz w:val="20"/>
          <w:szCs w:val="20"/>
        </w:rPr>
        <w:t>Global</w:t>
      </w:r>
      <w:proofErr w:type="spellEnd"/>
      <w:r w:rsidRPr="00897418">
        <w:rPr>
          <w:rFonts w:ascii="Aptos Narrow" w:eastAsia="Times New Roman" w:hAnsi="Aptos Narrow"/>
          <w:color w:val="000000" w:themeColor="text1"/>
          <w:sz w:val="20"/>
          <w:szCs w:val="20"/>
        </w:rPr>
        <w:t xml:space="preserve"> </w:t>
      </w:r>
      <w:proofErr w:type="spellStart"/>
      <w:r w:rsidRPr="00897418">
        <w:rPr>
          <w:rFonts w:ascii="Aptos Narrow" w:eastAsia="Times New Roman" w:hAnsi="Aptos Narrow"/>
          <w:color w:val="000000" w:themeColor="text1"/>
          <w:sz w:val="20"/>
          <w:szCs w:val="20"/>
        </w:rPr>
        <w:t>Institute</w:t>
      </w:r>
      <w:proofErr w:type="spellEnd"/>
      <w:r w:rsidRPr="00897418">
        <w:rPr>
          <w:rFonts w:ascii="Aptos Narrow" w:eastAsia="Times New Roman" w:hAnsi="Aptos Narrow"/>
          <w:color w:val="000000" w:themeColor="text1"/>
          <w:sz w:val="20"/>
          <w:szCs w:val="20"/>
        </w:rPr>
        <w:t xml:space="preserve"> aplēses rāda, ka ģeneratīvais MI vien varētu radīt 2,6–4,4 triljonu USD ikgadēju ekonomisko ietekmi globāli, </w:t>
      </w:r>
      <w:r w:rsidRPr="00897418">
        <w:rPr>
          <w:rFonts w:ascii="Aptos Narrow" w:eastAsia="Times New Roman" w:hAnsi="Aptos Narrow"/>
          <w:color w:val="000000" w:themeColor="text1"/>
          <w:sz w:val="20"/>
          <w:szCs w:val="20"/>
        </w:rPr>
        <w:lastRenderedPageBreak/>
        <w:t>kas atbilst aptuveni 4 % no pasaules IKP, un 75 % no šīs vērtības koncentrētos četrās uzņēmējdarbības funkcijās</w:t>
      </w:r>
      <w:r w:rsidR="005023F0">
        <w:rPr>
          <w:rFonts w:ascii="Aptos Narrow" w:eastAsia="Times New Roman" w:hAnsi="Aptos Narrow"/>
          <w:color w:val="000000" w:themeColor="text1"/>
          <w:sz w:val="20"/>
          <w:szCs w:val="20"/>
        </w:rPr>
        <w:t>:</w:t>
      </w:r>
      <w:r w:rsidRPr="00897418">
        <w:rPr>
          <w:rFonts w:ascii="Aptos Narrow" w:eastAsia="Times New Roman" w:hAnsi="Aptos Narrow"/>
          <w:color w:val="000000" w:themeColor="text1"/>
          <w:sz w:val="20"/>
          <w:szCs w:val="20"/>
        </w:rPr>
        <w:t xml:space="preserve"> klientu apkalpošanā, mārketingā un pārdošanā, programmatūras izstrādē, kā arī pētniecībā un attīstībā</w:t>
      </w:r>
      <w:r w:rsidRPr="00830D96">
        <w:rPr>
          <w:rStyle w:val="FootnoteReference"/>
          <w:rFonts w:ascii="Aptos Narrow" w:eastAsia="Times New Roman" w:hAnsi="Aptos Narrow"/>
          <w:color w:val="000000" w:themeColor="text1"/>
          <w:sz w:val="20"/>
          <w:szCs w:val="20"/>
        </w:rPr>
        <w:footnoteReference w:id="17"/>
      </w:r>
      <w:r w:rsidRPr="00897418">
        <w:rPr>
          <w:rFonts w:ascii="Aptos Narrow" w:eastAsia="Times New Roman" w:hAnsi="Aptos Narrow"/>
          <w:color w:val="000000" w:themeColor="text1"/>
          <w:sz w:val="20"/>
          <w:szCs w:val="20"/>
        </w:rPr>
        <w:t xml:space="preserve">. Vienlaikus </w:t>
      </w:r>
      <w:proofErr w:type="spellStart"/>
      <w:r w:rsidRPr="00897418">
        <w:rPr>
          <w:rFonts w:ascii="Aptos Narrow" w:eastAsia="Times New Roman" w:hAnsi="Aptos Narrow"/>
          <w:color w:val="000000" w:themeColor="text1"/>
          <w:sz w:val="20"/>
          <w:szCs w:val="20"/>
        </w:rPr>
        <w:t>McKinsey</w:t>
      </w:r>
      <w:proofErr w:type="spellEnd"/>
      <w:r w:rsidRPr="00897418">
        <w:rPr>
          <w:rFonts w:ascii="Aptos Narrow" w:eastAsia="Times New Roman" w:hAnsi="Aptos Narrow"/>
          <w:color w:val="000000" w:themeColor="text1"/>
          <w:sz w:val="20"/>
          <w:szCs w:val="20"/>
        </w:rPr>
        <w:t xml:space="preserve"> 2025. gada vasaras pasaules apsekojuma rezultāti rāda, ka tikai aptuveni 6 % organizāciju spēj sasniegt 5 % vai lielāku EBIT pieaugumu, izmantojot MI, un izšķirošā atšķirība starp veiksmīgajiem un pārējiem nav tehnoloģiju iegāde, bet gan darba plūsmu pārveidošana</w:t>
      </w:r>
      <w:r w:rsidRPr="00830D96">
        <w:rPr>
          <w:rFonts w:ascii="Aptos Narrow" w:eastAsia="Times New Roman" w:hAnsi="Aptos Narrow"/>
          <w:color w:val="000000" w:themeColor="text1"/>
          <w:sz w:val="20"/>
          <w:szCs w:val="20"/>
        </w:rPr>
        <w:t>. U</w:t>
      </w:r>
      <w:r w:rsidRPr="00897418">
        <w:rPr>
          <w:rFonts w:ascii="Aptos Narrow" w:eastAsia="Times New Roman" w:hAnsi="Aptos Narrow"/>
          <w:color w:val="000000" w:themeColor="text1"/>
          <w:sz w:val="20"/>
          <w:szCs w:val="20"/>
        </w:rPr>
        <w:t>zņēmumi, kas vienlaikus ar MI ievieš procesu pārstrukturēšanu, sasniedz būtiski lielāku produktivitātes pieaugumu nekā tie, kas tikai pievieno MI rīkus esošajiem procesiem</w:t>
      </w:r>
      <w:r>
        <w:rPr>
          <w:rStyle w:val="FootnoteReference"/>
          <w:rFonts w:ascii="Aptos Narrow" w:eastAsia="Times New Roman" w:hAnsi="Aptos Narrow"/>
          <w:color w:val="000000" w:themeColor="text1"/>
          <w:sz w:val="20"/>
          <w:szCs w:val="20"/>
        </w:rPr>
        <w:footnoteReference w:id="18"/>
      </w:r>
      <w:r w:rsidRPr="00897418">
        <w:rPr>
          <w:rFonts w:ascii="Aptos Narrow" w:eastAsia="Times New Roman" w:hAnsi="Aptos Narrow"/>
          <w:color w:val="000000" w:themeColor="text1"/>
          <w:sz w:val="20"/>
          <w:szCs w:val="20"/>
        </w:rPr>
        <w:t>. Tas nozīmē, ka MI ekonomiskā vērtība rodas nevis no algoritma kā tāda, bet no spējas pārveidot uzņēmējdarbības modeli</w:t>
      </w:r>
      <w:r>
        <w:rPr>
          <w:rFonts w:ascii="Aptos Narrow" w:eastAsia="Times New Roman" w:hAnsi="Aptos Narrow"/>
          <w:color w:val="000000" w:themeColor="text1"/>
          <w:sz w:val="20"/>
          <w:szCs w:val="20"/>
        </w:rPr>
        <w:t xml:space="preserve">, </w:t>
      </w:r>
      <w:r w:rsidRPr="00897418">
        <w:rPr>
          <w:rFonts w:ascii="Aptos Narrow" w:eastAsia="Times New Roman" w:hAnsi="Aptos Narrow"/>
          <w:color w:val="000000" w:themeColor="text1"/>
          <w:sz w:val="20"/>
          <w:szCs w:val="20"/>
        </w:rPr>
        <w:t xml:space="preserve">kas ir viens no Latvijas politikas izaicinājumiem, ņemot vērā, ka </w:t>
      </w:r>
      <w:proofErr w:type="spellStart"/>
      <w:r w:rsidRPr="00897418">
        <w:rPr>
          <w:rFonts w:ascii="Aptos Narrow" w:eastAsia="Times New Roman" w:hAnsi="Aptos Narrow"/>
          <w:color w:val="000000" w:themeColor="text1"/>
          <w:sz w:val="20"/>
          <w:szCs w:val="20"/>
        </w:rPr>
        <w:t>mikrouzņēmumu</w:t>
      </w:r>
      <w:proofErr w:type="spellEnd"/>
      <w:r w:rsidRPr="00897418">
        <w:rPr>
          <w:rFonts w:ascii="Aptos Narrow" w:eastAsia="Times New Roman" w:hAnsi="Aptos Narrow"/>
          <w:color w:val="000000" w:themeColor="text1"/>
          <w:sz w:val="20"/>
          <w:szCs w:val="20"/>
        </w:rPr>
        <w:t xml:space="preserve"> segmentā, kas veido 93 % no Latvijas uzņēmumiem, šādai pārveidei trūkst gan kapacitātes, gan kapitāla. Tieši tāpēc MI atbalsta instrumenti šajā nodaļā </w:t>
      </w:r>
      <w:r>
        <w:rPr>
          <w:rFonts w:ascii="Aptos Narrow" w:eastAsia="Times New Roman" w:hAnsi="Aptos Narrow"/>
          <w:color w:val="000000" w:themeColor="text1"/>
          <w:sz w:val="20"/>
          <w:szCs w:val="20"/>
        </w:rPr>
        <w:t xml:space="preserve">– </w:t>
      </w:r>
      <w:r w:rsidRPr="00897418">
        <w:rPr>
          <w:rFonts w:ascii="Aptos Narrow" w:eastAsia="Times New Roman" w:hAnsi="Aptos Narrow"/>
          <w:color w:val="000000" w:themeColor="text1"/>
          <w:sz w:val="20"/>
          <w:szCs w:val="20"/>
        </w:rPr>
        <w:t>finanšu instrumenti digitālajai transformācijai, prasmju pilnveides programmas un MI centra speciālā regulatīvā vide ir savstarpēji papildinoši: tie piedāvā ne tikai tehnoloģisko risinājumu, bet arī tā ieviešanas atbalstu.</w:t>
      </w:r>
    </w:p>
    <w:p w14:paraId="1C340FAF" w14:textId="77777777" w:rsidR="00BA15AD" w:rsidRPr="00897418" w:rsidRDefault="00BA15AD" w:rsidP="00BA15AD">
      <w:pPr>
        <w:spacing w:after="120" w:line="240" w:lineRule="auto"/>
        <w:rPr>
          <w:rFonts w:ascii="Aptos Narrow" w:eastAsia="Times New Roman" w:hAnsi="Aptos Narrow"/>
          <w:color w:val="000000" w:themeColor="text1"/>
          <w:sz w:val="20"/>
          <w:szCs w:val="20"/>
        </w:rPr>
      </w:pPr>
      <w:r w:rsidRPr="00897418">
        <w:rPr>
          <w:rFonts w:ascii="Aptos Narrow" w:eastAsia="Times New Roman" w:hAnsi="Aptos Narrow"/>
          <w:color w:val="000000" w:themeColor="text1"/>
          <w:sz w:val="20"/>
          <w:szCs w:val="20"/>
        </w:rPr>
        <w:t xml:space="preserve">Otrs MI ekonomiskās ietekmes virziens ir publiskā pārvalde </w:t>
      </w:r>
      <w:r>
        <w:rPr>
          <w:rFonts w:ascii="Aptos Narrow" w:eastAsia="Times New Roman" w:hAnsi="Aptos Narrow"/>
          <w:color w:val="000000" w:themeColor="text1"/>
          <w:sz w:val="20"/>
          <w:szCs w:val="20"/>
        </w:rPr>
        <w:t>–</w:t>
      </w:r>
      <w:r w:rsidRPr="00897418">
        <w:rPr>
          <w:rFonts w:ascii="Aptos Narrow" w:eastAsia="Times New Roman" w:hAnsi="Aptos Narrow"/>
          <w:color w:val="000000" w:themeColor="text1"/>
          <w:sz w:val="20"/>
          <w:szCs w:val="20"/>
        </w:rPr>
        <w:t xml:space="preserve"> joma, kurā Ekonomiskās sadarbības un attīstības organizācijas (OECD) pētījums "</w:t>
      </w:r>
      <w:proofErr w:type="spellStart"/>
      <w:r w:rsidRPr="00897418">
        <w:rPr>
          <w:rFonts w:ascii="Aptos Narrow" w:eastAsia="Times New Roman" w:hAnsi="Aptos Narrow"/>
          <w:color w:val="000000" w:themeColor="text1"/>
          <w:sz w:val="20"/>
          <w:szCs w:val="20"/>
        </w:rPr>
        <w:t>Governing</w:t>
      </w:r>
      <w:proofErr w:type="spellEnd"/>
      <w:r w:rsidRPr="00897418">
        <w:rPr>
          <w:rFonts w:ascii="Aptos Narrow" w:eastAsia="Times New Roman" w:hAnsi="Aptos Narrow"/>
          <w:color w:val="000000" w:themeColor="text1"/>
          <w:sz w:val="20"/>
          <w:szCs w:val="20"/>
        </w:rPr>
        <w:t xml:space="preserve"> </w:t>
      </w:r>
      <w:proofErr w:type="spellStart"/>
      <w:r w:rsidRPr="00897418">
        <w:rPr>
          <w:rFonts w:ascii="Aptos Narrow" w:eastAsia="Times New Roman" w:hAnsi="Aptos Narrow"/>
          <w:color w:val="000000" w:themeColor="text1"/>
          <w:sz w:val="20"/>
          <w:szCs w:val="20"/>
        </w:rPr>
        <w:t>with</w:t>
      </w:r>
      <w:proofErr w:type="spellEnd"/>
      <w:r w:rsidRPr="00897418">
        <w:rPr>
          <w:rFonts w:ascii="Aptos Narrow" w:eastAsia="Times New Roman" w:hAnsi="Aptos Narrow"/>
          <w:color w:val="000000" w:themeColor="text1"/>
          <w:sz w:val="20"/>
          <w:szCs w:val="20"/>
        </w:rPr>
        <w:t xml:space="preserve"> </w:t>
      </w:r>
      <w:proofErr w:type="spellStart"/>
      <w:r w:rsidRPr="00897418">
        <w:rPr>
          <w:rFonts w:ascii="Aptos Narrow" w:eastAsia="Times New Roman" w:hAnsi="Aptos Narrow"/>
          <w:color w:val="000000" w:themeColor="text1"/>
          <w:sz w:val="20"/>
          <w:szCs w:val="20"/>
        </w:rPr>
        <w:t>Artificial</w:t>
      </w:r>
      <w:proofErr w:type="spellEnd"/>
      <w:r w:rsidRPr="00897418">
        <w:rPr>
          <w:rFonts w:ascii="Aptos Narrow" w:eastAsia="Times New Roman" w:hAnsi="Aptos Narrow"/>
          <w:color w:val="000000" w:themeColor="text1"/>
          <w:sz w:val="20"/>
          <w:szCs w:val="20"/>
        </w:rPr>
        <w:t xml:space="preserve"> </w:t>
      </w:r>
      <w:proofErr w:type="spellStart"/>
      <w:r w:rsidRPr="00897418">
        <w:rPr>
          <w:rFonts w:ascii="Aptos Narrow" w:eastAsia="Times New Roman" w:hAnsi="Aptos Narrow"/>
          <w:color w:val="000000" w:themeColor="text1"/>
          <w:sz w:val="20"/>
          <w:szCs w:val="20"/>
        </w:rPr>
        <w:t>Intelligence</w:t>
      </w:r>
      <w:proofErr w:type="spellEnd"/>
      <w:r w:rsidRPr="00897418">
        <w:rPr>
          <w:rFonts w:ascii="Aptos Narrow" w:eastAsia="Times New Roman" w:hAnsi="Aptos Narrow"/>
          <w:color w:val="000000" w:themeColor="text1"/>
          <w:sz w:val="20"/>
          <w:szCs w:val="20"/>
        </w:rPr>
        <w:t>" (2025), analizējot 200 reālus MI lietojuma gadījumus 11 pamatfunkcijās 33 OECD valstīs, secina, ka MI publiskajā sektorā var būtiski palielināt produktivitāti, atbildīgumu un pakalpojumu pieejamību iedzīvotājiem un uzņēmējiem</w:t>
      </w:r>
      <w:r>
        <w:rPr>
          <w:rStyle w:val="FootnoteReference"/>
          <w:rFonts w:ascii="Aptos Narrow" w:eastAsia="Times New Roman" w:hAnsi="Aptos Narrow"/>
          <w:color w:val="000000" w:themeColor="text1"/>
          <w:sz w:val="20"/>
          <w:szCs w:val="20"/>
        </w:rPr>
        <w:footnoteReference w:id="19"/>
      </w:r>
      <w:r w:rsidRPr="00897418">
        <w:rPr>
          <w:rFonts w:ascii="Aptos Narrow" w:eastAsia="Times New Roman" w:hAnsi="Aptos Narrow"/>
          <w:color w:val="000000" w:themeColor="text1"/>
          <w:sz w:val="20"/>
          <w:szCs w:val="20"/>
        </w:rPr>
        <w:t>. Konkrēti piemēri rāda mērogu</w:t>
      </w:r>
      <w:r>
        <w:rPr>
          <w:rFonts w:ascii="Aptos Narrow" w:eastAsia="Times New Roman" w:hAnsi="Aptos Narrow"/>
          <w:color w:val="000000" w:themeColor="text1"/>
          <w:sz w:val="20"/>
          <w:szCs w:val="20"/>
        </w:rPr>
        <w:t>.</w:t>
      </w:r>
      <w:r w:rsidRPr="00897418">
        <w:rPr>
          <w:rFonts w:ascii="Aptos Narrow" w:eastAsia="Times New Roman" w:hAnsi="Aptos Narrow"/>
          <w:color w:val="000000" w:themeColor="text1"/>
          <w:sz w:val="20"/>
          <w:szCs w:val="20"/>
        </w:rPr>
        <w:t xml:space="preserve"> Somijas sociālās drošības iestāde </w:t>
      </w:r>
      <w:proofErr w:type="spellStart"/>
      <w:r w:rsidRPr="00897418">
        <w:rPr>
          <w:rFonts w:ascii="Aptos Narrow" w:eastAsia="Times New Roman" w:hAnsi="Aptos Narrow"/>
          <w:color w:val="000000" w:themeColor="text1"/>
          <w:sz w:val="20"/>
          <w:szCs w:val="20"/>
        </w:rPr>
        <w:t>Kela</w:t>
      </w:r>
      <w:proofErr w:type="spellEnd"/>
      <w:r w:rsidRPr="00897418">
        <w:rPr>
          <w:rFonts w:ascii="Aptos Narrow" w:eastAsia="Times New Roman" w:hAnsi="Aptos Narrow"/>
          <w:color w:val="000000" w:themeColor="text1"/>
          <w:sz w:val="20"/>
          <w:szCs w:val="20"/>
        </w:rPr>
        <w:t>, ieviešot MI risinājumu pabalstu pieteikumu pielikumu klasificēšanai un apstrādei, ietaupa aptuveni 38 pilna laika ekvivalentu darbavietu gadā</w:t>
      </w:r>
      <w:r>
        <w:rPr>
          <w:rStyle w:val="FootnoteReference"/>
          <w:rFonts w:ascii="Aptos Narrow" w:eastAsia="Times New Roman" w:hAnsi="Aptos Narrow"/>
          <w:color w:val="000000" w:themeColor="text1"/>
          <w:sz w:val="20"/>
          <w:szCs w:val="20"/>
        </w:rPr>
        <w:footnoteReference w:id="20"/>
      </w:r>
      <w:r w:rsidRPr="00897418">
        <w:rPr>
          <w:rFonts w:ascii="Aptos Narrow" w:eastAsia="Times New Roman" w:hAnsi="Aptos Narrow"/>
          <w:color w:val="000000" w:themeColor="text1"/>
          <w:sz w:val="20"/>
          <w:szCs w:val="20"/>
        </w:rPr>
        <w:t xml:space="preserve">. </w:t>
      </w:r>
      <w:proofErr w:type="spellStart"/>
      <w:r w:rsidRPr="00897418">
        <w:rPr>
          <w:rFonts w:ascii="Aptos Narrow" w:eastAsia="Times New Roman" w:hAnsi="Aptos Narrow"/>
          <w:color w:val="000000" w:themeColor="text1"/>
          <w:sz w:val="20"/>
          <w:szCs w:val="20"/>
        </w:rPr>
        <w:t>Ekstrapolējot</w:t>
      </w:r>
      <w:proofErr w:type="spellEnd"/>
      <w:r w:rsidRPr="00897418">
        <w:rPr>
          <w:rFonts w:ascii="Aptos Narrow" w:eastAsia="Times New Roman" w:hAnsi="Aptos Narrow"/>
          <w:color w:val="000000" w:themeColor="text1"/>
          <w:sz w:val="20"/>
          <w:szCs w:val="20"/>
        </w:rPr>
        <w:t xml:space="preserve"> līdzīgu produktivitātes loģiku uz Latvijas valsts pārvaldi</w:t>
      </w:r>
      <w:r>
        <w:rPr>
          <w:rFonts w:ascii="Aptos Narrow" w:eastAsia="Times New Roman" w:hAnsi="Aptos Narrow"/>
          <w:color w:val="000000" w:themeColor="text1"/>
          <w:sz w:val="20"/>
          <w:szCs w:val="20"/>
        </w:rPr>
        <w:t xml:space="preserve">, </w:t>
      </w:r>
      <w:r w:rsidRPr="00897418">
        <w:rPr>
          <w:rFonts w:ascii="Aptos Narrow" w:eastAsia="Times New Roman" w:hAnsi="Aptos Narrow"/>
          <w:color w:val="000000" w:themeColor="text1"/>
          <w:sz w:val="20"/>
          <w:szCs w:val="20"/>
        </w:rPr>
        <w:t xml:space="preserve">kurā nodarbināti aptuveni 60 tūkst. cilvēku </w:t>
      </w:r>
      <w:r>
        <w:rPr>
          <w:rFonts w:ascii="Aptos Narrow" w:eastAsia="Times New Roman" w:hAnsi="Aptos Narrow"/>
          <w:color w:val="000000" w:themeColor="text1"/>
          <w:sz w:val="20"/>
          <w:szCs w:val="20"/>
        </w:rPr>
        <w:t>–</w:t>
      </w:r>
      <w:r w:rsidRPr="00897418">
        <w:rPr>
          <w:rFonts w:ascii="Aptos Narrow" w:eastAsia="Times New Roman" w:hAnsi="Aptos Narrow"/>
          <w:color w:val="000000" w:themeColor="text1"/>
          <w:sz w:val="20"/>
          <w:szCs w:val="20"/>
        </w:rPr>
        <w:t xml:space="preserve"> pat daļēja MI integrācija rutīnas administratīvajos procesos var atbrīvot cilvēkresursus, kurus iespējams novirzīt augstākas pievienotās vērtības darbam, kā arī mazināt atskaišu sloga ietekmi uz uzņēmējiem caur "dati vienreiz" un automātiskā nodokļu aprēķina principiem (sk. 4.7. nodaļu). MI publiskajā pārvaldē tādējādi nav tikai efektivitātes jautājums</w:t>
      </w:r>
      <w:r>
        <w:rPr>
          <w:rFonts w:ascii="Aptos Narrow" w:eastAsia="Times New Roman" w:hAnsi="Aptos Narrow"/>
          <w:color w:val="000000" w:themeColor="text1"/>
          <w:sz w:val="20"/>
          <w:szCs w:val="20"/>
        </w:rPr>
        <w:t>. T</w:t>
      </w:r>
      <w:r w:rsidRPr="00897418">
        <w:rPr>
          <w:rFonts w:ascii="Aptos Narrow" w:eastAsia="Times New Roman" w:hAnsi="Aptos Narrow"/>
          <w:color w:val="000000" w:themeColor="text1"/>
          <w:sz w:val="20"/>
          <w:szCs w:val="20"/>
        </w:rPr>
        <w:t>as ir tieši saistīts ar šajā ziņojumā definēto otro prioritāti par mazāku birokrātisko slogu uzņēmumiem un kompaktāku, uz pakalpojumiem orientētu valsti.</w:t>
      </w:r>
    </w:p>
    <w:p w14:paraId="7340C82E" w14:textId="77777777" w:rsidR="00BA15AD" w:rsidRDefault="00BA15AD" w:rsidP="00910667">
      <w:pPr>
        <w:widowControl/>
        <w:pBdr>
          <w:bottom w:val="single" w:sz="18" w:space="1" w:color="0F4761" w:themeColor="accent1" w:themeShade="BF"/>
        </w:pBdr>
        <w:spacing w:after="120" w:line="240" w:lineRule="auto"/>
        <w:rPr>
          <w:rFonts w:ascii="Aptos Narrow" w:hAnsi="Aptos Narrow"/>
          <w:b/>
          <w:color w:val="0F4761" w:themeColor="accent1" w:themeShade="BF"/>
          <w:sz w:val="32"/>
          <w:szCs w:val="32"/>
        </w:rPr>
        <w:sectPr w:rsidR="00BA15AD" w:rsidSect="005023F0">
          <w:type w:val="continuous"/>
          <w:pgSz w:w="11906" w:h="16838" w:code="9"/>
          <w:pgMar w:top="1134" w:right="1134" w:bottom="1134" w:left="1134" w:header="567" w:footer="567" w:gutter="0"/>
          <w:cols w:num="2" w:space="282"/>
          <w:docGrid w:linePitch="360"/>
        </w:sectPr>
      </w:pPr>
    </w:p>
    <w:p w14:paraId="1C3EA537" w14:textId="77777777" w:rsidR="00BA15AD" w:rsidRDefault="00BA15AD" w:rsidP="00910667">
      <w:pPr>
        <w:widowControl/>
        <w:pBdr>
          <w:bottom w:val="single" w:sz="18" w:space="1" w:color="0F4761" w:themeColor="accent1" w:themeShade="BF"/>
        </w:pBdr>
        <w:spacing w:after="120" w:line="240" w:lineRule="auto"/>
        <w:rPr>
          <w:rFonts w:ascii="Aptos Narrow" w:hAnsi="Aptos Narrow"/>
          <w:b/>
          <w:color w:val="0F4761" w:themeColor="accent1" w:themeShade="BF"/>
          <w:sz w:val="32"/>
          <w:szCs w:val="32"/>
        </w:rPr>
      </w:pPr>
    </w:p>
    <w:p w14:paraId="43A2C3E6" w14:textId="67FF67F3" w:rsidR="00D97470" w:rsidRPr="00805EBB" w:rsidRDefault="00D97470" w:rsidP="00910667">
      <w:pPr>
        <w:widowControl/>
        <w:pBdr>
          <w:bottom w:val="single" w:sz="18" w:space="1" w:color="0F4761" w:themeColor="accent1" w:themeShade="BF"/>
        </w:pBdr>
        <w:spacing w:after="120" w:line="240" w:lineRule="auto"/>
        <w:rPr>
          <w:rFonts w:ascii="Aptos Narrow" w:hAnsi="Aptos Narrow"/>
          <w:color w:val="0F4761" w:themeColor="accent1" w:themeShade="BF"/>
        </w:rPr>
      </w:pPr>
      <w:r>
        <w:rPr>
          <w:rFonts w:ascii="Aptos Narrow" w:hAnsi="Aptos Narrow"/>
          <w:b/>
          <w:color w:val="0F4761" w:themeColor="accent1" w:themeShade="BF"/>
          <w:sz w:val="32"/>
          <w:szCs w:val="32"/>
        </w:rPr>
        <w:t>RĪCĪBAS</w:t>
      </w:r>
    </w:p>
    <w:p w14:paraId="4268041F" w14:textId="1BE523CC" w:rsidR="00D97470" w:rsidRPr="00AE12D4" w:rsidRDefault="00D97470" w:rsidP="00910667">
      <w:pPr>
        <w:widowControl/>
        <w:spacing w:after="60" w:line="240" w:lineRule="auto"/>
        <w:ind w:left="284" w:hanging="284"/>
        <w:rPr>
          <w:rFonts w:ascii="Aptos Narrow" w:eastAsia="Times New Roman"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Mākslīgā intelekta centra efektīva darbības nodrošināšana</w:t>
      </w:r>
      <w:r>
        <w:rPr>
          <w:rFonts w:ascii="Aptos Narrow" w:hAnsi="Aptos Narrow"/>
          <w:color w:val="000000" w:themeColor="text1"/>
          <w:sz w:val="20"/>
          <w:szCs w:val="20"/>
        </w:rPr>
        <w:t xml:space="preserve"> </w:t>
      </w:r>
      <w:r>
        <w:rPr>
          <w:rFonts w:ascii="Aptos Narrow" w:eastAsia="Times New Roman" w:hAnsi="Aptos Narrow"/>
          <w:sz w:val="20"/>
          <w:szCs w:val="20"/>
        </w:rPr>
        <w:t>– speciālā regulatīvā vide mākslīgā intelekta pilotprojektiem un mākslīgā intelekta risinājumu plašāka izmantošana publiskajā sektorā birokrātijas mazināšanā</w:t>
      </w:r>
    </w:p>
    <w:p w14:paraId="2B7303BD" w14:textId="41E6BE0D" w:rsidR="00D97470" w:rsidRPr="00805EBB" w:rsidRDefault="00D97470"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Atbalsts jaunu produktu un pakalpojumu ieviešanai uzņēmējdarbībā</w:t>
      </w:r>
      <w:r>
        <w:rPr>
          <w:rFonts w:ascii="Aptos Narrow" w:hAnsi="Aptos Narrow"/>
          <w:sz w:val="20"/>
          <w:szCs w:val="20"/>
        </w:rPr>
        <w:t xml:space="preserve">, lai īstenotu rūpnieciskus pētījumus, eksperimentālas izstrādnes un tehniski ekonomisko </w:t>
      </w:r>
      <w:proofErr w:type="spellStart"/>
      <w:r>
        <w:rPr>
          <w:rFonts w:ascii="Aptos Narrow" w:hAnsi="Aptos Narrow"/>
          <w:sz w:val="20"/>
          <w:szCs w:val="20"/>
        </w:rPr>
        <w:t>priekšizpēti</w:t>
      </w:r>
      <w:proofErr w:type="spellEnd"/>
      <w:r>
        <w:rPr>
          <w:rFonts w:ascii="Aptos Narrow" w:hAnsi="Aptos Narrow"/>
          <w:sz w:val="20"/>
          <w:szCs w:val="20"/>
        </w:rPr>
        <w:t>. Atbalsts granta veidā, kur atbalsta intensitāte atkarīga no komersanta lieluma un īstenotajām aktivitātēm</w:t>
      </w:r>
    </w:p>
    <w:p w14:paraId="76632167" w14:textId="7D178DC4" w:rsidR="00D97470" w:rsidRPr="00805EBB" w:rsidRDefault="00D97470"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Finanšu instrumenti komersantu digitālās transformācijas veicināšanai</w:t>
      </w:r>
      <w:r>
        <w:rPr>
          <w:rFonts w:ascii="Aptos Narrow" w:hAnsi="Aptos Narrow"/>
          <w:sz w:val="20"/>
          <w:szCs w:val="20"/>
        </w:rPr>
        <w:t xml:space="preserve">, atbalstot uz produktivitātes pieaugumu vērstus ieguldījumus uzņēmējdarbības digitālās transformācijas rīkos. Atbalsta programmas ietvaros ir pieejami aizdevumi no 100 tūkst. līdz 7 milj. EUR ar kapitāla atlaidi līdz 35%, bet ne vairāk kā </w:t>
      </w:r>
      <w:r w:rsidRPr="550BFC86">
        <w:rPr>
          <w:rFonts w:ascii="Aptos Narrow" w:hAnsi="Aptos Narrow"/>
          <w:sz w:val="20"/>
          <w:szCs w:val="20"/>
        </w:rPr>
        <w:t>1</w:t>
      </w:r>
      <w:r w:rsidR="68542FB1" w:rsidRPr="550BFC86">
        <w:rPr>
          <w:rFonts w:ascii="Arial" w:hAnsi="Arial" w:cs="Arial"/>
          <w:sz w:val="20"/>
          <w:szCs w:val="20"/>
        </w:rPr>
        <w:t xml:space="preserve"> </w:t>
      </w:r>
      <w:r w:rsidRPr="550BFC86">
        <w:rPr>
          <w:rFonts w:ascii="Aptos Narrow" w:hAnsi="Aptos Narrow"/>
          <w:sz w:val="20"/>
          <w:szCs w:val="20"/>
        </w:rPr>
        <w:t>milj.</w:t>
      </w:r>
      <w:r>
        <w:rPr>
          <w:rFonts w:ascii="Aptos Narrow" w:hAnsi="Aptos Narrow"/>
          <w:sz w:val="20"/>
          <w:szCs w:val="20"/>
        </w:rPr>
        <w:t xml:space="preserve"> EUR komersantu digitālās transformācijas veicināšanai.</w:t>
      </w:r>
    </w:p>
    <w:p w14:paraId="54057204" w14:textId="65519AFE" w:rsidR="00D97470" w:rsidRPr="00805EBB" w:rsidRDefault="00D97470"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Drošākas, paredzamākas un uzticamākas tiešsaistes vides radīšana digitālās vides lietotājiem, </w:t>
      </w:r>
      <w:r>
        <w:rPr>
          <w:rFonts w:ascii="Aptos Narrow" w:hAnsi="Aptos Narrow"/>
          <w:sz w:val="20"/>
          <w:szCs w:val="20"/>
        </w:rPr>
        <w:t xml:space="preserve">nosakot jaunu pienākumu un aizliegumu starpniecības pakalpojumu sniedzējiem (tostarp, interneta </w:t>
      </w:r>
      <w:proofErr w:type="spellStart"/>
      <w:r>
        <w:rPr>
          <w:rFonts w:ascii="Aptos Narrow" w:hAnsi="Aptos Narrow"/>
          <w:sz w:val="20"/>
          <w:szCs w:val="20"/>
        </w:rPr>
        <w:t>provaideriem</w:t>
      </w:r>
      <w:proofErr w:type="spellEnd"/>
      <w:r>
        <w:rPr>
          <w:rFonts w:ascii="Aptos Narrow" w:hAnsi="Aptos Narrow"/>
          <w:sz w:val="20"/>
          <w:szCs w:val="20"/>
        </w:rPr>
        <w:t>, platformu uzturētājiem, mitināšanas pakalpojumu sniedzējiem) digitālajā telpā, lai mazinātu nelikumīga satura izplatību tiešsaistē un izskaust nekontrolētas digitālās telpas attīstības radītās negatīvās blakusparādības</w:t>
      </w:r>
    </w:p>
    <w:p w14:paraId="6FF3D832" w14:textId="13F215A9" w:rsidR="00D97470" w:rsidRPr="00805EBB" w:rsidRDefault="00D97470"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Vienotu datu kvalitātes minimālo standartu noteikšana, </w:t>
      </w:r>
      <w:r>
        <w:rPr>
          <w:rFonts w:ascii="Aptos Narrow" w:hAnsi="Aptos Narrow"/>
          <w:sz w:val="20"/>
          <w:szCs w:val="20"/>
        </w:rPr>
        <w:t>tai skaitā sistemātiski sakārtojot esošās datu bāzes un publiskā sektora reģistrus</w:t>
      </w:r>
    </w:p>
    <w:p w14:paraId="0DEE8B59" w14:textId="77777777" w:rsidR="00D97470" w:rsidRPr="00805EBB" w:rsidRDefault="00D97470" w:rsidP="00910667">
      <w:pPr>
        <w:widowControl/>
        <w:spacing w:after="60" w:line="240" w:lineRule="auto"/>
        <w:jc w:val="both"/>
        <w:rPr>
          <w:rFonts w:ascii="Aptos Narrow" w:eastAsia="Aptos Narrow" w:hAnsi="Aptos Narrow" w:cs="Aptos Narrow"/>
          <w:color w:val="000000" w:themeColor="text1"/>
          <w:sz w:val="20"/>
          <w:szCs w:val="20"/>
        </w:rPr>
      </w:pPr>
    </w:p>
    <w:p w14:paraId="13649819" w14:textId="77777777" w:rsidR="00D97470" w:rsidRPr="00805EBB" w:rsidRDefault="00D97470" w:rsidP="00910667">
      <w:pPr>
        <w:widowControl/>
        <w:spacing w:before="120" w:after="60" w:line="240" w:lineRule="auto"/>
        <w:ind w:right="-1"/>
        <w:jc w:val="both"/>
        <w:rPr>
          <w:rFonts w:ascii="Times New Roman" w:eastAsia="Times New Roman" w:hAnsi="Times New Roman"/>
        </w:rPr>
        <w:sectPr w:rsidR="00D97470" w:rsidRPr="00805EBB" w:rsidSect="009E3FC0">
          <w:type w:val="continuous"/>
          <w:pgSz w:w="11906" w:h="16838" w:code="9"/>
          <w:pgMar w:top="1134" w:right="1134" w:bottom="1134" w:left="1134" w:header="567" w:footer="567" w:gutter="0"/>
          <w:cols w:space="708"/>
          <w:docGrid w:linePitch="360"/>
        </w:sectPr>
      </w:pPr>
    </w:p>
    <w:p w14:paraId="5F2D28D4" w14:textId="4E9C5F3C" w:rsidR="00D97470" w:rsidRPr="00D97470" w:rsidRDefault="009758C8" w:rsidP="00910667">
      <w:pPr>
        <w:spacing w:after="120" w:line="240" w:lineRule="auto"/>
        <w:rPr>
          <w:rFonts w:ascii="Aptos Narrow" w:hAnsi="Aptos Narrow"/>
          <w:sz w:val="20"/>
          <w:szCs w:val="20"/>
        </w:rPr>
      </w:pPr>
      <w:r>
        <w:rPr>
          <w:rFonts w:ascii="Aptos Narrow" w:eastAsia="Times New Roman" w:hAnsi="Aptos Narrow"/>
          <w:b/>
          <w:bCs/>
          <w:color w:val="0A2F41" w:themeColor="accent1" w:themeShade="80"/>
          <w:sz w:val="20"/>
          <w:szCs w:val="20"/>
        </w:rPr>
        <w:t>Darbību ir uzsācis Mākslīgā intelekta centrs (MI</w:t>
      </w:r>
      <w:r w:rsidR="68542FB1" w:rsidRPr="550BFC86">
        <w:rPr>
          <w:rFonts w:ascii="Aptos Narrow" w:eastAsia="Times New Roman" w:hAnsi="Aptos Narrow"/>
          <w:b/>
          <w:bCs/>
          <w:color w:val="0A2F41" w:themeColor="accent1" w:themeShade="80"/>
          <w:sz w:val="20"/>
          <w:szCs w:val="20"/>
        </w:rPr>
        <w:t xml:space="preserve"> </w:t>
      </w:r>
      <w:r>
        <w:rPr>
          <w:rFonts w:ascii="Aptos Narrow" w:eastAsia="Times New Roman" w:hAnsi="Aptos Narrow"/>
          <w:b/>
          <w:bCs/>
          <w:color w:val="0A2F41" w:themeColor="accent1" w:themeShade="80"/>
          <w:sz w:val="20"/>
          <w:szCs w:val="20"/>
        </w:rPr>
        <w:t>centrs),</w:t>
      </w:r>
      <w:r>
        <w:rPr>
          <w:rFonts w:ascii="Aptos Narrow" w:hAnsi="Aptos Narrow"/>
          <w:sz w:val="20"/>
          <w:szCs w:val="20"/>
        </w:rPr>
        <w:t xml:space="preserve"> kas veido platformu MI tehnoloģiju attīstībai, testēšanai un ieviešanai gan publiskajā sektorā, gan uzņēmējdarbībā. MI</w:t>
      </w:r>
      <w:r w:rsidR="68542FB1" w:rsidRPr="550BFC86">
        <w:rPr>
          <w:rFonts w:ascii="Aptos Narrow" w:hAnsi="Aptos Narrow"/>
          <w:sz w:val="20"/>
          <w:szCs w:val="20"/>
        </w:rPr>
        <w:t xml:space="preserve"> </w:t>
      </w:r>
      <w:r>
        <w:rPr>
          <w:rFonts w:ascii="Aptos Narrow" w:hAnsi="Aptos Narrow"/>
          <w:sz w:val="20"/>
          <w:szCs w:val="20"/>
        </w:rPr>
        <w:t xml:space="preserve">centra uzdevums ir koncentrēt ekspertīzi mākslīgā </w:t>
      </w:r>
      <w:r>
        <w:rPr>
          <w:rFonts w:ascii="Aptos Narrow" w:hAnsi="Aptos Narrow"/>
          <w:sz w:val="20"/>
          <w:szCs w:val="20"/>
        </w:rPr>
        <w:t xml:space="preserve">intelekta regulējuma, inovāciju attīstības un tirgus uzraudzības jautājumos, nodrošinot vienotu pieeju MI tehnoloģiju ieviešanai un risku pārvaldībai, mazinot institucionālo sadrumstalotību un nodrošinot efektīvāku </w:t>
      </w:r>
      <w:r>
        <w:rPr>
          <w:rFonts w:ascii="Aptos Narrow" w:hAnsi="Aptos Narrow"/>
          <w:sz w:val="20"/>
          <w:szCs w:val="20"/>
        </w:rPr>
        <w:lastRenderedPageBreak/>
        <w:t>publisko resursu izmantošanu.</w:t>
      </w:r>
    </w:p>
    <w:p w14:paraId="6300588F" w14:textId="6D05C668" w:rsidR="00D97470" w:rsidRPr="00D97470" w:rsidRDefault="009758C8" w:rsidP="00910667">
      <w:pPr>
        <w:spacing w:after="120" w:line="240" w:lineRule="auto"/>
        <w:rPr>
          <w:rFonts w:ascii="Aptos Narrow" w:hAnsi="Aptos Narrow"/>
          <w:sz w:val="20"/>
          <w:szCs w:val="20"/>
        </w:rPr>
      </w:pPr>
      <w:r>
        <w:rPr>
          <w:rFonts w:ascii="Aptos Narrow" w:eastAsia="Times New Roman" w:hAnsi="Aptos Narrow"/>
          <w:b/>
          <w:bCs/>
          <w:color w:val="0A2F41" w:themeColor="accent1" w:themeShade="80"/>
          <w:sz w:val="20"/>
          <w:szCs w:val="20"/>
        </w:rPr>
        <w:t>MI</w:t>
      </w:r>
      <w:r w:rsidR="68542FB1" w:rsidRPr="550BFC86">
        <w:rPr>
          <w:rFonts w:ascii="Aptos Narrow" w:eastAsia="Times New Roman" w:hAnsi="Aptos Narrow"/>
          <w:b/>
          <w:bCs/>
          <w:color w:val="0A2F41" w:themeColor="accent1" w:themeShade="80"/>
          <w:sz w:val="20"/>
          <w:szCs w:val="20"/>
        </w:rPr>
        <w:t xml:space="preserve"> </w:t>
      </w:r>
      <w:r>
        <w:rPr>
          <w:rFonts w:ascii="Aptos Narrow" w:eastAsia="Times New Roman" w:hAnsi="Aptos Narrow"/>
          <w:b/>
          <w:bCs/>
          <w:color w:val="0A2F41" w:themeColor="accent1" w:themeShade="80"/>
          <w:sz w:val="20"/>
          <w:szCs w:val="20"/>
        </w:rPr>
        <w:t>centrs 27.</w:t>
      </w:r>
      <w:r w:rsidR="00BD8013" w:rsidRPr="002A1807">
        <w:rPr>
          <w:rFonts w:ascii="Aptos Narrow" w:eastAsia="Times New Roman" w:hAnsi="Aptos Narrow"/>
          <w:b/>
          <w:bCs/>
          <w:color w:val="0A2F41" w:themeColor="accent1" w:themeShade="80"/>
          <w:sz w:val="20"/>
          <w:szCs w:val="20"/>
        </w:rPr>
        <w:t>02.</w:t>
      </w:r>
      <w:r>
        <w:rPr>
          <w:rFonts w:ascii="Aptos Narrow" w:eastAsia="Times New Roman" w:hAnsi="Aptos Narrow"/>
          <w:b/>
          <w:bCs/>
          <w:color w:val="0A2F41" w:themeColor="accent1" w:themeShade="80"/>
          <w:sz w:val="20"/>
          <w:szCs w:val="20"/>
        </w:rPr>
        <w:t xml:space="preserve">2026. izsludinājis projektu uzsaukumu dalībai speciālajā regulatīvajā vidē MI sistēmu attīstībai. </w:t>
      </w:r>
      <w:r>
        <w:rPr>
          <w:rFonts w:ascii="Aptos Narrow" w:hAnsi="Aptos Narrow"/>
          <w:sz w:val="20"/>
          <w:szCs w:val="20"/>
        </w:rPr>
        <w:t>Uzsaukuma mērķis ir atlasīt projektus, kuriem nepieciešams attīstīt un pilnveidot mākslīgā intelekta risinājumus kontrolētā un uzraudzītā vidē, vienlaikus risinot atbilstības, drošības un regulatīvos jautājumus.</w:t>
      </w:r>
    </w:p>
    <w:p w14:paraId="2D80218C" w14:textId="11214197" w:rsidR="001A3137" w:rsidRDefault="001A3137" w:rsidP="00910667">
      <w:pPr>
        <w:spacing w:after="120" w:line="240" w:lineRule="auto"/>
        <w:rPr>
          <w:rFonts w:ascii="Aptos Narrow" w:hAnsi="Aptos Narrow"/>
          <w:sz w:val="20"/>
          <w:szCs w:val="20"/>
        </w:rPr>
      </w:pPr>
      <w:r>
        <w:rPr>
          <w:rFonts w:ascii="Aptos Narrow" w:eastAsia="Times New Roman" w:hAnsi="Aptos Narrow"/>
          <w:b/>
          <w:bCs/>
          <w:color w:val="0A2F41" w:themeColor="accent1" w:themeShade="80"/>
          <w:sz w:val="20"/>
          <w:szCs w:val="20"/>
        </w:rPr>
        <w:t xml:space="preserve">Pašlaik tiek izstrādāta Latvijas nostāja attiecībā uz Eiropas Komisijas izstrādāto vienkāršošanas </w:t>
      </w:r>
      <w:proofErr w:type="spellStart"/>
      <w:r>
        <w:rPr>
          <w:rFonts w:ascii="Aptos Narrow" w:eastAsia="Times New Roman" w:hAnsi="Aptos Narrow"/>
          <w:b/>
          <w:bCs/>
          <w:color w:val="0A2F41" w:themeColor="accent1" w:themeShade="80"/>
          <w:sz w:val="20"/>
          <w:szCs w:val="20"/>
        </w:rPr>
        <w:t>pakotni</w:t>
      </w:r>
      <w:proofErr w:type="spellEnd"/>
      <w:r>
        <w:rPr>
          <w:rFonts w:ascii="Aptos Narrow" w:eastAsia="Times New Roman" w:hAnsi="Aptos Narrow"/>
          <w:b/>
          <w:bCs/>
          <w:color w:val="0A2F41" w:themeColor="accent1" w:themeShade="80"/>
          <w:sz w:val="20"/>
          <w:szCs w:val="20"/>
        </w:rPr>
        <w:t xml:space="preserve"> – Digitālo Omnibusu </w:t>
      </w:r>
      <w:r w:rsidR="195F7031" w:rsidRPr="2D69C976">
        <w:rPr>
          <w:rFonts w:ascii="Aptos Narrow" w:eastAsia="Aptos Narrow" w:hAnsi="Aptos Narrow" w:cs="Aptos Narrow"/>
          <w:b/>
          <w:bCs/>
          <w:color w:val="0A2F41" w:themeColor="accent1" w:themeShade="80"/>
          <w:sz w:val="19"/>
          <w:szCs w:val="19"/>
        </w:rPr>
        <w:t>–</w:t>
      </w:r>
      <w:r w:rsidRPr="2D69C976">
        <w:rPr>
          <w:rFonts w:ascii="Aptos Narrow" w:hAnsi="Aptos Narrow"/>
          <w:sz w:val="20"/>
          <w:szCs w:val="20"/>
        </w:rPr>
        <w:t>,</w:t>
      </w:r>
      <w:r>
        <w:rPr>
          <w:rFonts w:ascii="Aptos Narrow" w:hAnsi="Aptos Narrow"/>
          <w:sz w:val="20"/>
          <w:szCs w:val="20"/>
        </w:rPr>
        <w:t xml:space="preserve"> kura būtiski ietekmēs MI sistēmu regulējumu un Mākslīgā intelekta akta ieviešanu ES.</w:t>
      </w:r>
    </w:p>
    <w:p w14:paraId="7B15606B" w14:textId="72257182" w:rsidR="00205463" w:rsidRPr="00805EBB" w:rsidRDefault="00205463" w:rsidP="00910667">
      <w:pPr>
        <w:widowControl/>
        <w:spacing w:before="120" w:after="120" w:line="240" w:lineRule="auto"/>
        <w:ind w:right="-1"/>
        <w:rPr>
          <w:rFonts w:ascii="Aptos Narrow" w:hAnsi="Aptos Narrow"/>
          <w:sz w:val="20"/>
          <w:szCs w:val="20"/>
        </w:rPr>
      </w:pPr>
      <w:r>
        <w:rPr>
          <w:rFonts w:ascii="Aptos Narrow" w:eastAsia="Times New Roman" w:hAnsi="Aptos Narrow"/>
          <w:b/>
          <w:bCs/>
          <w:color w:val="0A2F41" w:themeColor="accent1" w:themeShade="80"/>
          <w:sz w:val="20"/>
          <w:szCs w:val="20"/>
        </w:rPr>
        <w:t>Komercdarbības procesu digitalizācijai un produktivitātes paaugstināšanai</w:t>
      </w:r>
      <w:r>
        <w:rPr>
          <w:rFonts w:ascii="Aptos Narrow" w:eastAsia="Times New Roman" w:hAnsi="Aptos Narrow"/>
          <w:color w:val="0A2F41" w:themeColor="accent1" w:themeShade="80"/>
          <w:sz w:val="20"/>
          <w:szCs w:val="20"/>
        </w:rPr>
        <w:t xml:space="preserve"> </w:t>
      </w:r>
      <w:r>
        <w:rPr>
          <w:rFonts w:ascii="Aptos Narrow" w:eastAsia="Times New Roman" w:hAnsi="Aptos Narrow"/>
          <w:sz w:val="20"/>
          <w:szCs w:val="20"/>
        </w:rPr>
        <w:t>komersantiem un biedrībām pieejams “Atbalsts procesu digitalizācijai komercdarbībā”. Atbalsts pieejams granta veidā līdz 100</w:t>
      </w:r>
      <w:r w:rsidR="68542FB1" w:rsidRPr="550BFC86">
        <w:rPr>
          <w:rFonts w:ascii="Aptos Narrow" w:eastAsia="Times New Roman" w:hAnsi="Aptos Narrow"/>
          <w:sz w:val="20"/>
          <w:szCs w:val="20"/>
        </w:rPr>
        <w:t xml:space="preserve"> </w:t>
      </w:r>
      <w:r w:rsidR="120F7781" w:rsidRPr="3CCDE615">
        <w:rPr>
          <w:rFonts w:ascii="Aptos Narrow" w:eastAsia="Times New Roman" w:hAnsi="Aptos Narrow"/>
          <w:sz w:val="20"/>
          <w:szCs w:val="20"/>
        </w:rPr>
        <w:t>tūkst.</w:t>
      </w:r>
      <w:r>
        <w:rPr>
          <w:rFonts w:ascii="Aptos Narrow" w:eastAsia="Times New Roman" w:hAnsi="Aptos Narrow"/>
          <w:sz w:val="20"/>
          <w:szCs w:val="20"/>
        </w:rPr>
        <w:t xml:space="preserve"> EUR. Atbalsta ietvaros ieguldījumus var veikt administratīvo, </w:t>
      </w:r>
      <w:r>
        <w:rPr>
          <w:rFonts w:ascii="Aptos Narrow" w:eastAsiaTheme="minorEastAsia" w:hAnsi="Aptos Narrow"/>
          <w:iCs/>
          <w:sz w:val="20"/>
          <w:szCs w:val="20"/>
        </w:rPr>
        <w:t xml:space="preserve">personāla vadības, </w:t>
      </w:r>
      <w:r>
        <w:rPr>
          <w:rFonts w:ascii="Aptos Narrow" w:eastAsiaTheme="minorEastAsia" w:hAnsi="Aptos Narrow"/>
          <w:sz w:val="20"/>
          <w:szCs w:val="20"/>
        </w:rPr>
        <w:t xml:space="preserve">pārdošanas, </w:t>
      </w:r>
      <w:r>
        <w:rPr>
          <w:rFonts w:ascii="Aptos Narrow" w:eastAsiaTheme="minorEastAsia" w:hAnsi="Aptos Narrow"/>
          <w:iCs/>
          <w:sz w:val="20"/>
          <w:szCs w:val="20"/>
        </w:rPr>
        <w:t>resursu pārvaldības, datu pārvaldības, transports un loģistikas, ražošanas un kvalitātes kontroles, operatīvās vadības procesu uzlabošanai, kā arī stratēģiskās vadības, jaunu digitālu risinājumu izstrādē un citu ar informācijas un komunikācijas tehnoloģiju produktos, tehnoloģijām, drošību vai procesiem saistītu uzlabojumu veikšanu. Programmas kopējais finansējums ir 36,14</w:t>
      </w:r>
      <w:r w:rsidR="68542FB1" w:rsidRPr="550BFC86">
        <w:rPr>
          <w:rFonts w:ascii="Aptos Narrow" w:eastAsiaTheme="minorEastAsia" w:hAnsi="Aptos Narrow"/>
          <w:sz w:val="20"/>
          <w:szCs w:val="20"/>
        </w:rPr>
        <w:t xml:space="preserve"> </w:t>
      </w:r>
      <w:r>
        <w:rPr>
          <w:rFonts w:ascii="Aptos Narrow" w:eastAsiaTheme="minorEastAsia" w:hAnsi="Aptos Narrow"/>
          <w:iCs/>
          <w:sz w:val="20"/>
          <w:szCs w:val="20"/>
        </w:rPr>
        <w:t>milj. EUR. Līdz 2025.</w:t>
      </w:r>
      <w:r w:rsidR="68542FB1" w:rsidRPr="550BFC86">
        <w:rPr>
          <w:rFonts w:ascii="Aptos Narrow" w:eastAsiaTheme="minorEastAsia" w:hAnsi="Aptos Narrow"/>
          <w:sz w:val="20"/>
          <w:szCs w:val="20"/>
        </w:rPr>
        <w:t xml:space="preserve"> </w:t>
      </w:r>
      <w:r>
        <w:rPr>
          <w:rFonts w:ascii="Aptos Narrow" w:eastAsiaTheme="minorEastAsia" w:hAnsi="Aptos Narrow"/>
          <w:iCs/>
          <w:sz w:val="20"/>
          <w:szCs w:val="20"/>
        </w:rPr>
        <w:t>gada decembrim atbalstīti 1257</w:t>
      </w:r>
      <w:r w:rsidR="68542FB1" w:rsidRPr="550BFC86">
        <w:rPr>
          <w:rFonts w:ascii="Aptos Narrow" w:eastAsiaTheme="minorEastAsia" w:hAnsi="Aptos Narrow"/>
          <w:sz w:val="20"/>
          <w:szCs w:val="20"/>
        </w:rPr>
        <w:t xml:space="preserve"> </w:t>
      </w:r>
      <w:r>
        <w:rPr>
          <w:rFonts w:ascii="Aptos Narrow" w:eastAsiaTheme="minorEastAsia" w:hAnsi="Aptos Narrow"/>
          <w:iCs/>
          <w:sz w:val="20"/>
          <w:szCs w:val="20"/>
        </w:rPr>
        <w:t>komersanti par kopējo summu 33,34 milj.</w:t>
      </w:r>
      <w:r w:rsidR="68542FB1" w:rsidRPr="550BFC86">
        <w:rPr>
          <w:rFonts w:ascii="Aptos Narrow" w:eastAsiaTheme="minorEastAsia" w:hAnsi="Aptos Narrow"/>
          <w:sz w:val="20"/>
          <w:szCs w:val="20"/>
        </w:rPr>
        <w:t xml:space="preserve"> </w:t>
      </w:r>
      <w:r>
        <w:rPr>
          <w:rFonts w:ascii="Aptos Narrow" w:eastAsiaTheme="minorEastAsia" w:hAnsi="Aptos Narrow"/>
          <w:iCs/>
          <w:sz w:val="20"/>
          <w:szCs w:val="20"/>
        </w:rPr>
        <w:t xml:space="preserve">EUR. </w:t>
      </w:r>
    </w:p>
    <w:p w14:paraId="00335CB0" w14:textId="623D6CB2" w:rsidR="001E70D3" w:rsidRPr="00805EBB" w:rsidRDefault="001E70D3" w:rsidP="00910667">
      <w:pPr>
        <w:widowControl/>
        <w:spacing w:before="120" w:after="120" w:line="240" w:lineRule="auto"/>
        <w:ind w:right="-1"/>
        <w:rPr>
          <w:rFonts w:ascii="Aptos Narrow" w:hAnsi="Aptos Narrow"/>
          <w:sz w:val="20"/>
          <w:szCs w:val="20"/>
        </w:rPr>
      </w:pPr>
      <w:r>
        <w:rPr>
          <w:rFonts w:ascii="Aptos Narrow" w:hAnsi="Aptos Narrow"/>
          <w:b/>
          <w:bCs/>
          <w:color w:val="0A2F41" w:themeColor="accent1" w:themeShade="80"/>
          <w:sz w:val="20"/>
          <w:szCs w:val="20"/>
        </w:rPr>
        <w:t>Jaunu digitālu produktu un tehnoloģiju izstrādei</w:t>
      </w:r>
      <w:r>
        <w:rPr>
          <w:rFonts w:ascii="Aptos Narrow" w:hAnsi="Aptos Narrow"/>
          <w:color w:val="0A2F41" w:themeColor="accent1" w:themeShade="80"/>
          <w:sz w:val="20"/>
          <w:szCs w:val="20"/>
        </w:rPr>
        <w:t xml:space="preserve"> </w:t>
      </w:r>
      <w:r>
        <w:rPr>
          <w:rFonts w:ascii="Aptos Narrow" w:hAnsi="Aptos Narrow"/>
          <w:sz w:val="20"/>
          <w:szCs w:val="20"/>
        </w:rPr>
        <w:t xml:space="preserve">pieejams “Atbalsts jaunu produktu un pakalpojumu ieviešanai uzņēmējdarbībā”. Atbalsts tiek sniegts caur Kompetences centriem viedās specializācijas stratēģijas jomās. Atbalsts granta veidā līdz 1 milj. EUR rūpnieciskiem pētījumiem, eksperimentālām izstrādnēm un tehniski ekonomiskajai </w:t>
      </w:r>
      <w:proofErr w:type="spellStart"/>
      <w:r>
        <w:rPr>
          <w:rFonts w:ascii="Aptos Narrow" w:hAnsi="Aptos Narrow"/>
          <w:sz w:val="20"/>
          <w:szCs w:val="20"/>
        </w:rPr>
        <w:t>priekšizpētei</w:t>
      </w:r>
      <w:proofErr w:type="spellEnd"/>
      <w:r>
        <w:rPr>
          <w:rFonts w:ascii="Aptos Narrow" w:hAnsi="Aptos Narrow"/>
          <w:sz w:val="20"/>
          <w:szCs w:val="20"/>
        </w:rPr>
        <w:t xml:space="preserve"> pieejams sīkiem (mikro), </w:t>
      </w:r>
      <w:r>
        <w:rPr>
          <w:rFonts w:ascii="Aptos Narrow" w:hAnsi="Aptos Narrow"/>
          <w:sz w:val="20"/>
          <w:szCs w:val="20"/>
        </w:rPr>
        <w:t>maziem, vidējiem un lieliem komersantiem. Līdz 16.</w:t>
      </w:r>
      <w:r w:rsidR="5F855869" w:rsidRPr="3CCDE615">
        <w:rPr>
          <w:rFonts w:ascii="Aptos Narrow" w:hAnsi="Aptos Narrow"/>
          <w:sz w:val="20"/>
          <w:szCs w:val="20"/>
        </w:rPr>
        <w:t>01.</w:t>
      </w:r>
      <w:r>
        <w:rPr>
          <w:rFonts w:ascii="Aptos Narrow" w:hAnsi="Aptos Narrow"/>
          <w:sz w:val="20"/>
          <w:szCs w:val="20"/>
        </w:rPr>
        <w:t>2026. atbalstīti 79</w:t>
      </w:r>
      <w:r w:rsidR="68542FB1" w:rsidRPr="550BFC86">
        <w:rPr>
          <w:rFonts w:ascii="Aptos Narrow" w:hAnsi="Aptos Narrow"/>
          <w:sz w:val="20"/>
          <w:szCs w:val="20"/>
        </w:rPr>
        <w:t xml:space="preserve"> </w:t>
      </w:r>
      <w:r>
        <w:rPr>
          <w:rFonts w:ascii="Aptos Narrow" w:hAnsi="Aptos Narrow"/>
          <w:sz w:val="20"/>
          <w:szCs w:val="20"/>
        </w:rPr>
        <w:t>pētniecības projekti, piesaistot privātās investīcijas vairāk kā 12,1</w:t>
      </w:r>
      <w:r w:rsidR="68542FB1" w:rsidRPr="550BFC86">
        <w:rPr>
          <w:rFonts w:ascii="Aptos Narrow" w:hAnsi="Aptos Narrow"/>
          <w:sz w:val="20"/>
          <w:szCs w:val="20"/>
        </w:rPr>
        <w:t xml:space="preserve"> </w:t>
      </w:r>
      <w:r>
        <w:rPr>
          <w:rFonts w:ascii="Aptos Narrow" w:hAnsi="Aptos Narrow"/>
          <w:sz w:val="20"/>
          <w:szCs w:val="20"/>
        </w:rPr>
        <w:t>milj. EUR apmērā.</w:t>
      </w:r>
    </w:p>
    <w:p w14:paraId="4D777E5D" w14:textId="3C5D2AB9" w:rsidR="001E70D3" w:rsidRPr="00805EBB" w:rsidRDefault="001E70D3" w:rsidP="00910667">
      <w:pPr>
        <w:widowControl/>
        <w:spacing w:before="120" w:after="120" w:line="240" w:lineRule="auto"/>
        <w:ind w:right="-1"/>
        <w:rPr>
          <w:rFonts w:ascii="Aptos Narrow" w:hAnsi="Aptos Narrow"/>
          <w:sz w:val="20"/>
          <w:szCs w:val="20"/>
        </w:rPr>
      </w:pPr>
      <w:r>
        <w:rPr>
          <w:rFonts w:ascii="Aptos Narrow" w:hAnsi="Aptos Narrow"/>
          <w:b/>
          <w:bCs/>
          <w:color w:val="0A2F41" w:themeColor="accent1" w:themeShade="80"/>
          <w:sz w:val="20"/>
          <w:szCs w:val="20"/>
        </w:rPr>
        <w:t>Uzņēmumiem pieejams atbalsts digitālo un nozaru vajadzībās balstītai prasmju pilnveidei</w:t>
      </w:r>
      <w:r>
        <w:rPr>
          <w:rFonts w:ascii="Aptos Narrow" w:hAnsi="Aptos Narrow"/>
          <w:color w:val="0A2F41" w:themeColor="accent1" w:themeShade="80"/>
          <w:sz w:val="20"/>
          <w:szCs w:val="20"/>
        </w:rPr>
        <w:t xml:space="preserve">. </w:t>
      </w:r>
      <w:r>
        <w:rPr>
          <w:rFonts w:ascii="Aptos Narrow" w:hAnsi="Aptos Narrow"/>
          <w:sz w:val="20"/>
          <w:szCs w:val="20"/>
        </w:rPr>
        <w:t>Atbalsta intensitāte apmācībām ir no 50</w:t>
      </w:r>
      <w:r w:rsidR="68542FB1" w:rsidRPr="550BFC86">
        <w:rPr>
          <w:rFonts w:ascii="Aptos Narrow" w:hAnsi="Aptos Narrow"/>
          <w:sz w:val="20"/>
          <w:szCs w:val="20"/>
        </w:rPr>
        <w:t xml:space="preserve"> </w:t>
      </w:r>
      <w:r>
        <w:rPr>
          <w:rFonts w:ascii="Aptos Narrow" w:hAnsi="Aptos Narrow"/>
          <w:sz w:val="20"/>
          <w:szCs w:val="20"/>
        </w:rPr>
        <w:t>% līdz 100</w:t>
      </w:r>
      <w:r w:rsidR="68542FB1" w:rsidRPr="550BFC86">
        <w:rPr>
          <w:rFonts w:ascii="Aptos Narrow" w:hAnsi="Aptos Narrow"/>
          <w:sz w:val="20"/>
          <w:szCs w:val="20"/>
        </w:rPr>
        <w:t xml:space="preserve"> </w:t>
      </w:r>
      <w:r>
        <w:rPr>
          <w:rFonts w:ascii="Aptos Narrow" w:hAnsi="Aptos Narrow"/>
          <w:sz w:val="20"/>
          <w:szCs w:val="20"/>
        </w:rPr>
        <w:t>%. Līdz 2026.</w:t>
      </w:r>
      <w:r w:rsidR="68542FB1" w:rsidRPr="550BFC86">
        <w:rPr>
          <w:rFonts w:ascii="Aptos Narrow" w:hAnsi="Aptos Narrow"/>
          <w:sz w:val="20"/>
          <w:szCs w:val="20"/>
        </w:rPr>
        <w:t xml:space="preserve"> </w:t>
      </w:r>
      <w:r>
        <w:rPr>
          <w:rFonts w:ascii="Aptos Narrow" w:hAnsi="Aptos Narrow"/>
          <w:sz w:val="20"/>
          <w:szCs w:val="20"/>
        </w:rPr>
        <w:t xml:space="preserve"> gada vidum uzņēmumi var izglītot savus darbiniekus tādās digitālās  jomās kā biznesa inteliģences sistēmu izstrāde, digitālā transformācija, MI, </w:t>
      </w:r>
      <w:proofErr w:type="spellStart"/>
      <w:r>
        <w:rPr>
          <w:rFonts w:ascii="Aptos Narrow" w:hAnsi="Aptos Narrow"/>
          <w:sz w:val="20"/>
          <w:szCs w:val="20"/>
        </w:rPr>
        <w:t>kiberdrošība</w:t>
      </w:r>
      <w:proofErr w:type="spellEnd"/>
      <w:r>
        <w:rPr>
          <w:rFonts w:ascii="Aptos Narrow" w:hAnsi="Aptos Narrow"/>
          <w:sz w:val="20"/>
          <w:szCs w:val="20"/>
        </w:rPr>
        <w:t>, uzņēmuma procesi un to digitalizācija, datu analīze, datubāzes u.c. Mācības var pielāgot sava uzņēmuma specifikai. Savukārt līdz 2029.</w:t>
      </w:r>
      <w:r w:rsidR="68542FB1" w:rsidRPr="550BFC86">
        <w:rPr>
          <w:rFonts w:ascii="Aptos Narrow" w:hAnsi="Aptos Narrow"/>
          <w:sz w:val="20"/>
          <w:szCs w:val="20"/>
        </w:rPr>
        <w:t xml:space="preserve"> </w:t>
      </w:r>
      <w:r>
        <w:rPr>
          <w:rFonts w:ascii="Aptos Narrow" w:hAnsi="Aptos Narrow"/>
          <w:sz w:val="20"/>
          <w:szCs w:val="20"/>
        </w:rPr>
        <w:t>gada beigām uzņēmumi var pieteikties nozaru vajadzībās balstītām mācībām, pielāgojot tās sava uzņēmumam specifikai, piemēram, jaunu iekārtu lietošanas apmācības, uzņēmuma iekšējo procesu mobilizēšana un atjaunošana, jaunākās tendences mežrūpniecībā, farmācijā, elektroenerģētikā u.c. nozarēs. Kopējais apmācībām pieejamais finansējums 2025. un 2026.</w:t>
      </w:r>
      <w:r w:rsidR="68542FB1" w:rsidRPr="550BFC86">
        <w:rPr>
          <w:rFonts w:ascii="Aptos Narrow" w:hAnsi="Aptos Narrow"/>
          <w:sz w:val="20"/>
          <w:szCs w:val="20"/>
        </w:rPr>
        <w:t xml:space="preserve"> </w:t>
      </w:r>
      <w:r>
        <w:rPr>
          <w:rFonts w:ascii="Aptos Narrow" w:hAnsi="Aptos Narrow"/>
          <w:sz w:val="20"/>
          <w:szCs w:val="20"/>
        </w:rPr>
        <w:t>gadā sasniedz 26</w:t>
      </w:r>
      <w:r w:rsidR="68542FB1" w:rsidRPr="550BFC86">
        <w:rPr>
          <w:rFonts w:ascii="Aptos Narrow" w:hAnsi="Aptos Narrow"/>
          <w:sz w:val="20"/>
          <w:szCs w:val="20"/>
        </w:rPr>
        <w:t xml:space="preserve">  </w:t>
      </w:r>
      <w:r>
        <w:rPr>
          <w:rFonts w:ascii="Aptos Narrow" w:hAnsi="Aptos Narrow"/>
          <w:sz w:val="20"/>
          <w:szCs w:val="20"/>
        </w:rPr>
        <w:t>milj. EUR. Līdz 2025.</w:t>
      </w:r>
      <w:r w:rsidR="68542FB1" w:rsidRPr="550BFC86">
        <w:rPr>
          <w:rFonts w:ascii="Aptos Narrow" w:hAnsi="Aptos Narrow"/>
          <w:sz w:val="20"/>
          <w:szCs w:val="20"/>
        </w:rPr>
        <w:t xml:space="preserve"> </w:t>
      </w:r>
      <w:r>
        <w:rPr>
          <w:rFonts w:ascii="Aptos Narrow" w:hAnsi="Aptos Narrow"/>
          <w:sz w:val="20"/>
          <w:szCs w:val="20"/>
        </w:rPr>
        <w:t>gada beigām mācībās iesaistījušies vairāk nekā 4000 uzņēmumi. Plānots, ka 2026.</w:t>
      </w:r>
      <w:r w:rsidR="68542FB1" w:rsidRPr="550BFC86">
        <w:rPr>
          <w:rFonts w:ascii="Aptos Narrow" w:hAnsi="Aptos Narrow"/>
          <w:sz w:val="20"/>
          <w:szCs w:val="20"/>
        </w:rPr>
        <w:t xml:space="preserve"> </w:t>
      </w:r>
      <w:r>
        <w:rPr>
          <w:rFonts w:ascii="Aptos Narrow" w:hAnsi="Aptos Narrow"/>
          <w:sz w:val="20"/>
          <w:szCs w:val="20"/>
        </w:rPr>
        <w:t>gadā mācībās iesaistīsies vēl 2000 uzņēmumi un to darbinieki.</w:t>
      </w:r>
    </w:p>
    <w:p w14:paraId="7C3798FD" w14:textId="22C34DF2" w:rsidR="001E70D3" w:rsidRPr="00805EBB" w:rsidRDefault="001E70D3" w:rsidP="00910667">
      <w:pPr>
        <w:widowControl/>
        <w:spacing w:before="120" w:after="120" w:line="240" w:lineRule="auto"/>
        <w:ind w:right="-1"/>
        <w:rPr>
          <w:rFonts w:ascii="Aptos Narrow" w:eastAsia="Aptos Narrow" w:hAnsi="Aptos Narrow" w:cs="Aptos Narrow"/>
          <w:color w:val="000000" w:themeColor="text1"/>
          <w:sz w:val="20"/>
          <w:szCs w:val="20"/>
        </w:rPr>
        <w:sectPr w:rsidR="001E70D3" w:rsidRPr="00805EBB" w:rsidSect="009E3FC0">
          <w:type w:val="continuous"/>
          <w:pgSz w:w="11906" w:h="16838" w:code="9"/>
          <w:pgMar w:top="1134" w:right="1134" w:bottom="1134" w:left="1134" w:header="567" w:footer="567" w:gutter="0"/>
          <w:cols w:num="2" w:space="340"/>
          <w:docGrid w:linePitch="360"/>
        </w:sectPr>
      </w:pPr>
      <w:r>
        <w:rPr>
          <w:rFonts w:ascii="Aptos Narrow" w:hAnsi="Aptos Narrow"/>
          <w:b/>
          <w:bCs/>
          <w:color w:val="0A2F41" w:themeColor="accent1" w:themeShade="80"/>
          <w:sz w:val="20"/>
          <w:szCs w:val="20"/>
        </w:rPr>
        <w:t>Finanšu instrumenti komersantu digitālās transformācijas veicināšanai</w:t>
      </w:r>
      <w:r>
        <w:rPr>
          <w:rFonts w:ascii="Aptos Narrow" w:hAnsi="Aptos Narrow"/>
          <w:color w:val="0A2F41" w:themeColor="accent1" w:themeShade="80"/>
          <w:sz w:val="20"/>
          <w:szCs w:val="20"/>
        </w:rPr>
        <w:t xml:space="preserve"> </w:t>
      </w:r>
      <w:r>
        <w:rPr>
          <w:rFonts w:ascii="Aptos Narrow" w:hAnsi="Aptos Narrow"/>
          <w:sz w:val="20"/>
          <w:szCs w:val="20"/>
        </w:rPr>
        <w:t xml:space="preserve"> – aizdevumi ar kapitāla atlaidi līdz 35</w:t>
      </w:r>
      <w:r w:rsidR="68542FB1" w:rsidRPr="550BFC86">
        <w:rPr>
          <w:rFonts w:ascii="Aptos Narrow" w:hAnsi="Aptos Narrow"/>
          <w:sz w:val="20"/>
          <w:szCs w:val="20"/>
        </w:rPr>
        <w:t xml:space="preserve"> </w:t>
      </w:r>
      <w:r>
        <w:rPr>
          <w:rFonts w:ascii="Aptos Narrow" w:hAnsi="Aptos Narrow"/>
          <w:sz w:val="20"/>
          <w:szCs w:val="20"/>
        </w:rPr>
        <w:t>% komersantu digitālās transformācijas veicināšanai. Kopējais pieejamais finansējums ir 50,65</w:t>
      </w:r>
      <w:r w:rsidR="68542FB1" w:rsidRPr="550BFC86">
        <w:rPr>
          <w:rFonts w:ascii="Aptos Narrow" w:hAnsi="Aptos Narrow"/>
          <w:sz w:val="20"/>
          <w:szCs w:val="20"/>
        </w:rPr>
        <w:t xml:space="preserve"> </w:t>
      </w:r>
      <w:r>
        <w:rPr>
          <w:rFonts w:ascii="Aptos Narrow" w:hAnsi="Aptos Narrow"/>
          <w:sz w:val="20"/>
          <w:szCs w:val="20"/>
        </w:rPr>
        <w:t>milj. EUR.</w:t>
      </w:r>
      <w:r>
        <w:rPr>
          <w:rFonts w:ascii="Aptos Narrow" w:eastAsia="Aptos Narrow" w:hAnsi="Aptos Narrow" w:cs="Aptos Narrow"/>
          <w:color w:val="000000" w:themeColor="text1"/>
          <w:sz w:val="20"/>
          <w:szCs w:val="20"/>
        </w:rPr>
        <w:t xml:space="preserve"> Programmas ietvaros ir atbalstāmas digitalizācijas aktivitātes, kā piemēram, tradicionālo procesu digitalizācija, industrijas 4.0 risinājumu iegāde un ieviešana, 5G tīklā funkcionējošu sistēmu un iekārtu iegāde, datu uzglabāšanas risinājumi, u.c. Programmas ietvaros līdz </w:t>
      </w:r>
      <w:r w:rsidR="2661A037" w:rsidRPr="24B11D08">
        <w:rPr>
          <w:rFonts w:ascii="Aptos Narrow" w:eastAsia="Aptos Narrow" w:hAnsi="Aptos Narrow" w:cs="Aptos Narrow"/>
          <w:color w:val="000000" w:themeColor="text1"/>
          <w:sz w:val="20"/>
          <w:szCs w:val="20"/>
        </w:rPr>
        <w:t>28.02.</w:t>
      </w:r>
      <w:r>
        <w:rPr>
          <w:rFonts w:ascii="Aptos Narrow" w:eastAsia="Aptos Narrow" w:hAnsi="Aptos Narrow" w:cs="Aptos Narrow"/>
          <w:color w:val="000000" w:themeColor="text1"/>
          <w:sz w:val="20"/>
          <w:szCs w:val="20"/>
        </w:rPr>
        <w:t>2026.</w:t>
      </w:r>
      <w:r w:rsidR="68542FB1" w:rsidRPr="550BFC86">
        <w:rPr>
          <w:rFonts w:ascii="Aptos Narrow" w:eastAsia="Aptos Narrow" w:hAnsi="Aptos Narrow" w:cs="Aptos Narrow"/>
          <w:color w:val="000000" w:themeColor="text1"/>
          <w:sz w:val="20"/>
          <w:szCs w:val="20"/>
        </w:rPr>
        <w:t xml:space="preserve"> </w:t>
      </w:r>
      <w:r>
        <w:rPr>
          <w:rFonts w:ascii="Aptos Narrow" w:eastAsia="Aptos Narrow" w:hAnsi="Aptos Narrow" w:cs="Aptos Narrow"/>
          <w:color w:val="000000" w:themeColor="text1"/>
          <w:sz w:val="20"/>
          <w:szCs w:val="20"/>
        </w:rPr>
        <w:t xml:space="preserve"> noslēgti 153 līgumi par kopējo finansējumu 62,10 milj. EUR un piesaistīts privātās investīcijās 66,68 milj. EUR. </w:t>
      </w:r>
    </w:p>
    <w:p w14:paraId="4CFDE6BA" w14:textId="77777777" w:rsidR="00D97470" w:rsidRPr="000877FE" w:rsidRDefault="00D97470" w:rsidP="00910667">
      <w:pPr>
        <w:widowControl/>
        <w:spacing w:after="120" w:line="240" w:lineRule="auto"/>
        <w:jc w:val="both"/>
        <w:rPr>
          <w:rFonts w:ascii="Aptos Narrow" w:eastAsia="Aptos Narrow" w:hAnsi="Aptos Narrow" w:cs="Aptos Narrow"/>
          <w:color w:val="000000" w:themeColor="text1"/>
          <w:sz w:val="2"/>
          <w:szCs w:val="2"/>
        </w:rPr>
      </w:pPr>
    </w:p>
    <w:p w14:paraId="2EB198E3" w14:textId="77777777" w:rsidR="00AF794B" w:rsidRDefault="00AF794B" w:rsidP="00910667">
      <w:pPr>
        <w:pStyle w:val="Heading3"/>
        <w:widowControl/>
      </w:pPr>
      <w:bookmarkStart w:id="27" w:name="_Toc195309823"/>
      <w:bookmarkStart w:id="28" w:name="_Toc228204133"/>
      <w:bookmarkEnd w:id="23"/>
    </w:p>
    <w:p w14:paraId="1D6AE39E" w14:textId="4D897DF2" w:rsidR="003D72AF" w:rsidRPr="00805EBB" w:rsidRDefault="00273857" w:rsidP="00910667">
      <w:pPr>
        <w:pStyle w:val="Heading3"/>
        <w:widowControl/>
      </w:pPr>
      <w:r>
        <w:t>4.</w:t>
      </w:r>
      <w:r w:rsidR="00D348FE">
        <w:t>4</w:t>
      </w:r>
      <w:r>
        <w:t>.4. BRĪVA UN GODĪGA KONKURENCE, DZĪVES DĀRDZĪBAS MAZINĀŠANA</w:t>
      </w:r>
      <w:bookmarkEnd w:id="27"/>
      <w:bookmarkEnd w:id="28"/>
      <w:r>
        <w:t xml:space="preserve"> </w:t>
      </w:r>
    </w:p>
    <w:p w14:paraId="3CD59DC5" w14:textId="77777777" w:rsidR="00CC183A" w:rsidRPr="00805EBB" w:rsidRDefault="00CC183A" w:rsidP="00910667">
      <w:pPr>
        <w:widowControl/>
        <w:spacing w:after="120" w:line="240" w:lineRule="auto"/>
        <w:rPr>
          <w:rFonts w:ascii="Aptos Narrow" w:hAnsi="Aptos Narrow"/>
          <w:sz w:val="20"/>
          <w:szCs w:val="20"/>
        </w:rPr>
      </w:pPr>
    </w:p>
    <w:p w14:paraId="6A125FC9" w14:textId="77777777" w:rsidR="00CC183A" w:rsidRPr="00805EBB" w:rsidRDefault="00CC183A" w:rsidP="00910667">
      <w:pPr>
        <w:widowControl/>
        <w:shd w:val="clear" w:color="auto" w:fill="F2F2F2" w:themeFill="background1" w:themeFillShade="F2"/>
        <w:spacing w:after="0" w:line="240" w:lineRule="auto"/>
        <w:rPr>
          <w:rFonts w:ascii="Aptos Narrow" w:hAnsi="Aptos Narrow"/>
          <w:sz w:val="8"/>
          <w:szCs w:val="8"/>
        </w:rPr>
      </w:pPr>
    </w:p>
    <w:p w14:paraId="5DF19E53" w14:textId="5B1723F0" w:rsidR="00CC183A" w:rsidRPr="00805EBB" w:rsidRDefault="00CC183A" w:rsidP="00910667">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ab/>
        <w:t xml:space="preserve">MĒRĶIS – </w:t>
      </w:r>
      <w:r w:rsidR="00B5082E" w:rsidRPr="00B5082E">
        <w:rPr>
          <w:rFonts w:ascii="Aptos Narrow" w:hAnsi="Aptos Narrow"/>
          <w:i/>
          <w:iCs/>
          <w:color w:val="0F4761" w:themeColor="accent1" w:themeShade="BF"/>
          <w:sz w:val="32"/>
          <w:szCs w:val="32"/>
        </w:rPr>
        <w:t>konkurences vide darbojas patērētāju un godprātīgu uzņēmēju interesēs</w:t>
      </w:r>
      <w:r w:rsidR="000D71EC">
        <w:rPr>
          <w:rFonts w:ascii="Aptos Narrow" w:hAnsi="Aptos Narrow"/>
          <w:i/>
          <w:iCs/>
          <w:color w:val="0F4761" w:themeColor="accent1" w:themeShade="BF"/>
          <w:sz w:val="32"/>
          <w:szCs w:val="32"/>
        </w:rPr>
        <w:t xml:space="preserve"> – </w:t>
      </w:r>
      <w:r w:rsidR="00B5082E" w:rsidRPr="00B5082E">
        <w:rPr>
          <w:rFonts w:ascii="Aptos Narrow" w:hAnsi="Aptos Narrow"/>
          <w:i/>
          <w:iCs/>
          <w:color w:val="0F4761" w:themeColor="accent1" w:themeShade="BF"/>
          <w:sz w:val="32"/>
          <w:szCs w:val="32"/>
        </w:rPr>
        <w:t>mazāk tirgus izkropļojumu, zemākas cenas, sti</w:t>
      </w:r>
      <w:r w:rsidR="00596F78">
        <w:rPr>
          <w:rFonts w:ascii="Aptos Narrow" w:hAnsi="Aptos Narrow"/>
          <w:i/>
          <w:iCs/>
          <w:color w:val="0F4761" w:themeColor="accent1" w:themeShade="BF"/>
          <w:sz w:val="32"/>
          <w:szCs w:val="32"/>
        </w:rPr>
        <w:t xml:space="preserve">ngra </w:t>
      </w:r>
      <w:r w:rsidR="00B5082E" w:rsidRPr="00B5082E">
        <w:rPr>
          <w:rFonts w:ascii="Aptos Narrow" w:hAnsi="Aptos Narrow"/>
          <w:i/>
          <w:iCs/>
          <w:color w:val="0F4761" w:themeColor="accent1" w:themeShade="BF"/>
          <w:sz w:val="32"/>
          <w:szCs w:val="32"/>
        </w:rPr>
        <w:t>uzraudzība</w:t>
      </w:r>
    </w:p>
    <w:p w14:paraId="1953BD1B" w14:textId="77777777" w:rsidR="00CC183A" w:rsidRPr="00805EBB" w:rsidRDefault="00CC183A" w:rsidP="00910667">
      <w:pPr>
        <w:widowControl/>
        <w:shd w:val="clear" w:color="auto" w:fill="F2F2F2" w:themeFill="background1" w:themeFillShade="F2"/>
        <w:spacing w:after="0" w:line="240" w:lineRule="auto"/>
        <w:rPr>
          <w:rFonts w:ascii="Aptos Narrow" w:hAnsi="Aptos Narrow"/>
          <w:sz w:val="8"/>
          <w:szCs w:val="8"/>
        </w:rPr>
      </w:pPr>
    </w:p>
    <w:p w14:paraId="3C8A7E50" w14:textId="77777777" w:rsidR="00CC183A" w:rsidRPr="00805EBB" w:rsidRDefault="00CC183A" w:rsidP="00910667">
      <w:pPr>
        <w:widowControl/>
        <w:spacing w:after="120" w:line="240" w:lineRule="auto"/>
        <w:rPr>
          <w:rFonts w:ascii="Aptos Narrow" w:hAnsi="Aptos Narrow"/>
          <w:sz w:val="20"/>
          <w:szCs w:val="20"/>
        </w:rPr>
      </w:pPr>
    </w:p>
    <w:p w14:paraId="605273D3" w14:textId="77777777" w:rsidR="007F611D" w:rsidRPr="00805EBB" w:rsidRDefault="007F611D" w:rsidP="00910667">
      <w:pPr>
        <w:widowControl/>
        <w:pBdr>
          <w:bottom w:val="single" w:sz="18" w:space="1" w:color="0F4761" w:themeColor="accent1" w:themeShade="BF"/>
        </w:pBdr>
        <w:spacing w:after="120" w:line="240" w:lineRule="auto"/>
        <w:rPr>
          <w:rFonts w:ascii="Aptos Narrow" w:hAnsi="Aptos Narrow"/>
          <w:color w:val="0F4761" w:themeColor="accent1" w:themeShade="BF"/>
        </w:rPr>
      </w:pPr>
      <w:r>
        <w:rPr>
          <w:rFonts w:ascii="Aptos Narrow" w:hAnsi="Aptos Narrow"/>
          <w:b/>
          <w:color w:val="0F4761" w:themeColor="accent1" w:themeShade="BF"/>
          <w:sz w:val="32"/>
          <w:szCs w:val="32"/>
        </w:rPr>
        <w:t>RĪCĪBAS</w:t>
      </w:r>
    </w:p>
    <w:p w14:paraId="56324B67" w14:textId="7471377D" w:rsidR="007F611D" w:rsidRPr="007F611D" w:rsidRDefault="007F611D" w:rsidP="00494EFF">
      <w:pPr>
        <w:widowControl/>
        <w:tabs>
          <w:tab w:val="left" w:pos="567"/>
        </w:tabs>
        <w:spacing w:after="12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Padziļinātas tirgus izpētes un preventīvi pasākumi pārtikas mazumtirdzniecības, veselības aprūpes, atkritumu apsaimniekošanas, enerģētikas un finanšu sektoros, kā arī publisko iepirkumu jomā informācijas tehnoloģiju nozarē, </w:t>
      </w:r>
      <w:r>
        <w:rPr>
          <w:rFonts w:ascii="Aptos Narrow" w:hAnsi="Aptos Narrow"/>
          <w:sz w:val="20"/>
          <w:szCs w:val="20"/>
        </w:rPr>
        <w:t xml:space="preserve">sagatavojot priekšlikumus  nepamatotu barjeru, konkurences ierobežojumu likvidēšanai un konkurētspējīgākas uzņēmējdarbības vides veicināšanai. </w:t>
      </w:r>
    </w:p>
    <w:p w14:paraId="6283A1E1" w14:textId="2083B6A4" w:rsidR="007F611D" w:rsidRPr="007F611D" w:rsidRDefault="007F611D" w:rsidP="00494EFF">
      <w:pPr>
        <w:widowControl/>
        <w:tabs>
          <w:tab w:val="left" w:pos="540"/>
        </w:tabs>
        <w:spacing w:after="12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hAnsi="Aptos Narrow"/>
          <w:color w:val="000000" w:themeColor="text1"/>
          <w:sz w:val="20"/>
          <w:szCs w:val="20"/>
        </w:rPr>
        <w:t xml:space="preserve">Noteikta </w:t>
      </w:r>
      <w:r>
        <w:rPr>
          <w:rFonts w:ascii="Aptos Narrow" w:hAnsi="Aptos Narrow"/>
          <w:b/>
          <w:bCs/>
          <w:color w:val="000000" w:themeColor="text1"/>
          <w:sz w:val="20"/>
          <w:szCs w:val="20"/>
        </w:rPr>
        <w:t>personīgā atbildība tirgus dalībnieku amatpersonām par konkurences tiesību pārkāpumu pieļaušanu</w:t>
      </w:r>
      <w:r>
        <w:rPr>
          <w:rFonts w:ascii="Aptos Narrow" w:hAnsi="Aptos Narrow"/>
          <w:color w:val="000000" w:themeColor="text1"/>
          <w:sz w:val="20"/>
          <w:szCs w:val="20"/>
        </w:rPr>
        <w:t xml:space="preserve">. Grozījumi “Konkurences likumā” paredz, ka kapitālsabiedrību atbildīgajām amatpersonām, kuru rīcība vai bezdarbība </w:t>
      </w:r>
      <w:r>
        <w:rPr>
          <w:rFonts w:ascii="Aptos Narrow" w:hAnsi="Aptos Narrow"/>
          <w:color w:val="000000" w:themeColor="text1"/>
          <w:sz w:val="20"/>
          <w:szCs w:val="20"/>
        </w:rPr>
        <w:lastRenderedPageBreak/>
        <w:t>veicinājusi uzņēmuma iesaisti aizliegtā vienošanās iepirkumā, var tikt piemērots amatu ieņemšanas ierobežojums uz laiku līdz 3 gadiem. Likumprojekts ir iesniegts un ir izskatīšanā Saeimā.</w:t>
      </w:r>
    </w:p>
    <w:p w14:paraId="6EE6316B" w14:textId="0B86D346" w:rsidR="007F611D" w:rsidRPr="007F611D" w:rsidRDefault="007F611D" w:rsidP="00494EFF">
      <w:pPr>
        <w:widowControl/>
        <w:tabs>
          <w:tab w:val="left" w:pos="540"/>
        </w:tabs>
        <w:spacing w:after="120" w:line="240" w:lineRule="auto"/>
        <w:ind w:left="284" w:hanging="284"/>
        <w:rPr>
          <w:rFonts w:ascii="Aptos Narrow" w:hAnsi="Aptos Narrow"/>
          <w:b/>
          <w:bCs/>
          <w:sz w:val="20"/>
          <w:szCs w:val="20"/>
        </w:rPr>
      </w:pPr>
      <w:r>
        <w:rPr>
          <w:rFonts w:ascii="Wingdings" w:eastAsia="Wingdings" w:hAnsi="Wingdings" w:cs="Wingdings"/>
          <w:color w:val="E97132" w:themeColor="accent2"/>
          <w:sz w:val="20"/>
          <w:szCs w:val="20"/>
        </w:rPr>
        <w:t></w:t>
      </w:r>
      <w:r>
        <w:tab/>
      </w:r>
      <w:r>
        <w:rPr>
          <w:rFonts w:ascii="Aptos Narrow" w:hAnsi="Aptos Narrow"/>
          <w:color w:val="000000" w:themeColor="text1"/>
          <w:sz w:val="20"/>
          <w:szCs w:val="20"/>
        </w:rPr>
        <w:t xml:space="preserve">Mazinot birokrātisko slogu, veikta </w:t>
      </w:r>
      <w:r>
        <w:rPr>
          <w:rFonts w:ascii="Aptos Narrow" w:hAnsi="Aptos Narrow"/>
          <w:sz w:val="20"/>
          <w:szCs w:val="20"/>
        </w:rPr>
        <w:t xml:space="preserve">apvienošanās regulējuma pilnveide, nosakot </w:t>
      </w:r>
      <w:r>
        <w:rPr>
          <w:rFonts w:ascii="Aptos Narrow" w:hAnsi="Aptos Narrow"/>
          <w:b/>
          <w:bCs/>
          <w:sz w:val="20"/>
          <w:szCs w:val="20"/>
        </w:rPr>
        <w:t>augstākus apgrozījuma sliekšņus apvienošanās ziņojumu iesniegšanas pienākumam un paplašinot gadījumus, kad iesniedzams saīsināts ziņojums par plānoto apvienošanos, kā arī panākti uzlabojumi vertikālo un horizontālo vienošanos, kas nav pakļaujamas aizliegumam, regulējumā</w:t>
      </w:r>
      <w:r>
        <w:rPr>
          <w:rFonts w:ascii="Aptos Narrow" w:hAnsi="Aptos Narrow"/>
          <w:sz w:val="20"/>
          <w:szCs w:val="20"/>
        </w:rPr>
        <w:t xml:space="preserve">, </w:t>
      </w:r>
      <w:r>
        <w:rPr>
          <w:rFonts w:ascii="Aptos Narrow" w:hAnsi="Aptos Narrow"/>
          <w:b/>
          <w:bCs/>
          <w:sz w:val="20"/>
          <w:szCs w:val="20"/>
        </w:rPr>
        <w:t>to pilnībā harmonizējot ar atbilstošo ES regulējumu.</w:t>
      </w:r>
    </w:p>
    <w:p w14:paraId="13F2CA1C" w14:textId="77777777" w:rsidR="007F611D" w:rsidRPr="00805EBB" w:rsidRDefault="007F611D" w:rsidP="00494EFF">
      <w:pPr>
        <w:widowControl/>
        <w:spacing w:after="120" w:line="240" w:lineRule="auto"/>
        <w:ind w:left="284" w:hanging="284"/>
        <w:rPr>
          <w:rFonts w:ascii="Aptos" w:eastAsia="Times New Roman" w:hAnsi="Aptos"/>
          <w:bCs/>
          <w:sz w:val="20"/>
          <w:szCs w:val="20"/>
        </w:rPr>
      </w:pPr>
    </w:p>
    <w:p w14:paraId="2EF15E00" w14:textId="77777777" w:rsidR="007F611D" w:rsidRPr="00805EBB" w:rsidRDefault="007F611D" w:rsidP="00494EFF">
      <w:pPr>
        <w:widowControl/>
        <w:spacing w:after="120" w:line="240" w:lineRule="auto"/>
        <w:ind w:right="-1"/>
        <w:rPr>
          <w:rFonts w:ascii="Aptos Narrow" w:hAnsi="Aptos Narrow"/>
          <w:sz w:val="20"/>
          <w:szCs w:val="20"/>
        </w:rPr>
        <w:sectPr w:rsidR="007F611D" w:rsidRPr="00805EBB" w:rsidSect="009E3FC0">
          <w:type w:val="continuous"/>
          <w:pgSz w:w="11906" w:h="16838" w:code="9"/>
          <w:pgMar w:top="1134" w:right="1134" w:bottom="1134" w:left="1134" w:header="567" w:footer="567" w:gutter="0"/>
          <w:cols w:space="708"/>
          <w:docGrid w:linePitch="360"/>
        </w:sectPr>
      </w:pPr>
    </w:p>
    <w:p w14:paraId="7CAFFBB7" w14:textId="74D296E2" w:rsidR="007F611D" w:rsidRPr="00805EBB" w:rsidRDefault="007F611D" w:rsidP="00910667">
      <w:pPr>
        <w:widowControl/>
        <w:spacing w:after="120" w:line="240" w:lineRule="auto"/>
        <w:rPr>
          <w:rFonts w:ascii="Aptos Narrow" w:hAnsi="Aptos Narrow"/>
          <w:sz w:val="20"/>
          <w:szCs w:val="20"/>
        </w:rPr>
      </w:pPr>
      <w:r>
        <w:rPr>
          <w:rFonts w:ascii="Aptos Narrow" w:hAnsi="Aptos Narrow"/>
          <w:sz w:val="20"/>
          <w:szCs w:val="20"/>
        </w:rPr>
        <w:t xml:space="preserve">Lai nodrošinātu vienlīdzīgas iespējas visiem tirgus dalībniekiem darboties tirgū brīvas un godīgas konkurences apstākļos, Konkurences padome (KP) uzrauga, lai tirgus dalībnieki, it īpaši tirgus dalībnieki ar ievērojamu tirgus varu, kā arī publiskās personas un to kapitālsabiedrības, nedeformētu konkurenci. </w:t>
      </w:r>
    </w:p>
    <w:p w14:paraId="065893E5" w14:textId="1CAF5491" w:rsidR="007F611D" w:rsidRDefault="007F611D" w:rsidP="00910667">
      <w:pPr>
        <w:widowControl/>
        <w:spacing w:after="120" w:line="240" w:lineRule="auto"/>
        <w:rPr>
          <w:rFonts w:ascii="Aptos Narrow" w:hAnsi="Aptos Narrow"/>
          <w:sz w:val="20"/>
          <w:szCs w:val="20"/>
        </w:rPr>
      </w:pPr>
      <w:r>
        <w:rPr>
          <w:rFonts w:ascii="Aptos Narrow" w:hAnsi="Aptos Narrow"/>
          <w:sz w:val="20"/>
          <w:szCs w:val="20"/>
        </w:rPr>
        <w:t>Ņemot vērā publisko iepirkumu ievērojamo ietekmi uz valsts un pašvaldību budžeta līdzekļu izlietojumu, būtiska nozīme ir KP veiktajām izpētēm, vēršoties pret konkurences ierobežojumiem publisko iepirkumu jomā.</w:t>
      </w:r>
    </w:p>
    <w:p w14:paraId="0C3EED99" w14:textId="77777777" w:rsidR="00FB40FE" w:rsidRPr="00596F78" w:rsidRDefault="00FB40FE" w:rsidP="00910667">
      <w:pPr>
        <w:widowControl/>
        <w:spacing w:after="120" w:line="240" w:lineRule="auto"/>
        <w:rPr>
          <w:rFonts w:ascii="Aptos Narrow" w:hAnsi="Aptos Narrow"/>
          <w:sz w:val="6"/>
          <w:szCs w:val="6"/>
        </w:rPr>
      </w:pPr>
    </w:p>
    <w:p w14:paraId="0F2E67C6" w14:textId="216D1474" w:rsidR="007F611D" w:rsidRDefault="007F611D" w:rsidP="00910667">
      <w:pPr>
        <w:keepNext/>
        <w:widowControl/>
        <w:spacing w:after="120" w:line="240" w:lineRule="auto"/>
        <w:rPr>
          <w:rFonts w:ascii="Aptos Narrow" w:hAnsi="Aptos Narrow"/>
          <w:b/>
          <w:color w:val="000000" w:themeColor="text1"/>
          <w:sz w:val="20"/>
          <w:szCs w:val="20"/>
        </w:rPr>
      </w:pPr>
      <w:r w:rsidRPr="534BF902">
        <w:rPr>
          <w:rFonts w:asciiTheme="minorHAnsi" w:eastAsiaTheme="minorEastAsia" w:hAnsiTheme="minorHAnsi" w:cstheme="minorBidi"/>
          <w:b/>
          <w:color w:val="0A2F41" w:themeColor="accent1" w:themeShade="80"/>
          <w:sz w:val="20"/>
          <w:szCs w:val="20"/>
        </w:rPr>
        <w:t>Vienlīdzīgu un godīgu konkurences apstākļu nodrošināšana</w:t>
      </w:r>
    </w:p>
    <w:p w14:paraId="024FD786" w14:textId="2DE4C611" w:rsidR="007F611D" w:rsidRDefault="007F611D" w:rsidP="00910667">
      <w:pPr>
        <w:tabs>
          <w:tab w:val="left" w:pos="284"/>
        </w:tabs>
        <w:spacing w:after="120" w:line="240" w:lineRule="auto"/>
        <w:rPr>
          <w:rFonts w:ascii="Aptos Narrow" w:hAnsi="Aptos Narrow"/>
          <w:color w:val="000000" w:themeColor="text1"/>
          <w:sz w:val="20"/>
          <w:szCs w:val="20"/>
        </w:rPr>
      </w:pPr>
      <w:r w:rsidRPr="6B80701B">
        <w:rPr>
          <w:rFonts w:ascii="Aptos Narrow" w:hAnsi="Aptos Narrow"/>
          <w:color w:val="000000" w:themeColor="text1"/>
          <w:sz w:val="20"/>
          <w:szCs w:val="20"/>
        </w:rPr>
        <w:t>2025.</w:t>
      </w:r>
      <w:r w:rsidR="68542FB1" w:rsidRPr="6B80701B">
        <w:rPr>
          <w:rFonts w:ascii="Aptos Narrow" w:hAnsi="Aptos Narrow"/>
          <w:color w:val="000000" w:themeColor="text1"/>
          <w:sz w:val="20"/>
          <w:szCs w:val="20"/>
        </w:rPr>
        <w:t xml:space="preserve"> </w:t>
      </w:r>
      <w:r w:rsidRPr="6B80701B">
        <w:rPr>
          <w:rFonts w:ascii="Aptos Narrow" w:hAnsi="Aptos Narrow"/>
          <w:color w:val="000000" w:themeColor="text1"/>
          <w:sz w:val="20"/>
          <w:szCs w:val="20"/>
        </w:rPr>
        <w:t xml:space="preserve">gada laikā pabeigtas 7 augstas prioritātes pārkāpuma izpētes, sodīti 5 uzņēmumi, piemēroti sodi – 2,5 milj. EUR, izvērtēti 19 apvienošanās ziņojumi, pieņemti 18 lēmumi, kā arī noslēgtas 3 tirgu uzraudzības </w:t>
      </w:r>
      <w:r w:rsidR="573177DD" w:rsidRPr="6B80701B">
        <w:rPr>
          <w:rFonts w:ascii="Aptos Narrow" w:eastAsia="Aptos Narrow" w:hAnsi="Aptos Narrow" w:cs="Aptos Narrow"/>
          <w:b/>
          <w:bCs/>
          <w:color w:val="000000" w:themeColor="text1"/>
          <w:sz w:val="19"/>
          <w:szCs w:val="19"/>
        </w:rPr>
        <w:t>–</w:t>
      </w:r>
      <w:r w:rsidRPr="6B80701B">
        <w:rPr>
          <w:rFonts w:ascii="Aptos Narrow" w:hAnsi="Aptos Narrow"/>
          <w:color w:val="000000" w:themeColor="text1"/>
          <w:sz w:val="20"/>
          <w:szCs w:val="20"/>
        </w:rPr>
        <w:t xml:space="preserve"> metāllūžņu tirgus uzraudzība, identificējot būtiskas barjeras jaunu uzņēmumu ienākšanai tirgū un konstatējot, ka nozarē pēdējo desmit gadu laikā uzņēmumu skaits ir samazinājies gandrīz divas reizes; tirgus uzraudzība par norēķinu termiņu piemērošanas praksi svaigu augļu, dārzeņu un ogu piegādes ķēdē Latvijā, secinot, ka ir daļa iepircēju, kas, izmantojot savu ekonomisko tirgus varu, piemēro nepamatoti garus norēķinu termiņus, pārliekot finanšu slogu uz piegādātājiem, kā arī tirgus uzraudzība par Dienvidkurzemes novada pašvaldības rīkotajiem iepirkumiem, konstatējot būtiskus konkurences ierobežojumus publiskajos iepirkumos.</w:t>
      </w:r>
    </w:p>
    <w:p w14:paraId="4C0BD2D2" w14:textId="7FBBA4A5" w:rsidR="007F611D" w:rsidRDefault="007F611D" w:rsidP="00910667">
      <w:pPr>
        <w:keepNext/>
        <w:widowControl/>
        <w:spacing w:after="120" w:line="240" w:lineRule="auto"/>
        <w:rPr>
          <w:rFonts w:ascii="Aptos Narrow" w:hAnsi="Aptos Narrow"/>
          <w:color w:val="000000" w:themeColor="text1"/>
          <w:sz w:val="20"/>
          <w:szCs w:val="20"/>
        </w:rPr>
      </w:pPr>
      <w:r w:rsidRPr="6B80701B">
        <w:rPr>
          <w:rFonts w:ascii="Aptos Narrow" w:hAnsi="Aptos Narrow"/>
          <w:color w:val="000000" w:themeColor="text1"/>
          <w:sz w:val="20"/>
          <w:szCs w:val="20"/>
        </w:rPr>
        <w:t xml:space="preserve">Starp būtiskākajiem lēmumiem jāizceļ pirmais lēmums par “Negodīgas tirdzniecības prakses aizlieguma likuma” pārkāpumu, piemērojot SIA “MAXIMA Latvija” sodu vairāk nekā 1,8 milj. EUR apmērā, tāpat izceļams ir </w:t>
      </w:r>
      <w:proofErr w:type="spellStart"/>
      <w:r w:rsidRPr="6B80701B">
        <w:rPr>
          <w:rFonts w:ascii="Aptos Narrow" w:hAnsi="Aptos Narrow"/>
          <w:color w:val="000000" w:themeColor="text1"/>
          <w:sz w:val="20"/>
          <w:szCs w:val="20"/>
        </w:rPr>
        <w:t>būvinženierkomunikāciju</w:t>
      </w:r>
      <w:proofErr w:type="spellEnd"/>
      <w:r w:rsidRPr="6B80701B">
        <w:rPr>
          <w:rFonts w:ascii="Aptos Narrow" w:hAnsi="Aptos Narrow"/>
          <w:color w:val="000000" w:themeColor="text1"/>
          <w:sz w:val="20"/>
          <w:szCs w:val="20"/>
        </w:rPr>
        <w:t xml:space="preserve"> kartelis, KP atklājot aizliegtu vienošanos 33 publiskajos iepirkumos un piemērojot karteļa dalībniekiem sodu vairāk nekā 500</w:t>
      </w:r>
      <w:r w:rsidR="68542FB1" w:rsidRPr="6B80701B">
        <w:rPr>
          <w:rFonts w:ascii="Aptos Narrow" w:hAnsi="Aptos Narrow"/>
          <w:color w:val="000000" w:themeColor="text1"/>
          <w:sz w:val="20"/>
          <w:szCs w:val="20"/>
        </w:rPr>
        <w:t xml:space="preserve"> </w:t>
      </w:r>
      <w:r w:rsidRPr="6B80701B">
        <w:rPr>
          <w:rFonts w:ascii="Aptos Narrow" w:hAnsi="Aptos Narrow"/>
          <w:color w:val="000000" w:themeColor="text1"/>
          <w:sz w:val="20"/>
          <w:szCs w:val="20"/>
        </w:rPr>
        <w:t xml:space="preserve">tūkst EUR apmērā. 4 lietas dalībnieki minētajā lietā noslēdza izlīgumu ar KP, atzīstot dalību kartelī un apņemoties samaksāt KP piemēroto naudas sodu, līdz ar to KP ļaujot īstenot procesuālās ekonomijas principu. Tāpat KP pieņēmusi lēmumu  dominējošā stāvokļa ļaunprātīgas izmantošanas lietā pret SIA “Mārupes komunālie pakalpojumi”, KP konstatējot, ka pārkāpuma rezultātā tika ierobežota konkurence papildu ūdens patēriņa skaitītāju uzstādīšanas un maiņas (un plombēšanas) tirgū Mārupes </w:t>
      </w:r>
      <w:r w:rsidRPr="6B80701B">
        <w:rPr>
          <w:rFonts w:ascii="Aptos Narrow" w:hAnsi="Aptos Narrow"/>
          <w:color w:val="000000" w:themeColor="text1"/>
          <w:sz w:val="20"/>
          <w:szCs w:val="20"/>
        </w:rPr>
        <w:t xml:space="preserve">novadā. Par minēto pārkāpumu uzņēmumam KP piemērojusi sodu vairāk nekā 78 tūkst. EUR apmērā. </w:t>
      </w:r>
    </w:p>
    <w:p w14:paraId="7CA3A365" w14:textId="3E0BE539" w:rsidR="007F611D" w:rsidRDefault="007F611D" w:rsidP="00910667">
      <w:pPr>
        <w:keepNext/>
        <w:widowControl/>
        <w:spacing w:after="120" w:line="240" w:lineRule="auto"/>
        <w:rPr>
          <w:rFonts w:ascii="Aptos Narrow" w:hAnsi="Aptos Narrow"/>
          <w:color w:val="000000" w:themeColor="text1"/>
          <w:sz w:val="20"/>
          <w:szCs w:val="20"/>
        </w:rPr>
      </w:pPr>
      <w:r w:rsidRPr="6B80701B">
        <w:rPr>
          <w:rFonts w:ascii="Aptos Narrow" w:hAnsi="Aptos Narrow"/>
          <w:color w:val="000000" w:themeColor="text1"/>
          <w:sz w:val="20"/>
          <w:szCs w:val="20"/>
        </w:rPr>
        <w:t>KP 2026.</w:t>
      </w:r>
      <w:r w:rsidR="68542FB1" w:rsidRPr="6B80701B">
        <w:rPr>
          <w:rFonts w:ascii="Aptos Narrow" w:hAnsi="Aptos Narrow"/>
          <w:color w:val="000000" w:themeColor="text1"/>
          <w:sz w:val="20"/>
          <w:szCs w:val="20"/>
        </w:rPr>
        <w:t xml:space="preserve"> </w:t>
      </w:r>
      <w:r w:rsidRPr="6B80701B">
        <w:rPr>
          <w:rFonts w:ascii="Aptos Narrow" w:hAnsi="Aptos Narrow"/>
          <w:color w:val="000000" w:themeColor="text1"/>
          <w:sz w:val="20"/>
          <w:szCs w:val="20"/>
        </w:rPr>
        <w:t xml:space="preserve">gadā ir noteikusi 5 galvenās prioritātes: smagāko konkurences pārkāpumu atklāšana un novēršana (īpaši karteļi publiskajos iepirkumos un mazumtirdzniecībā, paredzot izskatīt vismaz 10 augstas prioritātes lietas), padziļināta tirgu uzraudzība (pārtikas, veselības, enerģētikas un citos sektoros), digitalizācija un modernu analītikas rīku attīstība (datu analīze, Nozaru konkurētspējas pārskats un AI balstīts karteļu </w:t>
      </w:r>
      <w:proofErr w:type="spellStart"/>
      <w:r w:rsidRPr="6B80701B">
        <w:rPr>
          <w:rFonts w:ascii="Aptos Narrow" w:hAnsi="Aptos Narrow"/>
          <w:color w:val="000000" w:themeColor="text1"/>
          <w:sz w:val="20"/>
          <w:szCs w:val="20"/>
        </w:rPr>
        <w:t>skrīnings</w:t>
      </w:r>
      <w:proofErr w:type="spellEnd"/>
      <w:r w:rsidRPr="6B80701B">
        <w:rPr>
          <w:rFonts w:ascii="Aptos Narrow" w:hAnsi="Aptos Narrow"/>
          <w:color w:val="000000" w:themeColor="text1"/>
          <w:sz w:val="20"/>
          <w:szCs w:val="20"/>
        </w:rPr>
        <w:t>), birokrātijas mazināšana un regulējuma pilnveide (vismaz 2 normatīvo aktu iniciatīvas un efektīvāks konkurences un neitralitātes regulējums), kā arī konkurences kultūras stiprināšana un sabiedrības izglītošana (vismaz 5% izpratnes pieaugums par godīgu konkurenci, īstenojot izglītojošus pasākumus un komunikāciju).</w:t>
      </w:r>
    </w:p>
    <w:p w14:paraId="6A4E179F" w14:textId="56F383DD" w:rsidR="007F611D" w:rsidRDefault="007F611D" w:rsidP="00910667">
      <w:pPr>
        <w:widowControl/>
        <w:spacing w:after="120" w:line="240" w:lineRule="auto"/>
        <w:rPr>
          <w:rFonts w:ascii="Aptos Narrow" w:hAnsi="Aptos Narrow"/>
          <w:b/>
          <w:color w:val="000000" w:themeColor="text1"/>
          <w:sz w:val="20"/>
          <w:szCs w:val="20"/>
        </w:rPr>
      </w:pPr>
      <w:r w:rsidRPr="5DDB7F32">
        <w:rPr>
          <w:rFonts w:asciiTheme="minorHAnsi" w:eastAsiaTheme="minorEastAsia" w:hAnsiTheme="minorHAnsi" w:cstheme="minorBidi"/>
          <w:b/>
          <w:color w:val="0A2F41" w:themeColor="accent1" w:themeShade="80"/>
          <w:sz w:val="20"/>
          <w:szCs w:val="20"/>
        </w:rPr>
        <w:t>Normatīvo aktu pilnveide un izglītošanas aktivitātes</w:t>
      </w:r>
    </w:p>
    <w:p w14:paraId="50ED3016" w14:textId="541D6670" w:rsidR="007F611D" w:rsidRDefault="007F611D" w:rsidP="00910667">
      <w:pPr>
        <w:widowControl/>
        <w:spacing w:after="120" w:line="240" w:lineRule="auto"/>
        <w:rPr>
          <w:rFonts w:ascii="Aptos Narrow" w:hAnsi="Aptos Narrow"/>
          <w:sz w:val="20"/>
          <w:szCs w:val="20"/>
        </w:rPr>
      </w:pPr>
      <w:r>
        <w:rPr>
          <w:rFonts w:ascii="Aptos Narrow" w:hAnsi="Aptos Narrow"/>
          <w:sz w:val="20"/>
          <w:szCs w:val="20"/>
        </w:rPr>
        <w:t xml:space="preserve">2025. gadā KP sadarbībā ar politikas veidotāju EM virzīja vairākas likumdošanas iniciatīvas konkurences tiesiskā regulējuma pilnveidei, kuru mērķis ir stiprināt konkurences aizsardzību, nodrošināt regulējuma efektivitāti un vienlaikus mazināt administratīvo slogu tirgus dalībniekiem. </w:t>
      </w:r>
    </w:p>
    <w:p w14:paraId="365AA977" w14:textId="4C82CA52" w:rsidR="007F611D" w:rsidRPr="00AA6241" w:rsidRDefault="007F611D" w:rsidP="00910667">
      <w:pPr>
        <w:widowControl/>
        <w:spacing w:after="120" w:line="240" w:lineRule="auto"/>
        <w:rPr>
          <w:rFonts w:ascii="Aptos Narrow" w:hAnsi="Aptos Narrow"/>
          <w:sz w:val="20"/>
          <w:szCs w:val="20"/>
        </w:rPr>
      </w:pPr>
      <w:r>
        <w:rPr>
          <w:rFonts w:ascii="Aptos Narrow" w:hAnsi="Aptos Narrow"/>
          <w:sz w:val="20"/>
          <w:szCs w:val="20"/>
        </w:rPr>
        <w:t>Lai mazinātu birokrātiju normatīvajā regulējumā un padarītu efektīvāku konkurences tiesību regulējumu, 2026.</w:t>
      </w:r>
      <w:r w:rsidR="003F6BB2">
        <w:rPr>
          <w:rFonts w:ascii="Aptos Narrow" w:hAnsi="Aptos Narrow"/>
          <w:sz w:val="20"/>
          <w:szCs w:val="20"/>
        </w:rPr>
        <w:t> </w:t>
      </w:r>
      <w:r>
        <w:rPr>
          <w:rFonts w:ascii="Aptos Narrow" w:hAnsi="Aptos Narrow"/>
          <w:sz w:val="20"/>
          <w:szCs w:val="20"/>
        </w:rPr>
        <w:t>gadā tiek plānots virzīt vismaz 2 normatīvo aktu iniciatīvas.</w:t>
      </w:r>
    </w:p>
    <w:p w14:paraId="4F23FC2B" w14:textId="71DE74F9" w:rsidR="007F611D" w:rsidRPr="00AA6241" w:rsidRDefault="00FB40FE" w:rsidP="00910667">
      <w:pPr>
        <w:widowControl/>
        <w:spacing w:after="120" w:line="240" w:lineRule="auto"/>
        <w:rPr>
          <w:rFonts w:ascii="Aptos Narrow" w:hAnsi="Aptos Narrow"/>
          <w:sz w:val="20"/>
          <w:szCs w:val="20"/>
        </w:rPr>
      </w:pPr>
      <w:r>
        <w:rPr>
          <w:rFonts w:ascii="Aptos Narrow" w:hAnsi="Aptos Narrow"/>
          <w:sz w:val="20"/>
          <w:szCs w:val="20"/>
        </w:rPr>
        <w:t>2026.</w:t>
      </w:r>
      <w:r w:rsidR="68542FB1" w:rsidRPr="550BFC86">
        <w:rPr>
          <w:rFonts w:ascii="Aptos Narrow" w:hAnsi="Aptos Narrow"/>
          <w:sz w:val="20"/>
          <w:szCs w:val="20"/>
        </w:rPr>
        <w:t xml:space="preserve"> </w:t>
      </w:r>
      <w:r>
        <w:rPr>
          <w:rFonts w:ascii="Aptos Narrow" w:hAnsi="Aptos Narrow"/>
          <w:sz w:val="20"/>
          <w:szCs w:val="20"/>
        </w:rPr>
        <w:t>gadā turpinās virzību grozījumi “Konkurences likumā”, kas paredzēs lielāku amatpersonu atbildību par uzņēmumu iesaisti konkurences pārkāpumos. Iecerēti arī grozījumi “Negodīgas tirdzniecības prakses aizlieguma likumā”, lai ierobežotu termiņu preču sortimenta maiņai, precizētu noteikumus attiecībā uz sankciju noteikšanu un norēķinu termiņu par svaigiem augļiem, ogām un dārzeņiem. Vienlaikus plānots pilnveidot apvienošanās regulējumu, nosakot augstākus apvienošanās ziņojumu iesniegšanas sliekšņus un paplašinot saīsinātā ziņojuma piemērošanu. Plānots arī harmonizēt nacionālo regulējumu attiecībā uz atsevišķām vertikālajām un horizontālajām vienošanām, kas nav pakļautas vienošanās aizliegumam, ar ES regulējumu.</w:t>
      </w:r>
    </w:p>
    <w:p w14:paraId="328DD178" w14:textId="231E53C2" w:rsidR="007F611D" w:rsidRPr="00AA6241" w:rsidRDefault="00FB40FE" w:rsidP="00910667">
      <w:pPr>
        <w:widowControl/>
        <w:spacing w:after="120" w:line="240" w:lineRule="auto"/>
        <w:rPr>
          <w:rFonts w:ascii="Aptos Narrow" w:hAnsi="Aptos Narrow"/>
          <w:sz w:val="20"/>
          <w:szCs w:val="20"/>
        </w:rPr>
      </w:pPr>
      <w:r>
        <w:rPr>
          <w:rFonts w:ascii="Aptos Narrow" w:hAnsi="Aptos Narrow"/>
          <w:sz w:val="20"/>
          <w:szCs w:val="20"/>
        </w:rPr>
        <w:t>2026.</w:t>
      </w:r>
      <w:r w:rsidR="68542FB1" w:rsidRPr="550BFC86">
        <w:rPr>
          <w:rFonts w:ascii="Aptos Narrow" w:hAnsi="Aptos Narrow"/>
          <w:sz w:val="20"/>
          <w:szCs w:val="20"/>
        </w:rPr>
        <w:t xml:space="preserve"> </w:t>
      </w:r>
      <w:r>
        <w:rPr>
          <w:rFonts w:ascii="Aptos Narrow" w:hAnsi="Aptos Narrow"/>
          <w:sz w:val="20"/>
          <w:szCs w:val="20"/>
        </w:rPr>
        <w:t xml:space="preserve">gadā tiks turpināts darbs pie konkurences neitralitātes regulējuma pilnveides, kura mērķis ir paredzēt vienkāršākus un skaidrākus nosacījumus un novērtējumu publisko personu līdzdalības iegūšanai vai saglabāšanai kapitālsabiedrībās, vienlaikus stiprinot atbildību par </w:t>
      </w:r>
      <w:r>
        <w:rPr>
          <w:rFonts w:ascii="Aptos Narrow" w:hAnsi="Aptos Narrow"/>
          <w:sz w:val="20"/>
          <w:szCs w:val="20"/>
        </w:rPr>
        <w:lastRenderedPageBreak/>
        <w:t>pārkāpumiem un iespēju prasīt zaudējumu atlīdzību konkurences neitralitātes pārkāpumu gadījumā.</w:t>
      </w:r>
    </w:p>
    <w:p w14:paraId="1D262CBC" w14:textId="11104253" w:rsidR="007F611D" w:rsidRPr="00805EBB" w:rsidRDefault="007F611D" w:rsidP="00316C65">
      <w:pPr>
        <w:widowControl/>
        <w:spacing w:after="120" w:line="240" w:lineRule="auto"/>
        <w:rPr>
          <w:rFonts w:ascii="Aptos Narrow" w:hAnsi="Aptos Narrow"/>
          <w:sz w:val="20"/>
          <w:szCs w:val="20"/>
        </w:rPr>
      </w:pPr>
      <w:r>
        <w:rPr>
          <w:rFonts w:ascii="Aptos Narrow" w:hAnsi="Aptos Narrow"/>
          <w:sz w:val="20"/>
          <w:szCs w:val="20"/>
        </w:rPr>
        <w:t xml:space="preserve">KP turpina sniegt iebildumus un priekšlikumus attiecībā uz citu institūciju sagatavoto normatīvo regulējumu, lai </w:t>
      </w:r>
      <w:r>
        <w:rPr>
          <w:rFonts w:ascii="Aptos Narrow" w:hAnsi="Aptos Narrow"/>
          <w:sz w:val="20"/>
          <w:szCs w:val="20"/>
        </w:rPr>
        <w:t>mazinātu konkurences ierobežojumus tiesību aktu projektos, izvirzot mērķi, ka vismaz 30</w:t>
      </w:r>
      <w:r w:rsidR="68542FB1" w:rsidRPr="550BFC86">
        <w:rPr>
          <w:rFonts w:ascii="Aptos Narrow" w:hAnsi="Aptos Narrow"/>
          <w:sz w:val="20"/>
          <w:szCs w:val="20"/>
        </w:rPr>
        <w:t xml:space="preserve"> </w:t>
      </w:r>
      <w:r>
        <w:rPr>
          <w:rFonts w:ascii="Aptos Narrow" w:hAnsi="Aptos Narrow"/>
          <w:sz w:val="20"/>
          <w:szCs w:val="20"/>
        </w:rPr>
        <w:t>% gadījumos KP priekšlikumi tiks ņemti vērā.</w:t>
      </w:r>
    </w:p>
    <w:p w14:paraId="5C8EE669" w14:textId="77777777" w:rsidR="007F611D" w:rsidRPr="00805EBB" w:rsidRDefault="007F611D" w:rsidP="00910667">
      <w:pPr>
        <w:widowControl/>
        <w:spacing w:after="120" w:line="240" w:lineRule="auto"/>
        <w:sectPr w:rsidR="007F611D" w:rsidRPr="00805EBB" w:rsidSect="009E3FC0">
          <w:type w:val="continuous"/>
          <w:pgSz w:w="11906" w:h="16838" w:code="9"/>
          <w:pgMar w:top="1134" w:right="1134" w:bottom="1134" w:left="1134" w:header="567" w:footer="567" w:gutter="0"/>
          <w:cols w:num="2" w:space="340"/>
          <w:docGrid w:linePitch="360"/>
        </w:sectPr>
      </w:pPr>
    </w:p>
    <w:p w14:paraId="34C703A0" w14:textId="77777777" w:rsidR="00596F78" w:rsidRDefault="00596F78" w:rsidP="00596F78">
      <w:pPr>
        <w:widowControl/>
        <w:spacing w:after="0" w:line="240" w:lineRule="auto"/>
        <w:ind w:left="284" w:hanging="284"/>
        <w:rPr>
          <w:rFonts w:ascii="Aptos Narrow" w:hAnsi="Aptos Narrow"/>
          <w:i/>
          <w:iCs/>
          <w:color w:val="0F4761" w:themeColor="accent1" w:themeShade="BF"/>
          <w:sz w:val="32"/>
          <w:szCs w:val="32"/>
        </w:rPr>
      </w:pPr>
    </w:p>
    <w:p w14:paraId="1B897A64" w14:textId="5FC57283" w:rsidR="00FF0EFF" w:rsidRPr="00805EBB" w:rsidRDefault="00FF0EFF" w:rsidP="00910667">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ab/>
        <w:t>MĒRĶIS – veicināt pārtikas preču pieejamību par pieņemamām cenām atbilstoši sabiedrības pirktspējas līmenim</w:t>
      </w:r>
    </w:p>
    <w:p w14:paraId="0429016F" w14:textId="77777777" w:rsidR="00FF0EFF" w:rsidRPr="00805EBB" w:rsidRDefault="00FF0EFF" w:rsidP="00910667">
      <w:pPr>
        <w:widowControl/>
        <w:shd w:val="clear" w:color="auto" w:fill="F2F2F2" w:themeFill="background1" w:themeFillShade="F2"/>
        <w:spacing w:after="0" w:line="240" w:lineRule="auto"/>
        <w:rPr>
          <w:rFonts w:ascii="Aptos Narrow" w:hAnsi="Aptos Narrow"/>
          <w:sz w:val="8"/>
          <w:szCs w:val="8"/>
        </w:rPr>
      </w:pPr>
    </w:p>
    <w:p w14:paraId="3428AE28" w14:textId="77777777" w:rsidR="00FF0EFF" w:rsidRPr="00805EBB" w:rsidRDefault="00FF0EFF" w:rsidP="00910667">
      <w:pPr>
        <w:widowControl/>
        <w:spacing w:after="120" w:line="240" w:lineRule="auto"/>
        <w:rPr>
          <w:rFonts w:ascii="Aptos Narrow" w:hAnsi="Aptos Narrow"/>
          <w:sz w:val="20"/>
          <w:szCs w:val="20"/>
        </w:rPr>
      </w:pPr>
    </w:p>
    <w:p w14:paraId="01364C14" w14:textId="77777777" w:rsidR="0037743F" w:rsidRPr="0037743F" w:rsidRDefault="0037743F" w:rsidP="00910667">
      <w:pPr>
        <w:widowControl/>
        <w:pBdr>
          <w:bottom w:val="single" w:sz="18" w:space="1" w:color="0F4761" w:themeColor="accent1" w:themeShade="BF"/>
        </w:pBdr>
        <w:spacing w:after="120" w:line="240" w:lineRule="auto"/>
        <w:rPr>
          <w:rFonts w:ascii="Aptos Narrow" w:hAnsi="Aptos Narrow"/>
        </w:rPr>
      </w:pPr>
      <w:r>
        <w:rPr>
          <w:rFonts w:ascii="Aptos Narrow" w:hAnsi="Aptos Narrow"/>
          <w:b/>
          <w:bCs/>
          <w:sz w:val="32"/>
          <w:szCs w:val="32"/>
        </w:rPr>
        <w:t>RĪCĪBAS</w:t>
      </w:r>
    </w:p>
    <w:p w14:paraId="1B113F9C" w14:textId="124E6C25" w:rsidR="0037743F" w:rsidRPr="0037743F" w:rsidRDefault="00494EFF"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sidR="0037743F">
        <w:rPr>
          <w:rFonts w:ascii="Aptos Narrow" w:hAnsi="Aptos Narrow"/>
          <w:b/>
          <w:bCs/>
          <w:sz w:val="20"/>
          <w:szCs w:val="20"/>
        </w:rPr>
        <w:t xml:space="preserve">Tiesiskā regulējuma pilnveidošana, </w:t>
      </w:r>
      <w:r w:rsidR="0037743F">
        <w:rPr>
          <w:rFonts w:ascii="Aptos Narrow" w:hAnsi="Aptos Narrow"/>
          <w:sz w:val="20"/>
          <w:szCs w:val="20"/>
        </w:rPr>
        <w:t xml:space="preserve">lai veicinātu godīgu tirdzniecības praksi un nodrošinātu vienlīdzīgu konkurenci pārtikas preču mazumtirdzniecības tirgū </w:t>
      </w:r>
    </w:p>
    <w:p w14:paraId="7FC1FAD1" w14:textId="5F29C1C9" w:rsidR="0037743F" w:rsidRPr="0037743F" w:rsidRDefault="00494EFF" w:rsidP="00910667">
      <w:pPr>
        <w:widowControl/>
        <w:spacing w:after="60" w:line="240" w:lineRule="auto"/>
        <w:ind w:left="284" w:hanging="284"/>
        <w:rPr>
          <w:rFonts w:ascii="Aptos Narrow" w:hAnsi="Aptos Narrow"/>
          <w:b/>
          <w:bCs/>
          <w:sz w:val="20"/>
          <w:szCs w:val="20"/>
        </w:rPr>
      </w:pPr>
      <w:r>
        <w:rPr>
          <w:rFonts w:ascii="Wingdings" w:eastAsia="Wingdings" w:hAnsi="Wingdings" w:cs="Wingdings"/>
          <w:color w:val="E97132" w:themeColor="accent2"/>
          <w:sz w:val="20"/>
          <w:szCs w:val="20"/>
        </w:rPr>
        <w:t></w:t>
      </w:r>
      <w:r>
        <w:tab/>
      </w:r>
      <w:r w:rsidR="0037743F">
        <w:rPr>
          <w:rFonts w:ascii="Aptos Narrow" w:hAnsi="Aptos Narrow"/>
          <w:b/>
          <w:bCs/>
          <w:sz w:val="20"/>
          <w:szCs w:val="20"/>
        </w:rPr>
        <w:t>Memoranda par pārtikas preču tirdzniecību «Zemo cenu groza» paplašināšana</w:t>
      </w:r>
      <w:r w:rsidR="0037743F">
        <w:rPr>
          <w:rFonts w:ascii="Aptos Narrow" w:hAnsi="Aptos Narrow"/>
          <w:sz w:val="20"/>
          <w:szCs w:val="20"/>
        </w:rPr>
        <w:t xml:space="preserve"> sadarbībā ar Memoranda sadarbības partneriem</w:t>
      </w:r>
    </w:p>
    <w:p w14:paraId="4FC023A4" w14:textId="36D5A13F" w:rsidR="0037743F" w:rsidRPr="0037743F" w:rsidRDefault="00494EFF"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sidR="0037743F">
        <w:rPr>
          <w:rFonts w:ascii="Aptos Narrow" w:hAnsi="Aptos Narrow"/>
          <w:b/>
          <w:bCs/>
          <w:sz w:val="20"/>
          <w:szCs w:val="20"/>
        </w:rPr>
        <w:t>Vienošanās par godīgu PVN pārnesi uz gala cenām</w:t>
      </w:r>
    </w:p>
    <w:p w14:paraId="1924289E" w14:textId="77777777" w:rsidR="0037743F" w:rsidRPr="00805EBB" w:rsidRDefault="0037743F" w:rsidP="00910667">
      <w:pPr>
        <w:pStyle w:val="ListParagraph"/>
        <w:widowControl/>
        <w:spacing w:after="60" w:line="240" w:lineRule="auto"/>
        <w:ind w:left="0"/>
        <w:contextualSpacing w:val="0"/>
        <w:jc w:val="both"/>
        <w:rPr>
          <w:rFonts w:ascii="Aptos Narrow" w:hAnsi="Aptos Narrow"/>
          <w:sz w:val="20"/>
          <w:szCs w:val="20"/>
          <w:highlight w:val="yellow"/>
        </w:rPr>
      </w:pPr>
    </w:p>
    <w:p w14:paraId="1B36E74E" w14:textId="77777777" w:rsidR="0037743F" w:rsidRPr="00805EBB" w:rsidRDefault="0037743F" w:rsidP="00910667">
      <w:pPr>
        <w:pStyle w:val="ListParagraph"/>
        <w:widowControl/>
        <w:spacing w:after="120" w:line="240" w:lineRule="auto"/>
        <w:ind w:left="0"/>
        <w:contextualSpacing w:val="0"/>
        <w:jc w:val="both"/>
        <w:rPr>
          <w:rFonts w:ascii="Aptos Narrow" w:hAnsi="Aptos Narrow"/>
          <w:sz w:val="20"/>
          <w:szCs w:val="20"/>
          <w:highlight w:val="yellow"/>
        </w:rPr>
        <w:sectPr w:rsidR="0037743F" w:rsidRPr="00805EBB" w:rsidSect="009E3FC0">
          <w:type w:val="continuous"/>
          <w:pgSz w:w="11906" w:h="16838" w:code="9"/>
          <w:pgMar w:top="1134" w:right="1134" w:bottom="1134" w:left="1134" w:header="567" w:footer="567" w:gutter="0"/>
          <w:cols w:space="708"/>
          <w:docGrid w:linePitch="360"/>
        </w:sectPr>
      </w:pPr>
    </w:p>
    <w:p w14:paraId="24544DC4" w14:textId="3DA21E0D" w:rsidR="0037743F" w:rsidRPr="0037743F" w:rsidRDefault="0037743F" w:rsidP="00494EFF">
      <w:pPr>
        <w:pStyle w:val="ListParagraph"/>
        <w:keepNext/>
        <w:widowControl/>
        <w:spacing w:after="120" w:line="240" w:lineRule="auto"/>
        <w:ind w:left="0"/>
        <w:contextualSpacing w:val="0"/>
        <w:rPr>
          <w:rFonts w:ascii="Aptos Narrow" w:hAnsi="Aptos Narrow"/>
          <w:sz w:val="20"/>
          <w:szCs w:val="20"/>
        </w:rPr>
      </w:pPr>
      <w:r>
        <w:rPr>
          <w:rFonts w:ascii="Aptos Narrow" w:hAnsi="Aptos Narrow"/>
          <w:b/>
          <w:bCs/>
          <w:sz w:val="20"/>
          <w:szCs w:val="20"/>
        </w:rPr>
        <w:t>Lai</w:t>
      </w:r>
      <w:r>
        <w:rPr>
          <w:rFonts w:ascii="Aptos Narrow" w:hAnsi="Aptos Narrow"/>
          <w:sz w:val="20"/>
          <w:szCs w:val="20"/>
        </w:rPr>
        <w:t xml:space="preserve"> </w:t>
      </w:r>
      <w:r>
        <w:rPr>
          <w:rFonts w:ascii="Aptos Narrow" w:hAnsi="Aptos Narrow"/>
          <w:b/>
          <w:bCs/>
          <w:sz w:val="20"/>
          <w:szCs w:val="20"/>
        </w:rPr>
        <w:t xml:space="preserve">veicinātu pārtikas preču pieejamību par pieņemamām cenām atbilstoši sabiedrības pirktspējas līmenim,  </w:t>
      </w:r>
      <w:r>
        <w:rPr>
          <w:rFonts w:ascii="Aptos Narrow" w:hAnsi="Aptos Narrow"/>
          <w:sz w:val="20"/>
          <w:szCs w:val="20"/>
        </w:rPr>
        <w:t>2025.</w:t>
      </w:r>
      <w:r w:rsidR="68542FB1" w:rsidRPr="550BFC86">
        <w:rPr>
          <w:rFonts w:ascii="Aptos Narrow" w:hAnsi="Aptos Narrow"/>
          <w:sz w:val="20"/>
          <w:szCs w:val="20"/>
        </w:rPr>
        <w:t xml:space="preserve"> </w:t>
      </w:r>
      <w:r>
        <w:rPr>
          <w:rFonts w:ascii="Aptos Narrow" w:hAnsi="Aptos Narrow"/>
          <w:sz w:val="20"/>
          <w:szCs w:val="20"/>
        </w:rPr>
        <w:t xml:space="preserve">gada 27.maijā tika parakstīts </w:t>
      </w:r>
      <w:r>
        <w:rPr>
          <w:rFonts w:ascii="Aptos Narrow" w:hAnsi="Aptos Narrow"/>
          <w:i/>
          <w:iCs/>
          <w:sz w:val="20"/>
          <w:szCs w:val="20"/>
        </w:rPr>
        <w:t>Memorands par pārtikas preču tirdzniecību</w:t>
      </w:r>
      <w:r>
        <w:rPr>
          <w:rFonts w:ascii="Aptos Narrow" w:hAnsi="Aptos Narrow"/>
          <w:sz w:val="20"/>
          <w:szCs w:val="20"/>
        </w:rPr>
        <w:t xml:space="preserve"> ar šādiem mērķiem:</w:t>
      </w:r>
    </w:p>
    <w:p w14:paraId="5138150B" w14:textId="3392FCC2" w:rsidR="0037743F" w:rsidRPr="0037743F" w:rsidRDefault="0037743F" w:rsidP="00494EFF">
      <w:pPr>
        <w:pStyle w:val="ListParagraph"/>
        <w:widowControl/>
        <w:numPr>
          <w:ilvl w:val="0"/>
          <w:numId w:val="3"/>
        </w:numPr>
        <w:spacing w:after="60" w:line="240" w:lineRule="auto"/>
        <w:ind w:left="284" w:hanging="284"/>
        <w:contextualSpacing w:val="0"/>
        <w:rPr>
          <w:rFonts w:ascii="Aptos Narrow" w:hAnsi="Aptos Narrow"/>
          <w:sz w:val="20"/>
          <w:szCs w:val="20"/>
        </w:rPr>
      </w:pPr>
      <w:r>
        <w:rPr>
          <w:rFonts w:ascii="Aptos Narrow" w:hAnsi="Aptos Narrow"/>
          <w:sz w:val="20"/>
          <w:szCs w:val="20"/>
        </w:rPr>
        <w:t>palielināt</w:t>
      </w:r>
      <w:r>
        <w:rPr>
          <w:rFonts w:ascii="Aptos Narrow" w:hAnsi="Aptos Narrow"/>
          <w:b/>
          <w:bCs/>
          <w:sz w:val="20"/>
          <w:szCs w:val="20"/>
        </w:rPr>
        <w:t xml:space="preserve"> vietējās izcelsmes</w:t>
      </w:r>
      <w:r>
        <w:rPr>
          <w:rFonts w:ascii="Aptos Narrow" w:hAnsi="Aptos Narrow"/>
          <w:sz w:val="20"/>
          <w:szCs w:val="20"/>
        </w:rPr>
        <w:t xml:space="preserve"> pārtikas preču sortimentu un to tirdzniecības apjomu;</w:t>
      </w:r>
    </w:p>
    <w:p w14:paraId="6F8C33B7" w14:textId="2AB7E46A" w:rsidR="0037743F" w:rsidRPr="0037743F" w:rsidRDefault="0037743F" w:rsidP="00494EFF">
      <w:pPr>
        <w:pStyle w:val="ListParagraph"/>
        <w:widowControl/>
        <w:numPr>
          <w:ilvl w:val="0"/>
          <w:numId w:val="3"/>
        </w:numPr>
        <w:spacing w:after="60" w:line="240" w:lineRule="auto"/>
        <w:ind w:left="284" w:hanging="284"/>
        <w:contextualSpacing w:val="0"/>
        <w:rPr>
          <w:rFonts w:ascii="Aptos Narrow" w:hAnsi="Aptos Narrow"/>
          <w:sz w:val="20"/>
          <w:szCs w:val="20"/>
        </w:rPr>
      </w:pPr>
      <w:r>
        <w:rPr>
          <w:rFonts w:ascii="Aptos Narrow" w:hAnsi="Aptos Narrow"/>
          <w:sz w:val="20"/>
          <w:szCs w:val="20"/>
        </w:rPr>
        <w:t xml:space="preserve">veicināt </w:t>
      </w:r>
      <w:r>
        <w:rPr>
          <w:rFonts w:ascii="Aptos Narrow" w:hAnsi="Aptos Narrow"/>
          <w:b/>
          <w:bCs/>
          <w:sz w:val="20"/>
          <w:szCs w:val="20"/>
        </w:rPr>
        <w:t>pamata pārtikas preču pieejamību</w:t>
      </w:r>
      <w:r>
        <w:rPr>
          <w:rFonts w:ascii="Aptos Narrow" w:hAnsi="Aptos Narrow"/>
          <w:sz w:val="20"/>
          <w:szCs w:val="20"/>
        </w:rPr>
        <w:t xml:space="preserve"> Latvijas iedzīvotājiem, īpaši ņemot vērā mājsaimniecības ar zemākiem ienākumiem;</w:t>
      </w:r>
    </w:p>
    <w:p w14:paraId="70A8E2D2" w14:textId="35B19CF0" w:rsidR="0037743F" w:rsidRPr="0037743F" w:rsidRDefault="0037743F" w:rsidP="00494EFF">
      <w:pPr>
        <w:pStyle w:val="ListParagraph"/>
        <w:widowControl/>
        <w:numPr>
          <w:ilvl w:val="0"/>
          <w:numId w:val="3"/>
        </w:numPr>
        <w:spacing w:after="60" w:line="240" w:lineRule="auto"/>
        <w:ind w:left="284" w:hanging="284"/>
        <w:contextualSpacing w:val="0"/>
        <w:rPr>
          <w:rFonts w:ascii="Aptos Narrow" w:hAnsi="Aptos Narrow"/>
          <w:sz w:val="20"/>
          <w:szCs w:val="20"/>
        </w:rPr>
      </w:pPr>
      <w:r>
        <w:rPr>
          <w:rFonts w:ascii="Aptos Narrow" w:hAnsi="Aptos Narrow"/>
          <w:b/>
          <w:bCs/>
          <w:sz w:val="20"/>
          <w:szCs w:val="20"/>
        </w:rPr>
        <w:t>uzlabot sadarbību</w:t>
      </w:r>
      <w:r>
        <w:rPr>
          <w:rFonts w:ascii="Aptos Narrow" w:hAnsi="Aptos Narrow"/>
          <w:sz w:val="20"/>
          <w:szCs w:val="20"/>
        </w:rPr>
        <w:t xml:space="preserve"> starp mazumtirgotājiem un ražotājiem;</w:t>
      </w:r>
    </w:p>
    <w:p w14:paraId="1A128F7F" w14:textId="5ECEE2F3" w:rsidR="0037743F" w:rsidRPr="0037743F" w:rsidRDefault="0037743F" w:rsidP="00494EFF">
      <w:pPr>
        <w:pStyle w:val="ListParagraph"/>
        <w:widowControl/>
        <w:numPr>
          <w:ilvl w:val="0"/>
          <w:numId w:val="3"/>
        </w:numPr>
        <w:spacing w:after="60" w:line="240" w:lineRule="auto"/>
        <w:ind w:left="284" w:hanging="284"/>
        <w:contextualSpacing w:val="0"/>
        <w:rPr>
          <w:rFonts w:ascii="Aptos Narrow" w:hAnsi="Aptos Narrow"/>
          <w:b/>
          <w:bCs/>
          <w:sz w:val="20"/>
          <w:szCs w:val="20"/>
        </w:rPr>
      </w:pPr>
      <w:r>
        <w:rPr>
          <w:rFonts w:ascii="Aptos Narrow" w:hAnsi="Aptos Narrow"/>
          <w:b/>
          <w:bCs/>
          <w:sz w:val="20"/>
          <w:szCs w:val="20"/>
        </w:rPr>
        <w:t xml:space="preserve">atbalstīt tautsaimniecības izaugsmi un ilgtspējīgu konkurenci </w:t>
      </w:r>
      <w:r>
        <w:rPr>
          <w:rFonts w:ascii="Aptos Narrow" w:hAnsi="Aptos Narrow"/>
          <w:sz w:val="20"/>
          <w:szCs w:val="20"/>
        </w:rPr>
        <w:t>pārtikas piegādes ķēdē.</w:t>
      </w:r>
    </w:p>
    <w:p w14:paraId="5517C2B1" w14:textId="77777777" w:rsidR="0037743F" w:rsidRPr="0037743F" w:rsidRDefault="0037743F" w:rsidP="00494EFF">
      <w:pPr>
        <w:pStyle w:val="ListParagraph"/>
        <w:widowControl/>
        <w:spacing w:after="120" w:line="240" w:lineRule="auto"/>
        <w:ind w:left="0"/>
        <w:contextualSpacing w:val="0"/>
        <w:rPr>
          <w:rStyle w:val="normaltextrun"/>
          <w:rFonts w:ascii="Aptos Narrow" w:hAnsi="Aptos Narrow"/>
          <w:sz w:val="20"/>
          <w:szCs w:val="20"/>
        </w:rPr>
      </w:pPr>
    </w:p>
    <w:p w14:paraId="0B94EC0D" w14:textId="5E47C191" w:rsidR="0037743F" w:rsidRPr="0037743F" w:rsidRDefault="7B18E879" w:rsidP="00494EFF">
      <w:pPr>
        <w:pStyle w:val="ListParagraph"/>
        <w:widowControl/>
        <w:spacing w:after="120" w:line="240" w:lineRule="auto"/>
        <w:ind w:left="0"/>
        <w:contextualSpacing w:val="0"/>
        <w:rPr>
          <w:rFonts w:ascii="Aptos Narrow" w:eastAsiaTheme="minorEastAsia" w:hAnsi="Aptos Narrow" w:cstheme="majorBidi"/>
          <w:sz w:val="20"/>
          <w:szCs w:val="20"/>
          <w:lang w:eastAsia="lv-LV"/>
        </w:rPr>
      </w:pPr>
      <w:r w:rsidRPr="24B11D08">
        <w:rPr>
          <w:rStyle w:val="normaltextrun"/>
          <w:rFonts w:ascii="Aptos Narrow" w:hAnsi="Aptos Narrow"/>
          <w:sz w:val="20"/>
          <w:szCs w:val="20"/>
        </w:rPr>
        <w:t>22.01.</w:t>
      </w:r>
      <w:r w:rsidR="0037743F">
        <w:rPr>
          <w:rStyle w:val="normaltextrun"/>
          <w:rFonts w:ascii="Aptos Narrow" w:hAnsi="Aptos Narrow"/>
          <w:sz w:val="20"/>
          <w:szCs w:val="20"/>
        </w:rPr>
        <w:t xml:space="preserve">2026. Saeimas Tautsaimniecības, agrārās, vides un reģionālās politikas komisijā tika iesniegts ar </w:t>
      </w:r>
      <w:r w:rsidR="0037743F">
        <w:rPr>
          <w:rStyle w:val="normaltextrun"/>
          <w:rFonts w:ascii="Aptos Narrow" w:hAnsi="Aptos Narrow"/>
          <w:i/>
          <w:iCs/>
          <w:sz w:val="20"/>
          <w:szCs w:val="20"/>
        </w:rPr>
        <w:t>Memoranda par pārtikas preču tirdzniecību</w:t>
      </w:r>
      <w:r w:rsidR="0037743F">
        <w:rPr>
          <w:rStyle w:val="normaltextrun"/>
          <w:rFonts w:ascii="Aptos Narrow" w:hAnsi="Aptos Narrow"/>
          <w:sz w:val="20"/>
          <w:szCs w:val="20"/>
        </w:rPr>
        <w:t xml:space="preserve"> sadarbības partneriem saskaņots alternatīvs likumprojekts </w:t>
      </w:r>
      <w:r w:rsidR="0037743F">
        <w:rPr>
          <w:rStyle w:val="normaltextrun"/>
          <w:rFonts w:ascii="Aptos Narrow" w:hAnsi="Aptos Narrow"/>
          <w:b/>
          <w:bCs/>
          <w:sz w:val="20"/>
          <w:szCs w:val="20"/>
        </w:rPr>
        <w:t>“Grozījumi Negodīgas tirdzniecības prakses aizlieguma likumā”</w:t>
      </w:r>
      <w:r w:rsidR="0037743F">
        <w:rPr>
          <w:rStyle w:val="normaltextrun"/>
          <w:rFonts w:ascii="Aptos Narrow" w:hAnsi="Aptos Narrow"/>
          <w:sz w:val="20"/>
          <w:szCs w:val="20"/>
        </w:rPr>
        <w:t>,</w:t>
      </w:r>
      <w:r w:rsidR="0037743F">
        <w:rPr>
          <w:rFonts w:ascii="Aptos Narrow" w:eastAsiaTheme="minorEastAsia" w:hAnsi="Aptos Narrow" w:cstheme="majorBidi"/>
          <w:sz w:val="20"/>
          <w:szCs w:val="20"/>
          <w:lang w:eastAsia="lv-LV"/>
        </w:rPr>
        <w:t xml:space="preserve"> kas paredz līdzsvarot attiecības starp ražotājiem un tirgotājiem, novērst pārtikas preču mazumtirdzniecībā īstenoto atšķirīgo attieksmi cenu veidošanā starp Latvijā un citās valstīs saražotajām pārtikas precēm un kopumā veicināt godīgu tirdzniecības praksi. </w:t>
      </w:r>
    </w:p>
    <w:p w14:paraId="3B594302" w14:textId="5DABAF9F" w:rsidR="0037743F" w:rsidRPr="0037743F" w:rsidRDefault="0037743F" w:rsidP="00494EFF">
      <w:pPr>
        <w:pStyle w:val="ListParagraph"/>
        <w:widowControl/>
        <w:spacing w:after="120" w:line="240" w:lineRule="auto"/>
        <w:ind w:left="0"/>
        <w:contextualSpacing w:val="0"/>
        <w:rPr>
          <w:rFonts w:ascii="Aptos Narrow" w:eastAsiaTheme="minorEastAsia" w:hAnsi="Aptos Narrow" w:cstheme="majorBidi"/>
          <w:sz w:val="20"/>
          <w:szCs w:val="20"/>
          <w:lang w:eastAsia="lv-LV"/>
        </w:rPr>
      </w:pPr>
      <w:r>
        <w:rPr>
          <w:rFonts w:ascii="Aptos Narrow" w:eastAsiaTheme="minorEastAsia" w:hAnsi="Aptos Narrow" w:cstheme="majorBidi"/>
          <w:sz w:val="20"/>
          <w:szCs w:val="20"/>
          <w:lang w:eastAsia="lv-LV"/>
        </w:rPr>
        <w:t xml:space="preserve">Lai nodrošinātu patēriņa preču cenu izsekojamību un monitoringu, tika pieņemti MK </w:t>
      </w:r>
      <w:r w:rsidR="51F34FBC" w:rsidRPr="24B11D08">
        <w:rPr>
          <w:rFonts w:ascii="Aptos Narrow" w:eastAsiaTheme="minorEastAsia" w:hAnsi="Aptos Narrow" w:cstheme="majorBidi"/>
          <w:sz w:val="20"/>
          <w:szCs w:val="20"/>
          <w:lang w:eastAsia="lv-LV"/>
        </w:rPr>
        <w:t>12.08.</w:t>
      </w:r>
      <w:r>
        <w:rPr>
          <w:rFonts w:ascii="Aptos Narrow" w:eastAsiaTheme="minorEastAsia" w:hAnsi="Aptos Narrow" w:cstheme="majorBidi"/>
          <w:sz w:val="20"/>
          <w:szCs w:val="20"/>
          <w:lang w:eastAsia="lv-LV"/>
        </w:rPr>
        <w:t>2025. noteikumi Nr.508 “</w:t>
      </w:r>
      <w:r>
        <w:rPr>
          <w:rFonts w:ascii="Aptos Narrow" w:eastAsiaTheme="minorEastAsia" w:hAnsi="Aptos Narrow" w:cstheme="majorBidi"/>
          <w:b/>
          <w:bCs/>
          <w:sz w:val="20"/>
          <w:szCs w:val="20"/>
          <w:lang w:eastAsia="lv-LV"/>
        </w:rPr>
        <w:t>Pārtikas preču cenu iesniegšanas noteikumi cenu izsekojamībai un monitoringam</w:t>
      </w:r>
      <w:r>
        <w:rPr>
          <w:rFonts w:ascii="Aptos Narrow" w:eastAsiaTheme="minorEastAsia" w:hAnsi="Aptos Narrow" w:cstheme="majorBidi"/>
          <w:sz w:val="20"/>
          <w:szCs w:val="20"/>
          <w:lang w:eastAsia="lv-LV"/>
        </w:rPr>
        <w:t xml:space="preserve">”. Pārtikas preču cenu salīdzināšanas rīki datus izmanto un patērētāji tajos var salīdzināt preču cenas. Šobrīd pārtikas preču cenas var salīdzināt </w:t>
      </w:r>
      <w:r>
        <w:rPr>
          <w:rFonts w:ascii="Aptos Narrow" w:eastAsiaTheme="minorEastAsia" w:hAnsi="Aptos Narrow" w:cstheme="majorBidi"/>
          <w:i/>
          <w:iCs/>
          <w:sz w:val="20"/>
          <w:szCs w:val="20"/>
          <w:lang w:eastAsia="lv-LV"/>
        </w:rPr>
        <w:t>Letapartika.lv</w:t>
      </w:r>
      <w:r>
        <w:rPr>
          <w:rFonts w:ascii="Aptos Narrow" w:eastAsiaTheme="minorEastAsia" w:hAnsi="Aptos Narrow" w:cstheme="majorBidi"/>
          <w:sz w:val="20"/>
          <w:szCs w:val="20"/>
          <w:lang w:eastAsia="lv-LV"/>
        </w:rPr>
        <w:t xml:space="preserve">, </w:t>
      </w:r>
      <w:r>
        <w:rPr>
          <w:rFonts w:ascii="Aptos Narrow" w:eastAsiaTheme="minorEastAsia" w:hAnsi="Aptos Narrow" w:cstheme="majorBidi"/>
          <w:i/>
          <w:iCs/>
          <w:sz w:val="20"/>
          <w:szCs w:val="20"/>
          <w:lang w:eastAsia="lv-LV"/>
        </w:rPr>
        <w:t>CenuDepo.com</w:t>
      </w:r>
      <w:r>
        <w:rPr>
          <w:rFonts w:ascii="Aptos Narrow" w:eastAsiaTheme="minorEastAsia" w:hAnsi="Aptos Narrow" w:cstheme="majorBidi"/>
          <w:sz w:val="20"/>
          <w:szCs w:val="20"/>
          <w:lang w:eastAsia="lv-LV"/>
        </w:rPr>
        <w:t xml:space="preserve">, </w:t>
      </w:r>
      <w:r>
        <w:rPr>
          <w:rFonts w:ascii="Aptos Narrow" w:eastAsiaTheme="minorEastAsia" w:hAnsi="Aptos Narrow" w:cstheme="majorBidi"/>
          <w:i/>
          <w:iCs/>
          <w:sz w:val="20"/>
          <w:szCs w:val="20"/>
          <w:lang w:eastAsia="lv-LV"/>
        </w:rPr>
        <w:t>Visibukleti.lv</w:t>
      </w:r>
      <w:r>
        <w:rPr>
          <w:rFonts w:ascii="Aptos Narrow" w:eastAsiaTheme="minorEastAsia" w:hAnsi="Aptos Narrow" w:cstheme="majorBidi"/>
          <w:sz w:val="20"/>
          <w:szCs w:val="20"/>
          <w:lang w:eastAsia="lv-LV"/>
        </w:rPr>
        <w:t xml:space="preserve"> un </w:t>
      </w:r>
      <w:r>
        <w:rPr>
          <w:rFonts w:ascii="Aptos Narrow" w:eastAsiaTheme="minorEastAsia" w:hAnsi="Aptos Narrow" w:cstheme="majorBidi"/>
          <w:i/>
          <w:iCs/>
          <w:sz w:val="20"/>
          <w:szCs w:val="20"/>
          <w:lang w:eastAsia="lv-LV"/>
        </w:rPr>
        <w:t>KiwiScan.io</w:t>
      </w:r>
      <w:r>
        <w:rPr>
          <w:rFonts w:ascii="Aptos Narrow" w:eastAsiaTheme="minorEastAsia" w:hAnsi="Aptos Narrow" w:cstheme="majorBidi"/>
          <w:sz w:val="20"/>
          <w:szCs w:val="20"/>
          <w:lang w:eastAsia="lv-LV"/>
        </w:rPr>
        <w:t>.</w:t>
      </w:r>
    </w:p>
    <w:p w14:paraId="5F47F347" w14:textId="6D1F1A84" w:rsidR="0037743F" w:rsidRPr="0037743F" w:rsidRDefault="0037743F" w:rsidP="3D96F286">
      <w:pPr>
        <w:pStyle w:val="ListParagraph"/>
        <w:widowControl/>
        <w:spacing w:after="120" w:line="240" w:lineRule="auto"/>
        <w:ind w:left="0"/>
        <w:rPr>
          <w:rFonts w:ascii="Aptos Narrow" w:eastAsiaTheme="minorEastAsia" w:hAnsi="Aptos Narrow" w:cstheme="majorBidi"/>
          <w:sz w:val="20"/>
          <w:szCs w:val="20"/>
          <w:lang w:eastAsia="lv-LV"/>
        </w:rPr>
      </w:pPr>
      <w:r>
        <w:rPr>
          <w:rFonts w:ascii="Aptos Narrow" w:eastAsiaTheme="minorEastAsia" w:hAnsi="Aptos Narrow" w:cstheme="majorBidi"/>
          <w:b/>
          <w:bCs/>
          <w:sz w:val="20"/>
          <w:szCs w:val="20"/>
          <w:lang w:eastAsia="lv-LV"/>
        </w:rPr>
        <w:t>Šobrīd norit aktīvs darbs arī pie citiem priekšlikumiem pārtikas preču cenu samazināšanai</w:t>
      </w:r>
      <w:r>
        <w:rPr>
          <w:rFonts w:ascii="Aptos Narrow" w:eastAsiaTheme="minorEastAsia" w:hAnsi="Aptos Narrow" w:cstheme="majorBidi"/>
          <w:sz w:val="20"/>
          <w:szCs w:val="20"/>
          <w:lang w:eastAsia="lv-LV"/>
        </w:rPr>
        <w:t xml:space="preserve">. No </w:t>
      </w:r>
      <w:r w:rsidR="27FF7FF1" w:rsidRPr="24B11D08">
        <w:rPr>
          <w:rFonts w:ascii="Aptos Narrow" w:eastAsiaTheme="minorEastAsia" w:hAnsi="Aptos Narrow" w:cstheme="majorBidi"/>
          <w:sz w:val="20"/>
          <w:szCs w:val="20"/>
          <w:lang w:eastAsia="lv-LV"/>
        </w:rPr>
        <w:t>01.07.</w:t>
      </w:r>
      <w:r>
        <w:rPr>
          <w:rFonts w:ascii="Aptos Narrow" w:eastAsiaTheme="minorEastAsia" w:hAnsi="Aptos Narrow" w:cstheme="majorBidi"/>
          <w:sz w:val="20"/>
          <w:szCs w:val="20"/>
          <w:lang w:eastAsia="lv-LV"/>
        </w:rPr>
        <w:t>2026.</w:t>
      </w:r>
      <w:r w:rsidR="68542FB1" w:rsidRPr="550BFC86">
        <w:rPr>
          <w:rFonts w:ascii="Aptos Narrow" w:eastAsiaTheme="minorEastAsia" w:hAnsi="Aptos Narrow" w:cstheme="majorBidi"/>
          <w:sz w:val="20"/>
          <w:szCs w:val="20"/>
          <w:lang w:eastAsia="lv-LV"/>
        </w:rPr>
        <w:t xml:space="preserve"> </w:t>
      </w:r>
      <w:r>
        <w:rPr>
          <w:rFonts w:ascii="Aptos Narrow" w:eastAsiaTheme="minorEastAsia" w:hAnsi="Aptos Narrow" w:cstheme="majorBidi"/>
          <w:sz w:val="20"/>
          <w:szCs w:val="20"/>
          <w:lang w:eastAsia="lv-LV"/>
        </w:rPr>
        <w:t xml:space="preserve"> līdz </w:t>
      </w:r>
      <w:r w:rsidR="1CBA2AFB" w:rsidRPr="3D96F286">
        <w:rPr>
          <w:rFonts w:ascii="Aptos Narrow" w:eastAsiaTheme="minorEastAsia" w:hAnsi="Aptos Narrow" w:cstheme="majorBidi"/>
          <w:sz w:val="20"/>
          <w:szCs w:val="20"/>
          <w:lang w:eastAsia="lv-LV"/>
        </w:rPr>
        <w:t>30.06.</w:t>
      </w:r>
      <w:r>
        <w:rPr>
          <w:rFonts w:ascii="Aptos Narrow" w:eastAsiaTheme="minorEastAsia" w:hAnsi="Aptos Narrow" w:cstheme="majorBidi"/>
          <w:sz w:val="20"/>
          <w:szCs w:val="20"/>
          <w:lang w:eastAsia="lv-LV"/>
        </w:rPr>
        <w:t>2027</w:t>
      </w:r>
      <w:r w:rsidR="28EC2341" w:rsidRPr="3D96F286">
        <w:rPr>
          <w:rFonts w:ascii="Aptos Narrow" w:eastAsiaTheme="minorEastAsia" w:hAnsi="Aptos Narrow" w:cstheme="majorBidi"/>
          <w:sz w:val="20"/>
          <w:szCs w:val="20"/>
          <w:lang w:eastAsia="lv-LV"/>
        </w:rPr>
        <w:t>.</w:t>
      </w:r>
      <w:r w:rsidRPr="3D96F286">
        <w:rPr>
          <w:rFonts w:ascii="Aptos Narrow" w:eastAsiaTheme="minorEastAsia" w:hAnsi="Aptos Narrow" w:cstheme="majorBidi"/>
          <w:sz w:val="20"/>
          <w:szCs w:val="20"/>
          <w:lang w:eastAsia="lv-LV"/>
        </w:rPr>
        <w:t>,</w:t>
      </w:r>
      <w:r>
        <w:rPr>
          <w:rFonts w:ascii="Aptos Narrow" w:eastAsiaTheme="minorEastAsia" w:hAnsi="Aptos Narrow" w:cstheme="majorBidi"/>
          <w:sz w:val="20"/>
          <w:szCs w:val="20"/>
          <w:lang w:eastAsia="lv-LV"/>
        </w:rPr>
        <w:t xml:space="preserve"> īstenojot pilotprojektu, maizes, svaiga piena, svaigas atdzesētas mājputnu gaļas un mājputnu svaigu olu (čaumalās) piegādēm tiks piemērota PVN samazinātā likme 12 procentu apmērā. Vidējā termiņā tiks</w:t>
      </w:r>
      <w:r>
        <w:rPr>
          <w:rFonts w:ascii="Aptos Narrow" w:eastAsiaTheme="minorEastAsia" w:hAnsi="Aptos Narrow" w:cstheme="majorBidi"/>
          <w:b/>
          <w:bCs/>
          <w:sz w:val="20"/>
          <w:szCs w:val="20"/>
          <w:lang w:eastAsia="lv-LV"/>
        </w:rPr>
        <w:t xml:space="preserve"> novērtēta samazinātās PVN likmes 12</w:t>
      </w:r>
      <w:r w:rsidR="68542FB1" w:rsidRPr="550BFC86">
        <w:rPr>
          <w:rFonts w:ascii="Aptos Narrow" w:eastAsiaTheme="minorEastAsia" w:hAnsi="Aptos Narrow" w:cstheme="majorBidi"/>
          <w:b/>
          <w:bCs/>
          <w:sz w:val="20"/>
          <w:szCs w:val="20"/>
          <w:lang w:eastAsia="lv-LV"/>
        </w:rPr>
        <w:t xml:space="preserve"> </w:t>
      </w:r>
      <w:r>
        <w:rPr>
          <w:rFonts w:ascii="Aptos Narrow" w:eastAsiaTheme="minorEastAsia" w:hAnsi="Aptos Narrow" w:cstheme="majorBidi"/>
          <w:b/>
          <w:bCs/>
          <w:sz w:val="20"/>
          <w:szCs w:val="20"/>
          <w:lang w:eastAsia="lv-LV"/>
        </w:rPr>
        <w:t xml:space="preserve"> procentu ietekme </w:t>
      </w:r>
      <w:r>
        <w:rPr>
          <w:rFonts w:ascii="Aptos Narrow" w:eastAsiaTheme="minorEastAsia" w:hAnsi="Aptos Narrow" w:cstheme="majorBidi"/>
          <w:sz w:val="20"/>
          <w:szCs w:val="20"/>
          <w:lang w:eastAsia="lv-LV"/>
        </w:rPr>
        <w:t xml:space="preserve">uz vietējo pārtikas produktu patēriņa pieaugumu. </w:t>
      </w:r>
    </w:p>
    <w:p w14:paraId="664CCEF8" w14:textId="1617341F" w:rsidR="0037743F" w:rsidRPr="0037743F" w:rsidRDefault="00EF52BD" w:rsidP="00494EFF">
      <w:pPr>
        <w:pStyle w:val="ListParagraph"/>
        <w:widowControl/>
        <w:spacing w:after="120" w:line="240" w:lineRule="auto"/>
        <w:ind w:left="0"/>
        <w:contextualSpacing w:val="0"/>
        <w:rPr>
          <w:rFonts w:ascii="Aptos Narrow" w:eastAsiaTheme="minorEastAsia" w:hAnsi="Aptos Narrow" w:cstheme="majorBidi"/>
          <w:sz w:val="20"/>
          <w:szCs w:val="20"/>
          <w:lang w:eastAsia="lv-LV"/>
        </w:rPr>
      </w:pPr>
      <w:r>
        <w:rPr>
          <w:rFonts w:ascii="Aptos Narrow" w:eastAsiaTheme="minorEastAsia" w:hAnsi="Aptos Narrow" w:cstheme="majorBidi"/>
          <w:sz w:val="20"/>
          <w:szCs w:val="20"/>
          <w:lang w:eastAsia="lv-LV"/>
        </w:rPr>
        <w:t xml:space="preserve">Sadarbībā ar </w:t>
      </w:r>
      <w:r>
        <w:rPr>
          <w:rFonts w:ascii="Aptos Narrow" w:eastAsiaTheme="minorEastAsia" w:hAnsi="Aptos Narrow" w:cstheme="majorBidi"/>
          <w:i/>
          <w:iCs/>
          <w:sz w:val="20"/>
          <w:szCs w:val="20"/>
          <w:lang w:eastAsia="lv-LV"/>
        </w:rPr>
        <w:t>Memoranda par pārtikas preču tirdzniecību</w:t>
      </w:r>
      <w:r>
        <w:rPr>
          <w:rFonts w:ascii="Aptos Narrow" w:eastAsiaTheme="minorEastAsia" w:hAnsi="Aptos Narrow" w:cstheme="majorBidi"/>
          <w:sz w:val="20"/>
          <w:szCs w:val="20"/>
          <w:lang w:eastAsia="lv-LV"/>
        </w:rPr>
        <w:t xml:space="preserve"> partneriem tiks </w:t>
      </w:r>
      <w:r>
        <w:rPr>
          <w:rFonts w:ascii="Aptos Narrow" w:eastAsiaTheme="minorEastAsia" w:hAnsi="Aptos Narrow" w:cstheme="majorBidi"/>
          <w:b/>
          <w:bCs/>
          <w:sz w:val="20"/>
          <w:szCs w:val="20"/>
          <w:lang w:eastAsia="lv-LV"/>
        </w:rPr>
        <w:t>paplašināta "Zemo cenu groza" iniciatīva</w:t>
      </w:r>
      <w:r>
        <w:rPr>
          <w:rFonts w:ascii="Aptos Narrow" w:eastAsiaTheme="minorEastAsia" w:hAnsi="Aptos Narrow" w:cstheme="majorBidi"/>
          <w:sz w:val="20"/>
          <w:szCs w:val="20"/>
          <w:lang w:eastAsia="lv-LV"/>
        </w:rPr>
        <w:t>, tajā iekļaujot vairāk pārtikas preces.  «Zemo cenu grozs» ieviests no 2025</w:t>
      </w:r>
      <w:r w:rsidR="68542FB1" w:rsidRPr="550BFC86">
        <w:rPr>
          <w:rFonts w:ascii="Aptos Narrow" w:eastAsiaTheme="minorEastAsia" w:hAnsi="Aptos Narrow" w:cstheme="majorBidi"/>
          <w:sz w:val="20"/>
          <w:szCs w:val="20"/>
          <w:lang w:eastAsia="lv-LV"/>
        </w:rPr>
        <w:t xml:space="preserve"> </w:t>
      </w:r>
      <w:r>
        <w:rPr>
          <w:rFonts w:ascii="Aptos Narrow" w:eastAsiaTheme="minorEastAsia" w:hAnsi="Aptos Narrow" w:cstheme="majorBidi"/>
          <w:sz w:val="20"/>
          <w:szCs w:val="20"/>
          <w:lang w:eastAsia="lv-LV"/>
        </w:rPr>
        <w:t xml:space="preserve">.gada jūnija un to šobrīd piedāvā </w:t>
      </w:r>
      <w:proofErr w:type="spellStart"/>
      <w:r>
        <w:rPr>
          <w:rFonts w:ascii="Aptos Narrow" w:eastAsiaTheme="minorEastAsia" w:hAnsi="Aptos Narrow" w:cstheme="majorBidi"/>
          <w:sz w:val="20"/>
          <w:szCs w:val="20"/>
          <w:lang w:eastAsia="lv-LV"/>
        </w:rPr>
        <w:t>Maxima</w:t>
      </w:r>
      <w:proofErr w:type="spellEnd"/>
      <w:r>
        <w:rPr>
          <w:rFonts w:ascii="Aptos Narrow" w:eastAsiaTheme="minorEastAsia" w:hAnsi="Aptos Narrow" w:cstheme="majorBidi"/>
          <w:sz w:val="20"/>
          <w:szCs w:val="20"/>
          <w:lang w:eastAsia="lv-LV"/>
        </w:rPr>
        <w:t xml:space="preserve">, Rimi, </w:t>
      </w:r>
      <w:proofErr w:type="spellStart"/>
      <w:r>
        <w:rPr>
          <w:rFonts w:ascii="Aptos Narrow" w:eastAsiaTheme="minorEastAsia" w:hAnsi="Aptos Narrow" w:cstheme="majorBidi"/>
          <w:sz w:val="20"/>
          <w:szCs w:val="20"/>
          <w:lang w:eastAsia="lv-LV"/>
        </w:rPr>
        <w:t>Lidl</w:t>
      </w:r>
      <w:proofErr w:type="spellEnd"/>
      <w:r>
        <w:rPr>
          <w:rFonts w:ascii="Aptos Narrow" w:eastAsiaTheme="minorEastAsia" w:hAnsi="Aptos Narrow" w:cstheme="majorBidi"/>
          <w:sz w:val="20"/>
          <w:szCs w:val="20"/>
          <w:lang w:eastAsia="lv-LV"/>
        </w:rPr>
        <w:t xml:space="preserve">, Top!, Elvi un </w:t>
      </w:r>
      <w:proofErr w:type="spellStart"/>
      <w:r>
        <w:rPr>
          <w:rFonts w:ascii="Aptos Narrow" w:eastAsiaTheme="minorEastAsia" w:hAnsi="Aptos Narrow" w:cstheme="majorBidi"/>
          <w:sz w:val="20"/>
          <w:szCs w:val="20"/>
          <w:lang w:eastAsia="lv-LV"/>
        </w:rPr>
        <w:t>Aibe</w:t>
      </w:r>
      <w:proofErr w:type="spellEnd"/>
      <w:r>
        <w:rPr>
          <w:rFonts w:ascii="Aptos Narrow" w:eastAsiaTheme="minorEastAsia" w:hAnsi="Aptos Narrow" w:cstheme="majorBidi"/>
          <w:sz w:val="20"/>
          <w:szCs w:val="20"/>
          <w:lang w:eastAsia="lv-LV"/>
        </w:rPr>
        <w:t xml:space="preserve">. Tāpat arī ar Memoranda partneriem un citām ieinteresētajām pusēm plānots parakstīt </w:t>
      </w:r>
      <w:r>
        <w:rPr>
          <w:rFonts w:ascii="Aptos Narrow" w:eastAsiaTheme="minorEastAsia" w:hAnsi="Aptos Narrow" w:cstheme="majorBidi"/>
          <w:b/>
          <w:bCs/>
          <w:sz w:val="20"/>
          <w:szCs w:val="20"/>
          <w:lang w:eastAsia="lv-LV"/>
        </w:rPr>
        <w:t>vienošanos par godīgu PVN pārnesi uz gala cenām</w:t>
      </w:r>
      <w:r>
        <w:rPr>
          <w:rFonts w:ascii="Aptos Narrow" w:eastAsiaTheme="minorEastAsia" w:hAnsi="Aptos Narrow" w:cstheme="majorBidi"/>
          <w:sz w:val="20"/>
          <w:szCs w:val="20"/>
          <w:lang w:eastAsia="lv-LV"/>
        </w:rPr>
        <w:t>.</w:t>
      </w:r>
    </w:p>
    <w:p w14:paraId="2BACFAAE" w14:textId="0E5C7C9B" w:rsidR="0037743F" w:rsidRPr="0037743F" w:rsidRDefault="0037743F" w:rsidP="00910667">
      <w:pPr>
        <w:pStyle w:val="ListParagraph"/>
        <w:widowControl/>
        <w:spacing w:after="120" w:line="240" w:lineRule="auto"/>
        <w:ind w:left="0"/>
        <w:contextualSpacing w:val="0"/>
        <w:rPr>
          <w:rFonts w:ascii="Times New Roman" w:eastAsia="Times New Roman" w:hAnsi="Times New Roman"/>
          <w:sz w:val="24"/>
          <w:szCs w:val="24"/>
        </w:rPr>
      </w:pPr>
      <w:r>
        <w:rPr>
          <w:rFonts w:ascii="Aptos Narrow" w:eastAsiaTheme="minorEastAsia" w:hAnsi="Aptos Narrow" w:cstheme="majorBidi"/>
          <w:sz w:val="20"/>
          <w:szCs w:val="20"/>
          <w:lang w:eastAsia="lv-LV"/>
        </w:rPr>
        <w:t xml:space="preserve">Lai mazinātu birokrātiju un administratīvo slogu, Ekonomikas ministrija ir sagatavojusi </w:t>
      </w:r>
      <w:r>
        <w:rPr>
          <w:rFonts w:ascii="Aptos Narrow" w:eastAsiaTheme="minorEastAsia" w:hAnsi="Aptos Narrow" w:cstheme="majorBidi"/>
          <w:b/>
          <w:bCs/>
          <w:sz w:val="20"/>
          <w:szCs w:val="20"/>
          <w:lang w:eastAsia="lv-LV"/>
        </w:rPr>
        <w:t>Rīcības plānu tirdzniecības nozares atbalstam</w:t>
      </w:r>
      <w:r>
        <w:rPr>
          <w:rFonts w:ascii="Aptos Narrow" w:eastAsiaTheme="minorEastAsia" w:hAnsi="Aptos Narrow" w:cstheme="majorBidi"/>
          <w:sz w:val="20"/>
          <w:szCs w:val="20"/>
          <w:lang w:eastAsia="lv-LV"/>
        </w:rPr>
        <w:t xml:space="preserve">. </w:t>
      </w:r>
    </w:p>
    <w:p w14:paraId="26199EFC" w14:textId="77777777" w:rsidR="0037743F" w:rsidRPr="0037743F" w:rsidRDefault="0037743F" w:rsidP="00910667">
      <w:pPr>
        <w:pStyle w:val="ListParagraph"/>
        <w:widowControl/>
        <w:spacing w:after="120" w:line="240" w:lineRule="auto"/>
        <w:ind w:left="0"/>
        <w:contextualSpacing w:val="0"/>
        <w:rPr>
          <w:rFonts w:ascii="Aptos Narrow" w:eastAsiaTheme="minorEastAsia" w:hAnsi="Aptos Narrow" w:cstheme="majorHAnsi"/>
          <w:sz w:val="20"/>
          <w:szCs w:val="20"/>
          <w:lang w:eastAsia="lv-LV"/>
        </w:rPr>
        <w:sectPr w:rsidR="0037743F" w:rsidRPr="0037743F" w:rsidSect="009E3FC0">
          <w:type w:val="continuous"/>
          <w:pgSz w:w="11906" w:h="16838" w:code="9"/>
          <w:pgMar w:top="1134" w:right="1134" w:bottom="1134" w:left="1134" w:header="567" w:footer="567" w:gutter="0"/>
          <w:cols w:num="2" w:space="340"/>
          <w:docGrid w:linePitch="360"/>
        </w:sectPr>
      </w:pPr>
    </w:p>
    <w:p w14:paraId="2215A1D2" w14:textId="77777777" w:rsidR="000877FE" w:rsidRPr="008913D9" w:rsidRDefault="000877FE" w:rsidP="00910667">
      <w:pPr>
        <w:pStyle w:val="Heading2"/>
        <w:widowControl/>
        <w:spacing w:line="240" w:lineRule="auto"/>
        <w:rPr>
          <w:sz w:val="20"/>
          <w:szCs w:val="20"/>
        </w:rPr>
      </w:pPr>
      <w:bookmarkStart w:id="29" w:name="_Toc195309825"/>
    </w:p>
    <w:p w14:paraId="08F6B7A5" w14:textId="77777777" w:rsidR="000877FE" w:rsidRPr="000877FE" w:rsidRDefault="000877FE" w:rsidP="000877FE"/>
    <w:p w14:paraId="1D42F0F4" w14:textId="77777777" w:rsidR="00AF794B" w:rsidRDefault="00AF794B">
      <w:pPr>
        <w:widowControl/>
        <w:spacing w:after="160" w:line="259" w:lineRule="auto"/>
        <w:rPr>
          <w:rFonts w:asciiTheme="majorHAnsi" w:eastAsiaTheme="majorEastAsia" w:hAnsiTheme="majorHAnsi" w:cstheme="majorBidi"/>
          <w:color w:val="0F4761" w:themeColor="accent1" w:themeShade="BF"/>
          <w:sz w:val="40"/>
          <w:szCs w:val="32"/>
        </w:rPr>
      </w:pPr>
      <w:bookmarkStart w:id="30" w:name="_Toc228204134"/>
      <w:r>
        <w:br w:type="page"/>
      </w:r>
    </w:p>
    <w:p w14:paraId="3F60F464" w14:textId="6E430C7C" w:rsidR="006638EA" w:rsidRPr="00805EBB" w:rsidRDefault="00273857" w:rsidP="00910667">
      <w:pPr>
        <w:pStyle w:val="Heading2"/>
        <w:widowControl/>
        <w:spacing w:line="240" w:lineRule="auto"/>
      </w:pPr>
      <w:r>
        <w:lastRenderedPageBreak/>
        <w:t>4.</w:t>
      </w:r>
      <w:r w:rsidR="00D348FE">
        <w:t>5</w:t>
      </w:r>
      <w:r>
        <w:t>. IEGULDĪJUMI CILVĒKKAPITĀLĀ</w:t>
      </w:r>
      <w:bookmarkEnd w:id="29"/>
      <w:bookmarkEnd w:id="30"/>
    </w:p>
    <w:p w14:paraId="058C839D" w14:textId="77777777" w:rsidR="006638EA" w:rsidRPr="000763FB" w:rsidRDefault="006638EA" w:rsidP="000763FB">
      <w:pPr>
        <w:widowControl/>
        <w:spacing w:after="60" w:line="240" w:lineRule="auto"/>
        <w:rPr>
          <w:rFonts w:ascii="Aptos Narrow" w:hAnsi="Aptos Narrow"/>
          <w:sz w:val="20"/>
          <w:szCs w:val="20"/>
        </w:rPr>
      </w:pPr>
    </w:p>
    <w:p w14:paraId="7AA1C4FF" w14:textId="77777777" w:rsidR="006638EA" w:rsidRPr="00805EBB" w:rsidRDefault="006638EA" w:rsidP="00910667">
      <w:pPr>
        <w:widowControl/>
        <w:shd w:val="clear" w:color="auto" w:fill="F2F2F2" w:themeFill="background1" w:themeFillShade="F2"/>
        <w:spacing w:after="0" w:line="240" w:lineRule="auto"/>
        <w:rPr>
          <w:rFonts w:ascii="Aptos Narrow" w:hAnsi="Aptos Narrow"/>
          <w:sz w:val="8"/>
          <w:szCs w:val="8"/>
        </w:rPr>
      </w:pPr>
    </w:p>
    <w:p w14:paraId="2B0F55DC" w14:textId="7ED86751" w:rsidR="006638EA" w:rsidRPr="00E9535D" w:rsidRDefault="002E626F" w:rsidP="002E626F">
      <w:pPr>
        <w:shd w:val="clear" w:color="auto" w:fill="F2F2F2" w:themeFill="background1" w:themeFillShade="F2"/>
        <w:spacing w:before="120" w:after="120" w:line="240" w:lineRule="auto"/>
        <w:ind w:left="284" w:hanging="284"/>
        <w:rPr>
          <w:sz w:val="40"/>
          <w:szCs w:val="40"/>
        </w:rPr>
      </w:pPr>
      <w:r>
        <w:rPr>
          <w:rFonts w:ascii="Aptos Narrow" w:hAnsi="Aptos Narrow"/>
          <w:i/>
          <w:iCs/>
          <w:color w:val="0F4761" w:themeColor="accent1" w:themeShade="BF"/>
          <w:sz w:val="32"/>
          <w:szCs w:val="32"/>
        </w:rPr>
        <w:tab/>
      </w:r>
      <w:r w:rsidR="006638EA">
        <w:rPr>
          <w:rFonts w:ascii="Aptos Narrow" w:hAnsi="Aptos Narrow"/>
          <w:i/>
          <w:iCs/>
          <w:color w:val="0F4761" w:themeColor="accent1" w:themeShade="BF"/>
          <w:sz w:val="32"/>
          <w:szCs w:val="32"/>
        </w:rPr>
        <w:t xml:space="preserve">MĒRĶIS – </w:t>
      </w:r>
      <w:r w:rsidR="00C6479D" w:rsidRPr="00C6479D">
        <w:rPr>
          <w:rFonts w:ascii="Aptos Narrow" w:hAnsi="Aptos Narrow"/>
          <w:i/>
          <w:iCs/>
          <w:color w:val="0F4761" w:themeColor="accent1" w:themeShade="BF"/>
          <w:sz w:val="32"/>
          <w:szCs w:val="32"/>
        </w:rPr>
        <w:t>trīskāršot STEM un inženierzinātņu speciālistu sagatavošanu, iesaistīt darba tirgū ekonomiski neaktīvo</w:t>
      </w:r>
      <w:r w:rsidR="00CD5B41">
        <w:rPr>
          <w:rFonts w:ascii="Aptos Narrow" w:hAnsi="Aptos Narrow"/>
          <w:i/>
          <w:iCs/>
          <w:color w:val="0F4761" w:themeColor="accent1" w:themeShade="BF"/>
          <w:sz w:val="32"/>
          <w:szCs w:val="32"/>
        </w:rPr>
        <w:t>s</w:t>
      </w:r>
      <w:r w:rsidR="00C6479D" w:rsidRPr="00C6479D">
        <w:rPr>
          <w:rFonts w:ascii="Aptos Narrow" w:hAnsi="Aptos Narrow"/>
          <w:i/>
          <w:iCs/>
          <w:color w:val="0F4761" w:themeColor="accent1" w:themeShade="BF"/>
          <w:sz w:val="32"/>
          <w:szCs w:val="32"/>
        </w:rPr>
        <w:t xml:space="preserve"> iedzīvotāju</w:t>
      </w:r>
      <w:r w:rsidR="00CD5B41">
        <w:rPr>
          <w:rFonts w:ascii="Aptos Narrow" w:hAnsi="Aptos Narrow"/>
          <w:i/>
          <w:iCs/>
          <w:color w:val="0F4761" w:themeColor="accent1" w:themeShade="BF"/>
          <w:sz w:val="32"/>
          <w:szCs w:val="32"/>
        </w:rPr>
        <w:t>s</w:t>
      </w:r>
      <w:r w:rsidR="00C6479D" w:rsidRPr="00C6479D">
        <w:rPr>
          <w:rFonts w:ascii="Aptos Narrow" w:hAnsi="Aptos Narrow"/>
          <w:i/>
          <w:iCs/>
          <w:color w:val="0F4761" w:themeColor="accent1" w:themeShade="BF"/>
          <w:sz w:val="32"/>
          <w:szCs w:val="32"/>
        </w:rPr>
        <w:t xml:space="preserve"> un padarīt Latvijas darbaspēka prasmju struktūru atbilstošu augstākas produktivitātes ekonomikai</w:t>
      </w:r>
    </w:p>
    <w:p w14:paraId="5338392B" w14:textId="77777777" w:rsidR="006638EA" w:rsidRPr="00805EBB" w:rsidRDefault="006638EA" w:rsidP="00910667">
      <w:pPr>
        <w:widowControl/>
        <w:shd w:val="clear" w:color="auto" w:fill="F2F2F2" w:themeFill="background1" w:themeFillShade="F2"/>
        <w:spacing w:after="0" w:line="240" w:lineRule="auto"/>
        <w:rPr>
          <w:rFonts w:ascii="Aptos Narrow" w:hAnsi="Aptos Narrow"/>
          <w:sz w:val="8"/>
          <w:szCs w:val="8"/>
        </w:rPr>
      </w:pPr>
    </w:p>
    <w:p w14:paraId="612BA5CB" w14:textId="77777777" w:rsidR="00835E9D" w:rsidRDefault="00835E9D" w:rsidP="00CF1CCF">
      <w:pPr>
        <w:widowControl/>
        <w:spacing w:after="60" w:line="240" w:lineRule="auto"/>
        <w:rPr>
          <w:rFonts w:ascii="Aptos Narrow" w:hAnsi="Aptos Narrow"/>
          <w:sz w:val="20"/>
          <w:szCs w:val="20"/>
        </w:rPr>
      </w:pPr>
    </w:p>
    <w:p w14:paraId="3C7DB083" w14:textId="77777777" w:rsidR="000877FE" w:rsidRDefault="000877FE" w:rsidP="00CF1CCF">
      <w:pPr>
        <w:widowControl/>
        <w:spacing w:after="60" w:line="240" w:lineRule="auto"/>
        <w:rPr>
          <w:rFonts w:ascii="Aptos Narrow" w:hAnsi="Aptos Narrow"/>
          <w:sz w:val="20"/>
          <w:szCs w:val="20"/>
        </w:rPr>
      </w:pPr>
    </w:p>
    <w:p w14:paraId="216618B1" w14:textId="77777777" w:rsidR="00596F78" w:rsidRDefault="00596F78" w:rsidP="00CF1CCF">
      <w:pPr>
        <w:widowControl/>
        <w:spacing w:after="60" w:line="240" w:lineRule="auto"/>
        <w:rPr>
          <w:rFonts w:ascii="Aptos Narrow" w:hAnsi="Aptos Narrow"/>
          <w:sz w:val="20"/>
          <w:szCs w:val="20"/>
        </w:rPr>
        <w:sectPr w:rsidR="00596F78" w:rsidSect="009E3FC0">
          <w:type w:val="continuous"/>
          <w:pgSz w:w="11906" w:h="16838"/>
          <w:pgMar w:top="1134" w:right="1134" w:bottom="1134" w:left="1134" w:header="708" w:footer="708" w:gutter="0"/>
          <w:cols w:space="708"/>
          <w:docGrid w:linePitch="360"/>
        </w:sectPr>
      </w:pPr>
    </w:p>
    <w:p w14:paraId="0EA5ECE4" w14:textId="77777777" w:rsidR="00596F78" w:rsidRDefault="00596F78" w:rsidP="00596F78">
      <w:pPr>
        <w:widowControl/>
        <w:spacing w:after="60" w:line="240" w:lineRule="auto"/>
        <w:rPr>
          <w:rFonts w:ascii="Aptos Narrow" w:eastAsia="Aptos Narrow" w:hAnsi="Aptos Narrow" w:cs="Aptos Narrow"/>
          <w:b/>
          <w:color w:val="0A2F41" w:themeColor="accent1" w:themeShade="80"/>
          <w:sz w:val="20"/>
          <w:szCs w:val="20"/>
        </w:rPr>
      </w:pPr>
      <w:r w:rsidRPr="00596F78">
        <w:rPr>
          <w:rFonts w:ascii="Aptos Narrow" w:eastAsia="Aptos Narrow" w:hAnsi="Aptos Narrow" w:cs="Aptos Narrow"/>
          <w:b/>
          <w:color w:val="0A2F41" w:themeColor="accent1" w:themeShade="80"/>
          <w:sz w:val="20"/>
          <w:szCs w:val="20"/>
        </w:rPr>
        <w:t>Darba tirgū arī vērojamas pozitīvas tendences</w:t>
      </w:r>
    </w:p>
    <w:p w14:paraId="2CF88B3F" w14:textId="77777777" w:rsidR="00596F78" w:rsidRPr="000877FE" w:rsidRDefault="00596F78" w:rsidP="00596F78">
      <w:pPr>
        <w:widowControl/>
        <w:spacing w:after="60" w:line="240" w:lineRule="auto"/>
        <w:rPr>
          <w:rFonts w:ascii="Aptos Narrow" w:hAnsi="Aptos Narrow"/>
          <w:sz w:val="8"/>
          <w:szCs w:val="8"/>
        </w:rPr>
      </w:pPr>
    </w:p>
    <w:p w14:paraId="2C1BB1DF" w14:textId="051C626C" w:rsidR="00596F78" w:rsidRPr="00596F78" w:rsidRDefault="00596F78" w:rsidP="00596F78">
      <w:pPr>
        <w:widowControl/>
        <w:spacing w:after="60" w:line="240" w:lineRule="auto"/>
        <w:rPr>
          <w:rFonts w:ascii="Aptos Narrow" w:hAnsi="Aptos Narrow"/>
          <w:sz w:val="20"/>
          <w:szCs w:val="20"/>
        </w:rPr>
      </w:pPr>
      <w:r w:rsidRPr="00596F78">
        <w:rPr>
          <w:rFonts w:ascii="Aptos Narrow" w:hAnsi="Aptos Narrow"/>
          <w:sz w:val="20"/>
          <w:szCs w:val="20"/>
        </w:rPr>
        <w:t xml:space="preserve">2025. gadā, pēc divu gadu lejupslīdes, nodarbināto skaits pieauga par 0,6 % jeb 5 700 personām, sasniedzot 883,1 tūkst. iedzīvotāju. Vislielākais darbaspēka pieaugums tika novērots tirdzniecības, profesionālo, zinātnisko un tehnisko pakalpojumu, apstrādes rūpniecības nozarēs. Iedzīvotāju ekonomiskā aktivitāte 15–74 gadu vecuma grupā 2025. gadā pieauga līdz 69,3 % (salīdzinājumā ar 68,7 % 2024. gadā), bet nodarbinātības līmenis 15–64 gadu vecuma grupā sasniedza 64,5 % (64,0 % 2024. gadā). Ekonomiski neaktīvo iedzīvotāju skaits gada laikā samazinājās par 9,2 tūkst. </w:t>
      </w:r>
      <w:r>
        <w:rPr>
          <w:rFonts w:ascii="Aptos Narrow" w:hAnsi="Aptos Narrow"/>
          <w:sz w:val="20"/>
          <w:szCs w:val="20"/>
        </w:rPr>
        <w:t xml:space="preserve">– </w:t>
      </w:r>
      <w:r w:rsidRPr="00596F78">
        <w:rPr>
          <w:rFonts w:ascii="Aptos Narrow" w:hAnsi="Aptos Narrow"/>
          <w:sz w:val="20"/>
          <w:szCs w:val="20"/>
        </w:rPr>
        <w:t xml:space="preserve">no 429,3 līdz 420,1 tūkst., kas liecina par pakāpenisku papildu darbaspēka resursu iesaistīšanos darba tirgū. Tieši šis ekonomiskās aktivitātes pieaugums paralēli palielināja gan nodarbināto, gan aktīvā darbaspēka skaitu, tāpēc bezdarba līmenis saglabājās 2024. gada līmenī </w:t>
      </w:r>
      <w:r>
        <w:rPr>
          <w:rFonts w:ascii="Aptos Narrow" w:hAnsi="Aptos Narrow"/>
          <w:sz w:val="20"/>
          <w:szCs w:val="20"/>
        </w:rPr>
        <w:t xml:space="preserve">– </w:t>
      </w:r>
      <w:r w:rsidRPr="00596F78">
        <w:rPr>
          <w:rFonts w:ascii="Aptos Narrow" w:hAnsi="Aptos Narrow"/>
          <w:sz w:val="20"/>
          <w:szCs w:val="20"/>
        </w:rPr>
        <w:t>6,9 %.</w:t>
      </w:r>
    </w:p>
    <w:p w14:paraId="44271490" w14:textId="77777777" w:rsidR="00596F78" w:rsidRDefault="00596F78" w:rsidP="00596F78">
      <w:pPr>
        <w:widowControl/>
        <w:spacing w:after="60" w:line="240" w:lineRule="auto"/>
        <w:rPr>
          <w:rFonts w:ascii="Aptos Narrow" w:eastAsia="Aptos Narrow" w:hAnsi="Aptos Narrow" w:cs="Aptos Narrow"/>
          <w:b/>
          <w:color w:val="0A2F41" w:themeColor="accent1" w:themeShade="80"/>
          <w:sz w:val="20"/>
          <w:szCs w:val="20"/>
        </w:rPr>
      </w:pPr>
    </w:p>
    <w:p w14:paraId="59028EDE" w14:textId="50989729" w:rsidR="00596F78" w:rsidRDefault="00596F78" w:rsidP="00596F78">
      <w:pPr>
        <w:widowControl/>
        <w:spacing w:after="60" w:line="240" w:lineRule="auto"/>
        <w:rPr>
          <w:rFonts w:ascii="Aptos Narrow" w:eastAsia="Aptos Narrow" w:hAnsi="Aptos Narrow" w:cs="Aptos Narrow"/>
          <w:b/>
          <w:color w:val="0A2F41" w:themeColor="accent1" w:themeShade="80"/>
          <w:sz w:val="20"/>
          <w:szCs w:val="20"/>
        </w:rPr>
      </w:pPr>
      <w:r w:rsidRPr="00596F78">
        <w:rPr>
          <w:rFonts w:ascii="Aptos Narrow" w:eastAsia="Aptos Narrow" w:hAnsi="Aptos Narrow" w:cs="Aptos Narrow"/>
          <w:b/>
          <w:color w:val="0A2F41" w:themeColor="accent1" w:themeShade="80"/>
          <w:sz w:val="20"/>
          <w:szCs w:val="20"/>
        </w:rPr>
        <w:t>Tomēr darba tirgū joprojām pastāv vairākas strukturālas problēmas.</w:t>
      </w:r>
    </w:p>
    <w:p w14:paraId="0DB2B3FD" w14:textId="77777777" w:rsidR="00596F78" w:rsidRPr="000877FE" w:rsidRDefault="00596F78" w:rsidP="00596F78">
      <w:pPr>
        <w:widowControl/>
        <w:spacing w:after="60" w:line="240" w:lineRule="auto"/>
        <w:rPr>
          <w:rFonts w:ascii="Aptos Narrow" w:eastAsia="Aptos Narrow" w:hAnsi="Aptos Narrow" w:cs="Aptos Narrow"/>
          <w:b/>
          <w:color w:val="0A2F41" w:themeColor="accent1" w:themeShade="80"/>
          <w:sz w:val="8"/>
          <w:szCs w:val="8"/>
        </w:rPr>
      </w:pPr>
    </w:p>
    <w:p w14:paraId="3D838CAE" w14:textId="522FC558" w:rsidR="00596F78" w:rsidRPr="00596F78" w:rsidRDefault="00596F78" w:rsidP="00596F78">
      <w:pPr>
        <w:widowControl/>
        <w:spacing w:after="60" w:line="240" w:lineRule="auto"/>
        <w:rPr>
          <w:rFonts w:ascii="Aptos Narrow" w:hAnsi="Aptos Narrow"/>
          <w:sz w:val="20"/>
          <w:szCs w:val="20"/>
        </w:rPr>
      </w:pPr>
      <w:r>
        <w:rPr>
          <w:rFonts w:ascii="Aptos Narrow" w:hAnsi="Aptos Narrow"/>
          <w:sz w:val="20"/>
          <w:szCs w:val="20"/>
        </w:rPr>
        <w:t>Ilgstošo b</w:t>
      </w:r>
      <w:r w:rsidRPr="00596F78">
        <w:rPr>
          <w:rFonts w:ascii="Aptos Narrow" w:hAnsi="Aptos Narrow"/>
          <w:sz w:val="20"/>
          <w:szCs w:val="20"/>
        </w:rPr>
        <w:t>ezdarbnieku īpatsvars saglabājas augsts – aptuveni trešdaļa darba meklētāju bija bez darba vairāk nekā 12 mēnešus. Darba piedāvājumu vienlaikus ierobežo prasmju neatbilstība un izteiktas reģionālās disproporcijas, kā arī nelabvēlīgas demogrāfiskās tendences – 2025. gadā 15–74 gadu vecuma iedzīvotāju skaits samazinājās par 3 000, salīdzinot ar 2024. gadu (no 1 372,0 tūkst. līdz 1 369,0 tūkst.), un darbspējīgo iedzīvotāju grupa turpina sarukt visstraujāk.</w:t>
      </w:r>
    </w:p>
    <w:p w14:paraId="3B36E7AA" w14:textId="77777777" w:rsidR="00596F78" w:rsidRDefault="00596F78" w:rsidP="00596F78">
      <w:pPr>
        <w:widowControl/>
        <w:spacing w:after="60" w:line="240" w:lineRule="auto"/>
        <w:rPr>
          <w:rFonts w:ascii="Aptos Narrow" w:eastAsia="Aptos Narrow" w:hAnsi="Aptos Narrow" w:cs="Aptos Narrow"/>
          <w:b/>
          <w:color w:val="0A2F41" w:themeColor="accent1" w:themeShade="80"/>
          <w:sz w:val="20"/>
          <w:szCs w:val="20"/>
        </w:rPr>
      </w:pPr>
    </w:p>
    <w:p w14:paraId="7AB8D2CA" w14:textId="1BAF9D6C" w:rsidR="00596F78" w:rsidRPr="00596F78" w:rsidRDefault="00596F78" w:rsidP="00596F78">
      <w:pPr>
        <w:widowControl/>
        <w:spacing w:after="60" w:line="240" w:lineRule="auto"/>
        <w:rPr>
          <w:rFonts w:ascii="Aptos Narrow" w:hAnsi="Aptos Narrow"/>
          <w:sz w:val="20"/>
          <w:szCs w:val="20"/>
        </w:rPr>
      </w:pPr>
      <w:r w:rsidRPr="00596F78">
        <w:rPr>
          <w:rFonts w:ascii="Aptos Narrow" w:eastAsia="Aptos Narrow" w:hAnsi="Aptos Narrow" w:cs="Aptos Narrow"/>
          <w:b/>
          <w:color w:val="0A2F41" w:themeColor="accent1" w:themeShade="80"/>
          <w:sz w:val="20"/>
          <w:szCs w:val="20"/>
        </w:rPr>
        <w:t>Šie strukturālie izaicinājumi — augstais ilgstošo bezdarbnieku īpatsvars, prasmju neatbilstība un sarūkošais darbspējīgo iedzīvotāju skaits — nosaka trīs savstarpēji saistīt</w:t>
      </w:r>
      <w:r>
        <w:rPr>
          <w:rFonts w:ascii="Aptos Narrow" w:eastAsia="Aptos Narrow" w:hAnsi="Aptos Narrow" w:cs="Aptos Narrow"/>
          <w:b/>
          <w:color w:val="0A2F41" w:themeColor="accent1" w:themeShade="80"/>
          <w:sz w:val="20"/>
          <w:szCs w:val="20"/>
        </w:rPr>
        <w:t xml:space="preserve">us </w:t>
      </w:r>
      <w:r w:rsidRPr="00596F78">
        <w:rPr>
          <w:rFonts w:ascii="Aptos Narrow" w:eastAsia="Aptos Narrow" w:hAnsi="Aptos Narrow" w:cs="Aptos Narrow"/>
          <w:b/>
          <w:color w:val="0A2F41" w:themeColor="accent1" w:themeShade="80"/>
          <w:sz w:val="20"/>
          <w:szCs w:val="20"/>
        </w:rPr>
        <w:t xml:space="preserve">rīcības </w:t>
      </w:r>
      <w:r>
        <w:rPr>
          <w:rFonts w:ascii="Aptos Narrow" w:eastAsia="Aptos Narrow" w:hAnsi="Aptos Narrow" w:cs="Aptos Narrow"/>
          <w:b/>
          <w:color w:val="0A2F41" w:themeColor="accent1" w:themeShade="80"/>
          <w:sz w:val="20"/>
          <w:szCs w:val="20"/>
        </w:rPr>
        <w:t>virzienu</w:t>
      </w:r>
      <w:r w:rsidRPr="00596F78">
        <w:rPr>
          <w:rFonts w:ascii="Aptos Narrow" w:hAnsi="Aptos Narrow"/>
          <w:sz w:val="20"/>
          <w:szCs w:val="20"/>
        </w:rPr>
        <w:t>: darbaspēka pieejamības paplašināšana (t.sk. 23 tūkstošu ekonomiski neaktīvo iedzīvotāju iesaiste darba tirgū), prasmju transformācija un datos balstīta darba tirgus pārvaldība.</w:t>
      </w:r>
    </w:p>
    <w:p w14:paraId="38190EA2" w14:textId="77777777" w:rsidR="00596F78" w:rsidRDefault="00596F78" w:rsidP="00CF1CCF">
      <w:pPr>
        <w:widowControl/>
        <w:spacing w:after="60" w:line="240" w:lineRule="auto"/>
        <w:rPr>
          <w:rFonts w:ascii="Aptos Narrow" w:eastAsia="Aptos Narrow" w:hAnsi="Aptos Narrow" w:cs="Aptos Narrow"/>
          <w:b/>
          <w:color w:val="0A2F41" w:themeColor="accent1" w:themeShade="80"/>
          <w:sz w:val="20"/>
          <w:szCs w:val="20"/>
        </w:rPr>
      </w:pPr>
    </w:p>
    <w:p w14:paraId="0EDA2555" w14:textId="15FD7909" w:rsidR="00CF1CCF" w:rsidRPr="00CF1CCF" w:rsidRDefault="00CF1CCF" w:rsidP="00CF1CCF">
      <w:pPr>
        <w:widowControl/>
        <w:spacing w:after="60" w:line="240" w:lineRule="auto"/>
        <w:rPr>
          <w:rFonts w:ascii="Aptos Narrow" w:hAnsi="Aptos Narrow"/>
          <w:sz w:val="20"/>
          <w:szCs w:val="20"/>
        </w:rPr>
      </w:pPr>
      <w:r w:rsidRPr="00CF1CCF">
        <w:rPr>
          <w:rFonts w:ascii="Aptos Narrow" w:eastAsia="Aptos Narrow" w:hAnsi="Aptos Narrow" w:cs="Aptos Narrow"/>
          <w:b/>
          <w:color w:val="0A2F41" w:themeColor="accent1" w:themeShade="80"/>
          <w:sz w:val="20"/>
          <w:szCs w:val="20"/>
        </w:rPr>
        <w:t xml:space="preserve">Latvijas ekonomikas dubultošana līdz 2035. gadam nav iespējama bez fundamentālas darbaspēka transformācijas. </w:t>
      </w:r>
      <w:r w:rsidRPr="00CF1CCF">
        <w:rPr>
          <w:rFonts w:ascii="Aptos Narrow" w:hAnsi="Aptos Narrow"/>
          <w:sz w:val="20"/>
          <w:szCs w:val="20"/>
        </w:rPr>
        <w:t xml:space="preserve">Demogrāfijas tendences ir nelokāmas — darbspējas vecuma iedzīvotāju skaits turpina sarukt, un šo </w:t>
      </w:r>
      <w:r w:rsidRPr="00CF1CCF">
        <w:rPr>
          <w:rFonts w:ascii="Aptos Narrow" w:hAnsi="Aptos Narrow"/>
          <w:sz w:val="20"/>
          <w:szCs w:val="20"/>
        </w:rPr>
        <w:t>kritumu var kompensēt tikai ar produktivitātes pieaugumu un efektīvāku esošā darbaspēka izmantošanu. Vienlaikus ekonomikas pāreja uz augstāku produktivitāti prasa kvalitatīvi citas prasmes nekā tās, ar kurām Latvija ir nonākusi līdz pašreizējam attīstības līmenim.</w:t>
      </w:r>
    </w:p>
    <w:p w14:paraId="61D6F5B2" w14:textId="4586DE1B" w:rsidR="00CF1CCF" w:rsidRPr="00CF1CCF" w:rsidRDefault="00CF1CCF" w:rsidP="00CF1CCF">
      <w:pPr>
        <w:widowControl/>
        <w:spacing w:after="60" w:line="240" w:lineRule="auto"/>
        <w:rPr>
          <w:rFonts w:ascii="Aptos Narrow" w:hAnsi="Aptos Narrow"/>
          <w:sz w:val="20"/>
          <w:szCs w:val="20"/>
        </w:rPr>
      </w:pPr>
      <w:r w:rsidRPr="00CF1CCF">
        <w:rPr>
          <w:rFonts w:ascii="Aptos Narrow" w:hAnsi="Aptos Narrow"/>
          <w:sz w:val="20"/>
          <w:szCs w:val="20"/>
        </w:rPr>
        <w:t xml:space="preserve">Latvijā augsto tehnoloģiju nozarēs nodarbināti tikai 4 % strādājošo </w:t>
      </w:r>
      <w:r w:rsidR="009F6892">
        <w:rPr>
          <w:rFonts w:ascii="Aptos Narrow" w:hAnsi="Aptos Narrow"/>
          <w:sz w:val="20"/>
          <w:szCs w:val="20"/>
        </w:rPr>
        <w:t xml:space="preserve">– </w:t>
      </w:r>
      <w:r w:rsidRPr="00CF1CCF">
        <w:rPr>
          <w:rFonts w:ascii="Aptos Narrow" w:hAnsi="Aptos Narrow"/>
          <w:sz w:val="20"/>
          <w:szCs w:val="20"/>
        </w:rPr>
        <w:t xml:space="preserve"> gandrīz divas reizes mazāk nekā ES vidēji. Apstrādes rūpniecībā, kas ir viens no galvenajiem produktivitātes pieauguma virzītājiem, lielo uzņēmumu produktivitāte pārsniedz </w:t>
      </w:r>
      <w:proofErr w:type="spellStart"/>
      <w:r w:rsidRPr="00CF1CCF">
        <w:rPr>
          <w:rFonts w:ascii="Aptos Narrow" w:hAnsi="Aptos Narrow"/>
          <w:sz w:val="20"/>
          <w:szCs w:val="20"/>
        </w:rPr>
        <w:t>mikrouzņēmumu</w:t>
      </w:r>
      <w:proofErr w:type="spellEnd"/>
      <w:r w:rsidRPr="00CF1CCF">
        <w:rPr>
          <w:rFonts w:ascii="Aptos Narrow" w:hAnsi="Aptos Narrow"/>
          <w:sz w:val="20"/>
          <w:szCs w:val="20"/>
        </w:rPr>
        <w:t xml:space="preserve"> līmeni 5–9 reizes</w:t>
      </w:r>
      <w:r w:rsidR="0099023B">
        <w:rPr>
          <w:rFonts w:ascii="Aptos Narrow" w:hAnsi="Aptos Narrow"/>
          <w:sz w:val="20"/>
          <w:szCs w:val="20"/>
        </w:rPr>
        <w:t>,</w:t>
      </w:r>
      <w:r w:rsidRPr="00CF1CCF">
        <w:rPr>
          <w:rFonts w:ascii="Aptos Narrow" w:hAnsi="Aptos Narrow"/>
          <w:sz w:val="20"/>
          <w:szCs w:val="20"/>
        </w:rPr>
        <w:t xml:space="preserve"> bet šiem uzņēmumiem arvien grūtāk atrast kvalificētus darbiniekus. EIB 2025. gada aptaujā kvalificēta personāla pieejamība ir norādīta kā viens no būtiskākajiem investīciju šķēršļiem. Izglītības akseleratora programma STEAM jomās ir uzsākta, bet tās mērogs pagaidām nav pietiekams, lai mainītu kopējo ainu.</w:t>
      </w:r>
    </w:p>
    <w:p w14:paraId="0E9C9E9F" w14:textId="5E6096E9" w:rsidR="00CF1CCF" w:rsidRPr="00CF1CCF" w:rsidRDefault="00CF1CCF" w:rsidP="00CF1CCF">
      <w:pPr>
        <w:widowControl/>
        <w:spacing w:after="60" w:line="240" w:lineRule="auto"/>
        <w:rPr>
          <w:rFonts w:ascii="Aptos Narrow" w:hAnsi="Aptos Narrow"/>
          <w:sz w:val="20"/>
          <w:szCs w:val="20"/>
        </w:rPr>
      </w:pPr>
      <w:r w:rsidRPr="00CF1CCF">
        <w:rPr>
          <w:rFonts w:ascii="Aptos Narrow" w:eastAsia="Aptos Narrow" w:hAnsi="Aptos Narrow" w:cs="Aptos Narrow"/>
          <w:b/>
          <w:color w:val="0A2F41" w:themeColor="accent1" w:themeShade="80"/>
          <w:sz w:val="20"/>
          <w:szCs w:val="20"/>
        </w:rPr>
        <w:t>Cilvēkkapitāla politiku koordinē Cilvēkkapitāla attīstības padome</w:t>
      </w:r>
      <w:r w:rsidRPr="00CF1CCF">
        <w:rPr>
          <w:rFonts w:ascii="Aptos Narrow" w:hAnsi="Aptos Narrow"/>
          <w:sz w:val="20"/>
          <w:szCs w:val="20"/>
        </w:rPr>
        <w:t xml:space="preserve"> trīs ministru sastāvā (ekonomikas, labklājības, izglītības un zinātnes), pieaicinot sociālos partnerus.</w:t>
      </w:r>
    </w:p>
    <w:p w14:paraId="0C157DDC" w14:textId="1FD6BBC2" w:rsidR="00123A98" w:rsidRDefault="00123A98" w:rsidP="00123A98">
      <w:pPr>
        <w:widowControl/>
        <w:spacing w:before="120" w:after="120" w:line="240" w:lineRule="auto"/>
        <w:ind w:right="-1"/>
        <w:rPr>
          <w:rFonts w:ascii="Aptos Narrow" w:eastAsia="Aptos Narrow" w:hAnsi="Aptos Narrow" w:cs="Aptos Narrow"/>
          <w:sz w:val="20"/>
          <w:szCs w:val="20"/>
        </w:rPr>
      </w:pPr>
      <w:r>
        <w:rPr>
          <w:rFonts w:ascii="Aptos Narrow" w:eastAsia="Aptos Narrow" w:hAnsi="Aptos Narrow" w:cs="Aptos Narrow"/>
          <w:b/>
          <w:bCs/>
          <w:color w:val="0A2F41" w:themeColor="accent1" w:themeShade="80"/>
          <w:sz w:val="20"/>
          <w:szCs w:val="20"/>
        </w:rPr>
        <w:t>EM ir izstrādājusi metodoloģiju publiskā finansējuma mācību vajadzību noteikšanai</w:t>
      </w:r>
      <w:r>
        <w:rPr>
          <w:rFonts w:ascii="Aptos Narrow" w:eastAsia="Aptos Narrow" w:hAnsi="Aptos Narrow" w:cs="Aptos Narrow"/>
          <w:sz w:val="20"/>
          <w:szCs w:val="20"/>
        </w:rPr>
        <w:t xml:space="preserve">. Metodoloģijas mērķis ir izveidot </w:t>
      </w:r>
      <w:proofErr w:type="spellStart"/>
      <w:r>
        <w:rPr>
          <w:rFonts w:ascii="Aptos Narrow" w:eastAsia="Aptos Narrow" w:hAnsi="Aptos Narrow" w:cs="Aptos Narrow"/>
          <w:sz w:val="20"/>
          <w:szCs w:val="20"/>
        </w:rPr>
        <w:t>prioritizētu</w:t>
      </w:r>
      <w:proofErr w:type="spellEnd"/>
      <w:r>
        <w:rPr>
          <w:rFonts w:ascii="Aptos Narrow" w:eastAsia="Aptos Narrow" w:hAnsi="Aptos Narrow" w:cs="Aptos Narrow"/>
          <w:sz w:val="20"/>
          <w:szCs w:val="20"/>
        </w:rPr>
        <w:t xml:space="preserve"> pieaugušo mācību vajadzību sarakstu, kas atbilst tautsaimniecības esošām un nākotnes darbaspēka vajadzībām. Lai nodrošinātu darba tirgus vajadzību/ informācijas sasaisti ar izglītības piedāvājumu, tiek nodrošināta vienota </w:t>
      </w:r>
      <w:proofErr w:type="spellStart"/>
      <w:r>
        <w:rPr>
          <w:rFonts w:ascii="Aptos Narrow" w:eastAsia="Aptos Narrow" w:hAnsi="Aptos Narrow" w:cs="Aptos Narrow"/>
          <w:sz w:val="20"/>
          <w:szCs w:val="20"/>
        </w:rPr>
        <w:t>taksonomija</w:t>
      </w:r>
      <w:proofErr w:type="spellEnd"/>
      <w:r>
        <w:rPr>
          <w:rFonts w:ascii="Aptos Narrow" w:eastAsia="Aptos Narrow" w:hAnsi="Aptos Narrow" w:cs="Aptos Narrow"/>
          <w:sz w:val="20"/>
          <w:szCs w:val="20"/>
        </w:rPr>
        <w:t xml:space="preserve"> par izglītības piedāvājumu un darba informāciju. Uz metodoloģijas pamata tiek veidots vienots nozaru mācību vajadzību saraksts.</w:t>
      </w:r>
    </w:p>
    <w:p w14:paraId="6000D5EE" w14:textId="52764B97" w:rsidR="00123A98" w:rsidRPr="00805EBB" w:rsidRDefault="00123A98" w:rsidP="00123A98">
      <w:pPr>
        <w:widowControl/>
        <w:spacing w:before="120" w:after="120" w:line="240" w:lineRule="auto"/>
        <w:ind w:right="-1"/>
        <w:rPr>
          <w:rFonts w:ascii="Aptos Narrow" w:hAnsi="Aptos Narrow"/>
          <w:sz w:val="20"/>
          <w:szCs w:val="20"/>
        </w:rPr>
      </w:pPr>
      <w:r>
        <w:rPr>
          <w:rFonts w:ascii="Aptos Narrow" w:hAnsi="Aptos Narrow"/>
          <w:b/>
          <w:bCs/>
          <w:color w:val="0A2F41" w:themeColor="accent1" w:themeShade="80"/>
          <w:sz w:val="20"/>
          <w:szCs w:val="20"/>
        </w:rPr>
        <w:t>Pieejamas uzņēmumu un to darbinieku mācību programmas</w:t>
      </w:r>
      <w:r>
        <w:rPr>
          <w:rFonts w:ascii="Aptos Narrow" w:hAnsi="Aptos Narrow"/>
          <w:color w:val="0A2F41" w:themeColor="accent1" w:themeShade="80"/>
          <w:sz w:val="20"/>
          <w:szCs w:val="20"/>
        </w:rPr>
        <w:t xml:space="preserve">, </w:t>
      </w:r>
      <w:r>
        <w:rPr>
          <w:rFonts w:ascii="Aptos Narrow" w:hAnsi="Aptos Narrow"/>
          <w:sz w:val="20"/>
          <w:szCs w:val="20"/>
        </w:rPr>
        <w:t>kas veicina digitālo prasmju apguvi un nozares vajadzībās balstītu risinājumu ieviešanu un Latvijas uzņēmumu konkurētspēju un cilvēkkapitāla attīstību. Šobrīd uzņēmumi var pieteikties digitālo prasmju mācībām, kur atbalsta intensitāte ir no 50-70</w:t>
      </w:r>
      <w:r w:rsidRPr="550BFC86">
        <w:rPr>
          <w:rFonts w:ascii="Aptos Narrow" w:hAnsi="Aptos Narrow"/>
          <w:sz w:val="20"/>
          <w:szCs w:val="20"/>
        </w:rPr>
        <w:t xml:space="preserve"> </w:t>
      </w:r>
      <w:r>
        <w:rPr>
          <w:rFonts w:ascii="Aptos Narrow" w:hAnsi="Aptos Narrow"/>
          <w:sz w:val="20"/>
          <w:szCs w:val="20"/>
        </w:rPr>
        <w:t>%, savukārt sākot no 2025.</w:t>
      </w:r>
      <w:r w:rsidRPr="550BFC86">
        <w:rPr>
          <w:rFonts w:ascii="Aptos Narrow" w:hAnsi="Aptos Narrow"/>
          <w:sz w:val="20"/>
          <w:szCs w:val="20"/>
        </w:rPr>
        <w:t xml:space="preserve"> </w:t>
      </w:r>
      <w:r>
        <w:rPr>
          <w:rFonts w:ascii="Aptos Narrow" w:hAnsi="Aptos Narrow"/>
          <w:sz w:val="20"/>
          <w:szCs w:val="20"/>
        </w:rPr>
        <w:t>gada 2.</w:t>
      </w:r>
      <w:r w:rsidRPr="550BFC86">
        <w:rPr>
          <w:rFonts w:ascii="Aptos Narrow" w:hAnsi="Aptos Narrow"/>
          <w:sz w:val="20"/>
          <w:szCs w:val="20"/>
        </w:rPr>
        <w:t xml:space="preserve"> </w:t>
      </w:r>
      <w:r>
        <w:rPr>
          <w:rFonts w:ascii="Aptos Narrow" w:hAnsi="Aptos Narrow"/>
          <w:sz w:val="20"/>
          <w:szCs w:val="20"/>
        </w:rPr>
        <w:t>ceturkšņa, atbalsta intensitāte būs 100</w:t>
      </w:r>
      <w:r w:rsidRPr="550BFC86">
        <w:rPr>
          <w:rFonts w:ascii="Aptos Narrow" w:hAnsi="Aptos Narrow"/>
          <w:sz w:val="20"/>
          <w:szCs w:val="20"/>
        </w:rPr>
        <w:t xml:space="preserve"> </w:t>
      </w:r>
      <w:r>
        <w:rPr>
          <w:rFonts w:ascii="Aptos Narrow" w:hAnsi="Aptos Narrow"/>
          <w:sz w:val="20"/>
          <w:szCs w:val="20"/>
        </w:rPr>
        <w:t>%. Šobrīd mācībās jau ir piedalījušies vairāk nekā 500 uzņēmumi, plānots, ka līdz 2026.</w:t>
      </w:r>
      <w:r w:rsidRPr="550BFC86">
        <w:rPr>
          <w:rFonts w:ascii="Aptos Narrow" w:hAnsi="Aptos Narrow"/>
          <w:sz w:val="20"/>
          <w:szCs w:val="20"/>
        </w:rPr>
        <w:t xml:space="preserve"> </w:t>
      </w:r>
      <w:r>
        <w:rPr>
          <w:rFonts w:ascii="Aptos Narrow" w:hAnsi="Aptos Narrow"/>
          <w:sz w:val="20"/>
          <w:szCs w:val="20"/>
        </w:rPr>
        <w:t>gada beigām mācībās būs iesaistījušies vismaz 2000 uzņēmumi. Savukārt nozaru vajadzībās balstītas mācības uzņēmumu darbiniekiem būs pieejamas no 2025.</w:t>
      </w:r>
      <w:r w:rsidRPr="550BFC86">
        <w:rPr>
          <w:rFonts w:ascii="Aptos Narrow" w:hAnsi="Aptos Narrow"/>
          <w:sz w:val="20"/>
          <w:szCs w:val="20"/>
        </w:rPr>
        <w:t xml:space="preserve"> </w:t>
      </w:r>
      <w:r>
        <w:rPr>
          <w:rFonts w:ascii="Aptos Narrow" w:hAnsi="Aptos Narrow"/>
          <w:sz w:val="20"/>
          <w:szCs w:val="20"/>
        </w:rPr>
        <w:t>gada 2.</w:t>
      </w:r>
      <w:r w:rsidRPr="550BFC86">
        <w:rPr>
          <w:rFonts w:ascii="Aptos Narrow" w:hAnsi="Aptos Narrow"/>
          <w:sz w:val="20"/>
          <w:szCs w:val="20"/>
        </w:rPr>
        <w:t xml:space="preserve"> </w:t>
      </w:r>
      <w:r>
        <w:rPr>
          <w:rFonts w:ascii="Aptos Narrow" w:hAnsi="Aptos Narrow"/>
          <w:sz w:val="20"/>
          <w:szCs w:val="20"/>
        </w:rPr>
        <w:t>ceturkšņa, piesakoties pie nozaru asociācijām. Atbalsts būs pieejams līdz 2029.</w:t>
      </w:r>
      <w:r w:rsidRPr="550BFC86">
        <w:rPr>
          <w:rFonts w:ascii="Aptos Narrow" w:hAnsi="Aptos Narrow"/>
          <w:sz w:val="20"/>
          <w:szCs w:val="20"/>
        </w:rPr>
        <w:t xml:space="preserve"> </w:t>
      </w:r>
      <w:r>
        <w:rPr>
          <w:rFonts w:ascii="Aptos Narrow" w:hAnsi="Aptos Narrow"/>
          <w:sz w:val="20"/>
          <w:szCs w:val="20"/>
        </w:rPr>
        <w:t xml:space="preserve">gadam un plānots mācībās iesaistīt vismaz 1000 </w:t>
      </w:r>
      <w:r>
        <w:rPr>
          <w:rFonts w:ascii="Aptos Narrow" w:hAnsi="Aptos Narrow"/>
          <w:sz w:val="20"/>
          <w:szCs w:val="20"/>
        </w:rPr>
        <w:lastRenderedPageBreak/>
        <w:t>uzņēmumu darbiniekus. Abās atbalsta programmās kopējais finansējums sasniedz 26,4</w:t>
      </w:r>
      <w:r w:rsidRPr="550BFC86">
        <w:rPr>
          <w:rFonts w:ascii="Aptos Narrow" w:hAnsi="Aptos Narrow"/>
          <w:sz w:val="20"/>
          <w:szCs w:val="20"/>
        </w:rPr>
        <w:t xml:space="preserve"> </w:t>
      </w:r>
      <w:r>
        <w:rPr>
          <w:rFonts w:ascii="Aptos Narrow" w:hAnsi="Aptos Narrow"/>
          <w:sz w:val="20"/>
          <w:szCs w:val="20"/>
        </w:rPr>
        <w:t>milj. EUR.</w:t>
      </w:r>
    </w:p>
    <w:p w14:paraId="1B1BFF87" w14:textId="0A815A87" w:rsidR="00123A98" w:rsidRDefault="00123A98" w:rsidP="00123A98">
      <w:pPr>
        <w:widowControl/>
        <w:spacing w:before="120" w:after="120" w:line="240" w:lineRule="auto"/>
        <w:ind w:right="-1"/>
        <w:rPr>
          <w:rFonts w:ascii="Aptos Narrow" w:eastAsia="Aptos Narrow" w:hAnsi="Aptos Narrow" w:cs="Aptos Narrow"/>
          <w:sz w:val="20"/>
          <w:szCs w:val="20"/>
        </w:rPr>
      </w:pPr>
      <w:r>
        <w:rPr>
          <w:rFonts w:ascii="Aptos Narrow" w:eastAsia="Aptos Narrow" w:hAnsi="Aptos Narrow" w:cs="Aptos Narrow"/>
          <w:b/>
          <w:bCs/>
          <w:color w:val="0A2F41" w:themeColor="accent1" w:themeShade="80"/>
          <w:sz w:val="20"/>
          <w:szCs w:val="20"/>
        </w:rPr>
        <w:t xml:space="preserve">Ar mērķi mazināt birokrātisko slogu </w:t>
      </w:r>
      <w:r w:rsidR="00425FE0">
        <w:rPr>
          <w:rFonts w:ascii="Aptos Narrow" w:eastAsia="Aptos Narrow" w:hAnsi="Aptos Narrow" w:cs="Aptos Narrow"/>
          <w:b/>
          <w:bCs/>
          <w:color w:val="0A2F41" w:themeColor="accent1" w:themeShade="80"/>
          <w:sz w:val="20"/>
          <w:szCs w:val="20"/>
        </w:rPr>
        <w:t xml:space="preserve">uzņēmumiem </w:t>
      </w:r>
      <w:r>
        <w:rPr>
          <w:rFonts w:ascii="Aptos Narrow" w:eastAsia="Aptos Narrow" w:hAnsi="Aptos Narrow" w:cs="Aptos Narrow"/>
          <w:b/>
          <w:bCs/>
          <w:color w:val="0A2F41" w:themeColor="accent1" w:themeShade="80"/>
          <w:sz w:val="20"/>
          <w:szCs w:val="20"/>
        </w:rPr>
        <w:t xml:space="preserve"> ārvalstu darbaspēka piesaist</w:t>
      </w:r>
      <w:r w:rsidR="009F3642">
        <w:rPr>
          <w:rFonts w:ascii="Aptos Narrow" w:eastAsia="Aptos Narrow" w:hAnsi="Aptos Narrow" w:cs="Aptos Narrow"/>
          <w:b/>
          <w:bCs/>
          <w:color w:val="0A2F41" w:themeColor="accent1" w:themeShade="80"/>
          <w:sz w:val="20"/>
          <w:szCs w:val="20"/>
        </w:rPr>
        <w:t>ē</w:t>
      </w:r>
      <w:r>
        <w:rPr>
          <w:rFonts w:ascii="Aptos Narrow" w:eastAsia="Aptos Narrow" w:hAnsi="Aptos Narrow" w:cs="Aptos Narrow"/>
          <w:b/>
          <w:bCs/>
          <w:color w:val="0A2F41" w:themeColor="accent1" w:themeShade="80"/>
          <w:sz w:val="20"/>
          <w:szCs w:val="20"/>
        </w:rPr>
        <w:t xml:space="preserve">, vienlaikus </w:t>
      </w:r>
      <w:r w:rsidR="00314AB6">
        <w:rPr>
          <w:rFonts w:ascii="Aptos Narrow" w:eastAsia="Aptos Narrow" w:hAnsi="Aptos Narrow" w:cs="Aptos Narrow"/>
          <w:b/>
          <w:bCs/>
          <w:color w:val="0A2F41" w:themeColor="accent1" w:themeShade="80"/>
          <w:sz w:val="20"/>
          <w:szCs w:val="20"/>
        </w:rPr>
        <w:t xml:space="preserve">stingri vēršoties pret nelegālo </w:t>
      </w:r>
      <w:r w:rsidR="00565EA3">
        <w:rPr>
          <w:rFonts w:ascii="Aptos Narrow" w:eastAsia="Aptos Narrow" w:hAnsi="Aptos Narrow" w:cs="Aptos Narrow"/>
          <w:b/>
          <w:bCs/>
          <w:color w:val="0A2F41" w:themeColor="accent1" w:themeShade="80"/>
          <w:sz w:val="20"/>
          <w:szCs w:val="20"/>
        </w:rPr>
        <w:t xml:space="preserve">imigrāciju un </w:t>
      </w:r>
      <w:r w:rsidR="00425FE0">
        <w:rPr>
          <w:rFonts w:ascii="Aptos Narrow" w:eastAsia="Aptos Narrow" w:hAnsi="Aptos Narrow" w:cs="Aptos Narrow"/>
          <w:b/>
          <w:bCs/>
          <w:color w:val="0A2F41" w:themeColor="accent1" w:themeShade="80"/>
          <w:sz w:val="20"/>
          <w:szCs w:val="20"/>
        </w:rPr>
        <w:t>izslēdzot</w:t>
      </w:r>
      <w:r>
        <w:rPr>
          <w:rFonts w:ascii="Aptos Narrow" w:eastAsia="Aptos Narrow" w:hAnsi="Aptos Narrow" w:cs="Aptos Narrow"/>
          <w:b/>
          <w:bCs/>
          <w:color w:val="0A2F41" w:themeColor="accent1" w:themeShade="80"/>
          <w:sz w:val="20"/>
          <w:szCs w:val="20"/>
        </w:rPr>
        <w:t xml:space="preserve"> Latviju kā tranzītvalsti trešo valstu darbinieku plūsmai uz citām Šengenas dalībvalstīm </w:t>
      </w:r>
      <w:r>
        <w:rPr>
          <w:rFonts w:ascii="Aptos Narrow" w:eastAsia="Aptos Narrow" w:hAnsi="Aptos Narrow" w:cs="Aptos Narrow"/>
          <w:sz w:val="20"/>
          <w:szCs w:val="20"/>
        </w:rPr>
        <w:t>EM 2024. gadā ir veikusi vairākus grozījumus spēkā esošajos normatīvajos aktos – MK noteikumos Nr.</w:t>
      </w:r>
      <w:r w:rsidRPr="550BFC86">
        <w:rPr>
          <w:rFonts w:ascii="Aptos Narrow" w:eastAsia="Aptos Narrow" w:hAnsi="Aptos Narrow" w:cs="Aptos Narrow"/>
          <w:sz w:val="20"/>
          <w:szCs w:val="20"/>
        </w:rPr>
        <w:t xml:space="preserve"> </w:t>
      </w:r>
      <w:r>
        <w:rPr>
          <w:rFonts w:ascii="Aptos Narrow" w:eastAsia="Aptos Narrow" w:hAnsi="Aptos Narrow" w:cs="Aptos Narrow"/>
          <w:sz w:val="20"/>
          <w:szCs w:val="20"/>
        </w:rPr>
        <w:t xml:space="preserve">225 </w:t>
      </w:r>
      <w:r>
        <w:rPr>
          <w:rFonts w:ascii="Aptos Narrow" w:eastAsia="Aptos Narrow" w:hAnsi="Aptos Narrow" w:cs="Aptos Narrow"/>
          <w:b/>
          <w:bCs/>
          <w:color w:val="0A2F41" w:themeColor="accent1" w:themeShade="80"/>
          <w:sz w:val="20"/>
          <w:szCs w:val="20"/>
        </w:rPr>
        <w:t>“Noteikumi par ārzemniekam nepieciešamo finanšu līdzekļu apmēru un finanšu līdzekļu esības konstatēšanu”</w:t>
      </w:r>
      <w:r>
        <w:rPr>
          <w:rFonts w:ascii="Aptos Narrow" w:eastAsia="Aptos Narrow" w:hAnsi="Aptos Narrow" w:cs="Aptos Narrow"/>
          <w:sz w:val="20"/>
          <w:szCs w:val="20"/>
        </w:rPr>
        <w:t xml:space="preserve">, nosakot, ka visās tautsaimniecības nozarēs ārvalstu strādājošajiem minimālais finanšu līdzekļu apmērs ir nozares vidējās algas līmenī vai ar </w:t>
      </w:r>
      <w:proofErr w:type="spellStart"/>
      <w:r>
        <w:rPr>
          <w:rFonts w:ascii="Aptos Narrow" w:eastAsia="Aptos Narrow" w:hAnsi="Aptos Narrow" w:cs="Aptos Narrow"/>
          <w:sz w:val="20"/>
          <w:szCs w:val="20"/>
        </w:rPr>
        <w:t>ģenerālvienošanos</w:t>
      </w:r>
      <w:proofErr w:type="spellEnd"/>
      <w:r>
        <w:rPr>
          <w:rFonts w:ascii="Aptos Narrow" w:eastAsia="Aptos Narrow" w:hAnsi="Aptos Narrow" w:cs="Aptos Narrow"/>
          <w:sz w:val="20"/>
          <w:szCs w:val="20"/>
        </w:rPr>
        <w:t xml:space="preserve"> noteiktās minimālās algas līmenī, kā arī MK noteikumos Nr. 55 </w:t>
      </w:r>
      <w:r>
        <w:rPr>
          <w:rFonts w:ascii="Aptos Narrow" w:eastAsia="Aptos Narrow" w:hAnsi="Aptos Narrow" w:cs="Aptos Narrow"/>
          <w:color w:val="0A2F41" w:themeColor="accent1" w:themeShade="80"/>
          <w:sz w:val="20"/>
          <w:szCs w:val="20"/>
        </w:rPr>
        <w:t>“</w:t>
      </w:r>
      <w:r>
        <w:rPr>
          <w:rFonts w:ascii="Aptos Narrow" w:eastAsia="Aptos Narrow" w:hAnsi="Aptos Narrow" w:cs="Aptos Narrow"/>
          <w:b/>
          <w:bCs/>
          <w:color w:val="0A2F41" w:themeColor="accent1" w:themeShade="80"/>
          <w:sz w:val="20"/>
          <w:szCs w:val="20"/>
        </w:rPr>
        <w:t>Noteikumi par ārzemnieku nodarbināšanu”</w:t>
      </w:r>
      <w:r>
        <w:rPr>
          <w:rFonts w:ascii="Aptos Narrow" w:eastAsia="Aptos Narrow" w:hAnsi="Aptos Narrow" w:cs="Aptos Narrow"/>
          <w:sz w:val="20"/>
          <w:szCs w:val="20"/>
        </w:rPr>
        <w:t xml:space="preserve">, nosakot, ka darba devējam, kas plāno nodarbināt trešo valstu darbiniekus, ir nepieciešams NVA atzinums atļaut vai atteikt ārzemnieka </w:t>
      </w:r>
      <w:r>
        <w:rPr>
          <w:rFonts w:ascii="Aptos Narrow" w:eastAsia="Aptos Narrow" w:hAnsi="Aptos Narrow" w:cs="Aptos Narrow"/>
          <w:sz w:val="20"/>
          <w:szCs w:val="20"/>
        </w:rPr>
        <w:t>piesaisti un iegūt tiesības nodarbināt ārzemnieku, noslēdzot ar viņu darba līgumu</w:t>
      </w:r>
    </w:p>
    <w:p w14:paraId="10BD3511" w14:textId="77777777" w:rsidR="00123A98" w:rsidRPr="00805EBB" w:rsidRDefault="00123A98" w:rsidP="00123A98">
      <w:pPr>
        <w:widowControl/>
        <w:spacing w:before="120" w:after="120" w:line="240" w:lineRule="auto"/>
        <w:ind w:right="-1"/>
        <w:rPr>
          <w:rFonts w:ascii="Aptos Narrow" w:eastAsia="Aptos Narrow" w:hAnsi="Aptos Narrow" w:cs="Aptos Narrow"/>
          <w:color w:val="000000" w:themeColor="text1"/>
          <w:sz w:val="20"/>
          <w:szCs w:val="20"/>
        </w:rPr>
      </w:pPr>
      <w:r>
        <w:rPr>
          <w:rFonts w:ascii="Aptos Narrow" w:eastAsia="Aptos Narrow" w:hAnsi="Aptos Narrow" w:cs="Aptos Narrow"/>
          <w:b/>
          <w:bCs/>
          <w:color w:val="0A2F41" w:themeColor="accent1" w:themeShade="80"/>
          <w:sz w:val="20"/>
          <w:szCs w:val="20"/>
        </w:rPr>
        <w:t xml:space="preserve">2025. gadā turpinās Izglītības akseleratora programma, lai veicinātu ilgtermiņa pārmaiņas izglītībā un prasmju attīstībā, īpaši STEAM jomās. </w:t>
      </w:r>
      <w:r>
        <w:rPr>
          <w:rFonts w:ascii="Aptos Narrow" w:eastAsia="Aptos Narrow" w:hAnsi="Aptos Narrow" w:cs="Aptos Narrow"/>
          <w:color w:val="000000" w:themeColor="text1"/>
          <w:sz w:val="20"/>
          <w:szCs w:val="20"/>
        </w:rPr>
        <w:t>Projektā aktīvi tiek iesaistīti uzņēmumi.</w:t>
      </w:r>
    </w:p>
    <w:p w14:paraId="45A98513" w14:textId="77777777" w:rsidR="00123A98" w:rsidRDefault="00123A98" w:rsidP="00123A98">
      <w:pPr>
        <w:widowControl/>
        <w:spacing w:before="120" w:after="120" w:line="240" w:lineRule="auto"/>
        <w:ind w:right="-1"/>
        <w:rPr>
          <w:rFonts w:ascii="Aptos Narrow" w:eastAsia="Aptos Narrow" w:hAnsi="Aptos Narrow" w:cs="Aptos Narrow"/>
          <w:sz w:val="20"/>
          <w:szCs w:val="20"/>
        </w:rPr>
      </w:pPr>
      <w:r>
        <w:rPr>
          <w:rFonts w:ascii="Aptos Narrow" w:eastAsia="Aptos Narrow" w:hAnsi="Aptos Narrow" w:cs="Aptos Narrow"/>
          <w:b/>
          <w:bCs/>
          <w:color w:val="0A2F41" w:themeColor="accent1" w:themeShade="80"/>
          <w:sz w:val="20"/>
          <w:szCs w:val="20"/>
        </w:rPr>
        <w:t>2025.</w:t>
      </w:r>
      <w:r w:rsidRPr="550BFC86">
        <w:rPr>
          <w:rFonts w:ascii="Aptos Narrow" w:eastAsia="Aptos Narrow" w:hAnsi="Aptos Narrow" w:cs="Aptos Narrow"/>
          <w:b/>
          <w:bCs/>
          <w:color w:val="0A2F41" w:themeColor="accent1" w:themeShade="80"/>
          <w:sz w:val="20"/>
          <w:szCs w:val="20"/>
        </w:rPr>
        <w:t xml:space="preserve"> </w:t>
      </w:r>
      <w:r>
        <w:rPr>
          <w:rFonts w:ascii="Aptos Narrow" w:eastAsia="Aptos Narrow" w:hAnsi="Aptos Narrow" w:cs="Aptos Narrow"/>
          <w:b/>
          <w:bCs/>
          <w:color w:val="0A2F41" w:themeColor="accent1" w:themeShade="80"/>
          <w:sz w:val="20"/>
          <w:szCs w:val="20"/>
        </w:rPr>
        <w:t>gadā uzsākts pilotprojekts</w:t>
      </w:r>
      <w:r>
        <w:rPr>
          <w:rFonts w:ascii="Aptos Narrow" w:eastAsia="Aptos Narrow" w:hAnsi="Aptos Narrow" w:cs="Aptos Narrow"/>
          <w:b/>
          <w:color w:val="0A2F41" w:themeColor="accent1" w:themeShade="80"/>
          <w:sz w:val="20"/>
          <w:szCs w:val="20"/>
        </w:rPr>
        <w:t xml:space="preserve"> ģeneratīvā mākslīgā intelekta risinājumu ieviešanai darba tirgus tendenču analizē,</w:t>
      </w:r>
      <w:r>
        <w:rPr>
          <w:rFonts w:ascii="Aptos Narrow" w:eastAsia="Aptos Narrow" w:hAnsi="Aptos Narrow" w:cs="Aptos Narrow"/>
          <w:sz w:val="20"/>
          <w:szCs w:val="20"/>
        </w:rPr>
        <w:t xml:space="preserve"> neprasot papildu informāciju uzņēmējiem un iegūstot pilnvērtīgāku reālā laika informāciju, lai izveidotu visaptverošo informatīvo bāzi vienota pieprasījuma izstrādē izglītības sistēmai darba tirgum nepieciešamo speciālistu sagatavošanai.</w:t>
      </w:r>
    </w:p>
    <w:p w14:paraId="64CE0196" w14:textId="211A22AA" w:rsidR="00835E9D" w:rsidRDefault="005373CE" w:rsidP="00CF1CCF">
      <w:pPr>
        <w:widowControl/>
        <w:spacing w:after="60" w:line="240" w:lineRule="auto"/>
        <w:rPr>
          <w:rFonts w:ascii="Aptos Narrow" w:hAnsi="Aptos Narrow"/>
          <w:sz w:val="20"/>
          <w:szCs w:val="20"/>
        </w:rPr>
        <w:sectPr w:rsidR="00835E9D" w:rsidSect="00835E9D">
          <w:type w:val="continuous"/>
          <w:pgSz w:w="11906" w:h="16838"/>
          <w:pgMar w:top="1134" w:right="1134" w:bottom="1134" w:left="1134" w:header="708" w:footer="708" w:gutter="0"/>
          <w:cols w:num="2" w:space="286"/>
          <w:docGrid w:linePitch="360"/>
        </w:sectPr>
      </w:pPr>
      <w:r w:rsidRPr="009F3642">
        <w:rPr>
          <w:rFonts w:ascii="Aptos Narrow" w:eastAsia="Aptos Narrow" w:hAnsi="Aptos Narrow" w:cs="Aptos Narrow"/>
          <w:b/>
          <w:bCs/>
          <w:color w:val="0A2F41" w:themeColor="accent1" w:themeShade="80"/>
          <w:sz w:val="20"/>
          <w:szCs w:val="20"/>
        </w:rPr>
        <w:t xml:space="preserve">Ekonomikas konkurētspējai ir nepieciešama </w:t>
      </w:r>
      <w:r w:rsidR="009F3642" w:rsidRPr="009F3642">
        <w:rPr>
          <w:rFonts w:ascii="Aptos Narrow" w:eastAsia="Aptos Narrow" w:hAnsi="Aptos Narrow" w:cs="Aptos Narrow"/>
          <w:b/>
          <w:bCs/>
          <w:color w:val="0A2F41" w:themeColor="accent1" w:themeShade="80"/>
          <w:sz w:val="20"/>
          <w:szCs w:val="20"/>
        </w:rPr>
        <w:t xml:space="preserve">elastīga </w:t>
      </w:r>
      <w:r w:rsidR="004E6F8A" w:rsidRPr="009F3642">
        <w:rPr>
          <w:rFonts w:ascii="Aptos Narrow" w:eastAsia="Aptos Narrow" w:hAnsi="Aptos Narrow" w:cs="Aptos Narrow"/>
          <w:b/>
          <w:bCs/>
          <w:color w:val="0A2F41" w:themeColor="accent1" w:themeShade="80"/>
          <w:sz w:val="20"/>
          <w:szCs w:val="20"/>
        </w:rPr>
        <w:t xml:space="preserve"> uzņēmējdarbības vide</w:t>
      </w:r>
      <w:r w:rsidR="004E6F8A" w:rsidRPr="004E6F8A">
        <w:rPr>
          <w:rFonts w:ascii="Aptos Narrow" w:hAnsi="Aptos Narrow"/>
          <w:sz w:val="20"/>
          <w:szCs w:val="20"/>
        </w:rPr>
        <w:t xml:space="preserve"> — regulējuma modernizēšana nodarbinātībā, administratīvajos procesos un uzņēmumu pārvaldībā, lai Latvija būtu vienkāršākā un ātrākā vieta reģionā, kur veidot un attīstīt biznesu.</w:t>
      </w:r>
    </w:p>
    <w:p w14:paraId="5F754788" w14:textId="77777777" w:rsidR="000877FE" w:rsidRDefault="000877FE" w:rsidP="00C45ADC">
      <w:pPr>
        <w:widowControl/>
        <w:pBdr>
          <w:bottom w:val="single" w:sz="18" w:space="1" w:color="0F4761" w:themeColor="accent1" w:themeShade="BF"/>
        </w:pBdr>
        <w:spacing w:after="120" w:line="240" w:lineRule="auto"/>
        <w:rPr>
          <w:rFonts w:ascii="Aptos Narrow" w:hAnsi="Aptos Narrow"/>
          <w:b/>
          <w:color w:val="0F4761" w:themeColor="accent1" w:themeShade="BF"/>
          <w:sz w:val="32"/>
          <w:szCs w:val="32"/>
        </w:rPr>
      </w:pPr>
    </w:p>
    <w:p w14:paraId="10A1C1FA" w14:textId="3CE95BD8" w:rsidR="00C45ADC" w:rsidRPr="00805EBB" w:rsidRDefault="00C45ADC" w:rsidP="00C45ADC">
      <w:pPr>
        <w:widowControl/>
        <w:pBdr>
          <w:bottom w:val="single" w:sz="18" w:space="1" w:color="0F4761" w:themeColor="accent1" w:themeShade="BF"/>
        </w:pBdr>
        <w:spacing w:after="120" w:line="240" w:lineRule="auto"/>
        <w:rPr>
          <w:rFonts w:ascii="Aptos Narrow" w:hAnsi="Aptos Narrow"/>
          <w:color w:val="0F4761" w:themeColor="accent1" w:themeShade="BF"/>
        </w:rPr>
      </w:pPr>
      <w:r>
        <w:rPr>
          <w:rFonts w:ascii="Aptos Narrow" w:hAnsi="Aptos Narrow"/>
          <w:b/>
          <w:color w:val="0F4761" w:themeColor="accent1" w:themeShade="BF"/>
          <w:sz w:val="32"/>
          <w:szCs w:val="32"/>
        </w:rPr>
        <w:t>RĪCĪBAS</w:t>
      </w:r>
    </w:p>
    <w:p w14:paraId="6660010F" w14:textId="77777777" w:rsidR="00123A98" w:rsidRPr="00CF1CCF" w:rsidRDefault="00123A98" w:rsidP="00CF1CCF">
      <w:pPr>
        <w:widowControl/>
        <w:spacing w:after="60" w:line="240" w:lineRule="auto"/>
        <w:rPr>
          <w:rFonts w:ascii="Aptos Narrow" w:hAnsi="Aptos Narrow"/>
          <w:sz w:val="10"/>
          <w:szCs w:val="10"/>
        </w:rPr>
      </w:pPr>
    </w:p>
    <w:p w14:paraId="297DF99A" w14:textId="06C7099C" w:rsidR="00CF1CCF" w:rsidRPr="00CF1CCF" w:rsidRDefault="00CF1CCF" w:rsidP="000763FB">
      <w:pPr>
        <w:widowControl/>
        <w:spacing w:after="120" w:line="240" w:lineRule="auto"/>
        <w:rPr>
          <w:rFonts w:ascii="Aptos Narrow" w:hAnsi="Aptos Narrow"/>
          <w:sz w:val="20"/>
          <w:szCs w:val="20"/>
        </w:rPr>
      </w:pPr>
      <w:r w:rsidRPr="00CF1CCF">
        <w:rPr>
          <w:rFonts w:ascii="Aptos Narrow" w:hAnsi="Aptos Narrow"/>
          <w:b/>
          <w:bCs/>
          <w:sz w:val="20"/>
          <w:szCs w:val="20"/>
        </w:rPr>
        <w:t xml:space="preserve">Darbaspēka pieejamība </w:t>
      </w:r>
    </w:p>
    <w:p w14:paraId="26BF1ABB" w14:textId="4229D168" w:rsidR="00CF1CCF" w:rsidRPr="00CF1CCF" w:rsidRDefault="00FC72E1" w:rsidP="007C4504">
      <w:pPr>
        <w:widowControl/>
        <w:spacing w:after="120" w:line="240" w:lineRule="auto"/>
        <w:ind w:left="284" w:hanging="284"/>
        <w:rPr>
          <w:rFonts w:ascii="Aptos Narrow" w:hAnsi="Aptos Narrow"/>
          <w:sz w:val="20"/>
          <w:szCs w:val="20"/>
        </w:rPr>
      </w:pPr>
      <w:r w:rsidRPr="324AC6B5">
        <w:rPr>
          <w:rFonts w:ascii="Wingdings" w:eastAsia="Wingdings" w:hAnsi="Wingdings" w:cs="Wingdings"/>
          <w:color w:val="E97132" w:themeColor="accent2"/>
          <w:sz w:val="20"/>
          <w:szCs w:val="20"/>
        </w:rPr>
        <w:t></w:t>
      </w:r>
      <w:r w:rsidR="007C4504">
        <w:rPr>
          <w:rFonts w:ascii="Wingdings" w:eastAsia="Wingdings" w:hAnsi="Wingdings" w:cs="Wingdings"/>
          <w:color w:val="E97132" w:themeColor="accent2"/>
          <w:sz w:val="20"/>
          <w:szCs w:val="20"/>
        </w:rPr>
        <w:tab/>
      </w:r>
      <w:r w:rsidR="00CF1CCF" w:rsidRPr="324AC6B5">
        <w:rPr>
          <w:rFonts w:ascii="Aptos Narrow" w:hAnsi="Aptos Narrow"/>
          <w:b/>
          <w:bCs/>
          <w:color w:val="0A2F41" w:themeColor="accent1" w:themeShade="80"/>
          <w:sz w:val="20"/>
          <w:szCs w:val="20"/>
        </w:rPr>
        <w:t>Ekonomiski neaktīvo iedzīvotāju iesaiste</w:t>
      </w:r>
      <w:r w:rsidR="003F5AF9" w:rsidRPr="324AC6B5">
        <w:rPr>
          <w:rFonts w:ascii="Aptos Narrow" w:hAnsi="Aptos Narrow"/>
          <w:b/>
          <w:bCs/>
          <w:color w:val="0A2F41" w:themeColor="accent1" w:themeShade="80"/>
          <w:sz w:val="20"/>
          <w:szCs w:val="20"/>
        </w:rPr>
        <w:t xml:space="preserve"> -</w:t>
      </w:r>
      <w:r w:rsidR="00CF1CCF" w:rsidRPr="324AC6B5">
        <w:rPr>
          <w:rFonts w:ascii="Aptos Narrow" w:hAnsi="Aptos Narrow"/>
          <w:sz w:val="20"/>
          <w:szCs w:val="20"/>
        </w:rPr>
        <w:t xml:space="preserve"> darba tirgū papildus vismaz 23 tūkstošus cilvēku, fokusējoties uz nelabvēlīgā situācijā esošiem jauniešiem, personām ar invaliditāti (nodrošinot ilgtspējīgas nodarbinātības instrumentus), pensijas vecuma iedzīvotājiem (motivācijas mehānismi turpināt strādāt).</w:t>
      </w:r>
    </w:p>
    <w:p w14:paraId="0DE77427" w14:textId="0FA0150E" w:rsidR="00D57C99" w:rsidRPr="00CF1CCF" w:rsidRDefault="00D57C99" w:rsidP="007C4504">
      <w:pPr>
        <w:widowControl/>
        <w:spacing w:after="120" w:line="240" w:lineRule="auto"/>
        <w:ind w:left="284" w:hanging="284"/>
        <w:rPr>
          <w:rFonts w:ascii="Aptos Narrow" w:hAnsi="Aptos Narrow"/>
          <w:sz w:val="20"/>
          <w:szCs w:val="20"/>
        </w:rPr>
      </w:pPr>
      <w:r w:rsidRPr="324AC6B5">
        <w:rPr>
          <w:rFonts w:ascii="Wingdings" w:eastAsia="Wingdings" w:hAnsi="Wingdings" w:cs="Wingdings"/>
          <w:color w:val="E97132" w:themeColor="accent2"/>
          <w:sz w:val="20"/>
          <w:szCs w:val="20"/>
        </w:rPr>
        <w:t></w:t>
      </w:r>
      <w:r w:rsidR="007C4504">
        <w:rPr>
          <w:rFonts w:ascii="Wingdings" w:eastAsia="Wingdings" w:hAnsi="Wingdings" w:cs="Wingdings"/>
          <w:color w:val="E97132" w:themeColor="accent2"/>
          <w:sz w:val="20"/>
          <w:szCs w:val="20"/>
        </w:rPr>
        <w:tab/>
      </w:r>
      <w:r w:rsidRPr="324AC6B5">
        <w:rPr>
          <w:rFonts w:ascii="Aptos Narrow" w:hAnsi="Aptos Narrow"/>
          <w:b/>
          <w:bCs/>
          <w:color w:val="0A2F41" w:themeColor="accent1" w:themeShade="80"/>
          <w:sz w:val="20"/>
          <w:szCs w:val="20"/>
        </w:rPr>
        <w:t>Sabiedrības veselība kā darbaspēka noturības pamats.</w:t>
      </w:r>
      <w:r w:rsidRPr="324AC6B5">
        <w:rPr>
          <w:rFonts w:ascii="Aptos Narrow" w:hAnsi="Aptos Narrow"/>
          <w:sz w:val="20"/>
          <w:szCs w:val="20"/>
        </w:rPr>
        <w:t xml:space="preserve"> Veselības stāvoklis tieši ietekmē darbaspēka pieejamību — agrīna mirstība, hronisko slimību izraisīta darbnespēja un "izkrišana" no darba tirgus ir faktori, kas sarūkošas darbaspējas vecuma iedzīvotāju apstākļos kļūst arvien kritiskāki. Nepieciešama veselības aprūpes finansējuma sistemātiska palielināšana, fokusējoties uz preventīviem pasākumiem, kas novērš darbspēju zaudēšanu, jo īpaši vecāka gadagājuma nodarbinātajiem. Veselības apdrošināšanas sistēmas attīstība var kalpot gan kā motivācijas instruments darba devējiem, gan kā darbinieku noturēšanas mehānisms.</w:t>
      </w:r>
    </w:p>
    <w:p w14:paraId="0C713740" w14:textId="076A855B" w:rsidR="00CF1CCF" w:rsidRPr="00CF1CCF" w:rsidRDefault="00FC72E1" w:rsidP="007C4504">
      <w:pPr>
        <w:widowControl/>
        <w:spacing w:after="120" w:line="240" w:lineRule="auto"/>
        <w:ind w:left="284" w:hanging="284"/>
        <w:rPr>
          <w:rFonts w:ascii="Aptos Narrow" w:hAnsi="Aptos Narrow"/>
          <w:sz w:val="20"/>
          <w:szCs w:val="20"/>
        </w:rPr>
      </w:pPr>
      <w:r w:rsidRPr="324AC6B5">
        <w:rPr>
          <w:rFonts w:ascii="Wingdings" w:eastAsia="Wingdings" w:hAnsi="Wingdings" w:cs="Wingdings"/>
          <w:color w:val="E97132" w:themeColor="accent2"/>
          <w:sz w:val="20"/>
          <w:szCs w:val="20"/>
        </w:rPr>
        <w:t></w:t>
      </w:r>
      <w:r w:rsidR="007C4504">
        <w:rPr>
          <w:rFonts w:ascii="Wingdings" w:eastAsia="Wingdings" w:hAnsi="Wingdings" w:cs="Wingdings"/>
          <w:color w:val="E97132" w:themeColor="accent2"/>
          <w:sz w:val="20"/>
          <w:szCs w:val="20"/>
        </w:rPr>
        <w:tab/>
      </w:r>
      <w:r w:rsidR="00CF1CCF" w:rsidRPr="324AC6B5">
        <w:rPr>
          <w:rFonts w:ascii="Aptos Narrow" w:hAnsi="Aptos Narrow"/>
          <w:b/>
          <w:bCs/>
          <w:color w:val="0A2F41" w:themeColor="accent1" w:themeShade="80"/>
          <w:sz w:val="20"/>
          <w:szCs w:val="20"/>
        </w:rPr>
        <w:t>Ārvalstu darbaspēka piesaiste ar mazāku birokrātiju un lielāku kontroli</w:t>
      </w:r>
      <w:r w:rsidR="00CF1CCF" w:rsidRPr="324AC6B5">
        <w:rPr>
          <w:rFonts w:ascii="Aptos Narrow" w:hAnsi="Aptos Narrow"/>
          <w:i/>
          <w:iCs/>
          <w:sz w:val="20"/>
          <w:szCs w:val="20"/>
        </w:rPr>
        <w:t>.</w:t>
      </w:r>
      <w:r w:rsidR="00CF1CCF" w:rsidRPr="324AC6B5">
        <w:rPr>
          <w:rFonts w:ascii="Aptos Narrow" w:hAnsi="Aptos Narrow"/>
          <w:sz w:val="20"/>
          <w:szCs w:val="20"/>
        </w:rPr>
        <w:t xml:space="preserve"> </w:t>
      </w:r>
      <w:r w:rsidR="00794A60" w:rsidRPr="324AC6B5">
        <w:rPr>
          <w:rFonts w:ascii="Aptos Narrow" w:hAnsi="Aptos Narrow"/>
          <w:sz w:val="20"/>
          <w:szCs w:val="20"/>
        </w:rPr>
        <w:t xml:space="preserve">Paātrināta darba atļauju procedūra, uzticamo darba devēju statuss ar vienkāršotu atkārtotu piesaisti, </w:t>
      </w:r>
      <w:proofErr w:type="spellStart"/>
      <w:r w:rsidR="00794A60" w:rsidRPr="324AC6B5">
        <w:rPr>
          <w:rFonts w:ascii="Aptos Narrow" w:hAnsi="Aptos Narrow"/>
          <w:sz w:val="20"/>
          <w:szCs w:val="20"/>
        </w:rPr>
        <w:t>digitalizēts</w:t>
      </w:r>
      <w:proofErr w:type="spellEnd"/>
      <w:r w:rsidR="00794A60" w:rsidRPr="324AC6B5">
        <w:rPr>
          <w:rFonts w:ascii="Aptos Narrow" w:hAnsi="Aptos Narrow"/>
          <w:sz w:val="20"/>
          <w:szCs w:val="20"/>
        </w:rPr>
        <w:t xml:space="preserve"> process vienotā platformā (PMLP, NVA, VID), dinamisks profesiju saraksts sasaistē ar EM darba tirgus prognozēm, pastiprināta kontrole pēc atļaujas izsniegšanas (automātisks algu un nodokļu monitorings)</w:t>
      </w:r>
      <w:r w:rsidR="00CF1CCF" w:rsidRPr="324AC6B5">
        <w:rPr>
          <w:rFonts w:ascii="Aptos Narrow" w:hAnsi="Aptos Narrow"/>
          <w:sz w:val="20"/>
          <w:szCs w:val="20"/>
        </w:rPr>
        <w:t>.</w:t>
      </w:r>
      <w:r w:rsidR="001043C1" w:rsidRPr="324AC6B5">
        <w:rPr>
          <w:rFonts w:ascii="Aptos Narrow" w:hAnsi="Aptos Narrow"/>
          <w:sz w:val="20"/>
          <w:szCs w:val="20"/>
        </w:rPr>
        <w:t>Vienlaikus stingra vēršanās pret nelegālo imigrāciju.</w:t>
      </w:r>
    </w:p>
    <w:p w14:paraId="2788820B" w14:textId="08EBF05E" w:rsidR="00CF1CCF" w:rsidRPr="00CF1CCF" w:rsidRDefault="00CF1CCF" w:rsidP="000763FB">
      <w:pPr>
        <w:widowControl/>
        <w:spacing w:after="120" w:line="240" w:lineRule="auto"/>
        <w:rPr>
          <w:rFonts w:ascii="Aptos Narrow" w:hAnsi="Aptos Narrow"/>
          <w:sz w:val="20"/>
          <w:szCs w:val="20"/>
        </w:rPr>
      </w:pPr>
      <w:r w:rsidRPr="00CF1CCF">
        <w:rPr>
          <w:rFonts w:ascii="Aptos Narrow" w:hAnsi="Aptos Narrow"/>
          <w:b/>
          <w:bCs/>
          <w:sz w:val="20"/>
          <w:szCs w:val="20"/>
        </w:rPr>
        <w:t>Prasmju transformācija</w:t>
      </w:r>
    </w:p>
    <w:p w14:paraId="6217CA97" w14:textId="624CAD7E" w:rsidR="00CF1CCF" w:rsidRPr="00CF1CCF" w:rsidRDefault="003F5AF9" w:rsidP="000763FB">
      <w:pPr>
        <w:widowControl/>
        <w:spacing w:after="12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rsidR="00590F37">
        <w:rPr>
          <w:rFonts w:ascii="Wingdings" w:eastAsia="Wingdings" w:hAnsi="Wingdings" w:cs="Wingdings"/>
          <w:color w:val="E97132" w:themeColor="accent2"/>
          <w:sz w:val="20"/>
          <w:szCs w:val="20"/>
        </w:rPr>
        <w:tab/>
      </w:r>
      <w:r w:rsidR="00CF1CCF" w:rsidRPr="00CF1CCF">
        <w:rPr>
          <w:rFonts w:ascii="Aptos Narrow" w:hAnsi="Aptos Narrow"/>
          <w:b/>
          <w:color w:val="0A2F41" w:themeColor="accent1" w:themeShade="80"/>
          <w:sz w:val="20"/>
          <w:szCs w:val="20"/>
        </w:rPr>
        <w:t>STEM un inženierzinātņu kapacitātes trīskāršošana</w:t>
      </w:r>
      <w:r w:rsidR="00CF1CCF" w:rsidRPr="00CF1CCF">
        <w:rPr>
          <w:rFonts w:ascii="Aptos Narrow" w:hAnsi="Aptos Narrow"/>
          <w:i/>
          <w:iCs/>
          <w:sz w:val="20"/>
          <w:szCs w:val="20"/>
        </w:rPr>
        <w:t>.</w:t>
      </w:r>
      <w:r w:rsidR="00CF1CCF" w:rsidRPr="00CF1CCF">
        <w:rPr>
          <w:rFonts w:ascii="Aptos Narrow" w:hAnsi="Aptos Narrow"/>
          <w:sz w:val="20"/>
          <w:szCs w:val="20"/>
        </w:rPr>
        <w:t xml:space="preserve"> </w:t>
      </w:r>
      <w:r w:rsidR="00B02B69" w:rsidRPr="00B02B69">
        <w:rPr>
          <w:rFonts w:ascii="Aptos Narrow" w:hAnsi="Aptos Narrow"/>
          <w:sz w:val="20"/>
          <w:szCs w:val="20"/>
        </w:rPr>
        <w:t>jaunais augstākās izglītības snieguma finansēšanas modelis, kas no 2026. gada aizstāj</w:t>
      </w:r>
      <w:r w:rsidR="00CF1CCF" w:rsidRPr="00CF1CCF">
        <w:rPr>
          <w:rFonts w:ascii="Aptos Narrow" w:hAnsi="Aptos Narrow"/>
          <w:sz w:val="20"/>
          <w:szCs w:val="20"/>
        </w:rPr>
        <w:t xml:space="preserve"> budžeta vietu </w:t>
      </w:r>
      <w:r w:rsidR="00B02B69" w:rsidRPr="00B02B69">
        <w:rPr>
          <w:rFonts w:ascii="Aptos Narrow" w:hAnsi="Aptos Narrow"/>
          <w:sz w:val="20"/>
          <w:szCs w:val="20"/>
        </w:rPr>
        <w:t xml:space="preserve">sistēmu, paredz augstskolām maksāt par kvalificētiem absolventiem, nevis par aizpildītām studiju vietām. </w:t>
      </w:r>
      <w:r w:rsidR="00235C00">
        <w:rPr>
          <w:rFonts w:ascii="Aptos Narrow" w:hAnsi="Aptos Narrow"/>
          <w:sz w:val="20"/>
          <w:szCs w:val="20"/>
        </w:rPr>
        <w:t>V</w:t>
      </w:r>
      <w:r w:rsidR="00B02B69" w:rsidRPr="00B02B69">
        <w:rPr>
          <w:rFonts w:ascii="Aptos Narrow" w:hAnsi="Aptos Narrow"/>
          <w:sz w:val="20"/>
          <w:szCs w:val="20"/>
        </w:rPr>
        <w:t>ienošanās</w:t>
      </w:r>
      <w:r w:rsidR="00CF1CCF" w:rsidRPr="00CF1CCF">
        <w:rPr>
          <w:rFonts w:ascii="Aptos Narrow" w:hAnsi="Aptos Narrow"/>
          <w:sz w:val="20"/>
          <w:szCs w:val="20"/>
        </w:rPr>
        <w:t xml:space="preserve"> ar </w:t>
      </w:r>
      <w:r w:rsidR="00B02B69" w:rsidRPr="00B02B69">
        <w:rPr>
          <w:rFonts w:ascii="Aptos Narrow" w:hAnsi="Aptos Narrow"/>
          <w:sz w:val="20"/>
          <w:szCs w:val="20"/>
        </w:rPr>
        <w:t>augstskolām par STEM absolventu skaita trīskāršošanu vidējā termiņā</w:t>
      </w:r>
      <w:r w:rsidR="00CF1CCF" w:rsidRPr="00CF1CCF">
        <w:rPr>
          <w:rFonts w:ascii="Aptos Narrow" w:hAnsi="Aptos Narrow"/>
          <w:sz w:val="20"/>
          <w:szCs w:val="20"/>
        </w:rPr>
        <w:t xml:space="preserve">, izmantojot </w:t>
      </w:r>
      <w:r w:rsidR="00B02B69" w:rsidRPr="00B02B69">
        <w:rPr>
          <w:rFonts w:ascii="Aptos Narrow" w:hAnsi="Aptos Narrow"/>
          <w:sz w:val="20"/>
          <w:szCs w:val="20"/>
        </w:rPr>
        <w:t xml:space="preserve">trīs instrumentus vienlaikus — valsts finansēto studiju vietu un līdzfinansēto vietu apjoma būtisku palielināšanu STEM programmās (prioritāri inženierzinātnes, </w:t>
      </w:r>
      <w:proofErr w:type="spellStart"/>
      <w:r w:rsidR="00B02B69" w:rsidRPr="00B02B69">
        <w:rPr>
          <w:rFonts w:ascii="Aptos Narrow" w:hAnsi="Aptos Narrow"/>
          <w:sz w:val="20"/>
          <w:szCs w:val="20"/>
        </w:rPr>
        <w:t>mehatronika</w:t>
      </w:r>
      <w:proofErr w:type="spellEnd"/>
      <w:r w:rsidR="00B02B69" w:rsidRPr="00B02B69">
        <w:rPr>
          <w:rFonts w:ascii="Aptos Narrow" w:hAnsi="Aptos Narrow"/>
          <w:sz w:val="20"/>
          <w:szCs w:val="20"/>
        </w:rPr>
        <w:t xml:space="preserve">, enerģētika, mākslīgais intelekts); </w:t>
      </w:r>
      <w:r w:rsidR="00CF1CCF" w:rsidRPr="00CF1CCF">
        <w:rPr>
          <w:rFonts w:ascii="Aptos Narrow" w:hAnsi="Aptos Narrow"/>
          <w:sz w:val="20"/>
          <w:szCs w:val="20"/>
        </w:rPr>
        <w:t>snieguma finansējumu</w:t>
      </w:r>
      <w:r w:rsidR="00B02B69" w:rsidRPr="00B02B69">
        <w:rPr>
          <w:rFonts w:ascii="Aptos Narrow" w:hAnsi="Aptos Narrow"/>
          <w:sz w:val="20"/>
          <w:szCs w:val="20"/>
        </w:rPr>
        <w:t xml:space="preserve">, kas stimulē augstskolas koncentrēt resursus uz tautsaimniecībai kritiski nepieciešamajām jomām; un mērķtiecīgu studējošo piesaisti </w:t>
      </w:r>
      <w:r w:rsidR="003F6BB2" w:rsidRPr="324AC6B5">
        <w:rPr>
          <w:rFonts w:ascii="Aptos Narrow" w:hAnsi="Aptos Narrow"/>
          <w:sz w:val="20"/>
          <w:szCs w:val="20"/>
        </w:rPr>
        <w:t>–</w:t>
      </w:r>
      <w:r w:rsidR="00B02B69" w:rsidRPr="00B02B69">
        <w:rPr>
          <w:rFonts w:ascii="Aptos Narrow" w:hAnsi="Aptos Narrow"/>
          <w:sz w:val="20"/>
          <w:szCs w:val="20"/>
        </w:rPr>
        <w:t xml:space="preserve"> stipendiju programmas, karjeras izglītība, sadarbība ar darba devējiem prakšu nodrošināšanā.</w:t>
      </w:r>
      <w:r w:rsidR="00CF1CCF" w:rsidRPr="00CF1CCF">
        <w:rPr>
          <w:rFonts w:ascii="Aptos Narrow" w:hAnsi="Aptos Narrow"/>
          <w:sz w:val="20"/>
          <w:szCs w:val="20"/>
        </w:rPr>
        <w:t xml:space="preserve"> Izglītības kvalitāte un STEAM stiprināšana visos izglītības līmeņos ar atbilstošu publisko finansējumu</w:t>
      </w:r>
      <w:r w:rsidR="00B02B69" w:rsidRPr="00B02B69">
        <w:rPr>
          <w:rFonts w:ascii="Aptos Narrow" w:hAnsi="Aptos Narrow"/>
          <w:sz w:val="20"/>
          <w:szCs w:val="20"/>
        </w:rPr>
        <w:t>.</w:t>
      </w:r>
    </w:p>
    <w:p w14:paraId="6A66FD9D" w14:textId="7E1E3F36" w:rsidR="001E389E" w:rsidRPr="00CF1CCF" w:rsidRDefault="001E389E" w:rsidP="000763FB">
      <w:pPr>
        <w:widowControl/>
        <w:spacing w:after="12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rsidR="007C4504">
        <w:rPr>
          <w:rFonts w:ascii="Wingdings" w:eastAsia="Wingdings" w:hAnsi="Wingdings" w:cs="Wingdings"/>
          <w:color w:val="E97132" w:themeColor="accent2"/>
          <w:sz w:val="20"/>
          <w:szCs w:val="20"/>
        </w:rPr>
        <w:tab/>
      </w:r>
      <w:proofErr w:type="spellStart"/>
      <w:r w:rsidRPr="001E389E">
        <w:rPr>
          <w:rFonts w:ascii="Aptos Narrow" w:hAnsi="Aptos Narrow"/>
          <w:b/>
          <w:bCs/>
          <w:color w:val="0A2F41" w:themeColor="accent1" w:themeShade="80"/>
          <w:sz w:val="20"/>
          <w:szCs w:val="20"/>
        </w:rPr>
        <w:t>Mikrosertifikātu</w:t>
      </w:r>
      <w:proofErr w:type="spellEnd"/>
      <w:r w:rsidRPr="001E389E">
        <w:rPr>
          <w:rFonts w:ascii="Aptos Narrow" w:hAnsi="Aptos Narrow"/>
          <w:b/>
          <w:bCs/>
          <w:color w:val="0A2F41" w:themeColor="accent1" w:themeShade="80"/>
          <w:sz w:val="20"/>
          <w:szCs w:val="20"/>
        </w:rPr>
        <w:t xml:space="preserve"> sistēma augstskolās</w:t>
      </w:r>
      <w:r w:rsidRPr="001E389E">
        <w:rPr>
          <w:rFonts w:ascii="Aptos Narrow" w:hAnsi="Aptos Narrow"/>
          <w:sz w:val="20"/>
          <w:szCs w:val="20"/>
        </w:rPr>
        <w:t xml:space="preserve">, kas ļauj jau strādājošiem speciālistiem iegūt atzītu kvalifikāciju konkrētās kompetencēs (robotika, automatizācija, MI, digitālās tehnoloģijas) bez pilna studiju cikla apgūšanas, iekļaujot </w:t>
      </w:r>
      <w:proofErr w:type="spellStart"/>
      <w:r w:rsidRPr="001E389E">
        <w:rPr>
          <w:rFonts w:ascii="Aptos Narrow" w:hAnsi="Aptos Narrow"/>
          <w:sz w:val="20"/>
          <w:szCs w:val="20"/>
        </w:rPr>
        <w:t>mikroapliecinājumus</w:t>
      </w:r>
      <w:proofErr w:type="spellEnd"/>
      <w:r w:rsidRPr="001E389E">
        <w:rPr>
          <w:rFonts w:ascii="Aptos Narrow" w:hAnsi="Aptos Narrow"/>
          <w:sz w:val="20"/>
          <w:szCs w:val="20"/>
        </w:rPr>
        <w:t xml:space="preserve"> vienotā kvalifikāciju sistēmā.</w:t>
      </w:r>
    </w:p>
    <w:p w14:paraId="45C3F652" w14:textId="661A452B" w:rsidR="00CF1CCF" w:rsidRPr="00CF1CCF" w:rsidRDefault="003F5AF9" w:rsidP="000763FB">
      <w:pPr>
        <w:widowControl/>
        <w:spacing w:after="12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rsidR="007C4504">
        <w:rPr>
          <w:rFonts w:ascii="Wingdings" w:eastAsia="Wingdings" w:hAnsi="Wingdings" w:cs="Wingdings"/>
          <w:color w:val="E97132" w:themeColor="accent2"/>
          <w:sz w:val="20"/>
          <w:szCs w:val="20"/>
        </w:rPr>
        <w:tab/>
      </w:r>
      <w:r w:rsidR="00CF1CCF" w:rsidRPr="00CF1CCF">
        <w:rPr>
          <w:rFonts w:ascii="Aptos Narrow" w:hAnsi="Aptos Narrow"/>
          <w:b/>
          <w:color w:val="0A2F41" w:themeColor="accent1" w:themeShade="80"/>
          <w:sz w:val="20"/>
          <w:szCs w:val="20"/>
        </w:rPr>
        <w:t>Profesionālā izglītība un prakses</w:t>
      </w:r>
      <w:r w:rsidR="00CF1CCF" w:rsidRPr="00CF1CCF">
        <w:rPr>
          <w:rFonts w:ascii="Aptos Narrow" w:hAnsi="Aptos Narrow"/>
          <w:i/>
          <w:iCs/>
          <w:sz w:val="20"/>
          <w:szCs w:val="20"/>
        </w:rPr>
        <w:t>.</w:t>
      </w:r>
      <w:r w:rsidR="00CF1CCF" w:rsidRPr="00CF1CCF">
        <w:rPr>
          <w:rFonts w:ascii="Aptos Narrow" w:hAnsi="Aptos Narrow"/>
          <w:sz w:val="20"/>
          <w:szCs w:val="20"/>
        </w:rPr>
        <w:t xml:space="preserve"> Paplašināt vidējās profesionālās izglītības piedāvājumu atbilstoši darba tirgus vajadzībām</w:t>
      </w:r>
      <w:r w:rsidR="00B10F19" w:rsidRPr="00B10F19">
        <w:rPr>
          <w:rFonts w:ascii="Aptos Narrow" w:hAnsi="Aptos Narrow"/>
          <w:sz w:val="20"/>
          <w:szCs w:val="20"/>
        </w:rPr>
        <w:t>, stiprinot</w:t>
      </w:r>
      <w:r w:rsidR="00CF1CCF" w:rsidRPr="00CF1CCF">
        <w:rPr>
          <w:rFonts w:ascii="Aptos Narrow" w:hAnsi="Aptos Narrow"/>
          <w:sz w:val="20"/>
          <w:szCs w:val="20"/>
        </w:rPr>
        <w:t xml:space="preserve"> praktisku pieeju</w:t>
      </w:r>
      <w:r w:rsidR="00B10F19" w:rsidRPr="00B10F19">
        <w:rPr>
          <w:rFonts w:ascii="Aptos Narrow" w:hAnsi="Aptos Narrow"/>
          <w:sz w:val="20"/>
          <w:szCs w:val="20"/>
        </w:rPr>
        <w:t xml:space="preserve"> caur</w:t>
      </w:r>
      <w:r w:rsidR="00CF1CCF" w:rsidRPr="00CF1CCF">
        <w:rPr>
          <w:rFonts w:ascii="Aptos Narrow" w:hAnsi="Aptos Narrow"/>
          <w:sz w:val="20"/>
          <w:szCs w:val="20"/>
        </w:rPr>
        <w:t xml:space="preserve"> prakšu fondu </w:t>
      </w:r>
      <w:r w:rsidR="00B10F19" w:rsidRPr="00B10F19">
        <w:rPr>
          <w:rFonts w:ascii="Aptos Narrow" w:hAnsi="Aptos Narrow"/>
          <w:sz w:val="20"/>
          <w:szCs w:val="20"/>
        </w:rPr>
        <w:t>un mērķētu sadarbību ar konkrētiem uzņēmumiem. Prakses vietu nodrošināšanā fokuss uz reģionālajos centros izvietotiem vidējiem un lielajiem uzņēmumiem, kas var nodrošināt kvalificētu prakses vadību</w:t>
      </w:r>
      <w:r w:rsidR="00CF1CCF" w:rsidRPr="00CF1CCF">
        <w:rPr>
          <w:rFonts w:ascii="Aptos Narrow" w:hAnsi="Aptos Narrow"/>
          <w:sz w:val="20"/>
          <w:szCs w:val="20"/>
        </w:rPr>
        <w:t>.</w:t>
      </w:r>
    </w:p>
    <w:p w14:paraId="5669B6A1" w14:textId="5DE45236" w:rsidR="00210CF0" w:rsidRPr="00210CF0" w:rsidRDefault="003F5AF9" w:rsidP="000763FB">
      <w:pPr>
        <w:widowControl/>
        <w:spacing w:after="120" w:line="240" w:lineRule="auto"/>
        <w:ind w:left="284" w:hanging="284"/>
        <w:rPr>
          <w:rFonts w:ascii="Aptos Narrow" w:hAnsi="Aptos Narrow"/>
          <w:sz w:val="20"/>
          <w:szCs w:val="20"/>
        </w:rPr>
      </w:pPr>
      <w:r w:rsidRPr="324AC6B5">
        <w:rPr>
          <w:rFonts w:ascii="Wingdings" w:eastAsia="Wingdings" w:hAnsi="Wingdings" w:cs="Wingdings"/>
          <w:color w:val="E97132" w:themeColor="accent2"/>
          <w:sz w:val="20"/>
          <w:szCs w:val="20"/>
        </w:rPr>
        <w:lastRenderedPageBreak/>
        <w:t></w:t>
      </w:r>
      <w:r w:rsidR="007C4504">
        <w:rPr>
          <w:rFonts w:ascii="Wingdings" w:eastAsia="Wingdings" w:hAnsi="Wingdings" w:cs="Wingdings"/>
          <w:color w:val="E97132" w:themeColor="accent2"/>
          <w:sz w:val="20"/>
          <w:szCs w:val="20"/>
        </w:rPr>
        <w:tab/>
      </w:r>
      <w:r w:rsidR="00C44D8B" w:rsidRPr="324AC6B5">
        <w:rPr>
          <w:rFonts w:ascii="Aptos Narrow" w:hAnsi="Aptos Narrow"/>
          <w:b/>
          <w:bCs/>
          <w:color w:val="0A2F41" w:themeColor="accent1" w:themeShade="80"/>
          <w:sz w:val="20"/>
          <w:szCs w:val="20"/>
        </w:rPr>
        <w:t>NVA kā vienots kontaktpunkts darba devējiem un darba ņēmējiem</w:t>
      </w:r>
      <w:r w:rsidR="00CF1CCF" w:rsidRPr="324AC6B5">
        <w:rPr>
          <w:rFonts w:ascii="Aptos Narrow" w:hAnsi="Aptos Narrow"/>
          <w:i/>
          <w:iCs/>
          <w:sz w:val="20"/>
          <w:szCs w:val="20"/>
        </w:rPr>
        <w:t>.</w:t>
      </w:r>
      <w:r w:rsidR="00CF1CCF" w:rsidRPr="324AC6B5">
        <w:rPr>
          <w:rFonts w:ascii="Aptos Narrow" w:hAnsi="Aptos Narrow"/>
          <w:sz w:val="20"/>
          <w:szCs w:val="20"/>
        </w:rPr>
        <w:t xml:space="preserve"> </w:t>
      </w:r>
      <w:r w:rsidR="00210CF0" w:rsidRPr="324AC6B5">
        <w:rPr>
          <w:rFonts w:ascii="Aptos Narrow" w:hAnsi="Aptos Narrow"/>
          <w:sz w:val="20"/>
          <w:szCs w:val="20"/>
        </w:rPr>
        <w:t>Šobrīd NVA sabiedrībā tiek asociēta galvenokārt ar bezdarbnieku apkalpošanu, lai gan tai ir 31 klientu apkalpošanas centrs visā Latvijā, karjeras konsultantu kompetence un plašs sadarbības tīkls ar pašvaldībām. Vienlaikus NVA un VIAA paralēli īsteno līdzīgas vai identiskas funkcijas (mācības, stipendijas, klientu atlase), mākslīgi sadalot mērķa grupas pa nodarbinātības statusu, kas rada dublēšanos, administratīvo slogu. Nepieciešama fundamentāla fokusa maiņa:</w:t>
      </w:r>
    </w:p>
    <w:p w14:paraId="309017BB" w14:textId="01530359" w:rsidR="00210CF0" w:rsidRPr="00210CF0" w:rsidRDefault="000763FB" w:rsidP="007C4504">
      <w:pPr>
        <w:widowControl/>
        <w:spacing w:after="120" w:line="240" w:lineRule="auto"/>
        <w:ind w:left="567" w:hanging="283"/>
        <w:rPr>
          <w:rFonts w:ascii="Aptos Narrow" w:hAnsi="Aptos Narrow"/>
          <w:sz w:val="20"/>
          <w:szCs w:val="20"/>
        </w:rPr>
      </w:pPr>
      <w:r>
        <w:rPr>
          <w:rFonts w:ascii="Aptos Narrow" w:hAnsi="Aptos Narrow"/>
          <w:sz w:val="20"/>
          <w:szCs w:val="20"/>
        </w:rPr>
        <w:t>–</w:t>
      </w:r>
      <w:r w:rsidR="00210CF0" w:rsidRPr="00210CF0">
        <w:rPr>
          <w:rFonts w:ascii="Aptos Narrow" w:hAnsi="Aptos Narrow"/>
          <w:sz w:val="20"/>
          <w:szCs w:val="20"/>
        </w:rPr>
        <w:t xml:space="preserve"> </w:t>
      </w:r>
      <w:r w:rsidR="007C4504">
        <w:rPr>
          <w:rFonts w:ascii="Aptos Narrow" w:hAnsi="Aptos Narrow"/>
          <w:sz w:val="20"/>
          <w:szCs w:val="20"/>
        </w:rPr>
        <w:tab/>
      </w:r>
      <w:r w:rsidR="00210CF0" w:rsidRPr="00210CF0">
        <w:rPr>
          <w:rFonts w:ascii="Aptos Narrow" w:hAnsi="Aptos Narrow"/>
          <w:sz w:val="20"/>
          <w:szCs w:val="20"/>
        </w:rPr>
        <w:t xml:space="preserve">NVA kā vienots kontaktpunkts iedzīvotājiem un darba devējiem — nevis tikai bezdarbnieku apkalpošana, bet </w:t>
      </w:r>
      <w:proofErr w:type="spellStart"/>
      <w:r w:rsidR="00210CF0" w:rsidRPr="00210CF0">
        <w:rPr>
          <w:rFonts w:ascii="Aptos Narrow" w:hAnsi="Aptos Narrow"/>
          <w:sz w:val="20"/>
          <w:szCs w:val="20"/>
        </w:rPr>
        <w:t>proaktīvs</w:t>
      </w:r>
      <w:proofErr w:type="spellEnd"/>
      <w:r w:rsidR="00210CF0" w:rsidRPr="00210CF0">
        <w:rPr>
          <w:rFonts w:ascii="Aptos Narrow" w:hAnsi="Aptos Narrow"/>
          <w:sz w:val="20"/>
          <w:szCs w:val="20"/>
        </w:rPr>
        <w:t xml:space="preserve"> darbs ar visām darba tirgus mērķa grupām, nodrošinot personalizētu attīstības ceļu (profilēšana → konsultācija → mācības → nodarbinātība);</w:t>
      </w:r>
    </w:p>
    <w:p w14:paraId="22EB2139" w14:textId="68B41D5C" w:rsidR="00210CF0" w:rsidRPr="00210CF0" w:rsidRDefault="000763FB" w:rsidP="007C4504">
      <w:pPr>
        <w:widowControl/>
        <w:spacing w:after="120" w:line="240" w:lineRule="auto"/>
        <w:ind w:left="567" w:hanging="283"/>
        <w:rPr>
          <w:rFonts w:ascii="Aptos Narrow" w:hAnsi="Aptos Narrow"/>
          <w:sz w:val="20"/>
          <w:szCs w:val="20"/>
        </w:rPr>
      </w:pPr>
      <w:r>
        <w:rPr>
          <w:rFonts w:ascii="Aptos Narrow" w:hAnsi="Aptos Narrow"/>
          <w:sz w:val="20"/>
          <w:szCs w:val="20"/>
        </w:rPr>
        <w:t>–</w:t>
      </w:r>
      <w:r w:rsidR="00210CF0" w:rsidRPr="00210CF0">
        <w:rPr>
          <w:rFonts w:ascii="Aptos Narrow" w:hAnsi="Aptos Narrow"/>
          <w:sz w:val="20"/>
          <w:szCs w:val="20"/>
        </w:rPr>
        <w:t xml:space="preserve"> </w:t>
      </w:r>
      <w:r w:rsidR="007C4504">
        <w:rPr>
          <w:rFonts w:ascii="Aptos Narrow" w:hAnsi="Aptos Narrow"/>
          <w:sz w:val="20"/>
          <w:szCs w:val="20"/>
        </w:rPr>
        <w:tab/>
      </w:r>
      <w:r w:rsidR="00210CF0" w:rsidRPr="00210CF0">
        <w:rPr>
          <w:rFonts w:ascii="Aptos Narrow" w:hAnsi="Aptos Narrow"/>
          <w:sz w:val="20"/>
          <w:szCs w:val="20"/>
        </w:rPr>
        <w:t>specializētu darba devēju konsultantu izveide, kas sistemātiski strādā ar uzņēmumiem, identificē to darbaspēka vajadzības un veido ilgtermiņa sadarbību atbilstoši reģionu darba tirgus vajadzībām un valsts stratēģiskajām prioritātēm;</w:t>
      </w:r>
    </w:p>
    <w:p w14:paraId="31665BB4" w14:textId="60D73CD2" w:rsidR="00210CF0" w:rsidRPr="00210CF0" w:rsidRDefault="000763FB" w:rsidP="007C4504">
      <w:pPr>
        <w:widowControl/>
        <w:spacing w:after="120" w:line="240" w:lineRule="auto"/>
        <w:ind w:left="567" w:hanging="283"/>
        <w:rPr>
          <w:rFonts w:ascii="Aptos Narrow" w:hAnsi="Aptos Narrow"/>
          <w:sz w:val="20"/>
          <w:szCs w:val="20"/>
        </w:rPr>
      </w:pPr>
      <w:r>
        <w:rPr>
          <w:rFonts w:ascii="Aptos Narrow" w:hAnsi="Aptos Narrow"/>
          <w:sz w:val="20"/>
          <w:szCs w:val="20"/>
        </w:rPr>
        <w:t>–</w:t>
      </w:r>
      <w:r w:rsidR="00210CF0" w:rsidRPr="00210CF0">
        <w:rPr>
          <w:rFonts w:ascii="Aptos Narrow" w:hAnsi="Aptos Narrow"/>
          <w:sz w:val="20"/>
          <w:szCs w:val="20"/>
        </w:rPr>
        <w:t xml:space="preserve"> </w:t>
      </w:r>
      <w:r w:rsidR="007C4504">
        <w:rPr>
          <w:rFonts w:ascii="Aptos Narrow" w:hAnsi="Aptos Narrow"/>
          <w:sz w:val="20"/>
          <w:szCs w:val="20"/>
        </w:rPr>
        <w:tab/>
      </w:r>
      <w:r w:rsidR="00210CF0" w:rsidRPr="00210CF0">
        <w:rPr>
          <w:rFonts w:ascii="Aptos Narrow" w:hAnsi="Aptos Narrow"/>
          <w:sz w:val="20"/>
          <w:szCs w:val="20"/>
        </w:rPr>
        <w:t>pieaugušo mācību plānošana un īstenošana vienotā sistēmā neatkarīgi no personas nodarbinātības statusa, izveidojot vienotu izglītības pakalpojumu sniedzēju atlasi ar vienotiem kvalitātes kritērijiem un vienas vienības izmaksu metodiku;</w:t>
      </w:r>
    </w:p>
    <w:p w14:paraId="09CD7E1C" w14:textId="3C4526E5" w:rsidR="00CF1CCF" w:rsidRPr="00CF1CCF" w:rsidRDefault="000763FB" w:rsidP="007C4504">
      <w:pPr>
        <w:widowControl/>
        <w:spacing w:after="120" w:line="240" w:lineRule="auto"/>
        <w:ind w:left="567" w:hanging="283"/>
        <w:rPr>
          <w:rFonts w:ascii="Aptos Narrow" w:hAnsi="Aptos Narrow"/>
          <w:sz w:val="20"/>
          <w:szCs w:val="20"/>
        </w:rPr>
      </w:pPr>
      <w:r w:rsidRPr="324AC6B5">
        <w:rPr>
          <w:rFonts w:ascii="Aptos Narrow" w:hAnsi="Aptos Narrow"/>
          <w:sz w:val="20"/>
          <w:szCs w:val="20"/>
        </w:rPr>
        <w:t>–</w:t>
      </w:r>
      <w:r w:rsidR="00210CF0" w:rsidRPr="324AC6B5">
        <w:rPr>
          <w:rFonts w:ascii="Aptos Narrow" w:hAnsi="Aptos Narrow"/>
          <w:sz w:val="20"/>
          <w:szCs w:val="20"/>
        </w:rPr>
        <w:t xml:space="preserve"> </w:t>
      </w:r>
      <w:r w:rsidR="007C4504">
        <w:rPr>
          <w:rFonts w:ascii="Aptos Narrow" w:hAnsi="Aptos Narrow"/>
          <w:sz w:val="20"/>
          <w:szCs w:val="20"/>
        </w:rPr>
        <w:tab/>
      </w:r>
      <w:r w:rsidR="00210CF0" w:rsidRPr="324AC6B5">
        <w:rPr>
          <w:rFonts w:ascii="Aptos Narrow" w:hAnsi="Aptos Narrow"/>
          <w:sz w:val="20"/>
          <w:szCs w:val="20"/>
        </w:rPr>
        <w:t>agrīnās brīdināšanas mehānismi par iespējamu bezdarba risku nozarēs ar samazinājumu, lai savlaicīgi piedāvātu pārkvalifikācijas iespējas pirms darbinieki kļūst par bezdarbniekiem</w:t>
      </w:r>
      <w:r w:rsidR="00CF1CCF" w:rsidRPr="324AC6B5">
        <w:rPr>
          <w:rFonts w:ascii="Aptos Narrow" w:hAnsi="Aptos Narrow"/>
          <w:sz w:val="20"/>
          <w:szCs w:val="20"/>
        </w:rPr>
        <w:t>.</w:t>
      </w:r>
    </w:p>
    <w:p w14:paraId="39806F6D" w14:textId="77777777" w:rsidR="000877FE" w:rsidRDefault="000877FE" w:rsidP="000763FB">
      <w:pPr>
        <w:widowControl/>
        <w:spacing w:after="120" w:line="240" w:lineRule="auto"/>
        <w:rPr>
          <w:rFonts w:ascii="Aptos Narrow" w:hAnsi="Aptos Narrow"/>
          <w:b/>
          <w:bCs/>
          <w:sz w:val="20"/>
          <w:szCs w:val="20"/>
        </w:rPr>
      </w:pPr>
    </w:p>
    <w:p w14:paraId="5E14C06C" w14:textId="3D31C5DC" w:rsidR="00CF1CCF" w:rsidRPr="00CF1CCF" w:rsidRDefault="00CF1CCF" w:rsidP="000763FB">
      <w:pPr>
        <w:widowControl/>
        <w:spacing w:after="120" w:line="240" w:lineRule="auto"/>
        <w:rPr>
          <w:rFonts w:ascii="Aptos Narrow" w:hAnsi="Aptos Narrow"/>
          <w:sz w:val="20"/>
          <w:szCs w:val="20"/>
        </w:rPr>
      </w:pPr>
      <w:r w:rsidRPr="00CF1CCF">
        <w:rPr>
          <w:rFonts w:ascii="Aptos Narrow" w:hAnsi="Aptos Narrow"/>
          <w:b/>
          <w:bCs/>
          <w:sz w:val="20"/>
          <w:szCs w:val="20"/>
        </w:rPr>
        <w:t>Datos balstīta pārvaldība un veselība</w:t>
      </w:r>
    </w:p>
    <w:p w14:paraId="355B5FCC" w14:textId="6A8F546A" w:rsidR="00CF1CCF" w:rsidRPr="00CF1CCF" w:rsidRDefault="003F5AF9" w:rsidP="000763FB">
      <w:pPr>
        <w:widowControl/>
        <w:spacing w:after="12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rsidR="000763FB">
        <w:rPr>
          <w:rFonts w:ascii="Wingdings" w:eastAsia="Wingdings" w:hAnsi="Wingdings" w:cs="Wingdings"/>
          <w:color w:val="E97132" w:themeColor="accent2"/>
          <w:sz w:val="20"/>
          <w:szCs w:val="20"/>
        </w:rPr>
        <w:tab/>
      </w:r>
      <w:r w:rsidR="00CF1CCF" w:rsidRPr="00CF1CCF">
        <w:rPr>
          <w:rFonts w:ascii="Aptos Narrow" w:hAnsi="Aptos Narrow"/>
          <w:b/>
          <w:color w:val="0A2F41" w:themeColor="accent1" w:themeShade="80"/>
          <w:sz w:val="20"/>
          <w:szCs w:val="20"/>
        </w:rPr>
        <w:t>Mākslīgais intelekts darba tirgus analīzē</w:t>
      </w:r>
      <w:r w:rsidR="00CF1CCF" w:rsidRPr="00CF1CCF">
        <w:rPr>
          <w:rFonts w:ascii="Aptos Narrow" w:hAnsi="Aptos Narrow"/>
          <w:i/>
          <w:iCs/>
          <w:sz w:val="20"/>
          <w:szCs w:val="20"/>
        </w:rPr>
        <w:t>.</w:t>
      </w:r>
      <w:r w:rsidR="00CF1CCF" w:rsidRPr="00CF1CCF">
        <w:rPr>
          <w:rFonts w:ascii="Aptos Narrow" w:hAnsi="Aptos Narrow"/>
          <w:sz w:val="20"/>
          <w:szCs w:val="20"/>
        </w:rPr>
        <w:t xml:space="preserve"> 2025. gadā uzsākts pilotprojekts ģeneratīvā mākslīgā intelekta risinājumu ieviešanai darba tirgus tendenču analīzē </w:t>
      </w:r>
      <w:r w:rsidR="003F6BB2" w:rsidRPr="324AC6B5">
        <w:rPr>
          <w:rFonts w:ascii="Aptos Narrow" w:hAnsi="Aptos Narrow"/>
          <w:sz w:val="20"/>
          <w:szCs w:val="20"/>
        </w:rPr>
        <w:t>–</w:t>
      </w:r>
      <w:r w:rsidR="00CF1CCF" w:rsidRPr="00CF1CCF">
        <w:rPr>
          <w:rFonts w:ascii="Aptos Narrow" w:hAnsi="Aptos Narrow"/>
          <w:sz w:val="20"/>
          <w:szCs w:val="20"/>
        </w:rPr>
        <w:t xml:space="preserve"> sistēma iegūst reālā laika informāciju, neprasot papildu datu iesniegšanu uzņēmējiem. Mērķis </w:t>
      </w:r>
      <w:r w:rsidR="003F6BB2" w:rsidRPr="324AC6B5">
        <w:rPr>
          <w:rFonts w:ascii="Aptos Narrow" w:hAnsi="Aptos Narrow"/>
          <w:sz w:val="20"/>
          <w:szCs w:val="20"/>
        </w:rPr>
        <w:t>–</w:t>
      </w:r>
      <w:r w:rsidR="00CF1CCF" w:rsidRPr="00CF1CCF">
        <w:rPr>
          <w:rFonts w:ascii="Aptos Narrow" w:hAnsi="Aptos Narrow"/>
          <w:sz w:val="20"/>
          <w:szCs w:val="20"/>
        </w:rPr>
        <w:t xml:space="preserve"> izveidot visaptverošu informatīvo bāzi vienota pieprasījuma izstrādei izglītības sistēmai.</w:t>
      </w:r>
    </w:p>
    <w:p w14:paraId="0D76EA75" w14:textId="19942722" w:rsidR="00CF1CCF" w:rsidRPr="00CF1CCF" w:rsidRDefault="00D57C99" w:rsidP="000763FB">
      <w:pPr>
        <w:widowControl/>
        <w:spacing w:after="120" w:line="240" w:lineRule="auto"/>
        <w:ind w:left="284" w:hanging="284"/>
        <w:rPr>
          <w:rFonts w:ascii="Aptos Narrow" w:hAnsi="Aptos Narrow"/>
          <w:sz w:val="20"/>
          <w:szCs w:val="20"/>
        </w:rPr>
      </w:pPr>
      <w:r w:rsidRPr="324AC6B5">
        <w:rPr>
          <w:rFonts w:ascii="Wingdings" w:eastAsia="Wingdings" w:hAnsi="Wingdings" w:cs="Wingdings"/>
          <w:color w:val="E97132" w:themeColor="accent2"/>
          <w:sz w:val="20"/>
          <w:szCs w:val="20"/>
        </w:rPr>
        <w:t></w:t>
      </w:r>
      <w:r>
        <w:tab/>
      </w:r>
      <w:r w:rsidR="00CF1CCF" w:rsidRPr="324AC6B5">
        <w:rPr>
          <w:rFonts w:ascii="Aptos Narrow" w:hAnsi="Aptos Narrow"/>
          <w:b/>
          <w:bCs/>
          <w:color w:val="0A2F41" w:themeColor="accent1" w:themeShade="80"/>
          <w:sz w:val="20"/>
          <w:szCs w:val="20"/>
        </w:rPr>
        <w:t>Vienota cilvēkkapitāla pārvaldības sistēma.</w:t>
      </w:r>
      <w:r w:rsidR="00CF1CCF" w:rsidRPr="324AC6B5">
        <w:rPr>
          <w:rFonts w:ascii="Aptos Narrow" w:hAnsi="Aptos Narrow"/>
          <w:sz w:val="20"/>
          <w:szCs w:val="20"/>
        </w:rPr>
        <w:t xml:space="preserve"> Datos balstīts nozaru vajadzību pasūtījums, profilēšanas sistēma, ilgtspējīgs uz rezultātiem balstīts finansēšanas modelis pieaugušo izglītībā, nodarbinātības monitorings un analīze. Cilvēkkapitāla attīstības stratēģija 2028.–2034. gadam (EM izstrādātais ietvars jau iepazīstināts darba devēju organizācijām) nodrošinās ilgtermiņa plānošanas pamatu.</w:t>
      </w:r>
    </w:p>
    <w:p w14:paraId="0F84F681" w14:textId="77777777" w:rsidR="000877FE" w:rsidRDefault="000877FE">
      <w:pPr>
        <w:widowControl/>
        <w:spacing w:after="160" w:line="259" w:lineRule="auto"/>
        <w:rPr>
          <w:rFonts w:asciiTheme="majorHAnsi" w:eastAsiaTheme="majorEastAsia" w:hAnsiTheme="majorHAnsi" w:cstheme="majorBidi"/>
          <w:color w:val="0F4761" w:themeColor="accent1" w:themeShade="BF"/>
          <w:sz w:val="40"/>
          <w:szCs w:val="40"/>
        </w:rPr>
      </w:pPr>
      <w:r>
        <w:br w:type="page"/>
      </w:r>
    </w:p>
    <w:p w14:paraId="7879BB3A" w14:textId="2D90B197" w:rsidR="001447FF" w:rsidRPr="00805EBB" w:rsidRDefault="00273857" w:rsidP="00910667">
      <w:pPr>
        <w:pStyle w:val="Heading2"/>
        <w:widowControl/>
        <w:spacing w:line="240" w:lineRule="auto"/>
      </w:pPr>
      <w:bookmarkStart w:id="31" w:name="_Toc228204135"/>
      <w:r>
        <w:lastRenderedPageBreak/>
        <w:t>4.</w:t>
      </w:r>
      <w:r w:rsidR="00D348FE">
        <w:t>6</w:t>
      </w:r>
      <w:r>
        <w:t>. MODERNA INFRASTRUKTŪRA UN PIEEJAMI MĀJOKĻI</w:t>
      </w:r>
      <w:bookmarkEnd w:id="31"/>
    </w:p>
    <w:p w14:paraId="7110A524" w14:textId="77777777" w:rsidR="001447FF" w:rsidRPr="000877FE" w:rsidRDefault="001447FF" w:rsidP="00910667">
      <w:pPr>
        <w:widowControl/>
        <w:spacing w:after="120" w:line="240" w:lineRule="auto"/>
        <w:rPr>
          <w:rFonts w:ascii="Aptos Narrow" w:hAnsi="Aptos Narrow"/>
          <w:sz w:val="10"/>
          <w:szCs w:val="10"/>
        </w:rPr>
      </w:pPr>
    </w:p>
    <w:p w14:paraId="48D2AD58" w14:textId="61EABACB" w:rsidR="001447FF" w:rsidRPr="00805EBB" w:rsidRDefault="00273857" w:rsidP="00910667">
      <w:pPr>
        <w:pStyle w:val="Heading3"/>
        <w:widowControl/>
      </w:pPr>
      <w:bookmarkStart w:id="32" w:name="_Toc228204136"/>
      <w:r>
        <w:t>4.</w:t>
      </w:r>
      <w:r w:rsidR="00D348FE">
        <w:t>6</w:t>
      </w:r>
      <w:r>
        <w:t>.1. NEKUSTAMO ĪPAŠUMU ATTĪSTĪŠANA</w:t>
      </w:r>
      <w:bookmarkEnd w:id="32"/>
    </w:p>
    <w:p w14:paraId="50B7E789" w14:textId="77777777" w:rsidR="00B37010" w:rsidRPr="00805EBB" w:rsidRDefault="00B37010" w:rsidP="00910667">
      <w:pPr>
        <w:widowControl/>
        <w:spacing w:after="120" w:line="240" w:lineRule="auto"/>
        <w:rPr>
          <w:rFonts w:ascii="Aptos Narrow" w:hAnsi="Aptos Narrow"/>
          <w:sz w:val="20"/>
          <w:szCs w:val="20"/>
        </w:rPr>
      </w:pPr>
    </w:p>
    <w:p w14:paraId="3A3A560D" w14:textId="77777777" w:rsidR="00B37010" w:rsidRPr="00805EBB" w:rsidRDefault="00B37010" w:rsidP="00910667">
      <w:pPr>
        <w:widowControl/>
        <w:shd w:val="clear" w:color="auto" w:fill="F2F2F2" w:themeFill="background1" w:themeFillShade="F2"/>
        <w:spacing w:after="0" w:line="240" w:lineRule="auto"/>
        <w:rPr>
          <w:rFonts w:ascii="Aptos Narrow" w:hAnsi="Aptos Narrow"/>
          <w:sz w:val="8"/>
          <w:szCs w:val="8"/>
        </w:rPr>
      </w:pPr>
    </w:p>
    <w:p w14:paraId="6B03FE0C" w14:textId="1BC0A7ED" w:rsidR="00B37010" w:rsidRPr="00805EBB" w:rsidRDefault="00B37010" w:rsidP="00910667">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ab/>
        <w:t xml:space="preserve">MĒRĶIS – </w:t>
      </w:r>
      <w:r w:rsidR="00565562">
        <w:rPr>
          <w:rFonts w:ascii="Aptos Narrow" w:hAnsi="Aptos Narrow"/>
          <w:i/>
          <w:iCs/>
          <w:color w:val="0F4761" w:themeColor="accent1" w:themeShade="BF"/>
          <w:sz w:val="32"/>
          <w:szCs w:val="32"/>
        </w:rPr>
        <w:t>n</w:t>
      </w:r>
      <w:r w:rsidR="00565562" w:rsidRPr="00565562">
        <w:rPr>
          <w:rFonts w:ascii="Aptos Narrow" w:hAnsi="Aptos Narrow"/>
          <w:i/>
          <w:iCs/>
          <w:color w:val="0F4761" w:themeColor="accent1" w:themeShade="BF"/>
          <w:sz w:val="32"/>
          <w:szCs w:val="32"/>
        </w:rPr>
        <w:t xml:space="preserve">ekustamā īpašuma attīstīšana kā investīciju vides elements </w:t>
      </w:r>
      <w:r w:rsidR="00565562">
        <w:rPr>
          <w:rFonts w:ascii="Aptos Narrow" w:hAnsi="Aptos Narrow"/>
          <w:i/>
          <w:iCs/>
          <w:color w:val="0F4761" w:themeColor="accent1" w:themeShade="BF"/>
          <w:sz w:val="32"/>
          <w:szCs w:val="32"/>
        </w:rPr>
        <w:t xml:space="preserve">– </w:t>
      </w:r>
      <w:r w:rsidR="00565562" w:rsidRPr="00565562">
        <w:rPr>
          <w:rFonts w:ascii="Aptos Narrow" w:hAnsi="Aptos Narrow"/>
          <w:i/>
          <w:iCs/>
          <w:color w:val="0F4761" w:themeColor="accent1" w:themeShade="BF"/>
          <w:sz w:val="32"/>
          <w:szCs w:val="32"/>
        </w:rPr>
        <w:t xml:space="preserve"> Baltijā ātrākais un prognozējamākais ceļš no </w:t>
      </w:r>
      <w:r w:rsidR="008F543F">
        <w:rPr>
          <w:rFonts w:ascii="Aptos Narrow" w:hAnsi="Aptos Narrow"/>
          <w:i/>
          <w:iCs/>
          <w:color w:val="0F4761" w:themeColor="accent1" w:themeShade="BF"/>
          <w:sz w:val="32"/>
          <w:szCs w:val="32"/>
        </w:rPr>
        <w:t>idejas līdz nodošanai ekspluatācijā</w:t>
      </w:r>
    </w:p>
    <w:p w14:paraId="1335FD96" w14:textId="77777777" w:rsidR="00B37010" w:rsidRPr="00805EBB" w:rsidRDefault="00B37010" w:rsidP="00910667">
      <w:pPr>
        <w:widowControl/>
        <w:shd w:val="clear" w:color="auto" w:fill="F2F2F2" w:themeFill="background1" w:themeFillShade="F2"/>
        <w:spacing w:after="0" w:line="240" w:lineRule="auto"/>
        <w:rPr>
          <w:rFonts w:ascii="Aptos Narrow" w:hAnsi="Aptos Narrow"/>
          <w:sz w:val="8"/>
          <w:szCs w:val="8"/>
        </w:rPr>
      </w:pPr>
    </w:p>
    <w:p w14:paraId="194E1446" w14:textId="77777777" w:rsidR="00B37010" w:rsidRPr="00805EBB" w:rsidRDefault="00B37010" w:rsidP="00910667">
      <w:pPr>
        <w:widowControl/>
        <w:spacing w:after="120" w:line="240" w:lineRule="auto"/>
        <w:rPr>
          <w:rFonts w:ascii="Aptos Narrow" w:hAnsi="Aptos Narrow"/>
          <w:sz w:val="20"/>
          <w:szCs w:val="20"/>
        </w:rPr>
      </w:pPr>
    </w:p>
    <w:p w14:paraId="636C7E6B" w14:textId="77777777" w:rsidR="00B37010" w:rsidRPr="00805EBB" w:rsidRDefault="00B37010" w:rsidP="00910667">
      <w:pPr>
        <w:widowControl/>
        <w:pBdr>
          <w:bottom w:val="single" w:sz="18" w:space="1" w:color="0F4761" w:themeColor="accent1" w:themeShade="BF"/>
        </w:pBdr>
        <w:spacing w:after="120" w:line="240" w:lineRule="auto"/>
        <w:rPr>
          <w:rFonts w:ascii="Aptos Narrow" w:hAnsi="Aptos Narrow"/>
          <w:color w:val="0F4761" w:themeColor="accent1" w:themeShade="BF"/>
        </w:rPr>
      </w:pPr>
      <w:r>
        <w:rPr>
          <w:rFonts w:ascii="Aptos Narrow" w:hAnsi="Aptos Narrow"/>
          <w:b/>
          <w:color w:val="0F4761" w:themeColor="accent1" w:themeShade="BF"/>
          <w:sz w:val="32"/>
          <w:szCs w:val="32"/>
        </w:rPr>
        <w:t>RĪCĪBAS</w:t>
      </w:r>
    </w:p>
    <w:p w14:paraId="543AC987" w14:textId="6228133A" w:rsidR="00B37010" w:rsidRPr="00805EBB" w:rsidRDefault="001E658C"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Pārskatīt normatīv</w:t>
      </w:r>
      <w:r w:rsidR="008F543F">
        <w:rPr>
          <w:rFonts w:ascii="Aptos Narrow" w:hAnsi="Aptos Narrow"/>
          <w:b/>
          <w:bCs/>
          <w:color w:val="0A2F41" w:themeColor="accent1" w:themeShade="80"/>
          <w:sz w:val="20"/>
          <w:szCs w:val="20"/>
        </w:rPr>
        <w:t>o</w:t>
      </w:r>
      <w:r>
        <w:rPr>
          <w:rFonts w:ascii="Aptos Narrow" w:hAnsi="Aptos Narrow"/>
          <w:b/>
          <w:bCs/>
          <w:color w:val="0A2F41" w:themeColor="accent1" w:themeShade="80"/>
          <w:sz w:val="20"/>
          <w:szCs w:val="20"/>
        </w:rPr>
        <w:t xml:space="preserve"> regulējum</w:t>
      </w:r>
      <w:r w:rsidR="008F543F">
        <w:rPr>
          <w:rFonts w:ascii="Aptos Narrow" w:hAnsi="Aptos Narrow"/>
          <w:b/>
          <w:bCs/>
          <w:color w:val="0A2F41" w:themeColor="accent1" w:themeShade="80"/>
          <w:sz w:val="20"/>
          <w:szCs w:val="20"/>
        </w:rPr>
        <w:t>u</w:t>
      </w:r>
      <w:r>
        <w:rPr>
          <w:rFonts w:ascii="Aptos Narrow" w:hAnsi="Aptos Narrow"/>
          <w:b/>
          <w:bCs/>
          <w:color w:val="0A2F41" w:themeColor="accent1" w:themeShade="80"/>
          <w:sz w:val="20"/>
          <w:szCs w:val="20"/>
        </w:rPr>
        <w:t xml:space="preserve"> teritorijas plānošanas, ietekmes uz vidi novērtēšanas, atmežošanas, būvniecības un īpašuma reģistrācijas jomā, </w:t>
      </w:r>
      <w:r>
        <w:rPr>
          <w:rFonts w:ascii="Aptos Narrow" w:hAnsi="Aptos Narrow"/>
          <w:sz w:val="20"/>
          <w:szCs w:val="20"/>
        </w:rPr>
        <w:t xml:space="preserve">novēršot konstatētos </w:t>
      </w:r>
      <w:r w:rsidR="008F543F">
        <w:rPr>
          <w:rFonts w:ascii="Aptos Narrow" w:hAnsi="Aptos Narrow"/>
          <w:sz w:val="20"/>
          <w:szCs w:val="20"/>
        </w:rPr>
        <w:t>administratīvos šķēršļus un nepilnības</w:t>
      </w:r>
    </w:p>
    <w:p w14:paraId="084DA2E7" w14:textId="00730037" w:rsidR="00B37010" w:rsidRPr="00805EBB" w:rsidRDefault="001E658C" w:rsidP="00910667">
      <w:pPr>
        <w:widowControl/>
        <w:spacing w:after="6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Sagatavot un publicēt skaidrojošos materiālus un labās prakses apkopojumus, </w:t>
      </w:r>
      <w:r>
        <w:rPr>
          <w:rFonts w:ascii="Aptos Narrow" w:hAnsi="Aptos Narrow"/>
          <w:color w:val="000000" w:themeColor="text1"/>
          <w:sz w:val="20"/>
          <w:szCs w:val="20"/>
        </w:rPr>
        <w:t>lai nodrošinātu vienveidīgu un kvalitatīvu regulējuma piemērošanu</w:t>
      </w:r>
    </w:p>
    <w:p w14:paraId="44D5732B" w14:textId="23207FBB" w:rsidR="00B37010" w:rsidRPr="00805EBB" w:rsidRDefault="001E658C"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Attīstīt digitālos procesus, </w:t>
      </w:r>
      <w:r>
        <w:rPr>
          <w:rFonts w:ascii="Aptos Narrow" w:hAnsi="Aptos Narrow"/>
          <w:color w:val="000000" w:themeColor="text1"/>
          <w:sz w:val="20"/>
          <w:szCs w:val="20"/>
        </w:rPr>
        <w:t>uzlabojot nekustamā īpašuma attīstīšanai nepieciešamo datu iegūšana un šo datu pieejamīb</w:t>
      </w:r>
      <w:r w:rsidR="008F543F">
        <w:rPr>
          <w:rFonts w:ascii="Aptos Narrow" w:hAnsi="Aptos Narrow"/>
          <w:color w:val="000000" w:themeColor="text1"/>
          <w:sz w:val="20"/>
          <w:szCs w:val="20"/>
        </w:rPr>
        <w:t>u</w:t>
      </w:r>
      <w:r>
        <w:rPr>
          <w:rFonts w:ascii="Aptos Narrow" w:hAnsi="Aptos Narrow"/>
          <w:color w:val="000000" w:themeColor="text1"/>
          <w:sz w:val="20"/>
          <w:szCs w:val="20"/>
        </w:rPr>
        <w:t>, sekmējot uz objektīviem datiem balstītus procesus, kā arī pilnveidojot datu apmaiņu informācijas sistēmu līmenī, u.c.</w:t>
      </w:r>
    </w:p>
    <w:p w14:paraId="65C9652E" w14:textId="77777777" w:rsidR="00B37010" w:rsidRPr="00805EBB" w:rsidRDefault="00B37010" w:rsidP="00910667">
      <w:pPr>
        <w:widowControl/>
        <w:spacing w:after="120" w:line="240" w:lineRule="auto"/>
        <w:rPr>
          <w:rFonts w:ascii="Aptos Narrow" w:hAnsi="Aptos Narrow"/>
          <w:sz w:val="20"/>
          <w:szCs w:val="20"/>
        </w:rPr>
      </w:pPr>
    </w:p>
    <w:p w14:paraId="15BDB54A" w14:textId="77777777" w:rsidR="0002400A" w:rsidRPr="00805EBB" w:rsidRDefault="0002400A" w:rsidP="00910667">
      <w:pPr>
        <w:widowControl/>
        <w:spacing w:before="120" w:after="120" w:line="240" w:lineRule="auto"/>
        <w:ind w:right="-1"/>
        <w:jc w:val="both"/>
        <w:rPr>
          <w:rFonts w:ascii="Aptos Narrow" w:hAnsi="Aptos Narrow"/>
          <w:sz w:val="20"/>
          <w:szCs w:val="20"/>
        </w:rPr>
        <w:sectPr w:rsidR="0002400A" w:rsidRPr="00805EBB" w:rsidSect="009E3FC0">
          <w:footerReference w:type="default" r:id="rId60"/>
          <w:type w:val="continuous"/>
          <w:pgSz w:w="11906" w:h="16838" w:code="9"/>
          <w:pgMar w:top="1134" w:right="1134" w:bottom="1134" w:left="1134" w:header="567" w:footer="567" w:gutter="0"/>
          <w:cols w:space="708"/>
          <w:docGrid w:linePitch="360"/>
        </w:sectPr>
      </w:pPr>
    </w:p>
    <w:p w14:paraId="7CE68840" w14:textId="6F635928" w:rsidR="001A538D" w:rsidRPr="001A538D" w:rsidRDefault="001A538D" w:rsidP="00910667">
      <w:pPr>
        <w:spacing w:after="120" w:line="240" w:lineRule="auto"/>
        <w:rPr>
          <w:rFonts w:ascii="Aptos Narrow" w:hAnsi="Aptos Narrow"/>
          <w:sz w:val="20"/>
          <w:szCs w:val="20"/>
        </w:rPr>
      </w:pPr>
      <w:r>
        <w:rPr>
          <w:rFonts w:ascii="Aptos Narrow" w:hAnsi="Aptos Narrow"/>
          <w:b/>
          <w:bCs/>
          <w:color w:val="0A2F41" w:themeColor="accent1" w:themeShade="80"/>
          <w:sz w:val="20"/>
          <w:szCs w:val="20"/>
        </w:rPr>
        <w:t xml:space="preserve">Latvijā tiek īstenoti vairāki būtiski pasākumi nekustamā īpašuma attīstības procesu uzlabošanai, </w:t>
      </w:r>
      <w:r>
        <w:rPr>
          <w:rFonts w:ascii="Aptos Narrow" w:hAnsi="Aptos Narrow"/>
          <w:sz w:val="20"/>
          <w:szCs w:val="20"/>
        </w:rPr>
        <w:t xml:space="preserve">kas aptver teritorijas attīstības plānošanu, būvniecības procesa organizāciju, būvju reģistrāciju un procesu digitalizāciju: </w:t>
      </w:r>
    </w:p>
    <w:p w14:paraId="407796CA" w14:textId="29D3648A" w:rsidR="001A2B62" w:rsidRPr="00CB6C32" w:rsidRDefault="001A2B62" w:rsidP="7061F8E4">
      <w:pPr>
        <w:pStyle w:val="ListParagraph"/>
        <w:widowControl/>
        <w:numPr>
          <w:ilvl w:val="0"/>
          <w:numId w:val="11"/>
        </w:numPr>
        <w:tabs>
          <w:tab w:val="left" w:pos="240"/>
        </w:tabs>
        <w:spacing w:after="120" w:line="240" w:lineRule="auto"/>
        <w:ind w:left="0" w:firstLine="0"/>
        <w:contextualSpacing w:val="0"/>
        <w:rPr>
          <w:rFonts w:ascii="Aptos Narrow" w:hAnsi="Aptos Narrow"/>
          <w:b/>
          <w:bCs/>
          <w:sz w:val="20"/>
          <w:szCs w:val="20"/>
        </w:rPr>
      </w:pPr>
      <w:r w:rsidRPr="7C0E2153">
        <w:rPr>
          <w:rFonts w:ascii="Aptos Narrow" w:hAnsi="Aptos Narrow"/>
          <w:b/>
          <w:bCs/>
          <w:sz w:val="20"/>
          <w:szCs w:val="20"/>
        </w:rPr>
        <w:t xml:space="preserve">Teritorijas attīstības plānošanas sistēmas pilnveidošana, sabiedrības informēšanas un līdzdalības pilnveide: </w:t>
      </w:r>
    </w:p>
    <w:p w14:paraId="3524F6FE" w14:textId="134C4C47" w:rsidR="007C4504" w:rsidRPr="00CB6C32" w:rsidRDefault="001A2B62" w:rsidP="00910667">
      <w:pPr>
        <w:spacing w:after="120" w:line="240" w:lineRule="auto"/>
        <w:rPr>
          <w:rFonts w:ascii="Aptos Narrow" w:hAnsi="Aptos Narrow"/>
          <w:sz w:val="20"/>
          <w:szCs w:val="20"/>
        </w:rPr>
      </w:pPr>
      <w:r>
        <w:rPr>
          <w:rFonts w:ascii="Aptos Narrow" w:hAnsi="Aptos Narrow"/>
          <w:sz w:val="20"/>
          <w:szCs w:val="20"/>
        </w:rPr>
        <w:t xml:space="preserve">Lai nodrošinātu efektīvāku </w:t>
      </w:r>
      <w:r w:rsidR="008F543F">
        <w:rPr>
          <w:rFonts w:ascii="Aptos Narrow" w:hAnsi="Aptos Narrow"/>
          <w:sz w:val="20"/>
          <w:szCs w:val="20"/>
        </w:rPr>
        <w:t xml:space="preserve">sabiedrības līdzdalību </w:t>
      </w:r>
      <w:r>
        <w:rPr>
          <w:rFonts w:ascii="Aptos Narrow" w:hAnsi="Aptos Narrow"/>
          <w:sz w:val="20"/>
          <w:szCs w:val="20"/>
        </w:rPr>
        <w:t>teritorijas attīstības plānošan</w:t>
      </w:r>
      <w:r w:rsidR="008F543F">
        <w:rPr>
          <w:rFonts w:ascii="Aptos Narrow" w:hAnsi="Aptos Narrow"/>
          <w:sz w:val="20"/>
          <w:szCs w:val="20"/>
        </w:rPr>
        <w:t>ā</w:t>
      </w:r>
      <w:r>
        <w:rPr>
          <w:rFonts w:ascii="Aptos Narrow" w:hAnsi="Aptos Narrow"/>
          <w:sz w:val="20"/>
          <w:szCs w:val="20"/>
        </w:rPr>
        <w:t xml:space="preserve"> un skaidrāku regulējumu investoriem un nekustamā īpašuma attīstītājiem, ir pilnveidots regulējums sabiedrības informēšanai par teritorijas attīstību un būvniecības iecerēm. Grozījumi “Būvniecības likumā” precizē sabiedriskās apspriešanas mērķi, tvērumu un gadījumus, kad tā ir obligāti piemērojama vai nav nepieciešama, kas nodrošina līdzsvaru starp sabiedrības iesaisti un būvniecības procesu efektivitāti. Ir paplašināta Būvniecības informācijas sistēmas (BIS) funkcionalitāte, nodrošinot iespēju iedzīvotājiem elektroniski saņemt informāciju par interesējošajā teritorijā plānotajām būvniecības iecerēm un ar tām saistītajiem lēmumiem. Digitalizācijas attīstība veicina caurskatāmību un efektīvāku informācijas apriti starp institūcijām un sabiedrību. Regulējumā arī precizēta </w:t>
      </w:r>
      <w:proofErr w:type="spellStart"/>
      <w:r>
        <w:rPr>
          <w:rFonts w:ascii="Aptos Narrow" w:hAnsi="Aptos Narrow"/>
          <w:sz w:val="20"/>
          <w:szCs w:val="20"/>
        </w:rPr>
        <w:t>būvtāfeles</w:t>
      </w:r>
      <w:proofErr w:type="spellEnd"/>
      <w:r>
        <w:rPr>
          <w:rFonts w:ascii="Aptos Narrow" w:hAnsi="Aptos Narrow"/>
          <w:sz w:val="20"/>
          <w:szCs w:val="20"/>
        </w:rPr>
        <w:t xml:space="preserve"> loma būvniecības procesā, nosakot, ka tā pilda papildu informēšanas funkciju un tās neesamība pati par sevi nevar būt pamats apstrīdēšanas termiņa pagarināšanai. Līdz ar to galvenais informācijas sniegšanas kanāls kļūst digitālās sistēmas.</w:t>
      </w:r>
    </w:p>
    <w:p w14:paraId="31C8A7B5" w14:textId="7271B280" w:rsidR="001A2B62" w:rsidRPr="00CB6C32" w:rsidRDefault="001A2B62" w:rsidP="00910667">
      <w:pPr>
        <w:spacing w:after="120" w:line="240" w:lineRule="auto"/>
        <w:rPr>
          <w:rFonts w:ascii="Aptos Narrow" w:hAnsi="Aptos Narrow"/>
          <w:b/>
          <w:bCs/>
          <w:sz w:val="20"/>
          <w:szCs w:val="20"/>
        </w:rPr>
      </w:pPr>
      <w:r>
        <w:rPr>
          <w:rFonts w:ascii="Aptos Narrow" w:hAnsi="Aptos Narrow"/>
          <w:b/>
          <w:bCs/>
          <w:sz w:val="20"/>
          <w:szCs w:val="20"/>
        </w:rPr>
        <w:t>2. Vienotā būves reģistrācijas procesa ieviešana</w:t>
      </w:r>
    </w:p>
    <w:p w14:paraId="79D6A198" w14:textId="6FC61FEA" w:rsidR="001A2B62" w:rsidRPr="00CB6C32" w:rsidRDefault="001A2B62" w:rsidP="00910667">
      <w:pPr>
        <w:spacing w:after="120" w:line="240" w:lineRule="auto"/>
        <w:rPr>
          <w:rFonts w:ascii="Aptos Narrow" w:hAnsi="Aptos Narrow"/>
          <w:sz w:val="20"/>
          <w:szCs w:val="20"/>
        </w:rPr>
      </w:pPr>
      <w:r>
        <w:rPr>
          <w:rFonts w:ascii="Aptos Narrow" w:hAnsi="Aptos Narrow"/>
          <w:sz w:val="20"/>
          <w:szCs w:val="20"/>
        </w:rPr>
        <w:t xml:space="preserve">No </w:t>
      </w:r>
      <w:r w:rsidR="1C63478D" w:rsidRPr="5161B91A">
        <w:rPr>
          <w:rFonts w:ascii="Aptos Narrow" w:hAnsi="Aptos Narrow"/>
          <w:sz w:val="20"/>
          <w:szCs w:val="20"/>
        </w:rPr>
        <w:t>06.01.</w:t>
      </w:r>
      <w:r>
        <w:rPr>
          <w:rFonts w:ascii="Aptos Narrow" w:hAnsi="Aptos Narrow"/>
          <w:sz w:val="20"/>
          <w:szCs w:val="20"/>
        </w:rPr>
        <w:t xml:space="preserve">2026. ieviests vienotais būves reģistrācijas process, kas būtiski vienkāršo būvniecības projektu </w:t>
      </w:r>
      <w:r>
        <w:rPr>
          <w:rFonts w:ascii="Aptos Narrow" w:hAnsi="Aptos Narrow"/>
          <w:sz w:val="20"/>
          <w:szCs w:val="20"/>
        </w:rPr>
        <w:t xml:space="preserve">administratīvo ciklu no ieceres uzsākšanas līdz būves ierakstīšanai zemesgrāmatā. Jaunais process balstās uz pilnībā </w:t>
      </w:r>
      <w:proofErr w:type="spellStart"/>
      <w:r>
        <w:rPr>
          <w:rFonts w:ascii="Aptos Narrow" w:hAnsi="Aptos Narrow"/>
          <w:sz w:val="20"/>
          <w:szCs w:val="20"/>
        </w:rPr>
        <w:t>digitalizētu</w:t>
      </w:r>
      <w:proofErr w:type="spellEnd"/>
      <w:r>
        <w:rPr>
          <w:rFonts w:ascii="Aptos Narrow" w:hAnsi="Aptos Narrow"/>
          <w:sz w:val="20"/>
          <w:szCs w:val="20"/>
        </w:rPr>
        <w:t xml:space="preserve"> datu apriti un informācijas sistēmu savietojamību starp vairākām valsts informācijas sistēmām – Būvniecības informācijas sistēmu, Kadastra informācijas sistēmu un zemesgrāmatu. Procesa organizācija </w:t>
      </w:r>
      <w:r w:rsidR="008F543F">
        <w:rPr>
          <w:rFonts w:ascii="Aptos Narrow" w:hAnsi="Aptos Narrow"/>
          <w:sz w:val="20"/>
          <w:szCs w:val="20"/>
        </w:rPr>
        <w:t>balstās</w:t>
      </w:r>
      <w:r>
        <w:rPr>
          <w:rFonts w:ascii="Aptos Narrow" w:hAnsi="Aptos Narrow"/>
          <w:sz w:val="20"/>
          <w:szCs w:val="20"/>
        </w:rPr>
        <w:t xml:space="preserve"> “vienas pieturas aģentūras” princip</w:t>
      </w:r>
      <w:r w:rsidR="008F543F">
        <w:rPr>
          <w:rFonts w:ascii="Aptos Narrow" w:hAnsi="Aptos Narrow"/>
          <w:sz w:val="20"/>
          <w:szCs w:val="20"/>
        </w:rPr>
        <w:t>ā</w:t>
      </w:r>
      <w:r>
        <w:rPr>
          <w:rFonts w:ascii="Aptos Narrow" w:hAnsi="Aptos Narrow"/>
          <w:sz w:val="20"/>
          <w:szCs w:val="20"/>
        </w:rPr>
        <w:t>,  galvenais sākuma punkts ir Būvniecības informācijas sistēma, no kuras informācija secīgi tiek nodota citām sistēmām</w:t>
      </w:r>
      <w:r w:rsidR="008F543F">
        <w:rPr>
          <w:rFonts w:ascii="Aptos Narrow" w:hAnsi="Aptos Narrow"/>
          <w:sz w:val="20"/>
          <w:szCs w:val="20"/>
        </w:rPr>
        <w:t xml:space="preserve"> būves reģistrācijas vajadzībām</w:t>
      </w:r>
      <w:r>
        <w:rPr>
          <w:rFonts w:ascii="Aptos Narrow" w:hAnsi="Aptos Narrow"/>
          <w:sz w:val="20"/>
          <w:szCs w:val="20"/>
        </w:rPr>
        <w:t>. Datu apmaiņa  notiek automātiski, kas būtiski samazina manuālu datu ievadi un administratīvo slogu gan iedzīvotājiem un uzņēmējiem, gan valsts institūcijām. Rezultātā tiek samazināts</w:t>
      </w:r>
      <w:r w:rsidR="008913D9">
        <w:rPr>
          <w:rFonts w:ascii="Aptos Narrow" w:hAnsi="Aptos Narrow"/>
          <w:sz w:val="20"/>
          <w:szCs w:val="20"/>
        </w:rPr>
        <w:t xml:space="preserve"> </w:t>
      </w:r>
      <w:r>
        <w:rPr>
          <w:rFonts w:ascii="Aptos Narrow" w:hAnsi="Aptos Narrow"/>
          <w:sz w:val="20"/>
          <w:szCs w:val="20"/>
        </w:rPr>
        <w:t>nepieciešamo darbību skaits, gan dokumentu aprites ilgums.</w:t>
      </w:r>
    </w:p>
    <w:p w14:paraId="18039CD1" w14:textId="3D7D8A6E" w:rsidR="007C4504" w:rsidRPr="00CB6C32" w:rsidRDefault="001A2B62" w:rsidP="00910667">
      <w:pPr>
        <w:spacing w:after="120" w:line="240" w:lineRule="auto"/>
        <w:rPr>
          <w:rFonts w:ascii="Aptos Narrow" w:hAnsi="Aptos Narrow"/>
          <w:sz w:val="20"/>
          <w:szCs w:val="20"/>
        </w:rPr>
      </w:pPr>
      <w:r>
        <w:rPr>
          <w:rFonts w:ascii="Aptos Narrow" w:hAnsi="Aptos Narrow"/>
          <w:sz w:val="20"/>
          <w:szCs w:val="20"/>
        </w:rPr>
        <w:t>Paredzams, ka vienotā procesa ieviešana samazinās ar būvniecības projektu reģistrāciju saistīto laiku un izmaksas aptuveni par 50 %. Vienlaikus būtiski samazinās arī būvju reģistrācijas laiks kadastrā – no līdzšinējām vidēji 25–32 dienām līdz aptuveni 10–15 dienām.</w:t>
      </w:r>
    </w:p>
    <w:p w14:paraId="014774BF" w14:textId="439F28AE" w:rsidR="001A2B62" w:rsidRPr="00CB6C32" w:rsidRDefault="001A2B62" w:rsidP="00910667">
      <w:pPr>
        <w:spacing w:after="120" w:line="240" w:lineRule="auto"/>
        <w:rPr>
          <w:rFonts w:ascii="Aptos Narrow" w:hAnsi="Aptos Narrow"/>
          <w:b/>
          <w:bCs/>
          <w:sz w:val="20"/>
          <w:szCs w:val="20"/>
        </w:rPr>
      </w:pPr>
      <w:r>
        <w:rPr>
          <w:rFonts w:ascii="Aptos Narrow" w:hAnsi="Aptos Narrow"/>
          <w:b/>
          <w:bCs/>
          <w:sz w:val="20"/>
          <w:szCs w:val="20"/>
        </w:rPr>
        <w:t>3. Būvdarbu procesa vienkāršošana un modernizācija</w:t>
      </w:r>
    </w:p>
    <w:p w14:paraId="217533F6" w14:textId="56606E28" w:rsidR="00BB4759" w:rsidRDefault="001A2B62" w:rsidP="00910667">
      <w:pPr>
        <w:spacing w:after="120" w:line="240" w:lineRule="auto"/>
        <w:rPr>
          <w:rFonts w:ascii="Aptos Narrow" w:hAnsi="Aptos Narrow"/>
          <w:sz w:val="20"/>
          <w:szCs w:val="20"/>
        </w:rPr>
      </w:pPr>
      <w:r>
        <w:rPr>
          <w:rFonts w:ascii="Aptos Narrow" w:hAnsi="Aptos Narrow"/>
          <w:sz w:val="20"/>
          <w:szCs w:val="20"/>
        </w:rPr>
        <w:t>Būtiski uzlabots būvdarbu fiksācijas process, atsakoties no vairākiem dublējošiem būvdarbu dokumentiem un samazinot prasības ikdienas ierakstiem būvdarbu dokumentācijā. Gadījumos, kad tiek veikti vienveidīgi būvdarbi, turpmāk nav nepieciešams katru dienu atkārtoti dokumentēt identisku informāciju, samazin</w:t>
      </w:r>
      <w:r w:rsidR="00BB4759">
        <w:rPr>
          <w:rFonts w:ascii="Aptos Narrow" w:hAnsi="Aptos Narrow"/>
          <w:sz w:val="20"/>
          <w:szCs w:val="20"/>
        </w:rPr>
        <w:t>ot</w:t>
      </w:r>
      <w:r w:rsidR="008913D9">
        <w:rPr>
          <w:rFonts w:ascii="Aptos Narrow" w:hAnsi="Aptos Narrow"/>
          <w:sz w:val="20"/>
          <w:szCs w:val="20"/>
        </w:rPr>
        <w:t xml:space="preserve"> </w:t>
      </w:r>
      <w:r>
        <w:rPr>
          <w:rFonts w:ascii="Aptos Narrow" w:hAnsi="Aptos Narrow"/>
          <w:sz w:val="20"/>
          <w:szCs w:val="20"/>
        </w:rPr>
        <w:t xml:space="preserve">administratīvo slogu būvdarbu veicējiem. Vienlaikus ir paredzēta atteikšanās no obligātās autoruzraudzības būvdarbu laikā, atstājot lēmumu par autoruzraudzības nodrošināšanu nekustamā īpašuma attīstītāja ziņā. Paralēli ir pilnveidots projektēšanas process, paredzot, ka </w:t>
      </w:r>
      <w:r>
        <w:rPr>
          <w:rFonts w:ascii="Aptos Narrow" w:hAnsi="Aptos Narrow"/>
          <w:sz w:val="20"/>
          <w:szCs w:val="20"/>
        </w:rPr>
        <w:lastRenderedPageBreak/>
        <w:t>projektēšana turpinās arī būvdarbu laikā līdz būves nodošanai ekspluatācijā. Regulējumā ir skaidri noteikta kārtība, kādā veicami grozījumi būvprojektā būvdarbu laikā, kā arī definēta atbildība par būvprojekta turpmāko detalizāciju. Lai veicinātu aprites ekonomikas principu ieviešanu būvniecībā, ir vienkāršota atkārtoti izmantojamu būvizstrādājumu izmantošana. Materiāliem, kas tiek atkārtoti izmantoti apdarē un nenesošajās konstrukcijās, turpmāk nav nepieciešams veikt sarežģītu atbilstības novērtēšanas procedūru, tādējādi veicinot racionālāku resursu izmantošanu.</w:t>
      </w:r>
    </w:p>
    <w:p w14:paraId="6AAE9B8A" w14:textId="7E8723CC" w:rsidR="007C4504" w:rsidRPr="00CB6C32" w:rsidRDefault="00BB4759" w:rsidP="00910667">
      <w:pPr>
        <w:spacing w:after="120" w:line="240" w:lineRule="auto"/>
        <w:rPr>
          <w:rFonts w:ascii="Aptos Narrow" w:hAnsi="Aptos Narrow"/>
          <w:sz w:val="20"/>
          <w:szCs w:val="20"/>
        </w:rPr>
      </w:pPr>
      <w:r>
        <w:rPr>
          <w:rFonts w:ascii="Aptos Narrow" w:hAnsi="Aptos Narrow"/>
          <w:sz w:val="20"/>
          <w:szCs w:val="20"/>
        </w:rPr>
        <w:t>Papildus ir paredzēta iespēja uzsākt būvlaukuma sagatavošanas darbus, zemes darbus un inženierkomunikāciju pieslēgumu izbūvi paralēli tehniskā projekta izstrādei. Šāds risinājums būtiski samazina kopējo nekustamā īpašuma attīstības projekta īstenošanai nepieciešamo laiku.</w:t>
      </w:r>
    </w:p>
    <w:p w14:paraId="673503D0" w14:textId="42B65C14" w:rsidR="001A2B62" w:rsidRPr="00CB6C32" w:rsidRDefault="001A2B62" w:rsidP="00910667">
      <w:pPr>
        <w:spacing w:after="120" w:line="240" w:lineRule="auto"/>
        <w:rPr>
          <w:rFonts w:ascii="Aptos Narrow" w:hAnsi="Aptos Narrow"/>
          <w:b/>
          <w:bCs/>
          <w:sz w:val="20"/>
          <w:szCs w:val="20"/>
        </w:rPr>
      </w:pPr>
      <w:r>
        <w:rPr>
          <w:rFonts w:ascii="Aptos Narrow" w:hAnsi="Aptos Narrow"/>
          <w:b/>
          <w:bCs/>
          <w:sz w:val="20"/>
          <w:szCs w:val="20"/>
        </w:rPr>
        <w:t>4. Elastīgāka būvju nodošana ekspluatācijā</w:t>
      </w:r>
    </w:p>
    <w:p w14:paraId="77E02D5F" w14:textId="7ECF144F" w:rsidR="001A2B62" w:rsidRPr="00CB6C32" w:rsidRDefault="001A2B62" w:rsidP="00910667">
      <w:pPr>
        <w:spacing w:after="120" w:line="240" w:lineRule="auto"/>
        <w:rPr>
          <w:rFonts w:ascii="Aptos Narrow" w:hAnsi="Aptos Narrow"/>
          <w:sz w:val="20"/>
          <w:szCs w:val="20"/>
        </w:rPr>
      </w:pPr>
      <w:r>
        <w:rPr>
          <w:rFonts w:ascii="Aptos Narrow" w:hAnsi="Aptos Narrow"/>
          <w:sz w:val="20"/>
          <w:szCs w:val="20"/>
        </w:rPr>
        <w:t>Turpmāk ir iespējams nodot ēk</w:t>
      </w:r>
      <w:r w:rsidR="00BB4759">
        <w:rPr>
          <w:rFonts w:ascii="Aptos Narrow" w:hAnsi="Aptos Narrow"/>
          <w:sz w:val="20"/>
          <w:szCs w:val="20"/>
        </w:rPr>
        <w:t>u</w:t>
      </w:r>
      <w:r>
        <w:rPr>
          <w:rFonts w:ascii="Aptos Narrow" w:hAnsi="Aptos Narrow"/>
          <w:sz w:val="20"/>
          <w:szCs w:val="20"/>
        </w:rPr>
        <w:t xml:space="preserve"> ekspluatācijā pa kārtām, izņemot daudzdzīvokļu dzīvojamās mājas. Šis risinājums ir īpaši nozīmīgs lielu industriālo objektu, loģistikas centru un ražošanas infrastruktūras attīstībā, kur ēkas bieži sastāv no vairākām funkcionālām sekcijām. Iespēja nodot ekspluatācijā atsevišķas ēkas daļas ļauj ātrāk uzsākt to izmantošanu un samazina projekta īstenošanas riskus.</w:t>
      </w:r>
      <w:r w:rsidR="00BB4759">
        <w:rPr>
          <w:rFonts w:ascii="Aptos Narrow" w:hAnsi="Aptos Narrow"/>
          <w:sz w:val="20"/>
          <w:szCs w:val="20"/>
        </w:rPr>
        <w:t xml:space="preserve"> </w:t>
      </w:r>
    </w:p>
    <w:p w14:paraId="6E397FC2" w14:textId="7AF173AC" w:rsidR="001A2B62" w:rsidRPr="00CB6C32" w:rsidRDefault="001A2B62" w:rsidP="00910667">
      <w:pPr>
        <w:spacing w:after="120" w:line="240" w:lineRule="auto"/>
        <w:rPr>
          <w:rFonts w:ascii="Aptos Narrow" w:hAnsi="Aptos Narrow"/>
          <w:b/>
          <w:bCs/>
          <w:sz w:val="20"/>
          <w:szCs w:val="20"/>
        </w:rPr>
      </w:pPr>
      <w:r>
        <w:rPr>
          <w:rFonts w:ascii="Aptos Narrow" w:hAnsi="Aptos Narrow"/>
          <w:b/>
          <w:bCs/>
          <w:sz w:val="20"/>
          <w:szCs w:val="20"/>
        </w:rPr>
        <w:t>5. Privātmāju būvniecības un atjaunošanas procesa vienkāršošana</w:t>
      </w:r>
    </w:p>
    <w:p w14:paraId="2EE72532" w14:textId="0FCD9567" w:rsidR="001A2B62" w:rsidRPr="00CB6C32" w:rsidRDefault="001A2B62" w:rsidP="00910667">
      <w:pPr>
        <w:spacing w:after="120" w:line="240" w:lineRule="auto"/>
        <w:rPr>
          <w:rFonts w:ascii="Aptos Narrow" w:hAnsi="Aptos Narrow"/>
          <w:sz w:val="20"/>
          <w:szCs w:val="20"/>
        </w:rPr>
      </w:pPr>
      <w:r>
        <w:rPr>
          <w:rFonts w:ascii="Aptos Narrow" w:hAnsi="Aptos Narrow"/>
          <w:sz w:val="20"/>
          <w:szCs w:val="20"/>
        </w:rPr>
        <w:t>Ievērojami vienkāršots individuālo dzīvojamo māju būvniecības un atjaunošanas regulējums. No 2026.</w:t>
      </w:r>
      <w:r w:rsidR="02DF7CBD" w:rsidRPr="550BFC86">
        <w:rPr>
          <w:rFonts w:ascii="Aptos Narrow" w:hAnsi="Aptos Narrow"/>
          <w:sz w:val="20"/>
          <w:szCs w:val="20"/>
        </w:rPr>
        <w:t xml:space="preserve"> </w:t>
      </w:r>
      <w:r>
        <w:rPr>
          <w:rFonts w:ascii="Aptos Narrow" w:hAnsi="Aptos Narrow"/>
          <w:sz w:val="20"/>
          <w:szCs w:val="20"/>
        </w:rPr>
        <w:t>gada 1.</w:t>
      </w:r>
      <w:r w:rsidR="02DF7CBD" w:rsidRPr="550BFC86">
        <w:rPr>
          <w:rFonts w:ascii="Aptos Narrow" w:hAnsi="Aptos Narrow"/>
          <w:sz w:val="20"/>
          <w:szCs w:val="20"/>
        </w:rPr>
        <w:t xml:space="preserve"> </w:t>
      </w:r>
      <w:r>
        <w:rPr>
          <w:rFonts w:ascii="Aptos Narrow" w:hAnsi="Aptos Narrow"/>
          <w:sz w:val="20"/>
          <w:szCs w:val="20"/>
        </w:rPr>
        <w:t>janvāra privātmājām ar platību līdz 60 m² būvniecības uzsākšanai vairs nebūs nepieciešams būvvaldes lēmums. Savukārt privātmājas ar platību virs 60 m² varēs būvēt, izmantojot paskaidrojuma raksta procedūru. Tāpat privātmāju siltināšanas darbi un citi atjaunošanas darbi turpmāk tiks veikti paziņošanas kārtībā, bez atsevišķa būvvaldes lēmuma. Šo izmaiņu rezultātā būvniecības saskaņošanas laiks privātmāju projektiem samazināsies par vairāk nekā 50</w:t>
      </w:r>
      <w:r w:rsidR="02DF7CBD" w:rsidRPr="550BFC86">
        <w:rPr>
          <w:rFonts w:ascii="Aptos Narrow" w:hAnsi="Aptos Narrow"/>
          <w:sz w:val="20"/>
          <w:szCs w:val="20"/>
        </w:rPr>
        <w:t xml:space="preserve"> </w:t>
      </w:r>
      <w:r>
        <w:rPr>
          <w:rFonts w:ascii="Aptos Narrow" w:hAnsi="Aptos Narrow"/>
          <w:sz w:val="20"/>
          <w:szCs w:val="20"/>
        </w:rPr>
        <w:t>%.</w:t>
      </w:r>
    </w:p>
    <w:p w14:paraId="0A51086B" w14:textId="03FFB6D7" w:rsidR="001A2B62" w:rsidRPr="00CB6C32" w:rsidRDefault="001A2B62" w:rsidP="00910667">
      <w:pPr>
        <w:spacing w:after="120" w:line="240" w:lineRule="auto"/>
        <w:rPr>
          <w:rFonts w:ascii="Aptos Narrow" w:hAnsi="Aptos Narrow"/>
          <w:b/>
          <w:bCs/>
          <w:sz w:val="20"/>
          <w:szCs w:val="20"/>
        </w:rPr>
      </w:pPr>
      <w:r>
        <w:rPr>
          <w:rFonts w:ascii="Aptos Narrow" w:hAnsi="Aptos Narrow"/>
          <w:b/>
          <w:bCs/>
          <w:sz w:val="20"/>
          <w:szCs w:val="20"/>
        </w:rPr>
        <w:t>6. Rūpnieciski ražotu ēku novietošanas procesa vienkāršošana</w:t>
      </w:r>
    </w:p>
    <w:p w14:paraId="15A5A718" w14:textId="0131C49D" w:rsidR="007C4504" w:rsidRPr="00CB6C32" w:rsidRDefault="001A2B62" w:rsidP="00910667">
      <w:pPr>
        <w:spacing w:after="120" w:line="240" w:lineRule="auto"/>
        <w:rPr>
          <w:rFonts w:ascii="Aptos Narrow" w:hAnsi="Aptos Narrow"/>
          <w:sz w:val="20"/>
          <w:szCs w:val="20"/>
        </w:rPr>
      </w:pPr>
      <w:r>
        <w:rPr>
          <w:rFonts w:ascii="Aptos Narrow" w:hAnsi="Aptos Narrow"/>
          <w:sz w:val="20"/>
          <w:szCs w:val="20"/>
        </w:rPr>
        <w:t>Ar grozījumiem “Ēku būvnoteikumos”, kas stājas spēkā 2025.</w:t>
      </w:r>
      <w:r w:rsidR="02DF7CBD" w:rsidRPr="550BFC86">
        <w:rPr>
          <w:rFonts w:ascii="Aptos Narrow" w:hAnsi="Aptos Narrow"/>
          <w:sz w:val="20"/>
          <w:szCs w:val="20"/>
        </w:rPr>
        <w:t xml:space="preserve"> </w:t>
      </w:r>
      <w:r>
        <w:rPr>
          <w:rFonts w:ascii="Aptos Narrow" w:hAnsi="Aptos Narrow"/>
          <w:sz w:val="20"/>
          <w:szCs w:val="20"/>
        </w:rPr>
        <w:t>gada 1.</w:t>
      </w:r>
      <w:r w:rsidR="02DF7CBD" w:rsidRPr="550BFC86">
        <w:rPr>
          <w:rFonts w:ascii="Aptos Narrow" w:hAnsi="Aptos Narrow"/>
          <w:sz w:val="20"/>
          <w:szCs w:val="20"/>
        </w:rPr>
        <w:t xml:space="preserve"> </w:t>
      </w:r>
      <w:r>
        <w:rPr>
          <w:rFonts w:ascii="Aptos Narrow" w:hAnsi="Aptos Narrow"/>
          <w:sz w:val="20"/>
          <w:szCs w:val="20"/>
        </w:rPr>
        <w:t>novembrī, ieviests jauns regulējums rūpnieciski ražotām ēkām. Turpmāk ēku ražotājam pirms produkta piedāvāšanas tirgū ir jāizstrādā rūpnieciski ražotas ēkas tehniskā pase. Šī tehniskā pase funkcionāli aizstāj tradicionālo būvprojektu. Būvvaldē vairs nebūs nepieciešams iesniegt pilnu būvprojektu. Tā vietā pietiks ar tehnisko pasi, vietas ģenerālplānu un pamatu risinājumu, kas pielāgots konkrētajam zemesgabalam. Šāds regulējums ievērojami vienkāršo rūpnieciski ražotu ēku novietošanas procesu un veicina šādu ēku plašāku izmantošanu.</w:t>
      </w:r>
    </w:p>
    <w:p w14:paraId="1F891E85" w14:textId="258E4F6F" w:rsidR="001A2B62" w:rsidRPr="00CB6C32" w:rsidRDefault="001A2B62" w:rsidP="00910667">
      <w:pPr>
        <w:spacing w:after="120" w:line="240" w:lineRule="auto"/>
        <w:rPr>
          <w:rFonts w:ascii="Aptos Narrow" w:hAnsi="Aptos Narrow"/>
          <w:b/>
          <w:bCs/>
          <w:sz w:val="20"/>
          <w:szCs w:val="20"/>
        </w:rPr>
      </w:pPr>
      <w:r>
        <w:rPr>
          <w:rFonts w:ascii="Aptos Narrow" w:hAnsi="Aptos Narrow"/>
          <w:b/>
          <w:bCs/>
          <w:sz w:val="20"/>
          <w:szCs w:val="20"/>
        </w:rPr>
        <w:t>7. Investīciju stabilitātes un prognozējamības stiprināšana</w:t>
      </w:r>
    </w:p>
    <w:p w14:paraId="403E43DA" w14:textId="63BF1E39" w:rsidR="007C4504" w:rsidRPr="00CB6C32" w:rsidRDefault="001A2B62" w:rsidP="00910667">
      <w:pPr>
        <w:spacing w:after="120" w:line="240" w:lineRule="auto"/>
        <w:rPr>
          <w:rFonts w:ascii="Aptos Narrow" w:hAnsi="Aptos Narrow"/>
          <w:sz w:val="20"/>
          <w:szCs w:val="20"/>
        </w:rPr>
      </w:pPr>
      <w:r>
        <w:rPr>
          <w:rFonts w:ascii="Aptos Narrow" w:hAnsi="Aptos Narrow"/>
          <w:sz w:val="20"/>
          <w:szCs w:val="20"/>
        </w:rPr>
        <w:t xml:space="preserve">Lai uzlabotu investīciju vidi un mazinātu juridisko </w:t>
      </w:r>
      <w:r>
        <w:rPr>
          <w:rFonts w:ascii="Aptos Narrow" w:hAnsi="Aptos Narrow"/>
          <w:sz w:val="20"/>
          <w:szCs w:val="20"/>
        </w:rPr>
        <w:t xml:space="preserve">nenoteiktību, ir samazināti teritorijas plānojumu apstrīdēšanas termiņi un uzlabota sabiedrības informēšanas kārtība par plānošanas procesiem. Tas palīdz identificēt iespējamos strīdus agrākā stadijā un samazina risku, ka attīstības projekti tiek apstrīdēti vēlākos posmos. Papildus normatīvajā regulējumā nostiprināts princips, ka investoriem iepriekš piešķirtās tiesības netiek atkārtoti izvērtētas nākamajos projekta attīstības posmos, kas nodrošina lielāku juridisko stabilitāti un </w:t>
      </w:r>
      <w:proofErr w:type="spellStart"/>
      <w:r>
        <w:rPr>
          <w:rFonts w:ascii="Aptos Narrow" w:hAnsi="Aptos Narrow"/>
          <w:sz w:val="20"/>
          <w:szCs w:val="20"/>
        </w:rPr>
        <w:t>paredzamību</w:t>
      </w:r>
      <w:proofErr w:type="spellEnd"/>
      <w:r>
        <w:rPr>
          <w:rFonts w:ascii="Aptos Narrow" w:hAnsi="Aptos Narrow"/>
          <w:sz w:val="20"/>
          <w:szCs w:val="20"/>
        </w:rPr>
        <w:t xml:space="preserve"> nekustamā īpašuma attīstītājiem.</w:t>
      </w:r>
    </w:p>
    <w:p w14:paraId="30946792" w14:textId="425E617D" w:rsidR="001A2B62" w:rsidRPr="00CB6C32" w:rsidRDefault="001A2B62" w:rsidP="32DC5372">
      <w:pPr>
        <w:widowControl/>
        <w:spacing w:after="160" w:line="259" w:lineRule="auto"/>
        <w:rPr>
          <w:rFonts w:ascii="Aptos Narrow" w:hAnsi="Aptos Narrow"/>
          <w:b/>
          <w:bCs/>
          <w:sz w:val="20"/>
          <w:szCs w:val="20"/>
        </w:rPr>
      </w:pPr>
      <w:r>
        <w:rPr>
          <w:rFonts w:ascii="Aptos Narrow" w:hAnsi="Aptos Narrow"/>
          <w:b/>
          <w:bCs/>
          <w:sz w:val="20"/>
          <w:szCs w:val="20"/>
        </w:rPr>
        <w:t>8. Civilās aizsardzības prasību integrēšana būvniecībā</w:t>
      </w:r>
    </w:p>
    <w:p w14:paraId="76CAD9D5" w14:textId="182A2A73" w:rsidR="007C4504" w:rsidRPr="00CB6C32" w:rsidRDefault="00BB4759" w:rsidP="00910667">
      <w:pPr>
        <w:spacing w:after="120" w:line="240" w:lineRule="auto"/>
        <w:rPr>
          <w:rFonts w:ascii="Aptos Narrow" w:hAnsi="Aptos Narrow"/>
          <w:sz w:val="20"/>
          <w:szCs w:val="20"/>
        </w:rPr>
      </w:pPr>
      <w:r>
        <w:rPr>
          <w:rFonts w:ascii="Aptos Narrow" w:hAnsi="Aptos Narrow"/>
          <w:sz w:val="20"/>
          <w:szCs w:val="20"/>
        </w:rPr>
        <w:t>Lai nodrošināt iedzīvotājiem aizsardzību ārkārtas situācijās un ieviestu Civilās aizsardzības un katastrofas pārvaldīšanas likuma prasības, i</w:t>
      </w:r>
      <w:r w:rsidR="001A2B62">
        <w:rPr>
          <w:rFonts w:ascii="Aptos Narrow" w:hAnsi="Aptos Narrow"/>
          <w:sz w:val="20"/>
          <w:szCs w:val="20"/>
        </w:rPr>
        <w:t>r izstrādāts jauns patvertņu būvnormatīvs nosakot minimālās tehniskās prasības patvertnēm, kas paredzētas aizsardzībai pret sprādzien</w:t>
      </w:r>
      <w:r>
        <w:rPr>
          <w:rFonts w:ascii="Aptos Narrow" w:hAnsi="Aptos Narrow"/>
          <w:sz w:val="20"/>
          <w:szCs w:val="20"/>
        </w:rPr>
        <w:t>u triecienviļņiem. Papildus prasības ir paredzētas stingras aizsardzības patvertnēm, tās pasargās arī no</w:t>
      </w:r>
      <w:r w:rsidR="001A2B62">
        <w:rPr>
          <w:rFonts w:ascii="Aptos Narrow" w:hAnsi="Aptos Narrow"/>
          <w:sz w:val="20"/>
          <w:szCs w:val="20"/>
        </w:rPr>
        <w:t xml:space="preserve"> ķīmiskajiem apdraudējumiem un radiācijas ietekm</w:t>
      </w:r>
      <w:r>
        <w:rPr>
          <w:rFonts w:ascii="Aptos Narrow" w:hAnsi="Aptos Narrow"/>
          <w:sz w:val="20"/>
          <w:szCs w:val="20"/>
        </w:rPr>
        <w:t>es</w:t>
      </w:r>
      <w:r w:rsidR="001A2B62">
        <w:rPr>
          <w:rFonts w:ascii="Aptos Narrow" w:hAnsi="Aptos Narrow"/>
          <w:sz w:val="20"/>
          <w:szCs w:val="20"/>
        </w:rPr>
        <w:t xml:space="preserve">. Prasības </w:t>
      </w:r>
      <w:r w:rsidR="008913D9">
        <w:rPr>
          <w:rFonts w:ascii="Aptos Narrow" w:hAnsi="Aptos Narrow"/>
          <w:sz w:val="20"/>
          <w:szCs w:val="20"/>
        </w:rPr>
        <w:t>no 2027.</w:t>
      </w:r>
      <w:r w:rsidR="008913D9">
        <w:t xml:space="preserve"> </w:t>
      </w:r>
      <w:r w:rsidR="008913D9">
        <w:rPr>
          <w:rFonts w:ascii="Aptos Narrow" w:hAnsi="Aptos Narrow"/>
          <w:sz w:val="20"/>
          <w:szCs w:val="20"/>
        </w:rPr>
        <w:t xml:space="preserve">gada 1. janvāra </w:t>
      </w:r>
      <w:r w:rsidR="001A2B62">
        <w:rPr>
          <w:rFonts w:ascii="Aptos Narrow" w:hAnsi="Aptos Narrow"/>
          <w:sz w:val="20"/>
          <w:szCs w:val="20"/>
        </w:rPr>
        <w:t xml:space="preserve">būs obligātas jaunām ēkām, savukārt līdz tam patvertnes </w:t>
      </w:r>
      <w:r w:rsidR="00FF5D0E">
        <w:rPr>
          <w:rFonts w:ascii="Aptos Narrow" w:hAnsi="Aptos Narrow"/>
          <w:sz w:val="20"/>
          <w:szCs w:val="20"/>
        </w:rPr>
        <w:t>izbūvē</w:t>
      </w:r>
      <w:r w:rsidR="001A2B62">
        <w:rPr>
          <w:rFonts w:ascii="Aptos Narrow" w:hAnsi="Aptos Narrow"/>
          <w:sz w:val="20"/>
          <w:szCs w:val="20"/>
        </w:rPr>
        <w:t xml:space="preserve"> brīvprātīgi. Būvnormatīva izstrādē veikta cieš</w:t>
      </w:r>
      <w:r>
        <w:rPr>
          <w:rFonts w:ascii="Aptos Narrow" w:hAnsi="Aptos Narrow"/>
          <w:sz w:val="20"/>
          <w:szCs w:val="20"/>
        </w:rPr>
        <w:t>ā</w:t>
      </w:r>
      <w:r w:rsidR="001A2B62">
        <w:rPr>
          <w:rFonts w:ascii="Aptos Narrow" w:hAnsi="Aptos Narrow"/>
          <w:sz w:val="20"/>
          <w:szCs w:val="20"/>
        </w:rPr>
        <w:t xml:space="preserve"> sadarbīb</w:t>
      </w:r>
      <w:r>
        <w:rPr>
          <w:rFonts w:ascii="Aptos Narrow" w:hAnsi="Aptos Narrow"/>
          <w:sz w:val="20"/>
          <w:szCs w:val="20"/>
        </w:rPr>
        <w:t>ā</w:t>
      </w:r>
      <w:r w:rsidR="001A2B62">
        <w:rPr>
          <w:rFonts w:ascii="Aptos Narrow" w:hAnsi="Aptos Narrow"/>
          <w:sz w:val="20"/>
          <w:szCs w:val="20"/>
        </w:rPr>
        <w:t xml:space="preserve"> ar būvniecības nozares profesionālajām organizācijām.</w:t>
      </w:r>
    </w:p>
    <w:p w14:paraId="2A430E12" w14:textId="5819FAE9" w:rsidR="001A2B62" w:rsidRPr="00CB6C32" w:rsidRDefault="001A2B62" w:rsidP="00910667">
      <w:pPr>
        <w:spacing w:after="120" w:line="240" w:lineRule="auto"/>
        <w:rPr>
          <w:rFonts w:ascii="Aptos Narrow" w:hAnsi="Aptos Narrow"/>
          <w:b/>
          <w:bCs/>
          <w:sz w:val="20"/>
          <w:szCs w:val="20"/>
        </w:rPr>
      </w:pPr>
      <w:r>
        <w:rPr>
          <w:rFonts w:ascii="Aptos Narrow" w:hAnsi="Aptos Narrow"/>
          <w:b/>
          <w:bCs/>
          <w:sz w:val="20"/>
          <w:szCs w:val="20"/>
        </w:rPr>
        <w:t>9. Institūciju saskaņošanas procesu uzlabošana</w:t>
      </w:r>
    </w:p>
    <w:p w14:paraId="154E349A" w14:textId="0E975027" w:rsidR="007C4504" w:rsidRPr="00CB6C32" w:rsidRDefault="001A2B62" w:rsidP="00910667">
      <w:pPr>
        <w:spacing w:after="120" w:line="240" w:lineRule="auto"/>
        <w:rPr>
          <w:rFonts w:ascii="Aptos Narrow" w:hAnsi="Aptos Narrow"/>
          <w:sz w:val="20"/>
          <w:szCs w:val="20"/>
        </w:rPr>
      </w:pPr>
      <w:r>
        <w:rPr>
          <w:rFonts w:ascii="Aptos Narrow" w:hAnsi="Aptos Narrow"/>
          <w:sz w:val="20"/>
          <w:szCs w:val="20"/>
        </w:rPr>
        <w:t xml:space="preserve">Ir uzlabota tehnisko noteikumu saņemšanas kārtība </w:t>
      </w:r>
      <w:r w:rsidR="00FF5D0E">
        <w:rPr>
          <w:rFonts w:ascii="Aptos Narrow" w:hAnsi="Aptos Narrow"/>
          <w:sz w:val="20"/>
          <w:szCs w:val="20"/>
        </w:rPr>
        <w:t xml:space="preserve">un būvprojektu saskaņošana </w:t>
      </w:r>
      <w:proofErr w:type="spellStart"/>
      <w:r w:rsidR="00FF5D0E">
        <w:rPr>
          <w:rFonts w:ascii="Aptos Narrow" w:hAnsi="Aptos Narrow"/>
          <w:sz w:val="20"/>
          <w:szCs w:val="20"/>
        </w:rPr>
        <w:t>būvprojektēšanas</w:t>
      </w:r>
      <w:proofErr w:type="spellEnd"/>
      <w:r w:rsidR="00FF5D0E">
        <w:rPr>
          <w:rFonts w:ascii="Aptos Narrow" w:hAnsi="Aptos Narrow"/>
          <w:sz w:val="20"/>
          <w:szCs w:val="20"/>
        </w:rPr>
        <w:t xml:space="preserve"> procesā</w:t>
      </w:r>
      <w:r>
        <w:rPr>
          <w:rFonts w:ascii="Aptos Narrow" w:hAnsi="Aptos Narrow"/>
          <w:sz w:val="20"/>
          <w:szCs w:val="20"/>
        </w:rPr>
        <w:t>. Noteikts, ka institūcijas, no kurām nepieciešams saņemt tehniskos vai speciālos noteikumus, primāri nosaka būvprojekta izstrādātājs, savukārt pašvaldība nepieciešamības gadījumā var pievienot citas institūcijas ar pamatotu argumentāciju.</w:t>
      </w:r>
      <w:r w:rsidR="00FF5D0E">
        <w:rPr>
          <w:rFonts w:ascii="Aptos Narrow" w:hAnsi="Aptos Narrow"/>
          <w:sz w:val="20"/>
          <w:szCs w:val="20"/>
        </w:rPr>
        <w:t xml:space="preserve"> Tāpat regulējum</w:t>
      </w:r>
      <w:r w:rsidR="008913D9">
        <w:rPr>
          <w:rFonts w:ascii="Aptos Narrow" w:hAnsi="Aptos Narrow"/>
          <w:sz w:val="20"/>
          <w:szCs w:val="20"/>
        </w:rPr>
        <w:t>ā</w:t>
      </w:r>
      <w:r w:rsidR="00FF5D0E">
        <w:rPr>
          <w:rFonts w:ascii="Aptos Narrow" w:hAnsi="Aptos Narrow"/>
          <w:sz w:val="20"/>
          <w:szCs w:val="20"/>
        </w:rPr>
        <w:t xml:space="preserve"> ir nostiprināts samērīguma princips, līdzsvarojot attīstītāja un infrastruktūras turētāja intereses, un aizliedzot tehniskajos noteikumos ietvert prasības, kas tiešā veidā nav saistītas ar plānoto nekustamā īpašuma attīstību. </w:t>
      </w:r>
    </w:p>
    <w:p w14:paraId="5C97222C" w14:textId="1BCCDEF3" w:rsidR="001A2B62" w:rsidRPr="00CB6C32" w:rsidRDefault="001A2B62" w:rsidP="00910667">
      <w:pPr>
        <w:spacing w:after="120" w:line="240" w:lineRule="auto"/>
        <w:rPr>
          <w:rFonts w:ascii="Aptos Narrow" w:hAnsi="Aptos Narrow"/>
          <w:b/>
          <w:bCs/>
          <w:sz w:val="20"/>
          <w:szCs w:val="20"/>
        </w:rPr>
      </w:pPr>
      <w:r>
        <w:rPr>
          <w:rFonts w:ascii="Aptos Narrow" w:hAnsi="Aptos Narrow"/>
          <w:b/>
          <w:bCs/>
          <w:sz w:val="20"/>
          <w:szCs w:val="20"/>
        </w:rPr>
        <w:t>10. Regulējuma vienkāršošana vides prasību jomā</w:t>
      </w:r>
    </w:p>
    <w:p w14:paraId="2D06E24E" w14:textId="4C8506CD" w:rsidR="001A2B62" w:rsidRPr="00CB6C32" w:rsidRDefault="001A2B62" w:rsidP="00910667">
      <w:pPr>
        <w:spacing w:after="120" w:line="240" w:lineRule="auto"/>
        <w:rPr>
          <w:rFonts w:ascii="Aptos Narrow" w:hAnsi="Aptos Narrow"/>
          <w:sz w:val="20"/>
          <w:szCs w:val="20"/>
        </w:rPr>
      </w:pPr>
      <w:r>
        <w:rPr>
          <w:rFonts w:ascii="Aptos Narrow" w:hAnsi="Aptos Narrow"/>
          <w:sz w:val="20"/>
          <w:szCs w:val="20"/>
        </w:rPr>
        <w:t>Normatīvajā regulējumā noteikts, ka atsevišķi tehniskie noteikumi vides un dabas aizsardzības jomā nav nepieciešami gadījumos, kad ir veikts ietekmes uz vidi novērtējums (IVN). Šādos gadījumos kompetentā institūcija izvērtē būvprojektu, pārliecinoties par IVN rezultātu ievērošanu.</w:t>
      </w:r>
    </w:p>
    <w:p w14:paraId="209673BE" w14:textId="0DD9DB8E" w:rsidR="001A2B62" w:rsidRPr="00CB6C32" w:rsidRDefault="001A2B62" w:rsidP="00910667">
      <w:pPr>
        <w:spacing w:after="120" w:line="240" w:lineRule="auto"/>
        <w:rPr>
          <w:rFonts w:ascii="Aptos Narrow" w:hAnsi="Aptos Narrow"/>
          <w:b/>
          <w:bCs/>
          <w:sz w:val="20"/>
          <w:szCs w:val="20"/>
        </w:rPr>
      </w:pPr>
      <w:r>
        <w:rPr>
          <w:rFonts w:ascii="Aptos Narrow" w:hAnsi="Aptos Narrow"/>
          <w:b/>
          <w:bCs/>
          <w:sz w:val="20"/>
          <w:szCs w:val="20"/>
        </w:rPr>
        <w:t>PRIORITĀTES 2027.–2028. GADAM</w:t>
      </w:r>
    </w:p>
    <w:p w14:paraId="46E30BA0" w14:textId="4B9F40C4" w:rsidR="001A2B62" w:rsidRPr="00CB6C32" w:rsidRDefault="001A2B62" w:rsidP="00910667">
      <w:pPr>
        <w:spacing w:after="120" w:line="240" w:lineRule="auto"/>
        <w:rPr>
          <w:rFonts w:ascii="Aptos Narrow" w:hAnsi="Aptos Narrow"/>
          <w:b/>
          <w:bCs/>
          <w:sz w:val="20"/>
          <w:szCs w:val="20"/>
        </w:rPr>
      </w:pPr>
      <w:r>
        <w:rPr>
          <w:rFonts w:ascii="Aptos Narrow" w:hAnsi="Aptos Narrow"/>
          <w:b/>
          <w:bCs/>
          <w:sz w:val="20"/>
          <w:szCs w:val="20"/>
        </w:rPr>
        <w:t>Būvniecības un attīstības procesu turpmāka digitalizācija</w:t>
      </w:r>
    </w:p>
    <w:p w14:paraId="3B7C4D60" w14:textId="50E2CC3A" w:rsidR="007C4504" w:rsidRPr="00CB6C32" w:rsidRDefault="001A2B62" w:rsidP="00910667">
      <w:pPr>
        <w:spacing w:after="120" w:line="240" w:lineRule="auto"/>
        <w:rPr>
          <w:rFonts w:ascii="Aptos Narrow" w:hAnsi="Aptos Narrow"/>
          <w:sz w:val="20"/>
          <w:szCs w:val="20"/>
        </w:rPr>
      </w:pPr>
      <w:r>
        <w:rPr>
          <w:rFonts w:ascii="Aptos Narrow" w:hAnsi="Aptos Narrow"/>
          <w:sz w:val="20"/>
          <w:szCs w:val="20"/>
        </w:rPr>
        <w:t>Plānots turpināt attīstīt digitālos risinājumus, paplašinot Būvniecības informācijas sistēmas funkcionalitāti un nodrošinot integrāciju ar citu valsts institūciju informācijas sistēmām, kas ļaus samazināt administratīvo slogu un paātrināt lēmumu pieņemšanu. Tiks pilnveidoti sabiedrības līdzdalības mehānismi, izmantojot digitālos risinājumus un nodrošinot sabalansētu pieeju starp sabiedrības iesaisti un projektu savlaicīgu īstenošanu.</w:t>
      </w:r>
    </w:p>
    <w:p w14:paraId="6CDC6D2A" w14:textId="7514D9D6" w:rsidR="001A2B62" w:rsidRPr="00CB6C32" w:rsidRDefault="001A2B62" w:rsidP="00910667">
      <w:pPr>
        <w:spacing w:after="120" w:line="240" w:lineRule="auto"/>
        <w:rPr>
          <w:rFonts w:ascii="Aptos Narrow" w:hAnsi="Aptos Narrow"/>
          <w:b/>
          <w:bCs/>
          <w:sz w:val="20"/>
          <w:szCs w:val="20"/>
        </w:rPr>
      </w:pPr>
      <w:r>
        <w:rPr>
          <w:rFonts w:ascii="Aptos Narrow" w:hAnsi="Aptos Narrow"/>
          <w:b/>
          <w:bCs/>
          <w:sz w:val="20"/>
          <w:szCs w:val="20"/>
        </w:rPr>
        <w:lastRenderedPageBreak/>
        <w:t>Administratīvā sloga samazināšana investoriem</w:t>
      </w:r>
    </w:p>
    <w:p w14:paraId="68EE1B9A" w14:textId="767426E8" w:rsidR="007C4504" w:rsidRPr="00CB6C32" w:rsidRDefault="001A2B62" w:rsidP="00910667">
      <w:pPr>
        <w:spacing w:after="120" w:line="240" w:lineRule="auto"/>
        <w:rPr>
          <w:rFonts w:ascii="Aptos Narrow" w:hAnsi="Aptos Narrow"/>
          <w:sz w:val="20"/>
          <w:szCs w:val="20"/>
        </w:rPr>
      </w:pPr>
      <w:r>
        <w:rPr>
          <w:rFonts w:ascii="Aptos Narrow" w:hAnsi="Aptos Narrow"/>
          <w:sz w:val="20"/>
          <w:szCs w:val="20"/>
        </w:rPr>
        <w:t>Tiks turpināta normatīvā regulējuma izvērtēšana, lai identificētu un novērstu liekus administratīvos šķēršļus nekustamā īpašuma attīstības projektiem, vienlaikus saglabājot nepieciešamo sabiedrības interešu un vides aizsardzības līmeni.</w:t>
      </w:r>
    </w:p>
    <w:p w14:paraId="55E47F2A" w14:textId="2C8B8DCE" w:rsidR="001A2B62" w:rsidRPr="00CB6C32" w:rsidRDefault="001A2B62" w:rsidP="00910667">
      <w:pPr>
        <w:spacing w:after="120" w:line="240" w:lineRule="auto"/>
        <w:rPr>
          <w:rFonts w:ascii="Aptos Narrow" w:hAnsi="Aptos Narrow"/>
          <w:b/>
          <w:bCs/>
          <w:sz w:val="20"/>
          <w:szCs w:val="20"/>
        </w:rPr>
      </w:pPr>
      <w:r>
        <w:rPr>
          <w:rFonts w:ascii="Aptos Narrow" w:hAnsi="Aptos Narrow"/>
          <w:b/>
          <w:bCs/>
          <w:sz w:val="20"/>
          <w:szCs w:val="20"/>
        </w:rPr>
        <w:t>Efektīvāka institūciju sadarbība</w:t>
      </w:r>
    </w:p>
    <w:p w14:paraId="39EF4A1F" w14:textId="0F83E501" w:rsidR="001A2B62" w:rsidRPr="00CB6C32" w:rsidRDefault="001A2B62" w:rsidP="00910667">
      <w:pPr>
        <w:spacing w:after="120" w:line="240" w:lineRule="auto"/>
        <w:rPr>
          <w:rFonts w:ascii="Aptos Narrow" w:hAnsi="Aptos Narrow"/>
          <w:sz w:val="20"/>
          <w:szCs w:val="20"/>
        </w:rPr>
      </w:pPr>
      <w:r>
        <w:rPr>
          <w:rFonts w:ascii="Aptos Narrow" w:hAnsi="Aptos Narrow"/>
          <w:sz w:val="20"/>
          <w:szCs w:val="20"/>
        </w:rPr>
        <w:t>Tiks stiprināta valsts un pašvaldību institūciju sadarbība būvniecības un teritorijas attīstības procesos, nodrošinot skaidru kompetenču sadalījumu un efektīvāku informācijas apmaiņu.</w:t>
      </w:r>
    </w:p>
    <w:p w14:paraId="0DEC5915" w14:textId="77F06DED" w:rsidR="0002400A" w:rsidRPr="00805EBB" w:rsidRDefault="00023103" w:rsidP="00910667">
      <w:pPr>
        <w:widowControl/>
        <w:spacing w:before="120" w:after="120" w:line="240" w:lineRule="auto"/>
        <w:rPr>
          <w:rFonts w:ascii="Aptos Narrow" w:hAnsi="Aptos Narrow"/>
          <w:sz w:val="20"/>
          <w:szCs w:val="20"/>
        </w:rPr>
      </w:pPr>
      <w:r>
        <w:rPr>
          <w:rFonts w:ascii="Aptos Narrow" w:hAnsi="Aptos Narrow"/>
          <w:sz w:val="20"/>
          <w:szCs w:val="20"/>
        </w:rPr>
        <w:t xml:space="preserve"> </w:t>
      </w:r>
    </w:p>
    <w:p w14:paraId="29E09FE4" w14:textId="77777777" w:rsidR="0002400A" w:rsidRPr="00805EBB" w:rsidRDefault="0002400A" w:rsidP="00910667">
      <w:pPr>
        <w:widowControl/>
        <w:spacing w:after="120" w:line="240" w:lineRule="auto"/>
        <w:textAlignment w:val="baseline"/>
        <w:rPr>
          <w:rFonts w:ascii="Aptos Narrow" w:eastAsia="Times New Roman" w:hAnsi="Aptos Narrow"/>
          <w:sz w:val="20"/>
          <w:szCs w:val="20"/>
        </w:rPr>
        <w:sectPr w:rsidR="0002400A" w:rsidRPr="00805EBB" w:rsidSect="009E3FC0">
          <w:type w:val="continuous"/>
          <w:pgSz w:w="11906" w:h="16838" w:code="9"/>
          <w:pgMar w:top="1134" w:right="1134" w:bottom="1134" w:left="1134" w:header="567" w:footer="567" w:gutter="0"/>
          <w:cols w:num="2" w:space="340"/>
          <w:docGrid w:linePitch="360"/>
        </w:sectPr>
      </w:pPr>
    </w:p>
    <w:p w14:paraId="76F1243D" w14:textId="77777777" w:rsidR="001447FF" w:rsidRPr="00805EBB" w:rsidRDefault="001447FF" w:rsidP="00910667">
      <w:pPr>
        <w:widowControl/>
        <w:spacing w:after="120" w:line="240" w:lineRule="auto"/>
        <w:textAlignment w:val="baseline"/>
        <w:rPr>
          <w:rFonts w:ascii="Aptos Narrow" w:eastAsia="Times New Roman" w:hAnsi="Aptos Narrow"/>
          <w:sz w:val="20"/>
          <w:szCs w:val="20"/>
        </w:rPr>
      </w:pPr>
    </w:p>
    <w:p w14:paraId="767B06B9" w14:textId="77777777" w:rsidR="00B37010" w:rsidRPr="00805EBB" w:rsidRDefault="00B37010" w:rsidP="00910667">
      <w:pPr>
        <w:widowControl/>
        <w:spacing w:after="120" w:line="240" w:lineRule="auto"/>
        <w:textAlignment w:val="baseline"/>
        <w:rPr>
          <w:rFonts w:ascii="Aptos Narrow" w:eastAsia="Times New Roman" w:hAnsi="Aptos Narrow"/>
          <w:sz w:val="20"/>
          <w:szCs w:val="20"/>
        </w:rPr>
      </w:pPr>
    </w:p>
    <w:p w14:paraId="1C082017" w14:textId="5B88E6B4" w:rsidR="001447FF" w:rsidRPr="00805EBB" w:rsidRDefault="00273857" w:rsidP="00910667">
      <w:pPr>
        <w:pStyle w:val="Heading3"/>
        <w:widowControl/>
      </w:pPr>
      <w:bookmarkStart w:id="33" w:name="_Toc228204137"/>
      <w:r>
        <w:t>4.</w:t>
      </w:r>
      <w:r w:rsidR="00D348FE">
        <w:t>6</w:t>
      </w:r>
      <w:r>
        <w:t>.2. MĀJOKĻU PIEEJAMĪBA</w:t>
      </w:r>
      <w:bookmarkEnd w:id="33"/>
    </w:p>
    <w:p w14:paraId="271160CB" w14:textId="77777777" w:rsidR="00B37010" w:rsidRPr="00805EBB" w:rsidRDefault="00B37010" w:rsidP="00910667">
      <w:pPr>
        <w:widowControl/>
        <w:spacing w:after="120" w:line="240" w:lineRule="auto"/>
        <w:rPr>
          <w:rFonts w:ascii="Aptos Narrow" w:hAnsi="Aptos Narrow"/>
          <w:sz w:val="20"/>
          <w:szCs w:val="20"/>
        </w:rPr>
      </w:pPr>
    </w:p>
    <w:p w14:paraId="60BB0178" w14:textId="77777777" w:rsidR="00B37010" w:rsidRPr="00805EBB" w:rsidRDefault="00B37010" w:rsidP="00910667">
      <w:pPr>
        <w:widowControl/>
        <w:shd w:val="clear" w:color="auto" w:fill="F2F2F2" w:themeFill="background1" w:themeFillShade="F2"/>
        <w:spacing w:after="0" w:line="240" w:lineRule="auto"/>
        <w:rPr>
          <w:rFonts w:ascii="Aptos Narrow" w:hAnsi="Aptos Narrow"/>
          <w:sz w:val="8"/>
          <w:szCs w:val="8"/>
        </w:rPr>
      </w:pPr>
    </w:p>
    <w:p w14:paraId="01343B81" w14:textId="4FF2E3B7" w:rsidR="00B37010" w:rsidRPr="00805EBB" w:rsidRDefault="00B37010" w:rsidP="00910667">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ab/>
        <w:t xml:space="preserve">MĒRĶIS – </w:t>
      </w:r>
      <w:r w:rsidR="001718D4">
        <w:rPr>
          <w:rFonts w:ascii="Aptos Narrow" w:hAnsi="Aptos Narrow"/>
          <w:i/>
          <w:iCs/>
          <w:color w:val="0F4761" w:themeColor="accent1" w:themeShade="BF"/>
          <w:sz w:val="32"/>
          <w:szCs w:val="32"/>
        </w:rPr>
        <w:t>u</w:t>
      </w:r>
      <w:r w:rsidR="001718D4" w:rsidRPr="001718D4">
        <w:rPr>
          <w:rFonts w:ascii="Aptos Narrow" w:hAnsi="Aptos Narrow"/>
          <w:i/>
          <w:iCs/>
          <w:color w:val="0F4761" w:themeColor="accent1" w:themeShade="BF"/>
          <w:sz w:val="32"/>
          <w:szCs w:val="32"/>
        </w:rPr>
        <w:t>zsākt vismaz 2000 jaunu zemas īres mājokļu būvniecību gadā un dubultot hipotekāro kreditēšanu reģionos</w:t>
      </w:r>
    </w:p>
    <w:p w14:paraId="4BDB6E59" w14:textId="77777777" w:rsidR="00B37010" w:rsidRPr="00805EBB" w:rsidRDefault="00B37010" w:rsidP="00910667">
      <w:pPr>
        <w:widowControl/>
        <w:shd w:val="clear" w:color="auto" w:fill="F2F2F2" w:themeFill="background1" w:themeFillShade="F2"/>
        <w:spacing w:after="0" w:line="240" w:lineRule="auto"/>
        <w:rPr>
          <w:rFonts w:ascii="Aptos Narrow" w:hAnsi="Aptos Narrow"/>
          <w:sz w:val="8"/>
          <w:szCs w:val="8"/>
        </w:rPr>
      </w:pPr>
    </w:p>
    <w:p w14:paraId="3C2525CC" w14:textId="77777777" w:rsidR="00B37010" w:rsidRPr="00805EBB" w:rsidRDefault="00B37010" w:rsidP="00910667">
      <w:pPr>
        <w:widowControl/>
        <w:spacing w:after="120" w:line="240" w:lineRule="auto"/>
        <w:rPr>
          <w:rFonts w:ascii="Aptos Narrow" w:hAnsi="Aptos Narrow"/>
          <w:sz w:val="20"/>
          <w:szCs w:val="20"/>
        </w:rPr>
      </w:pPr>
    </w:p>
    <w:p w14:paraId="7827E3C4" w14:textId="77777777" w:rsidR="00B37010" w:rsidRPr="00805EBB" w:rsidRDefault="00B37010" w:rsidP="00910667">
      <w:pPr>
        <w:widowControl/>
        <w:pBdr>
          <w:bottom w:val="single" w:sz="18" w:space="1" w:color="0F4761" w:themeColor="accent1" w:themeShade="BF"/>
        </w:pBdr>
        <w:spacing w:after="120" w:line="240" w:lineRule="auto"/>
        <w:rPr>
          <w:rFonts w:ascii="Aptos Narrow" w:hAnsi="Aptos Narrow"/>
          <w:color w:val="0F4761" w:themeColor="accent1" w:themeShade="BF"/>
        </w:rPr>
      </w:pPr>
      <w:r>
        <w:rPr>
          <w:rFonts w:ascii="Aptos Narrow" w:hAnsi="Aptos Narrow"/>
          <w:b/>
          <w:color w:val="0F4761" w:themeColor="accent1" w:themeShade="BF"/>
          <w:sz w:val="32"/>
          <w:szCs w:val="32"/>
        </w:rPr>
        <w:t>RĪCĪBAS</w:t>
      </w:r>
    </w:p>
    <w:p w14:paraId="58550F62" w14:textId="49E19DD4" w:rsidR="00984D7D" w:rsidRPr="00846233" w:rsidRDefault="00984D7D"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Paredzēt papildus finansējumu </w:t>
      </w:r>
      <w:r>
        <w:rPr>
          <w:rFonts w:ascii="Aptos Narrow" w:hAnsi="Aptos Narrow"/>
          <w:sz w:val="20"/>
          <w:szCs w:val="20"/>
        </w:rPr>
        <w:t>zemas īres maksas mājokļu būvniecības atbalsta programmas turpināšanai</w:t>
      </w:r>
    </w:p>
    <w:p w14:paraId="669512CA" w14:textId="64347F8B" w:rsidR="00B37010" w:rsidRPr="00846233" w:rsidRDefault="001E658C"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Izstrādāt risinājumu izmaksu ziņā pieejamu mājokļu būvniecībai publiskās privātās partnerības starp pašvaldībām un institucionāliem attīstītājiem ietvaros</w:t>
      </w:r>
    </w:p>
    <w:p w14:paraId="7FFEC6AA" w14:textId="229D1C1A" w:rsidR="00B37010" w:rsidRDefault="001E658C"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Turpināt pilnveidot nekustamā īpašuma attīstīšanas administratīvo procesu </w:t>
      </w:r>
      <w:r>
        <w:rPr>
          <w:rFonts w:ascii="Aptos Narrow" w:hAnsi="Aptos Narrow"/>
          <w:sz w:val="20"/>
          <w:szCs w:val="20"/>
        </w:rPr>
        <w:t>(detalizētāk skatīt sadaļu "Nekustamā īpašuma attīstīšana")</w:t>
      </w:r>
    </w:p>
    <w:p w14:paraId="08C80172" w14:textId="558BA5C0" w:rsidR="00846233" w:rsidRPr="00984D7D" w:rsidRDefault="00846233"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Izstrādāt “Daudzdzīvokļu dzīvojamo māju pārvaldīšanas likumu”, </w:t>
      </w:r>
      <w:r>
        <w:rPr>
          <w:rFonts w:ascii="Aptos Narrow" w:hAnsi="Aptos Narrow"/>
          <w:sz w:val="20"/>
          <w:szCs w:val="20"/>
        </w:rPr>
        <w:t>aizstājot šobrīd spēkā esošo “Dzīvojamo māju pārvaldīšanas likumu” ar mērķi radīt tiesiskos priekšnoteikumus daudzdzīvokļu dzīvojamo māju efektīvai pārvaldīšanai</w:t>
      </w:r>
    </w:p>
    <w:p w14:paraId="7BEC2D4E" w14:textId="0BE2C176" w:rsidR="00846233" w:rsidRPr="00984D7D" w:rsidRDefault="00846233"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Izstrādāt “Pieejamu mājokļu likumu”, </w:t>
      </w:r>
      <w:r>
        <w:rPr>
          <w:rFonts w:ascii="Aptos Narrow" w:hAnsi="Aptos Narrow"/>
          <w:sz w:val="20"/>
          <w:szCs w:val="20"/>
        </w:rPr>
        <w:t xml:space="preserve">aizstājot šobrīd spēkā esošo “Par palīdzību dzīvokļa jautājumu risināšanā likumu” ar mērķi nodrošināt mūsdienu situācijai atbilstošu </w:t>
      </w:r>
      <w:proofErr w:type="spellStart"/>
      <w:r>
        <w:rPr>
          <w:rFonts w:ascii="Aptos Narrow" w:hAnsi="Aptos Narrow"/>
          <w:sz w:val="20"/>
          <w:szCs w:val="20"/>
        </w:rPr>
        <w:t>virsregulējumu</w:t>
      </w:r>
      <w:proofErr w:type="spellEnd"/>
      <w:r>
        <w:rPr>
          <w:rFonts w:ascii="Aptos Narrow" w:hAnsi="Aptos Narrow"/>
          <w:sz w:val="20"/>
          <w:szCs w:val="20"/>
        </w:rPr>
        <w:t xml:space="preserve"> pieejama mājokļa nodrošināšanai visu ienākumu līmeņu iedzīvotājiem</w:t>
      </w:r>
    </w:p>
    <w:p w14:paraId="5D54DD7E" w14:textId="77777777" w:rsidR="005136D7" w:rsidRPr="00984D7D" w:rsidRDefault="005136D7" w:rsidP="00910667">
      <w:pPr>
        <w:widowControl/>
        <w:spacing w:after="60" w:line="240" w:lineRule="auto"/>
        <w:ind w:left="284" w:hanging="284"/>
        <w:rPr>
          <w:rFonts w:ascii="Aptos Narrow" w:hAnsi="Aptos Narrow"/>
          <w:sz w:val="20"/>
          <w:szCs w:val="20"/>
        </w:rPr>
      </w:pPr>
    </w:p>
    <w:p w14:paraId="20267574" w14:textId="77777777" w:rsidR="00586BB9" w:rsidRPr="00805EBB" w:rsidRDefault="00586BB9" w:rsidP="00910667">
      <w:pPr>
        <w:widowControl/>
        <w:spacing w:after="160" w:line="240" w:lineRule="auto"/>
        <w:jc w:val="both"/>
        <w:rPr>
          <w:rFonts w:ascii="Times New Roman" w:hAnsi="Times New Roman"/>
          <w:sz w:val="24"/>
          <w:szCs w:val="24"/>
        </w:rPr>
        <w:sectPr w:rsidR="00586BB9" w:rsidRPr="00805EBB" w:rsidSect="009E3FC0">
          <w:type w:val="continuous"/>
          <w:pgSz w:w="11906" w:h="16838" w:code="9"/>
          <w:pgMar w:top="1134" w:right="1134" w:bottom="1134" w:left="1134" w:header="567" w:footer="567" w:gutter="0"/>
          <w:cols w:space="708"/>
          <w:docGrid w:linePitch="360"/>
        </w:sectPr>
      </w:pPr>
    </w:p>
    <w:p w14:paraId="38FB2E5E" w14:textId="1509D4C9" w:rsidR="00984D7D" w:rsidRPr="00520B49" w:rsidRDefault="00984D7D" w:rsidP="00910667">
      <w:pPr>
        <w:widowControl/>
        <w:spacing w:after="120" w:line="240" w:lineRule="auto"/>
        <w:rPr>
          <w:rFonts w:ascii="Aptos Narrow" w:hAnsi="Aptos Narrow"/>
          <w:sz w:val="20"/>
          <w:szCs w:val="20"/>
        </w:rPr>
      </w:pPr>
      <w:r>
        <w:rPr>
          <w:rFonts w:ascii="Aptos Narrow" w:hAnsi="Aptos Narrow"/>
          <w:b/>
          <w:bCs/>
          <w:color w:val="0A2F41" w:themeColor="accent1" w:themeShade="80"/>
          <w:sz w:val="20"/>
          <w:szCs w:val="20"/>
        </w:rPr>
        <w:t>Zemas īres maksas mājokļu būvniecības atbalsta programma</w:t>
      </w:r>
      <w:r>
        <w:rPr>
          <w:rFonts w:ascii="Aptos Narrow" w:hAnsi="Aptos Narrow"/>
          <w:color w:val="0A2F41" w:themeColor="accent1" w:themeShade="80"/>
          <w:sz w:val="20"/>
          <w:szCs w:val="20"/>
        </w:rPr>
        <w:t xml:space="preserve"> </w:t>
      </w:r>
      <w:r>
        <w:rPr>
          <w:rFonts w:ascii="Aptos Narrow" w:hAnsi="Aptos Narrow"/>
          <w:sz w:val="20"/>
          <w:szCs w:val="20"/>
        </w:rPr>
        <w:t xml:space="preserve">sniedz iespēju pašvaldībām sadarbojoties ar nekustamā īpašuma attīstītājiem veicināt zemas īres maksas mājokļu būvniecību reģionos. Atbalsta programma piedāvā nekustamā īpašuma attīstītājiem aizdevumu ar 30 gadu atmaksas termiņu un zemu procentu likmi, un kapitāla atlaidi līdz 30 %, lai dzēstu aizdevuma pamatsummu. Atbalsta programma paredz īres maksas ierobežojumus, kā arī īres tiesības var saņemt </w:t>
      </w:r>
      <w:r w:rsidRPr="00520B49">
        <w:rPr>
          <w:rFonts w:ascii="Aptos Narrow" w:hAnsi="Aptos Narrow"/>
          <w:sz w:val="20"/>
          <w:szCs w:val="20"/>
        </w:rPr>
        <w:t xml:space="preserve">mājsaimniecības ar noteiktiem ienākumu sliekšņiem. </w:t>
      </w:r>
    </w:p>
    <w:p w14:paraId="297593FE" w14:textId="79328099" w:rsidR="006D3D59" w:rsidRDefault="00984D7D" w:rsidP="00910667">
      <w:pPr>
        <w:widowControl/>
        <w:spacing w:after="120" w:line="240" w:lineRule="auto"/>
        <w:rPr>
          <w:rFonts w:ascii="Aptos Narrow" w:hAnsi="Aptos Narrow"/>
          <w:sz w:val="20"/>
          <w:szCs w:val="20"/>
        </w:rPr>
      </w:pPr>
      <w:r w:rsidRPr="00520B49">
        <w:rPr>
          <w:rFonts w:ascii="Aptos Narrow" w:hAnsi="Aptos Narrow"/>
          <w:sz w:val="20"/>
          <w:szCs w:val="20"/>
        </w:rPr>
        <w:t>Atbalsta programma tiek īstenota kopš 2022.gada novembra, un līdz 03.03.2026. ir noslēgti 10 aizdevumu līgumi par 676 dzīvokļu būvniecību reģionos, 1 projekts ir apstiprināts un ir aizdevuma līguma</w:t>
      </w:r>
      <w:r>
        <w:rPr>
          <w:rFonts w:ascii="Aptos Narrow" w:hAnsi="Aptos Narrow"/>
          <w:sz w:val="20"/>
          <w:szCs w:val="20"/>
        </w:rPr>
        <w:t xml:space="preserve"> slēgšanas procesā (60 dzīvokļi), kā arī papildus vēl vērtēšanā ir 7 projekti par 556 dzīvokļu būvniecību. Kopumā atbalsta programmā 3 projektu ietvaros ekspluatācijā nodoti jau 238 dzīvokļi (Valmierā, Jelgavā, Bauskā).</w:t>
      </w:r>
    </w:p>
    <w:p w14:paraId="172E9E20" w14:textId="2E15EDD6" w:rsidR="00984D7D" w:rsidRPr="006D3D59" w:rsidRDefault="00984D7D" w:rsidP="00910667">
      <w:pPr>
        <w:widowControl/>
        <w:spacing w:after="120" w:line="240" w:lineRule="auto"/>
        <w:rPr>
          <w:rFonts w:ascii="Aptos Narrow" w:hAnsi="Aptos Narrow"/>
          <w:sz w:val="20"/>
          <w:szCs w:val="20"/>
        </w:rPr>
      </w:pPr>
      <w:r>
        <w:rPr>
          <w:rFonts w:ascii="Aptos Narrow" w:hAnsi="Aptos Narrow"/>
          <w:sz w:val="20"/>
          <w:szCs w:val="20"/>
        </w:rPr>
        <w:t>Ņemot vērā, ka pašvaldību un nekustamo īpašumu attīstītāju aktivitāte īres mājokļu veicināšanā ir pieaugusi, lai nodrošinātu atbalsta programmas īstenošanu</w:t>
      </w:r>
      <w:r>
        <w:rPr>
          <w:rFonts w:ascii="Aptos Narrow" w:hAnsi="Aptos Narrow"/>
          <w:b/>
          <w:bCs/>
          <w:sz w:val="20"/>
          <w:szCs w:val="20"/>
        </w:rPr>
        <w:t xml:space="preserve">, </w:t>
      </w:r>
      <w:r>
        <w:rPr>
          <w:rFonts w:ascii="Aptos Narrow" w:hAnsi="Aptos Narrow"/>
          <w:sz w:val="20"/>
          <w:szCs w:val="20"/>
        </w:rPr>
        <w:t xml:space="preserve">2025.gadā ir nodrošināts papildus finansējums programmas turpināšanai 59 931 480 </w:t>
      </w:r>
      <w:r w:rsidR="40EE8D53" w:rsidRPr="4DB8B339">
        <w:rPr>
          <w:rFonts w:ascii="Aptos Narrow" w:hAnsi="Aptos Narrow"/>
          <w:sz w:val="20"/>
          <w:szCs w:val="20"/>
        </w:rPr>
        <w:t>EUR</w:t>
      </w:r>
      <w:r>
        <w:rPr>
          <w:rFonts w:ascii="Aptos Narrow" w:hAnsi="Aptos Narrow"/>
          <w:sz w:val="20"/>
          <w:szCs w:val="20"/>
        </w:rPr>
        <w:t xml:space="preserve"> apmērā ~ 670 papildus dzīvokļu būvniecībai reģionos. Līdz ar to no </w:t>
      </w:r>
      <w:r>
        <w:rPr>
          <w:rFonts w:ascii="Aptos Narrow" w:hAnsi="Aptos Narrow"/>
          <w:sz w:val="20"/>
          <w:szCs w:val="20"/>
        </w:rPr>
        <w:t xml:space="preserve">programmas uzsākšanas 2022.gadā kopējais finansējums  ir pieaudzis no sākotnējā finansējuma 42.9 milj. </w:t>
      </w:r>
      <w:r w:rsidR="76C87D9E" w:rsidRPr="7929B1A4">
        <w:rPr>
          <w:rFonts w:ascii="Aptos Narrow" w:hAnsi="Aptos Narrow"/>
          <w:sz w:val="20"/>
          <w:szCs w:val="20"/>
        </w:rPr>
        <w:t>EUR</w:t>
      </w:r>
      <w:r>
        <w:rPr>
          <w:rFonts w:ascii="Aptos Narrow" w:hAnsi="Aptos Narrow"/>
          <w:sz w:val="20"/>
          <w:szCs w:val="20"/>
        </w:rPr>
        <w:t xml:space="preserve"> līdz 101.88 milj. </w:t>
      </w:r>
      <w:r w:rsidR="308A90BB" w:rsidRPr="5A00EFF9">
        <w:rPr>
          <w:rFonts w:ascii="Aptos Narrow" w:hAnsi="Aptos Narrow"/>
          <w:sz w:val="20"/>
          <w:szCs w:val="20"/>
        </w:rPr>
        <w:t>EUR</w:t>
      </w:r>
      <w:r w:rsidRPr="5A00EFF9">
        <w:rPr>
          <w:rFonts w:ascii="Aptos Narrow" w:hAnsi="Aptos Narrow"/>
          <w:sz w:val="20"/>
          <w:szCs w:val="20"/>
        </w:rPr>
        <w:t>.</w:t>
      </w:r>
    </w:p>
    <w:p w14:paraId="7274E88B" w14:textId="15B59A25" w:rsidR="00984D7D" w:rsidRDefault="00984D7D" w:rsidP="00910667">
      <w:pPr>
        <w:widowControl/>
        <w:spacing w:after="120" w:line="240" w:lineRule="auto"/>
        <w:rPr>
          <w:rFonts w:ascii="Aptos Narrow" w:hAnsi="Aptos Narrow"/>
          <w:sz w:val="20"/>
          <w:szCs w:val="20"/>
        </w:rPr>
      </w:pPr>
      <w:r>
        <w:rPr>
          <w:rFonts w:ascii="Aptos Narrow" w:hAnsi="Aptos Narrow"/>
          <w:sz w:val="20"/>
          <w:szCs w:val="20"/>
        </w:rPr>
        <w:t>2026.gadā tiks turpināta atbalsta programmas īstenošana, finansējuma apguve un projektu realizēšana (atsevišķi projekti tiks pabeigti 2027.</w:t>
      </w:r>
      <w:r w:rsidR="39FD10AA" w:rsidRPr="5A00EFF9">
        <w:rPr>
          <w:rFonts w:ascii="Aptos Narrow" w:hAnsi="Aptos Narrow"/>
          <w:sz w:val="20"/>
          <w:szCs w:val="20"/>
        </w:rPr>
        <w:t xml:space="preserve"> </w:t>
      </w:r>
      <w:r>
        <w:rPr>
          <w:rFonts w:ascii="Aptos Narrow" w:hAnsi="Aptos Narrow"/>
          <w:sz w:val="20"/>
          <w:szCs w:val="20"/>
        </w:rPr>
        <w:t>gadā).</w:t>
      </w:r>
    </w:p>
    <w:p w14:paraId="0A0A222C" w14:textId="206014AA" w:rsidR="00984D7D" w:rsidRPr="005C22A4" w:rsidRDefault="00984D7D" w:rsidP="00910667">
      <w:pPr>
        <w:widowControl/>
        <w:spacing w:after="120" w:line="240" w:lineRule="auto"/>
        <w:rPr>
          <w:rFonts w:ascii="Aptos Narrow" w:hAnsi="Aptos Narrow"/>
          <w:b/>
          <w:bCs/>
          <w:color w:val="153D63" w:themeColor="text2" w:themeTint="E6"/>
          <w:sz w:val="20"/>
          <w:szCs w:val="20"/>
        </w:rPr>
      </w:pPr>
      <w:r>
        <w:rPr>
          <w:rFonts w:ascii="Aptos Narrow" w:hAnsi="Aptos Narrow"/>
          <w:b/>
          <w:bCs/>
          <w:color w:val="153D63" w:themeColor="text2" w:themeTint="E6"/>
          <w:sz w:val="20"/>
          <w:szCs w:val="20"/>
        </w:rPr>
        <w:t xml:space="preserve">Īres mājokļi speciālistiem publiskās - privātās partnerības mehānisma ietvaros </w:t>
      </w:r>
    </w:p>
    <w:p w14:paraId="41CDA742" w14:textId="28E87739" w:rsidR="00984D7D" w:rsidRPr="005C22A4" w:rsidRDefault="00984D7D" w:rsidP="00910667">
      <w:pPr>
        <w:widowControl/>
        <w:spacing w:after="120" w:line="240" w:lineRule="auto"/>
        <w:rPr>
          <w:rFonts w:ascii="Aptos Narrow" w:hAnsi="Aptos Narrow"/>
          <w:sz w:val="20"/>
          <w:szCs w:val="20"/>
        </w:rPr>
      </w:pPr>
      <w:r>
        <w:rPr>
          <w:rFonts w:ascii="Aptos Narrow" w:hAnsi="Aptos Narrow"/>
          <w:sz w:val="20"/>
          <w:szCs w:val="20"/>
        </w:rPr>
        <w:t>2025.</w:t>
      </w:r>
      <w:r w:rsidR="0E3D6C17" w:rsidRPr="5A00EFF9">
        <w:rPr>
          <w:rFonts w:ascii="Aptos Narrow" w:hAnsi="Aptos Narrow"/>
          <w:sz w:val="20"/>
          <w:szCs w:val="20"/>
        </w:rPr>
        <w:t xml:space="preserve"> </w:t>
      </w:r>
      <w:r>
        <w:rPr>
          <w:rFonts w:ascii="Aptos Narrow" w:hAnsi="Aptos Narrow"/>
          <w:sz w:val="20"/>
          <w:szCs w:val="20"/>
        </w:rPr>
        <w:t xml:space="preserve">gadā </w:t>
      </w:r>
      <w:r w:rsidRPr="5A00EFF9">
        <w:rPr>
          <w:rFonts w:ascii="Aptos Narrow" w:hAnsi="Aptos Narrow"/>
          <w:sz w:val="20"/>
          <w:szCs w:val="20"/>
        </w:rPr>
        <w:t>M</w:t>
      </w:r>
      <w:r w:rsidR="1130FAFE" w:rsidRPr="5A00EFF9">
        <w:rPr>
          <w:rFonts w:ascii="Aptos Narrow" w:hAnsi="Aptos Narrow"/>
          <w:sz w:val="20"/>
          <w:szCs w:val="20"/>
        </w:rPr>
        <w:t>K</w:t>
      </w:r>
      <w:r>
        <w:rPr>
          <w:rFonts w:ascii="Aptos Narrow" w:hAnsi="Aptos Narrow"/>
          <w:sz w:val="20"/>
          <w:szCs w:val="20"/>
        </w:rPr>
        <w:t xml:space="preserve"> apstiprināja publiskās - privātās partnerības (PPP) programmas “Īres mājokļi Latvijas speciālistiem” virzību 1. </w:t>
      </w:r>
      <w:proofErr w:type="spellStart"/>
      <w:r>
        <w:rPr>
          <w:rFonts w:ascii="Aptos Narrow" w:hAnsi="Aptos Narrow"/>
          <w:sz w:val="20"/>
          <w:szCs w:val="20"/>
        </w:rPr>
        <w:t>lotē</w:t>
      </w:r>
      <w:proofErr w:type="spellEnd"/>
      <w:r>
        <w:rPr>
          <w:rFonts w:ascii="Aptos Narrow" w:hAnsi="Aptos Narrow"/>
          <w:sz w:val="20"/>
          <w:szCs w:val="20"/>
        </w:rPr>
        <w:t>,</w:t>
      </w:r>
      <w:r>
        <w:t xml:space="preserve"> </w:t>
      </w:r>
      <w:r>
        <w:rPr>
          <w:rFonts w:ascii="Aptos Narrow" w:hAnsi="Aptos Narrow"/>
          <w:sz w:val="20"/>
          <w:szCs w:val="20"/>
        </w:rPr>
        <w:t xml:space="preserve">balsoties uz veiktajiem finanšu un ekonomiskajiem aprēķiniem un 6 pašvaldību (Rīga, Daugavpils, Tukums, Jēkabpils, Cēsis un Gulbene) lēmumiem. Uz šo brīdi ir sagatavota un uzsākta PPP projektu plānošana pieejamu īres mājokļu būvniecībai, kā arī uzsākta pilotprojekta 1. </w:t>
      </w:r>
      <w:proofErr w:type="spellStart"/>
      <w:r>
        <w:rPr>
          <w:rFonts w:ascii="Aptos Narrow" w:hAnsi="Aptos Narrow"/>
          <w:sz w:val="20"/>
          <w:szCs w:val="20"/>
        </w:rPr>
        <w:t>lotes</w:t>
      </w:r>
      <w:proofErr w:type="spellEnd"/>
      <w:r>
        <w:rPr>
          <w:rFonts w:ascii="Aptos Narrow" w:hAnsi="Aptos Narrow"/>
          <w:sz w:val="20"/>
          <w:szCs w:val="20"/>
        </w:rPr>
        <w:t xml:space="preserve"> iepirkuma procedūras sagatavošana. Īres mājokļus paredzēt uzbūvēt līdz 2030.</w:t>
      </w:r>
      <w:r w:rsidR="163D6A2D" w:rsidRPr="5A00EFF9">
        <w:rPr>
          <w:rFonts w:ascii="Aptos Narrow" w:hAnsi="Aptos Narrow"/>
          <w:sz w:val="20"/>
          <w:szCs w:val="20"/>
        </w:rPr>
        <w:t xml:space="preserve"> </w:t>
      </w:r>
      <w:r>
        <w:rPr>
          <w:rFonts w:ascii="Aptos Narrow" w:hAnsi="Aptos Narrow"/>
          <w:sz w:val="20"/>
          <w:szCs w:val="20"/>
        </w:rPr>
        <w:t>gadam.</w:t>
      </w:r>
    </w:p>
    <w:p w14:paraId="09966E70" w14:textId="731CA51E" w:rsidR="00984D7D" w:rsidRPr="005C22A4" w:rsidRDefault="00984D7D" w:rsidP="00910667">
      <w:pPr>
        <w:widowControl/>
        <w:spacing w:after="120" w:line="240" w:lineRule="auto"/>
        <w:rPr>
          <w:rFonts w:ascii="Aptos Narrow" w:hAnsi="Aptos Narrow"/>
          <w:sz w:val="20"/>
          <w:szCs w:val="20"/>
        </w:rPr>
      </w:pPr>
      <w:r>
        <w:rPr>
          <w:rFonts w:ascii="Aptos Narrow" w:hAnsi="Aptos Narrow"/>
          <w:b/>
          <w:color w:val="0A2F41" w:themeColor="accent1" w:themeShade="80"/>
          <w:sz w:val="20"/>
          <w:szCs w:val="20"/>
        </w:rPr>
        <w:t>Sociālo mājokļu atjaunošanas un jaunu sociālo mājokļu būvniecības programma</w:t>
      </w:r>
      <w:r>
        <w:rPr>
          <w:rFonts w:ascii="Aptos Narrow" w:hAnsi="Aptos Narrow"/>
          <w:color w:val="0A2F41" w:themeColor="accent1" w:themeShade="80"/>
          <w:sz w:val="20"/>
          <w:szCs w:val="20"/>
        </w:rPr>
        <w:t>,</w:t>
      </w:r>
      <w:r>
        <w:rPr>
          <w:rFonts w:ascii="Aptos Narrow" w:hAnsi="Aptos Narrow"/>
          <w:sz w:val="20"/>
          <w:szCs w:val="20"/>
        </w:rPr>
        <w:t xml:space="preserve"> kuras ietvaros pašvaldības var saņemt grantu tās dzīvojamā fonda atjaunošanai un jauna būvniecībai ar mērķi to izīrēt </w:t>
      </w:r>
      <w:proofErr w:type="spellStart"/>
      <w:r>
        <w:rPr>
          <w:rFonts w:ascii="Aptos Narrow" w:hAnsi="Aptos Narrow"/>
          <w:sz w:val="20"/>
          <w:szCs w:val="20"/>
        </w:rPr>
        <w:t>mazaizsargātākajām</w:t>
      </w:r>
      <w:proofErr w:type="spellEnd"/>
      <w:r>
        <w:rPr>
          <w:rFonts w:ascii="Aptos Narrow" w:hAnsi="Aptos Narrow"/>
          <w:sz w:val="20"/>
          <w:szCs w:val="20"/>
        </w:rPr>
        <w:t xml:space="preserve"> mājsaimniecībām. Līdz 2029. gada beigām plānots </w:t>
      </w:r>
      <w:r>
        <w:rPr>
          <w:rFonts w:ascii="Aptos Narrow" w:hAnsi="Aptos Narrow"/>
          <w:sz w:val="20"/>
          <w:szCs w:val="20"/>
        </w:rPr>
        <w:lastRenderedPageBreak/>
        <w:t>palielināt pašvaldību sociālo mājokļu kapacitāti, nodrošinot mājokli vismaz 1952 personām.</w:t>
      </w:r>
    </w:p>
    <w:p w14:paraId="6B1781E5" w14:textId="217C64F2" w:rsidR="00984D7D" w:rsidRPr="00805EBB" w:rsidRDefault="00984D7D" w:rsidP="00910667">
      <w:pPr>
        <w:widowControl/>
        <w:spacing w:after="120" w:line="240" w:lineRule="auto"/>
        <w:rPr>
          <w:rFonts w:ascii="Aptos Narrow" w:hAnsi="Aptos Narrow"/>
          <w:sz w:val="20"/>
          <w:szCs w:val="20"/>
        </w:rPr>
      </w:pPr>
      <w:r>
        <w:rPr>
          <w:rFonts w:ascii="Aptos Narrow" w:hAnsi="Aptos Narrow"/>
          <w:sz w:val="20"/>
          <w:szCs w:val="20"/>
        </w:rPr>
        <w:t>2025.</w:t>
      </w:r>
      <w:r w:rsidR="7D4A27CF" w:rsidRPr="1FEB20E5">
        <w:rPr>
          <w:rFonts w:ascii="Aptos Narrow" w:hAnsi="Aptos Narrow"/>
          <w:sz w:val="20"/>
          <w:szCs w:val="20"/>
        </w:rPr>
        <w:t xml:space="preserve"> </w:t>
      </w:r>
      <w:r>
        <w:rPr>
          <w:rFonts w:ascii="Aptos Narrow" w:hAnsi="Aptos Narrow"/>
          <w:sz w:val="20"/>
          <w:szCs w:val="20"/>
        </w:rPr>
        <w:t>gadā tika organizētas vēl divas papildus atlases atbalsta programmas ietvaros – 1.kārtas 2.</w:t>
      </w:r>
      <w:r w:rsidR="00A80829">
        <w:rPr>
          <w:rFonts w:ascii="Aptos Narrow" w:hAnsi="Aptos Narrow"/>
          <w:sz w:val="20"/>
          <w:szCs w:val="20"/>
        </w:rPr>
        <w:t> </w:t>
      </w:r>
      <w:r>
        <w:rPr>
          <w:rFonts w:ascii="Aptos Narrow" w:hAnsi="Aptos Narrow"/>
          <w:sz w:val="20"/>
          <w:szCs w:val="20"/>
        </w:rPr>
        <w:t>uzsaukums, kura ietvaros tika saņemti 18 projektu iesniegumi par papildus vairāk nekā 600 esošu pašvaldību dzīvokļu atjaunošanu, kā arī  2.kārtas atlase, kuras ietvaros tika saņemti 9 projekti par vairāk nekā 400 jaunu dzīvokļu būvniecību.</w:t>
      </w:r>
    </w:p>
    <w:p w14:paraId="7FDF2BC5" w14:textId="2DF608F8" w:rsidR="00984D7D" w:rsidRPr="00E0547A" w:rsidRDefault="00984D7D" w:rsidP="00910667">
      <w:pPr>
        <w:widowControl/>
        <w:spacing w:after="120" w:line="240" w:lineRule="auto"/>
        <w:rPr>
          <w:rFonts w:ascii="Aptos Narrow" w:hAnsi="Aptos Narrow"/>
          <w:sz w:val="20"/>
          <w:szCs w:val="20"/>
        </w:rPr>
      </w:pPr>
      <w:r>
        <w:rPr>
          <w:rFonts w:ascii="Aptos Narrow" w:hAnsi="Aptos Narrow"/>
          <w:sz w:val="20"/>
          <w:szCs w:val="20"/>
        </w:rPr>
        <w:t xml:space="preserve">Ģimenēm ar bērniem, jaunajiem speciālistiem un Nacionālo bruņoto spēku karavīriem ir pieejamas garantijas mājokļa iegādei vai būvniecībai. 2025. gadā tika izsniegtas 4109 garantijas ģimenēm ar bērniem, kurās dzīvo vairāk nekā 6000 bērnu. Tāpat, 2025. gadā tika izsniegtas 1307 garantijas jaunajiem speciālistiem. Salīdzinot ar 2024.gadā izsniegto garantiju skaitu, 2025.gadā izsniegto garantiju skaits ģimenēm ar bērniem pieaudzis par 31%, jaunajiem speciālistiem pieaudzis par </w:t>
      </w:r>
      <w:r w:rsidRPr="00E0547A">
        <w:rPr>
          <w:rFonts w:ascii="Aptos Narrow" w:hAnsi="Aptos Narrow"/>
          <w:sz w:val="20"/>
          <w:szCs w:val="20"/>
        </w:rPr>
        <w:t>53%.</w:t>
      </w:r>
    </w:p>
    <w:p w14:paraId="2F9F0EE4" w14:textId="20B51753" w:rsidR="00984D7D" w:rsidRPr="00805EBB" w:rsidRDefault="00984D7D" w:rsidP="00910667">
      <w:pPr>
        <w:widowControl/>
        <w:spacing w:after="120" w:line="240" w:lineRule="auto"/>
        <w:rPr>
          <w:rFonts w:ascii="Aptos Narrow" w:hAnsi="Aptos Narrow"/>
          <w:sz w:val="20"/>
          <w:szCs w:val="20"/>
        </w:rPr>
      </w:pPr>
      <w:r w:rsidRPr="00E0547A">
        <w:rPr>
          <w:rFonts w:ascii="Aptos Narrow" w:hAnsi="Aptos Narrow"/>
          <w:sz w:val="20"/>
          <w:szCs w:val="20"/>
        </w:rPr>
        <w:t>Kopš atbalsta programmas uzsākšanas 2015.</w:t>
      </w:r>
      <w:r w:rsidR="42B8CBA7" w:rsidRPr="1FEB20E5">
        <w:rPr>
          <w:rFonts w:ascii="Aptos Narrow" w:hAnsi="Aptos Narrow"/>
          <w:sz w:val="20"/>
          <w:szCs w:val="20"/>
        </w:rPr>
        <w:t xml:space="preserve"> </w:t>
      </w:r>
      <w:r w:rsidRPr="00E0547A">
        <w:rPr>
          <w:rFonts w:ascii="Aptos Narrow" w:hAnsi="Aptos Narrow"/>
          <w:sz w:val="20"/>
          <w:szCs w:val="20"/>
        </w:rPr>
        <w:t>gadā un līdz 2025.gada beigām kopumā ir izsniegtas 34 746  garantijas ģimenēm, kurās dzīvo 51 tūkst bērni un 7974 garantijas</w:t>
      </w:r>
      <w:r>
        <w:rPr>
          <w:rFonts w:ascii="Aptos Narrow" w:hAnsi="Aptos Narrow"/>
          <w:sz w:val="20"/>
          <w:szCs w:val="20"/>
        </w:rPr>
        <w:t xml:space="preserve"> jaunajiem speciālistiem.</w:t>
      </w:r>
    </w:p>
    <w:p w14:paraId="040B1115" w14:textId="378127CC" w:rsidR="00984D7D" w:rsidRPr="006D3D59" w:rsidRDefault="00984D7D" w:rsidP="00910667">
      <w:pPr>
        <w:widowControl/>
        <w:spacing w:after="120" w:line="240" w:lineRule="auto"/>
        <w:rPr>
          <w:rFonts w:ascii="Aptos Narrow" w:hAnsi="Aptos Narrow"/>
          <w:sz w:val="20"/>
          <w:szCs w:val="20"/>
        </w:rPr>
      </w:pPr>
      <w:r w:rsidRPr="00E0547A">
        <w:rPr>
          <w:rFonts w:ascii="Aptos Narrow" w:hAnsi="Aptos Narrow"/>
          <w:b/>
          <w:bCs/>
          <w:color w:val="0A2F41" w:themeColor="accent1" w:themeShade="80"/>
          <w:sz w:val="20"/>
          <w:szCs w:val="20"/>
        </w:rPr>
        <w:t>K</w:t>
      </w:r>
      <w:r w:rsidRPr="00E0547A">
        <w:rPr>
          <w:rFonts w:ascii="Aptos Narrow" w:hAnsi="Aptos Narrow"/>
          <w:b/>
          <w:color w:val="0A2F41" w:themeColor="accent1" w:themeShade="80"/>
          <w:sz w:val="20"/>
          <w:szCs w:val="20"/>
        </w:rPr>
        <w:t>opš 2020.gada ģimenēm ir pieejam</w:t>
      </w:r>
      <w:r w:rsidRPr="00E0547A">
        <w:rPr>
          <w:rFonts w:ascii="Aptos Narrow" w:hAnsi="Aptos Narrow"/>
          <w:b/>
          <w:bCs/>
          <w:color w:val="0A2F41" w:themeColor="accent1" w:themeShade="80"/>
          <w:sz w:val="20"/>
          <w:szCs w:val="20"/>
        </w:rPr>
        <w:t>a arī subsīdija “Balsts”</w:t>
      </w:r>
      <w:r w:rsidRPr="00E0547A">
        <w:rPr>
          <w:rFonts w:ascii="Aptos Narrow" w:hAnsi="Aptos Narrow"/>
          <w:color w:val="0A2F41" w:themeColor="accent1" w:themeShade="80"/>
          <w:sz w:val="20"/>
          <w:szCs w:val="20"/>
        </w:rPr>
        <w:t>,</w:t>
      </w:r>
      <w:r w:rsidRPr="00E0547A">
        <w:rPr>
          <w:rFonts w:ascii="Aptos Narrow" w:hAnsi="Aptos Narrow"/>
          <w:sz w:val="20"/>
          <w:szCs w:val="20"/>
        </w:rPr>
        <w:t xml:space="preserve"> kas ir vienreizējs atbalsts (grants) </w:t>
      </w:r>
      <w:proofErr w:type="spellStart"/>
      <w:r w:rsidRPr="00E0547A">
        <w:rPr>
          <w:rFonts w:ascii="Aptos Narrow" w:hAnsi="Aptos Narrow"/>
          <w:sz w:val="20"/>
          <w:szCs w:val="20"/>
        </w:rPr>
        <w:t>daudzbērnu</w:t>
      </w:r>
      <w:proofErr w:type="spellEnd"/>
      <w:r w:rsidRPr="00E0547A">
        <w:rPr>
          <w:rFonts w:ascii="Aptos Narrow" w:hAnsi="Aptos Narrow"/>
          <w:sz w:val="20"/>
          <w:szCs w:val="20"/>
        </w:rPr>
        <w:t xml:space="preserve"> ģimenēm vai ģimenēm, kurās aug bērns ar invaliditāti</w:t>
      </w:r>
      <w:r>
        <w:rPr>
          <w:rFonts w:ascii="Aptos Narrow" w:hAnsi="Aptos Narrow"/>
          <w:sz w:val="20"/>
          <w:szCs w:val="20"/>
        </w:rPr>
        <w:t xml:space="preserve"> neatkarīgi no bērnu skaita ģimenē, pirmās iemaksas daļējai segšanai mājokļa iegādei vai būvniecībai ar hipotekāro aizdevumu. 2025. gadā tika izsniegtas 648 subsīdijas, kas ir par 27% vairāk nekā 2024. gadā. </w:t>
      </w:r>
    </w:p>
    <w:p w14:paraId="379AF459" w14:textId="0341D54D" w:rsidR="00984D7D" w:rsidRPr="005C22A4" w:rsidRDefault="00984D7D" w:rsidP="00910667">
      <w:pPr>
        <w:widowControl/>
        <w:spacing w:after="120" w:line="240" w:lineRule="auto"/>
        <w:rPr>
          <w:rFonts w:ascii="Aptos Narrow" w:hAnsi="Aptos Narrow"/>
          <w:sz w:val="20"/>
          <w:szCs w:val="20"/>
        </w:rPr>
      </w:pPr>
      <w:r>
        <w:rPr>
          <w:rFonts w:ascii="Aptos Narrow" w:hAnsi="Aptos Narrow"/>
          <w:sz w:val="20"/>
          <w:szCs w:val="20"/>
        </w:rPr>
        <w:t>Kopš programmas uzsākšanas un līdz 2025.gada beigām ir izsniegtas 2541 subsīdijas "Balsts" ģimenēm, kurās dzīvo 7763 bērni.</w:t>
      </w:r>
    </w:p>
    <w:p w14:paraId="4E9CCA21" w14:textId="3C71A812" w:rsidR="00984D7D" w:rsidRPr="00E0547A" w:rsidRDefault="00984D7D" w:rsidP="00910667">
      <w:pPr>
        <w:widowControl/>
        <w:spacing w:after="120" w:line="240" w:lineRule="auto"/>
        <w:rPr>
          <w:rFonts w:ascii="Aptos Narrow" w:hAnsi="Aptos Narrow"/>
          <w:sz w:val="20"/>
          <w:szCs w:val="20"/>
        </w:rPr>
      </w:pPr>
      <w:r>
        <w:rPr>
          <w:rFonts w:ascii="Aptos Narrow" w:hAnsi="Aptos Narrow"/>
          <w:sz w:val="20"/>
          <w:szCs w:val="20"/>
        </w:rPr>
        <w:t xml:space="preserve">Ar grozījumiem atbalsta programmas nosacījumos, 2024. gadā tika būtiski palielināts pieejamās garantijas apmērs ģimenēm ar bērniem, kuras vēlas mājokli iegādāties vai būvēt kādā no Latvijas reģioniem. Garantijas reģionos ir pieejamas 30%, 40% vai pat 50% apmērā no aizdevuma summas. Papildus, lai veicinātu plašāku un kvalitatīvāku </w:t>
      </w:r>
      <w:r>
        <w:rPr>
          <w:rFonts w:ascii="Aptos Narrow" w:hAnsi="Aptos Narrow"/>
          <w:sz w:val="20"/>
          <w:szCs w:val="20"/>
        </w:rPr>
        <w:t xml:space="preserve">mājokļu iegādi, tika palielināts maksimālais aizdevums no 250 000 EUR uz 300 000 EUR, lai ģimene kvalificētos garantijas saņemšanai, kā arī tika atvieglots process, lai saņemtu atkārtotu garantiju cita mājokļa iegādei vai </w:t>
      </w:r>
      <w:r w:rsidRPr="00E0547A">
        <w:rPr>
          <w:rFonts w:ascii="Aptos Narrow" w:hAnsi="Aptos Narrow"/>
          <w:sz w:val="20"/>
          <w:szCs w:val="20"/>
        </w:rPr>
        <w:t>būvniecībai, ja ģimenē, piemēram, piedzimst bērns.</w:t>
      </w:r>
    </w:p>
    <w:p w14:paraId="70033EFC" w14:textId="3B5C7D13" w:rsidR="00984D7D" w:rsidRDefault="00984D7D" w:rsidP="00910667">
      <w:pPr>
        <w:widowControl/>
        <w:spacing w:after="120" w:line="240" w:lineRule="auto"/>
        <w:rPr>
          <w:rFonts w:ascii="Aptos Narrow" w:hAnsi="Aptos Narrow"/>
          <w:sz w:val="20"/>
          <w:szCs w:val="20"/>
        </w:rPr>
      </w:pPr>
      <w:r w:rsidRPr="00E0547A">
        <w:rPr>
          <w:rFonts w:ascii="Aptos Narrow" w:hAnsi="Aptos Narrow"/>
          <w:sz w:val="20"/>
          <w:szCs w:val="20"/>
        </w:rPr>
        <w:t>2024. gadā arī tika palielināts maksimālais ar iedzīvotāju ienākumu nodokli apliekamais bruto ienākumu slieksnis uz vienu mājsaimniecības (ģimenes) locekli</w:t>
      </w:r>
      <w:r>
        <w:rPr>
          <w:rFonts w:ascii="Aptos Narrow" w:hAnsi="Aptos Narrow"/>
          <w:sz w:val="20"/>
          <w:szCs w:val="20"/>
        </w:rPr>
        <w:t xml:space="preserve"> no 17 000 EUR uz 23 000 EUR, lai palielinātu ģimeņu skaitu, kas spēj kvalificēties subsīdijas saņemšanai.</w:t>
      </w:r>
    </w:p>
    <w:p w14:paraId="1B51C55E" w14:textId="16068BD9" w:rsidR="00984D7D" w:rsidRPr="005C22A4" w:rsidRDefault="00984D7D" w:rsidP="00910667">
      <w:pPr>
        <w:widowControl/>
        <w:spacing w:after="120" w:line="240" w:lineRule="auto"/>
        <w:textAlignment w:val="baseline"/>
        <w:rPr>
          <w:rFonts w:ascii="Aptos Narrow" w:hAnsi="Aptos Narrow"/>
          <w:bCs/>
          <w:color w:val="000000" w:themeColor="text1"/>
          <w:sz w:val="20"/>
          <w:szCs w:val="20"/>
        </w:rPr>
      </w:pPr>
      <w:r w:rsidRPr="00CE34A8">
        <w:rPr>
          <w:rFonts w:ascii="Aptos Narrow" w:hAnsi="Aptos Narrow"/>
          <w:b/>
          <w:color w:val="0A2F41" w:themeColor="accent1" w:themeShade="80"/>
          <w:sz w:val="20"/>
          <w:szCs w:val="20"/>
        </w:rPr>
        <w:t>2025.</w:t>
      </w:r>
      <w:r w:rsidR="4167C94A" w:rsidRPr="72DED85C">
        <w:rPr>
          <w:rFonts w:ascii="Aptos Narrow" w:hAnsi="Aptos Narrow"/>
          <w:b/>
          <w:bCs/>
          <w:color w:val="0A2F41" w:themeColor="accent1" w:themeShade="80"/>
          <w:sz w:val="20"/>
          <w:szCs w:val="20"/>
        </w:rPr>
        <w:t xml:space="preserve"> </w:t>
      </w:r>
      <w:r w:rsidRPr="00CE34A8">
        <w:rPr>
          <w:rFonts w:ascii="Aptos Narrow" w:hAnsi="Aptos Narrow"/>
          <w:b/>
          <w:color w:val="0A2F41" w:themeColor="accent1" w:themeShade="80"/>
          <w:sz w:val="20"/>
          <w:szCs w:val="20"/>
        </w:rPr>
        <w:t>gada oktobrī ir uzsākta jaunas tiešās hipotekārās kreditēšanas atbalsta programma reģionos īstenošana.</w:t>
      </w:r>
      <w:r>
        <w:rPr>
          <w:rFonts w:ascii="Aptos Narrow" w:hAnsi="Aptos Narrow"/>
          <w:b/>
          <w:color w:val="153D63" w:themeColor="text2" w:themeTint="E6"/>
          <w:sz w:val="20"/>
          <w:szCs w:val="20"/>
        </w:rPr>
        <w:t xml:space="preserve"> </w:t>
      </w:r>
      <w:r>
        <w:rPr>
          <w:rFonts w:ascii="Aptos Narrow" w:hAnsi="Aptos Narrow"/>
          <w:bCs/>
          <w:color w:val="000000" w:themeColor="text1"/>
          <w:sz w:val="20"/>
          <w:szCs w:val="20"/>
        </w:rPr>
        <w:t xml:space="preserve">Atbalsta programmas nosacījumi tika apstiprināti Ministru kabinetā 2025.gada 14.oktobrī, un tā tiek īstenota saskaņā ar 2025.gada 25. jūlija Eiropas Komisijas lēmumu lietā </w:t>
      </w:r>
      <w:r>
        <w:rPr>
          <w:rFonts w:ascii="Aptos Narrow" w:hAnsi="Aptos Narrow"/>
          <w:bCs/>
          <w:i/>
          <w:iCs/>
          <w:color w:val="000000" w:themeColor="text1"/>
          <w:sz w:val="20"/>
          <w:szCs w:val="20"/>
        </w:rPr>
        <w:t>"</w:t>
      </w:r>
      <w:proofErr w:type="spellStart"/>
      <w:r>
        <w:rPr>
          <w:rFonts w:ascii="Aptos Narrow" w:hAnsi="Aptos Narrow"/>
          <w:bCs/>
          <w:i/>
          <w:iCs/>
          <w:color w:val="000000" w:themeColor="text1"/>
          <w:sz w:val="20"/>
          <w:szCs w:val="20"/>
        </w:rPr>
        <w:t>State</w:t>
      </w:r>
      <w:proofErr w:type="spellEnd"/>
      <w:r>
        <w:rPr>
          <w:rFonts w:ascii="Aptos Narrow" w:hAnsi="Aptos Narrow"/>
          <w:bCs/>
          <w:i/>
          <w:iCs/>
          <w:color w:val="000000" w:themeColor="text1"/>
          <w:sz w:val="20"/>
          <w:szCs w:val="20"/>
        </w:rPr>
        <w:t xml:space="preserve"> Aid SA.116351 (2025/N) – Latvia </w:t>
      </w:r>
      <w:proofErr w:type="spellStart"/>
      <w:r>
        <w:rPr>
          <w:rFonts w:ascii="Aptos Narrow" w:hAnsi="Aptos Narrow"/>
          <w:bCs/>
          <w:i/>
          <w:iCs/>
          <w:color w:val="000000" w:themeColor="text1"/>
          <w:sz w:val="20"/>
          <w:szCs w:val="20"/>
        </w:rPr>
        <w:t>Amendment</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of</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the</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remit</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of</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Altum</w:t>
      </w:r>
      <w:proofErr w:type="spellEnd"/>
      <w:r>
        <w:rPr>
          <w:rFonts w:ascii="Aptos Narrow" w:hAnsi="Aptos Narrow"/>
          <w:bCs/>
          <w:i/>
          <w:iCs/>
          <w:color w:val="000000" w:themeColor="text1"/>
          <w:sz w:val="20"/>
          <w:szCs w:val="20"/>
        </w:rPr>
        <w:t xml:space="preserve"> to </w:t>
      </w:r>
      <w:proofErr w:type="spellStart"/>
      <w:r>
        <w:rPr>
          <w:rFonts w:ascii="Aptos Narrow" w:hAnsi="Aptos Narrow"/>
          <w:bCs/>
          <w:i/>
          <w:iCs/>
          <w:color w:val="000000" w:themeColor="text1"/>
          <w:sz w:val="20"/>
          <w:szCs w:val="20"/>
        </w:rPr>
        <w:t>enable</w:t>
      </w:r>
      <w:proofErr w:type="spellEnd"/>
      <w:r>
        <w:rPr>
          <w:rFonts w:ascii="Aptos Narrow" w:hAnsi="Aptos Narrow"/>
          <w:bCs/>
          <w:i/>
          <w:iCs/>
          <w:color w:val="000000" w:themeColor="text1"/>
          <w:sz w:val="20"/>
          <w:szCs w:val="20"/>
        </w:rPr>
        <w:t xml:space="preserve"> to </w:t>
      </w:r>
      <w:proofErr w:type="spellStart"/>
      <w:r>
        <w:rPr>
          <w:rFonts w:ascii="Aptos Narrow" w:hAnsi="Aptos Narrow"/>
          <w:bCs/>
          <w:i/>
          <w:iCs/>
          <w:color w:val="000000" w:themeColor="text1"/>
          <w:sz w:val="20"/>
          <w:szCs w:val="20"/>
        </w:rPr>
        <w:t>provisions</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of</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mortgage</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loans</w:t>
      </w:r>
      <w:proofErr w:type="spellEnd"/>
      <w:r>
        <w:rPr>
          <w:rFonts w:ascii="Aptos Narrow" w:hAnsi="Aptos Narrow"/>
          <w:bCs/>
          <w:i/>
          <w:iCs/>
          <w:color w:val="000000" w:themeColor="text1"/>
          <w:sz w:val="20"/>
          <w:szCs w:val="20"/>
        </w:rPr>
        <w:t xml:space="preserve"> to </w:t>
      </w:r>
      <w:proofErr w:type="spellStart"/>
      <w:r>
        <w:rPr>
          <w:rFonts w:ascii="Aptos Narrow" w:hAnsi="Aptos Narrow"/>
          <w:bCs/>
          <w:i/>
          <w:iCs/>
          <w:color w:val="000000" w:themeColor="text1"/>
          <w:sz w:val="20"/>
          <w:szCs w:val="20"/>
        </w:rPr>
        <w:t>natural</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persons</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for</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home</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purchases</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in</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certain</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Latvian</w:t>
      </w:r>
      <w:proofErr w:type="spellEnd"/>
      <w:r>
        <w:rPr>
          <w:rFonts w:ascii="Aptos Narrow" w:hAnsi="Aptos Narrow"/>
          <w:bCs/>
          <w:i/>
          <w:iCs/>
          <w:color w:val="000000" w:themeColor="text1"/>
          <w:sz w:val="20"/>
          <w:szCs w:val="20"/>
        </w:rPr>
        <w:t xml:space="preserve"> </w:t>
      </w:r>
      <w:proofErr w:type="spellStart"/>
      <w:r>
        <w:rPr>
          <w:rFonts w:ascii="Aptos Narrow" w:hAnsi="Aptos Narrow"/>
          <w:bCs/>
          <w:i/>
          <w:iCs/>
          <w:color w:val="000000" w:themeColor="text1"/>
          <w:sz w:val="20"/>
          <w:szCs w:val="20"/>
        </w:rPr>
        <w:t>regions</w:t>
      </w:r>
      <w:proofErr w:type="spellEnd"/>
      <w:r>
        <w:rPr>
          <w:rFonts w:ascii="Aptos Narrow" w:hAnsi="Aptos Narrow"/>
          <w:bCs/>
          <w:color w:val="000000" w:themeColor="text1"/>
          <w:sz w:val="20"/>
          <w:szCs w:val="20"/>
        </w:rPr>
        <w:t>".</w:t>
      </w:r>
    </w:p>
    <w:p w14:paraId="2B0D5F0C" w14:textId="0444CA6A" w:rsidR="00984D7D" w:rsidRPr="005C22A4" w:rsidRDefault="00984D7D" w:rsidP="00910667">
      <w:pPr>
        <w:widowControl/>
        <w:spacing w:after="120" w:line="240" w:lineRule="auto"/>
        <w:textAlignment w:val="baseline"/>
        <w:rPr>
          <w:rFonts w:ascii="Aptos Narrow" w:hAnsi="Aptos Narrow"/>
          <w:bCs/>
          <w:color w:val="000000" w:themeColor="text1"/>
          <w:sz w:val="20"/>
          <w:szCs w:val="20"/>
        </w:rPr>
      </w:pPr>
      <w:r>
        <w:rPr>
          <w:rFonts w:ascii="Aptos Narrow" w:hAnsi="Aptos Narrow"/>
          <w:bCs/>
          <w:color w:val="000000" w:themeColor="text1"/>
          <w:sz w:val="20"/>
          <w:szCs w:val="20"/>
        </w:rPr>
        <w:t>Atbalsta programmas mērķis ir:</w:t>
      </w:r>
    </w:p>
    <w:p w14:paraId="3B04162B" w14:textId="4BEEA017" w:rsidR="00984D7D" w:rsidRPr="005C22A4" w:rsidRDefault="00984D7D" w:rsidP="00494EFF">
      <w:pPr>
        <w:widowControl/>
        <w:spacing w:after="60" w:line="240" w:lineRule="auto"/>
        <w:ind w:left="284" w:hanging="284"/>
        <w:textAlignment w:val="baseline"/>
        <w:rPr>
          <w:rFonts w:ascii="Aptos Narrow" w:hAnsi="Aptos Narrow"/>
          <w:bCs/>
          <w:color w:val="000000" w:themeColor="text1"/>
          <w:sz w:val="20"/>
          <w:szCs w:val="20"/>
        </w:rPr>
      </w:pPr>
      <w:r>
        <w:rPr>
          <w:rFonts w:ascii="Aptos Narrow" w:hAnsi="Aptos Narrow"/>
          <w:bCs/>
          <w:color w:val="000000" w:themeColor="text1"/>
          <w:sz w:val="20"/>
          <w:szCs w:val="20"/>
        </w:rPr>
        <w:t>•</w:t>
      </w:r>
      <w:r>
        <w:tab/>
      </w:r>
      <w:r>
        <w:rPr>
          <w:rFonts w:ascii="Aptos Narrow" w:hAnsi="Aptos Narrow"/>
          <w:bCs/>
          <w:color w:val="000000" w:themeColor="text1"/>
          <w:sz w:val="20"/>
          <w:szCs w:val="20"/>
        </w:rPr>
        <w:t>Uzlabot mājokļu finansējuma pieejamību reģionos, ārpus Rīgas un Pierīgas.</w:t>
      </w:r>
    </w:p>
    <w:p w14:paraId="26D33C0D" w14:textId="0FD8C4A9" w:rsidR="00984D7D" w:rsidRPr="005C22A4" w:rsidRDefault="00984D7D" w:rsidP="00494EFF">
      <w:pPr>
        <w:widowControl/>
        <w:spacing w:after="60" w:line="240" w:lineRule="auto"/>
        <w:ind w:left="284" w:hanging="284"/>
        <w:textAlignment w:val="baseline"/>
        <w:rPr>
          <w:rFonts w:ascii="Aptos Narrow" w:hAnsi="Aptos Narrow"/>
          <w:bCs/>
          <w:color w:val="000000" w:themeColor="text1"/>
          <w:sz w:val="20"/>
          <w:szCs w:val="20"/>
        </w:rPr>
      </w:pPr>
      <w:r>
        <w:rPr>
          <w:rFonts w:ascii="Aptos Narrow" w:hAnsi="Aptos Narrow"/>
          <w:bCs/>
          <w:color w:val="000000" w:themeColor="text1"/>
          <w:sz w:val="20"/>
          <w:szCs w:val="20"/>
        </w:rPr>
        <w:t>•</w:t>
      </w:r>
      <w:r>
        <w:tab/>
      </w:r>
      <w:r>
        <w:rPr>
          <w:rFonts w:ascii="Aptos Narrow" w:hAnsi="Aptos Narrow"/>
          <w:bCs/>
          <w:color w:val="000000" w:themeColor="text1"/>
          <w:sz w:val="20"/>
          <w:szCs w:val="20"/>
        </w:rPr>
        <w:t>Veicināt hipotekārās kreditēšanas attīstību, lai vairāk mājokļu darījumu varētu finansēt ar pieejamākiem un ilgtermiņa kredītiem.</w:t>
      </w:r>
    </w:p>
    <w:p w14:paraId="2D430CF9" w14:textId="32E01069" w:rsidR="00494EFF" w:rsidRDefault="00984D7D" w:rsidP="1FEB20E5">
      <w:pPr>
        <w:widowControl/>
        <w:spacing w:after="60" w:line="240" w:lineRule="auto"/>
        <w:ind w:left="284" w:hanging="284"/>
        <w:textAlignment w:val="baseline"/>
        <w:rPr>
          <w:rFonts w:ascii="Aptos Narrow" w:hAnsi="Aptos Narrow"/>
          <w:bCs/>
          <w:color w:val="000000" w:themeColor="text1"/>
          <w:sz w:val="20"/>
          <w:szCs w:val="20"/>
        </w:rPr>
      </w:pPr>
      <w:r>
        <w:rPr>
          <w:rFonts w:ascii="Aptos Narrow" w:hAnsi="Aptos Narrow"/>
          <w:bCs/>
          <w:color w:val="000000" w:themeColor="text1"/>
          <w:sz w:val="20"/>
          <w:szCs w:val="20"/>
        </w:rPr>
        <w:t>•</w:t>
      </w:r>
      <w:r>
        <w:tab/>
      </w:r>
      <w:r>
        <w:rPr>
          <w:rFonts w:ascii="Aptos Narrow" w:hAnsi="Aptos Narrow"/>
          <w:bCs/>
          <w:color w:val="000000" w:themeColor="text1"/>
          <w:sz w:val="20"/>
          <w:szCs w:val="20"/>
        </w:rPr>
        <w:t>Samazināt reģionālās atšķirības kreditēšanā un atbalstīt reģionu ekonomisko attīstību.</w:t>
      </w:r>
    </w:p>
    <w:p w14:paraId="31F5016B" w14:textId="77777777" w:rsidR="008539EF" w:rsidRDefault="008539EF" w:rsidP="00910667">
      <w:pPr>
        <w:widowControl/>
        <w:spacing w:after="120" w:line="240" w:lineRule="auto"/>
        <w:textAlignment w:val="baseline"/>
        <w:rPr>
          <w:rFonts w:ascii="Aptos Narrow" w:hAnsi="Aptos Narrow"/>
          <w:bCs/>
          <w:color w:val="000000" w:themeColor="text1"/>
          <w:sz w:val="20"/>
          <w:szCs w:val="20"/>
        </w:rPr>
      </w:pPr>
    </w:p>
    <w:p w14:paraId="2CAB2AFC" w14:textId="61A92B75" w:rsidR="00984D7D" w:rsidRPr="005C22A4" w:rsidRDefault="00AE12D4" w:rsidP="00910667">
      <w:pPr>
        <w:widowControl/>
        <w:spacing w:after="120" w:line="240" w:lineRule="auto"/>
        <w:textAlignment w:val="baseline"/>
        <w:rPr>
          <w:rFonts w:ascii="Aptos Narrow" w:hAnsi="Aptos Narrow"/>
          <w:bCs/>
          <w:color w:val="000000" w:themeColor="text1"/>
          <w:sz w:val="20"/>
          <w:szCs w:val="20"/>
        </w:rPr>
      </w:pPr>
      <w:proofErr w:type="spellStart"/>
      <w:r>
        <w:rPr>
          <w:rFonts w:ascii="Aptos Narrow" w:hAnsi="Aptos Narrow"/>
          <w:bCs/>
          <w:color w:val="000000" w:themeColor="text1"/>
          <w:sz w:val="20"/>
          <w:szCs w:val="20"/>
        </w:rPr>
        <w:t>Altum</w:t>
      </w:r>
      <w:proofErr w:type="spellEnd"/>
      <w:r>
        <w:rPr>
          <w:rFonts w:ascii="Aptos Narrow" w:hAnsi="Aptos Narrow"/>
          <w:bCs/>
          <w:color w:val="000000" w:themeColor="text1"/>
          <w:sz w:val="20"/>
          <w:szCs w:val="20"/>
        </w:rPr>
        <w:t xml:space="preserve"> aizdevuma maksimālais apmērs šajā programmā ir līdz 74 tūkst. EUR. Kopš atbalsta programmas uzsākšanas 2025.</w:t>
      </w:r>
      <w:r w:rsidR="02DF7CBD" w:rsidRPr="550BFC86">
        <w:rPr>
          <w:rFonts w:ascii="Aptos Narrow" w:hAnsi="Aptos Narrow"/>
          <w:color w:val="000000" w:themeColor="text1"/>
          <w:sz w:val="20"/>
          <w:szCs w:val="20"/>
        </w:rPr>
        <w:t xml:space="preserve"> </w:t>
      </w:r>
      <w:r>
        <w:rPr>
          <w:rFonts w:ascii="Aptos Narrow" w:hAnsi="Aptos Narrow"/>
          <w:bCs/>
          <w:color w:val="000000" w:themeColor="text1"/>
          <w:sz w:val="20"/>
          <w:szCs w:val="20"/>
        </w:rPr>
        <w:t>gada oktobra beigās un līdz 2026.</w:t>
      </w:r>
      <w:r w:rsidR="02DF7CBD" w:rsidRPr="550BFC86">
        <w:rPr>
          <w:rFonts w:ascii="Aptos Narrow" w:hAnsi="Aptos Narrow"/>
          <w:color w:val="000000" w:themeColor="text1"/>
          <w:sz w:val="20"/>
          <w:szCs w:val="20"/>
        </w:rPr>
        <w:t xml:space="preserve"> </w:t>
      </w:r>
      <w:r>
        <w:rPr>
          <w:rFonts w:ascii="Aptos Narrow" w:hAnsi="Aptos Narrow"/>
          <w:bCs/>
          <w:color w:val="000000" w:themeColor="text1"/>
          <w:sz w:val="20"/>
          <w:szCs w:val="20"/>
        </w:rPr>
        <w:t>gada 2.</w:t>
      </w:r>
      <w:r w:rsidR="02DF7CBD" w:rsidRPr="550BFC86">
        <w:rPr>
          <w:rFonts w:ascii="Aptos Narrow" w:hAnsi="Aptos Narrow"/>
          <w:color w:val="000000" w:themeColor="text1"/>
          <w:sz w:val="20"/>
          <w:szCs w:val="20"/>
        </w:rPr>
        <w:t xml:space="preserve"> </w:t>
      </w:r>
      <w:r>
        <w:rPr>
          <w:rFonts w:ascii="Aptos Narrow" w:hAnsi="Aptos Narrow"/>
          <w:bCs/>
          <w:color w:val="000000" w:themeColor="text1"/>
          <w:sz w:val="20"/>
          <w:szCs w:val="20"/>
        </w:rPr>
        <w:t>aprīlim apstiprināti 59 pieteikumi par 2,21 milj. EUR, noslēgti 55 aizdevumu līgumi par 2,042 milj. EUR (vidējā aizdevuma summa 37,13 tūkst. EUR).</w:t>
      </w:r>
    </w:p>
    <w:p w14:paraId="44F0B91F" w14:textId="5BA33EAA" w:rsidR="00984D7D" w:rsidRPr="008913D9" w:rsidRDefault="00984D7D" w:rsidP="008913D9">
      <w:pPr>
        <w:widowControl/>
        <w:spacing w:after="120" w:line="240" w:lineRule="auto"/>
        <w:textAlignment w:val="baseline"/>
        <w:rPr>
          <w:rFonts w:ascii="Aptos Narrow" w:hAnsi="Aptos Narrow"/>
          <w:bCs/>
          <w:color w:val="000000" w:themeColor="text1"/>
          <w:sz w:val="20"/>
          <w:szCs w:val="20"/>
        </w:rPr>
        <w:sectPr w:rsidR="00984D7D" w:rsidRPr="008913D9" w:rsidSect="009E3FC0">
          <w:type w:val="continuous"/>
          <w:pgSz w:w="11906" w:h="16838" w:code="9"/>
          <w:pgMar w:top="1134" w:right="1134" w:bottom="1134" w:left="1134" w:header="567" w:footer="567" w:gutter="0"/>
          <w:cols w:num="2" w:space="340"/>
          <w:docGrid w:linePitch="360"/>
        </w:sectPr>
      </w:pPr>
      <w:r>
        <w:rPr>
          <w:rFonts w:ascii="Aptos Narrow" w:hAnsi="Aptos Narrow"/>
          <w:bCs/>
          <w:color w:val="000000" w:themeColor="text1"/>
          <w:sz w:val="20"/>
          <w:szCs w:val="20"/>
        </w:rPr>
        <w:t>2026.</w:t>
      </w:r>
      <w:r w:rsidR="58C1054F" w:rsidRPr="72DED85C">
        <w:rPr>
          <w:rFonts w:ascii="Aptos Narrow" w:hAnsi="Aptos Narrow"/>
          <w:color w:val="000000" w:themeColor="text1"/>
          <w:sz w:val="20"/>
          <w:szCs w:val="20"/>
        </w:rPr>
        <w:t xml:space="preserve"> </w:t>
      </w:r>
      <w:r>
        <w:rPr>
          <w:rFonts w:ascii="Aptos Narrow" w:hAnsi="Aptos Narrow"/>
          <w:bCs/>
          <w:color w:val="000000" w:themeColor="text1"/>
          <w:sz w:val="20"/>
          <w:szCs w:val="20"/>
        </w:rPr>
        <w:t>gadā tiks turpināta atbalsta programmas īstenošana. 2026.</w:t>
      </w:r>
      <w:r w:rsidR="71EC3F84" w:rsidRPr="03729BB1">
        <w:rPr>
          <w:rFonts w:ascii="Aptos Narrow" w:hAnsi="Aptos Narrow"/>
          <w:color w:val="000000" w:themeColor="text1"/>
          <w:sz w:val="20"/>
          <w:szCs w:val="20"/>
        </w:rPr>
        <w:t xml:space="preserve"> </w:t>
      </w:r>
      <w:r>
        <w:rPr>
          <w:rFonts w:ascii="Aptos Narrow" w:hAnsi="Aptos Narrow"/>
          <w:bCs/>
          <w:color w:val="000000" w:themeColor="text1"/>
          <w:sz w:val="20"/>
          <w:szCs w:val="20"/>
        </w:rPr>
        <w:t>gada 1.pusgadā tiks veikts programmas rezultātu apkopojums un izvērtējums</w:t>
      </w:r>
    </w:p>
    <w:p w14:paraId="50CAC2B8" w14:textId="77777777" w:rsidR="000877FE" w:rsidRDefault="000877FE" w:rsidP="008913D9">
      <w:pPr>
        <w:pStyle w:val="Heading3"/>
        <w:widowControl/>
        <w:spacing w:before="0"/>
        <w:rPr>
          <w:sz w:val="20"/>
          <w:szCs w:val="20"/>
        </w:rPr>
      </w:pPr>
    </w:p>
    <w:p w14:paraId="18CB8C20" w14:textId="5CD996C8" w:rsidR="008913D9" w:rsidRPr="008913D9" w:rsidRDefault="008913D9" w:rsidP="008913D9"/>
    <w:p w14:paraId="7F193576" w14:textId="77777777" w:rsidR="00A80829" w:rsidRDefault="00A80829">
      <w:pPr>
        <w:widowControl/>
        <w:spacing w:after="160" w:line="259" w:lineRule="auto"/>
        <w:rPr>
          <w:rFonts w:asciiTheme="minorHAnsi" w:eastAsiaTheme="majorEastAsia" w:hAnsiTheme="minorHAnsi" w:cstheme="majorBidi"/>
          <w:color w:val="0F4761" w:themeColor="accent1" w:themeShade="BF"/>
          <w:sz w:val="36"/>
          <w:szCs w:val="28"/>
        </w:rPr>
      </w:pPr>
      <w:bookmarkStart w:id="34" w:name="_Toc228204138"/>
      <w:r>
        <w:br w:type="page"/>
      </w:r>
    </w:p>
    <w:p w14:paraId="13A71FD8" w14:textId="6C4F446C" w:rsidR="00890C0B" w:rsidRPr="00805EBB" w:rsidRDefault="00273857" w:rsidP="00910667">
      <w:pPr>
        <w:pStyle w:val="Heading3"/>
        <w:widowControl/>
      </w:pPr>
      <w:r>
        <w:lastRenderedPageBreak/>
        <w:t>4.</w:t>
      </w:r>
      <w:r w:rsidR="00D348FE">
        <w:t>6</w:t>
      </w:r>
      <w:r>
        <w:t>.3. ATBALSTA INSTRUMENTI ENERGOEFEKTIVITĀTEI</w:t>
      </w:r>
      <w:bookmarkEnd w:id="34"/>
    </w:p>
    <w:p w14:paraId="0D7D56F9" w14:textId="77777777" w:rsidR="00890C0B" w:rsidRPr="00805EBB" w:rsidRDefault="00890C0B" w:rsidP="00910667">
      <w:pPr>
        <w:widowControl/>
        <w:spacing w:after="120" w:line="240" w:lineRule="auto"/>
        <w:rPr>
          <w:rFonts w:ascii="Aptos Narrow" w:hAnsi="Aptos Narrow"/>
          <w:sz w:val="20"/>
          <w:szCs w:val="20"/>
        </w:rPr>
      </w:pPr>
    </w:p>
    <w:p w14:paraId="1C7E3619" w14:textId="77777777" w:rsidR="00890C0B" w:rsidRPr="00805EBB" w:rsidRDefault="00890C0B" w:rsidP="00910667">
      <w:pPr>
        <w:widowControl/>
        <w:shd w:val="clear" w:color="auto" w:fill="F2F2F2" w:themeFill="background1" w:themeFillShade="F2"/>
        <w:spacing w:after="0" w:line="240" w:lineRule="auto"/>
        <w:rPr>
          <w:rFonts w:ascii="Aptos Narrow" w:hAnsi="Aptos Narrow"/>
          <w:sz w:val="8"/>
          <w:szCs w:val="8"/>
        </w:rPr>
      </w:pPr>
    </w:p>
    <w:p w14:paraId="30EE13EE" w14:textId="4862FBB9" w:rsidR="00890C0B" w:rsidRPr="00805EBB" w:rsidRDefault="00890C0B" w:rsidP="00910667">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ab/>
        <w:t xml:space="preserve">MĒRĶIS – </w:t>
      </w:r>
      <w:r w:rsidR="002C71E5">
        <w:rPr>
          <w:rFonts w:ascii="Aptos Narrow" w:hAnsi="Aptos Narrow"/>
          <w:i/>
          <w:iCs/>
          <w:color w:val="0F4761" w:themeColor="accent1" w:themeShade="BF"/>
          <w:sz w:val="32"/>
          <w:szCs w:val="32"/>
        </w:rPr>
        <w:t>l</w:t>
      </w:r>
      <w:r w:rsidR="002C71E5" w:rsidRPr="002C71E5">
        <w:rPr>
          <w:rFonts w:ascii="Aptos Narrow" w:hAnsi="Aptos Narrow"/>
          <w:i/>
          <w:iCs/>
          <w:color w:val="0F4761" w:themeColor="accent1" w:themeShade="BF"/>
          <w:sz w:val="32"/>
          <w:szCs w:val="32"/>
        </w:rPr>
        <w:t>īdz 2028. gadam atjaunot vismaz 1000 daudzdzīvokļu mājas un trīskāršot siltināšanas tempu</w:t>
      </w:r>
      <w:r w:rsidR="002C71E5">
        <w:rPr>
          <w:rFonts w:ascii="Aptos Narrow" w:hAnsi="Aptos Narrow"/>
          <w:i/>
          <w:iCs/>
          <w:color w:val="0F4761" w:themeColor="accent1" w:themeShade="BF"/>
          <w:sz w:val="32"/>
          <w:szCs w:val="32"/>
        </w:rPr>
        <w:t>s</w:t>
      </w:r>
    </w:p>
    <w:p w14:paraId="387F69CD" w14:textId="77777777" w:rsidR="00890C0B" w:rsidRPr="00805EBB" w:rsidRDefault="00890C0B" w:rsidP="00910667">
      <w:pPr>
        <w:widowControl/>
        <w:shd w:val="clear" w:color="auto" w:fill="F2F2F2" w:themeFill="background1" w:themeFillShade="F2"/>
        <w:spacing w:after="0" w:line="240" w:lineRule="auto"/>
        <w:rPr>
          <w:rFonts w:ascii="Aptos Narrow" w:hAnsi="Aptos Narrow"/>
          <w:sz w:val="8"/>
          <w:szCs w:val="8"/>
        </w:rPr>
      </w:pPr>
    </w:p>
    <w:p w14:paraId="275CF97D" w14:textId="77777777" w:rsidR="00890C0B" w:rsidRPr="00805EBB" w:rsidRDefault="00890C0B" w:rsidP="00910667">
      <w:pPr>
        <w:widowControl/>
        <w:spacing w:after="120" w:line="240" w:lineRule="auto"/>
        <w:rPr>
          <w:rFonts w:ascii="Aptos Narrow" w:hAnsi="Aptos Narrow"/>
          <w:sz w:val="20"/>
          <w:szCs w:val="20"/>
        </w:rPr>
      </w:pPr>
    </w:p>
    <w:p w14:paraId="360A5F85" w14:textId="77777777" w:rsidR="00890C0B" w:rsidRPr="00805EBB" w:rsidRDefault="00890C0B" w:rsidP="00910667">
      <w:pPr>
        <w:widowControl/>
        <w:pBdr>
          <w:bottom w:val="single" w:sz="18" w:space="1" w:color="0F4761" w:themeColor="accent1" w:themeShade="BF"/>
        </w:pBdr>
        <w:spacing w:after="120" w:line="240" w:lineRule="auto"/>
        <w:rPr>
          <w:rFonts w:ascii="Aptos Narrow" w:hAnsi="Aptos Narrow"/>
          <w:color w:val="0F4761" w:themeColor="accent1" w:themeShade="BF"/>
        </w:rPr>
      </w:pPr>
      <w:r>
        <w:rPr>
          <w:rFonts w:ascii="Aptos Narrow" w:hAnsi="Aptos Narrow"/>
          <w:b/>
          <w:color w:val="0F4761" w:themeColor="accent1" w:themeShade="BF"/>
          <w:sz w:val="32"/>
          <w:szCs w:val="32"/>
        </w:rPr>
        <w:t>RĪCĪBAS</w:t>
      </w:r>
    </w:p>
    <w:p w14:paraId="46FF380C" w14:textId="220A8CA2" w:rsidR="00890C0B" w:rsidRPr="00805EBB" w:rsidRDefault="00890C0B" w:rsidP="00910667">
      <w:pPr>
        <w:widowControl/>
        <w:spacing w:after="60" w:line="240" w:lineRule="auto"/>
        <w:ind w:left="284" w:hanging="284"/>
        <w:rPr>
          <w:rFonts w:ascii="Aptos Narrow" w:hAnsi="Aptos Narrow"/>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Veicināt rūpnieciski ražotu siltināšanas paneļu izmantošanu siltināšanas projektos, </w:t>
      </w:r>
      <w:r>
        <w:rPr>
          <w:rFonts w:ascii="Aptos Narrow" w:hAnsi="Aptos Narrow"/>
          <w:sz w:val="20"/>
          <w:szCs w:val="20"/>
        </w:rPr>
        <w:t>palielinot šādiem risinājumiem atbalsta intensitāti, tādējādi radot pieprasījumu ražošanas attīstībai Latvijā, kā arī potenciāli samazinot atjaunošanas izmaksas</w:t>
      </w:r>
    </w:p>
    <w:p w14:paraId="4816102E" w14:textId="211C436F" w:rsidR="00890C0B" w:rsidRPr="00805EBB" w:rsidRDefault="00890C0B" w:rsidP="00910667">
      <w:pPr>
        <w:widowControl/>
        <w:spacing w:after="6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Samazināt administratīvos šķēršļus </w:t>
      </w:r>
      <w:r>
        <w:rPr>
          <w:rFonts w:ascii="Aptos Narrow" w:hAnsi="Aptos Narrow"/>
          <w:color w:val="000000" w:themeColor="text1"/>
          <w:sz w:val="20"/>
          <w:szCs w:val="20"/>
        </w:rPr>
        <w:t>(tai skaitā risinot jautājumu par dzīvokļu īpašnieku kopības identifikatora piešķiršanu, stiprinot pārvaldnieka kapacitāti), lai dzīvokļu īpašnieku kopības lēmums par ēkas atjaunošanu tiek pieņemts sasaucot ne vairāk kā divas kopsapulces.</w:t>
      </w:r>
    </w:p>
    <w:p w14:paraId="11779D2A" w14:textId="60531FBA" w:rsidR="00890C0B" w:rsidRPr="00805EBB" w:rsidRDefault="00890C0B" w:rsidP="00910667">
      <w:pPr>
        <w:widowControl/>
        <w:spacing w:after="6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hAnsi="Aptos Narrow"/>
          <w:b/>
          <w:color w:val="0A2F41" w:themeColor="accent1" w:themeShade="80"/>
          <w:sz w:val="20"/>
          <w:szCs w:val="20"/>
        </w:rPr>
        <w:t>Veikt izmaiņas normatīvajā regulējumā</w:t>
      </w:r>
      <w:r>
        <w:rPr>
          <w:rFonts w:ascii="Aptos Narrow" w:hAnsi="Aptos Narrow"/>
          <w:b/>
          <w:bCs/>
          <w:color w:val="0A2F41" w:themeColor="accent1" w:themeShade="80"/>
          <w:sz w:val="20"/>
          <w:szCs w:val="20"/>
        </w:rPr>
        <w:t>,</w:t>
      </w:r>
      <w:r>
        <w:rPr>
          <w:rFonts w:ascii="Aptos Narrow" w:hAnsi="Aptos Narrow"/>
          <w:color w:val="000000" w:themeColor="text1"/>
          <w:sz w:val="20"/>
          <w:szCs w:val="20"/>
        </w:rPr>
        <w:t xml:space="preserve"> lai lēmuma pieņemšanai nepieciešamie dokumenti būtu sagatavoti jau pirms lēmuma pieņemšanas un dzīvokļu īpašnieku kopības rīcībā būtu informācija, kas ļautu izvērtēt gan ēkas tehnisko stāvokli un energoefektivitātes līmeni, gan arī iespējamo enerģijas ietaupījumu.</w:t>
      </w:r>
    </w:p>
    <w:p w14:paraId="34D50FAD" w14:textId="1A791D1C" w:rsidR="00890C0B" w:rsidRPr="00805EBB" w:rsidRDefault="00890C0B" w:rsidP="00910667">
      <w:pPr>
        <w:widowControl/>
        <w:spacing w:after="6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Sniegt metodisko atbalstu, </w:t>
      </w:r>
      <w:r>
        <w:rPr>
          <w:rFonts w:ascii="Aptos Narrow" w:hAnsi="Aptos Narrow"/>
          <w:color w:val="000000" w:themeColor="text1"/>
          <w:sz w:val="20"/>
          <w:szCs w:val="20"/>
        </w:rPr>
        <w:t xml:space="preserve">lai tehniskās dokumentācijas sagatavošana izmaksātu būtiski mazāk nekā šobrīd (tipveida projekti, vienkāršotais </w:t>
      </w:r>
      <w:proofErr w:type="spellStart"/>
      <w:r>
        <w:rPr>
          <w:rFonts w:ascii="Aptos Narrow" w:hAnsi="Aptos Narrow"/>
          <w:color w:val="000000" w:themeColor="text1"/>
          <w:sz w:val="20"/>
          <w:szCs w:val="20"/>
        </w:rPr>
        <w:t>energosertifikāts</w:t>
      </w:r>
      <w:proofErr w:type="spellEnd"/>
      <w:r>
        <w:rPr>
          <w:rFonts w:ascii="Aptos Narrow" w:hAnsi="Aptos Narrow"/>
          <w:color w:val="000000" w:themeColor="text1"/>
          <w:sz w:val="20"/>
          <w:szCs w:val="20"/>
        </w:rPr>
        <w:t>).</w:t>
      </w:r>
    </w:p>
    <w:p w14:paraId="6CC73B42" w14:textId="70DBC106" w:rsidR="00890C0B" w:rsidRPr="00805EBB" w:rsidRDefault="00890C0B" w:rsidP="00910667">
      <w:pPr>
        <w:widowControl/>
        <w:spacing w:after="6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Sniegt atbalstu ēku energoefektivitātes uzlabošanai,</w:t>
      </w:r>
      <w:r>
        <w:rPr>
          <w:rFonts w:ascii="Aptos Narrow" w:hAnsi="Aptos Narrow"/>
          <w:color w:val="000000" w:themeColor="text1"/>
          <w:sz w:val="20"/>
          <w:szCs w:val="20"/>
        </w:rPr>
        <w:t xml:space="preserve"> </w:t>
      </w:r>
      <w:r>
        <w:rPr>
          <w:rFonts w:ascii="Aptos Narrow" w:hAnsi="Aptos Narrow"/>
          <w:sz w:val="20"/>
          <w:szCs w:val="20"/>
        </w:rPr>
        <w:t xml:space="preserve">10 pilotprojektu īstenošana daudzdzīvokļu dzīvojamo māju atjaunošanai ar rūpnieciski ražotiem koka karkasa paneļiem, </w:t>
      </w:r>
      <w:r>
        <w:rPr>
          <w:rFonts w:ascii="Aptos Narrow" w:hAnsi="Aptos Narrow"/>
          <w:color w:val="000000" w:themeColor="text1"/>
          <w:sz w:val="20"/>
          <w:szCs w:val="20"/>
        </w:rPr>
        <w:t>p</w:t>
      </w:r>
      <w:r>
        <w:rPr>
          <w:rFonts w:ascii="Aptos Narrow" w:hAnsi="Aptos Narrow"/>
          <w:sz w:val="20"/>
          <w:szCs w:val="20"/>
        </w:rPr>
        <w:t>rivātmāju energoefektivitātes atbalsta programma.</w:t>
      </w:r>
    </w:p>
    <w:p w14:paraId="59EE77D7" w14:textId="77777777" w:rsidR="00890C0B" w:rsidRPr="00805EBB" w:rsidRDefault="00890C0B" w:rsidP="00910667">
      <w:pPr>
        <w:widowControl/>
        <w:spacing w:after="60" w:line="240" w:lineRule="auto"/>
        <w:ind w:left="284" w:hanging="284"/>
        <w:rPr>
          <w:rFonts w:ascii="Aptos Narrow" w:hAnsi="Aptos Narrow"/>
          <w:sz w:val="20"/>
          <w:szCs w:val="20"/>
        </w:rPr>
      </w:pPr>
    </w:p>
    <w:p w14:paraId="2C78502B" w14:textId="77777777" w:rsidR="00890C0B" w:rsidRPr="00805EBB" w:rsidRDefault="00890C0B" w:rsidP="00910667">
      <w:pPr>
        <w:pStyle w:val="ListParagraph"/>
        <w:widowControl/>
        <w:spacing w:before="120" w:after="120" w:line="240" w:lineRule="auto"/>
        <w:ind w:left="1440" w:right="-1"/>
        <w:contextualSpacing w:val="0"/>
        <w:rPr>
          <w:rFonts w:ascii="Times New Roman" w:hAnsi="Times New Roman"/>
          <w:b/>
          <w:bCs/>
          <w:sz w:val="24"/>
          <w:szCs w:val="24"/>
        </w:rPr>
        <w:sectPr w:rsidR="00890C0B" w:rsidRPr="00805EBB" w:rsidSect="009E3FC0">
          <w:footerReference w:type="default" r:id="rId61"/>
          <w:type w:val="continuous"/>
          <w:pgSz w:w="11906" w:h="16838" w:code="9"/>
          <w:pgMar w:top="1134" w:right="1134" w:bottom="1134" w:left="1134" w:header="567" w:footer="567" w:gutter="0"/>
          <w:cols w:space="708"/>
          <w:docGrid w:linePitch="360"/>
        </w:sectPr>
      </w:pPr>
    </w:p>
    <w:p w14:paraId="68A49534" w14:textId="00320DD7" w:rsidR="00890C0B" w:rsidRPr="00805EBB" w:rsidRDefault="00890C0B" w:rsidP="00910667">
      <w:pPr>
        <w:widowControl/>
        <w:spacing w:after="120" w:line="240" w:lineRule="auto"/>
        <w:rPr>
          <w:rFonts w:ascii="Aptos Narrow" w:hAnsi="Aptos Narrow"/>
          <w:b/>
          <w:bCs/>
          <w:color w:val="0A2F41" w:themeColor="accent1" w:themeShade="80"/>
          <w:sz w:val="20"/>
          <w:szCs w:val="20"/>
        </w:rPr>
      </w:pPr>
      <w:r>
        <w:rPr>
          <w:rFonts w:ascii="Aptos Narrow" w:hAnsi="Aptos Narrow"/>
          <w:b/>
          <w:bCs/>
          <w:color w:val="0A2F41" w:themeColor="accent1" w:themeShade="80"/>
          <w:sz w:val="20"/>
          <w:szCs w:val="20"/>
        </w:rPr>
        <w:t>Valsts ēkas</w:t>
      </w:r>
    </w:p>
    <w:p w14:paraId="0CFCE9EC" w14:textId="4C9A5F56" w:rsidR="00890C0B" w:rsidRPr="00805EBB" w:rsidRDefault="00890C0B" w:rsidP="00910667">
      <w:pPr>
        <w:widowControl/>
        <w:spacing w:after="120" w:line="240" w:lineRule="auto"/>
        <w:rPr>
          <w:rFonts w:ascii="Aptos Narrow" w:hAnsi="Aptos Narrow"/>
          <w:sz w:val="20"/>
          <w:szCs w:val="20"/>
        </w:rPr>
      </w:pPr>
      <w:r>
        <w:rPr>
          <w:rFonts w:ascii="Aptos Narrow" w:hAnsi="Aptos Narrow"/>
          <w:sz w:val="20"/>
          <w:szCs w:val="20"/>
        </w:rPr>
        <w:t>Latvijas saistības pamatotas “Ēku energoefektivitātes direktīvā”- katru gadu renovēt vismaz 3</w:t>
      </w:r>
      <w:r w:rsidR="02DF7CBD" w:rsidRPr="550BFC86">
        <w:rPr>
          <w:rFonts w:ascii="Aptos Narrow" w:hAnsi="Aptos Narrow"/>
          <w:sz w:val="20"/>
          <w:szCs w:val="20"/>
        </w:rPr>
        <w:t xml:space="preserve"> </w:t>
      </w:r>
      <w:r>
        <w:rPr>
          <w:rFonts w:ascii="Aptos Narrow" w:hAnsi="Aptos Narrow"/>
          <w:sz w:val="20"/>
          <w:szCs w:val="20"/>
        </w:rPr>
        <w:t xml:space="preserve">% kopējās grīdas platības publisko struktūru īpašumā esošajās ēkās, kuras apsilda un/vai dzesē, lai tās tiktu pārveidotas par vismaz gandrīz nulles enerģijas ēkām vai par </w:t>
      </w:r>
      <w:proofErr w:type="spellStart"/>
      <w:r>
        <w:rPr>
          <w:rFonts w:ascii="Aptos Narrow" w:hAnsi="Aptos Narrow"/>
          <w:sz w:val="20"/>
          <w:szCs w:val="20"/>
        </w:rPr>
        <w:t>bezemisiju</w:t>
      </w:r>
      <w:proofErr w:type="spellEnd"/>
      <w:r>
        <w:rPr>
          <w:rFonts w:ascii="Aptos Narrow" w:hAnsi="Aptos Narrow"/>
          <w:sz w:val="20"/>
          <w:szCs w:val="20"/>
        </w:rPr>
        <w:t xml:space="preserve"> ēkām. </w:t>
      </w:r>
    </w:p>
    <w:p w14:paraId="5DA6CA24" w14:textId="007D3BBC" w:rsidR="00890C0B" w:rsidRPr="00805EBB" w:rsidRDefault="00890C0B" w:rsidP="00910667">
      <w:pPr>
        <w:widowControl/>
        <w:spacing w:after="120" w:line="240" w:lineRule="auto"/>
        <w:rPr>
          <w:rFonts w:ascii="Aptos Narrow" w:hAnsi="Aptos Narrow"/>
          <w:sz w:val="20"/>
          <w:szCs w:val="20"/>
        </w:rPr>
      </w:pPr>
      <w:r>
        <w:rPr>
          <w:rFonts w:ascii="Aptos Narrow" w:hAnsi="Aptos Narrow"/>
          <w:sz w:val="20"/>
          <w:szCs w:val="20"/>
        </w:rPr>
        <w:t>Lai virzītos uz mērķu sasniegšanu, šobrīd īstenošanā atrodas Atjaunošanas un noturības mehānisma atbalsta programma valsts ēku atjaunošanai ar kultūras funkciju, kuras ietvaros tiks uzlabota energoefektivitāte 11 projektos par 29,8 milj.</w:t>
      </w:r>
      <w:r w:rsidR="02DF7CBD" w:rsidRPr="550BFC86">
        <w:rPr>
          <w:rFonts w:ascii="Aptos Narrow" w:hAnsi="Aptos Narrow"/>
          <w:sz w:val="20"/>
          <w:szCs w:val="20"/>
        </w:rPr>
        <w:t xml:space="preserve"> </w:t>
      </w:r>
      <w:r>
        <w:rPr>
          <w:rFonts w:ascii="Aptos Narrow" w:hAnsi="Aptos Narrow"/>
          <w:sz w:val="20"/>
          <w:szCs w:val="20"/>
        </w:rPr>
        <w:t>EUR.</w:t>
      </w:r>
    </w:p>
    <w:p w14:paraId="62A5A4E3" w14:textId="70A4F02B" w:rsidR="00890C0B" w:rsidRDefault="00890C0B" w:rsidP="00910667">
      <w:pPr>
        <w:widowControl/>
        <w:spacing w:after="120" w:line="240" w:lineRule="auto"/>
        <w:rPr>
          <w:rFonts w:ascii="Aptos Narrow" w:hAnsi="Aptos Narrow"/>
          <w:sz w:val="20"/>
          <w:szCs w:val="20"/>
        </w:rPr>
      </w:pPr>
      <w:r>
        <w:rPr>
          <w:rFonts w:ascii="Aptos Narrow" w:hAnsi="Aptos Narrow"/>
          <w:sz w:val="20"/>
          <w:szCs w:val="20"/>
        </w:rPr>
        <w:t>ES kohēzijas politikas 2021.–2027.</w:t>
      </w:r>
      <w:r w:rsidR="02DF7CBD" w:rsidRPr="550BFC86">
        <w:rPr>
          <w:rFonts w:ascii="Aptos Narrow" w:hAnsi="Aptos Narrow"/>
          <w:sz w:val="20"/>
          <w:szCs w:val="20"/>
        </w:rPr>
        <w:t xml:space="preserve"> </w:t>
      </w:r>
      <w:r>
        <w:rPr>
          <w:rFonts w:ascii="Aptos Narrow" w:hAnsi="Aptos Narrow"/>
          <w:sz w:val="20"/>
          <w:szCs w:val="20"/>
        </w:rPr>
        <w:t>gadam ietvaros izstrādātas 3 atbalsta programmas. Ar atbalstu plānots atjaunot vismaz 299 106 m2 un tās tiks īstenotas līdz 31.</w:t>
      </w:r>
      <w:r w:rsidR="5370F5F8" w:rsidRPr="7FA94F77">
        <w:rPr>
          <w:rFonts w:ascii="Aptos Narrow" w:hAnsi="Aptos Narrow"/>
          <w:sz w:val="20"/>
          <w:szCs w:val="20"/>
        </w:rPr>
        <w:t>12.</w:t>
      </w:r>
      <w:r w:rsidRPr="7FA94F77">
        <w:rPr>
          <w:rFonts w:ascii="Aptos Narrow" w:hAnsi="Aptos Narrow"/>
          <w:sz w:val="20"/>
          <w:szCs w:val="20"/>
        </w:rPr>
        <w:t>2029</w:t>
      </w:r>
      <w:r>
        <w:rPr>
          <w:rFonts w:ascii="Aptos Narrow" w:hAnsi="Aptos Narrow"/>
          <w:sz w:val="20"/>
          <w:szCs w:val="20"/>
        </w:rPr>
        <w:t>.</w:t>
      </w:r>
    </w:p>
    <w:p w14:paraId="25BE515F" w14:textId="5E12BB7F" w:rsidR="00AE12D4" w:rsidRPr="00443EAE" w:rsidRDefault="00AE12D4" w:rsidP="00910667">
      <w:pPr>
        <w:widowControl/>
        <w:spacing w:after="120" w:line="240" w:lineRule="auto"/>
        <w:rPr>
          <w:rFonts w:ascii="Aptos Narrow" w:hAnsi="Aptos Narrow"/>
          <w:sz w:val="20"/>
          <w:szCs w:val="20"/>
        </w:rPr>
      </w:pPr>
      <w:r>
        <w:rPr>
          <w:rFonts w:ascii="Aptos Narrow" w:hAnsi="Aptos Narrow"/>
          <w:sz w:val="20"/>
          <w:szCs w:val="20"/>
        </w:rPr>
        <w:t>Valsts ēku atbalsta programmas projektu pieteikumu pieņemšana noslēdzās 31.</w:t>
      </w:r>
      <w:r w:rsidR="20D61962" w:rsidRPr="71D6DFC4">
        <w:rPr>
          <w:rFonts w:ascii="Aptos Narrow" w:hAnsi="Aptos Narrow"/>
          <w:sz w:val="20"/>
          <w:szCs w:val="20"/>
        </w:rPr>
        <w:t>10.</w:t>
      </w:r>
      <w:r w:rsidRPr="71D6DFC4">
        <w:rPr>
          <w:rFonts w:ascii="Aptos Narrow" w:hAnsi="Aptos Narrow"/>
          <w:sz w:val="20"/>
          <w:szCs w:val="20"/>
        </w:rPr>
        <w:t>2025</w:t>
      </w:r>
      <w:r>
        <w:rPr>
          <w:rFonts w:ascii="Aptos Narrow" w:hAnsi="Aptos Narrow"/>
          <w:sz w:val="20"/>
          <w:szCs w:val="20"/>
        </w:rPr>
        <w:t>. Saņemti 36</w:t>
      </w:r>
      <w:r w:rsidR="02DF7CBD" w:rsidRPr="550BFC86">
        <w:rPr>
          <w:rFonts w:ascii="Aptos Narrow" w:hAnsi="Aptos Narrow"/>
          <w:sz w:val="20"/>
          <w:szCs w:val="20"/>
        </w:rPr>
        <w:t xml:space="preserve"> </w:t>
      </w:r>
      <w:r>
        <w:rPr>
          <w:rFonts w:ascii="Aptos Narrow" w:hAnsi="Aptos Narrow"/>
          <w:sz w:val="20"/>
          <w:szCs w:val="20"/>
        </w:rPr>
        <w:t xml:space="preserve"> projekti par 87,65 milj. EUR, t.sk. ERAF finansējums – 74,5 milj. EUR, no tiem līdz 2026.</w:t>
      </w:r>
      <w:r w:rsidR="02DF7CBD" w:rsidRPr="550BFC86">
        <w:rPr>
          <w:rFonts w:ascii="Aptos Narrow" w:hAnsi="Aptos Narrow"/>
          <w:sz w:val="20"/>
          <w:szCs w:val="20"/>
        </w:rPr>
        <w:t xml:space="preserve"> </w:t>
      </w:r>
      <w:r>
        <w:rPr>
          <w:rFonts w:ascii="Aptos Narrow" w:hAnsi="Aptos Narrow"/>
          <w:sz w:val="20"/>
          <w:szCs w:val="20"/>
        </w:rPr>
        <w:t>gada 8.</w:t>
      </w:r>
      <w:r w:rsidR="02DF7CBD" w:rsidRPr="550BFC86">
        <w:rPr>
          <w:rFonts w:ascii="Aptos Narrow" w:hAnsi="Aptos Narrow"/>
          <w:sz w:val="20"/>
          <w:szCs w:val="20"/>
        </w:rPr>
        <w:t xml:space="preserve"> </w:t>
      </w:r>
      <w:r>
        <w:rPr>
          <w:rFonts w:ascii="Aptos Narrow" w:hAnsi="Aptos Narrow"/>
          <w:sz w:val="20"/>
          <w:szCs w:val="20"/>
        </w:rPr>
        <w:t>aprīlim ir noslēgti 8 līgumi par projektu īstenošanu. Vienlaikus ERAF finansējums 11,94 milj. EUR apmērā ir pārdalīts RAKUS LOC rekonstrukcijas 2.</w:t>
      </w:r>
      <w:r w:rsidR="02DF7CBD" w:rsidRPr="550BFC86">
        <w:rPr>
          <w:rFonts w:ascii="Aptos Narrow" w:hAnsi="Aptos Narrow"/>
          <w:sz w:val="20"/>
          <w:szCs w:val="20"/>
        </w:rPr>
        <w:t xml:space="preserve"> </w:t>
      </w:r>
      <w:r>
        <w:rPr>
          <w:rFonts w:ascii="Aptos Narrow" w:hAnsi="Aptos Narrow"/>
          <w:sz w:val="20"/>
          <w:szCs w:val="20"/>
        </w:rPr>
        <w:t>posma īstenošanai.</w:t>
      </w:r>
    </w:p>
    <w:p w14:paraId="11445F17" w14:textId="0E45035B" w:rsidR="00AE12D4" w:rsidRDefault="00AE12D4" w:rsidP="00910667">
      <w:pPr>
        <w:widowControl/>
        <w:spacing w:after="120" w:line="240" w:lineRule="auto"/>
        <w:rPr>
          <w:rFonts w:ascii="Aptos Narrow" w:hAnsi="Aptos Narrow"/>
          <w:sz w:val="20"/>
          <w:szCs w:val="20"/>
        </w:rPr>
      </w:pPr>
      <w:r>
        <w:rPr>
          <w:rFonts w:ascii="Aptos Narrow" w:hAnsi="Aptos Narrow"/>
          <w:sz w:val="20"/>
          <w:szCs w:val="20"/>
        </w:rPr>
        <w:t>Atbalsta programmas</w:t>
      </w:r>
      <w:r>
        <w:rPr>
          <w:rFonts w:ascii="Arial" w:hAnsi="Arial" w:cs="Arial"/>
          <w:color w:val="414142"/>
          <w:sz w:val="20"/>
          <w:szCs w:val="20"/>
          <w:shd w:val="clear" w:color="auto" w:fill="FFFFFF"/>
        </w:rPr>
        <w:t xml:space="preserve"> </w:t>
      </w:r>
      <w:r>
        <w:rPr>
          <w:rFonts w:ascii="Aptos Narrow" w:hAnsi="Aptos Narrow"/>
          <w:sz w:val="20"/>
          <w:szCs w:val="20"/>
        </w:rPr>
        <w:t xml:space="preserve">universitāšu īpašumā esošajās ēkām ietvaros projektu pieteikumu pieņemšana noslēdzās </w:t>
      </w:r>
      <w:r w:rsidR="3407E81F">
        <w:rPr>
          <w:rFonts w:ascii="Aptos Narrow" w:hAnsi="Aptos Narrow"/>
          <w:sz w:val="20"/>
          <w:szCs w:val="20"/>
        </w:rPr>
        <w:t>15.11.</w:t>
      </w:r>
      <w:r>
        <w:rPr>
          <w:rFonts w:ascii="Aptos Narrow" w:hAnsi="Aptos Narrow"/>
          <w:sz w:val="20"/>
          <w:szCs w:val="20"/>
        </w:rPr>
        <w:t>2025. Noslēgts 1 līgums par projekta īstenošanu par kopējām attiecināmajām izmaksām – 13,05 milj. EUR, t.sk. ERAF finansējums – 11,09 milj. EUR.</w:t>
      </w:r>
    </w:p>
    <w:p w14:paraId="0E4FF3B0" w14:textId="28246EFC" w:rsidR="00494EFF" w:rsidRPr="00805EBB" w:rsidRDefault="00AE12D4" w:rsidP="00910667">
      <w:pPr>
        <w:widowControl/>
        <w:spacing w:after="120" w:line="240" w:lineRule="auto"/>
        <w:rPr>
          <w:rFonts w:ascii="Aptos Narrow" w:hAnsi="Aptos Narrow"/>
          <w:sz w:val="20"/>
          <w:szCs w:val="20"/>
        </w:rPr>
      </w:pPr>
      <w:r>
        <w:rPr>
          <w:rFonts w:ascii="Aptos Narrow" w:hAnsi="Aptos Narrow"/>
          <w:sz w:val="20"/>
          <w:szCs w:val="20"/>
        </w:rPr>
        <w:t xml:space="preserve">Savukārt, valsts ēku ar kultūras funkciju atbalsta programmas ietvaros projektu pieteikumu pieņemšana </w:t>
      </w:r>
      <w:r>
        <w:rPr>
          <w:rFonts w:ascii="Aptos Narrow" w:hAnsi="Aptos Narrow"/>
          <w:sz w:val="20"/>
          <w:szCs w:val="20"/>
        </w:rPr>
        <w:t xml:space="preserve">noslēdzās </w:t>
      </w:r>
      <w:r w:rsidR="482DCFE9" w:rsidRPr="71D6DFC4">
        <w:rPr>
          <w:rFonts w:ascii="Aptos Narrow" w:hAnsi="Aptos Narrow"/>
          <w:sz w:val="20"/>
          <w:szCs w:val="20"/>
        </w:rPr>
        <w:t>25.09.</w:t>
      </w:r>
      <w:r>
        <w:rPr>
          <w:rFonts w:ascii="Aptos Narrow" w:hAnsi="Aptos Narrow"/>
          <w:sz w:val="20"/>
          <w:szCs w:val="20"/>
        </w:rPr>
        <w:t>2025.</w:t>
      </w:r>
      <w:r w:rsidR="02DF7CBD" w:rsidRPr="550BFC86">
        <w:rPr>
          <w:rFonts w:ascii="Aptos Narrow" w:hAnsi="Aptos Narrow"/>
          <w:sz w:val="20"/>
          <w:szCs w:val="20"/>
        </w:rPr>
        <w:t xml:space="preserve"> </w:t>
      </w:r>
      <w:r>
        <w:rPr>
          <w:rFonts w:ascii="Aptos Narrow" w:hAnsi="Aptos Narrow"/>
          <w:sz w:val="20"/>
          <w:szCs w:val="20"/>
        </w:rPr>
        <w:t xml:space="preserve">Noslēgti 6 līgumi par projektu īstenošanu par kopējām izmaksām 29,35 milj. EUR, t.sk. ERAF finansējums </w:t>
      </w:r>
      <w:r w:rsidR="7CC7D04D" w:rsidRPr="4F32B02A">
        <w:rPr>
          <w:rFonts w:ascii="Aptos Narrow" w:eastAsia="Aptos Narrow" w:hAnsi="Aptos Narrow" w:cs="Aptos Narrow"/>
          <w:b/>
          <w:bCs/>
          <w:color w:val="0A2F41" w:themeColor="accent1" w:themeShade="80"/>
          <w:sz w:val="19"/>
          <w:szCs w:val="19"/>
        </w:rPr>
        <w:t>–</w:t>
      </w:r>
      <w:r>
        <w:rPr>
          <w:rFonts w:ascii="Aptos Narrow" w:hAnsi="Aptos Narrow"/>
          <w:sz w:val="20"/>
          <w:szCs w:val="20"/>
        </w:rPr>
        <w:t xml:space="preserve"> 24,91 milj. EUR.</w:t>
      </w:r>
    </w:p>
    <w:p w14:paraId="5AC45C9A" w14:textId="00C1DAF8" w:rsidR="00890C0B" w:rsidRPr="00B101B4" w:rsidRDefault="00890C0B" w:rsidP="00910667">
      <w:pPr>
        <w:widowControl/>
        <w:spacing w:after="120" w:line="240" w:lineRule="auto"/>
        <w:rPr>
          <w:rFonts w:ascii="Aptos Narrow" w:hAnsi="Aptos Narrow"/>
          <w:b/>
          <w:bCs/>
          <w:color w:val="0A2F41" w:themeColor="accent1" w:themeShade="80"/>
          <w:sz w:val="20"/>
          <w:szCs w:val="20"/>
        </w:rPr>
      </w:pPr>
      <w:r w:rsidRPr="00B101B4">
        <w:rPr>
          <w:rFonts w:ascii="Aptos Narrow" w:hAnsi="Aptos Narrow"/>
          <w:b/>
          <w:bCs/>
          <w:color w:val="0A2F41" w:themeColor="accent1" w:themeShade="80"/>
          <w:sz w:val="20"/>
          <w:szCs w:val="20"/>
        </w:rPr>
        <w:t>Daudzdzīvokļu dzīvojamās mājas</w:t>
      </w:r>
    </w:p>
    <w:p w14:paraId="20714179" w14:textId="2629BB9E" w:rsidR="00AE12D4" w:rsidRPr="00B101B4" w:rsidRDefault="00AE12D4" w:rsidP="00910667">
      <w:pPr>
        <w:widowControl/>
        <w:spacing w:after="120" w:line="240" w:lineRule="auto"/>
        <w:rPr>
          <w:rFonts w:ascii="Aptos Narrow" w:hAnsi="Aptos Narrow"/>
          <w:sz w:val="20"/>
          <w:szCs w:val="20"/>
        </w:rPr>
      </w:pPr>
      <w:r w:rsidRPr="00B101B4">
        <w:rPr>
          <w:rFonts w:ascii="Aptos Narrow" w:hAnsi="Aptos Narrow"/>
          <w:sz w:val="20"/>
          <w:szCs w:val="20"/>
        </w:rPr>
        <w:t>Latvijai līdz 2050.</w:t>
      </w:r>
      <w:r w:rsidR="02DF7CBD" w:rsidRPr="00B101B4">
        <w:rPr>
          <w:rFonts w:ascii="Aptos Narrow" w:hAnsi="Aptos Narrow"/>
          <w:sz w:val="20"/>
          <w:szCs w:val="20"/>
        </w:rPr>
        <w:t xml:space="preserve"> </w:t>
      </w:r>
      <w:r w:rsidRPr="00B101B4">
        <w:rPr>
          <w:rFonts w:ascii="Aptos Narrow" w:hAnsi="Aptos Narrow"/>
          <w:sz w:val="20"/>
          <w:szCs w:val="20"/>
        </w:rPr>
        <w:t xml:space="preserve">gadam ir jāsasniedz </w:t>
      </w:r>
      <w:proofErr w:type="spellStart"/>
      <w:r w:rsidRPr="00B101B4">
        <w:rPr>
          <w:rFonts w:ascii="Aptos Narrow" w:hAnsi="Aptos Narrow"/>
          <w:sz w:val="20"/>
          <w:szCs w:val="20"/>
        </w:rPr>
        <w:t>klimatneitralitāte</w:t>
      </w:r>
      <w:proofErr w:type="spellEnd"/>
      <w:r w:rsidRPr="00B101B4">
        <w:rPr>
          <w:rFonts w:ascii="Aptos Narrow" w:hAnsi="Aptos Narrow"/>
          <w:sz w:val="20"/>
          <w:szCs w:val="20"/>
        </w:rPr>
        <w:t xml:space="preserve"> ēku sektorā. Lai sasniegtu minēto mērķi, nepieciešams atjaunot ap 26 600 daudzdzīvokļu dzīvojamo māju. Līdz šim ar publiskā finansējuma atbalstu sasniegti tikai 7</w:t>
      </w:r>
      <w:r w:rsidR="02DF7CBD" w:rsidRPr="00B101B4">
        <w:rPr>
          <w:rFonts w:ascii="Aptos Narrow" w:hAnsi="Aptos Narrow"/>
          <w:sz w:val="20"/>
          <w:szCs w:val="20"/>
        </w:rPr>
        <w:t xml:space="preserve"> </w:t>
      </w:r>
      <w:r w:rsidRPr="00B101B4">
        <w:rPr>
          <w:rFonts w:ascii="Aptos Narrow" w:hAnsi="Aptos Narrow"/>
          <w:sz w:val="20"/>
          <w:szCs w:val="20"/>
        </w:rPr>
        <w:t>% (ap 1800 ēku).</w:t>
      </w:r>
    </w:p>
    <w:p w14:paraId="33E96FF6" w14:textId="48B93D2B" w:rsidR="00AE12D4" w:rsidRPr="00B101B4" w:rsidRDefault="00AE12D4" w:rsidP="00910667">
      <w:pPr>
        <w:widowControl/>
        <w:spacing w:after="120" w:line="240" w:lineRule="auto"/>
        <w:rPr>
          <w:rFonts w:ascii="Aptos Narrow" w:hAnsi="Aptos Narrow"/>
          <w:sz w:val="20"/>
          <w:szCs w:val="20"/>
        </w:rPr>
      </w:pPr>
      <w:r w:rsidRPr="00B101B4">
        <w:rPr>
          <w:rFonts w:ascii="Aptos Narrow" w:hAnsi="Aptos Narrow"/>
          <w:sz w:val="20"/>
          <w:szCs w:val="20"/>
        </w:rPr>
        <w:t xml:space="preserve">Lai virzītos uz mērķu sasniegšanu, šobrīd īstenošanā atrodas ANM atbalsta programma daudzdzīvokļu dzīvojamo māju atjaunošanai līdz </w:t>
      </w:r>
      <w:r w:rsidR="456A3F5E" w:rsidRPr="1C6CFA3C">
        <w:rPr>
          <w:rFonts w:ascii="Aptos Narrow" w:hAnsi="Aptos Narrow"/>
          <w:sz w:val="20"/>
          <w:szCs w:val="20"/>
        </w:rPr>
        <w:t>30.06.</w:t>
      </w:r>
      <w:r w:rsidRPr="00B101B4">
        <w:rPr>
          <w:rFonts w:ascii="Aptos Narrow" w:hAnsi="Aptos Narrow"/>
          <w:sz w:val="20"/>
          <w:szCs w:val="20"/>
        </w:rPr>
        <w:t>2026.</w:t>
      </w:r>
      <w:r w:rsidR="02DF7CBD" w:rsidRPr="00B101B4">
        <w:rPr>
          <w:rFonts w:ascii="Aptos Narrow" w:hAnsi="Aptos Narrow"/>
          <w:sz w:val="20"/>
          <w:szCs w:val="20"/>
        </w:rPr>
        <w:t xml:space="preserve"> </w:t>
      </w:r>
      <w:r w:rsidRPr="00B101B4">
        <w:rPr>
          <w:rFonts w:ascii="Aptos Narrow" w:hAnsi="Aptos Narrow"/>
          <w:sz w:val="20"/>
          <w:szCs w:val="20"/>
        </w:rPr>
        <w:t>Pieejamais finansējums ir 57,28 milj. EUR. Noslēgti 136 līgumi ar projektu īstenotājiem. Līdz 2025.</w:t>
      </w:r>
      <w:r w:rsidR="02DF7CBD" w:rsidRPr="00B101B4">
        <w:rPr>
          <w:rFonts w:ascii="Aptos Narrow" w:hAnsi="Aptos Narrow"/>
          <w:sz w:val="20"/>
          <w:szCs w:val="20"/>
        </w:rPr>
        <w:t xml:space="preserve"> </w:t>
      </w:r>
      <w:r w:rsidRPr="00B101B4">
        <w:rPr>
          <w:rFonts w:ascii="Aptos Narrow" w:hAnsi="Aptos Narrow"/>
          <w:sz w:val="20"/>
          <w:szCs w:val="20"/>
        </w:rPr>
        <w:t xml:space="preserve"> gada beigām īstenoti 55 projekti, vēl 81 projekts tiks pabeigts līdz 2026.</w:t>
      </w:r>
      <w:r w:rsidR="02DF7CBD" w:rsidRPr="00B101B4">
        <w:rPr>
          <w:rFonts w:ascii="Aptos Narrow" w:hAnsi="Aptos Narrow"/>
          <w:sz w:val="20"/>
          <w:szCs w:val="20"/>
        </w:rPr>
        <w:t xml:space="preserve"> </w:t>
      </w:r>
      <w:r w:rsidRPr="00B101B4">
        <w:rPr>
          <w:rFonts w:ascii="Aptos Narrow" w:hAnsi="Aptos Narrow"/>
          <w:sz w:val="20"/>
          <w:szCs w:val="20"/>
        </w:rPr>
        <w:t>gada vidum.</w:t>
      </w:r>
    </w:p>
    <w:p w14:paraId="1D790244" w14:textId="5EBF671B" w:rsidR="00AE12D4" w:rsidRPr="00B101B4" w:rsidRDefault="00AE12D4" w:rsidP="00910667">
      <w:pPr>
        <w:widowControl/>
        <w:spacing w:after="120" w:line="240" w:lineRule="auto"/>
        <w:rPr>
          <w:rFonts w:ascii="Aptos Narrow" w:hAnsi="Aptos Narrow"/>
          <w:sz w:val="20"/>
          <w:szCs w:val="20"/>
        </w:rPr>
      </w:pPr>
      <w:r w:rsidRPr="00B101B4">
        <w:rPr>
          <w:rFonts w:ascii="Aptos Narrow" w:hAnsi="Aptos Narrow"/>
          <w:sz w:val="20"/>
          <w:szCs w:val="20"/>
        </w:rPr>
        <w:t>2025.</w:t>
      </w:r>
      <w:r w:rsidR="02DF7CBD" w:rsidRPr="00B101B4">
        <w:rPr>
          <w:rFonts w:ascii="Aptos Narrow" w:hAnsi="Aptos Narrow"/>
          <w:sz w:val="20"/>
          <w:szCs w:val="20"/>
        </w:rPr>
        <w:t xml:space="preserve"> </w:t>
      </w:r>
      <w:r w:rsidRPr="00B101B4">
        <w:rPr>
          <w:rFonts w:ascii="Aptos Narrow" w:hAnsi="Aptos Narrow"/>
          <w:sz w:val="20"/>
          <w:szCs w:val="20"/>
        </w:rPr>
        <w:t>gada aprīlī tika uzsākta daudzdzīvokļu dzīvojamo māju energoefektivitātes uzlabošanas atbalsta programma, kura tiek īstenota ES kohēzijas politikas 2021.–2027.</w:t>
      </w:r>
      <w:r w:rsidR="02DF7CBD" w:rsidRPr="00B101B4">
        <w:rPr>
          <w:rFonts w:ascii="Aptos Narrow" w:hAnsi="Aptos Narrow"/>
          <w:sz w:val="20"/>
          <w:szCs w:val="20"/>
        </w:rPr>
        <w:t xml:space="preserve"> </w:t>
      </w:r>
      <w:r w:rsidRPr="00B101B4">
        <w:rPr>
          <w:rFonts w:ascii="Aptos Narrow" w:hAnsi="Aptos Narrow"/>
          <w:sz w:val="20"/>
          <w:szCs w:val="20"/>
        </w:rPr>
        <w:t>gadam ietvaros ar pieejamo finansējumu 173</w:t>
      </w:r>
      <w:r w:rsidR="02DF7CBD" w:rsidRPr="00B101B4">
        <w:rPr>
          <w:rFonts w:ascii="Aptos Narrow" w:hAnsi="Aptos Narrow"/>
          <w:sz w:val="20"/>
          <w:szCs w:val="20"/>
        </w:rPr>
        <w:t xml:space="preserve"> </w:t>
      </w:r>
      <w:r w:rsidRPr="00B101B4">
        <w:rPr>
          <w:rFonts w:ascii="Aptos Narrow" w:hAnsi="Aptos Narrow"/>
          <w:sz w:val="20"/>
          <w:szCs w:val="20"/>
        </w:rPr>
        <w:t xml:space="preserve">milj. EUR un papildus sabiedrības </w:t>
      </w:r>
      <w:proofErr w:type="spellStart"/>
      <w:r w:rsidRPr="00B101B4">
        <w:rPr>
          <w:rFonts w:ascii="Aptos Narrow" w:hAnsi="Aptos Narrow"/>
          <w:sz w:val="20"/>
          <w:szCs w:val="20"/>
        </w:rPr>
        <w:t>Altum</w:t>
      </w:r>
      <w:proofErr w:type="spellEnd"/>
      <w:r w:rsidRPr="00B101B4">
        <w:rPr>
          <w:rFonts w:ascii="Aptos Narrow" w:hAnsi="Aptos Narrow"/>
          <w:sz w:val="20"/>
          <w:szCs w:val="20"/>
        </w:rPr>
        <w:t xml:space="preserve"> aizņemtie līdzekļi 38 milj. EUR apmērā. Projektu pieņemšana ir noslēgusies </w:t>
      </w:r>
      <w:r w:rsidR="17D9F32F" w:rsidRPr="74B3A6DE">
        <w:rPr>
          <w:rFonts w:ascii="Aptos Narrow" w:hAnsi="Aptos Narrow"/>
          <w:sz w:val="20"/>
          <w:szCs w:val="20"/>
        </w:rPr>
        <w:t>13.05.</w:t>
      </w:r>
      <w:r w:rsidRPr="00B101B4">
        <w:rPr>
          <w:rFonts w:ascii="Aptos Narrow" w:hAnsi="Aptos Narrow"/>
          <w:sz w:val="20"/>
          <w:szCs w:val="20"/>
        </w:rPr>
        <w:t>2025</w:t>
      </w:r>
      <w:r w:rsidRPr="74B3A6DE">
        <w:rPr>
          <w:rFonts w:ascii="Aptos Narrow" w:hAnsi="Aptos Narrow"/>
          <w:sz w:val="20"/>
          <w:szCs w:val="20"/>
        </w:rPr>
        <w:t>.,</w:t>
      </w:r>
      <w:r w:rsidRPr="00B101B4">
        <w:rPr>
          <w:rFonts w:ascii="Aptos Narrow" w:hAnsi="Aptos Narrow"/>
          <w:sz w:val="20"/>
          <w:szCs w:val="20"/>
        </w:rPr>
        <w:t xml:space="preserve"> saņemti 392 projektu iesniegumi par kopējo summu 425,9 milj. </w:t>
      </w:r>
      <w:r w:rsidR="335DB570" w:rsidRPr="74B3A6DE">
        <w:rPr>
          <w:rFonts w:ascii="Aptos Narrow" w:hAnsi="Aptos Narrow"/>
          <w:sz w:val="20"/>
          <w:szCs w:val="20"/>
        </w:rPr>
        <w:t>EUR.</w:t>
      </w:r>
    </w:p>
    <w:p w14:paraId="4658B2A2" w14:textId="53169101" w:rsidR="00AE12D4" w:rsidRPr="00B101B4" w:rsidRDefault="00AE12D4" w:rsidP="00910667">
      <w:pPr>
        <w:widowControl/>
        <w:spacing w:after="120" w:line="240" w:lineRule="auto"/>
        <w:rPr>
          <w:rFonts w:ascii="Aptos Narrow" w:eastAsia="Aptos Narrow" w:hAnsi="Aptos Narrow" w:cs="Aptos Narrow"/>
          <w:sz w:val="20"/>
          <w:szCs w:val="20"/>
        </w:rPr>
      </w:pPr>
      <w:r w:rsidRPr="00B101B4">
        <w:rPr>
          <w:rFonts w:ascii="Aptos Narrow" w:eastAsia="Aptos Narrow" w:hAnsi="Aptos Narrow" w:cs="Aptos Narrow"/>
          <w:sz w:val="20"/>
          <w:szCs w:val="20"/>
        </w:rPr>
        <w:t xml:space="preserve">Visvairāk projekti ir iesniegti no Rīgas reģiona – 52%, tālāk seko Vidzemes reģions ar 24%, Kurzeme – 10%, Zemgale – 9, bet Latgale – 5%. Aktīvākā </w:t>
      </w:r>
      <w:proofErr w:type="spellStart"/>
      <w:r w:rsidRPr="00B101B4">
        <w:rPr>
          <w:rFonts w:ascii="Aptos Narrow" w:eastAsia="Aptos Narrow" w:hAnsi="Aptos Narrow" w:cs="Aptos Narrow"/>
          <w:sz w:val="20"/>
          <w:szCs w:val="20"/>
        </w:rPr>
        <w:t>valstspilsēta</w:t>
      </w:r>
      <w:proofErr w:type="spellEnd"/>
      <w:r w:rsidRPr="00B101B4">
        <w:rPr>
          <w:rFonts w:ascii="Aptos Narrow" w:eastAsia="Aptos Narrow" w:hAnsi="Aptos Narrow" w:cs="Aptos Narrow"/>
          <w:sz w:val="20"/>
          <w:szCs w:val="20"/>
        </w:rPr>
        <w:t xml:space="preserve"> ir Rīga, no kuras iesniegti ir 110 projektu pieteikumi.</w:t>
      </w:r>
    </w:p>
    <w:p w14:paraId="53C9D913" w14:textId="3726CD08" w:rsidR="00AE12D4" w:rsidRPr="00B101B4" w:rsidRDefault="00AE12D4" w:rsidP="00910667">
      <w:pPr>
        <w:widowControl/>
        <w:spacing w:after="120" w:line="240" w:lineRule="auto"/>
        <w:rPr>
          <w:rFonts w:ascii="Aptos Narrow" w:hAnsi="Aptos Narrow"/>
          <w:sz w:val="20"/>
          <w:szCs w:val="20"/>
        </w:rPr>
      </w:pPr>
      <w:r w:rsidRPr="00B101B4">
        <w:rPr>
          <w:rFonts w:ascii="Aptos Narrow" w:hAnsi="Aptos Narrow"/>
          <w:sz w:val="20"/>
          <w:szCs w:val="20"/>
        </w:rPr>
        <w:lastRenderedPageBreak/>
        <w:t xml:space="preserve">Atbalsta programmu īsteno līdz </w:t>
      </w:r>
      <w:r w:rsidR="64946181" w:rsidRPr="74B3A6DE">
        <w:rPr>
          <w:rFonts w:ascii="Aptos Narrow" w:hAnsi="Aptos Narrow"/>
          <w:sz w:val="20"/>
          <w:szCs w:val="20"/>
        </w:rPr>
        <w:t>31.12.</w:t>
      </w:r>
      <w:r w:rsidRPr="00B101B4">
        <w:rPr>
          <w:rFonts w:ascii="Aptos Narrow" w:hAnsi="Aptos Narrow"/>
          <w:sz w:val="20"/>
          <w:szCs w:val="20"/>
        </w:rPr>
        <w:t>2029.</w:t>
      </w:r>
      <w:r w:rsidR="02DF7CBD" w:rsidRPr="00B101B4">
        <w:rPr>
          <w:rFonts w:ascii="Aptos Narrow" w:hAnsi="Aptos Narrow"/>
          <w:sz w:val="20"/>
          <w:szCs w:val="20"/>
        </w:rPr>
        <w:t xml:space="preserve"> </w:t>
      </w:r>
      <w:r w:rsidRPr="00B101B4">
        <w:rPr>
          <w:rFonts w:ascii="Aptos Narrow" w:hAnsi="Aptos Narrow"/>
          <w:sz w:val="20"/>
          <w:szCs w:val="20"/>
        </w:rPr>
        <w:t xml:space="preserve"> Programmā vairāki uzlabojumi, lai kāpinātu atjaunošanas tempus kā arī mazinātu administratīvo slogu un birokrātiju:</w:t>
      </w:r>
    </w:p>
    <w:p w14:paraId="0199A125" w14:textId="417D8668" w:rsidR="00AE12D4" w:rsidRPr="00B101B4" w:rsidRDefault="00AE12D4" w:rsidP="00494EFF">
      <w:pPr>
        <w:widowControl/>
        <w:numPr>
          <w:ilvl w:val="0"/>
          <w:numId w:val="4"/>
        </w:numPr>
        <w:spacing w:after="120" w:line="240" w:lineRule="auto"/>
        <w:ind w:left="284" w:hanging="284"/>
        <w:rPr>
          <w:rFonts w:ascii="Aptos Narrow" w:hAnsi="Aptos Narrow"/>
          <w:sz w:val="20"/>
          <w:szCs w:val="20"/>
        </w:rPr>
      </w:pPr>
      <w:r w:rsidRPr="00B101B4">
        <w:rPr>
          <w:rFonts w:ascii="Aptos Narrow" w:hAnsi="Aptos Narrow"/>
          <w:sz w:val="20"/>
          <w:szCs w:val="20"/>
        </w:rPr>
        <w:t>maksimālā iespējamā kapitāla atlaide – 50</w:t>
      </w:r>
      <w:r w:rsidR="02DF7CBD" w:rsidRPr="00B101B4">
        <w:rPr>
          <w:rFonts w:ascii="Aptos Narrow" w:hAnsi="Aptos Narrow"/>
          <w:sz w:val="20"/>
          <w:szCs w:val="20"/>
        </w:rPr>
        <w:t xml:space="preserve"> </w:t>
      </w:r>
      <w:r w:rsidRPr="00B101B4">
        <w:rPr>
          <w:rFonts w:ascii="Aptos Narrow" w:hAnsi="Aptos Narrow"/>
          <w:sz w:val="20"/>
          <w:szCs w:val="20"/>
        </w:rPr>
        <w:t>% paredzēta, ja projektā tiks izmantoti rūpnieciski ražoti koka konstrukciju siltināšanas paneļi vai projektā vienlaikus atjauno vismaz 3 mājas kvartālā;</w:t>
      </w:r>
    </w:p>
    <w:p w14:paraId="7DC7C9DA" w14:textId="6EF1D0AF" w:rsidR="00AE12D4" w:rsidRPr="00B101B4" w:rsidRDefault="00AE12D4" w:rsidP="00494EFF">
      <w:pPr>
        <w:widowControl/>
        <w:numPr>
          <w:ilvl w:val="0"/>
          <w:numId w:val="4"/>
        </w:numPr>
        <w:spacing w:after="120" w:line="240" w:lineRule="auto"/>
        <w:ind w:left="284" w:hanging="284"/>
        <w:rPr>
          <w:rFonts w:ascii="Aptos Narrow" w:hAnsi="Aptos Narrow"/>
          <w:sz w:val="20"/>
          <w:szCs w:val="20"/>
        </w:rPr>
      </w:pPr>
      <w:r w:rsidRPr="00B101B4">
        <w:rPr>
          <w:rFonts w:ascii="Aptos Narrow" w:hAnsi="Aptos Narrow"/>
          <w:sz w:val="20"/>
          <w:szCs w:val="20"/>
        </w:rPr>
        <w:t>Latgales plānošanas reģionā, paredzēta iespēja pieteikt mazākus projektus atsevišķu energoefektivitātes pasākumu finansēšanai, sasniedzot minimums 10% primārās enerģijas ietaupījumu. Maksimālā kapitāla atlaide šādiem projektiem ir noteikta 80 tūkst. EUR;</w:t>
      </w:r>
    </w:p>
    <w:p w14:paraId="74979FFD" w14:textId="1F08797C" w:rsidR="00AE12D4" w:rsidRPr="00B101B4" w:rsidRDefault="00AE12D4" w:rsidP="00494EFF">
      <w:pPr>
        <w:widowControl/>
        <w:numPr>
          <w:ilvl w:val="0"/>
          <w:numId w:val="4"/>
        </w:numPr>
        <w:spacing w:after="120" w:line="240" w:lineRule="auto"/>
        <w:ind w:left="284" w:hanging="284"/>
        <w:rPr>
          <w:rFonts w:ascii="Aptos Narrow" w:hAnsi="Aptos Narrow"/>
          <w:sz w:val="20"/>
          <w:szCs w:val="20"/>
        </w:rPr>
      </w:pPr>
      <w:r w:rsidRPr="00B101B4">
        <w:rPr>
          <w:rFonts w:ascii="Aptos Narrow" w:hAnsi="Aptos Narrow"/>
          <w:sz w:val="20"/>
          <w:szCs w:val="20"/>
        </w:rPr>
        <w:t>ALTUM nodrošina vienas pieturas aģentūras principu – projekta pieteicējiem pašiem nav jāgriežas komercbankās, piedāvājuma saņemšanai. Tas tiek nodrošināts no ALTUM puses;</w:t>
      </w:r>
    </w:p>
    <w:p w14:paraId="77E19296" w14:textId="299EA316" w:rsidR="00AE12D4" w:rsidRPr="00B101B4" w:rsidRDefault="00AE12D4" w:rsidP="00494EFF">
      <w:pPr>
        <w:widowControl/>
        <w:numPr>
          <w:ilvl w:val="0"/>
          <w:numId w:val="4"/>
        </w:numPr>
        <w:spacing w:after="120" w:line="240" w:lineRule="auto"/>
        <w:ind w:left="284" w:hanging="284"/>
        <w:rPr>
          <w:rFonts w:ascii="Aptos Narrow" w:hAnsi="Aptos Narrow"/>
          <w:sz w:val="20"/>
          <w:szCs w:val="20"/>
        </w:rPr>
      </w:pPr>
      <w:r w:rsidRPr="00B101B4">
        <w:rPr>
          <w:rFonts w:ascii="Aptos Narrow" w:hAnsi="Aptos Narrow"/>
          <w:sz w:val="20"/>
          <w:szCs w:val="20"/>
        </w:rPr>
        <w:t xml:space="preserve">vienkāršota pieteikšanās, nosakot to, ka kapitāla atlaidi iespējams rezervēt, iesniedzot ēkas </w:t>
      </w:r>
      <w:proofErr w:type="spellStart"/>
      <w:r w:rsidRPr="00B101B4">
        <w:rPr>
          <w:rFonts w:ascii="Aptos Narrow" w:hAnsi="Aptos Narrow"/>
          <w:sz w:val="20"/>
          <w:szCs w:val="20"/>
        </w:rPr>
        <w:t>energosertifikātu</w:t>
      </w:r>
      <w:proofErr w:type="spellEnd"/>
      <w:r w:rsidRPr="00B101B4">
        <w:rPr>
          <w:rFonts w:ascii="Aptos Narrow" w:hAnsi="Aptos Narrow"/>
          <w:sz w:val="20"/>
          <w:szCs w:val="20"/>
        </w:rPr>
        <w:t xml:space="preserve"> un izmaksu kopsavilkumu; </w:t>
      </w:r>
    </w:p>
    <w:p w14:paraId="49341559" w14:textId="68BC5202" w:rsidR="00494EFF" w:rsidRPr="00B101B4" w:rsidRDefault="00AE12D4" w:rsidP="25286F55">
      <w:pPr>
        <w:widowControl/>
        <w:numPr>
          <w:ilvl w:val="0"/>
          <w:numId w:val="4"/>
        </w:numPr>
        <w:spacing w:after="120" w:line="240" w:lineRule="auto"/>
        <w:ind w:left="284" w:hanging="284"/>
        <w:rPr>
          <w:rFonts w:ascii="Aptos Narrow" w:hAnsi="Aptos Narrow"/>
          <w:sz w:val="20"/>
          <w:szCs w:val="20"/>
        </w:rPr>
      </w:pPr>
      <w:r w:rsidRPr="00B101B4">
        <w:rPr>
          <w:rFonts w:ascii="Aptos Narrow" w:hAnsi="Aptos Narrow"/>
          <w:sz w:val="20"/>
          <w:szCs w:val="20"/>
        </w:rPr>
        <w:t xml:space="preserve">atbalstam var pieteikties ar tā saukto “vienkāršoto” ēkas </w:t>
      </w:r>
      <w:proofErr w:type="spellStart"/>
      <w:r w:rsidRPr="00B101B4">
        <w:rPr>
          <w:rFonts w:ascii="Aptos Narrow" w:hAnsi="Aptos Narrow"/>
          <w:sz w:val="20"/>
          <w:szCs w:val="20"/>
        </w:rPr>
        <w:t>energosertifikātu</w:t>
      </w:r>
      <w:proofErr w:type="spellEnd"/>
      <w:r w:rsidRPr="00B101B4">
        <w:rPr>
          <w:rFonts w:ascii="Aptos Narrow" w:hAnsi="Aptos Narrow"/>
          <w:sz w:val="20"/>
          <w:szCs w:val="20"/>
        </w:rPr>
        <w:t xml:space="preserve"> jeb ēkas </w:t>
      </w:r>
      <w:proofErr w:type="spellStart"/>
      <w:r w:rsidRPr="00B101B4">
        <w:rPr>
          <w:rFonts w:ascii="Aptos Narrow" w:hAnsi="Aptos Narrow"/>
          <w:sz w:val="20"/>
          <w:szCs w:val="20"/>
        </w:rPr>
        <w:t>energosertifikātu</w:t>
      </w:r>
      <w:proofErr w:type="spellEnd"/>
      <w:r w:rsidRPr="00B101B4">
        <w:rPr>
          <w:rFonts w:ascii="Aptos Narrow" w:hAnsi="Aptos Narrow"/>
          <w:sz w:val="20"/>
          <w:szCs w:val="20"/>
        </w:rPr>
        <w:t xml:space="preserve">, kas tiek sagatavots pamatojoties tikai uz izmērītās ēkas energoefektivitātes novērtējumu. Šāda dokumenta sagatavošanai ir ievērojami mazākas izmaksas, pretstatā līdz šim sniegtajiem ēkas </w:t>
      </w:r>
      <w:proofErr w:type="spellStart"/>
      <w:r w:rsidRPr="00B101B4">
        <w:rPr>
          <w:rFonts w:ascii="Aptos Narrow" w:hAnsi="Aptos Narrow"/>
          <w:sz w:val="20"/>
          <w:szCs w:val="20"/>
        </w:rPr>
        <w:t>energosertifikātiem</w:t>
      </w:r>
      <w:proofErr w:type="spellEnd"/>
      <w:r w:rsidRPr="00B101B4">
        <w:rPr>
          <w:rFonts w:ascii="Aptos Narrow" w:hAnsi="Aptos Narrow"/>
          <w:sz w:val="20"/>
          <w:szCs w:val="20"/>
        </w:rPr>
        <w:t>, kā arī tā sagatavošanas laiks ir īsāks.</w:t>
      </w:r>
    </w:p>
    <w:p w14:paraId="4F1B544B" w14:textId="7DE1BD53" w:rsidR="00AE12D4" w:rsidRPr="00B101B4" w:rsidRDefault="00AE12D4" w:rsidP="00910667">
      <w:pPr>
        <w:widowControl/>
        <w:spacing w:after="120" w:line="240" w:lineRule="auto"/>
        <w:rPr>
          <w:rFonts w:ascii="Aptos Narrow" w:hAnsi="Aptos Narrow"/>
          <w:sz w:val="20"/>
          <w:szCs w:val="20"/>
        </w:rPr>
      </w:pPr>
      <w:r w:rsidRPr="00B101B4">
        <w:rPr>
          <w:rFonts w:ascii="Aptos Narrow" w:hAnsi="Aptos Narrow"/>
          <w:sz w:val="20"/>
          <w:szCs w:val="20"/>
        </w:rPr>
        <w:t>Lai nodrošinātu daudzdzīvokļu dzīvojamo māju atjaunošanas tempu kāpināšanu, kā arī lai veicinātu inovatīvu pieeju, ES kohēzijas politikas 2021.-2027.</w:t>
      </w:r>
      <w:r w:rsidR="02DF7CBD" w:rsidRPr="00B101B4">
        <w:rPr>
          <w:rFonts w:ascii="Aptos Narrow" w:hAnsi="Aptos Narrow"/>
          <w:sz w:val="20"/>
          <w:szCs w:val="20"/>
        </w:rPr>
        <w:t xml:space="preserve"> </w:t>
      </w:r>
      <w:r w:rsidRPr="00B101B4">
        <w:rPr>
          <w:rFonts w:ascii="Aptos Narrow" w:hAnsi="Aptos Narrow"/>
          <w:sz w:val="20"/>
          <w:szCs w:val="20"/>
        </w:rPr>
        <w:t>gadam ietvaros, iestrādāts papildus valsts budžeta finansējums 1,5</w:t>
      </w:r>
      <w:r w:rsidR="02DF7CBD" w:rsidRPr="00B101B4">
        <w:rPr>
          <w:rFonts w:ascii="Aptos Narrow" w:hAnsi="Aptos Narrow"/>
          <w:sz w:val="20"/>
          <w:szCs w:val="20"/>
        </w:rPr>
        <w:t xml:space="preserve"> </w:t>
      </w:r>
      <w:r w:rsidRPr="00B101B4">
        <w:rPr>
          <w:rFonts w:ascii="Aptos Narrow" w:hAnsi="Aptos Narrow"/>
          <w:sz w:val="20"/>
          <w:szCs w:val="20"/>
        </w:rPr>
        <w:t>milj. EUR apmērā 10 pilotprojektu īstenošanai daudzdzīvokļu dzīvojamo māju atjaunošanai ar rūpnieciski ražotiem koka karkasa paneļiem. Šī finansējuma ietvaros, vienam projektam papildus tiks piešķirts atbalsts līdz 20</w:t>
      </w:r>
      <w:r w:rsidR="02DF7CBD" w:rsidRPr="00B101B4">
        <w:rPr>
          <w:rFonts w:ascii="Aptos Narrow" w:hAnsi="Aptos Narrow"/>
          <w:sz w:val="20"/>
          <w:szCs w:val="20"/>
        </w:rPr>
        <w:t xml:space="preserve"> </w:t>
      </w:r>
      <w:r w:rsidRPr="00B101B4">
        <w:rPr>
          <w:rFonts w:ascii="Aptos Narrow" w:hAnsi="Aptos Narrow"/>
          <w:sz w:val="20"/>
          <w:szCs w:val="20"/>
        </w:rPr>
        <w:t>%, bet ne vairāk kā 150</w:t>
      </w:r>
      <w:r w:rsidR="02DF7CBD" w:rsidRPr="00B101B4">
        <w:rPr>
          <w:rFonts w:ascii="Aptos Narrow" w:hAnsi="Aptos Narrow"/>
          <w:sz w:val="20"/>
          <w:szCs w:val="20"/>
        </w:rPr>
        <w:t xml:space="preserve"> </w:t>
      </w:r>
      <w:r w:rsidRPr="00B101B4">
        <w:rPr>
          <w:rFonts w:ascii="Aptos Narrow" w:hAnsi="Aptos Narrow"/>
          <w:sz w:val="20"/>
          <w:szCs w:val="20"/>
        </w:rPr>
        <w:t>000</w:t>
      </w:r>
      <w:r w:rsidR="02DF7CBD" w:rsidRPr="00B101B4">
        <w:rPr>
          <w:rFonts w:ascii="Aptos Narrow" w:hAnsi="Aptos Narrow"/>
          <w:sz w:val="20"/>
          <w:szCs w:val="20"/>
        </w:rPr>
        <w:t xml:space="preserve"> </w:t>
      </w:r>
      <w:r w:rsidRPr="00B101B4">
        <w:rPr>
          <w:rFonts w:ascii="Aptos Narrow" w:hAnsi="Aptos Narrow"/>
          <w:sz w:val="20"/>
          <w:szCs w:val="20"/>
        </w:rPr>
        <w:t>EUR uz projekta attiecināmo izmaksu aizdevuma.</w:t>
      </w:r>
    </w:p>
    <w:p w14:paraId="667DA726" w14:textId="1A25D07E" w:rsidR="00AE12D4" w:rsidRPr="00B101B4" w:rsidRDefault="00AE12D4" w:rsidP="00910667">
      <w:pPr>
        <w:widowControl/>
        <w:spacing w:after="120" w:line="240" w:lineRule="auto"/>
        <w:rPr>
          <w:rFonts w:ascii="Aptos Narrow" w:hAnsi="Aptos Narrow"/>
          <w:sz w:val="20"/>
          <w:szCs w:val="20"/>
        </w:rPr>
      </w:pPr>
      <w:r w:rsidRPr="00B101B4">
        <w:rPr>
          <w:rFonts w:asciiTheme="minorHAnsi" w:eastAsiaTheme="minorEastAsia" w:hAnsiTheme="minorHAnsi" w:cstheme="minorBidi"/>
          <w:sz w:val="20"/>
          <w:szCs w:val="20"/>
        </w:rPr>
        <w:t xml:space="preserve">No 2026.gada tiek ieviests Sociālais klimata fonds, kura mērķis ir veicināt sociāli taisnīgu pārkārtošanos uz </w:t>
      </w:r>
      <w:proofErr w:type="spellStart"/>
      <w:r w:rsidRPr="00B101B4">
        <w:rPr>
          <w:rFonts w:asciiTheme="minorHAnsi" w:eastAsiaTheme="minorEastAsia" w:hAnsiTheme="minorHAnsi" w:cstheme="minorBidi"/>
          <w:sz w:val="20"/>
          <w:szCs w:val="20"/>
        </w:rPr>
        <w:t>klimatneitralitāti</w:t>
      </w:r>
      <w:proofErr w:type="spellEnd"/>
      <w:r w:rsidRPr="00B101B4">
        <w:rPr>
          <w:rFonts w:asciiTheme="minorHAnsi" w:eastAsiaTheme="minorEastAsia" w:hAnsiTheme="minorHAnsi" w:cstheme="minorBidi"/>
          <w:sz w:val="20"/>
          <w:szCs w:val="20"/>
        </w:rPr>
        <w:t>, pievēršoties sociālajai ietekmei, ko rada ēku un autotransporta sektoros radītās siltumnīcefekta gāzu emisijas iekļaušana ES emisijas kvotu tirdzniecības sistēmā. Ekonomikas ministrijas mērķis ir no fondu finansējuma (127 milj.</w:t>
      </w:r>
      <w:r w:rsidR="4F23915A" w:rsidRPr="25286F55">
        <w:rPr>
          <w:rFonts w:asciiTheme="minorHAnsi" w:eastAsiaTheme="minorEastAsia" w:hAnsiTheme="minorHAnsi" w:cstheme="minorBidi"/>
          <w:sz w:val="20"/>
          <w:szCs w:val="20"/>
        </w:rPr>
        <w:t xml:space="preserve"> </w:t>
      </w:r>
      <w:r w:rsidRPr="00B101B4">
        <w:rPr>
          <w:rFonts w:asciiTheme="minorHAnsi" w:eastAsiaTheme="minorEastAsia" w:hAnsiTheme="minorHAnsi" w:cstheme="minorBidi"/>
          <w:sz w:val="20"/>
          <w:szCs w:val="20"/>
        </w:rPr>
        <w:t xml:space="preserve">EUR apmērā) ieviest </w:t>
      </w:r>
      <w:proofErr w:type="spellStart"/>
      <w:r w:rsidRPr="00B101B4">
        <w:rPr>
          <w:rFonts w:asciiTheme="minorHAnsi" w:eastAsiaTheme="minorEastAsia" w:hAnsiTheme="minorHAnsi" w:cstheme="minorBidi"/>
          <w:sz w:val="20"/>
          <w:szCs w:val="20"/>
        </w:rPr>
        <w:t>mazaizsargāto</w:t>
      </w:r>
      <w:proofErr w:type="spellEnd"/>
      <w:r w:rsidRPr="00B101B4">
        <w:rPr>
          <w:rFonts w:asciiTheme="minorHAnsi" w:eastAsiaTheme="minorEastAsia" w:hAnsiTheme="minorHAnsi" w:cstheme="minorBidi"/>
          <w:sz w:val="20"/>
          <w:szCs w:val="20"/>
        </w:rPr>
        <w:t xml:space="preserve"> mājsaimniecību atbalsta programmu daudzdzīvokļu ēku atjaunošanai. </w:t>
      </w:r>
    </w:p>
    <w:p w14:paraId="571D3EB4" w14:textId="468DAB84" w:rsidR="00890C0B" w:rsidRPr="00B101B4" w:rsidRDefault="00890C0B" w:rsidP="00910667">
      <w:pPr>
        <w:widowControl/>
        <w:spacing w:after="120" w:line="240" w:lineRule="auto"/>
        <w:rPr>
          <w:rFonts w:ascii="Aptos Narrow" w:hAnsi="Aptos Narrow"/>
          <w:sz w:val="20"/>
          <w:szCs w:val="20"/>
        </w:rPr>
      </w:pPr>
      <w:r w:rsidRPr="00B101B4">
        <w:rPr>
          <w:rFonts w:ascii="Aptos Narrow" w:hAnsi="Aptos Narrow"/>
          <w:sz w:val="20"/>
          <w:szCs w:val="20"/>
        </w:rPr>
        <w:t>Vienlaikus 2026. gadā Ekonomikas ministrija plāno jauna finanšu instrumenta izveidi, kas nodrošinās atbalsta sniegšanu ilgtermiņā, lai minimizētu pārrāvumu starp ES fondu plānošanas periodiem. Ekonomikas ministrijas mērķis ir izveidot tādu atbalsta sniegšanas modeli, ar kuru ierobežota finansējuma resursu ietvaros sniegt atbalstu pēc iespējas plašākam klientu lokam.</w:t>
      </w:r>
    </w:p>
    <w:p w14:paraId="17FB60BA" w14:textId="4C90F6C5" w:rsidR="00890C0B" w:rsidRPr="00805EBB" w:rsidRDefault="00890C0B" w:rsidP="00910667">
      <w:pPr>
        <w:widowControl/>
        <w:spacing w:after="120" w:line="240" w:lineRule="auto"/>
        <w:rPr>
          <w:rFonts w:ascii="Aptos Narrow" w:hAnsi="Aptos Narrow"/>
          <w:b/>
          <w:bCs/>
          <w:color w:val="0A2F41" w:themeColor="accent1" w:themeShade="80"/>
          <w:sz w:val="20"/>
          <w:szCs w:val="20"/>
        </w:rPr>
      </w:pPr>
      <w:r w:rsidRPr="00B101B4">
        <w:rPr>
          <w:rFonts w:ascii="Aptos Narrow" w:hAnsi="Aptos Narrow"/>
          <w:b/>
          <w:bCs/>
          <w:color w:val="0A2F41" w:themeColor="accent1" w:themeShade="80"/>
          <w:sz w:val="20"/>
          <w:szCs w:val="20"/>
        </w:rPr>
        <w:t>Uzņēmējdarbības energoefektivitātes veicināšana, tai skaitā, uzņēmējdarbībai paredzēto ēku energoefektivitātei</w:t>
      </w:r>
    </w:p>
    <w:p w14:paraId="1CFBB01A" w14:textId="21E8EF36" w:rsidR="00AE12D4" w:rsidRPr="00805EBB" w:rsidRDefault="00AE12D4" w:rsidP="00910667">
      <w:pPr>
        <w:widowControl/>
        <w:spacing w:after="120" w:line="240" w:lineRule="auto"/>
        <w:rPr>
          <w:rFonts w:ascii="Aptos Narrow" w:hAnsi="Aptos Narrow"/>
          <w:sz w:val="20"/>
          <w:szCs w:val="20"/>
        </w:rPr>
      </w:pPr>
      <w:r>
        <w:rPr>
          <w:rFonts w:ascii="Aptos Narrow" w:hAnsi="Aptos Narrow"/>
          <w:sz w:val="20"/>
          <w:szCs w:val="20"/>
        </w:rPr>
        <w:t>Atjaunošanas un noturības mehānisma ietvaros līdz 2026.</w:t>
      </w:r>
      <w:r w:rsidR="02DF7CBD" w:rsidRPr="550BFC86">
        <w:rPr>
          <w:rFonts w:ascii="Aptos Narrow" w:hAnsi="Aptos Narrow"/>
          <w:sz w:val="20"/>
          <w:szCs w:val="20"/>
        </w:rPr>
        <w:t xml:space="preserve"> </w:t>
      </w:r>
      <w:r>
        <w:rPr>
          <w:rFonts w:ascii="Aptos Narrow" w:hAnsi="Aptos Narrow"/>
          <w:sz w:val="20"/>
          <w:szCs w:val="20"/>
        </w:rPr>
        <w:t>gada 1.</w:t>
      </w:r>
      <w:r w:rsidR="02DF7CBD" w:rsidRPr="550BFC86">
        <w:rPr>
          <w:rFonts w:ascii="Aptos Narrow" w:hAnsi="Aptos Narrow"/>
          <w:sz w:val="20"/>
          <w:szCs w:val="20"/>
        </w:rPr>
        <w:t xml:space="preserve"> </w:t>
      </w:r>
      <w:r>
        <w:rPr>
          <w:rFonts w:ascii="Aptos Narrow" w:hAnsi="Aptos Narrow"/>
          <w:sz w:val="20"/>
          <w:szCs w:val="20"/>
        </w:rPr>
        <w:t>jūnijam turpinās līgumu slēgšana ar uzņēmējdarbības energoefektivitātes veicināšanai atbalstīto projektu finansējuma saņēmējiem, tai skaitā, uzņēmējdarbībai paredzēto ēku energoefektivitātei. Tās ietvaros plānots siltumnīcefekta gāzu emisiju ietaupījums – 11 498 CO</w:t>
      </w:r>
      <w:r>
        <w:rPr>
          <w:rFonts w:ascii="Aptos Narrow" w:hAnsi="Aptos Narrow"/>
          <w:sz w:val="20"/>
          <w:szCs w:val="20"/>
          <w:vertAlign w:val="subscript"/>
        </w:rPr>
        <w:t>2</w:t>
      </w:r>
      <w:r>
        <w:rPr>
          <w:rFonts w:ascii="Aptos Narrow" w:hAnsi="Aptos Narrow"/>
          <w:sz w:val="20"/>
          <w:szCs w:val="20"/>
        </w:rPr>
        <w:t xml:space="preserve"> ekvivalenta tonnas gadā, tai skaitā arī uzņēmējdarbībai paredzētajās ēkās. Līdz 2025.</w:t>
      </w:r>
      <w:r w:rsidR="1856E870" w:rsidRPr="550BFC86">
        <w:rPr>
          <w:rFonts w:ascii="Aptos Narrow" w:hAnsi="Aptos Narrow"/>
          <w:sz w:val="20"/>
          <w:szCs w:val="20"/>
        </w:rPr>
        <w:t xml:space="preserve"> </w:t>
      </w:r>
      <w:r>
        <w:rPr>
          <w:rFonts w:ascii="Aptos Narrow" w:hAnsi="Aptos Narrow"/>
          <w:sz w:val="20"/>
          <w:szCs w:val="20"/>
        </w:rPr>
        <w:t xml:space="preserve">gada beigām ar gala saņēmējiem noslēgti 517 līgumi par 55,5 milj. EUR, pēdējā atlases kārta ir slēgta </w:t>
      </w:r>
      <w:r w:rsidR="19DCDF17" w:rsidRPr="60D80B12">
        <w:rPr>
          <w:rFonts w:ascii="Aptos Narrow" w:hAnsi="Aptos Narrow"/>
          <w:sz w:val="20"/>
          <w:szCs w:val="20"/>
        </w:rPr>
        <w:t>22.12.</w:t>
      </w:r>
      <w:r>
        <w:rPr>
          <w:rFonts w:ascii="Aptos Narrow" w:hAnsi="Aptos Narrow"/>
          <w:sz w:val="20"/>
          <w:szCs w:val="20"/>
        </w:rPr>
        <w:t xml:space="preserve">2025. </w:t>
      </w:r>
    </w:p>
    <w:p w14:paraId="0C71439D" w14:textId="5DC44EB2" w:rsidR="004D1187" w:rsidRPr="00B101B4" w:rsidRDefault="00AE12D4" w:rsidP="00B101B4">
      <w:pPr>
        <w:widowControl/>
        <w:spacing w:after="120" w:line="240" w:lineRule="auto"/>
        <w:rPr>
          <w:rFonts w:ascii="Aptos Narrow" w:hAnsi="Aptos Narrow"/>
          <w:b/>
          <w:bCs/>
          <w:sz w:val="20"/>
          <w:szCs w:val="20"/>
        </w:rPr>
        <w:sectPr w:rsidR="004D1187" w:rsidRPr="00B101B4" w:rsidSect="009E3FC0">
          <w:type w:val="continuous"/>
          <w:pgSz w:w="11906" w:h="16838" w:code="9"/>
          <w:pgMar w:top="1134" w:right="1134" w:bottom="1134" w:left="1134" w:header="567" w:footer="567" w:gutter="0"/>
          <w:cols w:num="2" w:space="340"/>
          <w:docGrid w:linePitch="360"/>
        </w:sectPr>
      </w:pPr>
      <w:r>
        <w:rPr>
          <w:rFonts w:ascii="Aptos Narrow" w:hAnsi="Aptos Narrow"/>
          <w:sz w:val="20"/>
          <w:szCs w:val="20"/>
        </w:rPr>
        <w:t>ES kohēzijas politikas 2021.-2027.</w:t>
      </w:r>
      <w:r w:rsidR="1856E870" w:rsidRPr="550BFC86">
        <w:rPr>
          <w:rFonts w:ascii="Aptos Narrow" w:hAnsi="Aptos Narrow"/>
          <w:sz w:val="20"/>
          <w:szCs w:val="20"/>
        </w:rPr>
        <w:t xml:space="preserve"> </w:t>
      </w:r>
      <w:r>
        <w:rPr>
          <w:rFonts w:ascii="Aptos Narrow" w:hAnsi="Aptos Narrow"/>
          <w:sz w:val="20"/>
          <w:szCs w:val="20"/>
        </w:rPr>
        <w:t>gadam ietvaros izstrādāta atbalsta programma uzņēmējdarbības energoefektivitātes veicināšanai, tai skaitā, uzņēmējdarbībai paredzēto ēku energoefektivitātei. Pieejamais finansējums sastāda 49,3</w:t>
      </w:r>
      <w:r w:rsidR="1856E870" w:rsidRPr="550BFC86">
        <w:rPr>
          <w:rFonts w:ascii="Aptos Narrow" w:hAnsi="Aptos Narrow"/>
          <w:sz w:val="20"/>
          <w:szCs w:val="20"/>
        </w:rPr>
        <w:t xml:space="preserve"> </w:t>
      </w:r>
      <w:r>
        <w:rPr>
          <w:rFonts w:ascii="Aptos Narrow" w:hAnsi="Aptos Narrow"/>
          <w:sz w:val="20"/>
          <w:szCs w:val="20"/>
        </w:rPr>
        <w:t xml:space="preserve">milj. EUR un projektu pieteikumu pieņemšana uzsākta </w:t>
      </w:r>
      <w:r w:rsidR="4E3B624E" w:rsidRPr="28994F96">
        <w:rPr>
          <w:rFonts w:ascii="Aptos Narrow" w:hAnsi="Aptos Narrow"/>
          <w:sz w:val="20"/>
          <w:szCs w:val="20"/>
        </w:rPr>
        <w:t>09.03.</w:t>
      </w:r>
      <w:r>
        <w:rPr>
          <w:rFonts w:ascii="Aptos Narrow" w:hAnsi="Aptos Narrow"/>
          <w:sz w:val="20"/>
          <w:szCs w:val="20"/>
        </w:rPr>
        <w:t>2026.</w:t>
      </w:r>
      <w:r w:rsidR="1856E870" w:rsidRPr="550BFC86">
        <w:rPr>
          <w:rFonts w:ascii="Aptos Narrow" w:hAnsi="Aptos Narrow"/>
          <w:sz w:val="20"/>
          <w:szCs w:val="20"/>
        </w:rPr>
        <w:t xml:space="preserve"> </w:t>
      </w:r>
      <w:r>
        <w:rPr>
          <w:rFonts w:ascii="Aptos Narrow" w:hAnsi="Aptos Narrow"/>
          <w:sz w:val="20"/>
          <w:szCs w:val="20"/>
        </w:rPr>
        <w:t xml:space="preserve"> Atbalsta programmu īstenos līdz </w:t>
      </w:r>
      <w:r w:rsidR="34C18C04" w:rsidRPr="28994F96">
        <w:rPr>
          <w:rFonts w:ascii="Aptos Narrow" w:hAnsi="Aptos Narrow"/>
          <w:sz w:val="20"/>
          <w:szCs w:val="20"/>
        </w:rPr>
        <w:t>31.12.</w:t>
      </w:r>
      <w:r>
        <w:rPr>
          <w:rFonts w:ascii="Aptos Narrow" w:hAnsi="Aptos Narrow"/>
          <w:sz w:val="20"/>
          <w:szCs w:val="20"/>
        </w:rPr>
        <w:t>2029.</w:t>
      </w:r>
    </w:p>
    <w:p w14:paraId="3E7A3B9C" w14:textId="77777777" w:rsidR="001B5963" w:rsidRDefault="001B5963">
      <w:pPr>
        <w:widowControl/>
        <w:spacing w:after="160" w:line="259" w:lineRule="auto"/>
        <w:rPr>
          <w:rFonts w:asciiTheme="majorHAnsi" w:eastAsiaTheme="majorEastAsia" w:hAnsiTheme="majorHAnsi" w:cstheme="majorBidi"/>
          <w:color w:val="0F4761" w:themeColor="accent1" w:themeShade="BF"/>
          <w:sz w:val="40"/>
          <w:szCs w:val="32"/>
        </w:rPr>
      </w:pPr>
      <w:r>
        <w:br w:type="page"/>
      </w:r>
    </w:p>
    <w:p w14:paraId="7D84FF97" w14:textId="12C94C8B" w:rsidR="00634027" w:rsidRPr="00805EBB" w:rsidRDefault="00273857" w:rsidP="004A2B32">
      <w:pPr>
        <w:pStyle w:val="Heading2"/>
        <w:widowControl/>
        <w:spacing w:before="240" w:line="240" w:lineRule="auto"/>
      </w:pPr>
      <w:bookmarkStart w:id="35" w:name="_Toc228204139"/>
      <w:r>
        <w:lastRenderedPageBreak/>
        <w:t>4.</w:t>
      </w:r>
      <w:r w:rsidR="00D348FE">
        <w:t>7</w:t>
      </w:r>
      <w:r>
        <w:t>. BIROKRĀTIJAS MAZINĀŠANA UN DIALOGS AR UZŅĒMĒJIEM</w:t>
      </w:r>
      <w:bookmarkEnd w:id="35"/>
    </w:p>
    <w:p w14:paraId="46FF7226" w14:textId="77777777" w:rsidR="00634027" w:rsidRPr="00805EBB" w:rsidRDefault="00634027" w:rsidP="00910667">
      <w:pPr>
        <w:widowControl/>
        <w:spacing w:after="120" w:line="240" w:lineRule="auto"/>
        <w:rPr>
          <w:rFonts w:ascii="Aptos Narrow" w:hAnsi="Aptos Narrow"/>
          <w:sz w:val="20"/>
          <w:szCs w:val="20"/>
        </w:rPr>
      </w:pPr>
    </w:p>
    <w:p w14:paraId="50CB0501" w14:textId="77777777" w:rsidR="00634027" w:rsidRPr="00805EBB" w:rsidRDefault="00634027" w:rsidP="00910667">
      <w:pPr>
        <w:widowControl/>
        <w:shd w:val="clear" w:color="auto" w:fill="F2F2F2" w:themeFill="background1" w:themeFillShade="F2"/>
        <w:spacing w:after="0" w:line="240" w:lineRule="auto"/>
        <w:rPr>
          <w:rFonts w:ascii="Aptos Narrow" w:hAnsi="Aptos Narrow"/>
          <w:sz w:val="8"/>
          <w:szCs w:val="8"/>
        </w:rPr>
      </w:pPr>
    </w:p>
    <w:p w14:paraId="178BD21B" w14:textId="2ACB95FB" w:rsidR="00634027" w:rsidRPr="00805EBB" w:rsidRDefault="002E626F" w:rsidP="00910667">
      <w:pPr>
        <w:widowControl/>
        <w:shd w:val="clear" w:color="auto" w:fill="F2F2F2" w:themeFill="background1" w:themeFillShade="F2"/>
        <w:spacing w:after="0" w:line="240" w:lineRule="auto"/>
        <w:ind w:left="284" w:hanging="284"/>
        <w:rPr>
          <w:rFonts w:ascii="Aptos Narrow" w:hAnsi="Aptos Narrow"/>
          <w:i/>
          <w:iCs/>
          <w:color w:val="0F4761" w:themeColor="accent1" w:themeShade="BF"/>
          <w:sz w:val="32"/>
          <w:szCs w:val="32"/>
        </w:rPr>
      </w:pPr>
      <w:r>
        <w:rPr>
          <w:rFonts w:ascii="Aptos Narrow" w:hAnsi="Aptos Narrow"/>
          <w:i/>
          <w:iCs/>
          <w:color w:val="0F4761" w:themeColor="accent1" w:themeShade="BF"/>
          <w:sz w:val="32"/>
          <w:szCs w:val="32"/>
        </w:rPr>
        <w:tab/>
      </w:r>
      <w:r w:rsidR="00634027">
        <w:rPr>
          <w:rFonts w:ascii="Aptos Narrow" w:hAnsi="Aptos Narrow"/>
          <w:i/>
          <w:iCs/>
          <w:color w:val="0F4761" w:themeColor="accent1" w:themeShade="BF"/>
          <w:sz w:val="32"/>
          <w:szCs w:val="32"/>
        </w:rPr>
        <w:t xml:space="preserve">MĒRĶIS – </w:t>
      </w:r>
      <w:r w:rsidR="00486731">
        <w:rPr>
          <w:rFonts w:ascii="Aptos Narrow" w:hAnsi="Aptos Narrow"/>
          <w:i/>
          <w:iCs/>
          <w:color w:val="0F4761" w:themeColor="accent1" w:themeShade="BF"/>
          <w:sz w:val="32"/>
          <w:szCs w:val="32"/>
        </w:rPr>
        <w:t xml:space="preserve">līdz 2028.gadam neviena uzņēmēja un valsts mijiedarbība neprasa fizisku klātbūtni, Latvijā Eiropas Savienībā zemākais administratīvais slogs mazajiem uzņēmumiem </w:t>
      </w:r>
    </w:p>
    <w:p w14:paraId="6A080802" w14:textId="77777777" w:rsidR="00634027" w:rsidRPr="00805EBB" w:rsidRDefault="00634027" w:rsidP="00910667">
      <w:pPr>
        <w:widowControl/>
        <w:shd w:val="clear" w:color="auto" w:fill="F2F2F2" w:themeFill="background1" w:themeFillShade="F2"/>
        <w:spacing w:after="0" w:line="240" w:lineRule="auto"/>
        <w:rPr>
          <w:rFonts w:ascii="Aptos Narrow" w:hAnsi="Aptos Narrow"/>
          <w:sz w:val="8"/>
          <w:szCs w:val="8"/>
        </w:rPr>
      </w:pPr>
    </w:p>
    <w:p w14:paraId="51282964" w14:textId="77777777" w:rsidR="00634027" w:rsidRPr="00805EBB" w:rsidRDefault="00634027" w:rsidP="00910667">
      <w:pPr>
        <w:widowControl/>
        <w:spacing w:after="120" w:line="240" w:lineRule="auto"/>
        <w:rPr>
          <w:rFonts w:ascii="Aptos Narrow" w:hAnsi="Aptos Narrow"/>
          <w:sz w:val="20"/>
          <w:szCs w:val="20"/>
        </w:rPr>
      </w:pPr>
    </w:p>
    <w:p w14:paraId="0CC8B40D" w14:textId="77777777" w:rsidR="00634027" w:rsidRPr="00805EBB" w:rsidRDefault="00634027" w:rsidP="00910667">
      <w:pPr>
        <w:widowControl/>
        <w:pBdr>
          <w:bottom w:val="single" w:sz="18" w:space="1" w:color="0F4761" w:themeColor="accent1" w:themeShade="BF"/>
        </w:pBdr>
        <w:spacing w:after="120" w:line="240" w:lineRule="auto"/>
        <w:rPr>
          <w:rFonts w:ascii="Aptos Narrow" w:hAnsi="Aptos Narrow"/>
          <w:color w:val="0F4761" w:themeColor="accent1" w:themeShade="BF"/>
        </w:rPr>
      </w:pPr>
      <w:r>
        <w:rPr>
          <w:rFonts w:ascii="Aptos Narrow" w:hAnsi="Aptos Narrow"/>
          <w:b/>
          <w:color w:val="0F4761" w:themeColor="accent1" w:themeShade="BF"/>
          <w:sz w:val="32"/>
          <w:szCs w:val="32"/>
        </w:rPr>
        <w:t>RĪCĪBAS</w:t>
      </w:r>
    </w:p>
    <w:p w14:paraId="0AB01E95" w14:textId="39033D20" w:rsidR="00634027" w:rsidRPr="00805EBB" w:rsidRDefault="00634027" w:rsidP="00910667">
      <w:pPr>
        <w:widowControl/>
        <w:spacing w:after="60" w:line="240" w:lineRule="auto"/>
        <w:ind w:left="284" w:hanging="284"/>
        <w:rPr>
          <w:rFonts w:ascii="Aptos" w:eastAsia="Times New Roman" w:hAnsi="Aptos"/>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E</w:t>
      </w:r>
      <w:r>
        <w:rPr>
          <w:rFonts w:ascii="Aptos" w:eastAsia="Times New Roman" w:hAnsi="Aptos"/>
          <w:b/>
          <w:color w:val="0A2F41" w:themeColor="accent1" w:themeShade="80"/>
          <w:sz w:val="20"/>
          <w:szCs w:val="20"/>
        </w:rPr>
        <w:t xml:space="preserve">S fondu projektu un ALTUM finansēto projektu ātrāka īstenošana </w:t>
      </w:r>
      <w:r w:rsidRPr="00A80829">
        <w:rPr>
          <w:rFonts w:ascii="Aptos" w:eastAsia="Times New Roman" w:hAnsi="Aptos"/>
          <w:color w:val="0A2F41" w:themeColor="accent1" w:themeShade="80"/>
          <w:sz w:val="20"/>
          <w:szCs w:val="20"/>
        </w:rPr>
        <w:t>–</w:t>
      </w:r>
      <w:r>
        <w:rPr>
          <w:rFonts w:ascii="Aptos" w:eastAsia="Times New Roman" w:hAnsi="Aptos"/>
          <w:b/>
          <w:color w:val="0A2F41" w:themeColor="accent1" w:themeShade="80"/>
          <w:sz w:val="20"/>
          <w:szCs w:val="20"/>
        </w:rPr>
        <w:t xml:space="preserve"> </w:t>
      </w:r>
      <w:r>
        <w:rPr>
          <w:rFonts w:ascii="Aptos" w:eastAsia="Times New Roman" w:hAnsi="Aptos"/>
          <w:bCs/>
          <w:sz w:val="20"/>
          <w:szCs w:val="20"/>
        </w:rPr>
        <w:t>vienkāršots un standartizēts ES fondu MK noteikumu saturs, standartizētas pieteikumu veidlapas, samazināts pieprasītās informācijas apjoms, izmantojot valsts iestāžu rīcībā esošus datus un informāciju, vienkāršota grūtībās nonākuša uzņēmuma statusa noteikšana, atskaišu biežuma samazināšana.</w:t>
      </w:r>
    </w:p>
    <w:p w14:paraId="2191F506" w14:textId="00828B13" w:rsidR="00634027" w:rsidRPr="00805EBB" w:rsidRDefault="00634027" w:rsidP="00910667">
      <w:pPr>
        <w:widowControl/>
        <w:spacing w:after="6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Definēts un ieviests uzticamā uzņēmuma / institūcijas statuss, </w:t>
      </w:r>
      <w:r>
        <w:rPr>
          <w:rFonts w:ascii="Aptos Narrow" w:hAnsi="Aptos Narrow"/>
          <w:color w:val="000000" w:themeColor="text1"/>
          <w:sz w:val="20"/>
          <w:szCs w:val="20"/>
        </w:rPr>
        <w:t>kuram ir īpaši atvieglināts projektu izpildes režīms (analogi VID “A” reitinga nodokļu maksātāja statusam).</w:t>
      </w:r>
    </w:p>
    <w:p w14:paraId="7771B82D" w14:textId="36E6646D" w:rsidR="00634027" w:rsidRPr="00805EBB" w:rsidRDefault="00634027" w:rsidP="00910667">
      <w:pPr>
        <w:widowControl/>
        <w:spacing w:after="6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Īstenot principu: valsts pārvaldes iestādes jebkuru informāciju pieprasa tikai vienu reizi, </w:t>
      </w:r>
      <w:r>
        <w:rPr>
          <w:rFonts w:ascii="Aptos Narrow" w:hAnsi="Aptos Narrow"/>
          <w:color w:val="000000" w:themeColor="text1"/>
          <w:sz w:val="20"/>
          <w:szCs w:val="20"/>
        </w:rPr>
        <w:t>pēc tam to izplatot savā starpā. Apvienoti iestāžu informācijas pieprasījuma formāti uzņēmumiem, lai mazinātu komersantu patērēto laiku un izmaksas.</w:t>
      </w:r>
    </w:p>
    <w:p w14:paraId="198116DC" w14:textId="0B701528" w:rsidR="00AF1B17" w:rsidRPr="00805EBB" w:rsidRDefault="00AF1B17" w:rsidP="00910667">
      <w:pPr>
        <w:widowControl/>
        <w:spacing w:after="6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rsidR="002E626F">
        <w:rPr>
          <w:rFonts w:ascii="Wingdings" w:eastAsia="Wingdings" w:hAnsi="Wingdings" w:cs="Wingdings"/>
          <w:color w:val="E97132" w:themeColor="accent2"/>
          <w:sz w:val="20"/>
          <w:szCs w:val="20"/>
        </w:rPr>
        <w:tab/>
      </w:r>
      <w:r w:rsidRPr="000A3F55">
        <w:rPr>
          <w:rFonts w:ascii="Aptos Narrow" w:hAnsi="Aptos Narrow"/>
          <w:b/>
          <w:bCs/>
          <w:color w:val="0A2F41" w:themeColor="accent1" w:themeShade="80"/>
          <w:sz w:val="20"/>
          <w:szCs w:val="20"/>
        </w:rPr>
        <w:t>Uzņēmēju laika budžets kā politikas rādītājs</w:t>
      </w:r>
      <w:r w:rsidRPr="00AF1B17">
        <w:rPr>
          <w:rFonts w:ascii="Aptos Narrow" w:hAnsi="Aptos Narrow"/>
          <w:color w:val="000000" w:themeColor="text1"/>
          <w:sz w:val="20"/>
          <w:szCs w:val="20"/>
        </w:rPr>
        <w:t xml:space="preserve"> </w:t>
      </w:r>
      <w:r w:rsidR="00A80829" w:rsidRPr="00A80829">
        <w:rPr>
          <w:rFonts w:ascii="Aptos" w:eastAsia="Times New Roman" w:hAnsi="Aptos"/>
          <w:bCs/>
          <w:color w:val="0A2F41" w:themeColor="accent1" w:themeShade="80"/>
          <w:sz w:val="20"/>
          <w:szCs w:val="20"/>
        </w:rPr>
        <w:t>–</w:t>
      </w:r>
      <w:r w:rsidRPr="00AF1B17">
        <w:rPr>
          <w:rFonts w:ascii="Aptos Narrow" w:hAnsi="Aptos Narrow"/>
          <w:color w:val="000000" w:themeColor="text1"/>
          <w:sz w:val="20"/>
          <w:szCs w:val="20"/>
        </w:rPr>
        <w:t xml:space="preserve"> ieviest regulāru mērījumu, cik stundas gadā vidējais uzņēmums pavada, pildot valsts prasības (pārskati, atļaujas, pārbaudes, saskaņojumi). Noteikt konkrētu samazināšanas mērķi — piemēram, no X stundām uz pusi Y gados </w:t>
      </w:r>
      <w:r w:rsidR="00A80829" w:rsidRPr="00A80829">
        <w:rPr>
          <w:rFonts w:ascii="Aptos" w:eastAsia="Times New Roman" w:hAnsi="Aptos"/>
          <w:bCs/>
          <w:color w:val="0A2F41" w:themeColor="accent1" w:themeShade="80"/>
          <w:sz w:val="20"/>
          <w:szCs w:val="20"/>
        </w:rPr>
        <w:t>–</w:t>
      </w:r>
      <w:r w:rsidRPr="00AF1B17">
        <w:rPr>
          <w:rFonts w:ascii="Aptos Narrow" w:hAnsi="Aptos Narrow"/>
          <w:color w:val="000000" w:themeColor="text1"/>
          <w:sz w:val="20"/>
          <w:szCs w:val="20"/>
        </w:rPr>
        <w:t xml:space="preserve"> un publiskot rezultātus, lai katrs ministrs ir atbildīgs par sava resora devumu kopējā sloga samazināšanā.</w:t>
      </w:r>
    </w:p>
    <w:p w14:paraId="60B37DBF" w14:textId="47C59259" w:rsidR="00634027" w:rsidRPr="00805EBB" w:rsidRDefault="00634027" w:rsidP="00910667">
      <w:pPr>
        <w:widowControl/>
        <w:spacing w:after="6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Samazināt izstrādāto normatīvu, dokumentu un to saskaņošanas apjomus valsts pārvaldes institūcijās galējo lēmumu pieņemšanai MK – izstrādāt un MK </w:t>
      </w:r>
      <w:r>
        <w:rPr>
          <w:rFonts w:ascii="Aptos Narrow" w:hAnsi="Aptos Narrow"/>
          <w:color w:val="000000" w:themeColor="text1"/>
          <w:sz w:val="20"/>
          <w:szCs w:val="20"/>
        </w:rPr>
        <w:t>apstiprināt dokumentu sarakstus, kuru parakstīšanu deleģē ministriem.</w:t>
      </w:r>
    </w:p>
    <w:p w14:paraId="60EBFBB3" w14:textId="1C385C35" w:rsidR="00634027" w:rsidRPr="00805EBB" w:rsidRDefault="00634027" w:rsidP="00910667">
      <w:pPr>
        <w:widowControl/>
        <w:spacing w:after="60" w:line="240" w:lineRule="auto"/>
        <w:ind w:left="284" w:hanging="284"/>
        <w:rPr>
          <w:rFonts w:ascii="Aptos Narrow" w:hAnsi="Aptos Narrow"/>
          <w:color w:val="000000" w:themeColor="text1"/>
          <w:sz w:val="20"/>
          <w:szCs w:val="20"/>
        </w:rPr>
      </w:pPr>
      <w:r>
        <w:rPr>
          <w:rFonts w:ascii="Wingdings" w:eastAsia="Wingdings" w:hAnsi="Wingdings" w:cs="Wingdings"/>
          <w:color w:val="E97132" w:themeColor="accent2"/>
          <w:sz w:val="20"/>
          <w:szCs w:val="20"/>
        </w:rPr>
        <w:t></w:t>
      </w:r>
      <w:r>
        <w:tab/>
      </w:r>
      <w:r>
        <w:rPr>
          <w:rFonts w:ascii="Aptos Narrow" w:hAnsi="Aptos Narrow"/>
          <w:b/>
          <w:bCs/>
          <w:color w:val="0A2F41" w:themeColor="accent1" w:themeShade="80"/>
          <w:sz w:val="20"/>
          <w:szCs w:val="20"/>
        </w:rPr>
        <w:t xml:space="preserve">Valsts pārvaldes digitālā transformācija </w:t>
      </w:r>
      <w:r w:rsidRPr="00A80829">
        <w:rPr>
          <w:rFonts w:ascii="Aptos Narrow" w:hAnsi="Aptos Narrow"/>
          <w:color w:val="0A2F41" w:themeColor="accent1" w:themeShade="80"/>
          <w:sz w:val="20"/>
          <w:szCs w:val="20"/>
        </w:rPr>
        <w:t>–</w:t>
      </w:r>
      <w:r>
        <w:rPr>
          <w:rFonts w:ascii="Aptos Narrow" w:hAnsi="Aptos Narrow"/>
          <w:b/>
          <w:bCs/>
          <w:color w:val="0A2F41" w:themeColor="accent1" w:themeShade="80"/>
          <w:sz w:val="20"/>
          <w:szCs w:val="20"/>
        </w:rPr>
        <w:t xml:space="preserve"> </w:t>
      </w:r>
      <w:r>
        <w:rPr>
          <w:rFonts w:ascii="Aptos Narrow" w:hAnsi="Aptos Narrow"/>
          <w:color w:val="000000" w:themeColor="text1"/>
          <w:sz w:val="20"/>
          <w:szCs w:val="20"/>
        </w:rPr>
        <w:t xml:space="preserve">100% Digitālajā desmitgadē paredzēto valsts pakalpojumu pieejamība elektroniskā formā, ieviest mākslīgā intelekta risinājumus valsts pārvaldē regulārai situācijas </w:t>
      </w:r>
      <w:proofErr w:type="spellStart"/>
      <w:r>
        <w:rPr>
          <w:rFonts w:ascii="Aptos Narrow" w:hAnsi="Aptos Narrow"/>
          <w:color w:val="000000" w:themeColor="text1"/>
          <w:sz w:val="20"/>
          <w:szCs w:val="20"/>
        </w:rPr>
        <w:t>faktoloģiskai</w:t>
      </w:r>
      <w:proofErr w:type="spellEnd"/>
      <w:r>
        <w:rPr>
          <w:rFonts w:ascii="Aptos Narrow" w:hAnsi="Aptos Narrow"/>
          <w:color w:val="000000" w:themeColor="text1"/>
          <w:sz w:val="20"/>
          <w:szCs w:val="20"/>
        </w:rPr>
        <w:t xml:space="preserve"> analīzei, sistemātiskam globālo tendenču monitoringam, pakalpojumu sniegšanai iedzīvotājiem un uzņēmumiem</w:t>
      </w:r>
    </w:p>
    <w:p w14:paraId="75D8A13C" w14:textId="77777777" w:rsidR="00634027" w:rsidRPr="00805EBB" w:rsidRDefault="00634027" w:rsidP="00910667">
      <w:pPr>
        <w:widowControl/>
        <w:spacing w:after="60" w:line="240" w:lineRule="auto"/>
        <w:ind w:left="284" w:hanging="284"/>
      </w:pPr>
    </w:p>
    <w:p w14:paraId="29B1AC9D" w14:textId="77777777" w:rsidR="00634027" w:rsidRDefault="00634027" w:rsidP="00910667">
      <w:pPr>
        <w:pStyle w:val="ListParagraph"/>
        <w:widowControl/>
        <w:spacing w:before="120" w:after="60" w:line="240" w:lineRule="auto"/>
        <w:ind w:left="0" w:right="-1"/>
        <w:contextualSpacing w:val="0"/>
        <w:rPr>
          <w:rFonts w:ascii="Aptos" w:hAnsi="Aptos"/>
          <w:b/>
          <w:bCs/>
          <w:sz w:val="24"/>
          <w:szCs w:val="24"/>
        </w:rPr>
      </w:pPr>
    </w:p>
    <w:p w14:paraId="12AE7BAD" w14:textId="77777777" w:rsidR="004443BA" w:rsidRPr="00805EBB" w:rsidRDefault="004443BA" w:rsidP="00910667">
      <w:pPr>
        <w:pStyle w:val="ListParagraph"/>
        <w:widowControl/>
        <w:spacing w:before="120" w:after="60" w:line="240" w:lineRule="auto"/>
        <w:ind w:left="0" w:right="-1"/>
        <w:contextualSpacing w:val="0"/>
        <w:rPr>
          <w:rFonts w:ascii="Aptos" w:hAnsi="Aptos"/>
          <w:b/>
          <w:bCs/>
          <w:sz w:val="24"/>
          <w:szCs w:val="24"/>
        </w:rPr>
        <w:sectPr w:rsidR="004443BA" w:rsidRPr="00805EBB" w:rsidSect="009E3FC0">
          <w:footerReference w:type="default" r:id="rId62"/>
          <w:type w:val="continuous"/>
          <w:pgSz w:w="11906" w:h="16838" w:code="9"/>
          <w:pgMar w:top="1134" w:right="1134" w:bottom="1134" w:left="1134" w:header="567" w:footer="567" w:gutter="0"/>
          <w:cols w:space="708"/>
          <w:docGrid w:linePitch="360"/>
        </w:sectPr>
      </w:pPr>
    </w:p>
    <w:p w14:paraId="482FA1EB" w14:textId="77777777" w:rsidR="004443BA" w:rsidRPr="001A5D84" w:rsidRDefault="004443BA" w:rsidP="004443BA">
      <w:pPr>
        <w:spacing w:after="120" w:line="240" w:lineRule="auto"/>
        <w:rPr>
          <w:rFonts w:ascii="Aptos Narrow" w:hAnsi="Aptos Narrow"/>
          <w:sz w:val="20"/>
          <w:szCs w:val="20"/>
        </w:rPr>
      </w:pPr>
      <w:r w:rsidRPr="002853C8">
        <w:rPr>
          <w:rFonts w:ascii="Aptos Narrow" w:hAnsi="Aptos Narrow"/>
          <w:b/>
          <w:bCs/>
          <w:color w:val="0A2F41" w:themeColor="accent1" w:themeShade="80"/>
          <w:sz w:val="20"/>
          <w:szCs w:val="20"/>
        </w:rPr>
        <w:t>Iniciatīva “Zaļais koridors”</w:t>
      </w:r>
      <w:r w:rsidRPr="002853C8">
        <w:rPr>
          <w:rFonts w:ascii="Aptos Narrow" w:hAnsi="Aptos Narrow"/>
          <w:color w:val="0A2F41" w:themeColor="accent1" w:themeShade="80"/>
          <w:sz w:val="20"/>
          <w:szCs w:val="20"/>
        </w:rPr>
        <w:t xml:space="preserve"> </w:t>
      </w:r>
      <w:r>
        <w:rPr>
          <w:rFonts w:ascii="Aptos Narrow" w:hAnsi="Aptos Narrow"/>
          <w:sz w:val="20"/>
          <w:szCs w:val="20"/>
        </w:rPr>
        <w:t>sniedz iespēju Latvijas tautsaimniecībai nozīmīgiem komersantiem saņemt valsts un pašvaldību publiskos pakalpojumus prioritārā kārtībā un termiņos. Iniciatīvas mērķis ir veicināt eksporta pieaugumu, investīciju piesaisti un drošības industrijas izaugsmi, mazinot administratīvo slogu un paātrinot administratīvos saskaņošanas procesus.</w:t>
      </w:r>
    </w:p>
    <w:p w14:paraId="66638A9D" w14:textId="77777777" w:rsidR="004443BA" w:rsidRPr="001A5D84" w:rsidRDefault="004443BA" w:rsidP="004443BA">
      <w:pPr>
        <w:spacing w:after="120" w:line="240" w:lineRule="auto"/>
        <w:rPr>
          <w:rFonts w:ascii="Aptos Narrow" w:hAnsi="Aptos Narrow"/>
          <w:sz w:val="20"/>
          <w:szCs w:val="20"/>
        </w:rPr>
      </w:pPr>
      <w:r>
        <w:rPr>
          <w:rFonts w:ascii="Aptos Narrow" w:hAnsi="Aptos Narrow"/>
          <w:sz w:val="20"/>
          <w:szCs w:val="20"/>
        </w:rPr>
        <w:t xml:space="preserve">Turpinot iniciatīvas “Zaļais koridors” pilnveidi, </w:t>
      </w:r>
      <w:r w:rsidRPr="28994F96">
        <w:rPr>
          <w:rFonts w:ascii="Aptos Narrow" w:hAnsi="Aptos Narrow"/>
          <w:sz w:val="20"/>
          <w:szCs w:val="20"/>
        </w:rPr>
        <w:t>27.02.</w:t>
      </w:r>
      <w:r>
        <w:rPr>
          <w:rFonts w:ascii="Aptos Narrow" w:hAnsi="Aptos Narrow"/>
          <w:sz w:val="20"/>
          <w:szCs w:val="20"/>
        </w:rPr>
        <w:t>2026.</w:t>
      </w:r>
      <w:r w:rsidRPr="550BFC86">
        <w:rPr>
          <w:rFonts w:ascii="Aptos Narrow" w:hAnsi="Aptos Narrow"/>
          <w:sz w:val="20"/>
          <w:szCs w:val="20"/>
        </w:rPr>
        <w:t xml:space="preserve"> </w:t>
      </w:r>
      <w:r>
        <w:rPr>
          <w:rFonts w:ascii="Aptos Narrow" w:hAnsi="Aptos Narrow"/>
          <w:sz w:val="20"/>
          <w:szCs w:val="20"/>
        </w:rPr>
        <w:t>stājās spēkā grozījumi, lai nodrošinātu mērķtiecīgāku prioritāro pakalpojumu piemērošanu tautsaimniecībai nozīmīgiem projektiem,  novērstu praksē identificētos trūkumus un izpildītu pienākumus, kas izriet no Eiropas Savienības regulām.</w:t>
      </w:r>
    </w:p>
    <w:p w14:paraId="13C98580" w14:textId="77777777" w:rsidR="004443BA" w:rsidRDefault="004443BA" w:rsidP="004443BA">
      <w:pPr>
        <w:spacing w:after="120" w:line="240" w:lineRule="auto"/>
        <w:rPr>
          <w:rFonts w:ascii="Aptos Narrow" w:hAnsi="Aptos Narrow"/>
          <w:sz w:val="20"/>
          <w:szCs w:val="20"/>
        </w:rPr>
      </w:pPr>
      <w:r w:rsidRPr="002853C8">
        <w:rPr>
          <w:rFonts w:ascii="Aptos Narrow" w:hAnsi="Aptos Narrow"/>
          <w:b/>
          <w:bCs/>
          <w:color w:val="0A2F41" w:themeColor="accent1" w:themeShade="80"/>
          <w:sz w:val="20"/>
          <w:szCs w:val="20"/>
        </w:rPr>
        <w:t>2025. gadā Valsts kancelejas Birokrātiskā sloga mazināšanas rīcības grupa uzsāka darbu pie konkrētiem uzdevumiem birokrātijas mazināšanai.</w:t>
      </w:r>
      <w:r w:rsidRPr="002853C8">
        <w:rPr>
          <w:rFonts w:ascii="Aptos Narrow" w:hAnsi="Aptos Narrow"/>
          <w:color w:val="0A2F41" w:themeColor="accent1" w:themeShade="80"/>
          <w:sz w:val="20"/>
          <w:szCs w:val="20"/>
        </w:rPr>
        <w:t xml:space="preserve"> </w:t>
      </w:r>
      <w:r>
        <w:rPr>
          <w:rFonts w:ascii="Aptos Narrow" w:hAnsi="Aptos Narrow"/>
          <w:sz w:val="20"/>
          <w:szCs w:val="20"/>
        </w:rPr>
        <w:t>Birokrātiskā sloga mazināšanas rīcības grupas sastāvā ir pārstāvji gan no atbildīgajām ministrijām, gan nozaru organizācijām.</w:t>
      </w:r>
    </w:p>
    <w:p w14:paraId="35133885" w14:textId="77777777" w:rsidR="004443BA" w:rsidRPr="001A5D84" w:rsidRDefault="004443BA" w:rsidP="004443BA">
      <w:pPr>
        <w:widowControl/>
        <w:spacing w:after="120" w:line="240" w:lineRule="auto"/>
        <w:rPr>
          <w:rFonts w:ascii="Aptos Narrow" w:hAnsi="Aptos Narrow"/>
          <w:sz w:val="20"/>
          <w:szCs w:val="20"/>
          <w:lang w:eastAsia="lv-LV"/>
        </w:rPr>
      </w:pPr>
      <w:r>
        <w:rPr>
          <w:rFonts w:ascii="Aptos Narrow" w:hAnsi="Aptos Narrow"/>
          <w:b/>
          <w:color w:val="0A2F41" w:themeColor="accent1" w:themeShade="80"/>
          <w:sz w:val="20"/>
          <w:szCs w:val="20"/>
        </w:rPr>
        <w:t xml:space="preserve">Birokrātijas mazināšanas pasākumu darba grupai dots uzdevums rast iespējas par 25% procentiem mazināt </w:t>
      </w:r>
      <w:r>
        <w:rPr>
          <w:rFonts w:ascii="Aptos Narrow" w:hAnsi="Aptos Narrow"/>
          <w:b/>
          <w:color w:val="0A2F41" w:themeColor="accent1" w:themeShade="80"/>
          <w:sz w:val="20"/>
          <w:szCs w:val="20"/>
        </w:rPr>
        <w:t>valsts un pašvaldību funkcijas</w:t>
      </w:r>
      <w:r>
        <w:rPr>
          <w:rStyle w:val="normaltextrun"/>
          <w:rFonts w:ascii="Aptos Narrow" w:hAnsi="Aptos Narrow"/>
          <w:sz w:val="20"/>
          <w:szCs w:val="20"/>
          <w:lang w:eastAsia="lv-LV"/>
        </w:rPr>
        <w:t>. No vairāk nekā 200 priekšlikumiem, jau noteikts 21 ātrāk īstenojamais pasākums. Starp tiem ir ēku būvniecības uzraudzības mazināšana un bankas konta reģistrēšana norēķiniem ar valsti u.c. pasākumi.</w:t>
      </w:r>
    </w:p>
    <w:p w14:paraId="3D6C28EC" w14:textId="77777777" w:rsidR="004443BA" w:rsidRPr="001A5D84" w:rsidRDefault="004443BA" w:rsidP="004443BA">
      <w:pPr>
        <w:spacing w:after="120" w:line="240" w:lineRule="auto"/>
        <w:rPr>
          <w:rFonts w:ascii="Aptos Narrow" w:hAnsi="Aptos Narrow"/>
          <w:sz w:val="20"/>
          <w:szCs w:val="20"/>
        </w:rPr>
      </w:pPr>
      <w:r w:rsidRPr="6E61671C">
        <w:rPr>
          <w:rFonts w:ascii="Aptos Narrow" w:hAnsi="Aptos Narrow"/>
          <w:sz w:val="20"/>
          <w:szCs w:val="20"/>
        </w:rPr>
        <w:t>E</w:t>
      </w:r>
      <w:r w:rsidRPr="28994F96">
        <w:rPr>
          <w:rFonts w:ascii="Aptos Narrow" w:hAnsi="Aptos Narrow"/>
          <w:sz w:val="20"/>
          <w:szCs w:val="20"/>
        </w:rPr>
        <w:t>M</w:t>
      </w:r>
      <w:r>
        <w:rPr>
          <w:rFonts w:ascii="Aptos Narrow" w:hAnsi="Aptos Narrow"/>
          <w:sz w:val="20"/>
          <w:szCs w:val="20"/>
        </w:rPr>
        <w:t xml:space="preserve"> sadarbībā ar Valsts kanceleju un Finanšu ministriju ir iesniegusi Eiropas Komisijas Tehniskā atbalsta instrumentam, kas ir viens no Eiropas Atveseļošanās plāna atbalsta pasākumiem, projektu par administratīvā sloga mazināšanu uzņēmējiem vairākos pakalpojumu procesos, ko tās saņem no valsts iestādēm, lai identificētu praktiskās problēmas, īstenojot termiņu ievērošanu un novēršot atkārtotu dokumentu sniegšanu.</w:t>
      </w:r>
    </w:p>
    <w:p w14:paraId="796AC112" w14:textId="77777777" w:rsidR="004443BA" w:rsidRPr="001A5D84" w:rsidRDefault="004443BA" w:rsidP="004443BA">
      <w:pPr>
        <w:spacing w:after="120" w:line="240" w:lineRule="auto"/>
        <w:rPr>
          <w:rFonts w:ascii="Aptos Narrow" w:hAnsi="Aptos Narrow"/>
          <w:sz w:val="20"/>
          <w:szCs w:val="20"/>
        </w:rPr>
      </w:pPr>
      <w:r w:rsidRPr="002853C8">
        <w:rPr>
          <w:rFonts w:ascii="Aptos Narrow" w:hAnsi="Aptos Narrow"/>
          <w:b/>
          <w:bCs/>
          <w:color w:val="0A2F41" w:themeColor="accent1" w:themeShade="80"/>
          <w:sz w:val="20"/>
          <w:szCs w:val="20"/>
        </w:rPr>
        <w:t>Lai mazinātu administratīvo slogu tūrisma nozarē</w:t>
      </w:r>
      <w:r w:rsidRPr="002853C8">
        <w:rPr>
          <w:rFonts w:ascii="Aptos Narrow" w:hAnsi="Aptos Narrow"/>
          <w:color w:val="0A2F41" w:themeColor="accent1" w:themeShade="80"/>
          <w:sz w:val="20"/>
          <w:szCs w:val="20"/>
        </w:rPr>
        <w:t xml:space="preserve">, </w:t>
      </w:r>
      <w:r>
        <w:rPr>
          <w:rFonts w:ascii="Aptos Narrow" w:hAnsi="Aptos Narrow"/>
          <w:sz w:val="20"/>
          <w:szCs w:val="20"/>
        </w:rPr>
        <w:t xml:space="preserve">apstiprināti </w:t>
      </w:r>
      <w:r w:rsidRPr="7F1178F9">
        <w:rPr>
          <w:rFonts w:ascii="Aptos Narrow" w:hAnsi="Aptos Narrow"/>
          <w:sz w:val="20"/>
          <w:szCs w:val="20"/>
        </w:rPr>
        <w:t>MK 24.02.2026.</w:t>
      </w:r>
      <w:r>
        <w:rPr>
          <w:rFonts w:ascii="Aptos Narrow" w:hAnsi="Aptos Narrow"/>
          <w:sz w:val="20"/>
          <w:szCs w:val="20"/>
        </w:rPr>
        <w:t xml:space="preserve"> noteikumi Nr.</w:t>
      </w:r>
      <w:r w:rsidRPr="550BFC86">
        <w:rPr>
          <w:rFonts w:ascii="Aptos Narrow" w:hAnsi="Aptos Narrow"/>
          <w:sz w:val="20"/>
          <w:szCs w:val="20"/>
        </w:rPr>
        <w:t xml:space="preserve"> </w:t>
      </w:r>
      <w:r>
        <w:rPr>
          <w:rFonts w:ascii="Aptos Narrow" w:hAnsi="Aptos Narrow"/>
          <w:sz w:val="20"/>
          <w:szCs w:val="20"/>
        </w:rPr>
        <w:t>76 “Grozījumi Ministru kabineta 2018.</w:t>
      </w:r>
      <w:r w:rsidRPr="550BFC86">
        <w:rPr>
          <w:rFonts w:ascii="Aptos Narrow" w:hAnsi="Aptos Narrow"/>
          <w:sz w:val="20"/>
          <w:szCs w:val="20"/>
        </w:rPr>
        <w:t xml:space="preserve"> </w:t>
      </w:r>
      <w:r>
        <w:rPr>
          <w:rFonts w:ascii="Aptos Narrow" w:hAnsi="Aptos Narrow"/>
          <w:sz w:val="20"/>
          <w:szCs w:val="20"/>
        </w:rPr>
        <w:t>gada 26.</w:t>
      </w:r>
      <w:r w:rsidRPr="550BFC86">
        <w:rPr>
          <w:rFonts w:ascii="Aptos Narrow" w:hAnsi="Aptos Narrow"/>
          <w:sz w:val="20"/>
          <w:szCs w:val="20"/>
        </w:rPr>
        <w:t xml:space="preserve"> </w:t>
      </w:r>
      <w:r>
        <w:rPr>
          <w:rFonts w:ascii="Aptos Narrow" w:hAnsi="Aptos Narrow"/>
          <w:sz w:val="20"/>
          <w:szCs w:val="20"/>
        </w:rPr>
        <w:t>jūnija noteikumos Nr.</w:t>
      </w:r>
      <w:r w:rsidRPr="550BFC86">
        <w:rPr>
          <w:rFonts w:ascii="Aptos Narrow" w:hAnsi="Aptos Narrow"/>
          <w:sz w:val="20"/>
          <w:szCs w:val="20"/>
        </w:rPr>
        <w:t xml:space="preserve"> </w:t>
      </w:r>
      <w:r>
        <w:rPr>
          <w:rFonts w:ascii="Aptos Narrow" w:hAnsi="Aptos Narrow"/>
          <w:sz w:val="20"/>
          <w:szCs w:val="20"/>
        </w:rPr>
        <w:t xml:space="preserve">380 “Noteikumi par kompleksa un saistīta tūrisma pakalpojuma sagatavošanas un sniegšanas kārtību un kompleksu un saistītu tūrisma pakalpojumu sniedzēju un ceļotāju tiesībām un pienākumiem””. Grozījumi paredz </w:t>
      </w:r>
      <w:r>
        <w:rPr>
          <w:rFonts w:ascii="Aptos Narrow" w:hAnsi="Aptos Narrow"/>
          <w:sz w:val="20"/>
          <w:szCs w:val="20"/>
        </w:rPr>
        <w:lastRenderedPageBreak/>
        <w:t>būtiski mazinātu administratīvo slogu</w:t>
      </w:r>
      <w:r w:rsidRPr="550BFC86">
        <w:rPr>
          <w:rFonts w:ascii="Aptos Narrow" w:hAnsi="Aptos Narrow"/>
          <w:sz w:val="20"/>
          <w:szCs w:val="20"/>
        </w:rPr>
        <w:t xml:space="preserve"> </w:t>
      </w:r>
      <w:r>
        <w:rPr>
          <w:rFonts w:ascii="Aptos Narrow" w:hAnsi="Aptos Narrow"/>
          <w:sz w:val="20"/>
          <w:szCs w:val="20"/>
        </w:rPr>
        <w:t>– nepieciešamo atskaišu sniegšanas regularitāti un apjomu komplekso un saistīto tūrisma pakalpojumu sniedzējiem.</w:t>
      </w:r>
    </w:p>
    <w:p w14:paraId="0F7DB97E" w14:textId="77777777" w:rsidR="004443BA" w:rsidRPr="001A5D84" w:rsidRDefault="004443BA" w:rsidP="004443BA">
      <w:pPr>
        <w:spacing w:after="120" w:line="240" w:lineRule="auto"/>
        <w:rPr>
          <w:rFonts w:ascii="Aptos Narrow" w:hAnsi="Aptos Narrow"/>
          <w:b/>
          <w:bCs/>
          <w:sz w:val="20"/>
          <w:szCs w:val="20"/>
        </w:rPr>
      </w:pPr>
      <w:r>
        <w:rPr>
          <w:rFonts w:ascii="Aptos Narrow" w:hAnsi="Aptos Narrow"/>
          <w:sz w:val="20"/>
          <w:szCs w:val="20"/>
        </w:rPr>
        <w:t>Lai mazinātu administratīvo slogu komersantu pieteikumu sagatavošanā eksporta veicināšanas aktivitātē 1.2.3.1. pasākuma “Atbalsts MVU inovatīvas uzņēmējdarbības attīstībai”,</w:t>
      </w:r>
      <w:r>
        <w:rPr>
          <w:rFonts w:ascii="Aptos Narrow" w:hAnsi="Aptos Narrow"/>
          <w:b/>
          <w:sz w:val="20"/>
          <w:szCs w:val="20"/>
        </w:rPr>
        <w:t xml:space="preserve"> </w:t>
      </w:r>
      <w:r w:rsidRPr="002853C8">
        <w:rPr>
          <w:rFonts w:ascii="Aptos Narrow" w:hAnsi="Aptos Narrow"/>
          <w:b/>
          <w:bCs/>
          <w:color w:val="0A2F41" w:themeColor="accent1" w:themeShade="80"/>
          <w:sz w:val="20"/>
          <w:szCs w:val="20"/>
        </w:rPr>
        <w:t>EM</w:t>
      </w:r>
      <w:r w:rsidRPr="002853C8">
        <w:rPr>
          <w:rFonts w:ascii="Aptos Narrow" w:hAnsi="Aptos Narrow"/>
          <w:b/>
          <w:color w:val="0A2F41" w:themeColor="accent1" w:themeShade="80"/>
          <w:sz w:val="20"/>
          <w:szCs w:val="20"/>
        </w:rPr>
        <w:t xml:space="preserve"> plāno izstrādāt vienoto fiksēto izmaksu likmi dalībai izstādes</w:t>
      </w:r>
      <w:r>
        <w:rPr>
          <w:rFonts w:ascii="Aptos Narrow" w:hAnsi="Aptos Narrow"/>
          <w:sz w:val="20"/>
          <w:szCs w:val="20"/>
        </w:rPr>
        <w:t>, tādējādi atvieglojot dokumentu apjomu, kas jāiesniedz komersantam kopā ar pieteikumu.</w:t>
      </w:r>
      <w:r>
        <w:rPr>
          <w:rFonts w:ascii="Aptos Narrow" w:hAnsi="Aptos Narrow"/>
          <w:b/>
          <w:sz w:val="20"/>
          <w:szCs w:val="20"/>
        </w:rPr>
        <w:t xml:space="preserve"> </w:t>
      </w:r>
      <w:r>
        <w:rPr>
          <w:rFonts w:ascii="Aptos Narrow" w:hAnsi="Aptos Narrow"/>
          <w:sz w:val="20"/>
          <w:szCs w:val="20"/>
        </w:rPr>
        <w:t>Tāpat, plānojot jaunā struktūrfonda perioda atbalsta programmas, tiks sniegti priekšlikumi dokumentu apjoma samazinājumam komersantu atskaitēs par izlietoto finansējumu, izstrādājot metodiku, ka finansējums, kas nav saistīts ar izmaksām, ir vienkāršots atlīdzināšanas instruments, ja atlīdzinājumu pamatā ir konkrētu nosacījumu izpilde vai iepriekš noteiktu rezultātu sasniegšana.</w:t>
      </w:r>
    </w:p>
    <w:p w14:paraId="6541C441" w14:textId="77777777" w:rsidR="004443BA" w:rsidRPr="001A5D84" w:rsidRDefault="004443BA" w:rsidP="004443BA">
      <w:pPr>
        <w:spacing w:after="120" w:line="240" w:lineRule="auto"/>
        <w:rPr>
          <w:rFonts w:ascii="Aptos Narrow" w:hAnsi="Aptos Narrow"/>
          <w:sz w:val="20"/>
          <w:szCs w:val="20"/>
        </w:rPr>
      </w:pPr>
      <w:r w:rsidRPr="002853C8">
        <w:rPr>
          <w:rFonts w:ascii="Aptos Narrow" w:hAnsi="Aptos Narrow"/>
          <w:b/>
          <w:bCs/>
          <w:color w:val="0A2F41" w:themeColor="accent1" w:themeShade="80"/>
          <w:sz w:val="20"/>
          <w:szCs w:val="20"/>
        </w:rPr>
        <w:t>Aktīvi turpināts 2024. gadā atjaunotās Lielo un stratēģiski nozīmīgo investīciju projektu koordinācijas padomes (LIP) darbs</w:t>
      </w:r>
      <w:r>
        <w:rPr>
          <w:rFonts w:ascii="Aptos Narrow" w:hAnsi="Aptos Narrow"/>
          <w:sz w:val="20"/>
          <w:szCs w:val="20"/>
        </w:rPr>
        <w:t>, nodrošinot saskaņotu starpinstitūciju sadarbību un administratīvo šķēršļu mazināšanu sekmīgai investīciju projektu īstenošanai Latvijā. 2025.</w:t>
      </w:r>
      <w:r w:rsidRPr="550BFC86">
        <w:rPr>
          <w:rFonts w:ascii="Aptos Narrow" w:hAnsi="Aptos Narrow"/>
          <w:sz w:val="20"/>
          <w:szCs w:val="20"/>
        </w:rPr>
        <w:t xml:space="preserve"> </w:t>
      </w:r>
      <w:r>
        <w:rPr>
          <w:rFonts w:ascii="Aptos Narrow" w:hAnsi="Aptos Narrow"/>
          <w:sz w:val="20"/>
          <w:szCs w:val="20"/>
        </w:rPr>
        <w:t xml:space="preserve">gada laikā notika četras sēdes. Sēdēs izskatīti 15 </w:t>
      </w:r>
      <w:proofErr w:type="spellStart"/>
      <w:r>
        <w:rPr>
          <w:rFonts w:ascii="Aptos Narrow" w:hAnsi="Aptos Narrow"/>
          <w:sz w:val="20"/>
          <w:szCs w:val="20"/>
        </w:rPr>
        <w:t>problēmjautājumi</w:t>
      </w:r>
      <w:proofErr w:type="spellEnd"/>
      <w:r>
        <w:rPr>
          <w:rFonts w:ascii="Aptos Narrow" w:hAnsi="Aptos Narrow"/>
          <w:sz w:val="20"/>
          <w:szCs w:val="20"/>
        </w:rPr>
        <w:t>, kā piemēram,  nodokļu slogs ārvalstu investoriem, teritorijas regulējuma ierobežojumi investīciju projektiem, aizsardzības nozares stratēģisko projektu atbalsts, Zaļā koridora pilnveide, liela mēroga mākslīgā intelekta datu centra infrastruktūras izveide Latvijā, kā arī koksnes resursu pieejamība. Kopumā pieņemti 46 lēmumi, no tiem 2025.</w:t>
      </w:r>
      <w:r w:rsidRPr="550BFC86">
        <w:rPr>
          <w:rFonts w:ascii="Aptos Narrow" w:hAnsi="Aptos Narrow"/>
          <w:sz w:val="20"/>
          <w:szCs w:val="20"/>
        </w:rPr>
        <w:t xml:space="preserve"> </w:t>
      </w:r>
      <w:r>
        <w:rPr>
          <w:rFonts w:ascii="Aptos Narrow" w:hAnsi="Aptos Narrow"/>
          <w:sz w:val="20"/>
          <w:szCs w:val="20"/>
        </w:rPr>
        <w:t>gada laikā 50</w:t>
      </w:r>
      <w:r w:rsidRPr="550BFC86">
        <w:rPr>
          <w:rFonts w:ascii="Aptos Narrow" w:hAnsi="Aptos Narrow"/>
          <w:sz w:val="20"/>
          <w:szCs w:val="20"/>
        </w:rPr>
        <w:t xml:space="preserve"> </w:t>
      </w:r>
      <w:r>
        <w:rPr>
          <w:rFonts w:ascii="Aptos Narrow" w:hAnsi="Aptos Narrow"/>
          <w:sz w:val="20"/>
          <w:szCs w:val="20"/>
        </w:rPr>
        <w:t>% tikuši izpildīti, 27</w:t>
      </w:r>
      <w:r w:rsidRPr="550BFC86">
        <w:rPr>
          <w:rFonts w:ascii="Aptos Narrow" w:hAnsi="Aptos Narrow"/>
          <w:sz w:val="20"/>
          <w:szCs w:val="20"/>
        </w:rPr>
        <w:t xml:space="preserve"> </w:t>
      </w:r>
      <w:r>
        <w:rPr>
          <w:rFonts w:ascii="Aptos Narrow" w:hAnsi="Aptos Narrow"/>
          <w:sz w:val="20"/>
          <w:szCs w:val="20"/>
        </w:rPr>
        <w:t>% lēmumu izpilde tiek turpināta 2026.</w:t>
      </w:r>
      <w:r w:rsidRPr="550BFC86">
        <w:rPr>
          <w:rFonts w:ascii="Aptos Narrow" w:hAnsi="Aptos Narrow"/>
          <w:sz w:val="20"/>
          <w:szCs w:val="20"/>
        </w:rPr>
        <w:t xml:space="preserve"> </w:t>
      </w:r>
      <w:r>
        <w:rPr>
          <w:rFonts w:ascii="Aptos Narrow" w:hAnsi="Aptos Narrow"/>
          <w:sz w:val="20"/>
          <w:szCs w:val="20"/>
        </w:rPr>
        <w:t xml:space="preserve">gadā. LIAA kā LIP sekretariāts arī pastāvīgi turpināja veikt no iestādēm un uzņēmumiem saņemto </w:t>
      </w:r>
      <w:proofErr w:type="spellStart"/>
      <w:r>
        <w:rPr>
          <w:rFonts w:ascii="Aptos Narrow" w:hAnsi="Aptos Narrow"/>
          <w:sz w:val="20"/>
          <w:szCs w:val="20"/>
        </w:rPr>
        <w:t>problēmjautājumu</w:t>
      </w:r>
      <w:proofErr w:type="spellEnd"/>
      <w:r>
        <w:rPr>
          <w:rFonts w:ascii="Aptos Narrow" w:hAnsi="Aptos Narrow"/>
          <w:sz w:val="20"/>
          <w:szCs w:val="20"/>
        </w:rPr>
        <w:t xml:space="preserve"> padziļinātu izpēti, tai skaitā jautājumu atrisināšanai organizējot 15 Operatīvās darba grupas sēde.</w:t>
      </w:r>
    </w:p>
    <w:p w14:paraId="2712D545" w14:textId="77777777" w:rsidR="004443BA" w:rsidRPr="001A5D84" w:rsidRDefault="004443BA" w:rsidP="004443BA">
      <w:pPr>
        <w:spacing w:after="120" w:line="240" w:lineRule="auto"/>
        <w:rPr>
          <w:rFonts w:ascii="Aptos Narrow" w:hAnsi="Aptos Narrow"/>
          <w:sz w:val="20"/>
          <w:szCs w:val="20"/>
        </w:rPr>
      </w:pPr>
      <w:r w:rsidRPr="002853C8">
        <w:rPr>
          <w:rFonts w:ascii="Aptos Narrow" w:hAnsi="Aptos Narrow"/>
          <w:b/>
          <w:bCs/>
          <w:color w:val="0A2F41" w:themeColor="accent1" w:themeShade="80"/>
          <w:sz w:val="20"/>
          <w:szCs w:val="20"/>
        </w:rPr>
        <w:t>Ar mērķi identificēt valstiska līmeņa uzņēmējdarbības vides šķēršļus</w:t>
      </w:r>
      <w:r w:rsidRPr="002853C8">
        <w:rPr>
          <w:rFonts w:ascii="Aptos Narrow" w:hAnsi="Aptos Narrow"/>
          <w:color w:val="0A2F41" w:themeColor="accent1" w:themeShade="80"/>
          <w:sz w:val="20"/>
          <w:szCs w:val="20"/>
        </w:rPr>
        <w:t xml:space="preserve"> </w:t>
      </w:r>
      <w:r>
        <w:rPr>
          <w:rFonts w:ascii="Aptos Narrow" w:hAnsi="Aptos Narrow"/>
          <w:sz w:val="20"/>
          <w:szCs w:val="20"/>
        </w:rPr>
        <w:t xml:space="preserve">LIAA pastāvīgi apkopo un analizē uzņēmumu norādītos </w:t>
      </w:r>
      <w:proofErr w:type="spellStart"/>
      <w:r>
        <w:rPr>
          <w:rFonts w:ascii="Aptos Narrow" w:hAnsi="Aptos Narrow"/>
          <w:sz w:val="20"/>
          <w:szCs w:val="20"/>
        </w:rPr>
        <w:t>problēmjautājumus</w:t>
      </w:r>
      <w:proofErr w:type="spellEnd"/>
      <w:r>
        <w:rPr>
          <w:rFonts w:ascii="Aptos Narrow" w:hAnsi="Aptos Narrow"/>
          <w:sz w:val="20"/>
          <w:szCs w:val="20"/>
        </w:rPr>
        <w:t>. Sadarbībā ar EM šie jautājumi tiek aktualizēti, identificējot birokrātiskos šķēršļus un aktīvi strādājot pie to novēršanas. Šajā procesā tiek iesaistītas arī citas ministrijas un organizācijas, lai kopīgi izskatītu iespējas to novēršanai un, tādējādi kopīgi veidotu labvēlīgāku uzņēmējdarbības vidi un stiprinātu Latvijas ekonomiku. 2025.</w:t>
      </w:r>
      <w:r w:rsidRPr="550BFC86">
        <w:rPr>
          <w:rFonts w:ascii="Aptos Narrow" w:hAnsi="Aptos Narrow"/>
          <w:sz w:val="20"/>
          <w:szCs w:val="20"/>
        </w:rPr>
        <w:t xml:space="preserve"> </w:t>
      </w:r>
      <w:r>
        <w:rPr>
          <w:rFonts w:ascii="Aptos Narrow" w:hAnsi="Aptos Narrow"/>
          <w:sz w:val="20"/>
          <w:szCs w:val="20"/>
        </w:rPr>
        <w:t>gadā tika identificēti un izskatīti vairāk nekā 60</w:t>
      </w:r>
      <w:r w:rsidRPr="550BFC86">
        <w:rPr>
          <w:rFonts w:ascii="Aptos Narrow" w:hAnsi="Aptos Narrow"/>
          <w:sz w:val="20"/>
          <w:szCs w:val="20"/>
        </w:rPr>
        <w:t xml:space="preserve"> </w:t>
      </w:r>
      <w:r>
        <w:rPr>
          <w:rFonts w:ascii="Aptos Narrow" w:hAnsi="Aptos Narrow"/>
          <w:sz w:val="20"/>
          <w:szCs w:val="20"/>
        </w:rPr>
        <w:t xml:space="preserve">uzņēmumu iesniegtie </w:t>
      </w:r>
      <w:proofErr w:type="spellStart"/>
      <w:r>
        <w:rPr>
          <w:rFonts w:ascii="Aptos Narrow" w:hAnsi="Aptos Narrow"/>
          <w:sz w:val="20"/>
          <w:szCs w:val="20"/>
        </w:rPr>
        <w:t>problēmjautājumi</w:t>
      </w:r>
      <w:proofErr w:type="spellEnd"/>
    </w:p>
    <w:p w14:paraId="188C81E0" w14:textId="77777777" w:rsidR="004443BA" w:rsidRPr="001A5D84" w:rsidRDefault="004443BA" w:rsidP="004443BA">
      <w:pPr>
        <w:spacing w:after="120" w:line="240" w:lineRule="auto"/>
        <w:rPr>
          <w:rFonts w:ascii="Aptos Narrow" w:hAnsi="Aptos Narrow"/>
          <w:sz w:val="20"/>
          <w:szCs w:val="20"/>
        </w:rPr>
      </w:pPr>
      <w:r>
        <w:rPr>
          <w:rFonts w:ascii="Aptos Narrow" w:hAnsi="Aptos Narrow"/>
          <w:sz w:val="20"/>
          <w:szCs w:val="20"/>
        </w:rPr>
        <w:t>Apkopojot 2025.</w:t>
      </w:r>
      <w:r w:rsidRPr="550BFC86">
        <w:rPr>
          <w:rFonts w:ascii="Aptos Narrow" w:hAnsi="Aptos Narrow"/>
          <w:sz w:val="20"/>
          <w:szCs w:val="20"/>
        </w:rPr>
        <w:t xml:space="preserve"> </w:t>
      </w:r>
      <w:r>
        <w:rPr>
          <w:rFonts w:ascii="Aptos Narrow" w:hAnsi="Aptos Narrow"/>
          <w:sz w:val="20"/>
          <w:szCs w:val="20"/>
        </w:rPr>
        <w:t>gadā LIAA apkalpoto 300</w:t>
      </w:r>
      <w:r w:rsidRPr="550BFC86">
        <w:rPr>
          <w:rFonts w:ascii="Aptos Narrow" w:hAnsi="Aptos Narrow"/>
          <w:sz w:val="20"/>
          <w:szCs w:val="20"/>
        </w:rPr>
        <w:t xml:space="preserve"> </w:t>
      </w:r>
      <w:r>
        <w:rPr>
          <w:rFonts w:ascii="Aptos Narrow" w:hAnsi="Aptos Narrow"/>
          <w:sz w:val="20"/>
          <w:szCs w:val="20"/>
        </w:rPr>
        <w:t xml:space="preserve"> </w:t>
      </w:r>
      <w:r w:rsidRPr="002853C8">
        <w:rPr>
          <w:rFonts w:ascii="Aptos Narrow" w:hAnsi="Aptos Narrow"/>
          <w:b/>
          <w:bCs/>
          <w:color w:val="0A2F41" w:themeColor="accent1" w:themeShade="80"/>
          <w:sz w:val="20"/>
          <w:szCs w:val="20"/>
        </w:rPr>
        <w:t>Latvijā reģistrēto uzņēmumu viedokli par galvenajiem Latvijas uzņēmējdarbības vides šķēršļiem uzņēmumu izaugsmei</w:t>
      </w:r>
      <w:r>
        <w:rPr>
          <w:rFonts w:ascii="Aptos Narrow" w:hAnsi="Aptos Narrow"/>
          <w:sz w:val="20"/>
          <w:szCs w:val="20"/>
        </w:rPr>
        <w:t>, tika konstatēts, ka būtiskākais šķērslis ir kvalificēta darbaspēka trūkums, kuru norādījuši 40%</w:t>
      </w:r>
      <w:r w:rsidRPr="550BFC86">
        <w:rPr>
          <w:rFonts w:ascii="Aptos Narrow" w:hAnsi="Aptos Narrow"/>
          <w:sz w:val="20"/>
          <w:szCs w:val="20"/>
        </w:rPr>
        <w:t xml:space="preserve"> </w:t>
      </w:r>
      <w:r>
        <w:rPr>
          <w:rFonts w:ascii="Aptos Narrow" w:hAnsi="Aptos Narrow"/>
          <w:sz w:val="20"/>
          <w:szCs w:val="20"/>
        </w:rPr>
        <w:t xml:space="preserve">uzņēmumi. </w:t>
      </w:r>
      <w:r>
        <w:rPr>
          <w:rFonts w:ascii="Aptos Narrow" w:hAnsi="Aptos Narrow"/>
          <w:sz w:val="20"/>
          <w:szCs w:val="20"/>
        </w:rPr>
        <w:t>Jāizceļ finansējuma pieejamības un naudas plūsmas problēmas, kuras norādījuši 20%</w:t>
      </w:r>
      <w:r w:rsidRPr="550BFC86">
        <w:rPr>
          <w:rFonts w:ascii="Aptos Narrow" w:hAnsi="Aptos Narrow"/>
          <w:sz w:val="20"/>
          <w:szCs w:val="20"/>
        </w:rPr>
        <w:t xml:space="preserve"> </w:t>
      </w:r>
      <w:r>
        <w:rPr>
          <w:rFonts w:ascii="Aptos Narrow" w:hAnsi="Aptos Narrow"/>
          <w:sz w:val="20"/>
          <w:szCs w:val="20"/>
        </w:rPr>
        <w:t>uzņēmumi, kā arī pārmērīgu birokrātiju, tajā skaitā, sarežģītas izpildāmās prasības atbalsta saņemšanai, kuras norādījuši 15%</w:t>
      </w:r>
      <w:r w:rsidRPr="550BFC86">
        <w:rPr>
          <w:rFonts w:ascii="Aptos Narrow" w:hAnsi="Aptos Narrow"/>
          <w:sz w:val="20"/>
          <w:szCs w:val="20"/>
        </w:rPr>
        <w:t xml:space="preserve"> </w:t>
      </w:r>
      <w:r>
        <w:rPr>
          <w:rFonts w:ascii="Aptos Narrow" w:hAnsi="Aptos Narrow"/>
          <w:sz w:val="20"/>
          <w:szCs w:val="20"/>
        </w:rPr>
        <w:t>uzņēmumu. 5–10</w:t>
      </w:r>
      <w:r w:rsidRPr="550BFC86">
        <w:rPr>
          <w:rFonts w:ascii="Aptos Narrow" w:hAnsi="Aptos Narrow"/>
          <w:sz w:val="20"/>
          <w:szCs w:val="20"/>
        </w:rPr>
        <w:t xml:space="preserve"> </w:t>
      </w:r>
      <w:r>
        <w:rPr>
          <w:rFonts w:ascii="Aptos Narrow" w:hAnsi="Aptos Narrow"/>
          <w:sz w:val="20"/>
          <w:szCs w:val="20"/>
        </w:rPr>
        <w:t>% uzņēmumi izcēla arī tādus kavējošos šķēršļus kā atbalsta programmu ierobežojumi (neattiecināmās izmaksas, zema atbalsta intensitāte), infrastruktūras un industriālo platību trūkums, inovāciju un pētniecības un attīstības</w:t>
      </w:r>
      <w:r w:rsidRPr="550BFC86">
        <w:rPr>
          <w:rFonts w:ascii="Aptos Narrow" w:hAnsi="Aptos Narrow"/>
          <w:sz w:val="20"/>
          <w:szCs w:val="20"/>
        </w:rPr>
        <w:t xml:space="preserve"> </w:t>
      </w:r>
      <w:r>
        <w:rPr>
          <w:rFonts w:ascii="Aptos Narrow" w:hAnsi="Aptos Narrow"/>
          <w:sz w:val="20"/>
          <w:szCs w:val="20"/>
        </w:rPr>
        <w:t>(P&amp;A) resursu trūkums un digitālo sistēmu un datu trūkums.</w:t>
      </w:r>
    </w:p>
    <w:p w14:paraId="615F1EA1" w14:textId="77777777" w:rsidR="004443BA" w:rsidRPr="00805EBB" w:rsidRDefault="004443BA" w:rsidP="004443BA">
      <w:pPr>
        <w:spacing w:after="120" w:line="240" w:lineRule="auto"/>
        <w:rPr>
          <w:rStyle w:val="normaltextrun"/>
          <w:rFonts w:ascii="Aptos Narrow" w:hAnsi="Aptos Narrow"/>
          <w:sz w:val="20"/>
          <w:szCs w:val="20"/>
          <w:lang w:eastAsia="lv-LV"/>
        </w:rPr>
      </w:pPr>
      <w:r>
        <w:rPr>
          <w:rStyle w:val="normaltextrun"/>
          <w:rFonts w:ascii="Aptos Narrow" w:hAnsi="Aptos Narrow"/>
          <w:sz w:val="20"/>
          <w:szCs w:val="20"/>
          <w:lang w:eastAsia="lv-LV"/>
        </w:rPr>
        <w:t>Turpinās darbs pie “</w:t>
      </w:r>
      <w:r>
        <w:rPr>
          <w:rFonts w:ascii="Aptos Narrow" w:hAnsi="Aptos Narrow"/>
          <w:b/>
          <w:color w:val="0A2F41" w:themeColor="accent1" w:themeShade="80"/>
          <w:sz w:val="20"/>
          <w:szCs w:val="20"/>
        </w:rPr>
        <w:t>Rīcības plāna izpildes administratīvā sloga mazināšanai nekustamā īpašuma attīstības jomā</w:t>
      </w:r>
      <w:r>
        <w:rPr>
          <w:rStyle w:val="normaltextrun"/>
          <w:rFonts w:ascii="Aptos Narrow" w:hAnsi="Aptos Narrow"/>
          <w:sz w:val="20"/>
          <w:szCs w:val="20"/>
          <w:lang w:eastAsia="lv-LV"/>
        </w:rPr>
        <w:t>”</w:t>
      </w:r>
      <w:r>
        <w:rPr>
          <w:rStyle w:val="normaltextrun"/>
          <w:rFonts w:ascii="Aptos Narrow" w:hAnsi="Aptos Narrow"/>
          <w:b/>
          <w:sz w:val="20"/>
          <w:szCs w:val="20"/>
          <w:lang w:eastAsia="lv-LV"/>
        </w:rPr>
        <w:t>.</w:t>
      </w:r>
      <w:r>
        <w:rPr>
          <w:rStyle w:val="normaltextrun"/>
          <w:rFonts w:ascii="Aptos Narrow" w:hAnsi="Aptos Narrow"/>
          <w:sz w:val="20"/>
          <w:szCs w:val="20"/>
          <w:lang w:eastAsia="lv-LV"/>
        </w:rPr>
        <w:t xml:space="preserve"> Plāns ietver aptuveni 60 pasākumus, lai vienkāršotu un padarītu efektīvāku nekustamā īpašuma attīstības procesu, kur katrs nākamais posms ir iepriekšējā posma loģisks turpinājums, un vienlaikus tiek saglabātas sabiedrības tiesību un drošības garantijas. Apstiprinātais plāns ir nozīmīgs birokrātijas mazināšanai un investīciju piesaistei, tas palīdzēs palielināt Latvijas konkurētspēju reģionā un veicinās nekustamo īpašumu attīstības un būvniecības nozaru izaugsmi. 2025.</w:t>
      </w:r>
      <w:r w:rsidRPr="550BFC86">
        <w:rPr>
          <w:rStyle w:val="normaltextrun"/>
          <w:rFonts w:ascii="Aptos Narrow" w:hAnsi="Aptos Narrow"/>
          <w:sz w:val="20"/>
          <w:szCs w:val="20"/>
          <w:lang w:eastAsia="lv-LV"/>
        </w:rPr>
        <w:t xml:space="preserve"> </w:t>
      </w:r>
      <w:r>
        <w:rPr>
          <w:rStyle w:val="normaltextrun"/>
          <w:rFonts w:ascii="Aptos Narrow" w:hAnsi="Aptos Narrow"/>
          <w:sz w:val="20"/>
          <w:szCs w:val="20"/>
          <w:lang w:eastAsia="lv-LV"/>
        </w:rPr>
        <w:t>gada pirmajā pusē noslēgsies lielākā daļa no plānotiem normatīvā regulējuma pilnveidojumiem (skat. 3.5.1.</w:t>
      </w:r>
      <w:r w:rsidRPr="550BFC86">
        <w:rPr>
          <w:rStyle w:val="normaltextrun"/>
          <w:rFonts w:ascii="Aptos Narrow" w:hAnsi="Aptos Narrow"/>
          <w:sz w:val="20"/>
          <w:szCs w:val="20"/>
          <w:lang w:eastAsia="lv-LV"/>
        </w:rPr>
        <w:t xml:space="preserve"> </w:t>
      </w:r>
      <w:r>
        <w:rPr>
          <w:rStyle w:val="normaltextrun"/>
          <w:rFonts w:ascii="Aptos Narrow" w:hAnsi="Aptos Narrow"/>
          <w:sz w:val="20"/>
          <w:szCs w:val="20"/>
          <w:lang w:eastAsia="lv-LV"/>
        </w:rPr>
        <w:t>nodaļu).</w:t>
      </w:r>
    </w:p>
    <w:p w14:paraId="1926DF6E" w14:textId="77777777" w:rsidR="004443BA" w:rsidRPr="00805EBB" w:rsidRDefault="004443BA" w:rsidP="004443BA">
      <w:pPr>
        <w:pStyle w:val="ListParagraph"/>
        <w:widowControl/>
        <w:spacing w:after="120" w:line="240" w:lineRule="auto"/>
        <w:ind w:left="0"/>
        <w:contextualSpacing w:val="0"/>
        <w:rPr>
          <w:rFonts w:ascii="Aptos Narrow" w:hAnsi="Aptos Narrow"/>
          <w:sz w:val="20"/>
          <w:szCs w:val="20"/>
        </w:rPr>
      </w:pPr>
      <w:r>
        <w:rPr>
          <w:rFonts w:ascii="Aptos Narrow" w:hAnsi="Aptos Narrow"/>
          <w:b/>
          <w:bCs/>
          <w:color w:val="0A2F41" w:themeColor="accent1" w:themeShade="80"/>
          <w:sz w:val="20"/>
          <w:szCs w:val="20"/>
        </w:rPr>
        <w:t>Lai veicinātu ātrāku ES fondu ieviešanu</w:t>
      </w:r>
      <w:r>
        <w:rPr>
          <w:rFonts w:ascii="Aptos Narrow" w:hAnsi="Aptos Narrow"/>
          <w:color w:val="0A2F41" w:themeColor="accent1" w:themeShade="80"/>
          <w:sz w:val="20"/>
          <w:szCs w:val="20"/>
        </w:rPr>
        <w:t xml:space="preserve">, </w:t>
      </w:r>
      <w:r>
        <w:rPr>
          <w:rFonts w:ascii="Aptos Narrow" w:hAnsi="Aptos Narrow"/>
          <w:sz w:val="20"/>
          <w:szCs w:val="20"/>
        </w:rPr>
        <w:t>EM ir uzsākusi sarunas par birokrātijas mazinošo pasākumu izvērtēšanu un ieviešanu. Lai atvieglotu komersantu vērtēšanas procesu, 2025.</w:t>
      </w:r>
      <w:r w:rsidRPr="550BFC86">
        <w:rPr>
          <w:rFonts w:ascii="Aptos Narrow" w:hAnsi="Aptos Narrow"/>
          <w:sz w:val="20"/>
          <w:szCs w:val="20"/>
        </w:rPr>
        <w:t xml:space="preserve"> </w:t>
      </w:r>
      <w:r>
        <w:rPr>
          <w:rFonts w:ascii="Aptos Narrow" w:hAnsi="Aptos Narrow"/>
          <w:sz w:val="20"/>
          <w:szCs w:val="20"/>
        </w:rPr>
        <w:t>gada 1.</w:t>
      </w:r>
      <w:r w:rsidRPr="550BFC86">
        <w:rPr>
          <w:rFonts w:ascii="Aptos Narrow" w:hAnsi="Aptos Narrow"/>
          <w:sz w:val="20"/>
          <w:szCs w:val="20"/>
        </w:rPr>
        <w:t xml:space="preserve"> </w:t>
      </w:r>
      <w:r>
        <w:rPr>
          <w:rFonts w:ascii="Aptos Narrow" w:hAnsi="Aptos Narrow"/>
          <w:sz w:val="20"/>
          <w:szCs w:val="20"/>
        </w:rPr>
        <w:t xml:space="preserve">jūlijā ir pieņemti MK noteikumi Nr.399 "Kārtība, kādā lielā komercsabiedrība apliecina faktu, ka tā neatbilst grūtībās nonākuša uzņēmuma pazīmēm". Minētie noteikumi lielajām komercsabiedrībām ļauj iesniegt </w:t>
      </w:r>
      <w:r w:rsidRPr="550BFC86">
        <w:rPr>
          <w:rFonts w:ascii="Aptos Narrow" w:hAnsi="Aptos Narrow"/>
          <w:sz w:val="20"/>
          <w:szCs w:val="20"/>
        </w:rPr>
        <w:t xml:space="preserve">apliecinājumu par neatbilstību grūtībās </w:t>
      </w:r>
      <w:r>
        <w:rPr>
          <w:rFonts w:ascii="Aptos Narrow" w:hAnsi="Aptos Narrow"/>
          <w:bCs/>
          <w:sz w:val="20"/>
          <w:szCs w:val="20"/>
        </w:rPr>
        <w:t>nonākuša uzņēmuma</w:t>
      </w:r>
      <w:r w:rsidRPr="550BFC86">
        <w:rPr>
          <w:rFonts w:ascii="Aptos Narrow" w:hAnsi="Aptos Narrow"/>
          <w:sz w:val="20"/>
          <w:szCs w:val="20"/>
        </w:rPr>
        <w:t xml:space="preserve"> pazīmēm</w:t>
      </w:r>
      <w:r>
        <w:rPr>
          <w:rFonts w:ascii="Aptos Narrow" w:hAnsi="Aptos Narrow"/>
          <w:sz w:val="20"/>
          <w:szCs w:val="20"/>
        </w:rPr>
        <w:t>, situācijās, kad komercsabiedrībai objektīvu apstākļu dēļ nav iespējams iesniegt finanšu datus par tās saistītajiem uzņēmumiem ārzemēs. 2025.</w:t>
      </w:r>
      <w:r w:rsidRPr="550BFC86">
        <w:rPr>
          <w:rFonts w:ascii="Aptos Narrow" w:hAnsi="Aptos Narrow"/>
          <w:sz w:val="20"/>
          <w:szCs w:val="20"/>
        </w:rPr>
        <w:t xml:space="preserve"> </w:t>
      </w:r>
      <w:r>
        <w:rPr>
          <w:rFonts w:ascii="Aptos Narrow" w:hAnsi="Aptos Narrow"/>
          <w:sz w:val="20"/>
          <w:szCs w:val="20"/>
        </w:rPr>
        <w:t>gadā uzsākts darbs pie publisko datubāžu izmantošanas iespēju apzināšanas, lai mazinātu informācijas apmaiņas pieprasījumu, kā arī sadarbībā ar citām institūcijām izvērtētu iespēju informācijas automātisko datu ielasīšanai pie projekta pieteikuma un uzraudzības, lai samazinātu administratīvo slogu projekta ieviesējiem.</w:t>
      </w:r>
    </w:p>
    <w:p w14:paraId="035649BE" w14:textId="77777777" w:rsidR="004443BA" w:rsidRPr="00805EBB" w:rsidRDefault="004443BA" w:rsidP="004443BA">
      <w:pPr>
        <w:pStyle w:val="ListParagraph"/>
        <w:widowControl/>
        <w:spacing w:after="120" w:line="240" w:lineRule="auto"/>
        <w:ind w:left="0"/>
        <w:contextualSpacing w:val="0"/>
        <w:rPr>
          <w:rFonts w:ascii="Aptos Narrow" w:hAnsi="Aptos Narrow"/>
          <w:sz w:val="20"/>
          <w:szCs w:val="20"/>
        </w:rPr>
      </w:pPr>
      <w:r>
        <w:rPr>
          <w:rFonts w:ascii="Aptos Narrow" w:hAnsi="Aptos Narrow"/>
          <w:sz w:val="20"/>
          <w:szCs w:val="20"/>
        </w:rPr>
        <w:t>2025.</w:t>
      </w:r>
      <w:r w:rsidRPr="550BFC86">
        <w:rPr>
          <w:rFonts w:ascii="Aptos Narrow" w:hAnsi="Aptos Narrow"/>
          <w:sz w:val="20"/>
          <w:szCs w:val="20"/>
        </w:rPr>
        <w:t xml:space="preserve"> </w:t>
      </w:r>
      <w:r>
        <w:rPr>
          <w:rFonts w:ascii="Aptos Narrow" w:hAnsi="Aptos Narrow"/>
          <w:sz w:val="20"/>
          <w:szCs w:val="20"/>
        </w:rPr>
        <w:t>gada 3.</w:t>
      </w:r>
      <w:r w:rsidRPr="550BFC86">
        <w:rPr>
          <w:rFonts w:ascii="Aptos Narrow" w:hAnsi="Aptos Narrow"/>
          <w:sz w:val="20"/>
          <w:szCs w:val="20"/>
        </w:rPr>
        <w:t xml:space="preserve"> </w:t>
      </w:r>
      <w:r>
        <w:rPr>
          <w:rFonts w:ascii="Aptos Narrow" w:hAnsi="Aptos Narrow"/>
          <w:sz w:val="20"/>
          <w:szCs w:val="20"/>
        </w:rPr>
        <w:t>jūnijā pieņemti grozījumi MK 2024.</w:t>
      </w:r>
      <w:r w:rsidRPr="550BFC86">
        <w:rPr>
          <w:rFonts w:ascii="Aptos Narrow" w:hAnsi="Aptos Narrow"/>
          <w:sz w:val="20"/>
          <w:szCs w:val="20"/>
        </w:rPr>
        <w:t xml:space="preserve"> </w:t>
      </w:r>
      <w:r>
        <w:rPr>
          <w:rFonts w:ascii="Aptos Narrow" w:hAnsi="Aptos Narrow"/>
          <w:sz w:val="20"/>
          <w:szCs w:val="20"/>
        </w:rPr>
        <w:t>gada 14.</w:t>
      </w:r>
      <w:r w:rsidRPr="550BFC86">
        <w:rPr>
          <w:rFonts w:ascii="Aptos Narrow" w:hAnsi="Aptos Narrow"/>
          <w:sz w:val="20"/>
          <w:szCs w:val="20"/>
        </w:rPr>
        <w:t xml:space="preserve"> </w:t>
      </w:r>
      <w:r>
        <w:rPr>
          <w:rFonts w:ascii="Aptos Narrow" w:hAnsi="Aptos Narrow"/>
          <w:sz w:val="20"/>
          <w:szCs w:val="20"/>
        </w:rPr>
        <w:t xml:space="preserve">maija noteikumos Nr. 289 </w:t>
      </w:r>
      <w:r w:rsidRPr="002853C8">
        <w:rPr>
          <w:rFonts w:ascii="Aptos Narrow" w:hAnsi="Aptos Narrow"/>
          <w:color w:val="0A2F41" w:themeColor="accent1" w:themeShade="80"/>
          <w:sz w:val="20"/>
          <w:szCs w:val="20"/>
        </w:rPr>
        <w:t>"</w:t>
      </w:r>
      <w:r w:rsidRPr="002853C8">
        <w:rPr>
          <w:rFonts w:ascii="Aptos Narrow" w:hAnsi="Aptos Narrow"/>
          <w:b/>
          <w:bCs/>
          <w:color w:val="0A2F41" w:themeColor="accent1" w:themeShade="80"/>
          <w:sz w:val="20"/>
          <w:szCs w:val="20"/>
        </w:rPr>
        <w:t>Noteikumi par valsts metroloģiskajai kontrolei pakļauto mērīšanas līdzekļu sarakstu</w:t>
      </w:r>
      <w:r w:rsidRPr="002853C8">
        <w:rPr>
          <w:rFonts w:ascii="Aptos Narrow" w:hAnsi="Aptos Narrow"/>
          <w:color w:val="0A2F41" w:themeColor="accent1" w:themeShade="80"/>
          <w:sz w:val="20"/>
          <w:szCs w:val="20"/>
        </w:rPr>
        <w:t>"</w:t>
      </w:r>
      <w:r>
        <w:rPr>
          <w:rFonts w:ascii="Aptos Narrow" w:hAnsi="Aptos Narrow"/>
          <w:sz w:val="20"/>
          <w:szCs w:val="20"/>
        </w:rPr>
        <w:t xml:space="preserve">, atceļot ūdens patēriņa skaitītājiem atkārtotās verificēšanas prasību daudzdzīvokļu dzīvojamās mājas dzīvokļos un </w:t>
      </w:r>
      <w:proofErr w:type="spellStart"/>
      <w:r>
        <w:rPr>
          <w:rFonts w:ascii="Aptos Narrow" w:hAnsi="Aptos Narrow"/>
          <w:sz w:val="20"/>
          <w:szCs w:val="20"/>
        </w:rPr>
        <w:t>mērmaiņiem</w:t>
      </w:r>
      <w:proofErr w:type="spellEnd"/>
      <w:r>
        <w:rPr>
          <w:rFonts w:ascii="Aptos Narrow" w:hAnsi="Aptos Narrow"/>
          <w:sz w:val="20"/>
          <w:szCs w:val="20"/>
        </w:rPr>
        <w:t xml:space="preserve"> rūpniecības uzņēmumos, tādējādi mazinot administratīvo slogu un izdevumus iedzīvotājiem un rūpniecības uzņēmumiem.</w:t>
      </w:r>
    </w:p>
    <w:p w14:paraId="0A58AA03" w14:textId="77777777" w:rsidR="004443BA" w:rsidRDefault="004443BA" w:rsidP="00910667">
      <w:pPr>
        <w:widowControl/>
        <w:spacing w:after="120" w:line="240" w:lineRule="auto"/>
        <w:rPr>
          <w:rFonts w:ascii="Aptos Narrow" w:hAnsi="Aptos Narrow"/>
          <w:sz w:val="20"/>
          <w:szCs w:val="20"/>
        </w:rPr>
        <w:sectPr w:rsidR="004443BA" w:rsidSect="004443BA">
          <w:footerReference w:type="default" r:id="rId63"/>
          <w:footnotePr>
            <w:numRestart w:val="eachPage"/>
          </w:footnotePr>
          <w:type w:val="continuous"/>
          <w:pgSz w:w="11906" w:h="16838"/>
          <w:pgMar w:top="1134" w:right="1134" w:bottom="1134" w:left="1134" w:header="708" w:footer="708" w:gutter="0"/>
          <w:cols w:num="2" w:space="282"/>
          <w:docGrid w:linePitch="360"/>
        </w:sectPr>
      </w:pPr>
    </w:p>
    <w:p w14:paraId="6BCE4D87" w14:textId="77777777" w:rsidR="00634027" w:rsidRPr="00805EBB" w:rsidRDefault="00634027" w:rsidP="00910667">
      <w:pPr>
        <w:widowControl/>
        <w:spacing w:after="120" w:line="240" w:lineRule="auto"/>
        <w:rPr>
          <w:rFonts w:ascii="Aptos Narrow" w:hAnsi="Aptos Narrow"/>
          <w:sz w:val="20"/>
          <w:szCs w:val="20"/>
        </w:rPr>
      </w:pPr>
    </w:p>
    <w:sectPr w:rsidR="00634027" w:rsidRPr="00805EBB" w:rsidSect="009E3FC0">
      <w:footnotePr>
        <w:numRestart w:val="eachPage"/>
      </w:footnotePr>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F25BB" w14:textId="77777777" w:rsidR="00E97DB8" w:rsidRPr="00805EBB" w:rsidRDefault="00E97DB8" w:rsidP="00B35E51">
      <w:pPr>
        <w:spacing w:after="0" w:line="240" w:lineRule="auto"/>
      </w:pPr>
      <w:r w:rsidRPr="00805EBB">
        <w:separator/>
      </w:r>
    </w:p>
  </w:endnote>
  <w:endnote w:type="continuationSeparator" w:id="0">
    <w:p w14:paraId="0929CCE3" w14:textId="77777777" w:rsidR="00E97DB8" w:rsidRPr="00805EBB" w:rsidRDefault="00E97DB8" w:rsidP="00B35E51">
      <w:pPr>
        <w:spacing w:after="0" w:line="240" w:lineRule="auto"/>
      </w:pPr>
      <w:r w:rsidRPr="00805EBB">
        <w:continuationSeparator/>
      </w:r>
    </w:p>
  </w:endnote>
  <w:endnote w:type="continuationNotice" w:id="1">
    <w:p w14:paraId="2AA9C2C5" w14:textId="77777777" w:rsidR="00E97DB8" w:rsidRPr="00805EBB" w:rsidRDefault="00E97D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Gill Sans Nova Cond Lt">
    <w:charset w:val="00"/>
    <w:family w:val="swiss"/>
    <w:pitch w:val="variable"/>
    <w:sig w:usb0="8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Light">
    <w:panose1 w:val="020B0502040204020203"/>
    <w:charset w:val="00"/>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1893183510"/>
      <w:docPartObj>
        <w:docPartGallery w:val="Page Numbers (Bottom of Page)"/>
        <w:docPartUnique/>
      </w:docPartObj>
    </w:sdtPr>
    <w:sdtContent>
      <w:p w14:paraId="2ADE7BE0" w14:textId="0508A8A3" w:rsidR="009B5032" w:rsidRPr="009B5032" w:rsidRDefault="009B5032" w:rsidP="009B5032">
        <w:pPr>
          <w:pStyle w:val="Footer"/>
          <w:tabs>
            <w:tab w:val="clear" w:pos="8306"/>
            <w:tab w:val="right" w:pos="9638"/>
          </w:tabs>
          <w:rPr>
            <w:rFonts w:ascii="Aptos Narrow" w:hAnsi="Aptos Narrow"/>
            <w:sz w:val="16"/>
            <w:szCs w:val="16"/>
          </w:rPr>
        </w:pPr>
        <w:r>
          <w:rPr>
            <w:rFonts w:ascii="Aptos Narrow" w:hAnsi="Aptos Narrow"/>
            <w:sz w:val="16"/>
            <w:szCs w:val="16"/>
          </w:rPr>
          <w:t>EKONOMIKAS</w:t>
        </w:r>
        <w:r w:rsidRPr="00805EBB">
          <w:rPr>
            <w:rFonts w:ascii="Aptos Narrow" w:hAnsi="Aptos Narrow"/>
            <w:sz w:val="16"/>
            <w:szCs w:val="16"/>
          </w:rPr>
          <w:t xml:space="preserve"> IZAUGSME</w:t>
        </w:r>
        <w:r>
          <w:rPr>
            <w:rFonts w:ascii="Aptos Narrow" w:hAnsi="Aptos Narrow"/>
            <w:sz w:val="16"/>
            <w:szCs w:val="16"/>
          </w:rPr>
          <w:t>S PRIORITĀTES 2026.-2028.GADAM</w:t>
        </w:r>
        <w:r>
          <w:rPr>
            <w:rFonts w:ascii="Aptos Narrow" w:hAnsi="Aptos Narrow"/>
            <w:sz w:val="16"/>
            <w:szCs w:val="16"/>
          </w:rPr>
          <w:tab/>
        </w:r>
        <w:r>
          <w:tab/>
        </w:r>
        <w:r w:rsidRPr="00805EBB">
          <w:rPr>
            <w:rFonts w:ascii="Aptos Narrow" w:hAnsi="Aptos Narrow"/>
            <w:sz w:val="16"/>
            <w:szCs w:val="16"/>
          </w:rPr>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Pr>
            <w:rFonts w:ascii="Aptos Narrow" w:hAnsi="Aptos Narrow"/>
            <w:sz w:val="16"/>
            <w:szCs w:val="16"/>
          </w:rPr>
          <w:t>2</w:t>
        </w:r>
        <w:r w:rsidRPr="00805EBB">
          <w:rPr>
            <w:rFonts w:ascii="Aptos Narrow" w:hAnsi="Aptos Narrow"/>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674000793"/>
      <w:docPartObj>
        <w:docPartGallery w:val="Page Numbers (Bottom of Page)"/>
        <w:docPartUnique/>
      </w:docPartObj>
    </w:sdtPr>
    <w:sdtContent>
      <w:p w14:paraId="1A7EB53C" w14:textId="744EA553"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tab/>
        </w:r>
        <w:r w:rsidRPr="00805EBB">
          <w:rPr>
            <w:rFonts w:ascii="Aptos Narrow" w:hAnsi="Aptos Narrow"/>
            <w:sz w:val="16"/>
            <w:szCs w:val="16"/>
          </w:rPr>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999654659"/>
      <w:docPartObj>
        <w:docPartGallery w:val="Page Numbers (Bottom of Page)"/>
        <w:docPartUnique/>
      </w:docPartObj>
    </w:sdtPr>
    <w:sdtContent>
      <w:p w14:paraId="66CB5EF1" w14:textId="2CE28C48" w:rsidR="00433D03" w:rsidRPr="00805EBB" w:rsidRDefault="00433D03">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tab/>
        </w:r>
        <w:r w:rsidRPr="00805EBB">
          <w:rPr>
            <w:rFonts w:ascii="Aptos Narrow" w:hAnsi="Aptos Narrow"/>
            <w:sz w:val="16"/>
            <w:szCs w:val="16"/>
          </w:rPr>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1169937093"/>
      <w:docPartObj>
        <w:docPartGallery w:val="Page Numbers (Bottom of Page)"/>
        <w:docPartUnique/>
      </w:docPartObj>
    </w:sdtPr>
    <w:sdtContent>
      <w:p w14:paraId="2F8ED225" w14:textId="464CD18B" w:rsidR="00D97470" w:rsidRPr="00805EBB" w:rsidRDefault="00D97470">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tab/>
        </w:r>
        <w:r w:rsidRPr="00805EBB">
          <w:rPr>
            <w:rFonts w:ascii="Aptos Narrow" w:hAnsi="Aptos Narrow"/>
            <w:sz w:val="16"/>
            <w:szCs w:val="16"/>
          </w:rPr>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1394312611"/>
      <w:docPartObj>
        <w:docPartGallery w:val="Page Numbers (Bottom of Page)"/>
        <w:docPartUnique/>
      </w:docPartObj>
    </w:sdtPr>
    <w:sdtContent>
      <w:p w14:paraId="109BEA91" w14:textId="32D9DE95" w:rsidR="00E93199" w:rsidRPr="00805EBB" w:rsidRDefault="00E93199">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tab/>
        </w:r>
        <w:r w:rsidRPr="00805EBB">
          <w:rPr>
            <w:rFonts w:ascii="Aptos Narrow" w:hAnsi="Aptos Narrow"/>
            <w:sz w:val="16"/>
            <w:szCs w:val="16"/>
          </w:rPr>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313029313"/>
      <w:docPartObj>
        <w:docPartGallery w:val="Page Numbers (Bottom of Page)"/>
        <w:docPartUnique/>
      </w:docPartObj>
    </w:sdtPr>
    <w:sdtContent>
      <w:p w14:paraId="098DC523" w14:textId="39CE0FB6" w:rsidR="00890C0B" w:rsidRPr="00805EBB" w:rsidRDefault="00890C0B">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tab/>
        </w:r>
        <w:r w:rsidRPr="00805EBB">
          <w:rPr>
            <w:rFonts w:ascii="Aptos Narrow" w:hAnsi="Aptos Narrow"/>
            <w:sz w:val="16"/>
            <w:szCs w:val="16"/>
          </w:rPr>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284733356"/>
      <w:docPartObj>
        <w:docPartGallery w:val="Page Numbers (Bottom of Page)"/>
        <w:docPartUnique/>
      </w:docPartObj>
    </w:sdtPr>
    <w:sdtContent>
      <w:p w14:paraId="4B8CB8C3" w14:textId="7D5B080D" w:rsidR="00634027" w:rsidRPr="00805EBB" w:rsidRDefault="00634027">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tab/>
        </w:r>
        <w:r w:rsidRPr="00805EBB">
          <w:rPr>
            <w:rFonts w:ascii="Aptos Narrow" w:hAnsi="Aptos Narrow"/>
            <w:sz w:val="16"/>
            <w:szCs w:val="16"/>
          </w:rPr>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Narrow" w:hAnsi="Aptos Narrow"/>
        <w:sz w:val="16"/>
        <w:szCs w:val="16"/>
      </w:rPr>
      <w:id w:val="-1993247352"/>
      <w:docPartObj>
        <w:docPartGallery w:val="Page Numbers (Bottom of Page)"/>
        <w:docPartUnique/>
      </w:docPartObj>
    </w:sdtPr>
    <w:sdtContent>
      <w:p w14:paraId="18DDD2BC" w14:textId="2E73840C" w:rsidR="00294CF2" w:rsidRPr="00805EBB" w:rsidRDefault="00294CF2">
        <w:pPr>
          <w:pStyle w:val="Footer"/>
          <w:tabs>
            <w:tab w:val="clear" w:pos="8306"/>
            <w:tab w:val="right" w:pos="9638"/>
          </w:tabs>
          <w:rPr>
            <w:rFonts w:ascii="Aptos Narrow" w:hAnsi="Aptos Narrow"/>
            <w:sz w:val="16"/>
            <w:szCs w:val="16"/>
          </w:rPr>
        </w:pPr>
        <w:r w:rsidRPr="00805EBB">
          <w:rPr>
            <w:rFonts w:ascii="Aptos Narrow" w:hAnsi="Aptos Narrow"/>
            <w:sz w:val="16"/>
            <w:szCs w:val="16"/>
          </w:rPr>
          <w:t>PAR PRIEKŠLIKUMIEM LATVIJAS TAUTSAIMNIECĪBAS STRAUJĀKAI IZAUGSMEI</w:t>
        </w:r>
        <w:r>
          <w:tab/>
        </w:r>
        <w:r w:rsidRPr="00805EBB">
          <w:rPr>
            <w:rFonts w:ascii="Aptos Narrow" w:hAnsi="Aptos Narrow"/>
            <w:sz w:val="16"/>
            <w:szCs w:val="16"/>
          </w:rPr>
          <w:t xml:space="preserve">|  </w:t>
        </w:r>
        <w:r w:rsidRPr="00805EBB">
          <w:rPr>
            <w:rFonts w:ascii="Aptos Narrow" w:hAnsi="Aptos Narrow"/>
            <w:sz w:val="16"/>
            <w:szCs w:val="16"/>
          </w:rPr>
          <w:fldChar w:fldCharType="begin"/>
        </w:r>
        <w:r w:rsidRPr="00805EBB">
          <w:rPr>
            <w:rFonts w:ascii="Aptos Narrow" w:hAnsi="Aptos Narrow"/>
            <w:sz w:val="16"/>
            <w:szCs w:val="16"/>
          </w:rPr>
          <w:instrText xml:space="preserve"> PAGE   \* MERGEFORMAT </w:instrText>
        </w:r>
        <w:r w:rsidRPr="00805EBB">
          <w:rPr>
            <w:rFonts w:ascii="Aptos Narrow" w:hAnsi="Aptos Narrow"/>
            <w:sz w:val="16"/>
            <w:szCs w:val="16"/>
          </w:rPr>
          <w:fldChar w:fldCharType="separate"/>
        </w:r>
        <w:r w:rsidRPr="00805EBB">
          <w:rPr>
            <w:rFonts w:ascii="Aptos Narrow" w:hAnsi="Aptos Narrow"/>
            <w:sz w:val="16"/>
            <w:szCs w:val="16"/>
          </w:rPr>
          <w:t>23</w:t>
        </w:r>
        <w:r w:rsidRPr="00805EBB">
          <w:rPr>
            <w:rFonts w:ascii="Aptos Narrow" w:hAnsi="Aptos Narrow"/>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3FF0D" w14:textId="77777777" w:rsidR="00E97DB8" w:rsidRPr="00805EBB" w:rsidRDefault="00E97DB8" w:rsidP="00B35E51">
      <w:pPr>
        <w:spacing w:after="0" w:line="240" w:lineRule="auto"/>
      </w:pPr>
      <w:r w:rsidRPr="00805EBB">
        <w:separator/>
      </w:r>
    </w:p>
  </w:footnote>
  <w:footnote w:type="continuationSeparator" w:id="0">
    <w:p w14:paraId="62D4661A" w14:textId="77777777" w:rsidR="00E97DB8" w:rsidRPr="00805EBB" w:rsidRDefault="00E97DB8" w:rsidP="00B35E51">
      <w:pPr>
        <w:spacing w:after="0" w:line="240" w:lineRule="auto"/>
      </w:pPr>
      <w:r w:rsidRPr="00805EBB">
        <w:continuationSeparator/>
      </w:r>
    </w:p>
  </w:footnote>
  <w:footnote w:type="continuationNotice" w:id="1">
    <w:p w14:paraId="7059A704" w14:textId="77777777" w:rsidR="00E97DB8" w:rsidRPr="00805EBB" w:rsidRDefault="00E97DB8">
      <w:pPr>
        <w:spacing w:after="0" w:line="240" w:lineRule="auto"/>
      </w:pPr>
    </w:p>
  </w:footnote>
  <w:footnote w:id="2">
    <w:p w14:paraId="03D3B8E5" w14:textId="4E5440A0" w:rsidR="00921EB0" w:rsidRPr="00226AC2" w:rsidRDefault="00921EB0" w:rsidP="00082FD7">
      <w:pPr>
        <w:widowControl/>
        <w:spacing w:after="120" w:line="240" w:lineRule="auto"/>
        <w:ind w:left="142" w:hanging="142"/>
        <w:rPr>
          <w:rFonts w:ascii="Aptos Narrow" w:eastAsiaTheme="majorEastAsia" w:hAnsi="Aptos Narrow"/>
          <w:color w:val="212529"/>
          <w:sz w:val="14"/>
          <w:szCs w:val="14"/>
        </w:rPr>
      </w:pPr>
      <w:r w:rsidRPr="00226AC2">
        <w:rPr>
          <w:rStyle w:val="FootnoteReference"/>
          <w:sz w:val="16"/>
          <w:szCs w:val="16"/>
        </w:rPr>
        <w:footnoteRef/>
      </w:r>
      <w:r w:rsidR="00082FD7">
        <w:rPr>
          <w:sz w:val="16"/>
          <w:szCs w:val="16"/>
        </w:rPr>
        <w:tab/>
      </w:r>
      <w:r w:rsidR="00464CC5" w:rsidRPr="00921EB0">
        <w:rPr>
          <w:rFonts w:ascii="Aptos Narrow" w:eastAsiaTheme="majorEastAsia" w:hAnsi="Aptos Narrow"/>
          <w:color w:val="212529"/>
          <w:sz w:val="14"/>
          <w:szCs w:val="14"/>
        </w:rPr>
        <w:t xml:space="preserve">Eiropas Komisija. </w:t>
      </w:r>
      <w:r w:rsidR="00464CC5" w:rsidRPr="00921EB0">
        <w:rPr>
          <w:rFonts w:ascii="Aptos Narrow" w:eastAsiaTheme="majorEastAsia" w:hAnsi="Aptos Narrow"/>
          <w:i/>
          <w:iCs/>
          <w:color w:val="212529"/>
          <w:sz w:val="14"/>
          <w:szCs w:val="14"/>
        </w:rPr>
        <w:t>Economic Forecast for Latvia</w:t>
      </w:r>
      <w:r w:rsidR="00464CC5" w:rsidRPr="00921EB0">
        <w:rPr>
          <w:rFonts w:ascii="Aptos Narrow" w:eastAsiaTheme="majorEastAsia" w:hAnsi="Aptos Narrow"/>
          <w:color w:val="212529"/>
          <w:sz w:val="14"/>
          <w:szCs w:val="14"/>
        </w:rPr>
        <w:t xml:space="preserve"> (Autumn 2025 Economic Forecast, 2025. gada 17. novembris). Pieejams: </w:t>
      </w:r>
      <w:hyperlink r:id="rId1" w:history="1">
        <w:r w:rsidR="00464CC5" w:rsidRPr="00921EB0">
          <w:rPr>
            <w:rStyle w:val="Hyperlink"/>
            <w:rFonts w:ascii="Aptos Narrow" w:eastAsiaTheme="majorEastAsia" w:hAnsi="Aptos Narrow"/>
            <w:sz w:val="14"/>
            <w:szCs w:val="14"/>
          </w:rPr>
          <w:t>https://economy-finance.ec.europa.eu/economic-surveillance-eu-member-states/country-pages/latvia/economic-forecast-latvia_en</w:t>
        </w:r>
      </w:hyperlink>
    </w:p>
  </w:footnote>
  <w:footnote w:id="3">
    <w:p w14:paraId="5CB66F7A" w14:textId="71A9A254" w:rsidR="008B19B1" w:rsidRPr="00226AC2" w:rsidRDefault="008B19B1" w:rsidP="00082FD7">
      <w:pPr>
        <w:widowControl/>
        <w:spacing w:after="120" w:line="240" w:lineRule="auto"/>
        <w:ind w:left="142" w:hanging="142"/>
        <w:rPr>
          <w:rFonts w:ascii="Aptos Narrow" w:eastAsiaTheme="majorEastAsia" w:hAnsi="Aptos Narrow"/>
          <w:color w:val="212529"/>
          <w:sz w:val="14"/>
          <w:szCs w:val="14"/>
        </w:rPr>
      </w:pPr>
      <w:r w:rsidRPr="00226AC2">
        <w:rPr>
          <w:rStyle w:val="FootnoteReference"/>
          <w:sz w:val="16"/>
          <w:szCs w:val="16"/>
        </w:rPr>
        <w:footnoteRef/>
      </w:r>
      <w:r w:rsidR="00082FD7">
        <w:rPr>
          <w:sz w:val="16"/>
          <w:szCs w:val="16"/>
        </w:rPr>
        <w:tab/>
      </w:r>
      <w:r w:rsidRPr="00921EB0">
        <w:rPr>
          <w:rFonts w:ascii="Aptos Narrow" w:eastAsiaTheme="majorEastAsia" w:hAnsi="Aptos Narrow"/>
          <w:color w:val="212529"/>
          <w:sz w:val="14"/>
          <w:szCs w:val="14"/>
        </w:rPr>
        <w:t xml:space="preserve">Starptautiskais Valūtas fonds. </w:t>
      </w:r>
      <w:r w:rsidRPr="00921EB0">
        <w:rPr>
          <w:rFonts w:ascii="Aptos Narrow" w:eastAsiaTheme="majorEastAsia" w:hAnsi="Aptos Narrow"/>
          <w:i/>
          <w:iCs/>
          <w:color w:val="212529"/>
          <w:sz w:val="14"/>
          <w:szCs w:val="14"/>
        </w:rPr>
        <w:t xml:space="preserve">Republic of Latvia: 2025 Article IV Consultation </w:t>
      </w:r>
      <w:r w:rsidR="00082FD7" w:rsidRPr="00082FD7">
        <w:rPr>
          <w:rFonts w:ascii="Aptos Narrow" w:eastAsiaTheme="majorEastAsia" w:hAnsi="Aptos Narrow"/>
          <w:color w:val="212529"/>
          <w:sz w:val="14"/>
          <w:szCs w:val="14"/>
        </w:rPr>
        <w:t>–</w:t>
      </w:r>
      <w:r w:rsidRPr="00921EB0">
        <w:rPr>
          <w:rFonts w:ascii="Aptos Narrow" w:eastAsiaTheme="majorEastAsia" w:hAnsi="Aptos Narrow"/>
          <w:i/>
          <w:iCs/>
          <w:color w:val="212529"/>
          <w:sz w:val="14"/>
          <w:szCs w:val="14"/>
        </w:rPr>
        <w:t xml:space="preserve"> Press Release; Staff Report</w:t>
      </w:r>
      <w:r w:rsidRPr="00921EB0">
        <w:rPr>
          <w:rFonts w:ascii="Aptos Narrow" w:eastAsiaTheme="majorEastAsia" w:hAnsi="Aptos Narrow"/>
          <w:color w:val="212529"/>
          <w:sz w:val="14"/>
          <w:szCs w:val="14"/>
        </w:rPr>
        <w:t xml:space="preserve"> (IMF Country Report No. 2025/272, IMF Executive Board pieņemts 2025. gada 15. septembrī). Pieejams: </w:t>
      </w:r>
      <w:hyperlink r:id="rId2" w:history="1">
        <w:r w:rsidRPr="00921EB0">
          <w:rPr>
            <w:rStyle w:val="Hyperlink"/>
            <w:rFonts w:ascii="Aptos Narrow" w:eastAsiaTheme="majorEastAsia" w:hAnsi="Aptos Narrow"/>
            <w:sz w:val="14"/>
            <w:szCs w:val="14"/>
          </w:rPr>
          <w:t>https://www.imf.org/en/News/Articles/2025/09/18/pr-25304-republic-of-latvia-imf-executive-board-concludes-2025-article-iv-consultation</w:t>
        </w:r>
      </w:hyperlink>
    </w:p>
  </w:footnote>
  <w:footnote w:id="4">
    <w:p w14:paraId="6AB1FB85" w14:textId="42219DC3" w:rsidR="00226AC2" w:rsidRPr="00921EB0" w:rsidRDefault="00D73D6A" w:rsidP="00082FD7">
      <w:pPr>
        <w:widowControl/>
        <w:spacing w:after="120" w:line="240" w:lineRule="auto"/>
        <w:ind w:left="142" w:hanging="142"/>
        <w:rPr>
          <w:rFonts w:ascii="Aptos Narrow" w:eastAsiaTheme="majorEastAsia" w:hAnsi="Aptos Narrow"/>
          <w:color w:val="212529"/>
          <w:sz w:val="14"/>
          <w:szCs w:val="14"/>
        </w:rPr>
      </w:pPr>
      <w:r w:rsidRPr="00226AC2">
        <w:rPr>
          <w:rStyle w:val="FootnoteReference"/>
          <w:sz w:val="16"/>
          <w:szCs w:val="16"/>
        </w:rPr>
        <w:footnoteRef/>
      </w:r>
      <w:r w:rsidR="00082FD7">
        <w:rPr>
          <w:sz w:val="16"/>
          <w:szCs w:val="16"/>
        </w:rPr>
        <w:tab/>
      </w:r>
      <w:r w:rsidR="00226AC2" w:rsidRPr="00921EB0">
        <w:rPr>
          <w:rFonts w:ascii="Aptos Narrow" w:eastAsiaTheme="majorEastAsia" w:hAnsi="Aptos Narrow"/>
          <w:color w:val="212529"/>
          <w:sz w:val="14"/>
          <w:szCs w:val="14"/>
        </w:rPr>
        <w:t xml:space="preserve">Eiropas Komisija. </w:t>
      </w:r>
      <w:r w:rsidR="00226AC2" w:rsidRPr="00921EB0">
        <w:rPr>
          <w:rFonts w:ascii="Aptos Narrow" w:eastAsiaTheme="majorEastAsia" w:hAnsi="Aptos Narrow"/>
          <w:i/>
          <w:iCs/>
          <w:color w:val="212529"/>
          <w:sz w:val="14"/>
          <w:szCs w:val="14"/>
        </w:rPr>
        <w:t xml:space="preserve">2025 Country Report </w:t>
      </w:r>
      <w:r w:rsidR="00082FD7" w:rsidRPr="00082FD7">
        <w:rPr>
          <w:rFonts w:ascii="Aptos Narrow" w:eastAsiaTheme="majorEastAsia" w:hAnsi="Aptos Narrow"/>
          <w:color w:val="212529"/>
          <w:sz w:val="14"/>
          <w:szCs w:val="14"/>
        </w:rPr>
        <w:t>–</w:t>
      </w:r>
      <w:r w:rsidR="00226AC2" w:rsidRPr="00921EB0">
        <w:rPr>
          <w:rFonts w:ascii="Aptos Narrow" w:eastAsiaTheme="majorEastAsia" w:hAnsi="Aptos Narrow"/>
          <w:i/>
          <w:iCs/>
          <w:color w:val="212529"/>
          <w:sz w:val="14"/>
          <w:szCs w:val="14"/>
        </w:rPr>
        <w:t xml:space="preserve"> Latvia</w:t>
      </w:r>
      <w:r w:rsidR="00226AC2" w:rsidRPr="00921EB0">
        <w:rPr>
          <w:rFonts w:ascii="Aptos Narrow" w:eastAsiaTheme="majorEastAsia" w:hAnsi="Aptos Narrow"/>
          <w:color w:val="212529"/>
          <w:sz w:val="14"/>
          <w:szCs w:val="14"/>
        </w:rPr>
        <w:t xml:space="preserve"> (Commission Staff Working Document SWD(2025) 214 final, Brisele, 2025. gada 4. jūnijs). Pieejams: </w:t>
      </w:r>
      <w:hyperlink r:id="rId3" w:history="1">
        <w:r w:rsidR="00226AC2" w:rsidRPr="00921EB0">
          <w:rPr>
            <w:rStyle w:val="Hyperlink"/>
            <w:rFonts w:ascii="Aptos Narrow" w:eastAsiaTheme="majorEastAsia" w:hAnsi="Aptos Narrow"/>
            <w:sz w:val="14"/>
            <w:szCs w:val="14"/>
          </w:rPr>
          <w:t>https://economy-finance.ec.europa.eu/document/download/0325cb3c-b119-4054-a186-568f0b41b016_en?filename=LV_CR_SWD_2025_214_1_EN_autre_document_travail_service_part1_v4.pdf</w:t>
        </w:r>
      </w:hyperlink>
    </w:p>
    <w:p w14:paraId="01ABA30F" w14:textId="490B1DF8" w:rsidR="00D73D6A" w:rsidRPr="00D73D6A" w:rsidRDefault="00D73D6A">
      <w:pPr>
        <w:pStyle w:val="FootnoteText"/>
        <w:rPr>
          <w:lang w:val="lv-LV"/>
        </w:rPr>
      </w:pPr>
    </w:p>
  </w:footnote>
  <w:footnote w:id="5">
    <w:p w14:paraId="468D5F92" w14:textId="1EF16F58" w:rsidR="00E672E9" w:rsidRDefault="00E672E9" w:rsidP="00AD173D">
      <w:pPr>
        <w:pStyle w:val="FootnoteText"/>
        <w:ind w:left="142" w:hanging="142"/>
        <w:rPr>
          <w:rFonts w:ascii="Aptos Narrow" w:hAnsi="Aptos Narrow"/>
          <w:sz w:val="14"/>
          <w:szCs w:val="14"/>
          <w:lang w:val="lv-LV"/>
        </w:rPr>
      </w:pPr>
      <w:r w:rsidRPr="7A513EF6">
        <w:rPr>
          <w:rStyle w:val="FootnoteReference"/>
          <w:rFonts w:ascii="Aptos Narrow" w:hAnsi="Aptos Narrow"/>
          <w:sz w:val="14"/>
          <w:szCs w:val="14"/>
        </w:rPr>
        <w:footnoteRef/>
      </w:r>
      <w:r w:rsidR="00AD173D" w:rsidRPr="00AD173D">
        <w:rPr>
          <w:lang w:val="lv-LV"/>
        </w:rPr>
        <w:tab/>
      </w:r>
      <w:hyperlink r:id="rId4" w:history="1">
        <w:r w:rsidR="00AD173D" w:rsidRPr="001440B8">
          <w:rPr>
            <w:rStyle w:val="Hyperlink"/>
            <w:rFonts w:ascii="Aptos Narrow" w:hAnsi="Aptos Narrow"/>
            <w:sz w:val="14"/>
            <w:szCs w:val="14"/>
            <w:lang w:val="lv-LV"/>
          </w:rPr>
          <w:t>https://www.lu.lv/fileadmin/user_upload/lu_portal/lvpeak.lu.lv/LU_domnica_</w:t>
        </w:r>
        <w:r w:rsidR="00AD173D">
          <w:rPr>
            <w:rStyle w:val="Hyperlink"/>
            <w:rFonts w:ascii="Aptos Narrow" w:hAnsi="Aptos Narrow"/>
            <w:sz w:val="14"/>
            <w:szCs w:val="14"/>
            <w:lang w:val="lv-LV"/>
          </w:rPr>
          <w:br/>
        </w:r>
        <w:r w:rsidR="00AD173D" w:rsidRPr="001440B8">
          <w:rPr>
            <w:rStyle w:val="Hyperlink"/>
            <w:rFonts w:ascii="Aptos Narrow" w:hAnsi="Aptos Narrow"/>
            <w:sz w:val="14"/>
            <w:szCs w:val="14"/>
            <w:lang w:val="lv-LV"/>
          </w:rPr>
          <w:t>LV_PEAK/Latvijas_produktivitates_zinojums_2020/2025/LPZ2025.pdf</w:t>
        </w:r>
      </w:hyperlink>
      <w:r w:rsidRPr="7A513EF6">
        <w:rPr>
          <w:rFonts w:ascii="Aptos Narrow" w:hAnsi="Aptos Narrow"/>
          <w:sz w:val="14"/>
          <w:szCs w:val="14"/>
          <w:lang w:val="lv-LV"/>
        </w:rPr>
        <w:t xml:space="preserve"> </w:t>
      </w:r>
    </w:p>
  </w:footnote>
  <w:footnote w:id="6">
    <w:p w14:paraId="1B88C499" w14:textId="209C3FAB" w:rsidR="0029798F" w:rsidRPr="00FA32D6" w:rsidRDefault="0029798F" w:rsidP="00AD2E03">
      <w:pPr>
        <w:pStyle w:val="FootnoteText"/>
        <w:ind w:left="142" w:hanging="142"/>
        <w:rPr>
          <w:rFonts w:ascii="Aptos Narrow" w:hAnsi="Aptos Narrow"/>
          <w:sz w:val="14"/>
          <w:szCs w:val="14"/>
          <w:lang w:val="lv-LV"/>
        </w:rPr>
      </w:pPr>
      <w:r w:rsidRPr="00FA32D6">
        <w:rPr>
          <w:rStyle w:val="FootnoteReference"/>
          <w:rFonts w:ascii="Aptos Narrow" w:hAnsi="Aptos Narrow"/>
          <w:sz w:val="14"/>
          <w:szCs w:val="14"/>
        </w:rPr>
        <w:footnoteRef/>
      </w:r>
      <w:r w:rsidR="00AB1759">
        <w:rPr>
          <w:rFonts w:ascii="Aptos Narrow" w:hAnsi="Aptos Narrow"/>
          <w:sz w:val="14"/>
          <w:szCs w:val="14"/>
          <w:lang w:val="lv-LV"/>
        </w:rPr>
        <w:tab/>
      </w:r>
      <w:hyperlink r:id="rId5" w:history="1">
        <w:r w:rsidR="003F3A49" w:rsidRPr="001440B8">
          <w:rPr>
            <w:rStyle w:val="Hyperlink"/>
            <w:rFonts w:ascii="Aptos Narrow" w:hAnsi="Aptos Narrow"/>
            <w:sz w:val="14"/>
            <w:szCs w:val="14"/>
            <w:lang w:val="lv-LV"/>
          </w:rPr>
          <w:t>https://www.mckinsey.com/mgi/our-research/the-power-of-one-how-standout-firms-grow-national-productivity</w:t>
        </w:r>
      </w:hyperlink>
      <w:r w:rsidR="00693E1F">
        <w:rPr>
          <w:rFonts w:ascii="Aptos Narrow" w:hAnsi="Aptos Narrow"/>
          <w:sz w:val="14"/>
          <w:szCs w:val="14"/>
          <w:lang w:val="lv-LV"/>
        </w:rPr>
        <w:t xml:space="preserve"> </w:t>
      </w:r>
    </w:p>
  </w:footnote>
  <w:footnote w:id="7">
    <w:p w14:paraId="4DD01410" w14:textId="1A928DE5" w:rsidR="00A24DE8" w:rsidRPr="003A6AF1" w:rsidRDefault="00A24DE8" w:rsidP="00AB1759">
      <w:pPr>
        <w:pStyle w:val="FootnoteText"/>
        <w:ind w:left="142" w:hanging="142"/>
        <w:rPr>
          <w:rFonts w:ascii="Aptos Narrow" w:hAnsi="Aptos Narrow"/>
          <w:sz w:val="14"/>
          <w:szCs w:val="14"/>
          <w:lang w:val="lv-LV"/>
        </w:rPr>
      </w:pPr>
      <w:r w:rsidRPr="003A6AF1">
        <w:rPr>
          <w:rStyle w:val="FootnoteReference"/>
          <w:rFonts w:ascii="Aptos Narrow" w:hAnsi="Aptos Narrow"/>
          <w:sz w:val="14"/>
          <w:szCs w:val="14"/>
        </w:rPr>
        <w:footnoteRef/>
      </w:r>
      <w:r w:rsidR="00AB1759">
        <w:rPr>
          <w:rFonts w:ascii="Aptos Narrow" w:hAnsi="Aptos Narrow"/>
          <w:sz w:val="14"/>
          <w:szCs w:val="14"/>
          <w:lang w:val="lv-LV"/>
        </w:rPr>
        <w:tab/>
      </w:r>
      <w:hyperlink r:id="rId6" w:history="1">
        <w:r w:rsidR="00AB1759" w:rsidRPr="001440B8">
          <w:rPr>
            <w:rStyle w:val="Hyperlink"/>
            <w:rFonts w:ascii="Aptos Narrow" w:hAnsi="Aptos Narrow"/>
            <w:sz w:val="14"/>
            <w:szCs w:val="14"/>
            <w:lang w:val="lv-LV"/>
          </w:rPr>
          <w:t>https://www.coface.lt/en/news-economy-and-insights/coface-baltic-top-50-2025-ranking-of-the-largest-baltic-companies?target_type=modal&amp;target_</w:t>
        </w:r>
        <w:r w:rsidR="00AB1759" w:rsidRPr="001440B8">
          <w:rPr>
            <w:rStyle w:val="Hyperlink"/>
            <w:rFonts w:ascii="Aptos Narrow" w:hAnsi="Aptos Narrow"/>
            <w:sz w:val="14"/>
            <w:szCs w:val="14"/>
            <w:lang w:val="lv-LV"/>
          </w:rPr>
          <w:br/>
          <w:t>value=modal-documents-form-89293</w:t>
        </w:r>
      </w:hyperlink>
      <w:r w:rsidRPr="005804B1">
        <w:rPr>
          <w:rFonts w:ascii="Aptos Narrow" w:hAnsi="Aptos Narrow"/>
          <w:sz w:val="14"/>
          <w:szCs w:val="14"/>
          <w:lang w:val="lv-LV"/>
        </w:rPr>
        <w:t xml:space="preserve"> </w:t>
      </w:r>
    </w:p>
  </w:footnote>
  <w:footnote w:id="8">
    <w:p w14:paraId="42B723AD" w14:textId="68F2E14E" w:rsidR="004974D8" w:rsidRPr="00593C09" w:rsidRDefault="004974D8" w:rsidP="009C318E">
      <w:pPr>
        <w:pStyle w:val="FootnoteText"/>
        <w:spacing w:after="40"/>
        <w:ind w:left="142" w:hanging="142"/>
        <w:rPr>
          <w:rFonts w:ascii="Aptos Narrow" w:hAnsi="Aptos Narrow"/>
          <w:color w:val="000000" w:themeColor="text1"/>
          <w:sz w:val="16"/>
          <w:szCs w:val="16"/>
        </w:rPr>
      </w:pPr>
      <w:r w:rsidRPr="00593C09">
        <w:rPr>
          <w:rStyle w:val="FootnoteReference"/>
          <w:rFonts w:ascii="Aptos Narrow" w:hAnsi="Aptos Narrow"/>
          <w:color w:val="000000" w:themeColor="text1"/>
          <w:sz w:val="16"/>
          <w:szCs w:val="16"/>
        </w:rPr>
        <w:footnoteRef/>
      </w:r>
      <w:r w:rsidR="00AB1759">
        <w:rPr>
          <w:rFonts w:ascii="Aptos Narrow" w:hAnsi="Aptos Narrow"/>
          <w:color w:val="000000" w:themeColor="text1"/>
          <w:sz w:val="16"/>
          <w:szCs w:val="16"/>
        </w:rPr>
        <w:tab/>
      </w:r>
      <w:r w:rsidRPr="00F32821">
        <w:rPr>
          <w:rFonts w:ascii="Aptos Narrow" w:hAnsi="Aptos Narrow"/>
          <w:color w:val="000000" w:themeColor="text1"/>
          <w:sz w:val="16"/>
          <w:szCs w:val="16"/>
        </w:rPr>
        <w:t xml:space="preserve">Eiropas Komisija. Communication from the Commission: A Competitiveness Compass for the EU (COM(2025) 30 final, Brisele, 2025. gada 29. janvāris). Pieejams: </w:t>
      </w:r>
      <w:hyperlink r:id="rId7">
        <w:r w:rsidR="0D63B267" w:rsidRPr="0D63B267">
          <w:rPr>
            <w:rFonts w:ascii="Aptos Narrow" w:hAnsi="Aptos Narrow"/>
            <w:color w:val="000000" w:themeColor="text1"/>
            <w:sz w:val="16"/>
            <w:szCs w:val="16"/>
          </w:rPr>
          <w:t>https://commission.europa.eu/topics/competitiveness/competitiveness-compass_en</w:t>
        </w:r>
      </w:hyperlink>
    </w:p>
  </w:footnote>
  <w:footnote w:id="9">
    <w:p w14:paraId="7149F489" w14:textId="48BA5DBA" w:rsidR="00143D83" w:rsidRPr="00593C09" w:rsidRDefault="00143D83" w:rsidP="009C318E">
      <w:pPr>
        <w:pStyle w:val="FootnoteText"/>
        <w:spacing w:after="40"/>
        <w:ind w:left="142" w:hanging="142"/>
        <w:rPr>
          <w:rFonts w:ascii="Aptos Narrow" w:hAnsi="Aptos Narrow"/>
          <w:color w:val="000000" w:themeColor="text1"/>
          <w:sz w:val="16"/>
          <w:szCs w:val="16"/>
        </w:rPr>
      </w:pPr>
      <w:r w:rsidRPr="00593C09">
        <w:rPr>
          <w:rStyle w:val="FootnoteReference"/>
          <w:rFonts w:ascii="Aptos Narrow" w:hAnsi="Aptos Narrow"/>
          <w:color w:val="000000" w:themeColor="text1"/>
          <w:sz w:val="16"/>
          <w:szCs w:val="16"/>
        </w:rPr>
        <w:footnoteRef/>
      </w:r>
      <w:r w:rsidR="00AB1759">
        <w:rPr>
          <w:rFonts w:ascii="Aptos Narrow" w:hAnsi="Aptos Narrow"/>
          <w:color w:val="000000" w:themeColor="text1"/>
          <w:sz w:val="16"/>
          <w:szCs w:val="16"/>
        </w:rPr>
        <w:tab/>
      </w:r>
      <w:r w:rsidRPr="00F32821">
        <w:rPr>
          <w:rFonts w:ascii="Aptos Narrow" w:hAnsi="Aptos Narrow"/>
          <w:color w:val="000000" w:themeColor="text1"/>
          <w:sz w:val="16"/>
          <w:szCs w:val="16"/>
        </w:rPr>
        <w:t xml:space="preserve">Eiropas Komisija. White Paper for European Defence Readiness 2030 — ReArm Europe Plan (2025. gada marts). Pieejams: </w:t>
      </w:r>
      <w:hyperlink r:id="rId8">
        <w:r w:rsidR="0D63B267" w:rsidRPr="0D63B267">
          <w:rPr>
            <w:rFonts w:ascii="Aptos Narrow" w:hAnsi="Aptos Narrow"/>
            <w:color w:val="000000" w:themeColor="text1"/>
            <w:sz w:val="16"/>
            <w:szCs w:val="16"/>
          </w:rPr>
          <w:t>https://defence-industry-space.ec.europa.eu/eu-defence-industry/readiness-2030_en</w:t>
        </w:r>
      </w:hyperlink>
    </w:p>
  </w:footnote>
  <w:footnote w:id="10">
    <w:p w14:paraId="02E2B1C8" w14:textId="5C06F2D7" w:rsidR="00143D83" w:rsidRPr="00593C09" w:rsidRDefault="00143D83" w:rsidP="009C318E">
      <w:pPr>
        <w:pStyle w:val="FootnoteText"/>
        <w:spacing w:after="40"/>
        <w:ind w:left="142" w:hanging="142"/>
        <w:rPr>
          <w:rFonts w:ascii="Aptos Narrow" w:hAnsi="Aptos Narrow"/>
          <w:color w:val="000000" w:themeColor="text1"/>
          <w:sz w:val="16"/>
          <w:szCs w:val="16"/>
          <w:lang w:val="lv-LV"/>
        </w:rPr>
      </w:pPr>
      <w:r w:rsidRPr="00593C09">
        <w:rPr>
          <w:rStyle w:val="FootnoteReference"/>
          <w:rFonts w:ascii="Aptos Narrow" w:hAnsi="Aptos Narrow"/>
          <w:color w:val="000000" w:themeColor="text1"/>
          <w:sz w:val="16"/>
          <w:szCs w:val="16"/>
        </w:rPr>
        <w:footnoteRef/>
      </w:r>
      <w:r w:rsidR="00AB1759">
        <w:rPr>
          <w:rFonts w:ascii="Aptos Narrow" w:hAnsi="Aptos Narrow"/>
          <w:color w:val="000000" w:themeColor="text1"/>
          <w:sz w:val="16"/>
          <w:szCs w:val="16"/>
        </w:rPr>
        <w:tab/>
      </w:r>
      <w:r w:rsidRPr="00F32821">
        <w:rPr>
          <w:rFonts w:ascii="Aptos Narrow" w:hAnsi="Aptos Narrow"/>
          <w:color w:val="000000" w:themeColor="text1"/>
          <w:sz w:val="16"/>
          <w:szCs w:val="16"/>
        </w:rPr>
        <w:t xml:space="preserve">Eiropas Komisija. The Clean Industrial Deal: A joint roadmap for competitiveness and decarbonisation (COM(2025) 85 final, Brisele, 2025. gada 26. februāris). Pieejams: </w:t>
      </w:r>
      <w:hyperlink r:id="rId9">
        <w:r w:rsidR="0D63B267" w:rsidRPr="0D63B267">
          <w:rPr>
            <w:rFonts w:ascii="Aptos Narrow" w:hAnsi="Aptos Narrow"/>
            <w:color w:val="000000" w:themeColor="text1"/>
            <w:sz w:val="16"/>
            <w:szCs w:val="16"/>
          </w:rPr>
          <w:t>https://commission.europa.eu/topics/competitiveness/clean-industrial-deal_en</w:t>
        </w:r>
      </w:hyperlink>
    </w:p>
  </w:footnote>
  <w:footnote w:id="11">
    <w:p w14:paraId="313F1B9B" w14:textId="119F01B8" w:rsidR="00143D83" w:rsidRPr="00593C09" w:rsidRDefault="00143D83" w:rsidP="009C318E">
      <w:pPr>
        <w:spacing w:after="40" w:line="240" w:lineRule="auto"/>
        <w:ind w:left="142" w:hanging="142"/>
        <w:rPr>
          <w:rFonts w:ascii="Aptos Narrow" w:eastAsia="Times New Roman" w:hAnsi="Aptos Narrow"/>
          <w:color w:val="000000" w:themeColor="text1"/>
          <w:sz w:val="16"/>
          <w:szCs w:val="16"/>
        </w:rPr>
      </w:pPr>
      <w:r w:rsidRPr="00593C09">
        <w:rPr>
          <w:rStyle w:val="FootnoteReference"/>
          <w:rFonts w:ascii="Aptos Narrow" w:hAnsi="Aptos Narrow"/>
          <w:color w:val="000000" w:themeColor="text1"/>
          <w:sz w:val="16"/>
          <w:szCs w:val="16"/>
        </w:rPr>
        <w:footnoteRef/>
      </w:r>
      <w:r w:rsidR="00AB1759">
        <w:rPr>
          <w:rFonts w:ascii="Aptos Narrow" w:eastAsia="Times New Roman" w:hAnsi="Aptos Narrow"/>
          <w:color w:val="000000" w:themeColor="text1"/>
          <w:sz w:val="16"/>
          <w:szCs w:val="16"/>
        </w:rPr>
        <w:tab/>
      </w:r>
      <w:r w:rsidRPr="00F32821">
        <w:rPr>
          <w:rFonts w:ascii="Aptos Narrow" w:eastAsia="Times New Roman" w:hAnsi="Aptos Narrow"/>
          <w:color w:val="000000" w:themeColor="text1"/>
          <w:sz w:val="16"/>
          <w:szCs w:val="16"/>
        </w:rPr>
        <w:t xml:space="preserve">Eiropas Komisija. Joint Communication on a European Economic Security Strategy (JOIN(2023) 20 final, 2023. gada 20. jūnijs). Pieejams: </w:t>
      </w:r>
      <w:hyperlink r:id="rId10">
        <w:r w:rsidR="0D63B267" w:rsidRPr="0D63B267">
          <w:rPr>
            <w:rFonts w:ascii="Aptos Narrow" w:eastAsia="Times New Roman" w:hAnsi="Aptos Narrow"/>
            <w:color w:val="000000" w:themeColor="text1"/>
            <w:sz w:val="16"/>
            <w:szCs w:val="16"/>
          </w:rPr>
          <w:t>https://commission.europa.eu/topics/eu-economic-security_en</w:t>
        </w:r>
      </w:hyperlink>
    </w:p>
  </w:footnote>
  <w:footnote w:id="12">
    <w:p w14:paraId="662B0EE9" w14:textId="1C119AA1" w:rsidR="00143D83" w:rsidRPr="00593C09" w:rsidRDefault="00143D83" w:rsidP="009C318E">
      <w:pPr>
        <w:pStyle w:val="FootnoteText"/>
        <w:spacing w:after="40"/>
        <w:ind w:left="142" w:hanging="142"/>
        <w:rPr>
          <w:rFonts w:ascii="Aptos Narrow" w:hAnsi="Aptos Narrow"/>
          <w:color w:val="000000" w:themeColor="text1"/>
          <w:sz w:val="16"/>
          <w:szCs w:val="16"/>
          <w:lang w:val="lv-LV"/>
        </w:rPr>
      </w:pPr>
      <w:r w:rsidRPr="00593C09">
        <w:rPr>
          <w:rStyle w:val="FootnoteReference"/>
          <w:rFonts w:ascii="Aptos Narrow" w:hAnsi="Aptos Narrow"/>
          <w:color w:val="000000" w:themeColor="text1"/>
          <w:sz w:val="16"/>
          <w:szCs w:val="16"/>
        </w:rPr>
        <w:footnoteRef/>
      </w:r>
      <w:r w:rsidR="00AB1759">
        <w:rPr>
          <w:rFonts w:ascii="Aptos Narrow" w:hAnsi="Aptos Narrow"/>
          <w:color w:val="000000" w:themeColor="text1"/>
          <w:sz w:val="16"/>
          <w:szCs w:val="16"/>
        </w:rPr>
        <w:tab/>
      </w:r>
      <w:r w:rsidRPr="00F32821">
        <w:rPr>
          <w:rFonts w:ascii="Aptos Narrow" w:hAnsi="Aptos Narrow"/>
          <w:color w:val="000000" w:themeColor="text1"/>
          <w:sz w:val="16"/>
          <w:szCs w:val="16"/>
        </w:rPr>
        <w:t xml:space="preserve">Eiropas Komisija. Communication: A Union of Skills (2025. gada 5. marts). Pieejams: </w:t>
      </w:r>
      <w:hyperlink r:id="rId11">
        <w:r w:rsidR="0D63B267" w:rsidRPr="0D63B267">
          <w:rPr>
            <w:rFonts w:ascii="Aptos Narrow" w:hAnsi="Aptos Narrow"/>
            <w:color w:val="000000" w:themeColor="text1"/>
            <w:sz w:val="16"/>
            <w:szCs w:val="16"/>
          </w:rPr>
          <w:t>https://ec.europa.eu/social/main.jsp?catId=1530</w:t>
        </w:r>
      </w:hyperlink>
    </w:p>
  </w:footnote>
  <w:footnote w:id="13">
    <w:p w14:paraId="2ACD0586" w14:textId="60211C91" w:rsidR="00143D83" w:rsidRPr="00593C09" w:rsidRDefault="00143D83" w:rsidP="009C318E">
      <w:pPr>
        <w:pStyle w:val="FootnoteText"/>
        <w:spacing w:after="40"/>
        <w:ind w:left="142" w:hanging="142"/>
        <w:rPr>
          <w:rFonts w:ascii="Aptos Narrow" w:hAnsi="Aptos Narrow"/>
          <w:color w:val="000000" w:themeColor="text1"/>
          <w:sz w:val="16"/>
          <w:szCs w:val="16"/>
          <w:lang w:val="lv-LV"/>
        </w:rPr>
      </w:pPr>
      <w:r w:rsidRPr="00593C09">
        <w:rPr>
          <w:rStyle w:val="FootnoteReference"/>
          <w:rFonts w:ascii="Aptos Narrow" w:hAnsi="Aptos Narrow"/>
          <w:color w:val="000000" w:themeColor="text1"/>
          <w:sz w:val="16"/>
          <w:szCs w:val="16"/>
        </w:rPr>
        <w:footnoteRef/>
      </w:r>
      <w:r w:rsidR="00AB1759">
        <w:rPr>
          <w:rFonts w:ascii="Aptos Narrow" w:hAnsi="Aptos Narrow"/>
          <w:color w:val="000000" w:themeColor="text1"/>
          <w:sz w:val="16"/>
          <w:szCs w:val="16"/>
        </w:rPr>
        <w:tab/>
      </w:r>
      <w:r w:rsidRPr="00F32821">
        <w:rPr>
          <w:rFonts w:ascii="Aptos Narrow" w:hAnsi="Aptos Narrow"/>
          <w:color w:val="000000" w:themeColor="text1"/>
          <w:sz w:val="16"/>
          <w:szCs w:val="16"/>
        </w:rPr>
        <w:t xml:space="preserve">Eiropas Komisija. Proposal for a Council Recommendation on Human Capital in the European Union (2025. gada 25. novembris). Pieejams: </w:t>
      </w:r>
      <w:hyperlink r:id="rId12">
        <w:r w:rsidR="0D63B267" w:rsidRPr="0D63B267">
          <w:rPr>
            <w:rFonts w:ascii="Aptos Narrow" w:hAnsi="Aptos Narrow"/>
            <w:color w:val="000000" w:themeColor="text1"/>
            <w:sz w:val="16"/>
            <w:szCs w:val="16"/>
          </w:rPr>
          <w:t>https://commission.europa.eu/news/proposal-council-recommendation-human-capital-european-union-2025-11-25_en</w:t>
        </w:r>
      </w:hyperlink>
    </w:p>
  </w:footnote>
  <w:footnote w:id="14">
    <w:p w14:paraId="6DCE3D92" w14:textId="7151C8C1" w:rsidR="00CD4619" w:rsidRPr="00A322CD" w:rsidRDefault="00CD4619" w:rsidP="009C318E">
      <w:pPr>
        <w:pStyle w:val="FootnoteText"/>
        <w:spacing w:after="40"/>
        <w:ind w:left="142" w:hanging="142"/>
        <w:rPr>
          <w:sz w:val="18"/>
          <w:szCs w:val="18"/>
          <w:lang w:val="lv-LV"/>
        </w:rPr>
      </w:pPr>
      <w:r w:rsidRPr="00593C09">
        <w:rPr>
          <w:rStyle w:val="FootnoteReference"/>
          <w:rFonts w:ascii="Aptos Narrow" w:hAnsi="Aptos Narrow"/>
          <w:color w:val="000000" w:themeColor="text1"/>
          <w:sz w:val="16"/>
          <w:szCs w:val="16"/>
        </w:rPr>
        <w:footnoteRef/>
      </w:r>
      <w:r w:rsidR="00AB1759">
        <w:rPr>
          <w:rFonts w:ascii="Aptos Narrow" w:hAnsi="Aptos Narrow"/>
          <w:color w:val="000000" w:themeColor="text1"/>
          <w:sz w:val="16"/>
          <w:szCs w:val="16"/>
          <w:lang w:val="lv-LV"/>
        </w:rPr>
        <w:tab/>
      </w:r>
      <w:r w:rsidR="0088411F" w:rsidRPr="00593C09">
        <w:rPr>
          <w:rFonts w:ascii="Aptos Narrow" w:hAnsi="Aptos Narrow"/>
          <w:color w:val="000000" w:themeColor="text1"/>
          <w:sz w:val="16"/>
          <w:szCs w:val="16"/>
          <w:lang w:val="lv-LV"/>
        </w:rPr>
        <w:t xml:space="preserve">Eiropas Komisija. </w:t>
      </w:r>
      <w:r w:rsidR="0088411F" w:rsidRPr="00593C09">
        <w:rPr>
          <w:rFonts w:ascii="Aptos Narrow" w:hAnsi="Aptos Narrow"/>
          <w:i/>
          <w:iCs/>
          <w:color w:val="000000" w:themeColor="text1"/>
          <w:sz w:val="16"/>
          <w:szCs w:val="16"/>
          <w:lang w:val="lv-LV"/>
        </w:rPr>
        <w:t>Simpler rules for a stronger economy</w:t>
      </w:r>
      <w:r w:rsidR="0088411F" w:rsidRPr="00593C09">
        <w:rPr>
          <w:rFonts w:ascii="Aptos Narrow" w:hAnsi="Aptos Narrow"/>
          <w:color w:val="000000" w:themeColor="text1"/>
          <w:sz w:val="16"/>
          <w:szCs w:val="16"/>
          <w:lang w:val="lv-LV"/>
        </w:rPr>
        <w:t xml:space="preserve"> (Komisijas vienkāršošanas iniciatīva — 25 % administratīvā sloga samazinājums visiem uzņēmumiem un 35 % MVU līdz 2029. gada beigām, t.i. līdz Komisijas mandāta beigām). Pieejams: </w:t>
      </w:r>
      <w:hyperlink r:id="rId13">
        <w:r w:rsidR="0D63B267" w:rsidRPr="00A322CD">
          <w:rPr>
            <w:rStyle w:val="Hyperlink"/>
            <w:rFonts w:ascii="Aptos Narrow" w:hAnsi="Aptos Narrow"/>
            <w:color w:val="000000" w:themeColor="text1"/>
            <w:sz w:val="16"/>
            <w:szCs w:val="16"/>
            <w:u w:val="none"/>
            <w:lang w:val="lv-LV"/>
          </w:rPr>
          <w:t>https://commission.europa.eu/topics/competitiveness/simplification_en</w:t>
        </w:r>
      </w:hyperlink>
    </w:p>
  </w:footnote>
  <w:footnote w:id="15">
    <w:p w14:paraId="36A284B5" w14:textId="3C8B2B3F" w:rsidR="006B014A" w:rsidRPr="00807B29" w:rsidRDefault="006B014A" w:rsidP="006B014A">
      <w:pPr>
        <w:pStyle w:val="FootnoteText"/>
        <w:ind w:left="142" w:hanging="142"/>
        <w:rPr>
          <w:rFonts w:ascii="Aptos Narrow" w:hAnsi="Aptos Narrow" w:cs="Calibri Light"/>
          <w:sz w:val="14"/>
          <w:szCs w:val="14"/>
          <w:lang w:val="lv-LV"/>
        </w:rPr>
      </w:pPr>
      <w:r w:rsidRPr="00807B29">
        <w:rPr>
          <w:rStyle w:val="FootnoteReference"/>
          <w:rFonts w:ascii="Aptos Narrow" w:eastAsiaTheme="majorEastAsia" w:hAnsi="Aptos Narrow" w:cs="Calibri Light"/>
          <w:sz w:val="14"/>
          <w:szCs w:val="14"/>
          <w:lang w:val="lv-LV"/>
        </w:rPr>
        <w:footnoteRef/>
      </w:r>
      <w:r w:rsidRPr="00807B29">
        <w:rPr>
          <w:rFonts w:ascii="Aptos Narrow" w:hAnsi="Aptos Narrow" w:cs="Calibri Light"/>
          <w:sz w:val="14"/>
          <w:szCs w:val="14"/>
          <w:lang w:val="lv-LV"/>
        </w:rPr>
        <w:tab/>
      </w:r>
      <w:r w:rsidRPr="00807B29">
        <w:rPr>
          <w:rFonts w:ascii="Aptos Narrow" w:hAnsi="Aptos Narrow"/>
          <w:sz w:val="14"/>
          <w:szCs w:val="14"/>
          <w:lang w:val="lv-LV"/>
        </w:rPr>
        <w:t>Sadarbības tīkls ir platforma, kurā apvienoti nozares dalībnieki, lai ar tīklošanās aktivitātēm veicinātu dalībnieku internacionalizāciju un stiprinātu uzņēmumu konkurētspēju.</w:t>
      </w:r>
    </w:p>
  </w:footnote>
  <w:footnote w:id="16">
    <w:p w14:paraId="30F64836" w14:textId="4E0E08A4" w:rsidR="00E167AE" w:rsidRPr="007123E6" w:rsidRDefault="00E167AE" w:rsidP="00E167AE">
      <w:pPr>
        <w:pStyle w:val="FootnoteText"/>
        <w:ind w:left="142" w:hanging="142"/>
        <w:rPr>
          <w:rFonts w:ascii="Aptos Narrow" w:hAnsi="Aptos Narrow" w:cs="Calibri Light"/>
          <w:sz w:val="14"/>
          <w:szCs w:val="14"/>
          <w:lang w:val="lv-LV"/>
        </w:rPr>
      </w:pPr>
      <w:r w:rsidRPr="007123E6">
        <w:rPr>
          <w:rStyle w:val="FootnoteReference"/>
          <w:rFonts w:ascii="Aptos Narrow" w:eastAsiaTheme="majorEastAsia" w:hAnsi="Aptos Narrow" w:cs="Calibri Light"/>
          <w:sz w:val="14"/>
          <w:szCs w:val="14"/>
          <w:lang w:val="lv-LV"/>
        </w:rPr>
        <w:footnoteRef/>
      </w:r>
      <w:r w:rsidRPr="007123E6">
        <w:rPr>
          <w:rFonts w:ascii="Aptos Narrow" w:hAnsi="Aptos Narrow" w:cs="Calibri Light"/>
          <w:sz w:val="14"/>
          <w:szCs w:val="14"/>
          <w:lang w:val="lv-LV"/>
        </w:rPr>
        <w:tab/>
      </w:r>
      <w:r w:rsidRPr="007123E6">
        <w:rPr>
          <w:rFonts w:ascii="Aptos Narrow" w:hAnsi="Aptos Narrow"/>
          <w:sz w:val="14"/>
          <w:szCs w:val="14"/>
          <w:lang w:val="lv-LV"/>
        </w:rPr>
        <w:t>IPCEI ir starptautiska platforma, kur ES dalībvalstu komersanti un pētniecības organizācijas apvienojas, lai īstenotu pētniecības aktivitātes ES līmeņa jauna produktu un tehnoloģiju izstrādei.</w:t>
      </w:r>
    </w:p>
  </w:footnote>
  <w:footnote w:id="17">
    <w:p w14:paraId="144A74A9" w14:textId="56ABCB57" w:rsidR="00BA15AD" w:rsidRPr="00BA15AD" w:rsidRDefault="00BA15AD" w:rsidP="00DA4606">
      <w:pPr>
        <w:pStyle w:val="FootnoteText"/>
        <w:spacing w:after="60"/>
        <w:ind w:left="142" w:hanging="142"/>
        <w:rPr>
          <w:rFonts w:ascii="Aptos Narrow" w:hAnsi="Aptos Narrow"/>
          <w:color w:val="000000" w:themeColor="text1"/>
          <w:sz w:val="16"/>
          <w:szCs w:val="16"/>
          <w:lang w:val="lv-LV"/>
        </w:rPr>
      </w:pPr>
      <w:r w:rsidRPr="00BA15AD">
        <w:rPr>
          <w:rStyle w:val="FootnoteReference"/>
          <w:rFonts w:ascii="Aptos Narrow" w:hAnsi="Aptos Narrow"/>
          <w:color w:val="000000" w:themeColor="text1"/>
          <w:sz w:val="16"/>
          <w:szCs w:val="16"/>
        </w:rPr>
        <w:footnoteRef/>
      </w:r>
      <w:r w:rsidR="00DA4606">
        <w:rPr>
          <w:rFonts w:ascii="Aptos Narrow" w:hAnsi="Aptos Narrow"/>
          <w:color w:val="000000" w:themeColor="text1"/>
          <w:sz w:val="16"/>
          <w:szCs w:val="16"/>
        </w:rPr>
        <w:tab/>
      </w:r>
      <w:r w:rsidRPr="00897418">
        <w:rPr>
          <w:rFonts w:ascii="Aptos Narrow" w:hAnsi="Aptos Narrow"/>
          <w:color w:val="000000" w:themeColor="text1"/>
          <w:sz w:val="16"/>
          <w:szCs w:val="16"/>
        </w:rPr>
        <w:t xml:space="preserve">McKinsey &amp; Company. </w:t>
      </w:r>
      <w:r w:rsidRPr="00897418">
        <w:rPr>
          <w:rFonts w:ascii="Aptos Narrow" w:hAnsi="Aptos Narrow"/>
          <w:i/>
          <w:iCs/>
          <w:color w:val="000000" w:themeColor="text1"/>
          <w:sz w:val="16"/>
          <w:szCs w:val="16"/>
        </w:rPr>
        <w:t>The economic potential of generative AI: The next productivity frontier</w:t>
      </w:r>
      <w:r w:rsidRPr="00897418">
        <w:rPr>
          <w:rFonts w:ascii="Aptos Narrow" w:hAnsi="Aptos Narrow"/>
          <w:color w:val="000000" w:themeColor="text1"/>
          <w:sz w:val="16"/>
          <w:szCs w:val="16"/>
        </w:rPr>
        <w:t xml:space="preserve"> (McKinsey Global Institute, 2023, ar atjauninājumiem). Pieejams: </w:t>
      </w:r>
      <w:hyperlink r:id="rId14" w:history="1">
        <w:r w:rsidRPr="00897418">
          <w:rPr>
            <w:rStyle w:val="Hyperlink"/>
            <w:rFonts w:ascii="Aptos Narrow" w:hAnsi="Aptos Narrow"/>
            <w:color w:val="000000" w:themeColor="text1"/>
            <w:sz w:val="16"/>
            <w:szCs w:val="16"/>
          </w:rPr>
          <w:t>https://www.mckinsey.com/capabilities/mckinsey-digital/our-insights/the-economic-potential-of-generative-ai-the-next-productivity-frontier</w:t>
        </w:r>
      </w:hyperlink>
    </w:p>
  </w:footnote>
  <w:footnote w:id="18">
    <w:p w14:paraId="076A20D5" w14:textId="2500DE2B" w:rsidR="00BA15AD" w:rsidRPr="00BA15AD" w:rsidRDefault="00BA15AD" w:rsidP="00DA4606">
      <w:pPr>
        <w:widowControl/>
        <w:spacing w:after="60" w:line="240" w:lineRule="auto"/>
        <w:ind w:left="142" w:hanging="142"/>
        <w:rPr>
          <w:rFonts w:ascii="Aptos Narrow" w:eastAsia="Times New Roman" w:hAnsi="Aptos Narrow"/>
          <w:color w:val="000000" w:themeColor="text1"/>
          <w:sz w:val="16"/>
          <w:szCs w:val="16"/>
        </w:rPr>
      </w:pPr>
      <w:r w:rsidRPr="00BA15AD">
        <w:rPr>
          <w:rStyle w:val="FootnoteReference"/>
          <w:rFonts w:ascii="Aptos Narrow" w:hAnsi="Aptos Narrow"/>
          <w:color w:val="000000" w:themeColor="text1"/>
          <w:sz w:val="16"/>
          <w:szCs w:val="16"/>
        </w:rPr>
        <w:footnoteRef/>
      </w:r>
      <w:r w:rsidR="00DA4606">
        <w:rPr>
          <w:rFonts w:ascii="Aptos Narrow" w:hAnsi="Aptos Narrow"/>
          <w:color w:val="000000" w:themeColor="text1"/>
          <w:sz w:val="16"/>
          <w:szCs w:val="16"/>
        </w:rPr>
        <w:tab/>
      </w:r>
      <w:r w:rsidRPr="00897418">
        <w:rPr>
          <w:rFonts w:ascii="Aptos Narrow" w:eastAsia="Times New Roman" w:hAnsi="Aptos Narrow"/>
          <w:color w:val="000000" w:themeColor="text1"/>
          <w:sz w:val="16"/>
          <w:szCs w:val="16"/>
        </w:rPr>
        <w:t xml:space="preserve">McKinsey &amp; Company. </w:t>
      </w:r>
      <w:r w:rsidRPr="00897418">
        <w:rPr>
          <w:rFonts w:ascii="Aptos Narrow" w:eastAsia="Times New Roman" w:hAnsi="Aptos Narrow"/>
          <w:i/>
          <w:iCs/>
          <w:color w:val="000000" w:themeColor="text1"/>
          <w:sz w:val="16"/>
          <w:szCs w:val="16"/>
        </w:rPr>
        <w:t>The State of AI: How organizations are rewiring to capture value — Global Survey 2025</w:t>
      </w:r>
      <w:r w:rsidRPr="00897418">
        <w:rPr>
          <w:rFonts w:ascii="Aptos Narrow" w:eastAsia="Times New Roman" w:hAnsi="Aptos Narrow"/>
          <w:color w:val="000000" w:themeColor="text1"/>
          <w:sz w:val="16"/>
          <w:szCs w:val="16"/>
        </w:rPr>
        <w:t xml:space="preserve"> (publicēts 2025. gada novembrī, aptauja veikta 2025. gada 25. jūnijs – 29. jūlijs, 1993 respondenti 105 valstīs). Pieejams: </w:t>
      </w:r>
      <w:hyperlink r:id="rId15" w:history="1">
        <w:r w:rsidRPr="00897418">
          <w:rPr>
            <w:rStyle w:val="Hyperlink"/>
            <w:rFonts w:ascii="Aptos Narrow" w:eastAsia="Times New Roman" w:hAnsi="Aptos Narrow"/>
            <w:color w:val="000000" w:themeColor="text1"/>
            <w:sz w:val="16"/>
            <w:szCs w:val="16"/>
          </w:rPr>
          <w:t>https://www.mckinsey.com/capabilities/quantumblack/our-insights/the-state-of-ai</w:t>
        </w:r>
      </w:hyperlink>
    </w:p>
  </w:footnote>
  <w:footnote w:id="19">
    <w:p w14:paraId="0D7A5004" w14:textId="21C00E93" w:rsidR="00BA15AD" w:rsidRPr="00BA15AD" w:rsidRDefault="00BA15AD" w:rsidP="00DA4606">
      <w:pPr>
        <w:widowControl/>
        <w:spacing w:after="60" w:line="240" w:lineRule="auto"/>
        <w:ind w:left="142" w:hanging="142"/>
        <w:rPr>
          <w:rFonts w:ascii="Aptos Narrow" w:eastAsia="Times New Roman" w:hAnsi="Aptos Narrow"/>
          <w:color w:val="000000" w:themeColor="text1"/>
          <w:sz w:val="16"/>
          <w:szCs w:val="16"/>
        </w:rPr>
      </w:pPr>
      <w:r w:rsidRPr="00BA15AD">
        <w:rPr>
          <w:rStyle w:val="FootnoteReference"/>
          <w:rFonts w:ascii="Aptos Narrow" w:hAnsi="Aptos Narrow"/>
          <w:color w:val="000000" w:themeColor="text1"/>
          <w:sz w:val="16"/>
          <w:szCs w:val="16"/>
        </w:rPr>
        <w:footnoteRef/>
      </w:r>
      <w:r w:rsidR="00DA4606">
        <w:rPr>
          <w:rFonts w:ascii="Aptos Narrow" w:hAnsi="Aptos Narrow"/>
          <w:color w:val="000000" w:themeColor="text1"/>
          <w:sz w:val="16"/>
          <w:szCs w:val="16"/>
        </w:rPr>
        <w:tab/>
      </w:r>
      <w:r w:rsidRPr="00897418">
        <w:rPr>
          <w:rFonts w:ascii="Aptos Narrow" w:eastAsia="Times New Roman" w:hAnsi="Aptos Narrow"/>
          <w:color w:val="000000" w:themeColor="text1"/>
          <w:sz w:val="16"/>
          <w:szCs w:val="16"/>
        </w:rPr>
        <w:t xml:space="preserve">OECD. </w:t>
      </w:r>
      <w:r w:rsidRPr="00897418">
        <w:rPr>
          <w:rFonts w:ascii="Aptos Narrow" w:eastAsia="Times New Roman" w:hAnsi="Aptos Narrow"/>
          <w:i/>
          <w:iCs/>
          <w:color w:val="000000" w:themeColor="text1"/>
          <w:sz w:val="16"/>
          <w:szCs w:val="16"/>
        </w:rPr>
        <w:t>Governing with Artificial Intelligence: The State of Play and Way Forward in Core Government Functions</w:t>
      </w:r>
      <w:r w:rsidRPr="00897418">
        <w:rPr>
          <w:rFonts w:ascii="Aptos Narrow" w:eastAsia="Times New Roman" w:hAnsi="Aptos Narrow"/>
          <w:color w:val="000000" w:themeColor="text1"/>
          <w:sz w:val="16"/>
          <w:szCs w:val="16"/>
        </w:rPr>
        <w:t xml:space="preserve"> (OECD Publishing, Paris, 2025). Pieejams: </w:t>
      </w:r>
      <w:hyperlink r:id="rId16" w:history="1">
        <w:r w:rsidRPr="00897418">
          <w:rPr>
            <w:rStyle w:val="Hyperlink"/>
            <w:rFonts w:ascii="Aptos Narrow" w:eastAsia="Times New Roman" w:hAnsi="Aptos Narrow"/>
            <w:color w:val="000000" w:themeColor="text1"/>
            <w:sz w:val="16"/>
            <w:szCs w:val="16"/>
          </w:rPr>
          <w:t>https://www.oecd.org/en/publications/2025/06/governing-with-artificial-intelligence_398fa287.html</w:t>
        </w:r>
      </w:hyperlink>
    </w:p>
  </w:footnote>
  <w:footnote w:id="20">
    <w:p w14:paraId="285C6B9E" w14:textId="5F68A148" w:rsidR="00BA15AD" w:rsidRPr="00B67CA6" w:rsidRDefault="00BA15AD" w:rsidP="00DA4606">
      <w:pPr>
        <w:pStyle w:val="FootnoteText"/>
        <w:spacing w:after="60"/>
        <w:ind w:left="142" w:hanging="142"/>
        <w:rPr>
          <w:lang w:val="lv-LV"/>
        </w:rPr>
      </w:pPr>
      <w:r w:rsidRPr="00BA15AD">
        <w:rPr>
          <w:rStyle w:val="FootnoteReference"/>
          <w:rFonts w:ascii="Aptos Narrow" w:hAnsi="Aptos Narrow"/>
          <w:color w:val="000000" w:themeColor="text1"/>
          <w:sz w:val="16"/>
          <w:szCs w:val="16"/>
        </w:rPr>
        <w:footnoteRef/>
      </w:r>
      <w:r w:rsidR="00DA4606">
        <w:rPr>
          <w:rFonts w:ascii="Aptos Narrow" w:hAnsi="Aptos Narrow"/>
          <w:color w:val="000000" w:themeColor="text1"/>
          <w:sz w:val="16"/>
          <w:szCs w:val="16"/>
        </w:rPr>
        <w:tab/>
      </w:r>
      <w:r w:rsidRPr="00897418">
        <w:rPr>
          <w:rFonts w:ascii="Aptos Narrow" w:hAnsi="Aptos Narrow"/>
          <w:color w:val="000000" w:themeColor="text1"/>
          <w:sz w:val="16"/>
          <w:szCs w:val="16"/>
        </w:rPr>
        <w:t xml:space="preserve">OECD. </w:t>
      </w:r>
      <w:r w:rsidRPr="00897418">
        <w:rPr>
          <w:rFonts w:ascii="Aptos Narrow" w:hAnsi="Aptos Narrow"/>
          <w:i/>
          <w:iCs/>
          <w:color w:val="000000" w:themeColor="text1"/>
          <w:sz w:val="16"/>
          <w:szCs w:val="16"/>
        </w:rPr>
        <w:t>Building an AI-ready public workforce</w:t>
      </w:r>
      <w:r w:rsidRPr="00897418">
        <w:rPr>
          <w:rFonts w:ascii="Aptos Narrow" w:hAnsi="Aptos Narrow"/>
          <w:color w:val="000000" w:themeColor="text1"/>
          <w:sz w:val="16"/>
          <w:szCs w:val="16"/>
        </w:rPr>
        <w:t xml:space="preserve"> (OECD Digital Government Studies, 2025). Pieejams: </w:t>
      </w:r>
      <w:hyperlink r:id="rId17" w:history="1">
        <w:r w:rsidRPr="00897418">
          <w:rPr>
            <w:rStyle w:val="Hyperlink"/>
            <w:rFonts w:ascii="Aptos Narrow" w:hAnsi="Aptos Narrow"/>
            <w:color w:val="000000" w:themeColor="text1"/>
            <w:sz w:val="16"/>
            <w:szCs w:val="16"/>
          </w:rPr>
          <w:t>https://www.oecd.org/en/publications/building-an-ai-ready-public-workforce_b89244c7-en.html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7EBB"/>
    <w:multiLevelType w:val="hybridMultilevel"/>
    <w:tmpl w:val="50FA1238"/>
    <w:lvl w:ilvl="0" w:tplc="E26A8B26">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794AD3"/>
    <w:multiLevelType w:val="hybridMultilevel"/>
    <w:tmpl w:val="58983F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966C0B"/>
    <w:multiLevelType w:val="multilevel"/>
    <w:tmpl w:val="5744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867AC7"/>
    <w:multiLevelType w:val="hybridMultilevel"/>
    <w:tmpl w:val="F87EB6D2"/>
    <w:lvl w:ilvl="0" w:tplc="4F8E5A88">
      <w:start w:val="1"/>
      <w:numFmt w:val="bullet"/>
      <w:lvlText w:val="•"/>
      <w:lvlJc w:val="left"/>
      <w:pPr>
        <w:ind w:left="720" w:hanging="360"/>
      </w:pPr>
    </w:lvl>
    <w:lvl w:ilvl="1" w:tplc="6AF80CB6">
      <w:numFmt w:val="decimal"/>
      <w:lvlText w:val=""/>
      <w:lvlJc w:val="left"/>
    </w:lvl>
    <w:lvl w:ilvl="2" w:tplc="FC26FEFC">
      <w:numFmt w:val="decimal"/>
      <w:lvlText w:val=""/>
      <w:lvlJc w:val="left"/>
    </w:lvl>
    <w:lvl w:ilvl="3" w:tplc="BCD25A96">
      <w:numFmt w:val="decimal"/>
      <w:lvlText w:val=""/>
      <w:lvlJc w:val="left"/>
    </w:lvl>
    <w:lvl w:ilvl="4" w:tplc="B34E6978">
      <w:numFmt w:val="decimal"/>
      <w:lvlText w:val=""/>
      <w:lvlJc w:val="left"/>
    </w:lvl>
    <w:lvl w:ilvl="5" w:tplc="B1FCB2A0">
      <w:numFmt w:val="decimal"/>
      <w:lvlText w:val=""/>
      <w:lvlJc w:val="left"/>
    </w:lvl>
    <w:lvl w:ilvl="6" w:tplc="3E3AB0D4">
      <w:numFmt w:val="decimal"/>
      <w:lvlText w:val=""/>
      <w:lvlJc w:val="left"/>
    </w:lvl>
    <w:lvl w:ilvl="7" w:tplc="5C54946A">
      <w:numFmt w:val="decimal"/>
      <w:lvlText w:val=""/>
      <w:lvlJc w:val="left"/>
    </w:lvl>
    <w:lvl w:ilvl="8" w:tplc="2B385818">
      <w:numFmt w:val="decimal"/>
      <w:lvlText w:val=""/>
      <w:lvlJc w:val="left"/>
    </w:lvl>
  </w:abstractNum>
  <w:abstractNum w:abstractNumId="4" w15:restartNumberingAfterBreak="0">
    <w:nsid w:val="17826346"/>
    <w:multiLevelType w:val="hybridMultilevel"/>
    <w:tmpl w:val="FFFFFFFF"/>
    <w:lvl w:ilvl="0" w:tplc="ACBE75DA">
      <w:start w:val="1"/>
      <w:numFmt w:val="bullet"/>
      <w:lvlText w:val="ü"/>
      <w:lvlJc w:val="left"/>
      <w:pPr>
        <w:ind w:left="720" w:hanging="360"/>
      </w:pPr>
      <w:rPr>
        <w:rFonts w:ascii="Wingdings" w:hAnsi="Wingdings" w:hint="default"/>
      </w:rPr>
    </w:lvl>
    <w:lvl w:ilvl="1" w:tplc="90663350">
      <w:start w:val="1"/>
      <w:numFmt w:val="bullet"/>
      <w:lvlText w:val="o"/>
      <w:lvlJc w:val="left"/>
      <w:pPr>
        <w:ind w:left="1440" w:hanging="360"/>
      </w:pPr>
      <w:rPr>
        <w:rFonts w:ascii="Courier New" w:hAnsi="Courier New" w:hint="default"/>
      </w:rPr>
    </w:lvl>
    <w:lvl w:ilvl="2" w:tplc="CE3698DA">
      <w:start w:val="1"/>
      <w:numFmt w:val="bullet"/>
      <w:lvlText w:val=""/>
      <w:lvlJc w:val="left"/>
      <w:pPr>
        <w:ind w:left="2160" w:hanging="360"/>
      </w:pPr>
      <w:rPr>
        <w:rFonts w:ascii="Wingdings" w:hAnsi="Wingdings" w:hint="default"/>
      </w:rPr>
    </w:lvl>
    <w:lvl w:ilvl="3" w:tplc="588093B2">
      <w:start w:val="1"/>
      <w:numFmt w:val="bullet"/>
      <w:lvlText w:val=""/>
      <w:lvlJc w:val="left"/>
      <w:pPr>
        <w:ind w:left="2880" w:hanging="360"/>
      </w:pPr>
      <w:rPr>
        <w:rFonts w:ascii="Symbol" w:hAnsi="Symbol" w:hint="default"/>
      </w:rPr>
    </w:lvl>
    <w:lvl w:ilvl="4" w:tplc="C24EC4B8">
      <w:start w:val="1"/>
      <w:numFmt w:val="bullet"/>
      <w:lvlText w:val="o"/>
      <w:lvlJc w:val="left"/>
      <w:pPr>
        <w:ind w:left="3600" w:hanging="360"/>
      </w:pPr>
      <w:rPr>
        <w:rFonts w:ascii="Courier New" w:hAnsi="Courier New" w:hint="default"/>
      </w:rPr>
    </w:lvl>
    <w:lvl w:ilvl="5" w:tplc="5AF00576">
      <w:start w:val="1"/>
      <w:numFmt w:val="bullet"/>
      <w:lvlText w:val=""/>
      <w:lvlJc w:val="left"/>
      <w:pPr>
        <w:ind w:left="4320" w:hanging="360"/>
      </w:pPr>
      <w:rPr>
        <w:rFonts w:ascii="Wingdings" w:hAnsi="Wingdings" w:hint="default"/>
      </w:rPr>
    </w:lvl>
    <w:lvl w:ilvl="6" w:tplc="CD526BEA">
      <w:start w:val="1"/>
      <w:numFmt w:val="bullet"/>
      <w:lvlText w:val=""/>
      <w:lvlJc w:val="left"/>
      <w:pPr>
        <w:ind w:left="5040" w:hanging="360"/>
      </w:pPr>
      <w:rPr>
        <w:rFonts w:ascii="Symbol" w:hAnsi="Symbol" w:hint="default"/>
      </w:rPr>
    </w:lvl>
    <w:lvl w:ilvl="7" w:tplc="61963374">
      <w:start w:val="1"/>
      <w:numFmt w:val="bullet"/>
      <w:lvlText w:val="o"/>
      <w:lvlJc w:val="left"/>
      <w:pPr>
        <w:ind w:left="5760" w:hanging="360"/>
      </w:pPr>
      <w:rPr>
        <w:rFonts w:ascii="Courier New" w:hAnsi="Courier New" w:hint="default"/>
      </w:rPr>
    </w:lvl>
    <w:lvl w:ilvl="8" w:tplc="78887C88">
      <w:start w:val="1"/>
      <w:numFmt w:val="bullet"/>
      <w:lvlText w:val=""/>
      <w:lvlJc w:val="left"/>
      <w:pPr>
        <w:ind w:left="6480" w:hanging="360"/>
      </w:pPr>
      <w:rPr>
        <w:rFonts w:ascii="Wingdings" w:hAnsi="Wingdings" w:hint="default"/>
      </w:rPr>
    </w:lvl>
  </w:abstractNum>
  <w:abstractNum w:abstractNumId="5" w15:restartNumberingAfterBreak="0">
    <w:nsid w:val="1C201CFF"/>
    <w:multiLevelType w:val="hybridMultilevel"/>
    <w:tmpl w:val="589A6D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F70D01"/>
    <w:multiLevelType w:val="hybridMultilevel"/>
    <w:tmpl w:val="FFFFFFFF"/>
    <w:lvl w:ilvl="0" w:tplc="2E3626CC">
      <w:start w:val="1"/>
      <w:numFmt w:val="bullet"/>
      <w:lvlText w:val="ü"/>
      <w:lvlJc w:val="left"/>
      <w:pPr>
        <w:ind w:left="720" w:hanging="360"/>
      </w:pPr>
      <w:rPr>
        <w:rFonts w:ascii="Wingdings" w:hAnsi="Wingdings" w:hint="default"/>
      </w:rPr>
    </w:lvl>
    <w:lvl w:ilvl="1" w:tplc="B22A793A">
      <w:start w:val="1"/>
      <w:numFmt w:val="bullet"/>
      <w:lvlText w:val="o"/>
      <w:lvlJc w:val="left"/>
      <w:pPr>
        <w:ind w:left="1440" w:hanging="360"/>
      </w:pPr>
      <w:rPr>
        <w:rFonts w:ascii="Courier New" w:hAnsi="Courier New" w:hint="default"/>
      </w:rPr>
    </w:lvl>
    <w:lvl w:ilvl="2" w:tplc="0C1C13FE">
      <w:start w:val="1"/>
      <w:numFmt w:val="bullet"/>
      <w:lvlText w:val=""/>
      <w:lvlJc w:val="left"/>
      <w:pPr>
        <w:ind w:left="2160" w:hanging="360"/>
      </w:pPr>
      <w:rPr>
        <w:rFonts w:ascii="Wingdings" w:hAnsi="Wingdings" w:hint="default"/>
      </w:rPr>
    </w:lvl>
    <w:lvl w:ilvl="3" w:tplc="3F946554">
      <w:start w:val="1"/>
      <w:numFmt w:val="bullet"/>
      <w:lvlText w:val=""/>
      <w:lvlJc w:val="left"/>
      <w:pPr>
        <w:ind w:left="2880" w:hanging="360"/>
      </w:pPr>
      <w:rPr>
        <w:rFonts w:ascii="Symbol" w:hAnsi="Symbol" w:hint="default"/>
      </w:rPr>
    </w:lvl>
    <w:lvl w:ilvl="4" w:tplc="DC3CAC2C">
      <w:start w:val="1"/>
      <w:numFmt w:val="bullet"/>
      <w:lvlText w:val="o"/>
      <w:lvlJc w:val="left"/>
      <w:pPr>
        <w:ind w:left="3600" w:hanging="360"/>
      </w:pPr>
      <w:rPr>
        <w:rFonts w:ascii="Courier New" w:hAnsi="Courier New" w:hint="default"/>
      </w:rPr>
    </w:lvl>
    <w:lvl w:ilvl="5" w:tplc="C13825B4">
      <w:start w:val="1"/>
      <w:numFmt w:val="bullet"/>
      <w:lvlText w:val=""/>
      <w:lvlJc w:val="left"/>
      <w:pPr>
        <w:ind w:left="4320" w:hanging="360"/>
      </w:pPr>
      <w:rPr>
        <w:rFonts w:ascii="Wingdings" w:hAnsi="Wingdings" w:hint="default"/>
      </w:rPr>
    </w:lvl>
    <w:lvl w:ilvl="6" w:tplc="D4A68168">
      <w:start w:val="1"/>
      <w:numFmt w:val="bullet"/>
      <w:lvlText w:val=""/>
      <w:lvlJc w:val="left"/>
      <w:pPr>
        <w:ind w:left="5040" w:hanging="360"/>
      </w:pPr>
      <w:rPr>
        <w:rFonts w:ascii="Symbol" w:hAnsi="Symbol" w:hint="default"/>
      </w:rPr>
    </w:lvl>
    <w:lvl w:ilvl="7" w:tplc="D326164A">
      <w:start w:val="1"/>
      <w:numFmt w:val="bullet"/>
      <w:lvlText w:val="o"/>
      <w:lvlJc w:val="left"/>
      <w:pPr>
        <w:ind w:left="5760" w:hanging="360"/>
      </w:pPr>
      <w:rPr>
        <w:rFonts w:ascii="Courier New" w:hAnsi="Courier New" w:hint="default"/>
      </w:rPr>
    </w:lvl>
    <w:lvl w:ilvl="8" w:tplc="7F5A2558">
      <w:start w:val="1"/>
      <w:numFmt w:val="bullet"/>
      <w:lvlText w:val=""/>
      <w:lvlJc w:val="left"/>
      <w:pPr>
        <w:ind w:left="6480" w:hanging="360"/>
      </w:pPr>
      <w:rPr>
        <w:rFonts w:ascii="Wingdings" w:hAnsi="Wingdings" w:hint="default"/>
      </w:rPr>
    </w:lvl>
  </w:abstractNum>
  <w:abstractNum w:abstractNumId="7" w15:restartNumberingAfterBreak="0">
    <w:nsid w:val="23967A37"/>
    <w:multiLevelType w:val="hybridMultilevel"/>
    <w:tmpl w:val="FFFFFFFF"/>
    <w:lvl w:ilvl="0" w:tplc="A1E66C84">
      <w:start w:val="1"/>
      <w:numFmt w:val="bullet"/>
      <w:lvlText w:val="ü"/>
      <w:lvlJc w:val="left"/>
      <w:pPr>
        <w:ind w:left="720" w:hanging="360"/>
      </w:pPr>
      <w:rPr>
        <w:rFonts w:ascii="Wingdings" w:hAnsi="Wingdings" w:hint="default"/>
      </w:rPr>
    </w:lvl>
    <w:lvl w:ilvl="1" w:tplc="98684514">
      <w:start w:val="1"/>
      <w:numFmt w:val="bullet"/>
      <w:lvlText w:val="o"/>
      <w:lvlJc w:val="left"/>
      <w:pPr>
        <w:ind w:left="1440" w:hanging="360"/>
      </w:pPr>
      <w:rPr>
        <w:rFonts w:ascii="Courier New" w:hAnsi="Courier New" w:hint="default"/>
      </w:rPr>
    </w:lvl>
    <w:lvl w:ilvl="2" w:tplc="6708097C">
      <w:start w:val="1"/>
      <w:numFmt w:val="bullet"/>
      <w:lvlText w:val=""/>
      <w:lvlJc w:val="left"/>
      <w:pPr>
        <w:ind w:left="2160" w:hanging="360"/>
      </w:pPr>
      <w:rPr>
        <w:rFonts w:ascii="Wingdings" w:hAnsi="Wingdings" w:hint="default"/>
      </w:rPr>
    </w:lvl>
    <w:lvl w:ilvl="3" w:tplc="5512F98A">
      <w:start w:val="1"/>
      <w:numFmt w:val="bullet"/>
      <w:lvlText w:val=""/>
      <w:lvlJc w:val="left"/>
      <w:pPr>
        <w:ind w:left="2880" w:hanging="360"/>
      </w:pPr>
      <w:rPr>
        <w:rFonts w:ascii="Symbol" w:hAnsi="Symbol" w:hint="default"/>
      </w:rPr>
    </w:lvl>
    <w:lvl w:ilvl="4" w:tplc="C6E8272A">
      <w:start w:val="1"/>
      <w:numFmt w:val="bullet"/>
      <w:lvlText w:val="o"/>
      <w:lvlJc w:val="left"/>
      <w:pPr>
        <w:ind w:left="3600" w:hanging="360"/>
      </w:pPr>
      <w:rPr>
        <w:rFonts w:ascii="Courier New" w:hAnsi="Courier New" w:hint="default"/>
      </w:rPr>
    </w:lvl>
    <w:lvl w:ilvl="5" w:tplc="FD287972">
      <w:start w:val="1"/>
      <w:numFmt w:val="bullet"/>
      <w:lvlText w:val=""/>
      <w:lvlJc w:val="left"/>
      <w:pPr>
        <w:ind w:left="4320" w:hanging="360"/>
      </w:pPr>
      <w:rPr>
        <w:rFonts w:ascii="Wingdings" w:hAnsi="Wingdings" w:hint="default"/>
      </w:rPr>
    </w:lvl>
    <w:lvl w:ilvl="6" w:tplc="AE20AAD4">
      <w:start w:val="1"/>
      <w:numFmt w:val="bullet"/>
      <w:lvlText w:val=""/>
      <w:lvlJc w:val="left"/>
      <w:pPr>
        <w:ind w:left="5040" w:hanging="360"/>
      </w:pPr>
      <w:rPr>
        <w:rFonts w:ascii="Symbol" w:hAnsi="Symbol" w:hint="default"/>
      </w:rPr>
    </w:lvl>
    <w:lvl w:ilvl="7" w:tplc="0E620122">
      <w:start w:val="1"/>
      <w:numFmt w:val="bullet"/>
      <w:lvlText w:val="o"/>
      <w:lvlJc w:val="left"/>
      <w:pPr>
        <w:ind w:left="5760" w:hanging="360"/>
      </w:pPr>
      <w:rPr>
        <w:rFonts w:ascii="Courier New" w:hAnsi="Courier New" w:hint="default"/>
      </w:rPr>
    </w:lvl>
    <w:lvl w:ilvl="8" w:tplc="B9D47126">
      <w:start w:val="1"/>
      <w:numFmt w:val="bullet"/>
      <w:lvlText w:val=""/>
      <w:lvlJc w:val="left"/>
      <w:pPr>
        <w:ind w:left="6480" w:hanging="360"/>
      </w:pPr>
      <w:rPr>
        <w:rFonts w:ascii="Wingdings" w:hAnsi="Wingdings" w:hint="default"/>
      </w:rPr>
    </w:lvl>
  </w:abstractNum>
  <w:abstractNum w:abstractNumId="8" w15:restartNumberingAfterBreak="0">
    <w:nsid w:val="2AE41A78"/>
    <w:multiLevelType w:val="hybridMultilevel"/>
    <w:tmpl w:val="4BCC40D0"/>
    <w:lvl w:ilvl="0" w:tplc="0426000D">
      <w:start w:val="1"/>
      <w:numFmt w:val="bullet"/>
      <w:lvlText w:val=""/>
      <w:lvlJc w:val="left"/>
      <w:pPr>
        <w:ind w:left="1724" w:hanging="360"/>
      </w:pPr>
      <w:rPr>
        <w:rFonts w:ascii="Wingdings" w:hAnsi="Wingdings" w:hint="default"/>
      </w:rPr>
    </w:lvl>
    <w:lvl w:ilvl="1" w:tplc="FFFFFFFF" w:tentative="1">
      <w:start w:val="1"/>
      <w:numFmt w:val="bullet"/>
      <w:lvlText w:val="o"/>
      <w:lvlJc w:val="left"/>
      <w:pPr>
        <w:ind w:left="2444" w:hanging="360"/>
      </w:pPr>
      <w:rPr>
        <w:rFonts w:ascii="Courier New" w:hAnsi="Courier New" w:cs="Courier New" w:hint="default"/>
      </w:rPr>
    </w:lvl>
    <w:lvl w:ilvl="2" w:tplc="FFFFFFFF" w:tentative="1">
      <w:start w:val="1"/>
      <w:numFmt w:val="bullet"/>
      <w:lvlText w:val=""/>
      <w:lvlJc w:val="left"/>
      <w:pPr>
        <w:ind w:left="3164" w:hanging="360"/>
      </w:pPr>
      <w:rPr>
        <w:rFonts w:ascii="Wingdings" w:hAnsi="Wingdings" w:hint="default"/>
      </w:rPr>
    </w:lvl>
    <w:lvl w:ilvl="3" w:tplc="FFFFFFFF" w:tentative="1">
      <w:start w:val="1"/>
      <w:numFmt w:val="bullet"/>
      <w:lvlText w:val=""/>
      <w:lvlJc w:val="left"/>
      <w:pPr>
        <w:ind w:left="3884" w:hanging="360"/>
      </w:pPr>
      <w:rPr>
        <w:rFonts w:ascii="Symbol" w:hAnsi="Symbol" w:hint="default"/>
      </w:rPr>
    </w:lvl>
    <w:lvl w:ilvl="4" w:tplc="FFFFFFFF" w:tentative="1">
      <w:start w:val="1"/>
      <w:numFmt w:val="bullet"/>
      <w:lvlText w:val="o"/>
      <w:lvlJc w:val="left"/>
      <w:pPr>
        <w:ind w:left="4604" w:hanging="360"/>
      </w:pPr>
      <w:rPr>
        <w:rFonts w:ascii="Courier New" w:hAnsi="Courier New" w:cs="Courier New" w:hint="default"/>
      </w:rPr>
    </w:lvl>
    <w:lvl w:ilvl="5" w:tplc="FFFFFFFF" w:tentative="1">
      <w:start w:val="1"/>
      <w:numFmt w:val="bullet"/>
      <w:lvlText w:val=""/>
      <w:lvlJc w:val="left"/>
      <w:pPr>
        <w:ind w:left="5324" w:hanging="360"/>
      </w:pPr>
      <w:rPr>
        <w:rFonts w:ascii="Wingdings" w:hAnsi="Wingdings" w:hint="default"/>
      </w:rPr>
    </w:lvl>
    <w:lvl w:ilvl="6" w:tplc="FFFFFFFF" w:tentative="1">
      <w:start w:val="1"/>
      <w:numFmt w:val="bullet"/>
      <w:lvlText w:val=""/>
      <w:lvlJc w:val="left"/>
      <w:pPr>
        <w:ind w:left="6044" w:hanging="360"/>
      </w:pPr>
      <w:rPr>
        <w:rFonts w:ascii="Symbol" w:hAnsi="Symbol" w:hint="default"/>
      </w:rPr>
    </w:lvl>
    <w:lvl w:ilvl="7" w:tplc="FFFFFFFF" w:tentative="1">
      <w:start w:val="1"/>
      <w:numFmt w:val="bullet"/>
      <w:lvlText w:val="o"/>
      <w:lvlJc w:val="left"/>
      <w:pPr>
        <w:ind w:left="6764" w:hanging="360"/>
      </w:pPr>
      <w:rPr>
        <w:rFonts w:ascii="Courier New" w:hAnsi="Courier New" w:cs="Courier New" w:hint="default"/>
      </w:rPr>
    </w:lvl>
    <w:lvl w:ilvl="8" w:tplc="FFFFFFFF" w:tentative="1">
      <w:start w:val="1"/>
      <w:numFmt w:val="bullet"/>
      <w:lvlText w:val=""/>
      <w:lvlJc w:val="left"/>
      <w:pPr>
        <w:ind w:left="7484" w:hanging="360"/>
      </w:pPr>
      <w:rPr>
        <w:rFonts w:ascii="Wingdings" w:hAnsi="Wingdings" w:hint="default"/>
      </w:rPr>
    </w:lvl>
  </w:abstractNum>
  <w:abstractNum w:abstractNumId="9" w15:restartNumberingAfterBreak="0">
    <w:nsid w:val="2DA70ED2"/>
    <w:multiLevelType w:val="hybridMultilevel"/>
    <w:tmpl w:val="8A9E39DE"/>
    <w:lvl w:ilvl="0" w:tplc="714285DC">
      <w:start w:val="5"/>
      <w:numFmt w:val="bullet"/>
      <w:lvlText w:val="–"/>
      <w:lvlJc w:val="left"/>
      <w:pPr>
        <w:ind w:left="720" w:hanging="360"/>
      </w:pPr>
      <w:rPr>
        <w:rFonts w:ascii="Garamond" w:eastAsia="Times New Roman" w:hAnsi="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2C577F4"/>
    <w:multiLevelType w:val="hybridMultilevel"/>
    <w:tmpl w:val="FA460EF2"/>
    <w:lvl w:ilvl="0" w:tplc="7E0294F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4723D88"/>
    <w:multiLevelType w:val="multilevel"/>
    <w:tmpl w:val="98FE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2421C6"/>
    <w:multiLevelType w:val="hybridMultilevel"/>
    <w:tmpl w:val="C83C2A2C"/>
    <w:lvl w:ilvl="0" w:tplc="714285DC">
      <w:start w:val="5"/>
      <w:numFmt w:val="bullet"/>
      <w:lvlText w:val="–"/>
      <w:lvlJc w:val="left"/>
      <w:pPr>
        <w:ind w:left="720" w:hanging="360"/>
      </w:pPr>
      <w:rPr>
        <w:rFonts w:ascii="Garamond" w:eastAsia="Times New Roman" w:hAnsi="Garamon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A1B691F"/>
    <w:multiLevelType w:val="hybridMultilevel"/>
    <w:tmpl w:val="741482BE"/>
    <w:lvl w:ilvl="0" w:tplc="EE560E36">
      <w:start w:val="2025"/>
      <w:numFmt w:val="bullet"/>
      <w:lvlText w:val=""/>
      <w:lvlJc w:val="left"/>
      <w:pPr>
        <w:ind w:left="720" w:hanging="360"/>
      </w:pPr>
      <w:rPr>
        <w:rFonts w:ascii="Wingdings" w:eastAsia="Wingdings" w:hAnsi="Wingdings" w:cs="Wingdings" w:hint="default"/>
        <w:color w:val="E97132"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5CE453E"/>
    <w:multiLevelType w:val="multilevel"/>
    <w:tmpl w:val="2F6A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127B33"/>
    <w:multiLevelType w:val="hybridMultilevel"/>
    <w:tmpl w:val="FFFFFFFF"/>
    <w:lvl w:ilvl="0" w:tplc="112E862C">
      <w:start w:val="1"/>
      <w:numFmt w:val="bullet"/>
      <w:lvlText w:val="ü"/>
      <w:lvlJc w:val="left"/>
      <w:pPr>
        <w:ind w:left="720" w:hanging="360"/>
      </w:pPr>
      <w:rPr>
        <w:rFonts w:ascii="Wingdings" w:hAnsi="Wingdings" w:hint="default"/>
      </w:rPr>
    </w:lvl>
    <w:lvl w:ilvl="1" w:tplc="CC16E48E">
      <w:start w:val="1"/>
      <w:numFmt w:val="bullet"/>
      <w:lvlText w:val="o"/>
      <w:lvlJc w:val="left"/>
      <w:pPr>
        <w:ind w:left="1440" w:hanging="360"/>
      </w:pPr>
      <w:rPr>
        <w:rFonts w:ascii="Courier New" w:hAnsi="Courier New" w:hint="default"/>
      </w:rPr>
    </w:lvl>
    <w:lvl w:ilvl="2" w:tplc="C1BE1FC6">
      <w:start w:val="1"/>
      <w:numFmt w:val="bullet"/>
      <w:lvlText w:val=""/>
      <w:lvlJc w:val="left"/>
      <w:pPr>
        <w:ind w:left="2160" w:hanging="360"/>
      </w:pPr>
      <w:rPr>
        <w:rFonts w:ascii="Wingdings" w:hAnsi="Wingdings" w:hint="default"/>
      </w:rPr>
    </w:lvl>
    <w:lvl w:ilvl="3" w:tplc="30F2190A">
      <w:start w:val="1"/>
      <w:numFmt w:val="bullet"/>
      <w:lvlText w:val=""/>
      <w:lvlJc w:val="left"/>
      <w:pPr>
        <w:ind w:left="2880" w:hanging="360"/>
      </w:pPr>
      <w:rPr>
        <w:rFonts w:ascii="Symbol" w:hAnsi="Symbol" w:hint="default"/>
      </w:rPr>
    </w:lvl>
    <w:lvl w:ilvl="4" w:tplc="F3F0CE0C">
      <w:start w:val="1"/>
      <w:numFmt w:val="bullet"/>
      <w:lvlText w:val="o"/>
      <w:lvlJc w:val="left"/>
      <w:pPr>
        <w:ind w:left="3600" w:hanging="360"/>
      </w:pPr>
      <w:rPr>
        <w:rFonts w:ascii="Courier New" w:hAnsi="Courier New" w:hint="default"/>
      </w:rPr>
    </w:lvl>
    <w:lvl w:ilvl="5" w:tplc="50DA39C4">
      <w:start w:val="1"/>
      <w:numFmt w:val="bullet"/>
      <w:lvlText w:val=""/>
      <w:lvlJc w:val="left"/>
      <w:pPr>
        <w:ind w:left="4320" w:hanging="360"/>
      </w:pPr>
      <w:rPr>
        <w:rFonts w:ascii="Wingdings" w:hAnsi="Wingdings" w:hint="default"/>
      </w:rPr>
    </w:lvl>
    <w:lvl w:ilvl="6" w:tplc="8EF25214">
      <w:start w:val="1"/>
      <w:numFmt w:val="bullet"/>
      <w:lvlText w:val=""/>
      <w:lvlJc w:val="left"/>
      <w:pPr>
        <w:ind w:left="5040" w:hanging="360"/>
      </w:pPr>
      <w:rPr>
        <w:rFonts w:ascii="Symbol" w:hAnsi="Symbol" w:hint="default"/>
      </w:rPr>
    </w:lvl>
    <w:lvl w:ilvl="7" w:tplc="3B582B2A">
      <w:start w:val="1"/>
      <w:numFmt w:val="bullet"/>
      <w:lvlText w:val="o"/>
      <w:lvlJc w:val="left"/>
      <w:pPr>
        <w:ind w:left="5760" w:hanging="360"/>
      </w:pPr>
      <w:rPr>
        <w:rFonts w:ascii="Courier New" w:hAnsi="Courier New" w:hint="default"/>
      </w:rPr>
    </w:lvl>
    <w:lvl w:ilvl="8" w:tplc="307A0DA2">
      <w:start w:val="1"/>
      <w:numFmt w:val="bullet"/>
      <w:lvlText w:val=""/>
      <w:lvlJc w:val="left"/>
      <w:pPr>
        <w:ind w:left="6480" w:hanging="360"/>
      </w:pPr>
      <w:rPr>
        <w:rFonts w:ascii="Wingdings" w:hAnsi="Wingdings" w:hint="default"/>
      </w:rPr>
    </w:lvl>
  </w:abstractNum>
  <w:abstractNum w:abstractNumId="16" w15:restartNumberingAfterBreak="0">
    <w:nsid w:val="4C5055AE"/>
    <w:multiLevelType w:val="multilevel"/>
    <w:tmpl w:val="4B38165A"/>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E895F1"/>
    <w:multiLevelType w:val="hybridMultilevel"/>
    <w:tmpl w:val="FFFFFFFF"/>
    <w:lvl w:ilvl="0" w:tplc="3EAA6468">
      <w:start w:val="1"/>
      <w:numFmt w:val="bullet"/>
      <w:lvlText w:val="ü"/>
      <w:lvlJc w:val="left"/>
      <w:pPr>
        <w:ind w:left="720" w:hanging="360"/>
      </w:pPr>
      <w:rPr>
        <w:rFonts w:ascii="Wingdings" w:hAnsi="Wingdings" w:hint="default"/>
      </w:rPr>
    </w:lvl>
    <w:lvl w:ilvl="1" w:tplc="41C80E84">
      <w:start w:val="1"/>
      <w:numFmt w:val="bullet"/>
      <w:lvlText w:val="o"/>
      <w:lvlJc w:val="left"/>
      <w:pPr>
        <w:ind w:left="1440" w:hanging="360"/>
      </w:pPr>
      <w:rPr>
        <w:rFonts w:ascii="Courier New" w:hAnsi="Courier New" w:hint="default"/>
      </w:rPr>
    </w:lvl>
    <w:lvl w:ilvl="2" w:tplc="1EFADEA4">
      <w:start w:val="1"/>
      <w:numFmt w:val="bullet"/>
      <w:lvlText w:val=""/>
      <w:lvlJc w:val="left"/>
      <w:pPr>
        <w:ind w:left="2160" w:hanging="360"/>
      </w:pPr>
      <w:rPr>
        <w:rFonts w:ascii="Wingdings" w:hAnsi="Wingdings" w:hint="default"/>
      </w:rPr>
    </w:lvl>
    <w:lvl w:ilvl="3" w:tplc="FD10D834">
      <w:start w:val="1"/>
      <w:numFmt w:val="bullet"/>
      <w:lvlText w:val=""/>
      <w:lvlJc w:val="left"/>
      <w:pPr>
        <w:ind w:left="2880" w:hanging="360"/>
      </w:pPr>
      <w:rPr>
        <w:rFonts w:ascii="Symbol" w:hAnsi="Symbol" w:hint="default"/>
      </w:rPr>
    </w:lvl>
    <w:lvl w:ilvl="4" w:tplc="C7D0200A">
      <w:start w:val="1"/>
      <w:numFmt w:val="bullet"/>
      <w:lvlText w:val="o"/>
      <w:lvlJc w:val="left"/>
      <w:pPr>
        <w:ind w:left="3600" w:hanging="360"/>
      </w:pPr>
      <w:rPr>
        <w:rFonts w:ascii="Courier New" w:hAnsi="Courier New" w:hint="default"/>
      </w:rPr>
    </w:lvl>
    <w:lvl w:ilvl="5" w:tplc="7854A4BA">
      <w:start w:val="1"/>
      <w:numFmt w:val="bullet"/>
      <w:lvlText w:val=""/>
      <w:lvlJc w:val="left"/>
      <w:pPr>
        <w:ind w:left="4320" w:hanging="360"/>
      </w:pPr>
      <w:rPr>
        <w:rFonts w:ascii="Wingdings" w:hAnsi="Wingdings" w:hint="default"/>
      </w:rPr>
    </w:lvl>
    <w:lvl w:ilvl="6" w:tplc="23863020">
      <w:start w:val="1"/>
      <w:numFmt w:val="bullet"/>
      <w:lvlText w:val=""/>
      <w:lvlJc w:val="left"/>
      <w:pPr>
        <w:ind w:left="5040" w:hanging="360"/>
      </w:pPr>
      <w:rPr>
        <w:rFonts w:ascii="Symbol" w:hAnsi="Symbol" w:hint="default"/>
      </w:rPr>
    </w:lvl>
    <w:lvl w:ilvl="7" w:tplc="C5D4E1C8">
      <w:start w:val="1"/>
      <w:numFmt w:val="bullet"/>
      <w:lvlText w:val="o"/>
      <w:lvlJc w:val="left"/>
      <w:pPr>
        <w:ind w:left="5760" w:hanging="360"/>
      </w:pPr>
      <w:rPr>
        <w:rFonts w:ascii="Courier New" w:hAnsi="Courier New" w:hint="default"/>
      </w:rPr>
    </w:lvl>
    <w:lvl w:ilvl="8" w:tplc="3642102A">
      <w:start w:val="1"/>
      <w:numFmt w:val="bullet"/>
      <w:lvlText w:val=""/>
      <w:lvlJc w:val="left"/>
      <w:pPr>
        <w:ind w:left="6480" w:hanging="360"/>
      </w:pPr>
      <w:rPr>
        <w:rFonts w:ascii="Wingdings" w:hAnsi="Wingdings" w:hint="default"/>
      </w:rPr>
    </w:lvl>
  </w:abstractNum>
  <w:abstractNum w:abstractNumId="18" w15:restartNumberingAfterBreak="0">
    <w:nsid w:val="513F2DDB"/>
    <w:multiLevelType w:val="hybridMultilevel"/>
    <w:tmpl w:val="53763E50"/>
    <w:lvl w:ilvl="0" w:tplc="714285DC">
      <w:start w:val="5"/>
      <w:numFmt w:val="bullet"/>
      <w:lvlText w:val="–"/>
      <w:lvlJc w:val="left"/>
      <w:pPr>
        <w:ind w:left="720" w:hanging="360"/>
      </w:pPr>
      <w:rPr>
        <w:rFonts w:ascii="Garamond" w:eastAsia="Times New Roman" w:hAnsi="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14206B6"/>
    <w:multiLevelType w:val="hybridMultilevel"/>
    <w:tmpl w:val="F928FDC6"/>
    <w:lvl w:ilvl="0" w:tplc="7E0294F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34B3AE4"/>
    <w:multiLevelType w:val="hybridMultilevel"/>
    <w:tmpl w:val="949815B8"/>
    <w:lvl w:ilvl="0" w:tplc="714285DC">
      <w:start w:val="5"/>
      <w:numFmt w:val="bullet"/>
      <w:lvlText w:val="–"/>
      <w:lvlJc w:val="left"/>
      <w:pPr>
        <w:ind w:left="360" w:hanging="360"/>
      </w:pPr>
      <w:rPr>
        <w:rFonts w:ascii="Garamond" w:eastAsia="Times New Roman" w:hAnsi="Garamond"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70E0F22"/>
    <w:multiLevelType w:val="multilevel"/>
    <w:tmpl w:val="906C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C60441"/>
    <w:multiLevelType w:val="hybridMultilevel"/>
    <w:tmpl w:val="74AC8B9C"/>
    <w:lvl w:ilvl="0" w:tplc="714285DC">
      <w:start w:val="5"/>
      <w:numFmt w:val="bullet"/>
      <w:lvlText w:val="–"/>
      <w:lvlJc w:val="left"/>
      <w:pPr>
        <w:ind w:left="720" w:hanging="360"/>
      </w:pPr>
      <w:rPr>
        <w:rFonts w:ascii="Garamond" w:eastAsia="Times New Roman" w:hAnsi="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63092C"/>
    <w:multiLevelType w:val="hybridMultilevel"/>
    <w:tmpl w:val="2920F4B0"/>
    <w:lvl w:ilvl="0" w:tplc="714285DC">
      <w:start w:val="5"/>
      <w:numFmt w:val="bullet"/>
      <w:lvlText w:val="–"/>
      <w:lvlJc w:val="left"/>
      <w:pPr>
        <w:ind w:left="720" w:hanging="360"/>
      </w:pPr>
      <w:rPr>
        <w:rFonts w:ascii="Garamond" w:eastAsia="Times New Roman" w:hAnsi="Garamon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03948A5"/>
    <w:multiLevelType w:val="hybridMultilevel"/>
    <w:tmpl w:val="3EACC3C8"/>
    <w:lvl w:ilvl="0" w:tplc="714285DC">
      <w:start w:val="5"/>
      <w:numFmt w:val="bullet"/>
      <w:lvlText w:val="–"/>
      <w:lvlJc w:val="left"/>
      <w:pPr>
        <w:ind w:left="720" w:hanging="360"/>
      </w:pPr>
      <w:rPr>
        <w:rFonts w:ascii="Garamond" w:eastAsia="Times New Roman" w:hAnsi="Garamon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2EC40C4"/>
    <w:multiLevelType w:val="hybridMultilevel"/>
    <w:tmpl w:val="8A207EB4"/>
    <w:lvl w:ilvl="0" w:tplc="EE560E36">
      <w:start w:val="2025"/>
      <w:numFmt w:val="bullet"/>
      <w:lvlText w:val=""/>
      <w:lvlJc w:val="left"/>
      <w:pPr>
        <w:ind w:left="720" w:hanging="360"/>
      </w:pPr>
      <w:rPr>
        <w:rFonts w:ascii="Wingdings" w:eastAsia="Wingdings" w:hAnsi="Wingdings" w:cs="Wingdings" w:hint="default"/>
        <w:color w:val="E97132" w:themeColor="accent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30D4529"/>
    <w:multiLevelType w:val="hybridMultilevel"/>
    <w:tmpl w:val="CECC095E"/>
    <w:lvl w:ilvl="0" w:tplc="C5828080">
      <w:start w:val="1"/>
      <w:numFmt w:val="bullet"/>
      <w:lvlText w:val="•"/>
      <w:lvlJc w:val="left"/>
      <w:pPr>
        <w:tabs>
          <w:tab w:val="num" w:pos="720"/>
        </w:tabs>
        <w:ind w:left="720" w:hanging="360"/>
      </w:pPr>
      <w:rPr>
        <w:rFonts w:ascii="Arial" w:hAnsi="Arial" w:hint="default"/>
      </w:rPr>
    </w:lvl>
    <w:lvl w:ilvl="1" w:tplc="46EAF2E6" w:tentative="1">
      <w:start w:val="1"/>
      <w:numFmt w:val="bullet"/>
      <w:lvlText w:val="•"/>
      <w:lvlJc w:val="left"/>
      <w:pPr>
        <w:tabs>
          <w:tab w:val="num" w:pos="1440"/>
        </w:tabs>
        <w:ind w:left="1440" w:hanging="360"/>
      </w:pPr>
      <w:rPr>
        <w:rFonts w:ascii="Arial" w:hAnsi="Arial" w:hint="default"/>
      </w:rPr>
    </w:lvl>
    <w:lvl w:ilvl="2" w:tplc="FB36D134" w:tentative="1">
      <w:start w:val="1"/>
      <w:numFmt w:val="bullet"/>
      <w:lvlText w:val="•"/>
      <w:lvlJc w:val="left"/>
      <w:pPr>
        <w:tabs>
          <w:tab w:val="num" w:pos="2160"/>
        </w:tabs>
        <w:ind w:left="2160" w:hanging="360"/>
      </w:pPr>
      <w:rPr>
        <w:rFonts w:ascii="Arial" w:hAnsi="Arial" w:hint="default"/>
      </w:rPr>
    </w:lvl>
    <w:lvl w:ilvl="3" w:tplc="42B47998" w:tentative="1">
      <w:start w:val="1"/>
      <w:numFmt w:val="bullet"/>
      <w:lvlText w:val="•"/>
      <w:lvlJc w:val="left"/>
      <w:pPr>
        <w:tabs>
          <w:tab w:val="num" w:pos="2880"/>
        </w:tabs>
        <w:ind w:left="2880" w:hanging="360"/>
      </w:pPr>
      <w:rPr>
        <w:rFonts w:ascii="Arial" w:hAnsi="Arial" w:hint="default"/>
      </w:rPr>
    </w:lvl>
    <w:lvl w:ilvl="4" w:tplc="1FDED750" w:tentative="1">
      <w:start w:val="1"/>
      <w:numFmt w:val="bullet"/>
      <w:lvlText w:val="•"/>
      <w:lvlJc w:val="left"/>
      <w:pPr>
        <w:tabs>
          <w:tab w:val="num" w:pos="3600"/>
        </w:tabs>
        <w:ind w:left="3600" w:hanging="360"/>
      </w:pPr>
      <w:rPr>
        <w:rFonts w:ascii="Arial" w:hAnsi="Arial" w:hint="default"/>
      </w:rPr>
    </w:lvl>
    <w:lvl w:ilvl="5" w:tplc="99BA23FC" w:tentative="1">
      <w:start w:val="1"/>
      <w:numFmt w:val="bullet"/>
      <w:lvlText w:val="•"/>
      <w:lvlJc w:val="left"/>
      <w:pPr>
        <w:tabs>
          <w:tab w:val="num" w:pos="4320"/>
        </w:tabs>
        <w:ind w:left="4320" w:hanging="360"/>
      </w:pPr>
      <w:rPr>
        <w:rFonts w:ascii="Arial" w:hAnsi="Arial" w:hint="default"/>
      </w:rPr>
    </w:lvl>
    <w:lvl w:ilvl="6" w:tplc="C83A082A" w:tentative="1">
      <w:start w:val="1"/>
      <w:numFmt w:val="bullet"/>
      <w:lvlText w:val="•"/>
      <w:lvlJc w:val="left"/>
      <w:pPr>
        <w:tabs>
          <w:tab w:val="num" w:pos="5040"/>
        </w:tabs>
        <w:ind w:left="5040" w:hanging="360"/>
      </w:pPr>
      <w:rPr>
        <w:rFonts w:ascii="Arial" w:hAnsi="Arial" w:hint="default"/>
      </w:rPr>
    </w:lvl>
    <w:lvl w:ilvl="7" w:tplc="79A2D266" w:tentative="1">
      <w:start w:val="1"/>
      <w:numFmt w:val="bullet"/>
      <w:lvlText w:val="•"/>
      <w:lvlJc w:val="left"/>
      <w:pPr>
        <w:tabs>
          <w:tab w:val="num" w:pos="5760"/>
        </w:tabs>
        <w:ind w:left="5760" w:hanging="360"/>
      </w:pPr>
      <w:rPr>
        <w:rFonts w:ascii="Arial" w:hAnsi="Arial" w:hint="default"/>
      </w:rPr>
    </w:lvl>
    <w:lvl w:ilvl="8" w:tplc="2E6A289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AB15461"/>
    <w:multiLevelType w:val="hybridMultilevel"/>
    <w:tmpl w:val="9AA08092"/>
    <w:lvl w:ilvl="0" w:tplc="714285DC">
      <w:start w:val="5"/>
      <w:numFmt w:val="bullet"/>
      <w:lvlText w:val="–"/>
      <w:lvlJc w:val="left"/>
      <w:pPr>
        <w:ind w:left="720" w:hanging="360"/>
      </w:pPr>
      <w:rPr>
        <w:rFonts w:ascii="Garamond" w:eastAsia="Times New Roman" w:hAnsi="Garamon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332BB9B"/>
    <w:multiLevelType w:val="hybridMultilevel"/>
    <w:tmpl w:val="FFFFFFFF"/>
    <w:lvl w:ilvl="0" w:tplc="D0B44268">
      <w:start w:val="1"/>
      <w:numFmt w:val="bullet"/>
      <w:lvlText w:val=""/>
      <w:lvlJc w:val="left"/>
      <w:pPr>
        <w:ind w:left="720" w:hanging="360"/>
      </w:pPr>
      <w:rPr>
        <w:rFonts w:ascii="Symbol" w:hAnsi="Symbol" w:hint="default"/>
      </w:rPr>
    </w:lvl>
    <w:lvl w:ilvl="1" w:tplc="0FC6A11E">
      <w:start w:val="1"/>
      <w:numFmt w:val="bullet"/>
      <w:lvlText w:val="o"/>
      <w:lvlJc w:val="left"/>
      <w:pPr>
        <w:ind w:left="1440" w:hanging="360"/>
      </w:pPr>
      <w:rPr>
        <w:rFonts w:ascii="Courier New" w:hAnsi="Courier New" w:hint="default"/>
      </w:rPr>
    </w:lvl>
    <w:lvl w:ilvl="2" w:tplc="A0463666">
      <w:start w:val="1"/>
      <w:numFmt w:val="bullet"/>
      <w:lvlText w:val=""/>
      <w:lvlJc w:val="left"/>
      <w:pPr>
        <w:ind w:left="2160" w:hanging="360"/>
      </w:pPr>
      <w:rPr>
        <w:rFonts w:ascii="Wingdings" w:hAnsi="Wingdings" w:hint="default"/>
      </w:rPr>
    </w:lvl>
    <w:lvl w:ilvl="3" w:tplc="53FECFD6">
      <w:start w:val="1"/>
      <w:numFmt w:val="bullet"/>
      <w:lvlText w:val=""/>
      <w:lvlJc w:val="left"/>
      <w:pPr>
        <w:ind w:left="2880" w:hanging="360"/>
      </w:pPr>
      <w:rPr>
        <w:rFonts w:ascii="Symbol" w:hAnsi="Symbol" w:hint="default"/>
      </w:rPr>
    </w:lvl>
    <w:lvl w:ilvl="4" w:tplc="D20C9D8E">
      <w:start w:val="1"/>
      <w:numFmt w:val="bullet"/>
      <w:lvlText w:val="o"/>
      <w:lvlJc w:val="left"/>
      <w:pPr>
        <w:ind w:left="3600" w:hanging="360"/>
      </w:pPr>
      <w:rPr>
        <w:rFonts w:ascii="Courier New" w:hAnsi="Courier New" w:hint="default"/>
      </w:rPr>
    </w:lvl>
    <w:lvl w:ilvl="5" w:tplc="F822BB2C">
      <w:start w:val="1"/>
      <w:numFmt w:val="bullet"/>
      <w:lvlText w:val=""/>
      <w:lvlJc w:val="left"/>
      <w:pPr>
        <w:ind w:left="4320" w:hanging="360"/>
      </w:pPr>
      <w:rPr>
        <w:rFonts w:ascii="Wingdings" w:hAnsi="Wingdings" w:hint="default"/>
      </w:rPr>
    </w:lvl>
    <w:lvl w:ilvl="6" w:tplc="32625540">
      <w:start w:val="1"/>
      <w:numFmt w:val="bullet"/>
      <w:lvlText w:val=""/>
      <w:lvlJc w:val="left"/>
      <w:pPr>
        <w:ind w:left="5040" w:hanging="360"/>
      </w:pPr>
      <w:rPr>
        <w:rFonts w:ascii="Symbol" w:hAnsi="Symbol" w:hint="default"/>
      </w:rPr>
    </w:lvl>
    <w:lvl w:ilvl="7" w:tplc="D13A2BDA">
      <w:start w:val="1"/>
      <w:numFmt w:val="bullet"/>
      <w:lvlText w:val="o"/>
      <w:lvlJc w:val="left"/>
      <w:pPr>
        <w:ind w:left="5760" w:hanging="360"/>
      </w:pPr>
      <w:rPr>
        <w:rFonts w:ascii="Courier New" w:hAnsi="Courier New" w:hint="default"/>
      </w:rPr>
    </w:lvl>
    <w:lvl w:ilvl="8" w:tplc="D0A499BC">
      <w:start w:val="1"/>
      <w:numFmt w:val="bullet"/>
      <w:lvlText w:val=""/>
      <w:lvlJc w:val="left"/>
      <w:pPr>
        <w:ind w:left="6480" w:hanging="360"/>
      </w:pPr>
      <w:rPr>
        <w:rFonts w:ascii="Wingdings" w:hAnsi="Wingdings" w:hint="default"/>
      </w:rPr>
    </w:lvl>
  </w:abstractNum>
  <w:abstractNum w:abstractNumId="29" w15:restartNumberingAfterBreak="0">
    <w:nsid w:val="752607AE"/>
    <w:multiLevelType w:val="hybridMultilevel"/>
    <w:tmpl w:val="B76E86BA"/>
    <w:lvl w:ilvl="0" w:tplc="F490D8D4">
      <w:start w:val="2025"/>
      <w:numFmt w:val="bullet"/>
      <w:lvlText w:val="-"/>
      <w:lvlJc w:val="left"/>
      <w:pPr>
        <w:ind w:left="2081" w:hanging="360"/>
      </w:pPr>
      <w:rPr>
        <w:rFonts w:ascii="Aptos Narrow" w:eastAsiaTheme="minorHAnsi" w:hAnsi="Aptos Narrow" w:cstheme="minorBidi" w:hint="default"/>
      </w:rPr>
    </w:lvl>
    <w:lvl w:ilvl="1" w:tplc="04260003" w:tentative="1">
      <w:start w:val="1"/>
      <w:numFmt w:val="bullet"/>
      <w:lvlText w:val="o"/>
      <w:lvlJc w:val="left"/>
      <w:pPr>
        <w:ind w:left="2801" w:hanging="360"/>
      </w:pPr>
      <w:rPr>
        <w:rFonts w:ascii="Courier New" w:hAnsi="Courier New" w:cs="Courier New" w:hint="default"/>
      </w:rPr>
    </w:lvl>
    <w:lvl w:ilvl="2" w:tplc="04260005" w:tentative="1">
      <w:start w:val="1"/>
      <w:numFmt w:val="bullet"/>
      <w:lvlText w:val=""/>
      <w:lvlJc w:val="left"/>
      <w:pPr>
        <w:ind w:left="3521" w:hanging="360"/>
      </w:pPr>
      <w:rPr>
        <w:rFonts w:ascii="Wingdings" w:hAnsi="Wingdings" w:hint="default"/>
      </w:rPr>
    </w:lvl>
    <w:lvl w:ilvl="3" w:tplc="04260001" w:tentative="1">
      <w:start w:val="1"/>
      <w:numFmt w:val="bullet"/>
      <w:lvlText w:val=""/>
      <w:lvlJc w:val="left"/>
      <w:pPr>
        <w:ind w:left="4241" w:hanging="360"/>
      </w:pPr>
      <w:rPr>
        <w:rFonts w:ascii="Symbol" w:hAnsi="Symbol" w:hint="default"/>
      </w:rPr>
    </w:lvl>
    <w:lvl w:ilvl="4" w:tplc="04260003" w:tentative="1">
      <w:start w:val="1"/>
      <w:numFmt w:val="bullet"/>
      <w:lvlText w:val="o"/>
      <w:lvlJc w:val="left"/>
      <w:pPr>
        <w:ind w:left="4961" w:hanging="360"/>
      </w:pPr>
      <w:rPr>
        <w:rFonts w:ascii="Courier New" w:hAnsi="Courier New" w:cs="Courier New" w:hint="default"/>
      </w:rPr>
    </w:lvl>
    <w:lvl w:ilvl="5" w:tplc="04260005" w:tentative="1">
      <w:start w:val="1"/>
      <w:numFmt w:val="bullet"/>
      <w:lvlText w:val=""/>
      <w:lvlJc w:val="left"/>
      <w:pPr>
        <w:ind w:left="5681" w:hanging="360"/>
      </w:pPr>
      <w:rPr>
        <w:rFonts w:ascii="Wingdings" w:hAnsi="Wingdings" w:hint="default"/>
      </w:rPr>
    </w:lvl>
    <w:lvl w:ilvl="6" w:tplc="04260001" w:tentative="1">
      <w:start w:val="1"/>
      <w:numFmt w:val="bullet"/>
      <w:lvlText w:val=""/>
      <w:lvlJc w:val="left"/>
      <w:pPr>
        <w:ind w:left="6401" w:hanging="360"/>
      </w:pPr>
      <w:rPr>
        <w:rFonts w:ascii="Symbol" w:hAnsi="Symbol" w:hint="default"/>
      </w:rPr>
    </w:lvl>
    <w:lvl w:ilvl="7" w:tplc="04260003" w:tentative="1">
      <w:start w:val="1"/>
      <w:numFmt w:val="bullet"/>
      <w:lvlText w:val="o"/>
      <w:lvlJc w:val="left"/>
      <w:pPr>
        <w:ind w:left="7121" w:hanging="360"/>
      </w:pPr>
      <w:rPr>
        <w:rFonts w:ascii="Courier New" w:hAnsi="Courier New" w:cs="Courier New" w:hint="default"/>
      </w:rPr>
    </w:lvl>
    <w:lvl w:ilvl="8" w:tplc="04260005" w:tentative="1">
      <w:start w:val="1"/>
      <w:numFmt w:val="bullet"/>
      <w:lvlText w:val=""/>
      <w:lvlJc w:val="left"/>
      <w:pPr>
        <w:ind w:left="7841" w:hanging="360"/>
      </w:pPr>
      <w:rPr>
        <w:rFonts w:ascii="Wingdings" w:hAnsi="Wingdings" w:hint="default"/>
      </w:rPr>
    </w:lvl>
  </w:abstractNum>
  <w:num w:numId="1" w16cid:durableId="1680505453">
    <w:abstractNumId w:val="24"/>
  </w:num>
  <w:num w:numId="2" w16cid:durableId="1333945558">
    <w:abstractNumId w:val="23"/>
  </w:num>
  <w:num w:numId="3" w16cid:durableId="692725091">
    <w:abstractNumId w:val="22"/>
  </w:num>
  <w:num w:numId="4" w16cid:durableId="1888567179">
    <w:abstractNumId w:val="18"/>
  </w:num>
  <w:num w:numId="5" w16cid:durableId="792747248">
    <w:abstractNumId w:val="12"/>
  </w:num>
  <w:num w:numId="6" w16cid:durableId="781726178">
    <w:abstractNumId w:val="9"/>
  </w:num>
  <w:num w:numId="7" w16cid:durableId="1714184290">
    <w:abstractNumId w:val="25"/>
  </w:num>
  <w:num w:numId="8" w16cid:durableId="1175147996">
    <w:abstractNumId w:val="27"/>
  </w:num>
  <w:num w:numId="9" w16cid:durableId="1412311013">
    <w:abstractNumId w:val="28"/>
  </w:num>
  <w:num w:numId="10" w16cid:durableId="2047945803">
    <w:abstractNumId w:val="29"/>
  </w:num>
  <w:num w:numId="11" w16cid:durableId="1344555690">
    <w:abstractNumId w:val="5"/>
  </w:num>
  <w:num w:numId="12" w16cid:durableId="292175577">
    <w:abstractNumId w:val="13"/>
  </w:num>
  <w:num w:numId="13" w16cid:durableId="768500569">
    <w:abstractNumId w:val="8"/>
  </w:num>
  <w:num w:numId="14" w16cid:durableId="945236325">
    <w:abstractNumId w:val="19"/>
  </w:num>
  <w:num w:numId="15" w16cid:durableId="224532355">
    <w:abstractNumId w:val="10"/>
  </w:num>
  <w:num w:numId="16" w16cid:durableId="1491411612">
    <w:abstractNumId w:val="6"/>
  </w:num>
  <w:num w:numId="17" w16cid:durableId="678582873">
    <w:abstractNumId w:val="17"/>
  </w:num>
  <w:num w:numId="18" w16cid:durableId="1602761023">
    <w:abstractNumId w:val="15"/>
  </w:num>
  <w:num w:numId="19" w16cid:durableId="784537771">
    <w:abstractNumId w:val="4"/>
  </w:num>
  <w:num w:numId="20" w16cid:durableId="346640971">
    <w:abstractNumId w:val="7"/>
  </w:num>
  <w:num w:numId="21" w16cid:durableId="113837750">
    <w:abstractNumId w:val="1"/>
  </w:num>
  <w:num w:numId="22" w16cid:durableId="370808229">
    <w:abstractNumId w:val="26"/>
  </w:num>
  <w:num w:numId="23" w16cid:durableId="1485005334">
    <w:abstractNumId w:val="21"/>
  </w:num>
  <w:num w:numId="24" w16cid:durableId="274100311">
    <w:abstractNumId w:val="11"/>
  </w:num>
  <w:num w:numId="25" w16cid:durableId="945113326">
    <w:abstractNumId w:val="2"/>
  </w:num>
  <w:num w:numId="26" w16cid:durableId="1854958542">
    <w:abstractNumId w:val="0"/>
  </w:num>
  <w:num w:numId="27" w16cid:durableId="281811768">
    <w:abstractNumId w:val="14"/>
  </w:num>
  <w:num w:numId="28" w16cid:durableId="1180387860">
    <w:abstractNumId w:val="16"/>
  </w:num>
  <w:num w:numId="29" w16cid:durableId="1781948501">
    <w:abstractNumId w:val="3"/>
    <w:lvlOverride w:ilvl="0">
      <w:startOverride w:val="1"/>
    </w:lvlOverride>
  </w:num>
  <w:num w:numId="30" w16cid:durableId="211231171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06"/>
    <w:rsid w:val="0000013C"/>
    <w:rsid w:val="0000058E"/>
    <w:rsid w:val="00000C5D"/>
    <w:rsid w:val="00000C6C"/>
    <w:rsid w:val="0000131F"/>
    <w:rsid w:val="000015CE"/>
    <w:rsid w:val="00001614"/>
    <w:rsid w:val="00001682"/>
    <w:rsid w:val="00001A27"/>
    <w:rsid w:val="00001D1D"/>
    <w:rsid w:val="00001E54"/>
    <w:rsid w:val="0000207A"/>
    <w:rsid w:val="00002113"/>
    <w:rsid w:val="000022DA"/>
    <w:rsid w:val="0000259A"/>
    <w:rsid w:val="00002AB7"/>
    <w:rsid w:val="00002BD1"/>
    <w:rsid w:val="00002E19"/>
    <w:rsid w:val="00002F38"/>
    <w:rsid w:val="0000323F"/>
    <w:rsid w:val="000038BF"/>
    <w:rsid w:val="00003912"/>
    <w:rsid w:val="000042D6"/>
    <w:rsid w:val="0000457A"/>
    <w:rsid w:val="00004777"/>
    <w:rsid w:val="00004795"/>
    <w:rsid w:val="00004820"/>
    <w:rsid w:val="000049AC"/>
    <w:rsid w:val="00004A9B"/>
    <w:rsid w:val="00004C0D"/>
    <w:rsid w:val="00004E74"/>
    <w:rsid w:val="00004EEC"/>
    <w:rsid w:val="00004EF7"/>
    <w:rsid w:val="0000502E"/>
    <w:rsid w:val="00005F97"/>
    <w:rsid w:val="0000617F"/>
    <w:rsid w:val="00006253"/>
    <w:rsid w:val="0000674F"/>
    <w:rsid w:val="000067DE"/>
    <w:rsid w:val="0000693A"/>
    <w:rsid w:val="00006AF8"/>
    <w:rsid w:val="00006F67"/>
    <w:rsid w:val="0000703D"/>
    <w:rsid w:val="00007307"/>
    <w:rsid w:val="000073E5"/>
    <w:rsid w:val="000077F9"/>
    <w:rsid w:val="00007B3D"/>
    <w:rsid w:val="00007EB7"/>
    <w:rsid w:val="000100A8"/>
    <w:rsid w:val="00010218"/>
    <w:rsid w:val="000103AE"/>
    <w:rsid w:val="000103B8"/>
    <w:rsid w:val="0001061A"/>
    <w:rsid w:val="0001094E"/>
    <w:rsid w:val="00010B0F"/>
    <w:rsid w:val="00010FA0"/>
    <w:rsid w:val="00011034"/>
    <w:rsid w:val="00011197"/>
    <w:rsid w:val="0001133F"/>
    <w:rsid w:val="0001150F"/>
    <w:rsid w:val="000115AC"/>
    <w:rsid w:val="00012396"/>
    <w:rsid w:val="00012518"/>
    <w:rsid w:val="000129EA"/>
    <w:rsid w:val="00012D90"/>
    <w:rsid w:val="00012E2E"/>
    <w:rsid w:val="00012E50"/>
    <w:rsid w:val="0001306E"/>
    <w:rsid w:val="000133B3"/>
    <w:rsid w:val="000139A2"/>
    <w:rsid w:val="00014086"/>
    <w:rsid w:val="00014379"/>
    <w:rsid w:val="0001442D"/>
    <w:rsid w:val="0001454F"/>
    <w:rsid w:val="00014622"/>
    <w:rsid w:val="0001497B"/>
    <w:rsid w:val="000152DB"/>
    <w:rsid w:val="00015400"/>
    <w:rsid w:val="00015CCD"/>
    <w:rsid w:val="000172F3"/>
    <w:rsid w:val="00017474"/>
    <w:rsid w:val="0001755B"/>
    <w:rsid w:val="000176EE"/>
    <w:rsid w:val="00017751"/>
    <w:rsid w:val="000179CE"/>
    <w:rsid w:val="000200E5"/>
    <w:rsid w:val="00020375"/>
    <w:rsid w:val="00020539"/>
    <w:rsid w:val="0002073A"/>
    <w:rsid w:val="0002075B"/>
    <w:rsid w:val="00020C04"/>
    <w:rsid w:val="00020C49"/>
    <w:rsid w:val="00020DB7"/>
    <w:rsid w:val="000213FA"/>
    <w:rsid w:val="00021B11"/>
    <w:rsid w:val="00021BFD"/>
    <w:rsid w:val="00021C27"/>
    <w:rsid w:val="00021CD6"/>
    <w:rsid w:val="00021E7B"/>
    <w:rsid w:val="000220F4"/>
    <w:rsid w:val="00022305"/>
    <w:rsid w:val="000224C1"/>
    <w:rsid w:val="00022A83"/>
    <w:rsid w:val="00022AC0"/>
    <w:rsid w:val="00022DB4"/>
    <w:rsid w:val="00023103"/>
    <w:rsid w:val="000231E1"/>
    <w:rsid w:val="0002400A"/>
    <w:rsid w:val="0002410A"/>
    <w:rsid w:val="00024402"/>
    <w:rsid w:val="0002458E"/>
    <w:rsid w:val="00024769"/>
    <w:rsid w:val="00024B80"/>
    <w:rsid w:val="00024BE1"/>
    <w:rsid w:val="00024F8E"/>
    <w:rsid w:val="00025045"/>
    <w:rsid w:val="000251E6"/>
    <w:rsid w:val="000252D6"/>
    <w:rsid w:val="000254EB"/>
    <w:rsid w:val="000256E6"/>
    <w:rsid w:val="000257C4"/>
    <w:rsid w:val="00025828"/>
    <w:rsid w:val="0002585B"/>
    <w:rsid w:val="00025965"/>
    <w:rsid w:val="00025AE8"/>
    <w:rsid w:val="000260D4"/>
    <w:rsid w:val="000260EF"/>
    <w:rsid w:val="0002620E"/>
    <w:rsid w:val="00026834"/>
    <w:rsid w:val="000268B5"/>
    <w:rsid w:val="00026B76"/>
    <w:rsid w:val="00026BC2"/>
    <w:rsid w:val="00026C8B"/>
    <w:rsid w:val="00026F60"/>
    <w:rsid w:val="00026FC2"/>
    <w:rsid w:val="0002764B"/>
    <w:rsid w:val="00027A83"/>
    <w:rsid w:val="00027F1E"/>
    <w:rsid w:val="000300D0"/>
    <w:rsid w:val="00030507"/>
    <w:rsid w:val="00030775"/>
    <w:rsid w:val="00030A57"/>
    <w:rsid w:val="00030E1F"/>
    <w:rsid w:val="00031004"/>
    <w:rsid w:val="000312B0"/>
    <w:rsid w:val="0003162C"/>
    <w:rsid w:val="0003163A"/>
    <w:rsid w:val="000319FF"/>
    <w:rsid w:val="00031A06"/>
    <w:rsid w:val="00031A62"/>
    <w:rsid w:val="00031A6C"/>
    <w:rsid w:val="00031AA3"/>
    <w:rsid w:val="00031ED2"/>
    <w:rsid w:val="00031F0C"/>
    <w:rsid w:val="0003215A"/>
    <w:rsid w:val="000321BA"/>
    <w:rsid w:val="00032263"/>
    <w:rsid w:val="000324E5"/>
    <w:rsid w:val="00032524"/>
    <w:rsid w:val="000325DC"/>
    <w:rsid w:val="0003289A"/>
    <w:rsid w:val="00032F2A"/>
    <w:rsid w:val="000332F8"/>
    <w:rsid w:val="000335E3"/>
    <w:rsid w:val="000335E4"/>
    <w:rsid w:val="0003399B"/>
    <w:rsid w:val="00033EC9"/>
    <w:rsid w:val="0003467B"/>
    <w:rsid w:val="000348E9"/>
    <w:rsid w:val="00034C35"/>
    <w:rsid w:val="00034FBD"/>
    <w:rsid w:val="00034FE3"/>
    <w:rsid w:val="0003504C"/>
    <w:rsid w:val="00035210"/>
    <w:rsid w:val="00035603"/>
    <w:rsid w:val="00035678"/>
    <w:rsid w:val="000356DE"/>
    <w:rsid w:val="0003585A"/>
    <w:rsid w:val="00035B4E"/>
    <w:rsid w:val="000367D5"/>
    <w:rsid w:val="000367F4"/>
    <w:rsid w:val="00036EF8"/>
    <w:rsid w:val="000370AA"/>
    <w:rsid w:val="000372B0"/>
    <w:rsid w:val="0003739E"/>
    <w:rsid w:val="0003746D"/>
    <w:rsid w:val="000375F7"/>
    <w:rsid w:val="00037700"/>
    <w:rsid w:val="000377BD"/>
    <w:rsid w:val="000378D8"/>
    <w:rsid w:val="00037C3D"/>
    <w:rsid w:val="00037E87"/>
    <w:rsid w:val="00037E8F"/>
    <w:rsid w:val="00037FCE"/>
    <w:rsid w:val="000404B1"/>
    <w:rsid w:val="0004052A"/>
    <w:rsid w:val="00040B72"/>
    <w:rsid w:val="00040D10"/>
    <w:rsid w:val="00040E56"/>
    <w:rsid w:val="00040EC5"/>
    <w:rsid w:val="00040F0E"/>
    <w:rsid w:val="000410EB"/>
    <w:rsid w:val="00041273"/>
    <w:rsid w:val="00041498"/>
    <w:rsid w:val="00041680"/>
    <w:rsid w:val="0004191B"/>
    <w:rsid w:val="00042419"/>
    <w:rsid w:val="000424D8"/>
    <w:rsid w:val="0004258A"/>
    <w:rsid w:val="000426AB"/>
    <w:rsid w:val="00042AC4"/>
    <w:rsid w:val="00043161"/>
    <w:rsid w:val="000431FC"/>
    <w:rsid w:val="000435B5"/>
    <w:rsid w:val="0004381F"/>
    <w:rsid w:val="00043B93"/>
    <w:rsid w:val="00043F5D"/>
    <w:rsid w:val="0004416B"/>
    <w:rsid w:val="0004432A"/>
    <w:rsid w:val="0004457E"/>
    <w:rsid w:val="000446AB"/>
    <w:rsid w:val="000448F1"/>
    <w:rsid w:val="000449F3"/>
    <w:rsid w:val="00044B23"/>
    <w:rsid w:val="00044D85"/>
    <w:rsid w:val="00044E9D"/>
    <w:rsid w:val="00045095"/>
    <w:rsid w:val="000453B3"/>
    <w:rsid w:val="00045AF0"/>
    <w:rsid w:val="00045BAA"/>
    <w:rsid w:val="00045E85"/>
    <w:rsid w:val="00045EB2"/>
    <w:rsid w:val="00046487"/>
    <w:rsid w:val="00046867"/>
    <w:rsid w:val="000469A9"/>
    <w:rsid w:val="00046F1F"/>
    <w:rsid w:val="000471D8"/>
    <w:rsid w:val="0004735D"/>
    <w:rsid w:val="000474C5"/>
    <w:rsid w:val="00047BC9"/>
    <w:rsid w:val="00047D8B"/>
    <w:rsid w:val="000500A8"/>
    <w:rsid w:val="00050576"/>
    <w:rsid w:val="000505E3"/>
    <w:rsid w:val="00050AA5"/>
    <w:rsid w:val="00050AFE"/>
    <w:rsid w:val="00050B8D"/>
    <w:rsid w:val="00051794"/>
    <w:rsid w:val="0005196B"/>
    <w:rsid w:val="00051BA7"/>
    <w:rsid w:val="00051C72"/>
    <w:rsid w:val="00051EC0"/>
    <w:rsid w:val="000523A1"/>
    <w:rsid w:val="000523DB"/>
    <w:rsid w:val="00052A60"/>
    <w:rsid w:val="00052B3A"/>
    <w:rsid w:val="00053552"/>
    <w:rsid w:val="00054150"/>
    <w:rsid w:val="0005481D"/>
    <w:rsid w:val="00054A72"/>
    <w:rsid w:val="00054C3C"/>
    <w:rsid w:val="00054EE1"/>
    <w:rsid w:val="00055182"/>
    <w:rsid w:val="000551FA"/>
    <w:rsid w:val="0005528E"/>
    <w:rsid w:val="00055361"/>
    <w:rsid w:val="00055386"/>
    <w:rsid w:val="000555B6"/>
    <w:rsid w:val="0005587B"/>
    <w:rsid w:val="000559D3"/>
    <w:rsid w:val="00055EE2"/>
    <w:rsid w:val="00056B18"/>
    <w:rsid w:val="00056C40"/>
    <w:rsid w:val="00057093"/>
    <w:rsid w:val="0005748E"/>
    <w:rsid w:val="00057555"/>
    <w:rsid w:val="00057875"/>
    <w:rsid w:val="00057E3D"/>
    <w:rsid w:val="00057E99"/>
    <w:rsid w:val="00060033"/>
    <w:rsid w:val="00060526"/>
    <w:rsid w:val="00060909"/>
    <w:rsid w:val="00060C5B"/>
    <w:rsid w:val="00060CBD"/>
    <w:rsid w:val="00061148"/>
    <w:rsid w:val="00061189"/>
    <w:rsid w:val="000613B9"/>
    <w:rsid w:val="000614E7"/>
    <w:rsid w:val="0006155A"/>
    <w:rsid w:val="00061A4F"/>
    <w:rsid w:val="00061DEA"/>
    <w:rsid w:val="00061E99"/>
    <w:rsid w:val="00062288"/>
    <w:rsid w:val="000624A6"/>
    <w:rsid w:val="000624AB"/>
    <w:rsid w:val="0006279A"/>
    <w:rsid w:val="00062806"/>
    <w:rsid w:val="000628BE"/>
    <w:rsid w:val="0006359C"/>
    <w:rsid w:val="00063F9C"/>
    <w:rsid w:val="0006401A"/>
    <w:rsid w:val="000643DA"/>
    <w:rsid w:val="000647A4"/>
    <w:rsid w:val="0006484F"/>
    <w:rsid w:val="00064F12"/>
    <w:rsid w:val="0006506A"/>
    <w:rsid w:val="00065261"/>
    <w:rsid w:val="000652B8"/>
    <w:rsid w:val="000654D3"/>
    <w:rsid w:val="000659DF"/>
    <w:rsid w:val="00065E57"/>
    <w:rsid w:val="000663F7"/>
    <w:rsid w:val="00066651"/>
    <w:rsid w:val="00066DBE"/>
    <w:rsid w:val="0006707E"/>
    <w:rsid w:val="0006719C"/>
    <w:rsid w:val="0006738C"/>
    <w:rsid w:val="00067563"/>
    <w:rsid w:val="00067A3E"/>
    <w:rsid w:val="00067B92"/>
    <w:rsid w:val="00070144"/>
    <w:rsid w:val="000706DB"/>
    <w:rsid w:val="00070C0F"/>
    <w:rsid w:val="00070CDA"/>
    <w:rsid w:val="00070D01"/>
    <w:rsid w:val="00071202"/>
    <w:rsid w:val="00071661"/>
    <w:rsid w:val="000717B0"/>
    <w:rsid w:val="000717F5"/>
    <w:rsid w:val="00071857"/>
    <w:rsid w:val="0007195D"/>
    <w:rsid w:val="00071B95"/>
    <w:rsid w:val="00071F4F"/>
    <w:rsid w:val="000720F9"/>
    <w:rsid w:val="000722C8"/>
    <w:rsid w:val="000722E5"/>
    <w:rsid w:val="00072652"/>
    <w:rsid w:val="00072673"/>
    <w:rsid w:val="00072963"/>
    <w:rsid w:val="00072D61"/>
    <w:rsid w:val="00072F06"/>
    <w:rsid w:val="00073285"/>
    <w:rsid w:val="00073361"/>
    <w:rsid w:val="000735DB"/>
    <w:rsid w:val="00073824"/>
    <w:rsid w:val="000739F4"/>
    <w:rsid w:val="00073A5A"/>
    <w:rsid w:val="00073CCD"/>
    <w:rsid w:val="00073DA0"/>
    <w:rsid w:val="00074026"/>
    <w:rsid w:val="0007452E"/>
    <w:rsid w:val="0007478F"/>
    <w:rsid w:val="00074B1E"/>
    <w:rsid w:val="00074C04"/>
    <w:rsid w:val="0007564D"/>
    <w:rsid w:val="000757A6"/>
    <w:rsid w:val="000758CD"/>
    <w:rsid w:val="00075ED7"/>
    <w:rsid w:val="0007600A"/>
    <w:rsid w:val="000760B0"/>
    <w:rsid w:val="0007636E"/>
    <w:rsid w:val="000763C1"/>
    <w:rsid w:val="000763FB"/>
    <w:rsid w:val="00076701"/>
    <w:rsid w:val="000767DF"/>
    <w:rsid w:val="0007726C"/>
    <w:rsid w:val="00077674"/>
    <w:rsid w:val="00077F23"/>
    <w:rsid w:val="00080064"/>
    <w:rsid w:val="000801A4"/>
    <w:rsid w:val="0008078A"/>
    <w:rsid w:val="000808FD"/>
    <w:rsid w:val="00080DF3"/>
    <w:rsid w:val="00080E32"/>
    <w:rsid w:val="000814AB"/>
    <w:rsid w:val="000816C5"/>
    <w:rsid w:val="000819D7"/>
    <w:rsid w:val="00081AC2"/>
    <w:rsid w:val="000820A6"/>
    <w:rsid w:val="000824B6"/>
    <w:rsid w:val="00082545"/>
    <w:rsid w:val="0008262F"/>
    <w:rsid w:val="00082917"/>
    <w:rsid w:val="00082BAF"/>
    <w:rsid w:val="00082FD7"/>
    <w:rsid w:val="000834BF"/>
    <w:rsid w:val="000835C6"/>
    <w:rsid w:val="00083DD1"/>
    <w:rsid w:val="00083EEC"/>
    <w:rsid w:val="00084088"/>
    <w:rsid w:val="0008415F"/>
    <w:rsid w:val="0008416C"/>
    <w:rsid w:val="000842F0"/>
    <w:rsid w:val="0008431C"/>
    <w:rsid w:val="0008440E"/>
    <w:rsid w:val="000845BE"/>
    <w:rsid w:val="000848B8"/>
    <w:rsid w:val="00084D46"/>
    <w:rsid w:val="00084E37"/>
    <w:rsid w:val="00085552"/>
    <w:rsid w:val="0008557D"/>
    <w:rsid w:val="00085A6B"/>
    <w:rsid w:val="00085AC9"/>
    <w:rsid w:val="00085AFC"/>
    <w:rsid w:val="00085E64"/>
    <w:rsid w:val="0008615A"/>
    <w:rsid w:val="00086455"/>
    <w:rsid w:val="000869B0"/>
    <w:rsid w:val="00086C8D"/>
    <w:rsid w:val="000870C7"/>
    <w:rsid w:val="00087337"/>
    <w:rsid w:val="000877FE"/>
    <w:rsid w:val="00087C3E"/>
    <w:rsid w:val="00087FC3"/>
    <w:rsid w:val="00090335"/>
    <w:rsid w:val="00090952"/>
    <w:rsid w:val="00090C5D"/>
    <w:rsid w:val="000913B5"/>
    <w:rsid w:val="000917BF"/>
    <w:rsid w:val="000919EE"/>
    <w:rsid w:val="00091D0E"/>
    <w:rsid w:val="00092393"/>
    <w:rsid w:val="0009278D"/>
    <w:rsid w:val="00092B1E"/>
    <w:rsid w:val="00092C90"/>
    <w:rsid w:val="00092FC5"/>
    <w:rsid w:val="000934CC"/>
    <w:rsid w:val="00093880"/>
    <w:rsid w:val="00093D93"/>
    <w:rsid w:val="0009426E"/>
    <w:rsid w:val="00094AF8"/>
    <w:rsid w:val="00094DD3"/>
    <w:rsid w:val="00094F7E"/>
    <w:rsid w:val="000954B1"/>
    <w:rsid w:val="000956E2"/>
    <w:rsid w:val="00095B0E"/>
    <w:rsid w:val="00095BB1"/>
    <w:rsid w:val="00095F70"/>
    <w:rsid w:val="00096137"/>
    <w:rsid w:val="0009620A"/>
    <w:rsid w:val="00096811"/>
    <w:rsid w:val="0009685A"/>
    <w:rsid w:val="00096A8C"/>
    <w:rsid w:val="00096B4F"/>
    <w:rsid w:val="00096F9E"/>
    <w:rsid w:val="0009717B"/>
    <w:rsid w:val="0009722C"/>
    <w:rsid w:val="0009728C"/>
    <w:rsid w:val="00097345"/>
    <w:rsid w:val="00097756"/>
    <w:rsid w:val="000979CF"/>
    <w:rsid w:val="00097C72"/>
    <w:rsid w:val="00097D26"/>
    <w:rsid w:val="00097E34"/>
    <w:rsid w:val="00097F4C"/>
    <w:rsid w:val="000A0F44"/>
    <w:rsid w:val="000A0F58"/>
    <w:rsid w:val="000A12BF"/>
    <w:rsid w:val="000A1353"/>
    <w:rsid w:val="000A16AF"/>
    <w:rsid w:val="000A19CE"/>
    <w:rsid w:val="000A2409"/>
    <w:rsid w:val="000A255A"/>
    <w:rsid w:val="000A28A6"/>
    <w:rsid w:val="000A28AC"/>
    <w:rsid w:val="000A299C"/>
    <w:rsid w:val="000A3270"/>
    <w:rsid w:val="000A344F"/>
    <w:rsid w:val="000A38CF"/>
    <w:rsid w:val="000A39DA"/>
    <w:rsid w:val="000A3F55"/>
    <w:rsid w:val="000A3F8D"/>
    <w:rsid w:val="000A41E0"/>
    <w:rsid w:val="000A440C"/>
    <w:rsid w:val="000A4A63"/>
    <w:rsid w:val="000A4A96"/>
    <w:rsid w:val="000A4ADB"/>
    <w:rsid w:val="000A4D67"/>
    <w:rsid w:val="000A50C1"/>
    <w:rsid w:val="000A5314"/>
    <w:rsid w:val="000A55F4"/>
    <w:rsid w:val="000A5AA4"/>
    <w:rsid w:val="000A60D7"/>
    <w:rsid w:val="000A64A2"/>
    <w:rsid w:val="000A6570"/>
    <w:rsid w:val="000A6AEE"/>
    <w:rsid w:val="000A7471"/>
    <w:rsid w:val="000A768D"/>
    <w:rsid w:val="000A77EB"/>
    <w:rsid w:val="000B058F"/>
    <w:rsid w:val="000B0C43"/>
    <w:rsid w:val="000B0FBA"/>
    <w:rsid w:val="000B124E"/>
    <w:rsid w:val="000B1440"/>
    <w:rsid w:val="000B1957"/>
    <w:rsid w:val="000B1E6C"/>
    <w:rsid w:val="000B25D4"/>
    <w:rsid w:val="000B2699"/>
    <w:rsid w:val="000B29E8"/>
    <w:rsid w:val="000B2C1C"/>
    <w:rsid w:val="000B2F0C"/>
    <w:rsid w:val="000B3919"/>
    <w:rsid w:val="000B3B32"/>
    <w:rsid w:val="000B3F19"/>
    <w:rsid w:val="000B410F"/>
    <w:rsid w:val="000B4706"/>
    <w:rsid w:val="000B490D"/>
    <w:rsid w:val="000B4D60"/>
    <w:rsid w:val="000B53C0"/>
    <w:rsid w:val="000B55E7"/>
    <w:rsid w:val="000B561E"/>
    <w:rsid w:val="000B56B1"/>
    <w:rsid w:val="000B56D7"/>
    <w:rsid w:val="000B5913"/>
    <w:rsid w:val="000B5A18"/>
    <w:rsid w:val="000B5D61"/>
    <w:rsid w:val="000B5D6C"/>
    <w:rsid w:val="000B64CE"/>
    <w:rsid w:val="000B6715"/>
    <w:rsid w:val="000B6893"/>
    <w:rsid w:val="000B6912"/>
    <w:rsid w:val="000B6A60"/>
    <w:rsid w:val="000B6D7A"/>
    <w:rsid w:val="000B7097"/>
    <w:rsid w:val="000B7207"/>
    <w:rsid w:val="000B739B"/>
    <w:rsid w:val="000B759C"/>
    <w:rsid w:val="000B75B3"/>
    <w:rsid w:val="000B7986"/>
    <w:rsid w:val="000B7B6E"/>
    <w:rsid w:val="000B7BF5"/>
    <w:rsid w:val="000B7EE3"/>
    <w:rsid w:val="000B7F8F"/>
    <w:rsid w:val="000C02E0"/>
    <w:rsid w:val="000C048D"/>
    <w:rsid w:val="000C0783"/>
    <w:rsid w:val="000C0C1A"/>
    <w:rsid w:val="000C0CE1"/>
    <w:rsid w:val="000C0ED4"/>
    <w:rsid w:val="000C10C2"/>
    <w:rsid w:val="000C10ED"/>
    <w:rsid w:val="000C16EA"/>
    <w:rsid w:val="000C1735"/>
    <w:rsid w:val="000C184F"/>
    <w:rsid w:val="000C1A14"/>
    <w:rsid w:val="000C1E40"/>
    <w:rsid w:val="000C1EDD"/>
    <w:rsid w:val="000C233E"/>
    <w:rsid w:val="000C2405"/>
    <w:rsid w:val="000C2B32"/>
    <w:rsid w:val="000C2E0C"/>
    <w:rsid w:val="000C3452"/>
    <w:rsid w:val="000C36C8"/>
    <w:rsid w:val="000C3AE8"/>
    <w:rsid w:val="000C3AF3"/>
    <w:rsid w:val="000C40D2"/>
    <w:rsid w:val="000C4DCB"/>
    <w:rsid w:val="000C4DF2"/>
    <w:rsid w:val="000C4DF5"/>
    <w:rsid w:val="000C4ED6"/>
    <w:rsid w:val="000C50CF"/>
    <w:rsid w:val="000C5214"/>
    <w:rsid w:val="000C58C8"/>
    <w:rsid w:val="000C59CC"/>
    <w:rsid w:val="000C5B3D"/>
    <w:rsid w:val="000C5C24"/>
    <w:rsid w:val="000C5F1D"/>
    <w:rsid w:val="000C61B1"/>
    <w:rsid w:val="000C62FD"/>
    <w:rsid w:val="000C653F"/>
    <w:rsid w:val="000C65E0"/>
    <w:rsid w:val="000C6671"/>
    <w:rsid w:val="000C675A"/>
    <w:rsid w:val="000C6843"/>
    <w:rsid w:val="000C6D9F"/>
    <w:rsid w:val="000C6E62"/>
    <w:rsid w:val="000C7465"/>
    <w:rsid w:val="000C790A"/>
    <w:rsid w:val="000C7926"/>
    <w:rsid w:val="000C7A63"/>
    <w:rsid w:val="000C7B42"/>
    <w:rsid w:val="000C7BFB"/>
    <w:rsid w:val="000D0DC2"/>
    <w:rsid w:val="000D0ED5"/>
    <w:rsid w:val="000D10C2"/>
    <w:rsid w:val="000D11EA"/>
    <w:rsid w:val="000D14B5"/>
    <w:rsid w:val="000D1587"/>
    <w:rsid w:val="000D1678"/>
    <w:rsid w:val="000D17F6"/>
    <w:rsid w:val="000D1843"/>
    <w:rsid w:val="000D244F"/>
    <w:rsid w:val="000D252A"/>
    <w:rsid w:val="000D2A37"/>
    <w:rsid w:val="000D2B26"/>
    <w:rsid w:val="000D2C3F"/>
    <w:rsid w:val="000D2EE1"/>
    <w:rsid w:val="000D2FB4"/>
    <w:rsid w:val="000D324B"/>
    <w:rsid w:val="000D3573"/>
    <w:rsid w:val="000D3695"/>
    <w:rsid w:val="000D3B2D"/>
    <w:rsid w:val="000D3FD5"/>
    <w:rsid w:val="000D407D"/>
    <w:rsid w:val="000D42D4"/>
    <w:rsid w:val="000D4762"/>
    <w:rsid w:val="000D4EF1"/>
    <w:rsid w:val="000D505A"/>
    <w:rsid w:val="000D53D3"/>
    <w:rsid w:val="000D545D"/>
    <w:rsid w:val="000D59C4"/>
    <w:rsid w:val="000D5BCE"/>
    <w:rsid w:val="000D616E"/>
    <w:rsid w:val="000D6497"/>
    <w:rsid w:val="000D64A8"/>
    <w:rsid w:val="000D6755"/>
    <w:rsid w:val="000D6A4D"/>
    <w:rsid w:val="000D6C58"/>
    <w:rsid w:val="000D6D82"/>
    <w:rsid w:val="000D71EC"/>
    <w:rsid w:val="000D7272"/>
    <w:rsid w:val="000D7278"/>
    <w:rsid w:val="000D7697"/>
    <w:rsid w:val="000D778C"/>
    <w:rsid w:val="000D7A81"/>
    <w:rsid w:val="000D7B7A"/>
    <w:rsid w:val="000E0665"/>
    <w:rsid w:val="000E07FA"/>
    <w:rsid w:val="000E081E"/>
    <w:rsid w:val="000E08EE"/>
    <w:rsid w:val="000E0955"/>
    <w:rsid w:val="000E0EE8"/>
    <w:rsid w:val="000E1135"/>
    <w:rsid w:val="000E15D8"/>
    <w:rsid w:val="000E1910"/>
    <w:rsid w:val="000E1B5D"/>
    <w:rsid w:val="000E1B6F"/>
    <w:rsid w:val="000E1BA3"/>
    <w:rsid w:val="000E2204"/>
    <w:rsid w:val="000E2340"/>
    <w:rsid w:val="000E24C8"/>
    <w:rsid w:val="000E265F"/>
    <w:rsid w:val="000E280B"/>
    <w:rsid w:val="000E29F0"/>
    <w:rsid w:val="000E3932"/>
    <w:rsid w:val="000E3BE2"/>
    <w:rsid w:val="000E3CF7"/>
    <w:rsid w:val="000E3E7C"/>
    <w:rsid w:val="000E4298"/>
    <w:rsid w:val="000E43F3"/>
    <w:rsid w:val="000E443A"/>
    <w:rsid w:val="000E4881"/>
    <w:rsid w:val="000E4C75"/>
    <w:rsid w:val="000E54BD"/>
    <w:rsid w:val="000E5B56"/>
    <w:rsid w:val="000E5BB6"/>
    <w:rsid w:val="000E5F47"/>
    <w:rsid w:val="000E616F"/>
    <w:rsid w:val="000E6535"/>
    <w:rsid w:val="000E68BA"/>
    <w:rsid w:val="000E6999"/>
    <w:rsid w:val="000E6BCE"/>
    <w:rsid w:val="000E6DBE"/>
    <w:rsid w:val="000E6F98"/>
    <w:rsid w:val="000E7047"/>
    <w:rsid w:val="000E781C"/>
    <w:rsid w:val="000E78AD"/>
    <w:rsid w:val="000E79B1"/>
    <w:rsid w:val="000E7B98"/>
    <w:rsid w:val="000E7F4A"/>
    <w:rsid w:val="000E7FA4"/>
    <w:rsid w:val="000F08B0"/>
    <w:rsid w:val="000F0B8A"/>
    <w:rsid w:val="000F1359"/>
    <w:rsid w:val="000F1708"/>
    <w:rsid w:val="000F17AE"/>
    <w:rsid w:val="000F17E3"/>
    <w:rsid w:val="000F1AF5"/>
    <w:rsid w:val="000F1BF6"/>
    <w:rsid w:val="000F1CC1"/>
    <w:rsid w:val="000F1E59"/>
    <w:rsid w:val="000F2507"/>
    <w:rsid w:val="000F288A"/>
    <w:rsid w:val="000F2B54"/>
    <w:rsid w:val="000F2D7B"/>
    <w:rsid w:val="000F3450"/>
    <w:rsid w:val="000F36BD"/>
    <w:rsid w:val="000F3796"/>
    <w:rsid w:val="000F37B5"/>
    <w:rsid w:val="000F3D6F"/>
    <w:rsid w:val="000F3F48"/>
    <w:rsid w:val="000F45A3"/>
    <w:rsid w:val="000F463A"/>
    <w:rsid w:val="000F4BF0"/>
    <w:rsid w:val="000F4D07"/>
    <w:rsid w:val="000F51EE"/>
    <w:rsid w:val="000F51F3"/>
    <w:rsid w:val="000F52CD"/>
    <w:rsid w:val="000F55AF"/>
    <w:rsid w:val="000F5E2B"/>
    <w:rsid w:val="000F6293"/>
    <w:rsid w:val="000F6398"/>
    <w:rsid w:val="000F662D"/>
    <w:rsid w:val="000F6853"/>
    <w:rsid w:val="000F6F5D"/>
    <w:rsid w:val="000F741D"/>
    <w:rsid w:val="000F7468"/>
    <w:rsid w:val="000F75BC"/>
    <w:rsid w:val="000F77B6"/>
    <w:rsid w:val="000F795E"/>
    <w:rsid w:val="000F7989"/>
    <w:rsid w:val="000F7DD9"/>
    <w:rsid w:val="0010005A"/>
    <w:rsid w:val="001005BC"/>
    <w:rsid w:val="00100FC0"/>
    <w:rsid w:val="0010102D"/>
    <w:rsid w:val="00101136"/>
    <w:rsid w:val="001016EC"/>
    <w:rsid w:val="001018B6"/>
    <w:rsid w:val="00101920"/>
    <w:rsid w:val="00101CD9"/>
    <w:rsid w:val="00101F70"/>
    <w:rsid w:val="00102038"/>
    <w:rsid w:val="0010208E"/>
    <w:rsid w:val="00102164"/>
    <w:rsid w:val="001021C9"/>
    <w:rsid w:val="001025F1"/>
    <w:rsid w:val="001025F2"/>
    <w:rsid w:val="00103331"/>
    <w:rsid w:val="00103406"/>
    <w:rsid w:val="0010363C"/>
    <w:rsid w:val="00103725"/>
    <w:rsid w:val="00103AA7"/>
    <w:rsid w:val="00103D0F"/>
    <w:rsid w:val="00103D71"/>
    <w:rsid w:val="00103EF2"/>
    <w:rsid w:val="00103FEF"/>
    <w:rsid w:val="001041A2"/>
    <w:rsid w:val="00104244"/>
    <w:rsid w:val="00104312"/>
    <w:rsid w:val="001043C1"/>
    <w:rsid w:val="00104562"/>
    <w:rsid w:val="00104923"/>
    <w:rsid w:val="00104AC9"/>
    <w:rsid w:val="0010508B"/>
    <w:rsid w:val="001055B8"/>
    <w:rsid w:val="00105B8F"/>
    <w:rsid w:val="00105D9C"/>
    <w:rsid w:val="00105F29"/>
    <w:rsid w:val="00106342"/>
    <w:rsid w:val="0010661D"/>
    <w:rsid w:val="0010678B"/>
    <w:rsid w:val="001067C9"/>
    <w:rsid w:val="00106F1D"/>
    <w:rsid w:val="0010756F"/>
    <w:rsid w:val="0010793D"/>
    <w:rsid w:val="00107F47"/>
    <w:rsid w:val="00110266"/>
    <w:rsid w:val="00110420"/>
    <w:rsid w:val="001105A6"/>
    <w:rsid w:val="00110A70"/>
    <w:rsid w:val="00110F38"/>
    <w:rsid w:val="0011141E"/>
    <w:rsid w:val="001115F3"/>
    <w:rsid w:val="001116F4"/>
    <w:rsid w:val="00111703"/>
    <w:rsid w:val="0011179A"/>
    <w:rsid w:val="001119FD"/>
    <w:rsid w:val="00111A81"/>
    <w:rsid w:val="00112279"/>
    <w:rsid w:val="001127EB"/>
    <w:rsid w:val="00112CD6"/>
    <w:rsid w:val="00113027"/>
    <w:rsid w:val="0011348F"/>
    <w:rsid w:val="001135AD"/>
    <w:rsid w:val="001137BB"/>
    <w:rsid w:val="00113950"/>
    <w:rsid w:val="00114059"/>
    <w:rsid w:val="001142E8"/>
    <w:rsid w:val="001145A5"/>
    <w:rsid w:val="0011491C"/>
    <w:rsid w:val="00114DBE"/>
    <w:rsid w:val="00114E0E"/>
    <w:rsid w:val="00114EC9"/>
    <w:rsid w:val="00114F3A"/>
    <w:rsid w:val="00114F92"/>
    <w:rsid w:val="001154EC"/>
    <w:rsid w:val="00115572"/>
    <w:rsid w:val="00115A3B"/>
    <w:rsid w:val="00115E3B"/>
    <w:rsid w:val="00115E90"/>
    <w:rsid w:val="00116109"/>
    <w:rsid w:val="00116127"/>
    <w:rsid w:val="00116506"/>
    <w:rsid w:val="00116C78"/>
    <w:rsid w:val="00116D3F"/>
    <w:rsid w:val="00117088"/>
    <w:rsid w:val="00117503"/>
    <w:rsid w:val="00117D2D"/>
    <w:rsid w:val="0012014C"/>
    <w:rsid w:val="0012016A"/>
    <w:rsid w:val="00120497"/>
    <w:rsid w:val="00120594"/>
    <w:rsid w:val="0012073A"/>
    <w:rsid w:val="0012089A"/>
    <w:rsid w:val="00120DE2"/>
    <w:rsid w:val="00120EDE"/>
    <w:rsid w:val="00121135"/>
    <w:rsid w:val="001211FA"/>
    <w:rsid w:val="0012163C"/>
    <w:rsid w:val="00121726"/>
    <w:rsid w:val="00121AF1"/>
    <w:rsid w:val="00121BE4"/>
    <w:rsid w:val="00121E21"/>
    <w:rsid w:val="00121E45"/>
    <w:rsid w:val="0012243E"/>
    <w:rsid w:val="0012255C"/>
    <w:rsid w:val="00122B0E"/>
    <w:rsid w:val="00122CF4"/>
    <w:rsid w:val="001234FF"/>
    <w:rsid w:val="001236AB"/>
    <w:rsid w:val="001238E0"/>
    <w:rsid w:val="00123A98"/>
    <w:rsid w:val="00123F3D"/>
    <w:rsid w:val="001242D4"/>
    <w:rsid w:val="001244F9"/>
    <w:rsid w:val="001249F3"/>
    <w:rsid w:val="00124C22"/>
    <w:rsid w:val="00124DA7"/>
    <w:rsid w:val="00124EB3"/>
    <w:rsid w:val="00124F3D"/>
    <w:rsid w:val="0012510C"/>
    <w:rsid w:val="00125369"/>
    <w:rsid w:val="00125743"/>
    <w:rsid w:val="00125FDF"/>
    <w:rsid w:val="001260E4"/>
    <w:rsid w:val="001266D5"/>
    <w:rsid w:val="00126ABA"/>
    <w:rsid w:val="001274B4"/>
    <w:rsid w:val="001279D6"/>
    <w:rsid w:val="0013037A"/>
    <w:rsid w:val="001308A8"/>
    <w:rsid w:val="00130D6B"/>
    <w:rsid w:val="00130DE7"/>
    <w:rsid w:val="001312F1"/>
    <w:rsid w:val="001317E7"/>
    <w:rsid w:val="00131C2D"/>
    <w:rsid w:val="00132A0F"/>
    <w:rsid w:val="00132B41"/>
    <w:rsid w:val="00132DFD"/>
    <w:rsid w:val="00133125"/>
    <w:rsid w:val="0013325E"/>
    <w:rsid w:val="00133422"/>
    <w:rsid w:val="00133ECE"/>
    <w:rsid w:val="00133ED6"/>
    <w:rsid w:val="0013409B"/>
    <w:rsid w:val="00134114"/>
    <w:rsid w:val="00134664"/>
    <w:rsid w:val="00134B0D"/>
    <w:rsid w:val="001351BB"/>
    <w:rsid w:val="0013551D"/>
    <w:rsid w:val="00135B26"/>
    <w:rsid w:val="00135E8A"/>
    <w:rsid w:val="00135EC9"/>
    <w:rsid w:val="00136E4F"/>
    <w:rsid w:val="00136EAE"/>
    <w:rsid w:val="0013723F"/>
    <w:rsid w:val="00137840"/>
    <w:rsid w:val="00137F68"/>
    <w:rsid w:val="00137F6A"/>
    <w:rsid w:val="00140117"/>
    <w:rsid w:val="001401CF"/>
    <w:rsid w:val="00140628"/>
    <w:rsid w:val="001407F2"/>
    <w:rsid w:val="00140CC2"/>
    <w:rsid w:val="00140E5C"/>
    <w:rsid w:val="00140EB7"/>
    <w:rsid w:val="001410B7"/>
    <w:rsid w:val="0014139B"/>
    <w:rsid w:val="001414AE"/>
    <w:rsid w:val="001414DB"/>
    <w:rsid w:val="00141556"/>
    <w:rsid w:val="001416F2"/>
    <w:rsid w:val="00141703"/>
    <w:rsid w:val="00141A08"/>
    <w:rsid w:val="00141D19"/>
    <w:rsid w:val="00141F98"/>
    <w:rsid w:val="00141FEA"/>
    <w:rsid w:val="00142061"/>
    <w:rsid w:val="001420AF"/>
    <w:rsid w:val="001420FE"/>
    <w:rsid w:val="001421B2"/>
    <w:rsid w:val="001424B6"/>
    <w:rsid w:val="0014276E"/>
    <w:rsid w:val="001428AB"/>
    <w:rsid w:val="00142A25"/>
    <w:rsid w:val="00142B56"/>
    <w:rsid w:val="00142B68"/>
    <w:rsid w:val="00142CEC"/>
    <w:rsid w:val="00142DDA"/>
    <w:rsid w:val="00142DE3"/>
    <w:rsid w:val="00142EEB"/>
    <w:rsid w:val="00142F5A"/>
    <w:rsid w:val="0014309F"/>
    <w:rsid w:val="00143396"/>
    <w:rsid w:val="00143671"/>
    <w:rsid w:val="0014385B"/>
    <w:rsid w:val="00143D83"/>
    <w:rsid w:val="001444DB"/>
    <w:rsid w:val="001447FF"/>
    <w:rsid w:val="00144888"/>
    <w:rsid w:val="00144A2D"/>
    <w:rsid w:val="00144BA1"/>
    <w:rsid w:val="00144CE9"/>
    <w:rsid w:val="00144E07"/>
    <w:rsid w:val="00145662"/>
    <w:rsid w:val="001458FE"/>
    <w:rsid w:val="00145D5A"/>
    <w:rsid w:val="00146312"/>
    <w:rsid w:val="00146633"/>
    <w:rsid w:val="00146771"/>
    <w:rsid w:val="0014682D"/>
    <w:rsid w:val="00146C1A"/>
    <w:rsid w:val="00146E7A"/>
    <w:rsid w:val="001474B9"/>
    <w:rsid w:val="00147566"/>
    <w:rsid w:val="0014759F"/>
    <w:rsid w:val="0015076E"/>
    <w:rsid w:val="00150E55"/>
    <w:rsid w:val="00151825"/>
    <w:rsid w:val="0015185A"/>
    <w:rsid w:val="001518C8"/>
    <w:rsid w:val="00151B79"/>
    <w:rsid w:val="00151E39"/>
    <w:rsid w:val="00151F9F"/>
    <w:rsid w:val="001523B8"/>
    <w:rsid w:val="0015273E"/>
    <w:rsid w:val="001528B5"/>
    <w:rsid w:val="0015293A"/>
    <w:rsid w:val="00152ACC"/>
    <w:rsid w:val="00152B85"/>
    <w:rsid w:val="00152E7A"/>
    <w:rsid w:val="0015319F"/>
    <w:rsid w:val="001536B0"/>
    <w:rsid w:val="00153B37"/>
    <w:rsid w:val="00154178"/>
    <w:rsid w:val="001543BC"/>
    <w:rsid w:val="0015453C"/>
    <w:rsid w:val="0015476B"/>
    <w:rsid w:val="00154DE2"/>
    <w:rsid w:val="001550B4"/>
    <w:rsid w:val="0015541A"/>
    <w:rsid w:val="001560ED"/>
    <w:rsid w:val="001565EB"/>
    <w:rsid w:val="00156B7F"/>
    <w:rsid w:val="00156E0D"/>
    <w:rsid w:val="001570F1"/>
    <w:rsid w:val="001570F9"/>
    <w:rsid w:val="00157870"/>
    <w:rsid w:val="00157B5E"/>
    <w:rsid w:val="0016008C"/>
    <w:rsid w:val="00160169"/>
    <w:rsid w:val="001601F7"/>
    <w:rsid w:val="0016040B"/>
    <w:rsid w:val="00160553"/>
    <w:rsid w:val="00160655"/>
    <w:rsid w:val="001610BF"/>
    <w:rsid w:val="00161275"/>
    <w:rsid w:val="001613CC"/>
    <w:rsid w:val="00161DCE"/>
    <w:rsid w:val="00161DCF"/>
    <w:rsid w:val="00161EB7"/>
    <w:rsid w:val="001622ED"/>
    <w:rsid w:val="0016236D"/>
    <w:rsid w:val="001623FF"/>
    <w:rsid w:val="0016278F"/>
    <w:rsid w:val="001627A4"/>
    <w:rsid w:val="00162801"/>
    <w:rsid w:val="0016284F"/>
    <w:rsid w:val="001629C3"/>
    <w:rsid w:val="00162F7E"/>
    <w:rsid w:val="00163162"/>
    <w:rsid w:val="0016361D"/>
    <w:rsid w:val="001637E1"/>
    <w:rsid w:val="00163940"/>
    <w:rsid w:val="001639CA"/>
    <w:rsid w:val="00163BA3"/>
    <w:rsid w:val="00163BC1"/>
    <w:rsid w:val="00163C43"/>
    <w:rsid w:val="0016412E"/>
    <w:rsid w:val="00164286"/>
    <w:rsid w:val="0016437C"/>
    <w:rsid w:val="0016476A"/>
    <w:rsid w:val="00164D4A"/>
    <w:rsid w:val="00164D7E"/>
    <w:rsid w:val="00164ED7"/>
    <w:rsid w:val="001651A3"/>
    <w:rsid w:val="0016527A"/>
    <w:rsid w:val="0016579D"/>
    <w:rsid w:val="00165ACF"/>
    <w:rsid w:val="00165F5A"/>
    <w:rsid w:val="00165FF2"/>
    <w:rsid w:val="0016662A"/>
    <w:rsid w:val="00166888"/>
    <w:rsid w:val="00166964"/>
    <w:rsid w:val="00166A62"/>
    <w:rsid w:val="00166CCE"/>
    <w:rsid w:val="00167032"/>
    <w:rsid w:val="0016710F"/>
    <w:rsid w:val="001672DF"/>
    <w:rsid w:val="0016789A"/>
    <w:rsid w:val="001679A0"/>
    <w:rsid w:val="00167F29"/>
    <w:rsid w:val="00170073"/>
    <w:rsid w:val="00170337"/>
    <w:rsid w:val="0017057C"/>
    <w:rsid w:val="00170A9E"/>
    <w:rsid w:val="00170B78"/>
    <w:rsid w:val="00170B95"/>
    <w:rsid w:val="00170DD9"/>
    <w:rsid w:val="0017145A"/>
    <w:rsid w:val="00171717"/>
    <w:rsid w:val="001718D4"/>
    <w:rsid w:val="00171A9D"/>
    <w:rsid w:val="00171E5F"/>
    <w:rsid w:val="00172085"/>
    <w:rsid w:val="0017215F"/>
    <w:rsid w:val="0017220F"/>
    <w:rsid w:val="001722AF"/>
    <w:rsid w:val="00172A02"/>
    <w:rsid w:val="00172A09"/>
    <w:rsid w:val="00172B62"/>
    <w:rsid w:val="00172C8C"/>
    <w:rsid w:val="00172EE3"/>
    <w:rsid w:val="001735F7"/>
    <w:rsid w:val="0017377D"/>
    <w:rsid w:val="0017387E"/>
    <w:rsid w:val="001738CA"/>
    <w:rsid w:val="00173AC4"/>
    <w:rsid w:val="00173E0F"/>
    <w:rsid w:val="001741DF"/>
    <w:rsid w:val="001741E5"/>
    <w:rsid w:val="001741E9"/>
    <w:rsid w:val="00174502"/>
    <w:rsid w:val="00174630"/>
    <w:rsid w:val="001747B1"/>
    <w:rsid w:val="00174CF1"/>
    <w:rsid w:val="00174D76"/>
    <w:rsid w:val="00174D93"/>
    <w:rsid w:val="00174DD0"/>
    <w:rsid w:val="00174E43"/>
    <w:rsid w:val="001750E9"/>
    <w:rsid w:val="00175249"/>
    <w:rsid w:val="0017572E"/>
    <w:rsid w:val="00175858"/>
    <w:rsid w:val="00175C0A"/>
    <w:rsid w:val="00175F28"/>
    <w:rsid w:val="0017628A"/>
    <w:rsid w:val="0017678A"/>
    <w:rsid w:val="00176868"/>
    <w:rsid w:val="00176A8F"/>
    <w:rsid w:val="00176FD9"/>
    <w:rsid w:val="001779DE"/>
    <w:rsid w:val="00177B04"/>
    <w:rsid w:val="00177EFD"/>
    <w:rsid w:val="0018049A"/>
    <w:rsid w:val="00180A9B"/>
    <w:rsid w:val="00180D21"/>
    <w:rsid w:val="00180DD5"/>
    <w:rsid w:val="00181447"/>
    <w:rsid w:val="00181476"/>
    <w:rsid w:val="00181622"/>
    <w:rsid w:val="00182046"/>
    <w:rsid w:val="001824B1"/>
    <w:rsid w:val="00182653"/>
    <w:rsid w:val="0018282A"/>
    <w:rsid w:val="00182847"/>
    <w:rsid w:val="00182AC4"/>
    <w:rsid w:val="00182F9A"/>
    <w:rsid w:val="00183384"/>
    <w:rsid w:val="0018372A"/>
    <w:rsid w:val="001837C5"/>
    <w:rsid w:val="001842EB"/>
    <w:rsid w:val="0018431B"/>
    <w:rsid w:val="00184566"/>
    <w:rsid w:val="001851F7"/>
    <w:rsid w:val="0018543A"/>
    <w:rsid w:val="001856A6"/>
    <w:rsid w:val="001858A0"/>
    <w:rsid w:val="001858E1"/>
    <w:rsid w:val="001859A2"/>
    <w:rsid w:val="00185B1E"/>
    <w:rsid w:val="00185F10"/>
    <w:rsid w:val="001863E6"/>
    <w:rsid w:val="0018681C"/>
    <w:rsid w:val="00186A54"/>
    <w:rsid w:val="001877DE"/>
    <w:rsid w:val="00187C6D"/>
    <w:rsid w:val="001904D5"/>
    <w:rsid w:val="0019077A"/>
    <w:rsid w:val="00190A06"/>
    <w:rsid w:val="00190B5F"/>
    <w:rsid w:val="00190C6A"/>
    <w:rsid w:val="001911AB"/>
    <w:rsid w:val="00191318"/>
    <w:rsid w:val="00191B12"/>
    <w:rsid w:val="0019218F"/>
    <w:rsid w:val="00192903"/>
    <w:rsid w:val="00192986"/>
    <w:rsid w:val="00192B78"/>
    <w:rsid w:val="00192B96"/>
    <w:rsid w:val="00192D48"/>
    <w:rsid w:val="00192F13"/>
    <w:rsid w:val="001934DB"/>
    <w:rsid w:val="0019366B"/>
    <w:rsid w:val="00193C26"/>
    <w:rsid w:val="00193C6C"/>
    <w:rsid w:val="00193F92"/>
    <w:rsid w:val="00194042"/>
    <w:rsid w:val="001941A3"/>
    <w:rsid w:val="0019445E"/>
    <w:rsid w:val="00194670"/>
    <w:rsid w:val="00194B09"/>
    <w:rsid w:val="00194C91"/>
    <w:rsid w:val="00194F79"/>
    <w:rsid w:val="00194F81"/>
    <w:rsid w:val="00195065"/>
    <w:rsid w:val="001954CC"/>
    <w:rsid w:val="00195512"/>
    <w:rsid w:val="00195C0F"/>
    <w:rsid w:val="00195F72"/>
    <w:rsid w:val="001965D8"/>
    <w:rsid w:val="00196A4E"/>
    <w:rsid w:val="00196BBF"/>
    <w:rsid w:val="00196C71"/>
    <w:rsid w:val="00196CEF"/>
    <w:rsid w:val="0019731D"/>
    <w:rsid w:val="00197347"/>
    <w:rsid w:val="00197751"/>
    <w:rsid w:val="0019780F"/>
    <w:rsid w:val="00197EEE"/>
    <w:rsid w:val="001A0A83"/>
    <w:rsid w:val="001A0D5F"/>
    <w:rsid w:val="001A14FD"/>
    <w:rsid w:val="001A1615"/>
    <w:rsid w:val="001A16C7"/>
    <w:rsid w:val="001A1890"/>
    <w:rsid w:val="001A1B71"/>
    <w:rsid w:val="001A1DD4"/>
    <w:rsid w:val="001A1E2F"/>
    <w:rsid w:val="001A1E6F"/>
    <w:rsid w:val="001A2248"/>
    <w:rsid w:val="001A225A"/>
    <w:rsid w:val="001A2307"/>
    <w:rsid w:val="001A234E"/>
    <w:rsid w:val="001A2686"/>
    <w:rsid w:val="001A2A77"/>
    <w:rsid w:val="001A2B62"/>
    <w:rsid w:val="001A3137"/>
    <w:rsid w:val="001A34AC"/>
    <w:rsid w:val="001A411B"/>
    <w:rsid w:val="001A475E"/>
    <w:rsid w:val="001A476C"/>
    <w:rsid w:val="001A4945"/>
    <w:rsid w:val="001A4990"/>
    <w:rsid w:val="001A524E"/>
    <w:rsid w:val="001A538D"/>
    <w:rsid w:val="001A5D84"/>
    <w:rsid w:val="001A605E"/>
    <w:rsid w:val="001A67FA"/>
    <w:rsid w:val="001A69C1"/>
    <w:rsid w:val="001A6A05"/>
    <w:rsid w:val="001A6FEA"/>
    <w:rsid w:val="001A70C0"/>
    <w:rsid w:val="001A76CD"/>
    <w:rsid w:val="001A7A41"/>
    <w:rsid w:val="001A7BBA"/>
    <w:rsid w:val="001B03D2"/>
    <w:rsid w:val="001B0730"/>
    <w:rsid w:val="001B0E0F"/>
    <w:rsid w:val="001B1051"/>
    <w:rsid w:val="001B129B"/>
    <w:rsid w:val="001B1923"/>
    <w:rsid w:val="001B21EF"/>
    <w:rsid w:val="001B230E"/>
    <w:rsid w:val="001B2648"/>
    <w:rsid w:val="001B2684"/>
    <w:rsid w:val="001B28D3"/>
    <w:rsid w:val="001B2A07"/>
    <w:rsid w:val="001B2CC9"/>
    <w:rsid w:val="001B2DB4"/>
    <w:rsid w:val="001B2FBE"/>
    <w:rsid w:val="001B3074"/>
    <w:rsid w:val="001B3120"/>
    <w:rsid w:val="001B362C"/>
    <w:rsid w:val="001B36CC"/>
    <w:rsid w:val="001B42BF"/>
    <w:rsid w:val="001B45BB"/>
    <w:rsid w:val="001B4AAE"/>
    <w:rsid w:val="001B4C2F"/>
    <w:rsid w:val="001B56F2"/>
    <w:rsid w:val="001B5963"/>
    <w:rsid w:val="001B61D4"/>
    <w:rsid w:val="001B63E4"/>
    <w:rsid w:val="001B6B57"/>
    <w:rsid w:val="001B6F1E"/>
    <w:rsid w:val="001B77AF"/>
    <w:rsid w:val="001C022B"/>
    <w:rsid w:val="001C038F"/>
    <w:rsid w:val="001C0A71"/>
    <w:rsid w:val="001C0EA0"/>
    <w:rsid w:val="001C0F8F"/>
    <w:rsid w:val="001C1685"/>
    <w:rsid w:val="001C1738"/>
    <w:rsid w:val="001C1A65"/>
    <w:rsid w:val="001C1C53"/>
    <w:rsid w:val="001C1CEA"/>
    <w:rsid w:val="001C22D9"/>
    <w:rsid w:val="001C27F8"/>
    <w:rsid w:val="001C2981"/>
    <w:rsid w:val="001C2CB2"/>
    <w:rsid w:val="001C2FED"/>
    <w:rsid w:val="001C3074"/>
    <w:rsid w:val="001C30C4"/>
    <w:rsid w:val="001C3302"/>
    <w:rsid w:val="001C3517"/>
    <w:rsid w:val="001C3BA9"/>
    <w:rsid w:val="001C3E9A"/>
    <w:rsid w:val="001C4176"/>
    <w:rsid w:val="001C45CF"/>
    <w:rsid w:val="001C4CD8"/>
    <w:rsid w:val="001C5309"/>
    <w:rsid w:val="001C5B9F"/>
    <w:rsid w:val="001C5C72"/>
    <w:rsid w:val="001C5DFE"/>
    <w:rsid w:val="001C603C"/>
    <w:rsid w:val="001C61A1"/>
    <w:rsid w:val="001C6251"/>
    <w:rsid w:val="001C636D"/>
    <w:rsid w:val="001C66EF"/>
    <w:rsid w:val="001C673A"/>
    <w:rsid w:val="001C6998"/>
    <w:rsid w:val="001C6AEB"/>
    <w:rsid w:val="001C6C1C"/>
    <w:rsid w:val="001C7190"/>
    <w:rsid w:val="001C728D"/>
    <w:rsid w:val="001C7E37"/>
    <w:rsid w:val="001C7FBA"/>
    <w:rsid w:val="001D001C"/>
    <w:rsid w:val="001D0059"/>
    <w:rsid w:val="001D00CA"/>
    <w:rsid w:val="001D02F2"/>
    <w:rsid w:val="001D0488"/>
    <w:rsid w:val="001D05A6"/>
    <w:rsid w:val="001D0A5F"/>
    <w:rsid w:val="001D0F3D"/>
    <w:rsid w:val="001D109E"/>
    <w:rsid w:val="001D19C3"/>
    <w:rsid w:val="001D1D08"/>
    <w:rsid w:val="001D2352"/>
    <w:rsid w:val="001D2BFE"/>
    <w:rsid w:val="001D31D1"/>
    <w:rsid w:val="001D3360"/>
    <w:rsid w:val="001D3392"/>
    <w:rsid w:val="001D3599"/>
    <w:rsid w:val="001D36F0"/>
    <w:rsid w:val="001D3792"/>
    <w:rsid w:val="001D37B5"/>
    <w:rsid w:val="001D38E4"/>
    <w:rsid w:val="001D393C"/>
    <w:rsid w:val="001D3D82"/>
    <w:rsid w:val="001D3E8D"/>
    <w:rsid w:val="001D4096"/>
    <w:rsid w:val="001D42FC"/>
    <w:rsid w:val="001D4864"/>
    <w:rsid w:val="001D4D80"/>
    <w:rsid w:val="001D5163"/>
    <w:rsid w:val="001D54BE"/>
    <w:rsid w:val="001D5A75"/>
    <w:rsid w:val="001D5AE9"/>
    <w:rsid w:val="001D5E65"/>
    <w:rsid w:val="001D60F5"/>
    <w:rsid w:val="001D6170"/>
    <w:rsid w:val="001D6807"/>
    <w:rsid w:val="001D68DB"/>
    <w:rsid w:val="001D6A01"/>
    <w:rsid w:val="001D6BC9"/>
    <w:rsid w:val="001D7057"/>
    <w:rsid w:val="001D7158"/>
    <w:rsid w:val="001D7194"/>
    <w:rsid w:val="001D7490"/>
    <w:rsid w:val="001D762B"/>
    <w:rsid w:val="001D770A"/>
    <w:rsid w:val="001D77FA"/>
    <w:rsid w:val="001D7DBD"/>
    <w:rsid w:val="001D7E8D"/>
    <w:rsid w:val="001D7EBD"/>
    <w:rsid w:val="001E0198"/>
    <w:rsid w:val="001E01A5"/>
    <w:rsid w:val="001E0F55"/>
    <w:rsid w:val="001E101F"/>
    <w:rsid w:val="001E1091"/>
    <w:rsid w:val="001E12CD"/>
    <w:rsid w:val="001E1823"/>
    <w:rsid w:val="001E2082"/>
    <w:rsid w:val="001E210D"/>
    <w:rsid w:val="001E2351"/>
    <w:rsid w:val="001E2388"/>
    <w:rsid w:val="001E23C1"/>
    <w:rsid w:val="001E2459"/>
    <w:rsid w:val="001E25B2"/>
    <w:rsid w:val="001E279B"/>
    <w:rsid w:val="001E2956"/>
    <w:rsid w:val="001E29DB"/>
    <w:rsid w:val="001E2B8B"/>
    <w:rsid w:val="001E31E3"/>
    <w:rsid w:val="001E36F5"/>
    <w:rsid w:val="001E389E"/>
    <w:rsid w:val="001E42B4"/>
    <w:rsid w:val="001E42BD"/>
    <w:rsid w:val="001E462C"/>
    <w:rsid w:val="001E4657"/>
    <w:rsid w:val="001E46F1"/>
    <w:rsid w:val="001E4EFE"/>
    <w:rsid w:val="001E5001"/>
    <w:rsid w:val="001E5262"/>
    <w:rsid w:val="001E53D0"/>
    <w:rsid w:val="001E5B74"/>
    <w:rsid w:val="001E5C49"/>
    <w:rsid w:val="001E5C79"/>
    <w:rsid w:val="001E63C6"/>
    <w:rsid w:val="001E658C"/>
    <w:rsid w:val="001E68B7"/>
    <w:rsid w:val="001E6B52"/>
    <w:rsid w:val="001E6D91"/>
    <w:rsid w:val="001E705F"/>
    <w:rsid w:val="001E70B5"/>
    <w:rsid w:val="001E70D3"/>
    <w:rsid w:val="001E73D7"/>
    <w:rsid w:val="001E74F0"/>
    <w:rsid w:val="001E777F"/>
    <w:rsid w:val="001E796B"/>
    <w:rsid w:val="001E7BD3"/>
    <w:rsid w:val="001F09EF"/>
    <w:rsid w:val="001F0C0D"/>
    <w:rsid w:val="001F0D09"/>
    <w:rsid w:val="001F1068"/>
    <w:rsid w:val="001F1173"/>
    <w:rsid w:val="001F1351"/>
    <w:rsid w:val="001F149C"/>
    <w:rsid w:val="001F15B5"/>
    <w:rsid w:val="001F160A"/>
    <w:rsid w:val="001F172C"/>
    <w:rsid w:val="001F1753"/>
    <w:rsid w:val="001F178F"/>
    <w:rsid w:val="001F1AA3"/>
    <w:rsid w:val="001F1CAA"/>
    <w:rsid w:val="001F1CF3"/>
    <w:rsid w:val="001F1DDD"/>
    <w:rsid w:val="001F1F94"/>
    <w:rsid w:val="001F1FEF"/>
    <w:rsid w:val="001F2571"/>
    <w:rsid w:val="001F260A"/>
    <w:rsid w:val="001F2870"/>
    <w:rsid w:val="001F2978"/>
    <w:rsid w:val="001F2EDA"/>
    <w:rsid w:val="001F2F2A"/>
    <w:rsid w:val="001F32B4"/>
    <w:rsid w:val="001F32FD"/>
    <w:rsid w:val="001F34B0"/>
    <w:rsid w:val="001F356C"/>
    <w:rsid w:val="001F3620"/>
    <w:rsid w:val="001F3890"/>
    <w:rsid w:val="001F3D7B"/>
    <w:rsid w:val="001F3E6C"/>
    <w:rsid w:val="001F450E"/>
    <w:rsid w:val="001F4A06"/>
    <w:rsid w:val="001F4EAF"/>
    <w:rsid w:val="001F4EB6"/>
    <w:rsid w:val="001F5050"/>
    <w:rsid w:val="001F5139"/>
    <w:rsid w:val="001F59F5"/>
    <w:rsid w:val="001F5A32"/>
    <w:rsid w:val="001F5D97"/>
    <w:rsid w:val="001F5DB7"/>
    <w:rsid w:val="001F6111"/>
    <w:rsid w:val="001F6190"/>
    <w:rsid w:val="001F6467"/>
    <w:rsid w:val="001F6734"/>
    <w:rsid w:val="001F6A92"/>
    <w:rsid w:val="001F6B03"/>
    <w:rsid w:val="001F6D23"/>
    <w:rsid w:val="001F6DE4"/>
    <w:rsid w:val="001F6EED"/>
    <w:rsid w:val="001F77B8"/>
    <w:rsid w:val="001F77F3"/>
    <w:rsid w:val="001F78DE"/>
    <w:rsid w:val="001F797A"/>
    <w:rsid w:val="001F7C5E"/>
    <w:rsid w:val="001F7CAD"/>
    <w:rsid w:val="00200054"/>
    <w:rsid w:val="00200157"/>
    <w:rsid w:val="00200201"/>
    <w:rsid w:val="002002C2"/>
    <w:rsid w:val="00200516"/>
    <w:rsid w:val="002006B4"/>
    <w:rsid w:val="002007DB"/>
    <w:rsid w:val="00201A98"/>
    <w:rsid w:val="00202018"/>
    <w:rsid w:val="00202166"/>
    <w:rsid w:val="0020216E"/>
    <w:rsid w:val="00202260"/>
    <w:rsid w:val="002023BB"/>
    <w:rsid w:val="002028A4"/>
    <w:rsid w:val="002029AE"/>
    <w:rsid w:val="002030B5"/>
    <w:rsid w:val="00203E39"/>
    <w:rsid w:val="00203EFE"/>
    <w:rsid w:val="00203FF7"/>
    <w:rsid w:val="002044A6"/>
    <w:rsid w:val="00204660"/>
    <w:rsid w:val="0020475A"/>
    <w:rsid w:val="00204A85"/>
    <w:rsid w:val="00205157"/>
    <w:rsid w:val="00205202"/>
    <w:rsid w:val="002052B2"/>
    <w:rsid w:val="00205463"/>
    <w:rsid w:val="00205632"/>
    <w:rsid w:val="00205FBC"/>
    <w:rsid w:val="00206791"/>
    <w:rsid w:val="00206821"/>
    <w:rsid w:val="0020685A"/>
    <w:rsid w:val="00206BFA"/>
    <w:rsid w:val="00206CCC"/>
    <w:rsid w:val="00206D5A"/>
    <w:rsid w:val="00206EC8"/>
    <w:rsid w:val="0020708E"/>
    <w:rsid w:val="00207799"/>
    <w:rsid w:val="00207D0E"/>
    <w:rsid w:val="00207DB4"/>
    <w:rsid w:val="00207E2C"/>
    <w:rsid w:val="00207EE7"/>
    <w:rsid w:val="0021006D"/>
    <w:rsid w:val="00210534"/>
    <w:rsid w:val="00210669"/>
    <w:rsid w:val="00210711"/>
    <w:rsid w:val="00210CF0"/>
    <w:rsid w:val="00211340"/>
    <w:rsid w:val="00211954"/>
    <w:rsid w:val="00211975"/>
    <w:rsid w:val="002119C6"/>
    <w:rsid w:val="00211BEA"/>
    <w:rsid w:val="00211CB1"/>
    <w:rsid w:val="00211E5E"/>
    <w:rsid w:val="002120B8"/>
    <w:rsid w:val="00212156"/>
    <w:rsid w:val="002121CE"/>
    <w:rsid w:val="002123C6"/>
    <w:rsid w:val="00212464"/>
    <w:rsid w:val="002124E4"/>
    <w:rsid w:val="002126A8"/>
    <w:rsid w:val="002128A5"/>
    <w:rsid w:val="002128BB"/>
    <w:rsid w:val="00212BCA"/>
    <w:rsid w:val="002130DE"/>
    <w:rsid w:val="0021321C"/>
    <w:rsid w:val="002133B3"/>
    <w:rsid w:val="00213C55"/>
    <w:rsid w:val="00213DCF"/>
    <w:rsid w:val="00213F6A"/>
    <w:rsid w:val="002146A4"/>
    <w:rsid w:val="00215382"/>
    <w:rsid w:val="002153F9"/>
    <w:rsid w:val="0021587C"/>
    <w:rsid w:val="00215F20"/>
    <w:rsid w:val="002161CF"/>
    <w:rsid w:val="00216E2B"/>
    <w:rsid w:val="0021740E"/>
    <w:rsid w:val="00217568"/>
    <w:rsid w:val="00217D2A"/>
    <w:rsid w:val="00217E2A"/>
    <w:rsid w:val="00220058"/>
    <w:rsid w:val="00220339"/>
    <w:rsid w:val="0022034B"/>
    <w:rsid w:val="00220731"/>
    <w:rsid w:val="0022081D"/>
    <w:rsid w:val="00220F9C"/>
    <w:rsid w:val="0022125D"/>
    <w:rsid w:val="002213D7"/>
    <w:rsid w:val="002216FA"/>
    <w:rsid w:val="00221908"/>
    <w:rsid w:val="00221ADF"/>
    <w:rsid w:val="00221F53"/>
    <w:rsid w:val="0022201E"/>
    <w:rsid w:val="00222369"/>
    <w:rsid w:val="002224DA"/>
    <w:rsid w:val="00222656"/>
    <w:rsid w:val="00222AD4"/>
    <w:rsid w:val="00222BAA"/>
    <w:rsid w:val="00222C4F"/>
    <w:rsid w:val="00222DFB"/>
    <w:rsid w:val="00222FD1"/>
    <w:rsid w:val="00223016"/>
    <w:rsid w:val="00223254"/>
    <w:rsid w:val="00223264"/>
    <w:rsid w:val="002232BF"/>
    <w:rsid w:val="002238A0"/>
    <w:rsid w:val="002241DE"/>
    <w:rsid w:val="002244FE"/>
    <w:rsid w:val="00224D3D"/>
    <w:rsid w:val="0022562F"/>
    <w:rsid w:val="002258BC"/>
    <w:rsid w:val="002259D0"/>
    <w:rsid w:val="00225DC9"/>
    <w:rsid w:val="002261D4"/>
    <w:rsid w:val="0022626E"/>
    <w:rsid w:val="002264B8"/>
    <w:rsid w:val="00226A99"/>
    <w:rsid w:val="00226AC2"/>
    <w:rsid w:val="00226B26"/>
    <w:rsid w:val="00227ABB"/>
    <w:rsid w:val="0023006B"/>
    <w:rsid w:val="00230345"/>
    <w:rsid w:val="002303DE"/>
    <w:rsid w:val="002306A6"/>
    <w:rsid w:val="00230F27"/>
    <w:rsid w:val="00231276"/>
    <w:rsid w:val="002315AF"/>
    <w:rsid w:val="002315F3"/>
    <w:rsid w:val="00231699"/>
    <w:rsid w:val="00231733"/>
    <w:rsid w:val="002317DC"/>
    <w:rsid w:val="00231A32"/>
    <w:rsid w:val="00231D04"/>
    <w:rsid w:val="0023206B"/>
    <w:rsid w:val="002321D6"/>
    <w:rsid w:val="002323CA"/>
    <w:rsid w:val="002328F2"/>
    <w:rsid w:val="00232B53"/>
    <w:rsid w:val="00232BE3"/>
    <w:rsid w:val="0023308D"/>
    <w:rsid w:val="002331C2"/>
    <w:rsid w:val="00233471"/>
    <w:rsid w:val="00233558"/>
    <w:rsid w:val="0023367F"/>
    <w:rsid w:val="002338E2"/>
    <w:rsid w:val="00233ADC"/>
    <w:rsid w:val="00233E1D"/>
    <w:rsid w:val="00234161"/>
    <w:rsid w:val="0023439F"/>
    <w:rsid w:val="0023458E"/>
    <w:rsid w:val="002346B8"/>
    <w:rsid w:val="00234E76"/>
    <w:rsid w:val="00234E82"/>
    <w:rsid w:val="00234E98"/>
    <w:rsid w:val="002350C6"/>
    <w:rsid w:val="0023514A"/>
    <w:rsid w:val="00235199"/>
    <w:rsid w:val="002355F9"/>
    <w:rsid w:val="00235637"/>
    <w:rsid w:val="00235650"/>
    <w:rsid w:val="002358C1"/>
    <w:rsid w:val="00235952"/>
    <w:rsid w:val="00235C00"/>
    <w:rsid w:val="00235D71"/>
    <w:rsid w:val="00235D9E"/>
    <w:rsid w:val="002361D2"/>
    <w:rsid w:val="002363AC"/>
    <w:rsid w:val="00236495"/>
    <w:rsid w:val="00236555"/>
    <w:rsid w:val="00236803"/>
    <w:rsid w:val="0023686F"/>
    <w:rsid w:val="00236A84"/>
    <w:rsid w:val="00236ED9"/>
    <w:rsid w:val="00237713"/>
    <w:rsid w:val="00237E9E"/>
    <w:rsid w:val="002405FC"/>
    <w:rsid w:val="00240B4E"/>
    <w:rsid w:val="002412BE"/>
    <w:rsid w:val="0024148A"/>
    <w:rsid w:val="002415C4"/>
    <w:rsid w:val="002416D5"/>
    <w:rsid w:val="0024189F"/>
    <w:rsid w:val="0024199C"/>
    <w:rsid w:val="00241BB5"/>
    <w:rsid w:val="00241BBB"/>
    <w:rsid w:val="00241BCD"/>
    <w:rsid w:val="00241EF9"/>
    <w:rsid w:val="002420BB"/>
    <w:rsid w:val="0024239A"/>
    <w:rsid w:val="002425F5"/>
    <w:rsid w:val="00242832"/>
    <w:rsid w:val="00242880"/>
    <w:rsid w:val="002428A0"/>
    <w:rsid w:val="00242C80"/>
    <w:rsid w:val="00242C9C"/>
    <w:rsid w:val="00242E5A"/>
    <w:rsid w:val="0024339B"/>
    <w:rsid w:val="002433FB"/>
    <w:rsid w:val="00243816"/>
    <w:rsid w:val="00243A14"/>
    <w:rsid w:val="00243C44"/>
    <w:rsid w:val="00243CB1"/>
    <w:rsid w:val="00243EFC"/>
    <w:rsid w:val="00243F06"/>
    <w:rsid w:val="00244053"/>
    <w:rsid w:val="002442DD"/>
    <w:rsid w:val="002444DF"/>
    <w:rsid w:val="002445B1"/>
    <w:rsid w:val="002446D0"/>
    <w:rsid w:val="0024488F"/>
    <w:rsid w:val="00244954"/>
    <w:rsid w:val="0024498C"/>
    <w:rsid w:val="00244B09"/>
    <w:rsid w:val="00244C21"/>
    <w:rsid w:val="0024509F"/>
    <w:rsid w:val="0024523E"/>
    <w:rsid w:val="00245459"/>
    <w:rsid w:val="0024573D"/>
    <w:rsid w:val="0024585D"/>
    <w:rsid w:val="00245D7E"/>
    <w:rsid w:val="00245F6F"/>
    <w:rsid w:val="002462BD"/>
    <w:rsid w:val="00246684"/>
    <w:rsid w:val="0024699B"/>
    <w:rsid w:val="00246A7C"/>
    <w:rsid w:val="00246A7D"/>
    <w:rsid w:val="00246B8B"/>
    <w:rsid w:val="002472B2"/>
    <w:rsid w:val="00247377"/>
    <w:rsid w:val="0025007E"/>
    <w:rsid w:val="00250131"/>
    <w:rsid w:val="0025054B"/>
    <w:rsid w:val="0025062B"/>
    <w:rsid w:val="0025117F"/>
    <w:rsid w:val="0025143A"/>
    <w:rsid w:val="00251509"/>
    <w:rsid w:val="00251935"/>
    <w:rsid w:val="00251D1A"/>
    <w:rsid w:val="00251D76"/>
    <w:rsid w:val="00251F2B"/>
    <w:rsid w:val="0025236A"/>
    <w:rsid w:val="0025258C"/>
    <w:rsid w:val="002527D2"/>
    <w:rsid w:val="002529C8"/>
    <w:rsid w:val="00252CF9"/>
    <w:rsid w:val="002539C8"/>
    <w:rsid w:val="00253A7B"/>
    <w:rsid w:val="00253C95"/>
    <w:rsid w:val="00253FCE"/>
    <w:rsid w:val="0025414C"/>
    <w:rsid w:val="002543E1"/>
    <w:rsid w:val="00254877"/>
    <w:rsid w:val="00254A71"/>
    <w:rsid w:val="00254D6B"/>
    <w:rsid w:val="0025553D"/>
    <w:rsid w:val="00255F5B"/>
    <w:rsid w:val="00255F98"/>
    <w:rsid w:val="002567D1"/>
    <w:rsid w:val="002568DB"/>
    <w:rsid w:val="002569E3"/>
    <w:rsid w:val="0025701E"/>
    <w:rsid w:val="00257380"/>
    <w:rsid w:val="002573D1"/>
    <w:rsid w:val="00257BFB"/>
    <w:rsid w:val="00257CD8"/>
    <w:rsid w:val="00257DC3"/>
    <w:rsid w:val="00257FE8"/>
    <w:rsid w:val="002604F9"/>
    <w:rsid w:val="00260DBB"/>
    <w:rsid w:val="002616AC"/>
    <w:rsid w:val="0026191A"/>
    <w:rsid w:val="00261971"/>
    <w:rsid w:val="00261C3D"/>
    <w:rsid w:val="00261C73"/>
    <w:rsid w:val="0026215E"/>
    <w:rsid w:val="00262AEC"/>
    <w:rsid w:val="00262CBB"/>
    <w:rsid w:val="002630FF"/>
    <w:rsid w:val="002631A3"/>
    <w:rsid w:val="0026323C"/>
    <w:rsid w:val="00263253"/>
    <w:rsid w:val="0026373E"/>
    <w:rsid w:val="00263811"/>
    <w:rsid w:val="00263815"/>
    <w:rsid w:val="00264473"/>
    <w:rsid w:val="002644FE"/>
    <w:rsid w:val="00264DB8"/>
    <w:rsid w:val="00264DCD"/>
    <w:rsid w:val="00264DF6"/>
    <w:rsid w:val="00265073"/>
    <w:rsid w:val="00265326"/>
    <w:rsid w:val="0026559B"/>
    <w:rsid w:val="00265883"/>
    <w:rsid w:val="00265DB1"/>
    <w:rsid w:val="00265DE6"/>
    <w:rsid w:val="00265E99"/>
    <w:rsid w:val="00265EF2"/>
    <w:rsid w:val="00265F06"/>
    <w:rsid w:val="002663E7"/>
    <w:rsid w:val="00266802"/>
    <w:rsid w:val="00266D89"/>
    <w:rsid w:val="002670FB"/>
    <w:rsid w:val="0026786F"/>
    <w:rsid w:val="0026798D"/>
    <w:rsid w:val="00267BC0"/>
    <w:rsid w:val="00267EB8"/>
    <w:rsid w:val="00270006"/>
    <w:rsid w:val="00270119"/>
    <w:rsid w:val="0027055A"/>
    <w:rsid w:val="00270E72"/>
    <w:rsid w:val="0027130B"/>
    <w:rsid w:val="002718A5"/>
    <w:rsid w:val="002719F3"/>
    <w:rsid w:val="00271B91"/>
    <w:rsid w:val="00271C3C"/>
    <w:rsid w:val="00271E77"/>
    <w:rsid w:val="00272123"/>
    <w:rsid w:val="002722C6"/>
    <w:rsid w:val="0027255E"/>
    <w:rsid w:val="00272BF3"/>
    <w:rsid w:val="00272FBE"/>
    <w:rsid w:val="002730C3"/>
    <w:rsid w:val="00273857"/>
    <w:rsid w:val="00273C90"/>
    <w:rsid w:val="00273DB3"/>
    <w:rsid w:val="00273FCE"/>
    <w:rsid w:val="0027469A"/>
    <w:rsid w:val="002748E7"/>
    <w:rsid w:val="00274A66"/>
    <w:rsid w:val="00274D4F"/>
    <w:rsid w:val="00275292"/>
    <w:rsid w:val="0027565F"/>
    <w:rsid w:val="0027574B"/>
    <w:rsid w:val="00275C45"/>
    <w:rsid w:val="00275E86"/>
    <w:rsid w:val="00276750"/>
    <w:rsid w:val="00276778"/>
    <w:rsid w:val="00277075"/>
    <w:rsid w:val="002772C1"/>
    <w:rsid w:val="002773EC"/>
    <w:rsid w:val="0027740F"/>
    <w:rsid w:val="00277456"/>
    <w:rsid w:val="0027773A"/>
    <w:rsid w:val="00277B26"/>
    <w:rsid w:val="00277C11"/>
    <w:rsid w:val="00277F24"/>
    <w:rsid w:val="00280246"/>
    <w:rsid w:val="00280430"/>
    <w:rsid w:val="00280472"/>
    <w:rsid w:val="0028078B"/>
    <w:rsid w:val="0028079E"/>
    <w:rsid w:val="00280981"/>
    <w:rsid w:val="00280F84"/>
    <w:rsid w:val="002818EA"/>
    <w:rsid w:val="00281B0C"/>
    <w:rsid w:val="00281C06"/>
    <w:rsid w:val="00281CE5"/>
    <w:rsid w:val="00281DA5"/>
    <w:rsid w:val="00281E55"/>
    <w:rsid w:val="00282367"/>
    <w:rsid w:val="00282978"/>
    <w:rsid w:val="002829D4"/>
    <w:rsid w:val="00282B8C"/>
    <w:rsid w:val="00282B97"/>
    <w:rsid w:val="00282CDE"/>
    <w:rsid w:val="0028325C"/>
    <w:rsid w:val="0028397F"/>
    <w:rsid w:val="00283B2A"/>
    <w:rsid w:val="00283B36"/>
    <w:rsid w:val="00283B64"/>
    <w:rsid w:val="00283F09"/>
    <w:rsid w:val="0028451D"/>
    <w:rsid w:val="00284A21"/>
    <w:rsid w:val="00284D4B"/>
    <w:rsid w:val="002853C8"/>
    <w:rsid w:val="002855DB"/>
    <w:rsid w:val="0028571D"/>
    <w:rsid w:val="0028589D"/>
    <w:rsid w:val="00285B9B"/>
    <w:rsid w:val="00285D8C"/>
    <w:rsid w:val="0028609A"/>
    <w:rsid w:val="002862F0"/>
    <w:rsid w:val="00286310"/>
    <w:rsid w:val="002864D4"/>
    <w:rsid w:val="0028652B"/>
    <w:rsid w:val="00286EAA"/>
    <w:rsid w:val="002873E9"/>
    <w:rsid w:val="00287B15"/>
    <w:rsid w:val="0029032D"/>
    <w:rsid w:val="0029081F"/>
    <w:rsid w:val="00290861"/>
    <w:rsid w:val="00290C7D"/>
    <w:rsid w:val="00290DB3"/>
    <w:rsid w:val="002915F9"/>
    <w:rsid w:val="00291621"/>
    <w:rsid w:val="00291A38"/>
    <w:rsid w:val="00291B74"/>
    <w:rsid w:val="002920C4"/>
    <w:rsid w:val="00292D2E"/>
    <w:rsid w:val="00292EBE"/>
    <w:rsid w:val="00293045"/>
    <w:rsid w:val="00293150"/>
    <w:rsid w:val="002931C6"/>
    <w:rsid w:val="00293467"/>
    <w:rsid w:val="00293C7A"/>
    <w:rsid w:val="00293CD3"/>
    <w:rsid w:val="00294660"/>
    <w:rsid w:val="00294759"/>
    <w:rsid w:val="00294764"/>
    <w:rsid w:val="00294A1F"/>
    <w:rsid w:val="00294CF2"/>
    <w:rsid w:val="00294E7F"/>
    <w:rsid w:val="00295006"/>
    <w:rsid w:val="002950DE"/>
    <w:rsid w:val="00295281"/>
    <w:rsid w:val="002954D5"/>
    <w:rsid w:val="002955ED"/>
    <w:rsid w:val="0029560E"/>
    <w:rsid w:val="002956E5"/>
    <w:rsid w:val="0029594F"/>
    <w:rsid w:val="002961F8"/>
    <w:rsid w:val="0029679E"/>
    <w:rsid w:val="00296A2E"/>
    <w:rsid w:val="00296E41"/>
    <w:rsid w:val="00296EFA"/>
    <w:rsid w:val="002971F7"/>
    <w:rsid w:val="0029775F"/>
    <w:rsid w:val="002977A1"/>
    <w:rsid w:val="0029798F"/>
    <w:rsid w:val="00297A19"/>
    <w:rsid w:val="00297B74"/>
    <w:rsid w:val="00297DAD"/>
    <w:rsid w:val="00297F58"/>
    <w:rsid w:val="002A0145"/>
    <w:rsid w:val="002A0176"/>
    <w:rsid w:val="002A0346"/>
    <w:rsid w:val="002A0547"/>
    <w:rsid w:val="002A08AD"/>
    <w:rsid w:val="002A0A96"/>
    <w:rsid w:val="002A0EE2"/>
    <w:rsid w:val="002A1579"/>
    <w:rsid w:val="002A1807"/>
    <w:rsid w:val="002A1A7C"/>
    <w:rsid w:val="002A1F2A"/>
    <w:rsid w:val="002A2F98"/>
    <w:rsid w:val="002A39BB"/>
    <w:rsid w:val="002A3F01"/>
    <w:rsid w:val="002A4439"/>
    <w:rsid w:val="002A4475"/>
    <w:rsid w:val="002A44D0"/>
    <w:rsid w:val="002A4823"/>
    <w:rsid w:val="002A4CC7"/>
    <w:rsid w:val="002A4DE4"/>
    <w:rsid w:val="002A4EC3"/>
    <w:rsid w:val="002A52EC"/>
    <w:rsid w:val="002A5777"/>
    <w:rsid w:val="002A586C"/>
    <w:rsid w:val="002A600A"/>
    <w:rsid w:val="002A65E9"/>
    <w:rsid w:val="002A6F58"/>
    <w:rsid w:val="002A7048"/>
    <w:rsid w:val="002A71D4"/>
    <w:rsid w:val="002A725F"/>
    <w:rsid w:val="002A77AE"/>
    <w:rsid w:val="002A7F46"/>
    <w:rsid w:val="002A7FD0"/>
    <w:rsid w:val="002B0035"/>
    <w:rsid w:val="002B00AF"/>
    <w:rsid w:val="002B0121"/>
    <w:rsid w:val="002B0760"/>
    <w:rsid w:val="002B0D6D"/>
    <w:rsid w:val="002B0F43"/>
    <w:rsid w:val="002B10C4"/>
    <w:rsid w:val="002B115D"/>
    <w:rsid w:val="002B12DF"/>
    <w:rsid w:val="002B12E9"/>
    <w:rsid w:val="002B1557"/>
    <w:rsid w:val="002B1BBA"/>
    <w:rsid w:val="002B1EE4"/>
    <w:rsid w:val="002B229A"/>
    <w:rsid w:val="002B2367"/>
    <w:rsid w:val="002B25BE"/>
    <w:rsid w:val="002B282C"/>
    <w:rsid w:val="002B29B4"/>
    <w:rsid w:val="002B3172"/>
    <w:rsid w:val="002B31B2"/>
    <w:rsid w:val="002B3A6D"/>
    <w:rsid w:val="002B4138"/>
    <w:rsid w:val="002B4197"/>
    <w:rsid w:val="002B424E"/>
    <w:rsid w:val="002B424F"/>
    <w:rsid w:val="002B431A"/>
    <w:rsid w:val="002B4349"/>
    <w:rsid w:val="002B443C"/>
    <w:rsid w:val="002B4CD3"/>
    <w:rsid w:val="002B4F7B"/>
    <w:rsid w:val="002B53EB"/>
    <w:rsid w:val="002B5629"/>
    <w:rsid w:val="002B563E"/>
    <w:rsid w:val="002B5822"/>
    <w:rsid w:val="002B58D1"/>
    <w:rsid w:val="002B5BEB"/>
    <w:rsid w:val="002B63DD"/>
    <w:rsid w:val="002B6406"/>
    <w:rsid w:val="002B6669"/>
    <w:rsid w:val="002B66E8"/>
    <w:rsid w:val="002B6703"/>
    <w:rsid w:val="002B6743"/>
    <w:rsid w:val="002B68CE"/>
    <w:rsid w:val="002B6EC8"/>
    <w:rsid w:val="002B707B"/>
    <w:rsid w:val="002B765E"/>
    <w:rsid w:val="002B768C"/>
    <w:rsid w:val="002B7956"/>
    <w:rsid w:val="002B7C3D"/>
    <w:rsid w:val="002B7FF8"/>
    <w:rsid w:val="002C0032"/>
    <w:rsid w:val="002C0BCA"/>
    <w:rsid w:val="002C12D4"/>
    <w:rsid w:val="002C22FE"/>
    <w:rsid w:val="002C23E8"/>
    <w:rsid w:val="002C252B"/>
    <w:rsid w:val="002C28CA"/>
    <w:rsid w:val="002C2906"/>
    <w:rsid w:val="002C2DEE"/>
    <w:rsid w:val="002C31C4"/>
    <w:rsid w:val="002C331F"/>
    <w:rsid w:val="002C34FE"/>
    <w:rsid w:val="002C351B"/>
    <w:rsid w:val="002C3CEE"/>
    <w:rsid w:val="002C45CE"/>
    <w:rsid w:val="002C46DC"/>
    <w:rsid w:val="002C489F"/>
    <w:rsid w:val="002C4C18"/>
    <w:rsid w:val="002C4C1F"/>
    <w:rsid w:val="002C4EAB"/>
    <w:rsid w:val="002C4FFC"/>
    <w:rsid w:val="002C512B"/>
    <w:rsid w:val="002C5C67"/>
    <w:rsid w:val="002C5E5C"/>
    <w:rsid w:val="002C6131"/>
    <w:rsid w:val="002C6945"/>
    <w:rsid w:val="002C6952"/>
    <w:rsid w:val="002C6E2D"/>
    <w:rsid w:val="002C71E5"/>
    <w:rsid w:val="002C73D2"/>
    <w:rsid w:val="002C7541"/>
    <w:rsid w:val="002C761D"/>
    <w:rsid w:val="002C7B73"/>
    <w:rsid w:val="002C7FF8"/>
    <w:rsid w:val="002D0310"/>
    <w:rsid w:val="002D0640"/>
    <w:rsid w:val="002D068A"/>
    <w:rsid w:val="002D068B"/>
    <w:rsid w:val="002D0743"/>
    <w:rsid w:val="002D08D2"/>
    <w:rsid w:val="002D0910"/>
    <w:rsid w:val="002D0D68"/>
    <w:rsid w:val="002D1667"/>
    <w:rsid w:val="002D1B58"/>
    <w:rsid w:val="002D2840"/>
    <w:rsid w:val="002D2880"/>
    <w:rsid w:val="002D2A7C"/>
    <w:rsid w:val="002D2B25"/>
    <w:rsid w:val="002D32B8"/>
    <w:rsid w:val="002D37A0"/>
    <w:rsid w:val="002D4022"/>
    <w:rsid w:val="002D41FF"/>
    <w:rsid w:val="002D4491"/>
    <w:rsid w:val="002D4599"/>
    <w:rsid w:val="002D499D"/>
    <w:rsid w:val="002D4A7B"/>
    <w:rsid w:val="002D4D05"/>
    <w:rsid w:val="002D5A76"/>
    <w:rsid w:val="002D5BCD"/>
    <w:rsid w:val="002D5C62"/>
    <w:rsid w:val="002D5FDA"/>
    <w:rsid w:val="002D6046"/>
    <w:rsid w:val="002D6407"/>
    <w:rsid w:val="002D64E8"/>
    <w:rsid w:val="002D6544"/>
    <w:rsid w:val="002D6568"/>
    <w:rsid w:val="002D68F2"/>
    <w:rsid w:val="002D6B96"/>
    <w:rsid w:val="002D6C23"/>
    <w:rsid w:val="002D706A"/>
    <w:rsid w:val="002D72F4"/>
    <w:rsid w:val="002D7BC4"/>
    <w:rsid w:val="002E04C6"/>
    <w:rsid w:val="002E0588"/>
    <w:rsid w:val="002E083A"/>
    <w:rsid w:val="002E0A02"/>
    <w:rsid w:val="002E0D8F"/>
    <w:rsid w:val="002E0F6E"/>
    <w:rsid w:val="002E12A0"/>
    <w:rsid w:val="002E169F"/>
    <w:rsid w:val="002E17EE"/>
    <w:rsid w:val="002E1818"/>
    <w:rsid w:val="002E191B"/>
    <w:rsid w:val="002E19BB"/>
    <w:rsid w:val="002E1D3B"/>
    <w:rsid w:val="002E1D7F"/>
    <w:rsid w:val="002E1D8B"/>
    <w:rsid w:val="002E1FD1"/>
    <w:rsid w:val="002E2178"/>
    <w:rsid w:val="002E2538"/>
    <w:rsid w:val="002E277A"/>
    <w:rsid w:val="002E2A29"/>
    <w:rsid w:val="002E340D"/>
    <w:rsid w:val="002E3648"/>
    <w:rsid w:val="002E3E72"/>
    <w:rsid w:val="002E3E8E"/>
    <w:rsid w:val="002E413B"/>
    <w:rsid w:val="002E4192"/>
    <w:rsid w:val="002E41F0"/>
    <w:rsid w:val="002E4326"/>
    <w:rsid w:val="002E4458"/>
    <w:rsid w:val="002E48D4"/>
    <w:rsid w:val="002E4D13"/>
    <w:rsid w:val="002E4D70"/>
    <w:rsid w:val="002E5569"/>
    <w:rsid w:val="002E578F"/>
    <w:rsid w:val="002E587C"/>
    <w:rsid w:val="002E5A09"/>
    <w:rsid w:val="002E626F"/>
    <w:rsid w:val="002E6515"/>
    <w:rsid w:val="002E696C"/>
    <w:rsid w:val="002E6AB0"/>
    <w:rsid w:val="002E6B6F"/>
    <w:rsid w:val="002E6CEC"/>
    <w:rsid w:val="002E7053"/>
    <w:rsid w:val="002E71BD"/>
    <w:rsid w:val="002E7281"/>
    <w:rsid w:val="002E74BF"/>
    <w:rsid w:val="002E7585"/>
    <w:rsid w:val="002E75E4"/>
    <w:rsid w:val="002E7A39"/>
    <w:rsid w:val="002E7D69"/>
    <w:rsid w:val="002E7EA2"/>
    <w:rsid w:val="002F005B"/>
    <w:rsid w:val="002F02D5"/>
    <w:rsid w:val="002F0459"/>
    <w:rsid w:val="002F09F1"/>
    <w:rsid w:val="002F0DCA"/>
    <w:rsid w:val="002F0DF5"/>
    <w:rsid w:val="002F0E07"/>
    <w:rsid w:val="002F0E18"/>
    <w:rsid w:val="002F117F"/>
    <w:rsid w:val="002F1365"/>
    <w:rsid w:val="002F16DF"/>
    <w:rsid w:val="002F179A"/>
    <w:rsid w:val="002F183D"/>
    <w:rsid w:val="002F1C50"/>
    <w:rsid w:val="002F1D88"/>
    <w:rsid w:val="002F1E4A"/>
    <w:rsid w:val="002F1EA9"/>
    <w:rsid w:val="002F253B"/>
    <w:rsid w:val="002F2563"/>
    <w:rsid w:val="002F26FC"/>
    <w:rsid w:val="002F2A14"/>
    <w:rsid w:val="002F2BB0"/>
    <w:rsid w:val="002F30A8"/>
    <w:rsid w:val="002F35AE"/>
    <w:rsid w:val="002F3706"/>
    <w:rsid w:val="002F3772"/>
    <w:rsid w:val="002F37A4"/>
    <w:rsid w:val="002F3D62"/>
    <w:rsid w:val="002F3F3E"/>
    <w:rsid w:val="002F41C5"/>
    <w:rsid w:val="002F423F"/>
    <w:rsid w:val="002F42EE"/>
    <w:rsid w:val="002F459E"/>
    <w:rsid w:val="002F4600"/>
    <w:rsid w:val="002F4735"/>
    <w:rsid w:val="002F47CA"/>
    <w:rsid w:val="002F47CC"/>
    <w:rsid w:val="002F48A3"/>
    <w:rsid w:val="002F507C"/>
    <w:rsid w:val="002F5272"/>
    <w:rsid w:val="002F5474"/>
    <w:rsid w:val="002F55A8"/>
    <w:rsid w:val="002F55DD"/>
    <w:rsid w:val="002F571E"/>
    <w:rsid w:val="002F5791"/>
    <w:rsid w:val="002F59CF"/>
    <w:rsid w:val="002F5AA5"/>
    <w:rsid w:val="002F5D5A"/>
    <w:rsid w:val="002F5FA5"/>
    <w:rsid w:val="002F604E"/>
    <w:rsid w:val="002F6464"/>
    <w:rsid w:val="002F66C9"/>
    <w:rsid w:val="002F6BD9"/>
    <w:rsid w:val="002F711C"/>
    <w:rsid w:val="002F7C29"/>
    <w:rsid w:val="002F7D24"/>
    <w:rsid w:val="002F7D4E"/>
    <w:rsid w:val="002F7E67"/>
    <w:rsid w:val="0030061E"/>
    <w:rsid w:val="00300890"/>
    <w:rsid w:val="00300924"/>
    <w:rsid w:val="0030099E"/>
    <w:rsid w:val="00300AFF"/>
    <w:rsid w:val="00300BA7"/>
    <w:rsid w:val="00300BF6"/>
    <w:rsid w:val="00300E77"/>
    <w:rsid w:val="003015AA"/>
    <w:rsid w:val="003015F5"/>
    <w:rsid w:val="0030163A"/>
    <w:rsid w:val="00301D59"/>
    <w:rsid w:val="00301D7B"/>
    <w:rsid w:val="00302233"/>
    <w:rsid w:val="003025CA"/>
    <w:rsid w:val="0030273D"/>
    <w:rsid w:val="00302952"/>
    <w:rsid w:val="00302D5C"/>
    <w:rsid w:val="00302DF7"/>
    <w:rsid w:val="00302E2E"/>
    <w:rsid w:val="0030310B"/>
    <w:rsid w:val="00303763"/>
    <w:rsid w:val="003037B0"/>
    <w:rsid w:val="00303A9F"/>
    <w:rsid w:val="00303B18"/>
    <w:rsid w:val="0030420A"/>
    <w:rsid w:val="0030425E"/>
    <w:rsid w:val="003046DA"/>
    <w:rsid w:val="003048DE"/>
    <w:rsid w:val="00304CCD"/>
    <w:rsid w:val="00304CE9"/>
    <w:rsid w:val="00304D51"/>
    <w:rsid w:val="00305467"/>
    <w:rsid w:val="0030600F"/>
    <w:rsid w:val="003060F4"/>
    <w:rsid w:val="003061A2"/>
    <w:rsid w:val="00306520"/>
    <w:rsid w:val="00306724"/>
    <w:rsid w:val="00306757"/>
    <w:rsid w:val="00306C14"/>
    <w:rsid w:val="00306D80"/>
    <w:rsid w:val="00306FED"/>
    <w:rsid w:val="00307430"/>
    <w:rsid w:val="00307433"/>
    <w:rsid w:val="003074F9"/>
    <w:rsid w:val="00307755"/>
    <w:rsid w:val="00307C7B"/>
    <w:rsid w:val="00307FC9"/>
    <w:rsid w:val="00310018"/>
    <w:rsid w:val="00310337"/>
    <w:rsid w:val="00310909"/>
    <w:rsid w:val="00310C6A"/>
    <w:rsid w:val="00310F4B"/>
    <w:rsid w:val="00310FB1"/>
    <w:rsid w:val="00311495"/>
    <w:rsid w:val="003118FE"/>
    <w:rsid w:val="00311CEF"/>
    <w:rsid w:val="0031214F"/>
    <w:rsid w:val="003122CC"/>
    <w:rsid w:val="003128E9"/>
    <w:rsid w:val="0031290D"/>
    <w:rsid w:val="00312A7E"/>
    <w:rsid w:val="00312FC8"/>
    <w:rsid w:val="003130FA"/>
    <w:rsid w:val="003135B1"/>
    <w:rsid w:val="003135E5"/>
    <w:rsid w:val="003138D5"/>
    <w:rsid w:val="003138E8"/>
    <w:rsid w:val="00313B7C"/>
    <w:rsid w:val="00313D8D"/>
    <w:rsid w:val="00313E7B"/>
    <w:rsid w:val="00313FC5"/>
    <w:rsid w:val="00314230"/>
    <w:rsid w:val="0031424D"/>
    <w:rsid w:val="003142C2"/>
    <w:rsid w:val="0031474D"/>
    <w:rsid w:val="00314AB6"/>
    <w:rsid w:val="0031555E"/>
    <w:rsid w:val="00315B41"/>
    <w:rsid w:val="00315E77"/>
    <w:rsid w:val="003161AD"/>
    <w:rsid w:val="0031623C"/>
    <w:rsid w:val="003163F0"/>
    <w:rsid w:val="00316455"/>
    <w:rsid w:val="00316564"/>
    <w:rsid w:val="00316C65"/>
    <w:rsid w:val="00316C76"/>
    <w:rsid w:val="00316D63"/>
    <w:rsid w:val="00316D6E"/>
    <w:rsid w:val="00316FC0"/>
    <w:rsid w:val="00317415"/>
    <w:rsid w:val="0031772B"/>
    <w:rsid w:val="0031778F"/>
    <w:rsid w:val="003178FB"/>
    <w:rsid w:val="0032029D"/>
    <w:rsid w:val="003206D9"/>
    <w:rsid w:val="0032080A"/>
    <w:rsid w:val="00320950"/>
    <w:rsid w:val="00320A7E"/>
    <w:rsid w:val="00321086"/>
    <w:rsid w:val="00321122"/>
    <w:rsid w:val="00321153"/>
    <w:rsid w:val="00321340"/>
    <w:rsid w:val="0032199C"/>
    <w:rsid w:val="00321B99"/>
    <w:rsid w:val="00322155"/>
    <w:rsid w:val="0032219E"/>
    <w:rsid w:val="00322373"/>
    <w:rsid w:val="0032252B"/>
    <w:rsid w:val="00322714"/>
    <w:rsid w:val="00322913"/>
    <w:rsid w:val="00322E37"/>
    <w:rsid w:val="00322F55"/>
    <w:rsid w:val="003237BD"/>
    <w:rsid w:val="003238B8"/>
    <w:rsid w:val="00323C71"/>
    <w:rsid w:val="00323DB8"/>
    <w:rsid w:val="003240DB"/>
    <w:rsid w:val="003247BC"/>
    <w:rsid w:val="003249E6"/>
    <w:rsid w:val="00324C01"/>
    <w:rsid w:val="003255EA"/>
    <w:rsid w:val="00325828"/>
    <w:rsid w:val="003258F4"/>
    <w:rsid w:val="00325F04"/>
    <w:rsid w:val="00326034"/>
    <w:rsid w:val="00326221"/>
    <w:rsid w:val="00326286"/>
    <w:rsid w:val="003262B7"/>
    <w:rsid w:val="003262E9"/>
    <w:rsid w:val="00326E14"/>
    <w:rsid w:val="00326F00"/>
    <w:rsid w:val="00326F3C"/>
    <w:rsid w:val="00327031"/>
    <w:rsid w:val="00327072"/>
    <w:rsid w:val="003272A6"/>
    <w:rsid w:val="003272BD"/>
    <w:rsid w:val="003272C3"/>
    <w:rsid w:val="00327652"/>
    <w:rsid w:val="00327E7E"/>
    <w:rsid w:val="00330306"/>
    <w:rsid w:val="003304BB"/>
    <w:rsid w:val="00330D03"/>
    <w:rsid w:val="00330F31"/>
    <w:rsid w:val="00331436"/>
    <w:rsid w:val="003318A2"/>
    <w:rsid w:val="003319BA"/>
    <w:rsid w:val="00331BEC"/>
    <w:rsid w:val="00331D26"/>
    <w:rsid w:val="00331D3F"/>
    <w:rsid w:val="00331D74"/>
    <w:rsid w:val="00331E36"/>
    <w:rsid w:val="0033226D"/>
    <w:rsid w:val="0033280C"/>
    <w:rsid w:val="00332A7D"/>
    <w:rsid w:val="00332AB5"/>
    <w:rsid w:val="00332D7F"/>
    <w:rsid w:val="00333206"/>
    <w:rsid w:val="0033326C"/>
    <w:rsid w:val="00333355"/>
    <w:rsid w:val="00333755"/>
    <w:rsid w:val="003338B1"/>
    <w:rsid w:val="00333A68"/>
    <w:rsid w:val="00333DFA"/>
    <w:rsid w:val="00334572"/>
    <w:rsid w:val="00334A5B"/>
    <w:rsid w:val="00335596"/>
    <w:rsid w:val="00335688"/>
    <w:rsid w:val="00335A46"/>
    <w:rsid w:val="00335CEE"/>
    <w:rsid w:val="0033609E"/>
    <w:rsid w:val="00336262"/>
    <w:rsid w:val="003366E5"/>
    <w:rsid w:val="00336796"/>
    <w:rsid w:val="003369BA"/>
    <w:rsid w:val="00336CB1"/>
    <w:rsid w:val="00336DD3"/>
    <w:rsid w:val="00336E23"/>
    <w:rsid w:val="003370B6"/>
    <w:rsid w:val="00337201"/>
    <w:rsid w:val="00337632"/>
    <w:rsid w:val="00337829"/>
    <w:rsid w:val="00337BED"/>
    <w:rsid w:val="00337F0E"/>
    <w:rsid w:val="003405FD"/>
    <w:rsid w:val="00340C1C"/>
    <w:rsid w:val="00340D64"/>
    <w:rsid w:val="00340DA7"/>
    <w:rsid w:val="00340EF5"/>
    <w:rsid w:val="00341683"/>
    <w:rsid w:val="00341883"/>
    <w:rsid w:val="00341DA7"/>
    <w:rsid w:val="003420C6"/>
    <w:rsid w:val="003424EE"/>
    <w:rsid w:val="00342547"/>
    <w:rsid w:val="00342597"/>
    <w:rsid w:val="00342D08"/>
    <w:rsid w:val="00342E26"/>
    <w:rsid w:val="0034317D"/>
    <w:rsid w:val="0034319D"/>
    <w:rsid w:val="003434B2"/>
    <w:rsid w:val="00343635"/>
    <w:rsid w:val="003438D9"/>
    <w:rsid w:val="00343B04"/>
    <w:rsid w:val="00343C39"/>
    <w:rsid w:val="00344BB1"/>
    <w:rsid w:val="0034508E"/>
    <w:rsid w:val="00345335"/>
    <w:rsid w:val="003453AD"/>
    <w:rsid w:val="00345774"/>
    <w:rsid w:val="0034634E"/>
    <w:rsid w:val="003464F5"/>
    <w:rsid w:val="00346BAA"/>
    <w:rsid w:val="00346E62"/>
    <w:rsid w:val="00347080"/>
    <w:rsid w:val="0034727A"/>
    <w:rsid w:val="0034750F"/>
    <w:rsid w:val="00347563"/>
    <w:rsid w:val="003475E6"/>
    <w:rsid w:val="00347764"/>
    <w:rsid w:val="0034777C"/>
    <w:rsid w:val="00350473"/>
    <w:rsid w:val="00350B1F"/>
    <w:rsid w:val="00350CAE"/>
    <w:rsid w:val="00350FA7"/>
    <w:rsid w:val="00350FE1"/>
    <w:rsid w:val="003511E3"/>
    <w:rsid w:val="00351781"/>
    <w:rsid w:val="00351A3B"/>
    <w:rsid w:val="00351C8C"/>
    <w:rsid w:val="00351D0B"/>
    <w:rsid w:val="00352CC0"/>
    <w:rsid w:val="00352D11"/>
    <w:rsid w:val="00352D67"/>
    <w:rsid w:val="003533FF"/>
    <w:rsid w:val="003534EC"/>
    <w:rsid w:val="00353653"/>
    <w:rsid w:val="00353C55"/>
    <w:rsid w:val="00354B89"/>
    <w:rsid w:val="00354E93"/>
    <w:rsid w:val="003550A1"/>
    <w:rsid w:val="00355147"/>
    <w:rsid w:val="00355169"/>
    <w:rsid w:val="00355299"/>
    <w:rsid w:val="003553DF"/>
    <w:rsid w:val="003554E7"/>
    <w:rsid w:val="00355D40"/>
    <w:rsid w:val="00355EAA"/>
    <w:rsid w:val="00355F38"/>
    <w:rsid w:val="0035663F"/>
    <w:rsid w:val="0035702E"/>
    <w:rsid w:val="0035704B"/>
    <w:rsid w:val="003570B9"/>
    <w:rsid w:val="003572A4"/>
    <w:rsid w:val="00357A7D"/>
    <w:rsid w:val="00357AB8"/>
    <w:rsid w:val="00357B2A"/>
    <w:rsid w:val="00357CBF"/>
    <w:rsid w:val="00360119"/>
    <w:rsid w:val="00360186"/>
    <w:rsid w:val="003606FF"/>
    <w:rsid w:val="00360914"/>
    <w:rsid w:val="00360D62"/>
    <w:rsid w:val="00360F9E"/>
    <w:rsid w:val="00361145"/>
    <w:rsid w:val="003613F6"/>
    <w:rsid w:val="003617FB"/>
    <w:rsid w:val="00361AF4"/>
    <w:rsid w:val="00361B34"/>
    <w:rsid w:val="00362168"/>
    <w:rsid w:val="0036258F"/>
    <w:rsid w:val="0036294B"/>
    <w:rsid w:val="00362C5C"/>
    <w:rsid w:val="00362F71"/>
    <w:rsid w:val="003630E8"/>
    <w:rsid w:val="00363391"/>
    <w:rsid w:val="003634F9"/>
    <w:rsid w:val="00363673"/>
    <w:rsid w:val="00363BAB"/>
    <w:rsid w:val="00363C01"/>
    <w:rsid w:val="003644C6"/>
    <w:rsid w:val="00364750"/>
    <w:rsid w:val="0036484C"/>
    <w:rsid w:val="003655C5"/>
    <w:rsid w:val="00365725"/>
    <w:rsid w:val="0036592C"/>
    <w:rsid w:val="003659AF"/>
    <w:rsid w:val="00366B8A"/>
    <w:rsid w:val="00366E3B"/>
    <w:rsid w:val="00367630"/>
    <w:rsid w:val="0036765B"/>
    <w:rsid w:val="0037025E"/>
    <w:rsid w:val="0037030A"/>
    <w:rsid w:val="00370551"/>
    <w:rsid w:val="0037062E"/>
    <w:rsid w:val="003707D4"/>
    <w:rsid w:val="00370876"/>
    <w:rsid w:val="0037099D"/>
    <w:rsid w:val="0037105D"/>
    <w:rsid w:val="003710A6"/>
    <w:rsid w:val="00371351"/>
    <w:rsid w:val="00371ACC"/>
    <w:rsid w:val="0037232C"/>
    <w:rsid w:val="00372387"/>
    <w:rsid w:val="003727F7"/>
    <w:rsid w:val="00372AAA"/>
    <w:rsid w:val="00372F9F"/>
    <w:rsid w:val="00373129"/>
    <w:rsid w:val="0037340B"/>
    <w:rsid w:val="00373CAD"/>
    <w:rsid w:val="00373EB6"/>
    <w:rsid w:val="003744E0"/>
    <w:rsid w:val="003746ED"/>
    <w:rsid w:val="003747B7"/>
    <w:rsid w:val="00374949"/>
    <w:rsid w:val="00374AEA"/>
    <w:rsid w:val="00374B56"/>
    <w:rsid w:val="00374FF8"/>
    <w:rsid w:val="003750CB"/>
    <w:rsid w:val="003750F9"/>
    <w:rsid w:val="00375397"/>
    <w:rsid w:val="003755B8"/>
    <w:rsid w:val="00375E50"/>
    <w:rsid w:val="00376928"/>
    <w:rsid w:val="00376992"/>
    <w:rsid w:val="00376AC0"/>
    <w:rsid w:val="00376C22"/>
    <w:rsid w:val="00376FA8"/>
    <w:rsid w:val="00376FCF"/>
    <w:rsid w:val="003771A7"/>
    <w:rsid w:val="00377413"/>
    <w:rsid w:val="0037743F"/>
    <w:rsid w:val="0037759F"/>
    <w:rsid w:val="0037769B"/>
    <w:rsid w:val="0037778B"/>
    <w:rsid w:val="0037788F"/>
    <w:rsid w:val="003778B0"/>
    <w:rsid w:val="00377D4A"/>
    <w:rsid w:val="003806BD"/>
    <w:rsid w:val="0038084D"/>
    <w:rsid w:val="00380B18"/>
    <w:rsid w:val="00380E67"/>
    <w:rsid w:val="00380EDB"/>
    <w:rsid w:val="0038123E"/>
    <w:rsid w:val="00381330"/>
    <w:rsid w:val="003813CE"/>
    <w:rsid w:val="003813F2"/>
    <w:rsid w:val="00381501"/>
    <w:rsid w:val="00381642"/>
    <w:rsid w:val="0038167E"/>
    <w:rsid w:val="00381B6F"/>
    <w:rsid w:val="0038214A"/>
    <w:rsid w:val="003823B2"/>
    <w:rsid w:val="003823CF"/>
    <w:rsid w:val="0038251C"/>
    <w:rsid w:val="003827A6"/>
    <w:rsid w:val="00383129"/>
    <w:rsid w:val="00383138"/>
    <w:rsid w:val="00383398"/>
    <w:rsid w:val="00383500"/>
    <w:rsid w:val="003837F7"/>
    <w:rsid w:val="00383C21"/>
    <w:rsid w:val="00383D09"/>
    <w:rsid w:val="0038434A"/>
    <w:rsid w:val="003844F9"/>
    <w:rsid w:val="0038476F"/>
    <w:rsid w:val="00384DB3"/>
    <w:rsid w:val="0038520A"/>
    <w:rsid w:val="003854CC"/>
    <w:rsid w:val="00385500"/>
    <w:rsid w:val="00385511"/>
    <w:rsid w:val="00385546"/>
    <w:rsid w:val="00385A17"/>
    <w:rsid w:val="00385DC3"/>
    <w:rsid w:val="00385F08"/>
    <w:rsid w:val="0038601E"/>
    <w:rsid w:val="003861CB"/>
    <w:rsid w:val="00386343"/>
    <w:rsid w:val="003866A2"/>
    <w:rsid w:val="00386750"/>
    <w:rsid w:val="00386817"/>
    <w:rsid w:val="0038697D"/>
    <w:rsid w:val="00386B47"/>
    <w:rsid w:val="00386E91"/>
    <w:rsid w:val="00387632"/>
    <w:rsid w:val="00387676"/>
    <w:rsid w:val="00387709"/>
    <w:rsid w:val="0038770D"/>
    <w:rsid w:val="0038794C"/>
    <w:rsid w:val="00387A7A"/>
    <w:rsid w:val="00390151"/>
    <w:rsid w:val="00390398"/>
    <w:rsid w:val="00390586"/>
    <w:rsid w:val="003905CD"/>
    <w:rsid w:val="00390D0A"/>
    <w:rsid w:val="00390F13"/>
    <w:rsid w:val="00390F4F"/>
    <w:rsid w:val="0039106F"/>
    <w:rsid w:val="003914E8"/>
    <w:rsid w:val="00391818"/>
    <w:rsid w:val="00391D86"/>
    <w:rsid w:val="00391E0E"/>
    <w:rsid w:val="0039217F"/>
    <w:rsid w:val="003921DF"/>
    <w:rsid w:val="00392760"/>
    <w:rsid w:val="003927B6"/>
    <w:rsid w:val="0039291A"/>
    <w:rsid w:val="00392982"/>
    <w:rsid w:val="00392A1A"/>
    <w:rsid w:val="00392E1D"/>
    <w:rsid w:val="003935F9"/>
    <w:rsid w:val="00393A76"/>
    <w:rsid w:val="00393D96"/>
    <w:rsid w:val="00393DCE"/>
    <w:rsid w:val="003942B4"/>
    <w:rsid w:val="003944C5"/>
    <w:rsid w:val="0039479F"/>
    <w:rsid w:val="003947D5"/>
    <w:rsid w:val="00394807"/>
    <w:rsid w:val="0039496A"/>
    <w:rsid w:val="00394DE0"/>
    <w:rsid w:val="0039559C"/>
    <w:rsid w:val="0039560B"/>
    <w:rsid w:val="00395622"/>
    <w:rsid w:val="003957CD"/>
    <w:rsid w:val="00396529"/>
    <w:rsid w:val="00396BC5"/>
    <w:rsid w:val="00396CF9"/>
    <w:rsid w:val="00396DF7"/>
    <w:rsid w:val="00396E14"/>
    <w:rsid w:val="00396F28"/>
    <w:rsid w:val="003971DB"/>
    <w:rsid w:val="00397704"/>
    <w:rsid w:val="00397CF6"/>
    <w:rsid w:val="00397EF1"/>
    <w:rsid w:val="003A0013"/>
    <w:rsid w:val="003A01A7"/>
    <w:rsid w:val="003A0291"/>
    <w:rsid w:val="003A02DA"/>
    <w:rsid w:val="003A0593"/>
    <w:rsid w:val="003A07A8"/>
    <w:rsid w:val="003A0BFB"/>
    <w:rsid w:val="003A0E66"/>
    <w:rsid w:val="003A0EB4"/>
    <w:rsid w:val="003A0F23"/>
    <w:rsid w:val="003A0F86"/>
    <w:rsid w:val="003A1148"/>
    <w:rsid w:val="003A1443"/>
    <w:rsid w:val="003A1854"/>
    <w:rsid w:val="003A1B9D"/>
    <w:rsid w:val="003A1CA9"/>
    <w:rsid w:val="003A1E46"/>
    <w:rsid w:val="003A23F7"/>
    <w:rsid w:val="003A24B8"/>
    <w:rsid w:val="003A2580"/>
    <w:rsid w:val="003A2A3C"/>
    <w:rsid w:val="003A2BDD"/>
    <w:rsid w:val="003A2C96"/>
    <w:rsid w:val="003A2F03"/>
    <w:rsid w:val="003A2F2A"/>
    <w:rsid w:val="003A3009"/>
    <w:rsid w:val="003A31D4"/>
    <w:rsid w:val="003A3544"/>
    <w:rsid w:val="003A39B6"/>
    <w:rsid w:val="003A4A46"/>
    <w:rsid w:val="003A5481"/>
    <w:rsid w:val="003A54C1"/>
    <w:rsid w:val="003A557E"/>
    <w:rsid w:val="003A558F"/>
    <w:rsid w:val="003A570A"/>
    <w:rsid w:val="003A5EB9"/>
    <w:rsid w:val="003A6275"/>
    <w:rsid w:val="003A63FC"/>
    <w:rsid w:val="003A64A0"/>
    <w:rsid w:val="003A6593"/>
    <w:rsid w:val="003A66D0"/>
    <w:rsid w:val="003A6AF1"/>
    <w:rsid w:val="003A7292"/>
    <w:rsid w:val="003A72BA"/>
    <w:rsid w:val="003A7413"/>
    <w:rsid w:val="003A78E4"/>
    <w:rsid w:val="003A7A26"/>
    <w:rsid w:val="003A7CB6"/>
    <w:rsid w:val="003A7DEC"/>
    <w:rsid w:val="003A7FAF"/>
    <w:rsid w:val="003B00BE"/>
    <w:rsid w:val="003B0949"/>
    <w:rsid w:val="003B0C83"/>
    <w:rsid w:val="003B0D16"/>
    <w:rsid w:val="003B1405"/>
    <w:rsid w:val="003B1818"/>
    <w:rsid w:val="003B184D"/>
    <w:rsid w:val="003B1D22"/>
    <w:rsid w:val="003B1D5A"/>
    <w:rsid w:val="003B2103"/>
    <w:rsid w:val="003B235D"/>
    <w:rsid w:val="003B29A9"/>
    <w:rsid w:val="003B2A97"/>
    <w:rsid w:val="003B33CD"/>
    <w:rsid w:val="003B389D"/>
    <w:rsid w:val="003B3C70"/>
    <w:rsid w:val="003B3C73"/>
    <w:rsid w:val="003B3CD5"/>
    <w:rsid w:val="003B3FD6"/>
    <w:rsid w:val="003B44AB"/>
    <w:rsid w:val="003B4619"/>
    <w:rsid w:val="003B4622"/>
    <w:rsid w:val="003B4A07"/>
    <w:rsid w:val="003B520D"/>
    <w:rsid w:val="003B54D1"/>
    <w:rsid w:val="003B5A38"/>
    <w:rsid w:val="003B5FAF"/>
    <w:rsid w:val="003B6215"/>
    <w:rsid w:val="003B65A4"/>
    <w:rsid w:val="003B668C"/>
    <w:rsid w:val="003B6846"/>
    <w:rsid w:val="003B6854"/>
    <w:rsid w:val="003B6B65"/>
    <w:rsid w:val="003B6F53"/>
    <w:rsid w:val="003B77CB"/>
    <w:rsid w:val="003B7A88"/>
    <w:rsid w:val="003B7CD6"/>
    <w:rsid w:val="003C0125"/>
    <w:rsid w:val="003C0260"/>
    <w:rsid w:val="003C0841"/>
    <w:rsid w:val="003C08DA"/>
    <w:rsid w:val="003C08E4"/>
    <w:rsid w:val="003C0B97"/>
    <w:rsid w:val="003C10A6"/>
    <w:rsid w:val="003C131C"/>
    <w:rsid w:val="003C167A"/>
    <w:rsid w:val="003C184A"/>
    <w:rsid w:val="003C19D4"/>
    <w:rsid w:val="003C1B07"/>
    <w:rsid w:val="003C1B24"/>
    <w:rsid w:val="003C1B6D"/>
    <w:rsid w:val="003C1F39"/>
    <w:rsid w:val="003C247C"/>
    <w:rsid w:val="003C2B86"/>
    <w:rsid w:val="003C2E66"/>
    <w:rsid w:val="003C3019"/>
    <w:rsid w:val="003C376F"/>
    <w:rsid w:val="003C3918"/>
    <w:rsid w:val="003C3ADA"/>
    <w:rsid w:val="003C3D6E"/>
    <w:rsid w:val="003C4269"/>
    <w:rsid w:val="003C4277"/>
    <w:rsid w:val="003C4706"/>
    <w:rsid w:val="003C4E34"/>
    <w:rsid w:val="003C4E65"/>
    <w:rsid w:val="003C50D3"/>
    <w:rsid w:val="003C55E1"/>
    <w:rsid w:val="003C568F"/>
    <w:rsid w:val="003C5A28"/>
    <w:rsid w:val="003C5CC7"/>
    <w:rsid w:val="003C6220"/>
    <w:rsid w:val="003C6327"/>
    <w:rsid w:val="003C6C8A"/>
    <w:rsid w:val="003C7166"/>
    <w:rsid w:val="003C7276"/>
    <w:rsid w:val="003C7333"/>
    <w:rsid w:val="003C76B9"/>
    <w:rsid w:val="003C7AD8"/>
    <w:rsid w:val="003C7F68"/>
    <w:rsid w:val="003D1033"/>
    <w:rsid w:val="003D109F"/>
    <w:rsid w:val="003D111D"/>
    <w:rsid w:val="003D11CB"/>
    <w:rsid w:val="003D186B"/>
    <w:rsid w:val="003D1999"/>
    <w:rsid w:val="003D1E5F"/>
    <w:rsid w:val="003D2C11"/>
    <w:rsid w:val="003D2D0A"/>
    <w:rsid w:val="003D2EEA"/>
    <w:rsid w:val="003D32D5"/>
    <w:rsid w:val="003D39C5"/>
    <w:rsid w:val="003D3F20"/>
    <w:rsid w:val="003D43B1"/>
    <w:rsid w:val="003D453F"/>
    <w:rsid w:val="003D4782"/>
    <w:rsid w:val="003D4A55"/>
    <w:rsid w:val="003D5291"/>
    <w:rsid w:val="003D5938"/>
    <w:rsid w:val="003D5F29"/>
    <w:rsid w:val="003D62C4"/>
    <w:rsid w:val="003D6433"/>
    <w:rsid w:val="003D650D"/>
    <w:rsid w:val="003D661F"/>
    <w:rsid w:val="003D674C"/>
    <w:rsid w:val="003D6932"/>
    <w:rsid w:val="003D6BE1"/>
    <w:rsid w:val="003D72AF"/>
    <w:rsid w:val="003D747A"/>
    <w:rsid w:val="003D79F3"/>
    <w:rsid w:val="003E00FB"/>
    <w:rsid w:val="003E01B3"/>
    <w:rsid w:val="003E04EF"/>
    <w:rsid w:val="003E05CA"/>
    <w:rsid w:val="003E0849"/>
    <w:rsid w:val="003E0927"/>
    <w:rsid w:val="003E0B3C"/>
    <w:rsid w:val="003E1CF6"/>
    <w:rsid w:val="003E202D"/>
    <w:rsid w:val="003E2439"/>
    <w:rsid w:val="003E257C"/>
    <w:rsid w:val="003E2849"/>
    <w:rsid w:val="003E2CB1"/>
    <w:rsid w:val="003E2E45"/>
    <w:rsid w:val="003E3166"/>
    <w:rsid w:val="003E3396"/>
    <w:rsid w:val="003E385D"/>
    <w:rsid w:val="003E4461"/>
    <w:rsid w:val="003E47ED"/>
    <w:rsid w:val="003E49C1"/>
    <w:rsid w:val="003E4CAF"/>
    <w:rsid w:val="003E5803"/>
    <w:rsid w:val="003E5A9C"/>
    <w:rsid w:val="003E5E3A"/>
    <w:rsid w:val="003E5F71"/>
    <w:rsid w:val="003E6122"/>
    <w:rsid w:val="003E6468"/>
    <w:rsid w:val="003E68FE"/>
    <w:rsid w:val="003E727F"/>
    <w:rsid w:val="003E73F6"/>
    <w:rsid w:val="003E75FA"/>
    <w:rsid w:val="003E78BE"/>
    <w:rsid w:val="003E7B04"/>
    <w:rsid w:val="003E7C87"/>
    <w:rsid w:val="003E7D54"/>
    <w:rsid w:val="003E7D62"/>
    <w:rsid w:val="003E7DF7"/>
    <w:rsid w:val="003E7FAC"/>
    <w:rsid w:val="003F006A"/>
    <w:rsid w:val="003F00B3"/>
    <w:rsid w:val="003F0296"/>
    <w:rsid w:val="003F05E9"/>
    <w:rsid w:val="003F0660"/>
    <w:rsid w:val="003F06C7"/>
    <w:rsid w:val="003F12C9"/>
    <w:rsid w:val="003F15F0"/>
    <w:rsid w:val="003F16E0"/>
    <w:rsid w:val="003F1B94"/>
    <w:rsid w:val="003F1CF1"/>
    <w:rsid w:val="003F213C"/>
    <w:rsid w:val="003F24F9"/>
    <w:rsid w:val="003F2584"/>
    <w:rsid w:val="003F28F0"/>
    <w:rsid w:val="003F2D13"/>
    <w:rsid w:val="003F2EA1"/>
    <w:rsid w:val="003F307D"/>
    <w:rsid w:val="003F3372"/>
    <w:rsid w:val="003F3A49"/>
    <w:rsid w:val="003F3D40"/>
    <w:rsid w:val="003F4217"/>
    <w:rsid w:val="003F429E"/>
    <w:rsid w:val="003F4404"/>
    <w:rsid w:val="003F4488"/>
    <w:rsid w:val="003F470E"/>
    <w:rsid w:val="003F51B3"/>
    <w:rsid w:val="003F570B"/>
    <w:rsid w:val="003F585C"/>
    <w:rsid w:val="003F5AF9"/>
    <w:rsid w:val="003F5B31"/>
    <w:rsid w:val="003F617D"/>
    <w:rsid w:val="003F62C7"/>
    <w:rsid w:val="003F64BA"/>
    <w:rsid w:val="003F68E9"/>
    <w:rsid w:val="003F6BAD"/>
    <w:rsid w:val="003F6BB2"/>
    <w:rsid w:val="003F6C05"/>
    <w:rsid w:val="003F6C40"/>
    <w:rsid w:val="003F723E"/>
    <w:rsid w:val="003F73D3"/>
    <w:rsid w:val="003F7591"/>
    <w:rsid w:val="003FCEFB"/>
    <w:rsid w:val="00400102"/>
    <w:rsid w:val="004001FA"/>
    <w:rsid w:val="004003A6"/>
    <w:rsid w:val="004003D2"/>
    <w:rsid w:val="0040062E"/>
    <w:rsid w:val="0040066C"/>
    <w:rsid w:val="00400B48"/>
    <w:rsid w:val="00400DA7"/>
    <w:rsid w:val="00401B39"/>
    <w:rsid w:val="00402188"/>
    <w:rsid w:val="004022AC"/>
    <w:rsid w:val="00402589"/>
    <w:rsid w:val="00402873"/>
    <w:rsid w:val="00402FCF"/>
    <w:rsid w:val="00403A63"/>
    <w:rsid w:val="00403CD5"/>
    <w:rsid w:val="00403E07"/>
    <w:rsid w:val="00403EC1"/>
    <w:rsid w:val="004041BE"/>
    <w:rsid w:val="0040438C"/>
    <w:rsid w:val="004046E1"/>
    <w:rsid w:val="00404999"/>
    <w:rsid w:val="00404B4D"/>
    <w:rsid w:val="00404BD3"/>
    <w:rsid w:val="00404C79"/>
    <w:rsid w:val="00404C7C"/>
    <w:rsid w:val="00404CE8"/>
    <w:rsid w:val="004052AC"/>
    <w:rsid w:val="00405A9C"/>
    <w:rsid w:val="00405D94"/>
    <w:rsid w:val="00405DFB"/>
    <w:rsid w:val="0040614D"/>
    <w:rsid w:val="0040650C"/>
    <w:rsid w:val="00406C65"/>
    <w:rsid w:val="004070A2"/>
    <w:rsid w:val="004071AD"/>
    <w:rsid w:val="004074F1"/>
    <w:rsid w:val="0040789E"/>
    <w:rsid w:val="00407E0D"/>
    <w:rsid w:val="0041034A"/>
    <w:rsid w:val="00410392"/>
    <w:rsid w:val="004103C8"/>
    <w:rsid w:val="004104BA"/>
    <w:rsid w:val="00410A50"/>
    <w:rsid w:val="00410B80"/>
    <w:rsid w:val="00411799"/>
    <w:rsid w:val="00411BCC"/>
    <w:rsid w:val="00411C56"/>
    <w:rsid w:val="00411EE9"/>
    <w:rsid w:val="00412C0D"/>
    <w:rsid w:val="00412D30"/>
    <w:rsid w:val="00412F85"/>
    <w:rsid w:val="0041304F"/>
    <w:rsid w:val="004131F5"/>
    <w:rsid w:val="004132FA"/>
    <w:rsid w:val="0041363A"/>
    <w:rsid w:val="004139AB"/>
    <w:rsid w:val="00413BA6"/>
    <w:rsid w:val="00413D24"/>
    <w:rsid w:val="004149A6"/>
    <w:rsid w:val="00414B5A"/>
    <w:rsid w:val="00414CDB"/>
    <w:rsid w:val="0041501C"/>
    <w:rsid w:val="00415103"/>
    <w:rsid w:val="00415576"/>
    <w:rsid w:val="0041577D"/>
    <w:rsid w:val="00415D33"/>
    <w:rsid w:val="00415E01"/>
    <w:rsid w:val="004161BD"/>
    <w:rsid w:val="004165E4"/>
    <w:rsid w:val="004166A5"/>
    <w:rsid w:val="0041673B"/>
    <w:rsid w:val="00416AD8"/>
    <w:rsid w:val="00416AEB"/>
    <w:rsid w:val="00416BCE"/>
    <w:rsid w:val="00416E14"/>
    <w:rsid w:val="00416E71"/>
    <w:rsid w:val="00416FFD"/>
    <w:rsid w:val="0041713D"/>
    <w:rsid w:val="004173BA"/>
    <w:rsid w:val="004175A9"/>
    <w:rsid w:val="0041771D"/>
    <w:rsid w:val="00417828"/>
    <w:rsid w:val="00417BF9"/>
    <w:rsid w:val="00417E8A"/>
    <w:rsid w:val="004202F9"/>
    <w:rsid w:val="00420429"/>
    <w:rsid w:val="004204AD"/>
    <w:rsid w:val="004204C8"/>
    <w:rsid w:val="00420F33"/>
    <w:rsid w:val="0042173C"/>
    <w:rsid w:val="004218B7"/>
    <w:rsid w:val="00422BCE"/>
    <w:rsid w:val="00422D4B"/>
    <w:rsid w:val="00422FD9"/>
    <w:rsid w:val="004230C5"/>
    <w:rsid w:val="004235E8"/>
    <w:rsid w:val="004237E6"/>
    <w:rsid w:val="0042430D"/>
    <w:rsid w:val="0042432B"/>
    <w:rsid w:val="004244B8"/>
    <w:rsid w:val="00424919"/>
    <w:rsid w:val="004249C6"/>
    <w:rsid w:val="00424DF8"/>
    <w:rsid w:val="00424F13"/>
    <w:rsid w:val="00424F18"/>
    <w:rsid w:val="004251B6"/>
    <w:rsid w:val="0042529C"/>
    <w:rsid w:val="00425AD8"/>
    <w:rsid w:val="00425C08"/>
    <w:rsid w:val="00425C3A"/>
    <w:rsid w:val="00425FE0"/>
    <w:rsid w:val="004260A5"/>
    <w:rsid w:val="00426B6D"/>
    <w:rsid w:val="00426D51"/>
    <w:rsid w:val="004272A7"/>
    <w:rsid w:val="0042746D"/>
    <w:rsid w:val="00427632"/>
    <w:rsid w:val="00427C17"/>
    <w:rsid w:val="00427D68"/>
    <w:rsid w:val="0043017C"/>
    <w:rsid w:val="00430630"/>
    <w:rsid w:val="00430BC5"/>
    <w:rsid w:val="00430CCA"/>
    <w:rsid w:val="00430E79"/>
    <w:rsid w:val="00430EBD"/>
    <w:rsid w:val="004310BA"/>
    <w:rsid w:val="0043122A"/>
    <w:rsid w:val="004312DD"/>
    <w:rsid w:val="0043182E"/>
    <w:rsid w:val="004318DC"/>
    <w:rsid w:val="00431D43"/>
    <w:rsid w:val="00431E5E"/>
    <w:rsid w:val="0043204B"/>
    <w:rsid w:val="004321E4"/>
    <w:rsid w:val="004323F0"/>
    <w:rsid w:val="0043276A"/>
    <w:rsid w:val="00432CB6"/>
    <w:rsid w:val="004330A3"/>
    <w:rsid w:val="00433ABF"/>
    <w:rsid w:val="00433ADB"/>
    <w:rsid w:val="00433C3B"/>
    <w:rsid w:val="00433D03"/>
    <w:rsid w:val="00433DA1"/>
    <w:rsid w:val="0043405D"/>
    <w:rsid w:val="004347B1"/>
    <w:rsid w:val="00434836"/>
    <w:rsid w:val="00434FD9"/>
    <w:rsid w:val="00435069"/>
    <w:rsid w:val="00435081"/>
    <w:rsid w:val="004350FA"/>
    <w:rsid w:val="00435666"/>
    <w:rsid w:val="004356D3"/>
    <w:rsid w:val="00435DB2"/>
    <w:rsid w:val="00435E72"/>
    <w:rsid w:val="004363CC"/>
    <w:rsid w:val="00436887"/>
    <w:rsid w:val="00436C80"/>
    <w:rsid w:val="00437027"/>
    <w:rsid w:val="004370C7"/>
    <w:rsid w:val="00437251"/>
    <w:rsid w:val="00437469"/>
    <w:rsid w:val="00437755"/>
    <w:rsid w:val="004377F2"/>
    <w:rsid w:val="00437C73"/>
    <w:rsid w:val="004407F8"/>
    <w:rsid w:val="00440B23"/>
    <w:rsid w:val="00440D12"/>
    <w:rsid w:val="00440F9E"/>
    <w:rsid w:val="0044162C"/>
    <w:rsid w:val="00441692"/>
    <w:rsid w:val="00441A4D"/>
    <w:rsid w:val="00441E33"/>
    <w:rsid w:val="00441E62"/>
    <w:rsid w:val="00441FC8"/>
    <w:rsid w:val="0044204C"/>
    <w:rsid w:val="00442088"/>
    <w:rsid w:val="004422C9"/>
    <w:rsid w:val="0044231C"/>
    <w:rsid w:val="00442697"/>
    <w:rsid w:val="0044282C"/>
    <w:rsid w:val="00442C83"/>
    <w:rsid w:val="00442D52"/>
    <w:rsid w:val="00442E4E"/>
    <w:rsid w:val="00442EF7"/>
    <w:rsid w:val="0044305B"/>
    <w:rsid w:val="004436BA"/>
    <w:rsid w:val="00443AAC"/>
    <w:rsid w:val="00443E96"/>
    <w:rsid w:val="004441E0"/>
    <w:rsid w:val="004442F8"/>
    <w:rsid w:val="004443B0"/>
    <w:rsid w:val="004443BA"/>
    <w:rsid w:val="00444544"/>
    <w:rsid w:val="004445F2"/>
    <w:rsid w:val="004447EB"/>
    <w:rsid w:val="00444899"/>
    <w:rsid w:val="004449FC"/>
    <w:rsid w:val="00444A77"/>
    <w:rsid w:val="00444CF1"/>
    <w:rsid w:val="00444D2F"/>
    <w:rsid w:val="004450A8"/>
    <w:rsid w:val="0044516D"/>
    <w:rsid w:val="0044517D"/>
    <w:rsid w:val="0044589F"/>
    <w:rsid w:val="00445C2E"/>
    <w:rsid w:val="00445D43"/>
    <w:rsid w:val="004460D2"/>
    <w:rsid w:val="00446612"/>
    <w:rsid w:val="00446DF8"/>
    <w:rsid w:val="00446FF0"/>
    <w:rsid w:val="004470AE"/>
    <w:rsid w:val="00447192"/>
    <w:rsid w:val="00447227"/>
    <w:rsid w:val="0044766D"/>
    <w:rsid w:val="00447BC1"/>
    <w:rsid w:val="00447D3B"/>
    <w:rsid w:val="00450724"/>
    <w:rsid w:val="0045079E"/>
    <w:rsid w:val="00450F0A"/>
    <w:rsid w:val="0045121B"/>
    <w:rsid w:val="004515D3"/>
    <w:rsid w:val="00451844"/>
    <w:rsid w:val="00451C17"/>
    <w:rsid w:val="00451C3F"/>
    <w:rsid w:val="00451F3C"/>
    <w:rsid w:val="0045262A"/>
    <w:rsid w:val="004529B6"/>
    <w:rsid w:val="00452CF2"/>
    <w:rsid w:val="00452DEF"/>
    <w:rsid w:val="00453251"/>
    <w:rsid w:val="00453718"/>
    <w:rsid w:val="00453DBD"/>
    <w:rsid w:val="00454431"/>
    <w:rsid w:val="00454591"/>
    <w:rsid w:val="0045461F"/>
    <w:rsid w:val="00454676"/>
    <w:rsid w:val="00454770"/>
    <w:rsid w:val="0045477C"/>
    <w:rsid w:val="00454D06"/>
    <w:rsid w:val="00454D3D"/>
    <w:rsid w:val="004550A9"/>
    <w:rsid w:val="00455157"/>
    <w:rsid w:val="00455248"/>
    <w:rsid w:val="0045527C"/>
    <w:rsid w:val="00455360"/>
    <w:rsid w:val="004554C8"/>
    <w:rsid w:val="0045551A"/>
    <w:rsid w:val="004556BB"/>
    <w:rsid w:val="004557B8"/>
    <w:rsid w:val="0045584F"/>
    <w:rsid w:val="00455ECE"/>
    <w:rsid w:val="004565F8"/>
    <w:rsid w:val="0045688F"/>
    <w:rsid w:val="00456DEE"/>
    <w:rsid w:val="004574E7"/>
    <w:rsid w:val="0045787F"/>
    <w:rsid w:val="0045795C"/>
    <w:rsid w:val="004600C5"/>
    <w:rsid w:val="00460222"/>
    <w:rsid w:val="004602F1"/>
    <w:rsid w:val="00460381"/>
    <w:rsid w:val="00460433"/>
    <w:rsid w:val="00460CA5"/>
    <w:rsid w:val="0046126C"/>
    <w:rsid w:val="00461449"/>
    <w:rsid w:val="00461CB9"/>
    <w:rsid w:val="00462024"/>
    <w:rsid w:val="004629DC"/>
    <w:rsid w:val="00462B51"/>
    <w:rsid w:val="00463267"/>
    <w:rsid w:val="004634EC"/>
    <w:rsid w:val="004639BE"/>
    <w:rsid w:val="00463A3C"/>
    <w:rsid w:val="0046415B"/>
    <w:rsid w:val="004641E0"/>
    <w:rsid w:val="00464487"/>
    <w:rsid w:val="004645AF"/>
    <w:rsid w:val="00464990"/>
    <w:rsid w:val="00464B1E"/>
    <w:rsid w:val="00464CC5"/>
    <w:rsid w:val="00464DF1"/>
    <w:rsid w:val="00465088"/>
    <w:rsid w:val="0046508D"/>
    <w:rsid w:val="00465A89"/>
    <w:rsid w:val="00466349"/>
    <w:rsid w:val="004665CC"/>
    <w:rsid w:val="0046662B"/>
    <w:rsid w:val="00466A23"/>
    <w:rsid w:val="00466B53"/>
    <w:rsid w:val="0046735D"/>
    <w:rsid w:val="004674A7"/>
    <w:rsid w:val="0046762D"/>
    <w:rsid w:val="0046779B"/>
    <w:rsid w:val="00470142"/>
    <w:rsid w:val="004703E5"/>
    <w:rsid w:val="00470403"/>
    <w:rsid w:val="004704A3"/>
    <w:rsid w:val="004705EA"/>
    <w:rsid w:val="004706B7"/>
    <w:rsid w:val="00470F7C"/>
    <w:rsid w:val="00471062"/>
    <w:rsid w:val="00471159"/>
    <w:rsid w:val="004712B3"/>
    <w:rsid w:val="00471BC9"/>
    <w:rsid w:val="004721F4"/>
    <w:rsid w:val="00472C86"/>
    <w:rsid w:val="00472D96"/>
    <w:rsid w:val="004732B5"/>
    <w:rsid w:val="0047333E"/>
    <w:rsid w:val="004737C4"/>
    <w:rsid w:val="00473B38"/>
    <w:rsid w:val="00473D44"/>
    <w:rsid w:val="00473DDE"/>
    <w:rsid w:val="00473E5B"/>
    <w:rsid w:val="0047423C"/>
    <w:rsid w:val="00474779"/>
    <w:rsid w:val="00474D94"/>
    <w:rsid w:val="00475318"/>
    <w:rsid w:val="00475445"/>
    <w:rsid w:val="004755C7"/>
    <w:rsid w:val="00475BCC"/>
    <w:rsid w:val="00475DBD"/>
    <w:rsid w:val="00475EB0"/>
    <w:rsid w:val="0047641C"/>
    <w:rsid w:val="00476494"/>
    <w:rsid w:val="00476A21"/>
    <w:rsid w:val="00476C38"/>
    <w:rsid w:val="0047768C"/>
    <w:rsid w:val="00477695"/>
    <w:rsid w:val="00477CD2"/>
    <w:rsid w:val="00477D75"/>
    <w:rsid w:val="00477E88"/>
    <w:rsid w:val="00477EE1"/>
    <w:rsid w:val="00477F8C"/>
    <w:rsid w:val="004803B0"/>
    <w:rsid w:val="00480A09"/>
    <w:rsid w:val="004811BC"/>
    <w:rsid w:val="0048123F"/>
    <w:rsid w:val="00481741"/>
    <w:rsid w:val="004819F2"/>
    <w:rsid w:val="00481AE3"/>
    <w:rsid w:val="00481C14"/>
    <w:rsid w:val="00482081"/>
    <w:rsid w:val="004826EE"/>
    <w:rsid w:val="00482804"/>
    <w:rsid w:val="00482BFE"/>
    <w:rsid w:val="00482CB4"/>
    <w:rsid w:val="00482D55"/>
    <w:rsid w:val="00482DBF"/>
    <w:rsid w:val="00482E7B"/>
    <w:rsid w:val="00482EEC"/>
    <w:rsid w:val="00483AC4"/>
    <w:rsid w:val="00483D22"/>
    <w:rsid w:val="00483FED"/>
    <w:rsid w:val="0048425C"/>
    <w:rsid w:val="00484317"/>
    <w:rsid w:val="00484370"/>
    <w:rsid w:val="00484371"/>
    <w:rsid w:val="00484905"/>
    <w:rsid w:val="004849E8"/>
    <w:rsid w:val="00484B91"/>
    <w:rsid w:val="00484DEC"/>
    <w:rsid w:val="00484F95"/>
    <w:rsid w:val="00485228"/>
    <w:rsid w:val="0048522E"/>
    <w:rsid w:val="00485412"/>
    <w:rsid w:val="00485B8F"/>
    <w:rsid w:val="00485CAA"/>
    <w:rsid w:val="00485CC2"/>
    <w:rsid w:val="00485E09"/>
    <w:rsid w:val="00485E77"/>
    <w:rsid w:val="00485FCF"/>
    <w:rsid w:val="004862CF"/>
    <w:rsid w:val="00486324"/>
    <w:rsid w:val="00486363"/>
    <w:rsid w:val="00486577"/>
    <w:rsid w:val="00486731"/>
    <w:rsid w:val="00486911"/>
    <w:rsid w:val="00486B13"/>
    <w:rsid w:val="00486B22"/>
    <w:rsid w:val="00486CBA"/>
    <w:rsid w:val="00486D69"/>
    <w:rsid w:val="00486F09"/>
    <w:rsid w:val="004872DB"/>
    <w:rsid w:val="0048788D"/>
    <w:rsid w:val="0048791B"/>
    <w:rsid w:val="00487B00"/>
    <w:rsid w:val="00487B0A"/>
    <w:rsid w:val="00487EFA"/>
    <w:rsid w:val="00487FC7"/>
    <w:rsid w:val="004901BD"/>
    <w:rsid w:val="00490587"/>
    <w:rsid w:val="0049090E"/>
    <w:rsid w:val="00490B70"/>
    <w:rsid w:val="00490EB6"/>
    <w:rsid w:val="004911A0"/>
    <w:rsid w:val="0049147A"/>
    <w:rsid w:val="004917C4"/>
    <w:rsid w:val="00491894"/>
    <w:rsid w:val="004918B6"/>
    <w:rsid w:val="00491CF1"/>
    <w:rsid w:val="004927A5"/>
    <w:rsid w:val="004927EF"/>
    <w:rsid w:val="00492A7F"/>
    <w:rsid w:val="00492F40"/>
    <w:rsid w:val="00493045"/>
    <w:rsid w:val="004932BD"/>
    <w:rsid w:val="0049352E"/>
    <w:rsid w:val="00493A45"/>
    <w:rsid w:val="00493F30"/>
    <w:rsid w:val="00494034"/>
    <w:rsid w:val="004943BC"/>
    <w:rsid w:val="00494799"/>
    <w:rsid w:val="00494AB5"/>
    <w:rsid w:val="00494B0F"/>
    <w:rsid w:val="00494C54"/>
    <w:rsid w:val="00494C87"/>
    <w:rsid w:val="00494EFF"/>
    <w:rsid w:val="00494F9B"/>
    <w:rsid w:val="0049516E"/>
    <w:rsid w:val="004963AC"/>
    <w:rsid w:val="00496A11"/>
    <w:rsid w:val="00496FBA"/>
    <w:rsid w:val="00497273"/>
    <w:rsid w:val="004972AF"/>
    <w:rsid w:val="004974D8"/>
    <w:rsid w:val="00497570"/>
    <w:rsid w:val="004976B6"/>
    <w:rsid w:val="00497AFE"/>
    <w:rsid w:val="00497C42"/>
    <w:rsid w:val="00497CC7"/>
    <w:rsid w:val="00497FFC"/>
    <w:rsid w:val="004A01F1"/>
    <w:rsid w:val="004A0203"/>
    <w:rsid w:val="004A0301"/>
    <w:rsid w:val="004A03E1"/>
    <w:rsid w:val="004A0727"/>
    <w:rsid w:val="004A0C9C"/>
    <w:rsid w:val="004A135A"/>
    <w:rsid w:val="004A184B"/>
    <w:rsid w:val="004A1C31"/>
    <w:rsid w:val="004A1DA2"/>
    <w:rsid w:val="004A2206"/>
    <w:rsid w:val="004A2531"/>
    <w:rsid w:val="004A25A5"/>
    <w:rsid w:val="004A2895"/>
    <w:rsid w:val="004A2B32"/>
    <w:rsid w:val="004A2D35"/>
    <w:rsid w:val="004A2E8B"/>
    <w:rsid w:val="004A3017"/>
    <w:rsid w:val="004A3ADF"/>
    <w:rsid w:val="004A42E0"/>
    <w:rsid w:val="004A4448"/>
    <w:rsid w:val="004A4574"/>
    <w:rsid w:val="004A4677"/>
    <w:rsid w:val="004A54C7"/>
    <w:rsid w:val="004A5625"/>
    <w:rsid w:val="004A5761"/>
    <w:rsid w:val="004A579B"/>
    <w:rsid w:val="004A580C"/>
    <w:rsid w:val="004A5B84"/>
    <w:rsid w:val="004A5FEE"/>
    <w:rsid w:val="004A6AFF"/>
    <w:rsid w:val="004A6B8F"/>
    <w:rsid w:val="004A79CA"/>
    <w:rsid w:val="004A7ACB"/>
    <w:rsid w:val="004B0077"/>
    <w:rsid w:val="004B02C3"/>
    <w:rsid w:val="004B047C"/>
    <w:rsid w:val="004B09D0"/>
    <w:rsid w:val="004B0CD1"/>
    <w:rsid w:val="004B0CD4"/>
    <w:rsid w:val="004B0F33"/>
    <w:rsid w:val="004B0F3D"/>
    <w:rsid w:val="004B12F3"/>
    <w:rsid w:val="004B1658"/>
    <w:rsid w:val="004B17AA"/>
    <w:rsid w:val="004B1B56"/>
    <w:rsid w:val="004B1D15"/>
    <w:rsid w:val="004B23ED"/>
    <w:rsid w:val="004B29C4"/>
    <w:rsid w:val="004B2C6E"/>
    <w:rsid w:val="004B2E28"/>
    <w:rsid w:val="004B2E5F"/>
    <w:rsid w:val="004B2EBE"/>
    <w:rsid w:val="004B326D"/>
    <w:rsid w:val="004B32DD"/>
    <w:rsid w:val="004B36A1"/>
    <w:rsid w:val="004B390D"/>
    <w:rsid w:val="004B39A5"/>
    <w:rsid w:val="004B3A5C"/>
    <w:rsid w:val="004B3F48"/>
    <w:rsid w:val="004B4459"/>
    <w:rsid w:val="004B4C77"/>
    <w:rsid w:val="004B5563"/>
    <w:rsid w:val="004B559B"/>
    <w:rsid w:val="004B5971"/>
    <w:rsid w:val="004B5D44"/>
    <w:rsid w:val="004B6032"/>
    <w:rsid w:val="004B6166"/>
    <w:rsid w:val="004B62CD"/>
    <w:rsid w:val="004B63F9"/>
    <w:rsid w:val="004B686C"/>
    <w:rsid w:val="004B6ECE"/>
    <w:rsid w:val="004B7072"/>
    <w:rsid w:val="004B7095"/>
    <w:rsid w:val="004B7737"/>
    <w:rsid w:val="004B7A5D"/>
    <w:rsid w:val="004B7A69"/>
    <w:rsid w:val="004C0596"/>
    <w:rsid w:val="004C1147"/>
    <w:rsid w:val="004C14E5"/>
    <w:rsid w:val="004C16B0"/>
    <w:rsid w:val="004C1929"/>
    <w:rsid w:val="004C2453"/>
    <w:rsid w:val="004C2922"/>
    <w:rsid w:val="004C2C65"/>
    <w:rsid w:val="004C3239"/>
    <w:rsid w:val="004C358F"/>
    <w:rsid w:val="004C35E1"/>
    <w:rsid w:val="004C3756"/>
    <w:rsid w:val="004C3B8E"/>
    <w:rsid w:val="004C3EE0"/>
    <w:rsid w:val="004C4100"/>
    <w:rsid w:val="004C43CB"/>
    <w:rsid w:val="004C43DF"/>
    <w:rsid w:val="004C444D"/>
    <w:rsid w:val="004C4513"/>
    <w:rsid w:val="004C4651"/>
    <w:rsid w:val="004C47AE"/>
    <w:rsid w:val="004C482B"/>
    <w:rsid w:val="004C4867"/>
    <w:rsid w:val="004C4CCC"/>
    <w:rsid w:val="004C50AE"/>
    <w:rsid w:val="004C5325"/>
    <w:rsid w:val="004C5564"/>
    <w:rsid w:val="004C5CC7"/>
    <w:rsid w:val="004C5DF0"/>
    <w:rsid w:val="004C6162"/>
    <w:rsid w:val="004C6584"/>
    <w:rsid w:val="004C6B28"/>
    <w:rsid w:val="004C6B57"/>
    <w:rsid w:val="004C6CB5"/>
    <w:rsid w:val="004C6CBE"/>
    <w:rsid w:val="004C72DC"/>
    <w:rsid w:val="004C780E"/>
    <w:rsid w:val="004D0260"/>
    <w:rsid w:val="004D03E8"/>
    <w:rsid w:val="004D0D6C"/>
    <w:rsid w:val="004D0ECD"/>
    <w:rsid w:val="004D0FF3"/>
    <w:rsid w:val="004D103A"/>
    <w:rsid w:val="004D1187"/>
    <w:rsid w:val="004D1215"/>
    <w:rsid w:val="004D147D"/>
    <w:rsid w:val="004D1828"/>
    <w:rsid w:val="004D1C9F"/>
    <w:rsid w:val="004D20A5"/>
    <w:rsid w:val="004D2432"/>
    <w:rsid w:val="004D2FCF"/>
    <w:rsid w:val="004D30A4"/>
    <w:rsid w:val="004D36C4"/>
    <w:rsid w:val="004D3711"/>
    <w:rsid w:val="004D398E"/>
    <w:rsid w:val="004D3ACA"/>
    <w:rsid w:val="004D3C46"/>
    <w:rsid w:val="004D3CD7"/>
    <w:rsid w:val="004D4442"/>
    <w:rsid w:val="004D4CEC"/>
    <w:rsid w:val="004D59F6"/>
    <w:rsid w:val="004D5B3E"/>
    <w:rsid w:val="004D5DEF"/>
    <w:rsid w:val="004D621F"/>
    <w:rsid w:val="004D6856"/>
    <w:rsid w:val="004D691F"/>
    <w:rsid w:val="004D6963"/>
    <w:rsid w:val="004D69AE"/>
    <w:rsid w:val="004D6A34"/>
    <w:rsid w:val="004D6C41"/>
    <w:rsid w:val="004D6E11"/>
    <w:rsid w:val="004D6E71"/>
    <w:rsid w:val="004D6FDC"/>
    <w:rsid w:val="004D706B"/>
    <w:rsid w:val="004D75C4"/>
    <w:rsid w:val="004D7887"/>
    <w:rsid w:val="004D79E3"/>
    <w:rsid w:val="004D7CEC"/>
    <w:rsid w:val="004E031A"/>
    <w:rsid w:val="004E063E"/>
    <w:rsid w:val="004E071A"/>
    <w:rsid w:val="004E0807"/>
    <w:rsid w:val="004E0986"/>
    <w:rsid w:val="004E118B"/>
    <w:rsid w:val="004E140F"/>
    <w:rsid w:val="004E174B"/>
    <w:rsid w:val="004E186D"/>
    <w:rsid w:val="004E1DBD"/>
    <w:rsid w:val="004E21B3"/>
    <w:rsid w:val="004E223D"/>
    <w:rsid w:val="004E254F"/>
    <w:rsid w:val="004E257B"/>
    <w:rsid w:val="004E2A0A"/>
    <w:rsid w:val="004E2B23"/>
    <w:rsid w:val="004E2D2F"/>
    <w:rsid w:val="004E2F98"/>
    <w:rsid w:val="004E303D"/>
    <w:rsid w:val="004E30B6"/>
    <w:rsid w:val="004E3A1B"/>
    <w:rsid w:val="004E3C28"/>
    <w:rsid w:val="004E3F26"/>
    <w:rsid w:val="004E41A7"/>
    <w:rsid w:val="004E42C6"/>
    <w:rsid w:val="004E434F"/>
    <w:rsid w:val="004E43E9"/>
    <w:rsid w:val="004E4E01"/>
    <w:rsid w:val="004E549A"/>
    <w:rsid w:val="004E5809"/>
    <w:rsid w:val="004E58B7"/>
    <w:rsid w:val="004E59F2"/>
    <w:rsid w:val="004E5A79"/>
    <w:rsid w:val="004E5DB1"/>
    <w:rsid w:val="004E5F41"/>
    <w:rsid w:val="004E61CB"/>
    <w:rsid w:val="004E640C"/>
    <w:rsid w:val="004E665D"/>
    <w:rsid w:val="004E6F1B"/>
    <w:rsid w:val="004E6F8A"/>
    <w:rsid w:val="004E7280"/>
    <w:rsid w:val="004E73FF"/>
    <w:rsid w:val="004E74FC"/>
    <w:rsid w:val="004E7584"/>
    <w:rsid w:val="004E7D18"/>
    <w:rsid w:val="004E7DA8"/>
    <w:rsid w:val="004F02E0"/>
    <w:rsid w:val="004F0831"/>
    <w:rsid w:val="004F09CF"/>
    <w:rsid w:val="004F1307"/>
    <w:rsid w:val="004F14A8"/>
    <w:rsid w:val="004F1876"/>
    <w:rsid w:val="004F18C5"/>
    <w:rsid w:val="004F1A61"/>
    <w:rsid w:val="004F1E23"/>
    <w:rsid w:val="004F20DD"/>
    <w:rsid w:val="004F227C"/>
    <w:rsid w:val="004F2924"/>
    <w:rsid w:val="004F2EDF"/>
    <w:rsid w:val="004F317E"/>
    <w:rsid w:val="004F31DE"/>
    <w:rsid w:val="004F3401"/>
    <w:rsid w:val="004F3D01"/>
    <w:rsid w:val="004F4025"/>
    <w:rsid w:val="004F4159"/>
    <w:rsid w:val="004F44E7"/>
    <w:rsid w:val="004F4990"/>
    <w:rsid w:val="004F4999"/>
    <w:rsid w:val="004F4B05"/>
    <w:rsid w:val="004F4E9E"/>
    <w:rsid w:val="004F4EA8"/>
    <w:rsid w:val="004F5DED"/>
    <w:rsid w:val="004F5F24"/>
    <w:rsid w:val="004F6252"/>
    <w:rsid w:val="004F643B"/>
    <w:rsid w:val="004F686D"/>
    <w:rsid w:val="004F6A7C"/>
    <w:rsid w:val="004F6D7E"/>
    <w:rsid w:val="004F6F81"/>
    <w:rsid w:val="004F791B"/>
    <w:rsid w:val="004F7B8D"/>
    <w:rsid w:val="0050024D"/>
    <w:rsid w:val="00500D06"/>
    <w:rsid w:val="005012A3"/>
    <w:rsid w:val="00501434"/>
    <w:rsid w:val="00501672"/>
    <w:rsid w:val="0050211C"/>
    <w:rsid w:val="00502262"/>
    <w:rsid w:val="005022E0"/>
    <w:rsid w:val="005023F0"/>
    <w:rsid w:val="0050268F"/>
    <w:rsid w:val="00502814"/>
    <w:rsid w:val="00502D5D"/>
    <w:rsid w:val="00502F1C"/>
    <w:rsid w:val="0050329C"/>
    <w:rsid w:val="005033B0"/>
    <w:rsid w:val="00503526"/>
    <w:rsid w:val="00503641"/>
    <w:rsid w:val="00503688"/>
    <w:rsid w:val="00503CB5"/>
    <w:rsid w:val="00504071"/>
    <w:rsid w:val="005040D5"/>
    <w:rsid w:val="005044FC"/>
    <w:rsid w:val="00504B22"/>
    <w:rsid w:val="00504D82"/>
    <w:rsid w:val="00504EA3"/>
    <w:rsid w:val="005050E6"/>
    <w:rsid w:val="00505358"/>
    <w:rsid w:val="00505B12"/>
    <w:rsid w:val="00506157"/>
    <w:rsid w:val="005061E1"/>
    <w:rsid w:val="005062E5"/>
    <w:rsid w:val="00506BF9"/>
    <w:rsid w:val="00506E53"/>
    <w:rsid w:val="00507437"/>
    <w:rsid w:val="00507644"/>
    <w:rsid w:val="005076F6"/>
    <w:rsid w:val="00510584"/>
    <w:rsid w:val="00510599"/>
    <w:rsid w:val="00510855"/>
    <w:rsid w:val="00510A25"/>
    <w:rsid w:val="00510A7A"/>
    <w:rsid w:val="00510C5F"/>
    <w:rsid w:val="0051155C"/>
    <w:rsid w:val="00511907"/>
    <w:rsid w:val="00511B04"/>
    <w:rsid w:val="00511D2D"/>
    <w:rsid w:val="00512579"/>
    <w:rsid w:val="005127D2"/>
    <w:rsid w:val="00512A60"/>
    <w:rsid w:val="00512B3B"/>
    <w:rsid w:val="00512C29"/>
    <w:rsid w:val="00512C71"/>
    <w:rsid w:val="00512F7D"/>
    <w:rsid w:val="00513383"/>
    <w:rsid w:val="005133B8"/>
    <w:rsid w:val="005133FE"/>
    <w:rsid w:val="005136D7"/>
    <w:rsid w:val="00513AE0"/>
    <w:rsid w:val="00513BD9"/>
    <w:rsid w:val="00513C64"/>
    <w:rsid w:val="005140CE"/>
    <w:rsid w:val="00514204"/>
    <w:rsid w:val="00514591"/>
    <w:rsid w:val="0051481F"/>
    <w:rsid w:val="005149EF"/>
    <w:rsid w:val="00514DF9"/>
    <w:rsid w:val="00515160"/>
    <w:rsid w:val="005156CE"/>
    <w:rsid w:val="00515B00"/>
    <w:rsid w:val="00515BF5"/>
    <w:rsid w:val="00515E1B"/>
    <w:rsid w:val="00516663"/>
    <w:rsid w:val="00516AEF"/>
    <w:rsid w:val="00516B97"/>
    <w:rsid w:val="00516EE4"/>
    <w:rsid w:val="00516EF5"/>
    <w:rsid w:val="005174DE"/>
    <w:rsid w:val="00517683"/>
    <w:rsid w:val="005177C3"/>
    <w:rsid w:val="0051781C"/>
    <w:rsid w:val="005200BD"/>
    <w:rsid w:val="005207A4"/>
    <w:rsid w:val="00520968"/>
    <w:rsid w:val="00520B49"/>
    <w:rsid w:val="00520BBE"/>
    <w:rsid w:val="00521159"/>
    <w:rsid w:val="005212FF"/>
    <w:rsid w:val="0052158C"/>
    <w:rsid w:val="005216B5"/>
    <w:rsid w:val="00521817"/>
    <w:rsid w:val="00521A24"/>
    <w:rsid w:val="00521A78"/>
    <w:rsid w:val="00521CB8"/>
    <w:rsid w:val="005221D6"/>
    <w:rsid w:val="0052298B"/>
    <w:rsid w:val="005231CE"/>
    <w:rsid w:val="00523295"/>
    <w:rsid w:val="0052346F"/>
    <w:rsid w:val="005234A2"/>
    <w:rsid w:val="00523624"/>
    <w:rsid w:val="00523975"/>
    <w:rsid w:val="00523A2D"/>
    <w:rsid w:val="005241BF"/>
    <w:rsid w:val="00524801"/>
    <w:rsid w:val="0052487D"/>
    <w:rsid w:val="0052502F"/>
    <w:rsid w:val="005256B4"/>
    <w:rsid w:val="00525CF4"/>
    <w:rsid w:val="00525D20"/>
    <w:rsid w:val="00525DB6"/>
    <w:rsid w:val="00526016"/>
    <w:rsid w:val="00526178"/>
    <w:rsid w:val="00526403"/>
    <w:rsid w:val="00526634"/>
    <w:rsid w:val="00526655"/>
    <w:rsid w:val="00526B07"/>
    <w:rsid w:val="005270CD"/>
    <w:rsid w:val="00527210"/>
    <w:rsid w:val="00527282"/>
    <w:rsid w:val="005275D3"/>
    <w:rsid w:val="005279B0"/>
    <w:rsid w:val="00530859"/>
    <w:rsid w:val="00530ACA"/>
    <w:rsid w:val="005311AF"/>
    <w:rsid w:val="005314A8"/>
    <w:rsid w:val="005314CA"/>
    <w:rsid w:val="005317E1"/>
    <w:rsid w:val="00531BCA"/>
    <w:rsid w:val="00532079"/>
    <w:rsid w:val="00532C65"/>
    <w:rsid w:val="00532CFE"/>
    <w:rsid w:val="00533099"/>
    <w:rsid w:val="0053315F"/>
    <w:rsid w:val="00533594"/>
    <w:rsid w:val="0053363E"/>
    <w:rsid w:val="00533C42"/>
    <w:rsid w:val="00533C56"/>
    <w:rsid w:val="00533D09"/>
    <w:rsid w:val="00533D19"/>
    <w:rsid w:val="00533E26"/>
    <w:rsid w:val="00533E7B"/>
    <w:rsid w:val="00533FD5"/>
    <w:rsid w:val="0053405E"/>
    <w:rsid w:val="00534564"/>
    <w:rsid w:val="00534FA8"/>
    <w:rsid w:val="005351B2"/>
    <w:rsid w:val="0053528D"/>
    <w:rsid w:val="00535896"/>
    <w:rsid w:val="00535B2F"/>
    <w:rsid w:val="00535C8C"/>
    <w:rsid w:val="00535D49"/>
    <w:rsid w:val="00535E94"/>
    <w:rsid w:val="00535EF1"/>
    <w:rsid w:val="00536836"/>
    <w:rsid w:val="00536A5E"/>
    <w:rsid w:val="00536B1C"/>
    <w:rsid w:val="00536D43"/>
    <w:rsid w:val="00536D89"/>
    <w:rsid w:val="005373CE"/>
    <w:rsid w:val="00537542"/>
    <w:rsid w:val="0053770B"/>
    <w:rsid w:val="00537F35"/>
    <w:rsid w:val="00540242"/>
    <w:rsid w:val="005402C4"/>
    <w:rsid w:val="00540488"/>
    <w:rsid w:val="005406A2"/>
    <w:rsid w:val="00540D56"/>
    <w:rsid w:val="005411BB"/>
    <w:rsid w:val="005417A8"/>
    <w:rsid w:val="005419C1"/>
    <w:rsid w:val="0054239E"/>
    <w:rsid w:val="005428D1"/>
    <w:rsid w:val="00542962"/>
    <w:rsid w:val="005429C1"/>
    <w:rsid w:val="00542A79"/>
    <w:rsid w:val="00542BAA"/>
    <w:rsid w:val="00542C16"/>
    <w:rsid w:val="00543709"/>
    <w:rsid w:val="00543992"/>
    <w:rsid w:val="00543FBA"/>
    <w:rsid w:val="005445D8"/>
    <w:rsid w:val="00544690"/>
    <w:rsid w:val="00544AE0"/>
    <w:rsid w:val="00544E40"/>
    <w:rsid w:val="00544F4F"/>
    <w:rsid w:val="00545209"/>
    <w:rsid w:val="005453EE"/>
    <w:rsid w:val="00545849"/>
    <w:rsid w:val="00545AD0"/>
    <w:rsid w:val="00545F91"/>
    <w:rsid w:val="0054604D"/>
    <w:rsid w:val="00546D08"/>
    <w:rsid w:val="00547312"/>
    <w:rsid w:val="0054748E"/>
    <w:rsid w:val="00547692"/>
    <w:rsid w:val="0054796D"/>
    <w:rsid w:val="00547C0D"/>
    <w:rsid w:val="00547CBD"/>
    <w:rsid w:val="0054E30C"/>
    <w:rsid w:val="0055041F"/>
    <w:rsid w:val="0055078A"/>
    <w:rsid w:val="005507DC"/>
    <w:rsid w:val="00550A07"/>
    <w:rsid w:val="00550A44"/>
    <w:rsid w:val="00550B18"/>
    <w:rsid w:val="00550B2B"/>
    <w:rsid w:val="00550B96"/>
    <w:rsid w:val="00550C0C"/>
    <w:rsid w:val="00550D29"/>
    <w:rsid w:val="00551375"/>
    <w:rsid w:val="0055143B"/>
    <w:rsid w:val="0055165E"/>
    <w:rsid w:val="00551856"/>
    <w:rsid w:val="00551D7D"/>
    <w:rsid w:val="00552189"/>
    <w:rsid w:val="005521E5"/>
    <w:rsid w:val="00552393"/>
    <w:rsid w:val="005527C2"/>
    <w:rsid w:val="0055298B"/>
    <w:rsid w:val="00552A97"/>
    <w:rsid w:val="00552C3E"/>
    <w:rsid w:val="00552DF8"/>
    <w:rsid w:val="00552E96"/>
    <w:rsid w:val="00552F03"/>
    <w:rsid w:val="0055317C"/>
    <w:rsid w:val="005531A4"/>
    <w:rsid w:val="005532BD"/>
    <w:rsid w:val="005533D5"/>
    <w:rsid w:val="0055395A"/>
    <w:rsid w:val="00553B79"/>
    <w:rsid w:val="00553CD2"/>
    <w:rsid w:val="005545E3"/>
    <w:rsid w:val="00554949"/>
    <w:rsid w:val="00554CF9"/>
    <w:rsid w:val="00555405"/>
    <w:rsid w:val="005554ED"/>
    <w:rsid w:val="00555A1E"/>
    <w:rsid w:val="00555C6F"/>
    <w:rsid w:val="00555CCC"/>
    <w:rsid w:val="00555E76"/>
    <w:rsid w:val="00555F69"/>
    <w:rsid w:val="005561B9"/>
    <w:rsid w:val="00556416"/>
    <w:rsid w:val="005567A3"/>
    <w:rsid w:val="00556B9E"/>
    <w:rsid w:val="00556CAF"/>
    <w:rsid w:val="00557110"/>
    <w:rsid w:val="00557126"/>
    <w:rsid w:val="005575A0"/>
    <w:rsid w:val="005579D0"/>
    <w:rsid w:val="00557A97"/>
    <w:rsid w:val="00560018"/>
    <w:rsid w:val="0056022D"/>
    <w:rsid w:val="005608C5"/>
    <w:rsid w:val="0056096C"/>
    <w:rsid w:val="00560C23"/>
    <w:rsid w:val="00560CD2"/>
    <w:rsid w:val="00561233"/>
    <w:rsid w:val="00561517"/>
    <w:rsid w:val="00562024"/>
    <w:rsid w:val="00562EFB"/>
    <w:rsid w:val="00562FF8"/>
    <w:rsid w:val="005635C7"/>
    <w:rsid w:val="00563D90"/>
    <w:rsid w:val="00563E2B"/>
    <w:rsid w:val="0056408D"/>
    <w:rsid w:val="005640E0"/>
    <w:rsid w:val="00564101"/>
    <w:rsid w:val="00564718"/>
    <w:rsid w:val="00564C02"/>
    <w:rsid w:val="0056513B"/>
    <w:rsid w:val="00565562"/>
    <w:rsid w:val="00565979"/>
    <w:rsid w:val="00565B70"/>
    <w:rsid w:val="00565C76"/>
    <w:rsid w:val="00565D3B"/>
    <w:rsid w:val="00565EA3"/>
    <w:rsid w:val="00565F4F"/>
    <w:rsid w:val="00566613"/>
    <w:rsid w:val="00566871"/>
    <w:rsid w:val="00566A6D"/>
    <w:rsid w:val="00566AC4"/>
    <w:rsid w:val="0056758E"/>
    <w:rsid w:val="00567EBA"/>
    <w:rsid w:val="00567EC2"/>
    <w:rsid w:val="00570014"/>
    <w:rsid w:val="0057042D"/>
    <w:rsid w:val="0057049B"/>
    <w:rsid w:val="005707C1"/>
    <w:rsid w:val="00570B45"/>
    <w:rsid w:val="00570C1B"/>
    <w:rsid w:val="00570EC7"/>
    <w:rsid w:val="0057117D"/>
    <w:rsid w:val="00571615"/>
    <w:rsid w:val="00571B7E"/>
    <w:rsid w:val="00571FA3"/>
    <w:rsid w:val="00572123"/>
    <w:rsid w:val="0057216A"/>
    <w:rsid w:val="00572660"/>
    <w:rsid w:val="005728EB"/>
    <w:rsid w:val="005729B7"/>
    <w:rsid w:val="0057325D"/>
    <w:rsid w:val="00573A89"/>
    <w:rsid w:val="00573B54"/>
    <w:rsid w:val="00573C2B"/>
    <w:rsid w:val="00573F2F"/>
    <w:rsid w:val="005743DC"/>
    <w:rsid w:val="005749B6"/>
    <w:rsid w:val="00574A03"/>
    <w:rsid w:val="00574CBF"/>
    <w:rsid w:val="005751D6"/>
    <w:rsid w:val="00575313"/>
    <w:rsid w:val="00575418"/>
    <w:rsid w:val="00575712"/>
    <w:rsid w:val="00575E77"/>
    <w:rsid w:val="0057673D"/>
    <w:rsid w:val="00576751"/>
    <w:rsid w:val="00576D2A"/>
    <w:rsid w:val="00576E57"/>
    <w:rsid w:val="00576ED6"/>
    <w:rsid w:val="005775E8"/>
    <w:rsid w:val="0057774E"/>
    <w:rsid w:val="005777CC"/>
    <w:rsid w:val="00577858"/>
    <w:rsid w:val="00577B7D"/>
    <w:rsid w:val="00577DDB"/>
    <w:rsid w:val="005804B1"/>
    <w:rsid w:val="00580827"/>
    <w:rsid w:val="005808E2"/>
    <w:rsid w:val="00580DE0"/>
    <w:rsid w:val="00580F66"/>
    <w:rsid w:val="0058161F"/>
    <w:rsid w:val="005817E9"/>
    <w:rsid w:val="00581D3B"/>
    <w:rsid w:val="00581F2D"/>
    <w:rsid w:val="005820AA"/>
    <w:rsid w:val="005822F5"/>
    <w:rsid w:val="005823C1"/>
    <w:rsid w:val="00582544"/>
    <w:rsid w:val="00582666"/>
    <w:rsid w:val="005828AA"/>
    <w:rsid w:val="00582D54"/>
    <w:rsid w:val="00582EE7"/>
    <w:rsid w:val="00583215"/>
    <w:rsid w:val="00583E7F"/>
    <w:rsid w:val="00584000"/>
    <w:rsid w:val="00584182"/>
    <w:rsid w:val="005843ED"/>
    <w:rsid w:val="00584460"/>
    <w:rsid w:val="0058452C"/>
    <w:rsid w:val="0058499C"/>
    <w:rsid w:val="00584D78"/>
    <w:rsid w:val="00584E3B"/>
    <w:rsid w:val="0058500D"/>
    <w:rsid w:val="005852DC"/>
    <w:rsid w:val="005855A6"/>
    <w:rsid w:val="00585639"/>
    <w:rsid w:val="0058572B"/>
    <w:rsid w:val="00585D27"/>
    <w:rsid w:val="00586006"/>
    <w:rsid w:val="005860B3"/>
    <w:rsid w:val="005869B7"/>
    <w:rsid w:val="00586A7A"/>
    <w:rsid w:val="00586AB1"/>
    <w:rsid w:val="00586BB9"/>
    <w:rsid w:val="00586FB9"/>
    <w:rsid w:val="00587045"/>
    <w:rsid w:val="005870E4"/>
    <w:rsid w:val="00587927"/>
    <w:rsid w:val="00587A45"/>
    <w:rsid w:val="00587F34"/>
    <w:rsid w:val="00587F7F"/>
    <w:rsid w:val="005903A1"/>
    <w:rsid w:val="00590513"/>
    <w:rsid w:val="00590716"/>
    <w:rsid w:val="0059095C"/>
    <w:rsid w:val="00590F37"/>
    <w:rsid w:val="005910FF"/>
    <w:rsid w:val="0059144F"/>
    <w:rsid w:val="00591628"/>
    <w:rsid w:val="005917A8"/>
    <w:rsid w:val="00591AC1"/>
    <w:rsid w:val="00591B87"/>
    <w:rsid w:val="00591CD1"/>
    <w:rsid w:val="00591D8D"/>
    <w:rsid w:val="00591E01"/>
    <w:rsid w:val="005928CB"/>
    <w:rsid w:val="005929CF"/>
    <w:rsid w:val="00592AC1"/>
    <w:rsid w:val="00592DD9"/>
    <w:rsid w:val="00592F21"/>
    <w:rsid w:val="00592F4A"/>
    <w:rsid w:val="0059301D"/>
    <w:rsid w:val="0059382B"/>
    <w:rsid w:val="005939DC"/>
    <w:rsid w:val="00593A63"/>
    <w:rsid w:val="00593C09"/>
    <w:rsid w:val="00593FF8"/>
    <w:rsid w:val="00594566"/>
    <w:rsid w:val="00594915"/>
    <w:rsid w:val="00594A00"/>
    <w:rsid w:val="00594E27"/>
    <w:rsid w:val="0059512E"/>
    <w:rsid w:val="00595739"/>
    <w:rsid w:val="005957CE"/>
    <w:rsid w:val="005958E3"/>
    <w:rsid w:val="005958EB"/>
    <w:rsid w:val="00595A85"/>
    <w:rsid w:val="00596342"/>
    <w:rsid w:val="0059668B"/>
    <w:rsid w:val="00596A44"/>
    <w:rsid w:val="00596BFC"/>
    <w:rsid w:val="00596DA7"/>
    <w:rsid w:val="00596F78"/>
    <w:rsid w:val="0059732D"/>
    <w:rsid w:val="0059756B"/>
    <w:rsid w:val="005975C0"/>
    <w:rsid w:val="0059772C"/>
    <w:rsid w:val="005979D2"/>
    <w:rsid w:val="00597E6E"/>
    <w:rsid w:val="005A0469"/>
    <w:rsid w:val="005A08D0"/>
    <w:rsid w:val="005A0B7B"/>
    <w:rsid w:val="005A0C8A"/>
    <w:rsid w:val="005A0E81"/>
    <w:rsid w:val="005A1156"/>
    <w:rsid w:val="005A13CE"/>
    <w:rsid w:val="005A16F3"/>
    <w:rsid w:val="005A1806"/>
    <w:rsid w:val="005A1EE5"/>
    <w:rsid w:val="005A21E8"/>
    <w:rsid w:val="005A2259"/>
    <w:rsid w:val="005A232F"/>
    <w:rsid w:val="005A2790"/>
    <w:rsid w:val="005A2A83"/>
    <w:rsid w:val="005A2D6B"/>
    <w:rsid w:val="005A32DD"/>
    <w:rsid w:val="005A349A"/>
    <w:rsid w:val="005A3719"/>
    <w:rsid w:val="005A372A"/>
    <w:rsid w:val="005A383A"/>
    <w:rsid w:val="005A3C0E"/>
    <w:rsid w:val="005A4817"/>
    <w:rsid w:val="005A4A99"/>
    <w:rsid w:val="005A4DF4"/>
    <w:rsid w:val="005A528C"/>
    <w:rsid w:val="005A530C"/>
    <w:rsid w:val="005A56C9"/>
    <w:rsid w:val="005A59A6"/>
    <w:rsid w:val="005A5A41"/>
    <w:rsid w:val="005A6527"/>
    <w:rsid w:val="005A6620"/>
    <w:rsid w:val="005A6697"/>
    <w:rsid w:val="005A6784"/>
    <w:rsid w:val="005A6AFD"/>
    <w:rsid w:val="005A6FC7"/>
    <w:rsid w:val="005A7355"/>
    <w:rsid w:val="005A77E9"/>
    <w:rsid w:val="005A7937"/>
    <w:rsid w:val="005A7E58"/>
    <w:rsid w:val="005A7F1F"/>
    <w:rsid w:val="005B0479"/>
    <w:rsid w:val="005B04B5"/>
    <w:rsid w:val="005B066B"/>
    <w:rsid w:val="005B0B01"/>
    <w:rsid w:val="005B13E5"/>
    <w:rsid w:val="005B13F4"/>
    <w:rsid w:val="005B17CA"/>
    <w:rsid w:val="005B204E"/>
    <w:rsid w:val="005B20FC"/>
    <w:rsid w:val="005B22EB"/>
    <w:rsid w:val="005B2351"/>
    <w:rsid w:val="005B25F4"/>
    <w:rsid w:val="005B327B"/>
    <w:rsid w:val="005B34C4"/>
    <w:rsid w:val="005B34DE"/>
    <w:rsid w:val="005B3B9E"/>
    <w:rsid w:val="005B3C48"/>
    <w:rsid w:val="005B43C7"/>
    <w:rsid w:val="005B4614"/>
    <w:rsid w:val="005B4828"/>
    <w:rsid w:val="005B4973"/>
    <w:rsid w:val="005B4B7D"/>
    <w:rsid w:val="005B4F19"/>
    <w:rsid w:val="005B5203"/>
    <w:rsid w:val="005B52FD"/>
    <w:rsid w:val="005B54F9"/>
    <w:rsid w:val="005B56FB"/>
    <w:rsid w:val="005B575B"/>
    <w:rsid w:val="005B5B16"/>
    <w:rsid w:val="005B5B30"/>
    <w:rsid w:val="005B5EAC"/>
    <w:rsid w:val="005B6589"/>
    <w:rsid w:val="005B658F"/>
    <w:rsid w:val="005B691D"/>
    <w:rsid w:val="005B6A31"/>
    <w:rsid w:val="005B6C4A"/>
    <w:rsid w:val="005B6D75"/>
    <w:rsid w:val="005B74A4"/>
    <w:rsid w:val="005B74EA"/>
    <w:rsid w:val="005B7B1F"/>
    <w:rsid w:val="005B7C56"/>
    <w:rsid w:val="005C02C8"/>
    <w:rsid w:val="005C03FC"/>
    <w:rsid w:val="005C060D"/>
    <w:rsid w:val="005C06A2"/>
    <w:rsid w:val="005C090E"/>
    <w:rsid w:val="005C0924"/>
    <w:rsid w:val="005C0BED"/>
    <w:rsid w:val="005C0C1A"/>
    <w:rsid w:val="005C0CEF"/>
    <w:rsid w:val="005C0D38"/>
    <w:rsid w:val="005C0DB8"/>
    <w:rsid w:val="005C0F65"/>
    <w:rsid w:val="005C11B8"/>
    <w:rsid w:val="005C140C"/>
    <w:rsid w:val="005C15AB"/>
    <w:rsid w:val="005C1624"/>
    <w:rsid w:val="005C1B3A"/>
    <w:rsid w:val="005C36B8"/>
    <w:rsid w:val="005C38BD"/>
    <w:rsid w:val="005C3945"/>
    <w:rsid w:val="005C463B"/>
    <w:rsid w:val="005C4923"/>
    <w:rsid w:val="005C4A9F"/>
    <w:rsid w:val="005C54FA"/>
    <w:rsid w:val="005C55C8"/>
    <w:rsid w:val="005C5BC1"/>
    <w:rsid w:val="005C5E33"/>
    <w:rsid w:val="005C5EC3"/>
    <w:rsid w:val="005C6034"/>
    <w:rsid w:val="005C617F"/>
    <w:rsid w:val="005C6642"/>
    <w:rsid w:val="005C6909"/>
    <w:rsid w:val="005C6945"/>
    <w:rsid w:val="005C6C0A"/>
    <w:rsid w:val="005C6D9A"/>
    <w:rsid w:val="005C6E8D"/>
    <w:rsid w:val="005C6F2A"/>
    <w:rsid w:val="005C6FB0"/>
    <w:rsid w:val="005C738F"/>
    <w:rsid w:val="005C7406"/>
    <w:rsid w:val="005C783F"/>
    <w:rsid w:val="005C795A"/>
    <w:rsid w:val="005C7B1B"/>
    <w:rsid w:val="005C7B5C"/>
    <w:rsid w:val="005C7BF8"/>
    <w:rsid w:val="005C7CCD"/>
    <w:rsid w:val="005C7E81"/>
    <w:rsid w:val="005D0367"/>
    <w:rsid w:val="005D04AB"/>
    <w:rsid w:val="005D04EF"/>
    <w:rsid w:val="005D0604"/>
    <w:rsid w:val="005D065A"/>
    <w:rsid w:val="005D0DE7"/>
    <w:rsid w:val="005D0F51"/>
    <w:rsid w:val="005D1188"/>
    <w:rsid w:val="005D14FD"/>
    <w:rsid w:val="005D1729"/>
    <w:rsid w:val="005D175E"/>
    <w:rsid w:val="005D1D06"/>
    <w:rsid w:val="005D1F8C"/>
    <w:rsid w:val="005D2068"/>
    <w:rsid w:val="005D2421"/>
    <w:rsid w:val="005D2726"/>
    <w:rsid w:val="005D2ADB"/>
    <w:rsid w:val="005D2BA6"/>
    <w:rsid w:val="005D2E28"/>
    <w:rsid w:val="005D2FFD"/>
    <w:rsid w:val="005D3899"/>
    <w:rsid w:val="005D3B98"/>
    <w:rsid w:val="005D3BCE"/>
    <w:rsid w:val="005D3BED"/>
    <w:rsid w:val="005D3D4A"/>
    <w:rsid w:val="005D3F9F"/>
    <w:rsid w:val="005D400B"/>
    <w:rsid w:val="005D4312"/>
    <w:rsid w:val="005D4981"/>
    <w:rsid w:val="005D4DDC"/>
    <w:rsid w:val="005D522A"/>
    <w:rsid w:val="005D5639"/>
    <w:rsid w:val="005D5AE1"/>
    <w:rsid w:val="005D5AF7"/>
    <w:rsid w:val="005D5B6F"/>
    <w:rsid w:val="005D5BCA"/>
    <w:rsid w:val="005D5C9F"/>
    <w:rsid w:val="005D63AB"/>
    <w:rsid w:val="005D646F"/>
    <w:rsid w:val="005D657F"/>
    <w:rsid w:val="005D699A"/>
    <w:rsid w:val="005D7032"/>
    <w:rsid w:val="005D7083"/>
    <w:rsid w:val="005D75AC"/>
    <w:rsid w:val="005D7653"/>
    <w:rsid w:val="005E022D"/>
    <w:rsid w:val="005E0275"/>
    <w:rsid w:val="005E0411"/>
    <w:rsid w:val="005E0557"/>
    <w:rsid w:val="005E05C6"/>
    <w:rsid w:val="005E08E5"/>
    <w:rsid w:val="005E0D9B"/>
    <w:rsid w:val="005E0E24"/>
    <w:rsid w:val="005E1165"/>
    <w:rsid w:val="005E11A4"/>
    <w:rsid w:val="005E11C8"/>
    <w:rsid w:val="005E155B"/>
    <w:rsid w:val="005E1B12"/>
    <w:rsid w:val="005E1DBC"/>
    <w:rsid w:val="005E224F"/>
    <w:rsid w:val="005E2446"/>
    <w:rsid w:val="005E25AD"/>
    <w:rsid w:val="005E2827"/>
    <w:rsid w:val="005E28CC"/>
    <w:rsid w:val="005E3005"/>
    <w:rsid w:val="005E31F3"/>
    <w:rsid w:val="005E3618"/>
    <w:rsid w:val="005E3637"/>
    <w:rsid w:val="005E3843"/>
    <w:rsid w:val="005E3E18"/>
    <w:rsid w:val="005E4030"/>
    <w:rsid w:val="005E42F3"/>
    <w:rsid w:val="005E4343"/>
    <w:rsid w:val="005E4735"/>
    <w:rsid w:val="005E49D4"/>
    <w:rsid w:val="005E4D1B"/>
    <w:rsid w:val="005E4E79"/>
    <w:rsid w:val="005E504C"/>
    <w:rsid w:val="005E546A"/>
    <w:rsid w:val="005E5583"/>
    <w:rsid w:val="005E5A6A"/>
    <w:rsid w:val="005E5B4D"/>
    <w:rsid w:val="005E6030"/>
    <w:rsid w:val="005E60D4"/>
    <w:rsid w:val="005E63FC"/>
    <w:rsid w:val="005E6571"/>
    <w:rsid w:val="005E6592"/>
    <w:rsid w:val="005E6A24"/>
    <w:rsid w:val="005E6C8D"/>
    <w:rsid w:val="005E6DFB"/>
    <w:rsid w:val="005E7047"/>
    <w:rsid w:val="005E720B"/>
    <w:rsid w:val="005E72FE"/>
    <w:rsid w:val="005E75FE"/>
    <w:rsid w:val="005E7636"/>
    <w:rsid w:val="005E79AE"/>
    <w:rsid w:val="005EA8A1"/>
    <w:rsid w:val="005F0145"/>
    <w:rsid w:val="005F0599"/>
    <w:rsid w:val="005F085D"/>
    <w:rsid w:val="005F0C37"/>
    <w:rsid w:val="005F0F67"/>
    <w:rsid w:val="005F0FD3"/>
    <w:rsid w:val="005F1350"/>
    <w:rsid w:val="005F17C6"/>
    <w:rsid w:val="005F1AB8"/>
    <w:rsid w:val="005F1B2F"/>
    <w:rsid w:val="005F23F3"/>
    <w:rsid w:val="005F240E"/>
    <w:rsid w:val="005F2719"/>
    <w:rsid w:val="005F3308"/>
    <w:rsid w:val="005F355B"/>
    <w:rsid w:val="005F39B9"/>
    <w:rsid w:val="005F3B4E"/>
    <w:rsid w:val="005F43FC"/>
    <w:rsid w:val="005F44DA"/>
    <w:rsid w:val="005F48EE"/>
    <w:rsid w:val="005F4A24"/>
    <w:rsid w:val="005F4ACD"/>
    <w:rsid w:val="005F4D7F"/>
    <w:rsid w:val="005F5A2E"/>
    <w:rsid w:val="005F5F94"/>
    <w:rsid w:val="005F60FB"/>
    <w:rsid w:val="005F6354"/>
    <w:rsid w:val="005F654B"/>
    <w:rsid w:val="005F693A"/>
    <w:rsid w:val="005F6D9F"/>
    <w:rsid w:val="005F6E62"/>
    <w:rsid w:val="005F737C"/>
    <w:rsid w:val="005F7584"/>
    <w:rsid w:val="005F7749"/>
    <w:rsid w:val="005F78C3"/>
    <w:rsid w:val="005F79BB"/>
    <w:rsid w:val="005F7EF4"/>
    <w:rsid w:val="0060084C"/>
    <w:rsid w:val="00600E0A"/>
    <w:rsid w:val="0060119C"/>
    <w:rsid w:val="0060144C"/>
    <w:rsid w:val="006017EA"/>
    <w:rsid w:val="00601F9D"/>
    <w:rsid w:val="00602336"/>
    <w:rsid w:val="00602AFB"/>
    <w:rsid w:val="00602BAE"/>
    <w:rsid w:val="00602EE6"/>
    <w:rsid w:val="0060313A"/>
    <w:rsid w:val="006034BC"/>
    <w:rsid w:val="006034EE"/>
    <w:rsid w:val="006037A9"/>
    <w:rsid w:val="00603970"/>
    <w:rsid w:val="00604202"/>
    <w:rsid w:val="00604324"/>
    <w:rsid w:val="006044D4"/>
    <w:rsid w:val="00604857"/>
    <w:rsid w:val="006051D8"/>
    <w:rsid w:val="00605232"/>
    <w:rsid w:val="006055C8"/>
    <w:rsid w:val="0060583D"/>
    <w:rsid w:val="00605A7E"/>
    <w:rsid w:val="00605C07"/>
    <w:rsid w:val="00605EEF"/>
    <w:rsid w:val="00605F40"/>
    <w:rsid w:val="00606219"/>
    <w:rsid w:val="006066AA"/>
    <w:rsid w:val="006066FC"/>
    <w:rsid w:val="006068D4"/>
    <w:rsid w:val="006069CD"/>
    <w:rsid w:val="00606B17"/>
    <w:rsid w:val="00606E5F"/>
    <w:rsid w:val="006070F0"/>
    <w:rsid w:val="00607E1D"/>
    <w:rsid w:val="00607E77"/>
    <w:rsid w:val="006107DE"/>
    <w:rsid w:val="006107F9"/>
    <w:rsid w:val="00610880"/>
    <w:rsid w:val="0061102D"/>
    <w:rsid w:val="006111FD"/>
    <w:rsid w:val="00611635"/>
    <w:rsid w:val="006117DB"/>
    <w:rsid w:val="00611935"/>
    <w:rsid w:val="00611CA5"/>
    <w:rsid w:val="00612178"/>
    <w:rsid w:val="00612431"/>
    <w:rsid w:val="006125A9"/>
    <w:rsid w:val="006126F2"/>
    <w:rsid w:val="00612A62"/>
    <w:rsid w:val="00612AD4"/>
    <w:rsid w:val="00612C8E"/>
    <w:rsid w:val="00612F4F"/>
    <w:rsid w:val="0061301B"/>
    <w:rsid w:val="006132AB"/>
    <w:rsid w:val="006132BB"/>
    <w:rsid w:val="00613618"/>
    <w:rsid w:val="006138A7"/>
    <w:rsid w:val="00613902"/>
    <w:rsid w:val="006149B5"/>
    <w:rsid w:val="006149E9"/>
    <w:rsid w:val="00614A8F"/>
    <w:rsid w:val="00614C59"/>
    <w:rsid w:val="00615041"/>
    <w:rsid w:val="006156FA"/>
    <w:rsid w:val="00615763"/>
    <w:rsid w:val="00616391"/>
    <w:rsid w:val="006165DE"/>
    <w:rsid w:val="006167C0"/>
    <w:rsid w:val="006167C1"/>
    <w:rsid w:val="00616A7D"/>
    <w:rsid w:val="00616B19"/>
    <w:rsid w:val="00616EAF"/>
    <w:rsid w:val="00616F81"/>
    <w:rsid w:val="00617310"/>
    <w:rsid w:val="0061793F"/>
    <w:rsid w:val="00617F63"/>
    <w:rsid w:val="00620157"/>
    <w:rsid w:val="006201A9"/>
    <w:rsid w:val="006203A1"/>
    <w:rsid w:val="006205E7"/>
    <w:rsid w:val="00620916"/>
    <w:rsid w:val="00620EDF"/>
    <w:rsid w:val="00620F01"/>
    <w:rsid w:val="006210DD"/>
    <w:rsid w:val="00621339"/>
    <w:rsid w:val="006216C2"/>
    <w:rsid w:val="0062176A"/>
    <w:rsid w:val="0062192D"/>
    <w:rsid w:val="00621B0F"/>
    <w:rsid w:val="00621E5F"/>
    <w:rsid w:val="0062216B"/>
    <w:rsid w:val="0062229C"/>
    <w:rsid w:val="006223CC"/>
    <w:rsid w:val="006227E4"/>
    <w:rsid w:val="0062290F"/>
    <w:rsid w:val="00622F33"/>
    <w:rsid w:val="006234E6"/>
    <w:rsid w:val="006238D6"/>
    <w:rsid w:val="00623D14"/>
    <w:rsid w:val="00623E68"/>
    <w:rsid w:val="00623EEC"/>
    <w:rsid w:val="00624361"/>
    <w:rsid w:val="00624365"/>
    <w:rsid w:val="006247B7"/>
    <w:rsid w:val="006248F1"/>
    <w:rsid w:val="00624A29"/>
    <w:rsid w:val="00624D05"/>
    <w:rsid w:val="00624E22"/>
    <w:rsid w:val="00625000"/>
    <w:rsid w:val="006252C7"/>
    <w:rsid w:val="0062561F"/>
    <w:rsid w:val="0062588D"/>
    <w:rsid w:val="00625E77"/>
    <w:rsid w:val="006260E1"/>
    <w:rsid w:val="006263D7"/>
    <w:rsid w:val="00626ADA"/>
    <w:rsid w:val="00626AF5"/>
    <w:rsid w:val="00626BC7"/>
    <w:rsid w:val="00626C4C"/>
    <w:rsid w:val="00626E42"/>
    <w:rsid w:val="00626EA6"/>
    <w:rsid w:val="00627826"/>
    <w:rsid w:val="00627874"/>
    <w:rsid w:val="006278B3"/>
    <w:rsid w:val="00627941"/>
    <w:rsid w:val="006300A8"/>
    <w:rsid w:val="006306E3"/>
    <w:rsid w:val="006314B3"/>
    <w:rsid w:val="00631CAF"/>
    <w:rsid w:val="00631F05"/>
    <w:rsid w:val="00631FBF"/>
    <w:rsid w:val="006321E8"/>
    <w:rsid w:val="0063238A"/>
    <w:rsid w:val="0063252C"/>
    <w:rsid w:val="00632CEC"/>
    <w:rsid w:val="00632DC5"/>
    <w:rsid w:val="00633256"/>
    <w:rsid w:val="0063351B"/>
    <w:rsid w:val="00633885"/>
    <w:rsid w:val="00633DEB"/>
    <w:rsid w:val="00634027"/>
    <w:rsid w:val="006340DE"/>
    <w:rsid w:val="0063491E"/>
    <w:rsid w:val="00634A39"/>
    <w:rsid w:val="00634D33"/>
    <w:rsid w:val="00635438"/>
    <w:rsid w:val="0063552E"/>
    <w:rsid w:val="00635AAA"/>
    <w:rsid w:val="00635ADA"/>
    <w:rsid w:val="00635C3F"/>
    <w:rsid w:val="00635D6F"/>
    <w:rsid w:val="00635E4D"/>
    <w:rsid w:val="00635EFB"/>
    <w:rsid w:val="00636214"/>
    <w:rsid w:val="00636450"/>
    <w:rsid w:val="00637045"/>
    <w:rsid w:val="00637050"/>
    <w:rsid w:val="006372E2"/>
    <w:rsid w:val="0063745C"/>
    <w:rsid w:val="006377FC"/>
    <w:rsid w:val="00637963"/>
    <w:rsid w:val="00637B48"/>
    <w:rsid w:val="00637EC1"/>
    <w:rsid w:val="00640044"/>
    <w:rsid w:val="00640632"/>
    <w:rsid w:val="00640870"/>
    <w:rsid w:val="00641014"/>
    <w:rsid w:val="00641117"/>
    <w:rsid w:val="00641796"/>
    <w:rsid w:val="00641913"/>
    <w:rsid w:val="006419BB"/>
    <w:rsid w:val="00642272"/>
    <w:rsid w:val="006423FD"/>
    <w:rsid w:val="00642492"/>
    <w:rsid w:val="00642513"/>
    <w:rsid w:val="0064270D"/>
    <w:rsid w:val="00642AF1"/>
    <w:rsid w:val="00642C03"/>
    <w:rsid w:val="0064308E"/>
    <w:rsid w:val="00643163"/>
    <w:rsid w:val="0064374D"/>
    <w:rsid w:val="006439ED"/>
    <w:rsid w:val="00643A91"/>
    <w:rsid w:val="00643CD9"/>
    <w:rsid w:val="00643D1C"/>
    <w:rsid w:val="006440D9"/>
    <w:rsid w:val="00644151"/>
    <w:rsid w:val="00644BF0"/>
    <w:rsid w:val="00644EB1"/>
    <w:rsid w:val="0064505D"/>
    <w:rsid w:val="00645192"/>
    <w:rsid w:val="0064562D"/>
    <w:rsid w:val="00645767"/>
    <w:rsid w:val="00645C4F"/>
    <w:rsid w:val="00645D47"/>
    <w:rsid w:val="00645F35"/>
    <w:rsid w:val="00646065"/>
    <w:rsid w:val="0064648A"/>
    <w:rsid w:val="00646681"/>
    <w:rsid w:val="00646D32"/>
    <w:rsid w:val="00646E8B"/>
    <w:rsid w:val="006472ED"/>
    <w:rsid w:val="00647602"/>
    <w:rsid w:val="006477E9"/>
    <w:rsid w:val="006479B6"/>
    <w:rsid w:val="00647F22"/>
    <w:rsid w:val="00650328"/>
    <w:rsid w:val="006506D1"/>
    <w:rsid w:val="00650ACA"/>
    <w:rsid w:val="00650B32"/>
    <w:rsid w:val="00650EBB"/>
    <w:rsid w:val="006513B8"/>
    <w:rsid w:val="006516ED"/>
    <w:rsid w:val="00651903"/>
    <w:rsid w:val="00651977"/>
    <w:rsid w:val="00651C14"/>
    <w:rsid w:val="00651E09"/>
    <w:rsid w:val="00651E69"/>
    <w:rsid w:val="00652038"/>
    <w:rsid w:val="006520E1"/>
    <w:rsid w:val="00652900"/>
    <w:rsid w:val="006529B2"/>
    <w:rsid w:val="00652A58"/>
    <w:rsid w:val="00652B5F"/>
    <w:rsid w:val="00652D95"/>
    <w:rsid w:val="00652E0D"/>
    <w:rsid w:val="00652F01"/>
    <w:rsid w:val="0065329E"/>
    <w:rsid w:val="0065337D"/>
    <w:rsid w:val="00653693"/>
    <w:rsid w:val="00653857"/>
    <w:rsid w:val="00653B3E"/>
    <w:rsid w:val="00653B56"/>
    <w:rsid w:val="00653DD1"/>
    <w:rsid w:val="00653E6A"/>
    <w:rsid w:val="00654085"/>
    <w:rsid w:val="006540DB"/>
    <w:rsid w:val="00654239"/>
    <w:rsid w:val="00654B38"/>
    <w:rsid w:val="00654C5D"/>
    <w:rsid w:val="0065568F"/>
    <w:rsid w:val="006558F0"/>
    <w:rsid w:val="006559B8"/>
    <w:rsid w:val="00655C57"/>
    <w:rsid w:val="0065658A"/>
    <w:rsid w:val="006568F6"/>
    <w:rsid w:val="006569F0"/>
    <w:rsid w:val="00656A45"/>
    <w:rsid w:val="00656AAE"/>
    <w:rsid w:val="00656C0C"/>
    <w:rsid w:val="00656F64"/>
    <w:rsid w:val="0065737F"/>
    <w:rsid w:val="00657480"/>
    <w:rsid w:val="00657D6C"/>
    <w:rsid w:val="00657DB6"/>
    <w:rsid w:val="00660102"/>
    <w:rsid w:val="00660749"/>
    <w:rsid w:val="0066081B"/>
    <w:rsid w:val="0066138B"/>
    <w:rsid w:val="006613EE"/>
    <w:rsid w:val="00661414"/>
    <w:rsid w:val="006615C0"/>
    <w:rsid w:val="00661682"/>
    <w:rsid w:val="0066191C"/>
    <w:rsid w:val="00661BE6"/>
    <w:rsid w:val="00661FFC"/>
    <w:rsid w:val="00662522"/>
    <w:rsid w:val="006628DB"/>
    <w:rsid w:val="00663315"/>
    <w:rsid w:val="006637C3"/>
    <w:rsid w:val="006638EA"/>
    <w:rsid w:val="00663ABA"/>
    <w:rsid w:val="00663BF3"/>
    <w:rsid w:val="00663F08"/>
    <w:rsid w:val="00663F21"/>
    <w:rsid w:val="00663F6F"/>
    <w:rsid w:val="00664131"/>
    <w:rsid w:val="0066423F"/>
    <w:rsid w:val="0066437F"/>
    <w:rsid w:val="00664485"/>
    <w:rsid w:val="00664500"/>
    <w:rsid w:val="00664637"/>
    <w:rsid w:val="00664C5F"/>
    <w:rsid w:val="00664DB9"/>
    <w:rsid w:val="00664E5E"/>
    <w:rsid w:val="00664EAB"/>
    <w:rsid w:val="00664FCA"/>
    <w:rsid w:val="00665072"/>
    <w:rsid w:val="00665494"/>
    <w:rsid w:val="00665649"/>
    <w:rsid w:val="00665717"/>
    <w:rsid w:val="00665782"/>
    <w:rsid w:val="00665C7A"/>
    <w:rsid w:val="00665EC9"/>
    <w:rsid w:val="00665F5A"/>
    <w:rsid w:val="00666140"/>
    <w:rsid w:val="00666206"/>
    <w:rsid w:val="00666373"/>
    <w:rsid w:val="00666479"/>
    <w:rsid w:val="00666549"/>
    <w:rsid w:val="0066680A"/>
    <w:rsid w:val="00666EF9"/>
    <w:rsid w:val="0066703B"/>
    <w:rsid w:val="0066791F"/>
    <w:rsid w:val="00667A9F"/>
    <w:rsid w:val="00667E12"/>
    <w:rsid w:val="00667F62"/>
    <w:rsid w:val="0067027C"/>
    <w:rsid w:val="006702BA"/>
    <w:rsid w:val="0067040B"/>
    <w:rsid w:val="00670579"/>
    <w:rsid w:val="006705BF"/>
    <w:rsid w:val="00670811"/>
    <w:rsid w:val="00670950"/>
    <w:rsid w:val="006709B8"/>
    <w:rsid w:val="00670B18"/>
    <w:rsid w:val="006711E3"/>
    <w:rsid w:val="00671268"/>
    <w:rsid w:val="00671649"/>
    <w:rsid w:val="0067194D"/>
    <w:rsid w:val="00672663"/>
    <w:rsid w:val="00672793"/>
    <w:rsid w:val="00672E3D"/>
    <w:rsid w:val="0067303B"/>
    <w:rsid w:val="0067317E"/>
    <w:rsid w:val="006734D7"/>
    <w:rsid w:val="00673533"/>
    <w:rsid w:val="006737EC"/>
    <w:rsid w:val="0067383F"/>
    <w:rsid w:val="00673AE1"/>
    <w:rsid w:val="0067417F"/>
    <w:rsid w:val="00674368"/>
    <w:rsid w:val="0067473B"/>
    <w:rsid w:val="006748A5"/>
    <w:rsid w:val="00674A6F"/>
    <w:rsid w:val="00674BEB"/>
    <w:rsid w:val="00674DE9"/>
    <w:rsid w:val="006750A8"/>
    <w:rsid w:val="00675356"/>
    <w:rsid w:val="006754FD"/>
    <w:rsid w:val="006757F9"/>
    <w:rsid w:val="006758F8"/>
    <w:rsid w:val="00675BFA"/>
    <w:rsid w:val="00676410"/>
    <w:rsid w:val="006765C1"/>
    <w:rsid w:val="006766FF"/>
    <w:rsid w:val="00676B17"/>
    <w:rsid w:val="00676D89"/>
    <w:rsid w:val="00676F44"/>
    <w:rsid w:val="0067714E"/>
    <w:rsid w:val="00677907"/>
    <w:rsid w:val="00677AA0"/>
    <w:rsid w:val="00680193"/>
    <w:rsid w:val="0068049A"/>
    <w:rsid w:val="006804B7"/>
    <w:rsid w:val="00680F57"/>
    <w:rsid w:val="00680FD1"/>
    <w:rsid w:val="0068153B"/>
    <w:rsid w:val="00681891"/>
    <w:rsid w:val="006823BB"/>
    <w:rsid w:val="006824FE"/>
    <w:rsid w:val="00682774"/>
    <w:rsid w:val="00682799"/>
    <w:rsid w:val="00682AFF"/>
    <w:rsid w:val="00682D91"/>
    <w:rsid w:val="006830FE"/>
    <w:rsid w:val="006831C8"/>
    <w:rsid w:val="00683264"/>
    <w:rsid w:val="0068376C"/>
    <w:rsid w:val="00683C9B"/>
    <w:rsid w:val="00683CD8"/>
    <w:rsid w:val="0068422D"/>
    <w:rsid w:val="006842FF"/>
    <w:rsid w:val="00684313"/>
    <w:rsid w:val="006848F7"/>
    <w:rsid w:val="0068495D"/>
    <w:rsid w:val="00684B55"/>
    <w:rsid w:val="00684DFB"/>
    <w:rsid w:val="006850DC"/>
    <w:rsid w:val="006854FC"/>
    <w:rsid w:val="00685596"/>
    <w:rsid w:val="006856D5"/>
    <w:rsid w:val="00685C1E"/>
    <w:rsid w:val="00685D57"/>
    <w:rsid w:val="00686B05"/>
    <w:rsid w:val="00686E4D"/>
    <w:rsid w:val="00686F57"/>
    <w:rsid w:val="00687002"/>
    <w:rsid w:val="006879FA"/>
    <w:rsid w:val="0069028E"/>
    <w:rsid w:val="006903A5"/>
    <w:rsid w:val="00690BD8"/>
    <w:rsid w:val="00690DAF"/>
    <w:rsid w:val="00690E32"/>
    <w:rsid w:val="00690F83"/>
    <w:rsid w:val="00691499"/>
    <w:rsid w:val="00691C29"/>
    <w:rsid w:val="00692118"/>
    <w:rsid w:val="00692397"/>
    <w:rsid w:val="006924D0"/>
    <w:rsid w:val="00692AA5"/>
    <w:rsid w:val="00692C8F"/>
    <w:rsid w:val="00692E88"/>
    <w:rsid w:val="00692F0F"/>
    <w:rsid w:val="00693277"/>
    <w:rsid w:val="00693492"/>
    <w:rsid w:val="00693568"/>
    <w:rsid w:val="00693737"/>
    <w:rsid w:val="0069389E"/>
    <w:rsid w:val="00693B63"/>
    <w:rsid w:val="00693C6A"/>
    <w:rsid w:val="00693D0A"/>
    <w:rsid w:val="00693E1F"/>
    <w:rsid w:val="00693E66"/>
    <w:rsid w:val="00693FFC"/>
    <w:rsid w:val="006940E0"/>
    <w:rsid w:val="006941CD"/>
    <w:rsid w:val="00694376"/>
    <w:rsid w:val="006945D5"/>
    <w:rsid w:val="006946A5"/>
    <w:rsid w:val="006946DC"/>
    <w:rsid w:val="00694749"/>
    <w:rsid w:val="00694A24"/>
    <w:rsid w:val="00694D57"/>
    <w:rsid w:val="00694E85"/>
    <w:rsid w:val="006951A5"/>
    <w:rsid w:val="006954E8"/>
    <w:rsid w:val="006955E0"/>
    <w:rsid w:val="00695B45"/>
    <w:rsid w:val="00695C26"/>
    <w:rsid w:val="00695DD1"/>
    <w:rsid w:val="006962E6"/>
    <w:rsid w:val="00696A25"/>
    <w:rsid w:val="00696C84"/>
    <w:rsid w:val="00696E2F"/>
    <w:rsid w:val="006975DE"/>
    <w:rsid w:val="00697AA0"/>
    <w:rsid w:val="00697C49"/>
    <w:rsid w:val="006A01DD"/>
    <w:rsid w:val="006A0335"/>
    <w:rsid w:val="006A04CC"/>
    <w:rsid w:val="006A1225"/>
    <w:rsid w:val="006A1406"/>
    <w:rsid w:val="006A1670"/>
    <w:rsid w:val="006A194A"/>
    <w:rsid w:val="006A2051"/>
    <w:rsid w:val="006A27D9"/>
    <w:rsid w:val="006A28AC"/>
    <w:rsid w:val="006A2F7E"/>
    <w:rsid w:val="006A31F8"/>
    <w:rsid w:val="006A324A"/>
    <w:rsid w:val="006A3280"/>
    <w:rsid w:val="006A3622"/>
    <w:rsid w:val="006A36C0"/>
    <w:rsid w:val="006A38E0"/>
    <w:rsid w:val="006A3C3C"/>
    <w:rsid w:val="006A3D30"/>
    <w:rsid w:val="006A3DC7"/>
    <w:rsid w:val="006A441C"/>
    <w:rsid w:val="006A45E8"/>
    <w:rsid w:val="006A4836"/>
    <w:rsid w:val="006A4BCE"/>
    <w:rsid w:val="006A4CE2"/>
    <w:rsid w:val="006A521D"/>
    <w:rsid w:val="006A5A6E"/>
    <w:rsid w:val="006A5B09"/>
    <w:rsid w:val="006A5E2B"/>
    <w:rsid w:val="006A618D"/>
    <w:rsid w:val="006A61C8"/>
    <w:rsid w:val="006A63CD"/>
    <w:rsid w:val="006A6496"/>
    <w:rsid w:val="006A67D8"/>
    <w:rsid w:val="006A6C32"/>
    <w:rsid w:val="006A6E10"/>
    <w:rsid w:val="006A6EF7"/>
    <w:rsid w:val="006A7438"/>
    <w:rsid w:val="006A75E2"/>
    <w:rsid w:val="006A7652"/>
    <w:rsid w:val="006A76F1"/>
    <w:rsid w:val="006A7B0F"/>
    <w:rsid w:val="006A7B88"/>
    <w:rsid w:val="006A7D00"/>
    <w:rsid w:val="006A7D9A"/>
    <w:rsid w:val="006A7DAE"/>
    <w:rsid w:val="006B00BA"/>
    <w:rsid w:val="006B014A"/>
    <w:rsid w:val="006B0963"/>
    <w:rsid w:val="006B0ACB"/>
    <w:rsid w:val="006B0D95"/>
    <w:rsid w:val="006B1550"/>
    <w:rsid w:val="006B1AD5"/>
    <w:rsid w:val="006B1F1E"/>
    <w:rsid w:val="006B23CF"/>
    <w:rsid w:val="006B242C"/>
    <w:rsid w:val="006B242F"/>
    <w:rsid w:val="006B266D"/>
    <w:rsid w:val="006B296A"/>
    <w:rsid w:val="006B2FEC"/>
    <w:rsid w:val="006B3051"/>
    <w:rsid w:val="006B32BB"/>
    <w:rsid w:val="006B34AA"/>
    <w:rsid w:val="006B35AD"/>
    <w:rsid w:val="006B3789"/>
    <w:rsid w:val="006B386F"/>
    <w:rsid w:val="006B39D3"/>
    <w:rsid w:val="006B3DFB"/>
    <w:rsid w:val="006B3E62"/>
    <w:rsid w:val="006B40D3"/>
    <w:rsid w:val="006B4392"/>
    <w:rsid w:val="006B4744"/>
    <w:rsid w:val="006B47A4"/>
    <w:rsid w:val="006B49C6"/>
    <w:rsid w:val="006B54E0"/>
    <w:rsid w:val="006B56CB"/>
    <w:rsid w:val="006B56E8"/>
    <w:rsid w:val="006B57F0"/>
    <w:rsid w:val="006B5A15"/>
    <w:rsid w:val="006B5A79"/>
    <w:rsid w:val="006B5B08"/>
    <w:rsid w:val="006B5D3F"/>
    <w:rsid w:val="006B6016"/>
    <w:rsid w:val="006B64BE"/>
    <w:rsid w:val="006B6953"/>
    <w:rsid w:val="006B69AA"/>
    <w:rsid w:val="006B6E2B"/>
    <w:rsid w:val="006B6F13"/>
    <w:rsid w:val="006B7386"/>
    <w:rsid w:val="006C0689"/>
    <w:rsid w:val="006C068F"/>
    <w:rsid w:val="006C09AC"/>
    <w:rsid w:val="006C0ABA"/>
    <w:rsid w:val="006C1052"/>
    <w:rsid w:val="006C14BF"/>
    <w:rsid w:val="006C1511"/>
    <w:rsid w:val="006C1733"/>
    <w:rsid w:val="006C1978"/>
    <w:rsid w:val="006C1ACE"/>
    <w:rsid w:val="006C1D82"/>
    <w:rsid w:val="006C1F3B"/>
    <w:rsid w:val="006C24C8"/>
    <w:rsid w:val="006C2634"/>
    <w:rsid w:val="006C27C5"/>
    <w:rsid w:val="006C2E1E"/>
    <w:rsid w:val="006C3269"/>
    <w:rsid w:val="006C3758"/>
    <w:rsid w:val="006C3804"/>
    <w:rsid w:val="006C38DF"/>
    <w:rsid w:val="006C40ED"/>
    <w:rsid w:val="006C4400"/>
    <w:rsid w:val="006C454E"/>
    <w:rsid w:val="006C455D"/>
    <w:rsid w:val="006C48E7"/>
    <w:rsid w:val="006C49CB"/>
    <w:rsid w:val="006C4BCE"/>
    <w:rsid w:val="006C4C46"/>
    <w:rsid w:val="006C4C6C"/>
    <w:rsid w:val="006C4D68"/>
    <w:rsid w:val="006C4FEC"/>
    <w:rsid w:val="006C587D"/>
    <w:rsid w:val="006C5D6E"/>
    <w:rsid w:val="006C5E42"/>
    <w:rsid w:val="006C6308"/>
    <w:rsid w:val="006C6333"/>
    <w:rsid w:val="006C67E9"/>
    <w:rsid w:val="006C6BEE"/>
    <w:rsid w:val="006C6EDB"/>
    <w:rsid w:val="006C6F90"/>
    <w:rsid w:val="006C70C7"/>
    <w:rsid w:val="006C72A7"/>
    <w:rsid w:val="006C76FC"/>
    <w:rsid w:val="006C7903"/>
    <w:rsid w:val="006C7F37"/>
    <w:rsid w:val="006D00C6"/>
    <w:rsid w:val="006D0115"/>
    <w:rsid w:val="006D0838"/>
    <w:rsid w:val="006D0A16"/>
    <w:rsid w:val="006D0F8C"/>
    <w:rsid w:val="006D10D6"/>
    <w:rsid w:val="006D129D"/>
    <w:rsid w:val="006D1374"/>
    <w:rsid w:val="006D16B2"/>
    <w:rsid w:val="006D18B6"/>
    <w:rsid w:val="006D1943"/>
    <w:rsid w:val="006D2685"/>
    <w:rsid w:val="006D2A6F"/>
    <w:rsid w:val="006D2C1D"/>
    <w:rsid w:val="006D2CAD"/>
    <w:rsid w:val="006D2E8C"/>
    <w:rsid w:val="006D2EF2"/>
    <w:rsid w:val="006D2FA5"/>
    <w:rsid w:val="006D3077"/>
    <w:rsid w:val="006D343F"/>
    <w:rsid w:val="006D36ED"/>
    <w:rsid w:val="006D3A71"/>
    <w:rsid w:val="006D3D59"/>
    <w:rsid w:val="006D3EA5"/>
    <w:rsid w:val="006D409E"/>
    <w:rsid w:val="006D437D"/>
    <w:rsid w:val="006D4454"/>
    <w:rsid w:val="006D44AA"/>
    <w:rsid w:val="006D4BF3"/>
    <w:rsid w:val="006D53E9"/>
    <w:rsid w:val="006D57C6"/>
    <w:rsid w:val="006D583F"/>
    <w:rsid w:val="006D5895"/>
    <w:rsid w:val="006D5922"/>
    <w:rsid w:val="006D59BB"/>
    <w:rsid w:val="006D5C53"/>
    <w:rsid w:val="006D5EE2"/>
    <w:rsid w:val="006D60F0"/>
    <w:rsid w:val="006D61B4"/>
    <w:rsid w:val="006D6E09"/>
    <w:rsid w:val="006D7061"/>
    <w:rsid w:val="006D7152"/>
    <w:rsid w:val="006D7C9C"/>
    <w:rsid w:val="006D7D96"/>
    <w:rsid w:val="006E006B"/>
    <w:rsid w:val="006E06D9"/>
    <w:rsid w:val="006E0F71"/>
    <w:rsid w:val="006E1082"/>
    <w:rsid w:val="006E1201"/>
    <w:rsid w:val="006E1362"/>
    <w:rsid w:val="006E18F2"/>
    <w:rsid w:val="006E1D9D"/>
    <w:rsid w:val="006E1E38"/>
    <w:rsid w:val="006E2104"/>
    <w:rsid w:val="006E22E1"/>
    <w:rsid w:val="006E231F"/>
    <w:rsid w:val="006E2614"/>
    <w:rsid w:val="006E2653"/>
    <w:rsid w:val="006E28B7"/>
    <w:rsid w:val="006E2989"/>
    <w:rsid w:val="006E346C"/>
    <w:rsid w:val="006E34FC"/>
    <w:rsid w:val="006E35D4"/>
    <w:rsid w:val="006E360D"/>
    <w:rsid w:val="006E3A88"/>
    <w:rsid w:val="006E3CF6"/>
    <w:rsid w:val="006E3F8E"/>
    <w:rsid w:val="006E403C"/>
    <w:rsid w:val="006E4136"/>
    <w:rsid w:val="006E414C"/>
    <w:rsid w:val="006E4285"/>
    <w:rsid w:val="006E4747"/>
    <w:rsid w:val="006E49B1"/>
    <w:rsid w:val="006E4A56"/>
    <w:rsid w:val="006E4BAE"/>
    <w:rsid w:val="006E4D2A"/>
    <w:rsid w:val="006E4DC1"/>
    <w:rsid w:val="006E5152"/>
    <w:rsid w:val="006E515B"/>
    <w:rsid w:val="006E586B"/>
    <w:rsid w:val="006E588E"/>
    <w:rsid w:val="006E610F"/>
    <w:rsid w:val="006E6392"/>
    <w:rsid w:val="006E6582"/>
    <w:rsid w:val="006E69B0"/>
    <w:rsid w:val="006E6DA1"/>
    <w:rsid w:val="006E7271"/>
    <w:rsid w:val="006E72A1"/>
    <w:rsid w:val="006E7546"/>
    <w:rsid w:val="006E75A9"/>
    <w:rsid w:val="006E7851"/>
    <w:rsid w:val="006E78CB"/>
    <w:rsid w:val="006E79D2"/>
    <w:rsid w:val="006E7A05"/>
    <w:rsid w:val="006E7AFA"/>
    <w:rsid w:val="006E7DE7"/>
    <w:rsid w:val="006E7F40"/>
    <w:rsid w:val="006F00E5"/>
    <w:rsid w:val="006F0521"/>
    <w:rsid w:val="006F06B6"/>
    <w:rsid w:val="006F0D18"/>
    <w:rsid w:val="006F0D2E"/>
    <w:rsid w:val="006F0E43"/>
    <w:rsid w:val="006F1104"/>
    <w:rsid w:val="006F1A98"/>
    <w:rsid w:val="006F1D3F"/>
    <w:rsid w:val="006F2089"/>
    <w:rsid w:val="006F2183"/>
    <w:rsid w:val="006F25A6"/>
    <w:rsid w:val="006F25EB"/>
    <w:rsid w:val="006F2BDF"/>
    <w:rsid w:val="006F2D53"/>
    <w:rsid w:val="006F2F95"/>
    <w:rsid w:val="006F3227"/>
    <w:rsid w:val="006F339D"/>
    <w:rsid w:val="006F3AD5"/>
    <w:rsid w:val="006F3C57"/>
    <w:rsid w:val="006F412A"/>
    <w:rsid w:val="006F4478"/>
    <w:rsid w:val="006F468E"/>
    <w:rsid w:val="006F4892"/>
    <w:rsid w:val="006F4C5B"/>
    <w:rsid w:val="006F4E0C"/>
    <w:rsid w:val="006F5475"/>
    <w:rsid w:val="006F58A5"/>
    <w:rsid w:val="006F5B77"/>
    <w:rsid w:val="006F5C23"/>
    <w:rsid w:val="006F6A4E"/>
    <w:rsid w:val="006F6BB9"/>
    <w:rsid w:val="006F6EF4"/>
    <w:rsid w:val="006F75CD"/>
    <w:rsid w:val="006F78B8"/>
    <w:rsid w:val="006F7A29"/>
    <w:rsid w:val="006F7C2D"/>
    <w:rsid w:val="006F7EE1"/>
    <w:rsid w:val="00700060"/>
    <w:rsid w:val="0070052C"/>
    <w:rsid w:val="007007C8"/>
    <w:rsid w:val="00700AE9"/>
    <w:rsid w:val="00700B88"/>
    <w:rsid w:val="00700F5B"/>
    <w:rsid w:val="00701977"/>
    <w:rsid w:val="00701D5E"/>
    <w:rsid w:val="007020EE"/>
    <w:rsid w:val="0070228E"/>
    <w:rsid w:val="00702452"/>
    <w:rsid w:val="007025A5"/>
    <w:rsid w:val="007025AE"/>
    <w:rsid w:val="0070266E"/>
    <w:rsid w:val="00702910"/>
    <w:rsid w:val="00702AC4"/>
    <w:rsid w:val="00702FF3"/>
    <w:rsid w:val="007032A2"/>
    <w:rsid w:val="007039F4"/>
    <w:rsid w:val="00703ABB"/>
    <w:rsid w:val="00703D5A"/>
    <w:rsid w:val="00703FBE"/>
    <w:rsid w:val="00704092"/>
    <w:rsid w:val="007048A9"/>
    <w:rsid w:val="00704921"/>
    <w:rsid w:val="00704CC4"/>
    <w:rsid w:val="007050D3"/>
    <w:rsid w:val="007051C5"/>
    <w:rsid w:val="00705700"/>
    <w:rsid w:val="007061B4"/>
    <w:rsid w:val="00706227"/>
    <w:rsid w:val="007066EB"/>
    <w:rsid w:val="00706811"/>
    <w:rsid w:val="00707435"/>
    <w:rsid w:val="007079DF"/>
    <w:rsid w:val="00707A2F"/>
    <w:rsid w:val="00707E6D"/>
    <w:rsid w:val="007102F8"/>
    <w:rsid w:val="00710726"/>
    <w:rsid w:val="00710880"/>
    <w:rsid w:val="00710BBE"/>
    <w:rsid w:val="00710F0B"/>
    <w:rsid w:val="00711286"/>
    <w:rsid w:val="007114AF"/>
    <w:rsid w:val="007116E8"/>
    <w:rsid w:val="0071173B"/>
    <w:rsid w:val="00711863"/>
    <w:rsid w:val="00711AA8"/>
    <w:rsid w:val="00711B98"/>
    <w:rsid w:val="00711C4C"/>
    <w:rsid w:val="00711E24"/>
    <w:rsid w:val="007123E6"/>
    <w:rsid w:val="00712C03"/>
    <w:rsid w:val="00712DF4"/>
    <w:rsid w:val="00713234"/>
    <w:rsid w:val="007133BF"/>
    <w:rsid w:val="00713566"/>
    <w:rsid w:val="00713633"/>
    <w:rsid w:val="00713749"/>
    <w:rsid w:val="00713AC7"/>
    <w:rsid w:val="00714241"/>
    <w:rsid w:val="007143D5"/>
    <w:rsid w:val="00714DB5"/>
    <w:rsid w:val="00714EDC"/>
    <w:rsid w:val="007155DB"/>
    <w:rsid w:val="00715BD1"/>
    <w:rsid w:val="00715FE5"/>
    <w:rsid w:val="00716145"/>
    <w:rsid w:val="007161B0"/>
    <w:rsid w:val="007164F8"/>
    <w:rsid w:val="0071652F"/>
    <w:rsid w:val="00716956"/>
    <w:rsid w:val="00716EA3"/>
    <w:rsid w:val="00716F8A"/>
    <w:rsid w:val="00716FD0"/>
    <w:rsid w:val="00716FE2"/>
    <w:rsid w:val="00717D38"/>
    <w:rsid w:val="0072016D"/>
    <w:rsid w:val="007203FC"/>
    <w:rsid w:val="00720632"/>
    <w:rsid w:val="00720AEB"/>
    <w:rsid w:val="00720FB6"/>
    <w:rsid w:val="00721327"/>
    <w:rsid w:val="00721511"/>
    <w:rsid w:val="007216D3"/>
    <w:rsid w:val="00721784"/>
    <w:rsid w:val="00721994"/>
    <w:rsid w:val="00721A2A"/>
    <w:rsid w:val="00721A50"/>
    <w:rsid w:val="00721D44"/>
    <w:rsid w:val="00721E94"/>
    <w:rsid w:val="00721EDD"/>
    <w:rsid w:val="00721EFA"/>
    <w:rsid w:val="007223A2"/>
    <w:rsid w:val="007225AB"/>
    <w:rsid w:val="00722686"/>
    <w:rsid w:val="00722971"/>
    <w:rsid w:val="00722A25"/>
    <w:rsid w:val="00722AD9"/>
    <w:rsid w:val="00722F59"/>
    <w:rsid w:val="007231B9"/>
    <w:rsid w:val="007233DA"/>
    <w:rsid w:val="00723637"/>
    <w:rsid w:val="0072372B"/>
    <w:rsid w:val="00723922"/>
    <w:rsid w:val="0072392F"/>
    <w:rsid w:val="00723A0A"/>
    <w:rsid w:val="00723A23"/>
    <w:rsid w:val="00723B7C"/>
    <w:rsid w:val="00723F08"/>
    <w:rsid w:val="00723F3C"/>
    <w:rsid w:val="00724153"/>
    <w:rsid w:val="007241ED"/>
    <w:rsid w:val="0072477E"/>
    <w:rsid w:val="007250D8"/>
    <w:rsid w:val="0072562E"/>
    <w:rsid w:val="007257F6"/>
    <w:rsid w:val="007259F2"/>
    <w:rsid w:val="007260F9"/>
    <w:rsid w:val="0072619C"/>
    <w:rsid w:val="007262E4"/>
    <w:rsid w:val="00726328"/>
    <w:rsid w:val="00726651"/>
    <w:rsid w:val="0072680D"/>
    <w:rsid w:val="00726B09"/>
    <w:rsid w:val="0072760C"/>
    <w:rsid w:val="00727BD6"/>
    <w:rsid w:val="00727F14"/>
    <w:rsid w:val="00727F8D"/>
    <w:rsid w:val="00730382"/>
    <w:rsid w:val="00730B15"/>
    <w:rsid w:val="00730CA9"/>
    <w:rsid w:val="0073143A"/>
    <w:rsid w:val="007317A0"/>
    <w:rsid w:val="007317F9"/>
    <w:rsid w:val="007319BD"/>
    <w:rsid w:val="00731B9E"/>
    <w:rsid w:val="00731BA6"/>
    <w:rsid w:val="00731FDE"/>
    <w:rsid w:val="0073232C"/>
    <w:rsid w:val="00732614"/>
    <w:rsid w:val="00732624"/>
    <w:rsid w:val="007326AC"/>
    <w:rsid w:val="00732854"/>
    <w:rsid w:val="00733101"/>
    <w:rsid w:val="007335E2"/>
    <w:rsid w:val="0073382E"/>
    <w:rsid w:val="00733956"/>
    <w:rsid w:val="00733A8C"/>
    <w:rsid w:val="00733B8F"/>
    <w:rsid w:val="007344AA"/>
    <w:rsid w:val="007345CB"/>
    <w:rsid w:val="0073463C"/>
    <w:rsid w:val="0073499A"/>
    <w:rsid w:val="00734B1D"/>
    <w:rsid w:val="00734B4E"/>
    <w:rsid w:val="00734BE7"/>
    <w:rsid w:val="00735068"/>
    <w:rsid w:val="00735581"/>
    <w:rsid w:val="007357D3"/>
    <w:rsid w:val="007358BD"/>
    <w:rsid w:val="00735A90"/>
    <w:rsid w:val="00735CCA"/>
    <w:rsid w:val="00735CDE"/>
    <w:rsid w:val="00735D28"/>
    <w:rsid w:val="00736028"/>
    <w:rsid w:val="007363B5"/>
    <w:rsid w:val="0073648A"/>
    <w:rsid w:val="0073693C"/>
    <w:rsid w:val="007369AB"/>
    <w:rsid w:val="00737134"/>
    <w:rsid w:val="007374CF"/>
    <w:rsid w:val="0073752F"/>
    <w:rsid w:val="0073769A"/>
    <w:rsid w:val="00737844"/>
    <w:rsid w:val="00737D03"/>
    <w:rsid w:val="0074019B"/>
    <w:rsid w:val="00740A0C"/>
    <w:rsid w:val="00741224"/>
    <w:rsid w:val="007414C2"/>
    <w:rsid w:val="00741600"/>
    <w:rsid w:val="007418C2"/>
    <w:rsid w:val="00741904"/>
    <w:rsid w:val="00741DF9"/>
    <w:rsid w:val="00741F43"/>
    <w:rsid w:val="00742159"/>
    <w:rsid w:val="007422B5"/>
    <w:rsid w:val="007429A6"/>
    <w:rsid w:val="00743027"/>
    <w:rsid w:val="00743712"/>
    <w:rsid w:val="0074385E"/>
    <w:rsid w:val="00743BC8"/>
    <w:rsid w:val="00743D1C"/>
    <w:rsid w:val="007440C1"/>
    <w:rsid w:val="00744896"/>
    <w:rsid w:val="00744E05"/>
    <w:rsid w:val="00745310"/>
    <w:rsid w:val="00745372"/>
    <w:rsid w:val="007455D4"/>
    <w:rsid w:val="0074592C"/>
    <w:rsid w:val="00745A79"/>
    <w:rsid w:val="00745AD0"/>
    <w:rsid w:val="00745B34"/>
    <w:rsid w:val="00745E2E"/>
    <w:rsid w:val="00745FA4"/>
    <w:rsid w:val="00746138"/>
    <w:rsid w:val="00746155"/>
    <w:rsid w:val="00746205"/>
    <w:rsid w:val="007462C2"/>
    <w:rsid w:val="007464D9"/>
    <w:rsid w:val="007468EC"/>
    <w:rsid w:val="00746C54"/>
    <w:rsid w:val="007474C0"/>
    <w:rsid w:val="00747665"/>
    <w:rsid w:val="0074797C"/>
    <w:rsid w:val="00747B62"/>
    <w:rsid w:val="00747D1A"/>
    <w:rsid w:val="00747DFC"/>
    <w:rsid w:val="00747F32"/>
    <w:rsid w:val="00750662"/>
    <w:rsid w:val="00750671"/>
    <w:rsid w:val="00750797"/>
    <w:rsid w:val="00750E06"/>
    <w:rsid w:val="0075126C"/>
    <w:rsid w:val="007515AE"/>
    <w:rsid w:val="007516EA"/>
    <w:rsid w:val="00751B81"/>
    <w:rsid w:val="00752293"/>
    <w:rsid w:val="0075245E"/>
    <w:rsid w:val="00752A28"/>
    <w:rsid w:val="00752E1A"/>
    <w:rsid w:val="00753313"/>
    <w:rsid w:val="00753450"/>
    <w:rsid w:val="007534BF"/>
    <w:rsid w:val="0075361F"/>
    <w:rsid w:val="00753677"/>
    <w:rsid w:val="007537F8"/>
    <w:rsid w:val="00753A32"/>
    <w:rsid w:val="00753AD4"/>
    <w:rsid w:val="00753C91"/>
    <w:rsid w:val="00753D13"/>
    <w:rsid w:val="00753FF3"/>
    <w:rsid w:val="007542C5"/>
    <w:rsid w:val="00754742"/>
    <w:rsid w:val="00754765"/>
    <w:rsid w:val="007549F9"/>
    <w:rsid w:val="00754A62"/>
    <w:rsid w:val="00754C49"/>
    <w:rsid w:val="00754C9A"/>
    <w:rsid w:val="00754D5E"/>
    <w:rsid w:val="00754E03"/>
    <w:rsid w:val="007550C7"/>
    <w:rsid w:val="0075514A"/>
    <w:rsid w:val="00755885"/>
    <w:rsid w:val="00755D90"/>
    <w:rsid w:val="00755ED6"/>
    <w:rsid w:val="00756142"/>
    <w:rsid w:val="00756647"/>
    <w:rsid w:val="00756842"/>
    <w:rsid w:val="0075690F"/>
    <w:rsid w:val="0075696F"/>
    <w:rsid w:val="00756B2D"/>
    <w:rsid w:val="00756E93"/>
    <w:rsid w:val="00756FD1"/>
    <w:rsid w:val="00757024"/>
    <w:rsid w:val="00757109"/>
    <w:rsid w:val="0075790A"/>
    <w:rsid w:val="007579F2"/>
    <w:rsid w:val="00757B10"/>
    <w:rsid w:val="00757E7C"/>
    <w:rsid w:val="00757ECB"/>
    <w:rsid w:val="007600CE"/>
    <w:rsid w:val="00760105"/>
    <w:rsid w:val="00760A47"/>
    <w:rsid w:val="00760A5A"/>
    <w:rsid w:val="00760E51"/>
    <w:rsid w:val="00761503"/>
    <w:rsid w:val="00761ACB"/>
    <w:rsid w:val="00761BA7"/>
    <w:rsid w:val="00761FB6"/>
    <w:rsid w:val="00762008"/>
    <w:rsid w:val="00762BB2"/>
    <w:rsid w:val="00762BDD"/>
    <w:rsid w:val="00762ED0"/>
    <w:rsid w:val="0076474A"/>
    <w:rsid w:val="00764C4A"/>
    <w:rsid w:val="00764C7F"/>
    <w:rsid w:val="00764E88"/>
    <w:rsid w:val="007651F0"/>
    <w:rsid w:val="00765262"/>
    <w:rsid w:val="007655F1"/>
    <w:rsid w:val="007656E9"/>
    <w:rsid w:val="00765789"/>
    <w:rsid w:val="00765819"/>
    <w:rsid w:val="00765BB4"/>
    <w:rsid w:val="00765BC4"/>
    <w:rsid w:val="00765DBC"/>
    <w:rsid w:val="00766B16"/>
    <w:rsid w:val="00766E2C"/>
    <w:rsid w:val="00766E9E"/>
    <w:rsid w:val="007670BB"/>
    <w:rsid w:val="00767A1E"/>
    <w:rsid w:val="00767B09"/>
    <w:rsid w:val="00767B81"/>
    <w:rsid w:val="00770322"/>
    <w:rsid w:val="007703BE"/>
    <w:rsid w:val="00770518"/>
    <w:rsid w:val="0077087A"/>
    <w:rsid w:val="0077097A"/>
    <w:rsid w:val="00770B6D"/>
    <w:rsid w:val="00771483"/>
    <w:rsid w:val="0077154C"/>
    <w:rsid w:val="007719DF"/>
    <w:rsid w:val="007721EF"/>
    <w:rsid w:val="007724B7"/>
    <w:rsid w:val="00772526"/>
    <w:rsid w:val="0077268F"/>
    <w:rsid w:val="0077287C"/>
    <w:rsid w:val="007728AC"/>
    <w:rsid w:val="00772981"/>
    <w:rsid w:val="00773361"/>
    <w:rsid w:val="0077365E"/>
    <w:rsid w:val="00773A69"/>
    <w:rsid w:val="007740CB"/>
    <w:rsid w:val="0077416D"/>
    <w:rsid w:val="00774A8F"/>
    <w:rsid w:val="00774F33"/>
    <w:rsid w:val="00775117"/>
    <w:rsid w:val="00775159"/>
    <w:rsid w:val="007753D6"/>
    <w:rsid w:val="00775500"/>
    <w:rsid w:val="00775989"/>
    <w:rsid w:val="007759EA"/>
    <w:rsid w:val="00776244"/>
    <w:rsid w:val="00776313"/>
    <w:rsid w:val="007763A3"/>
    <w:rsid w:val="007766CC"/>
    <w:rsid w:val="0077679C"/>
    <w:rsid w:val="007770CB"/>
    <w:rsid w:val="0077760E"/>
    <w:rsid w:val="007779C9"/>
    <w:rsid w:val="00777A2B"/>
    <w:rsid w:val="00777BE3"/>
    <w:rsid w:val="00777C0E"/>
    <w:rsid w:val="00777C72"/>
    <w:rsid w:val="00777FFE"/>
    <w:rsid w:val="0078011A"/>
    <w:rsid w:val="007808C7"/>
    <w:rsid w:val="00780AC4"/>
    <w:rsid w:val="00780BCC"/>
    <w:rsid w:val="00780CC9"/>
    <w:rsid w:val="00780DD5"/>
    <w:rsid w:val="00780E37"/>
    <w:rsid w:val="00780F39"/>
    <w:rsid w:val="00780FC5"/>
    <w:rsid w:val="007818BB"/>
    <w:rsid w:val="00781E81"/>
    <w:rsid w:val="00781EA7"/>
    <w:rsid w:val="00781F8B"/>
    <w:rsid w:val="007821BC"/>
    <w:rsid w:val="0078227A"/>
    <w:rsid w:val="007822B4"/>
    <w:rsid w:val="0078264F"/>
    <w:rsid w:val="0078275B"/>
    <w:rsid w:val="007829E2"/>
    <w:rsid w:val="00782D18"/>
    <w:rsid w:val="00783318"/>
    <w:rsid w:val="00783D5F"/>
    <w:rsid w:val="00783FC0"/>
    <w:rsid w:val="00784544"/>
    <w:rsid w:val="00784D44"/>
    <w:rsid w:val="00784D8E"/>
    <w:rsid w:val="00784EE5"/>
    <w:rsid w:val="007852B8"/>
    <w:rsid w:val="00785329"/>
    <w:rsid w:val="007856DF"/>
    <w:rsid w:val="00785AAD"/>
    <w:rsid w:val="00785AB8"/>
    <w:rsid w:val="00785CE2"/>
    <w:rsid w:val="00785D1A"/>
    <w:rsid w:val="00785D8B"/>
    <w:rsid w:val="00785F29"/>
    <w:rsid w:val="00785F35"/>
    <w:rsid w:val="007860AD"/>
    <w:rsid w:val="00786252"/>
    <w:rsid w:val="007865EF"/>
    <w:rsid w:val="0078661A"/>
    <w:rsid w:val="007866C7"/>
    <w:rsid w:val="00786B89"/>
    <w:rsid w:val="00786F98"/>
    <w:rsid w:val="007871C8"/>
    <w:rsid w:val="00787775"/>
    <w:rsid w:val="00787861"/>
    <w:rsid w:val="00787BC2"/>
    <w:rsid w:val="00787C68"/>
    <w:rsid w:val="00787FE4"/>
    <w:rsid w:val="00790128"/>
    <w:rsid w:val="00790484"/>
    <w:rsid w:val="0079058C"/>
    <w:rsid w:val="00790A1D"/>
    <w:rsid w:val="00790A8E"/>
    <w:rsid w:val="00790BD9"/>
    <w:rsid w:val="00790D70"/>
    <w:rsid w:val="00790F78"/>
    <w:rsid w:val="007911F0"/>
    <w:rsid w:val="0079182A"/>
    <w:rsid w:val="00791E2D"/>
    <w:rsid w:val="00791FBC"/>
    <w:rsid w:val="00792238"/>
    <w:rsid w:val="0079285B"/>
    <w:rsid w:val="00792ADB"/>
    <w:rsid w:val="00792CF2"/>
    <w:rsid w:val="00792F88"/>
    <w:rsid w:val="00793181"/>
    <w:rsid w:val="00793192"/>
    <w:rsid w:val="0079319C"/>
    <w:rsid w:val="00793F52"/>
    <w:rsid w:val="00794054"/>
    <w:rsid w:val="00794339"/>
    <w:rsid w:val="00794789"/>
    <w:rsid w:val="00794A60"/>
    <w:rsid w:val="00794B33"/>
    <w:rsid w:val="00794E36"/>
    <w:rsid w:val="00794FB3"/>
    <w:rsid w:val="007950A0"/>
    <w:rsid w:val="00795712"/>
    <w:rsid w:val="00795A4D"/>
    <w:rsid w:val="00795A6A"/>
    <w:rsid w:val="00795B0D"/>
    <w:rsid w:val="00795C0B"/>
    <w:rsid w:val="00795D47"/>
    <w:rsid w:val="00795DD4"/>
    <w:rsid w:val="00795ED8"/>
    <w:rsid w:val="00796218"/>
    <w:rsid w:val="00796344"/>
    <w:rsid w:val="00796450"/>
    <w:rsid w:val="0079699D"/>
    <w:rsid w:val="00796C86"/>
    <w:rsid w:val="00796CCE"/>
    <w:rsid w:val="00796D0C"/>
    <w:rsid w:val="00797511"/>
    <w:rsid w:val="007977F2"/>
    <w:rsid w:val="007979B5"/>
    <w:rsid w:val="00797CB8"/>
    <w:rsid w:val="007A013F"/>
    <w:rsid w:val="007A028D"/>
    <w:rsid w:val="007A0394"/>
    <w:rsid w:val="007A0785"/>
    <w:rsid w:val="007A07B0"/>
    <w:rsid w:val="007A0DB3"/>
    <w:rsid w:val="007A1463"/>
    <w:rsid w:val="007A14B5"/>
    <w:rsid w:val="007A1593"/>
    <w:rsid w:val="007A1E4A"/>
    <w:rsid w:val="007A1FAD"/>
    <w:rsid w:val="007A206C"/>
    <w:rsid w:val="007A25A5"/>
    <w:rsid w:val="007A25B5"/>
    <w:rsid w:val="007A2665"/>
    <w:rsid w:val="007A27C5"/>
    <w:rsid w:val="007A2A0A"/>
    <w:rsid w:val="007A32BF"/>
    <w:rsid w:val="007A379C"/>
    <w:rsid w:val="007A3F46"/>
    <w:rsid w:val="007A401C"/>
    <w:rsid w:val="007A406E"/>
    <w:rsid w:val="007A4101"/>
    <w:rsid w:val="007A42B5"/>
    <w:rsid w:val="007A44D7"/>
    <w:rsid w:val="007A46BD"/>
    <w:rsid w:val="007A48AC"/>
    <w:rsid w:val="007A496A"/>
    <w:rsid w:val="007A4CD4"/>
    <w:rsid w:val="007A4DAB"/>
    <w:rsid w:val="007A5D3B"/>
    <w:rsid w:val="007A5FF6"/>
    <w:rsid w:val="007A62D7"/>
    <w:rsid w:val="007A63D8"/>
    <w:rsid w:val="007A63FD"/>
    <w:rsid w:val="007A6508"/>
    <w:rsid w:val="007A6563"/>
    <w:rsid w:val="007A6957"/>
    <w:rsid w:val="007A6EFC"/>
    <w:rsid w:val="007A70B5"/>
    <w:rsid w:val="007A726C"/>
    <w:rsid w:val="007A7301"/>
    <w:rsid w:val="007A78F5"/>
    <w:rsid w:val="007B00E0"/>
    <w:rsid w:val="007B043E"/>
    <w:rsid w:val="007B07BE"/>
    <w:rsid w:val="007B07C7"/>
    <w:rsid w:val="007B0B0C"/>
    <w:rsid w:val="007B0E35"/>
    <w:rsid w:val="007B1367"/>
    <w:rsid w:val="007B13AA"/>
    <w:rsid w:val="007B152E"/>
    <w:rsid w:val="007B1B6A"/>
    <w:rsid w:val="007B1C47"/>
    <w:rsid w:val="007B1D9A"/>
    <w:rsid w:val="007B20EC"/>
    <w:rsid w:val="007B22D8"/>
    <w:rsid w:val="007B23F1"/>
    <w:rsid w:val="007B261D"/>
    <w:rsid w:val="007B290F"/>
    <w:rsid w:val="007B2FB4"/>
    <w:rsid w:val="007B38EB"/>
    <w:rsid w:val="007B45D9"/>
    <w:rsid w:val="007B49AB"/>
    <w:rsid w:val="007B4A07"/>
    <w:rsid w:val="007B4ABD"/>
    <w:rsid w:val="007B4EC2"/>
    <w:rsid w:val="007B4FBF"/>
    <w:rsid w:val="007B5162"/>
    <w:rsid w:val="007B54C6"/>
    <w:rsid w:val="007B55A1"/>
    <w:rsid w:val="007B59F8"/>
    <w:rsid w:val="007B5B87"/>
    <w:rsid w:val="007B622C"/>
    <w:rsid w:val="007B69F5"/>
    <w:rsid w:val="007B6A04"/>
    <w:rsid w:val="007B6AB4"/>
    <w:rsid w:val="007B6B23"/>
    <w:rsid w:val="007B6D65"/>
    <w:rsid w:val="007B7049"/>
    <w:rsid w:val="007B7329"/>
    <w:rsid w:val="007B76A4"/>
    <w:rsid w:val="007B7756"/>
    <w:rsid w:val="007B77C6"/>
    <w:rsid w:val="007B7F71"/>
    <w:rsid w:val="007C00E0"/>
    <w:rsid w:val="007C04EE"/>
    <w:rsid w:val="007C0678"/>
    <w:rsid w:val="007C0AF4"/>
    <w:rsid w:val="007C0B51"/>
    <w:rsid w:val="007C0FFF"/>
    <w:rsid w:val="007C135B"/>
    <w:rsid w:val="007C16C4"/>
    <w:rsid w:val="007C185B"/>
    <w:rsid w:val="007C2285"/>
    <w:rsid w:val="007C22B8"/>
    <w:rsid w:val="007C255B"/>
    <w:rsid w:val="007C269C"/>
    <w:rsid w:val="007C299E"/>
    <w:rsid w:val="007C2A21"/>
    <w:rsid w:val="007C2BCC"/>
    <w:rsid w:val="007C2FE4"/>
    <w:rsid w:val="007C31B3"/>
    <w:rsid w:val="007C370F"/>
    <w:rsid w:val="007C3999"/>
    <w:rsid w:val="007C3F3A"/>
    <w:rsid w:val="007C4104"/>
    <w:rsid w:val="007C4332"/>
    <w:rsid w:val="007C4504"/>
    <w:rsid w:val="007C45CA"/>
    <w:rsid w:val="007C4B80"/>
    <w:rsid w:val="007C4C06"/>
    <w:rsid w:val="007C4D90"/>
    <w:rsid w:val="007C4E33"/>
    <w:rsid w:val="007C4F82"/>
    <w:rsid w:val="007C5012"/>
    <w:rsid w:val="007C51C0"/>
    <w:rsid w:val="007C531D"/>
    <w:rsid w:val="007C5540"/>
    <w:rsid w:val="007C554A"/>
    <w:rsid w:val="007C554E"/>
    <w:rsid w:val="007C5DE9"/>
    <w:rsid w:val="007C5EB3"/>
    <w:rsid w:val="007C5F54"/>
    <w:rsid w:val="007C604C"/>
    <w:rsid w:val="007C6540"/>
    <w:rsid w:val="007C67EE"/>
    <w:rsid w:val="007C6932"/>
    <w:rsid w:val="007C6A3D"/>
    <w:rsid w:val="007C6BA9"/>
    <w:rsid w:val="007C6BEE"/>
    <w:rsid w:val="007C72F3"/>
    <w:rsid w:val="007C7442"/>
    <w:rsid w:val="007C7491"/>
    <w:rsid w:val="007C777E"/>
    <w:rsid w:val="007C78B0"/>
    <w:rsid w:val="007C7D72"/>
    <w:rsid w:val="007D0670"/>
    <w:rsid w:val="007D08A1"/>
    <w:rsid w:val="007D0C9A"/>
    <w:rsid w:val="007D0D17"/>
    <w:rsid w:val="007D1111"/>
    <w:rsid w:val="007D1230"/>
    <w:rsid w:val="007D14C7"/>
    <w:rsid w:val="007D16B8"/>
    <w:rsid w:val="007D1867"/>
    <w:rsid w:val="007D1F2C"/>
    <w:rsid w:val="007D1F40"/>
    <w:rsid w:val="007D20B1"/>
    <w:rsid w:val="007D24D6"/>
    <w:rsid w:val="007D2596"/>
    <w:rsid w:val="007D2662"/>
    <w:rsid w:val="007D2A52"/>
    <w:rsid w:val="007D2BE0"/>
    <w:rsid w:val="007D329E"/>
    <w:rsid w:val="007D335C"/>
    <w:rsid w:val="007D348E"/>
    <w:rsid w:val="007D3675"/>
    <w:rsid w:val="007D3BBC"/>
    <w:rsid w:val="007D47C2"/>
    <w:rsid w:val="007D4D36"/>
    <w:rsid w:val="007D509C"/>
    <w:rsid w:val="007D52B9"/>
    <w:rsid w:val="007D57A7"/>
    <w:rsid w:val="007D5B93"/>
    <w:rsid w:val="007D5DD5"/>
    <w:rsid w:val="007D606D"/>
    <w:rsid w:val="007D62A1"/>
    <w:rsid w:val="007D63A8"/>
    <w:rsid w:val="007D6667"/>
    <w:rsid w:val="007D669A"/>
    <w:rsid w:val="007D6729"/>
    <w:rsid w:val="007D67A6"/>
    <w:rsid w:val="007D6A73"/>
    <w:rsid w:val="007D6B3F"/>
    <w:rsid w:val="007D6C7B"/>
    <w:rsid w:val="007D6F62"/>
    <w:rsid w:val="007D7148"/>
    <w:rsid w:val="007D7ED5"/>
    <w:rsid w:val="007E04F2"/>
    <w:rsid w:val="007E06E3"/>
    <w:rsid w:val="007E0E6F"/>
    <w:rsid w:val="007E0F86"/>
    <w:rsid w:val="007E125A"/>
    <w:rsid w:val="007E148C"/>
    <w:rsid w:val="007E1EC1"/>
    <w:rsid w:val="007E20E7"/>
    <w:rsid w:val="007E223B"/>
    <w:rsid w:val="007E22B4"/>
    <w:rsid w:val="007E24D0"/>
    <w:rsid w:val="007E26D9"/>
    <w:rsid w:val="007E28D5"/>
    <w:rsid w:val="007E2A7B"/>
    <w:rsid w:val="007E2CED"/>
    <w:rsid w:val="007E2F01"/>
    <w:rsid w:val="007E3107"/>
    <w:rsid w:val="007E3112"/>
    <w:rsid w:val="007E3240"/>
    <w:rsid w:val="007E3490"/>
    <w:rsid w:val="007E37E3"/>
    <w:rsid w:val="007E3AB9"/>
    <w:rsid w:val="007E3AFE"/>
    <w:rsid w:val="007E4048"/>
    <w:rsid w:val="007E41B7"/>
    <w:rsid w:val="007E4361"/>
    <w:rsid w:val="007E4777"/>
    <w:rsid w:val="007E47C4"/>
    <w:rsid w:val="007E4AA8"/>
    <w:rsid w:val="007E4B33"/>
    <w:rsid w:val="007E4CCF"/>
    <w:rsid w:val="007E4E60"/>
    <w:rsid w:val="007E5536"/>
    <w:rsid w:val="007E5FC5"/>
    <w:rsid w:val="007E60F0"/>
    <w:rsid w:val="007E62E6"/>
    <w:rsid w:val="007E645B"/>
    <w:rsid w:val="007E6663"/>
    <w:rsid w:val="007E67D7"/>
    <w:rsid w:val="007E6F2C"/>
    <w:rsid w:val="007E7207"/>
    <w:rsid w:val="007E787A"/>
    <w:rsid w:val="007E78E9"/>
    <w:rsid w:val="007E7A31"/>
    <w:rsid w:val="007E7D3F"/>
    <w:rsid w:val="007F09D7"/>
    <w:rsid w:val="007F0AF7"/>
    <w:rsid w:val="007F0B4D"/>
    <w:rsid w:val="007F0DFD"/>
    <w:rsid w:val="007F0F86"/>
    <w:rsid w:val="007F12A1"/>
    <w:rsid w:val="007F1482"/>
    <w:rsid w:val="007F1506"/>
    <w:rsid w:val="007F2165"/>
    <w:rsid w:val="007F25C6"/>
    <w:rsid w:val="007F2677"/>
    <w:rsid w:val="007F269B"/>
    <w:rsid w:val="007F26B4"/>
    <w:rsid w:val="007F2A98"/>
    <w:rsid w:val="007F2B6B"/>
    <w:rsid w:val="007F2F5C"/>
    <w:rsid w:val="007F3452"/>
    <w:rsid w:val="007F3468"/>
    <w:rsid w:val="007F3536"/>
    <w:rsid w:val="007F37A1"/>
    <w:rsid w:val="007F3DCD"/>
    <w:rsid w:val="007F425F"/>
    <w:rsid w:val="007F47D6"/>
    <w:rsid w:val="007F4D26"/>
    <w:rsid w:val="007F4D2D"/>
    <w:rsid w:val="007F4E61"/>
    <w:rsid w:val="007F4ED1"/>
    <w:rsid w:val="007F51F3"/>
    <w:rsid w:val="007F58DF"/>
    <w:rsid w:val="007F5920"/>
    <w:rsid w:val="007F5C8D"/>
    <w:rsid w:val="007F611D"/>
    <w:rsid w:val="007F6BCF"/>
    <w:rsid w:val="007F6D4E"/>
    <w:rsid w:val="007F6F0A"/>
    <w:rsid w:val="007F74F2"/>
    <w:rsid w:val="007F760F"/>
    <w:rsid w:val="007F770B"/>
    <w:rsid w:val="007F78B1"/>
    <w:rsid w:val="007F7924"/>
    <w:rsid w:val="007F7E74"/>
    <w:rsid w:val="007F7F55"/>
    <w:rsid w:val="008000A1"/>
    <w:rsid w:val="008000FA"/>
    <w:rsid w:val="008004D1"/>
    <w:rsid w:val="008005D5"/>
    <w:rsid w:val="0080068B"/>
    <w:rsid w:val="00800A54"/>
    <w:rsid w:val="00800CCE"/>
    <w:rsid w:val="00801621"/>
    <w:rsid w:val="0080183F"/>
    <w:rsid w:val="00801D35"/>
    <w:rsid w:val="00801FD2"/>
    <w:rsid w:val="00802730"/>
    <w:rsid w:val="008027A4"/>
    <w:rsid w:val="00802BD9"/>
    <w:rsid w:val="00802BEB"/>
    <w:rsid w:val="00802C14"/>
    <w:rsid w:val="00802DB6"/>
    <w:rsid w:val="00803051"/>
    <w:rsid w:val="0080357A"/>
    <w:rsid w:val="008037B4"/>
    <w:rsid w:val="00803F34"/>
    <w:rsid w:val="008041A9"/>
    <w:rsid w:val="008042D4"/>
    <w:rsid w:val="008043CE"/>
    <w:rsid w:val="008043E6"/>
    <w:rsid w:val="00804778"/>
    <w:rsid w:val="0080490A"/>
    <w:rsid w:val="00804912"/>
    <w:rsid w:val="00804C8F"/>
    <w:rsid w:val="00804ECD"/>
    <w:rsid w:val="00805065"/>
    <w:rsid w:val="0080542E"/>
    <w:rsid w:val="00805512"/>
    <w:rsid w:val="00805653"/>
    <w:rsid w:val="00805D11"/>
    <w:rsid w:val="00805EBB"/>
    <w:rsid w:val="0080601D"/>
    <w:rsid w:val="0080616A"/>
    <w:rsid w:val="00806304"/>
    <w:rsid w:val="00806407"/>
    <w:rsid w:val="008066C7"/>
    <w:rsid w:val="008068AE"/>
    <w:rsid w:val="00806DFF"/>
    <w:rsid w:val="00806E58"/>
    <w:rsid w:val="00806FD3"/>
    <w:rsid w:val="0080733E"/>
    <w:rsid w:val="008076FF"/>
    <w:rsid w:val="008077B7"/>
    <w:rsid w:val="00807853"/>
    <w:rsid w:val="00807856"/>
    <w:rsid w:val="00807AF1"/>
    <w:rsid w:val="00807B29"/>
    <w:rsid w:val="00807DFA"/>
    <w:rsid w:val="00807E3C"/>
    <w:rsid w:val="0081021A"/>
    <w:rsid w:val="008102F0"/>
    <w:rsid w:val="008103D6"/>
    <w:rsid w:val="008105E9"/>
    <w:rsid w:val="00810720"/>
    <w:rsid w:val="00810F28"/>
    <w:rsid w:val="008113A2"/>
    <w:rsid w:val="008113C8"/>
    <w:rsid w:val="00811889"/>
    <w:rsid w:val="00811895"/>
    <w:rsid w:val="008118BD"/>
    <w:rsid w:val="00811B4C"/>
    <w:rsid w:val="00811D80"/>
    <w:rsid w:val="00811DD6"/>
    <w:rsid w:val="00812331"/>
    <w:rsid w:val="008124FC"/>
    <w:rsid w:val="0081256E"/>
    <w:rsid w:val="00812977"/>
    <w:rsid w:val="00812A7A"/>
    <w:rsid w:val="00812BC7"/>
    <w:rsid w:val="00812C7F"/>
    <w:rsid w:val="00812E3E"/>
    <w:rsid w:val="0081319C"/>
    <w:rsid w:val="00813428"/>
    <w:rsid w:val="008135F7"/>
    <w:rsid w:val="008138FA"/>
    <w:rsid w:val="00813B90"/>
    <w:rsid w:val="008141F7"/>
    <w:rsid w:val="00814224"/>
    <w:rsid w:val="008146D3"/>
    <w:rsid w:val="008147D7"/>
    <w:rsid w:val="00814B67"/>
    <w:rsid w:val="00814DB9"/>
    <w:rsid w:val="008153E1"/>
    <w:rsid w:val="00815494"/>
    <w:rsid w:val="008154D1"/>
    <w:rsid w:val="008155DF"/>
    <w:rsid w:val="00815605"/>
    <w:rsid w:val="00815B98"/>
    <w:rsid w:val="00815D61"/>
    <w:rsid w:val="00816109"/>
    <w:rsid w:val="008167C5"/>
    <w:rsid w:val="00816A48"/>
    <w:rsid w:val="00816C62"/>
    <w:rsid w:val="0081709F"/>
    <w:rsid w:val="0081730E"/>
    <w:rsid w:val="00817437"/>
    <w:rsid w:val="00817560"/>
    <w:rsid w:val="0081784C"/>
    <w:rsid w:val="00817A5E"/>
    <w:rsid w:val="00817B9B"/>
    <w:rsid w:val="00817DB0"/>
    <w:rsid w:val="00817E2D"/>
    <w:rsid w:val="0082013E"/>
    <w:rsid w:val="008205B0"/>
    <w:rsid w:val="008205D1"/>
    <w:rsid w:val="00820845"/>
    <w:rsid w:val="00820935"/>
    <w:rsid w:val="00820DBD"/>
    <w:rsid w:val="00820EA5"/>
    <w:rsid w:val="0082111D"/>
    <w:rsid w:val="00821B6C"/>
    <w:rsid w:val="00821B78"/>
    <w:rsid w:val="00821BB3"/>
    <w:rsid w:val="0082214A"/>
    <w:rsid w:val="00822274"/>
    <w:rsid w:val="00822286"/>
    <w:rsid w:val="00822636"/>
    <w:rsid w:val="00822E43"/>
    <w:rsid w:val="00822E8E"/>
    <w:rsid w:val="0082307F"/>
    <w:rsid w:val="008233DC"/>
    <w:rsid w:val="00823449"/>
    <w:rsid w:val="00823578"/>
    <w:rsid w:val="00823937"/>
    <w:rsid w:val="00823998"/>
    <w:rsid w:val="008246A3"/>
    <w:rsid w:val="008246DE"/>
    <w:rsid w:val="008246DF"/>
    <w:rsid w:val="00824B62"/>
    <w:rsid w:val="00824C5B"/>
    <w:rsid w:val="00824EC2"/>
    <w:rsid w:val="0082513E"/>
    <w:rsid w:val="008256DA"/>
    <w:rsid w:val="008259A9"/>
    <w:rsid w:val="00825D6B"/>
    <w:rsid w:val="00825FC5"/>
    <w:rsid w:val="00826A08"/>
    <w:rsid w:val="00826CEA"/>
    <w:rsid w:val="00827581"/>
    <w:rsid w:val="00827BB0"/>
    <w:rsid w:val="00827D85"/>
    <w:rsid w:val="00830359"/>
    <w:rsid w:val="0083054B"/>
    <w:rsid w:val="008307A7"/>
    <w:rsid w:val="00830C8F"/>
    <w:rsid w:val="00830D96"/>
    <w:rsid w:val="00831206"/>
    <w:rsid w:val="0083149E"/>
    <w:rsid w:val="00831511"/>
    <w:rsid w:val="00831696"/>
    <w:rsid w:val="00831749"/>
    <w:rsid w:val="00832243"/>
    <w:rsid w:val="008326D4"/>
    <w:rsid w:val="008327F9"/>
    <w:rsid w:val="00832881"/>
    <w:rsid w:val="00832B5E"/>
    <w:rsid w:val="00832C83"/>
    <w:rsid w:val="00832F17"/>
    <w:rsid w:val="008331BB"/>
    <w:rsid w:val="0083365A"/>
    <w:rsid w:val="00833888"/>
    <w:rsid w:val="00833DE3"/>
    <w:rsid w:val="00834138"/>
    <w:rsid w:val="0083429B"/>
    <w:rsid w:val="00834328"/>
    <w:rsid w:val="00834A63"/>
    <w:rsid w:val="00834C6B"/>
    <w:rsid w:val="00834E01"/>
    <w:rsid w:val="00834F0A"/>
    <w:rsid w:val="00834FF7"/>
    <w:rsid w:val="008354C3"/>
    <w:rsid w:val="0083560C"/>
    <w:rsid w:val="0083590E"/>
    <w:rsid w:val="008359D3"/>
    <w:rsid w:val="00835E9D"/>
    <w:rsid w:val="00835FCA"/>
    <w:rsid w:val="00836558"/>
    <w:rsid w:val="0083661D"/>
    <w:rsid w:val="00836DEA"/>
    <w:rsid w:val="00836EEA"/>
    <w:rsid w:val="008371AD"/>
    <w:rsid w:val="00837470"/>
    <w:rsid w:val="008379FC"/>
    <w:rsid w:val="00837DE1"/>
    <w:rsid w:val="00837F09"/>
    <w:rsid w:val="008404D0"/>
    <w:rsid w:val="00840934"/>
    <w:rsid w:val="00840B30"/>
    <w:rsid w:val="00840F9A"/>
    <w:rsid w:val="008410B5"/>
    <w:rsid w:val="008415FA"/>
    <w:rsid w:val="0084180F"/>
    <w:rsid w:val="00841E00"/>
    <w:rsid w:val="00842120"/>
    <w:rsid w:val="0084292D"/>
    <w:rsid w:val="0084310D"/>
    <w:rsid w:val="008432DC"/>
    <w:rsid w:val="008435A8"/>
    <w:rsid w:val="008435AD"/>
    <w:rsid w:val="00843DF1"/>
    <w:rsid w:val="00844303"/>
    <w:rsid w:val="008447D3"/>
    <w:rsid w:val="00844CA1"/>
    <w:rsid w:val="00844F78"/>
    <w:rsid w:val="008451D8"/>
    <w:rsid w:val="008456B4"/>
    <w:rsid w:val="00845FE6"/>
    <w:rsid w:val="00846233"/>
    <w:rsid w:val="0084662F"/>
    <w:rsid w:val="00846888"/>
    <w:rsid w:val="00847191"/>
    <w:rsid w:val="0084770C"/>
    <w:rsid w:val="00847869"/>
    <w:rsid w:val="00847A6E"/>
    <w:rsid w:val="00850067"/>
    <w:rsid w:val="008506DD"/>
    <w:rsid w:val="0085086F"/>
    <w:rsid w:val="0085088F"/>
    <w:rsid w:val="00850CC9"/>
    <w:rsid w:val="00850D91"/>
    <w:rsid w:val="00850E92"/>
    <w:rsid w:val="00851DFE"/>
    <w:rsid w:val="0085285B"/>
    <w:rsid w:val="008528DB"/>
    <w:rsid w:val="00852DF5"/>
    <w:rsid w:val="00852EA4"/>
    <w:rsid w:val="0085323C"/>
    <w:rsid w:val="0085341F"/>
    <w:rsid w:val="00853890"/>
    <w:rsid w:val="0085393C"/>
    <w:rsid w:val="008539EF"/>
    <w:rsid w:val="00853BF3"/>
    <w:rsid w:val="00853DEB"/>
    <w:rsid w:val="00853EB2"/>
    <w:rsid w:val="008549B5"/>
    <w:rsid w:val="00854CAB"/>
    <w:rsid w:val="0085506E"/>
    <w:rsid w:val="0085535A"/>
    <w:rsid w:val="008559DA"/>
    <w:rsid w:val="00855C33"/>
    <w:rsid w:val="00855CA4"/>
    <w:rsid w:val="0085689F"/>
    <w:rsid w:val="00856B89"/>
    <w:rsid w:val="00856C46"/>
    <w:rsid w:val="00856FFD"/>
    <w:rsid w:val="008573B9"/>
    <w:rsid w:val="008575E7"/>
    <w:rsid w:val="00857820"/>
    <w:rsid w:val="0085795E"/>
    <w:rsid w:val="00857BC2"/>
    <w:rsid w:val="00857C49"/>
    <w:rsid w:val="00857D26"/>
    <w:rsid w:val="0086062C"/>
    <w:rsid w:val="00860775"/>
    <w:rsid w:val="0086091C"/>
    <w:rsid w:val="00860F37"/>
    <w:rsid w:val="00861323"/>
    <w:rsid w:val="0086154C"/>
    <w:rsid w:val="00861704"/>
    <w:rsid w:val="00861A5E"/>
    <w:rsid w:val="00861CE6"/>
    <w:rsid w:val="008621C0"/>
    <w:rsid w:val="008622D7"/>
    <w:rsid w:val="0086241B"/>
    <w:rsid w:val="0086258F"/>
    <w:rsid w:val="00862B20"/>
    <w:rsid w:val="0086308C"/>
    <w:rsid w:val="00863215"/>
    <w:rsid w:val="00863441"/>
    <w:rsid w:val="0086347C"/>
    <w:rsid w:val="00863621"/>
    <w:rsid w:val="00863A5B"/>
    <w:rsid w:val="00863A95"/>
    <w:rsid w:val="00863CCE"/>
    <w:rsid w:val="00863CF1"/>
    <w:rsid w:val="00863EF0"/>
    <w:rsid w:val="0086410C"/>
    <w:rsid w:val="00864307"/>
    <w:rsid w:val="008645D1"/>
    <w:rsid w:val="00864685"/>
    <w:rsid w:val="008648E4"/>
    <w:rsid w:val="00864A23"/>
    <w:rsid w:val="008650D7"/>
    <w:rsid w:val="008651C5"/>
    <w:rsid w:val="0086555E"/>
    <w:rsid w:val="0086587C"/>
    <w:rsid w:val="008659DA"/>
    <w:rsid w:val="00865CC3"/>
    <w:rsid w:val="00865EC4"/>
    <w:rsid w:val="008660B2"/>
    <w:rsid w:val="008663FC"/>
    <w:rsid w:val="00866455"/>
    <w:rsid w:val="00867192"/>
    <w:rsid w:val="008671D5"/>
    <w:rsid w:val="008675B1"/>
    <w:rsid w:val="008676AD"/>
    <w:rsid w:val="008677DE"/>
    <w:rsid w:val="00867AD1"/>
    <w:rsid w:val="00867AEC"/>
    <w:rsid w:val="00867B15"/>
    <w:rsid w:val="00867D61"/>
    <w:rsid w:val="00867DB3"/>
    <w:rsid w:val="00867E1E"/>
    <w:rsid w:val="00867E43"/>
    <w:rsid w:val="008703BE"/>
    <w:rsid w:val="0087056A"/>
    <w:rsid w:val="008707C7"/>
    <w:rsid w:val="00870B86"/>
    <w:rsid w:val="00871138"/>
    <w:rsid w:val="00871188"/>
    <w:rsid w:val="0087127F"/>
    <w:rsid w:val="00871491"/>
    <w:rsid w:val="00871FBA"/>
    <w:rsid w:val="00872367"/>
    <w:rsid w:val="00872471"/>
    <w:rsid w:val="00872878"/>
    <w:rsid w:val="00872D4F"/>
    <w:rsid w:val="00872DBA"/>
    <w:rsid w:val="00873117"/>
    <w:rsid w:val="008731CE"/>
    <w:rsid w:val="00873206"/>
    <w:rsid w:val="00873396"/>
    <w:rsid w:val="0087344D"/>
    <w:rsid w:val="00873669"/>
    <w:rsid w:val="0087399D"/>
    <w:rsid w:val="00873C0E"/>
    <w:rsid w:val="00873CD4"/>
    <w:rsid w:val="00873D8B"/>
    <w:rsid w:val="00873F64"/>
    <w:rsid w:val="00873FC6"/>
    <w:rsid w:val="0087404B"/>
    <w:rsid w:val="008741DE"/>
    <w:rsid w:val="0087437E"/>
    <w:rsid w:val="008743B7"/>
    <w:rsid w:val="00874893"/>
    <w:rsid w:val="00874B6A"/>
    <w:rsid w:val="00874CEF"/>
    <w:rsid w:val="00875011"/>
    <w:rsid w:val="008753E8"/>
    <w:rsid w:val="008754D8"/>
    <w:rsid w:val="008755A9"/>
    <w:rsid w:val="00875707"/>
    <w:rsid w:val="008757DD"/>
    <w:rsid w:val="008768FB"/>
    <w:rsid w:val="00876BCA"/>
    <w:rsid w:val="008773F0"/>
    <w:rsid w:val="0087781F"/>
    <w:rsid w:val="008778B7"/>
    <w:rsid w:val="00877C95"/>
    <w:rsid w:val="00877CA2"/>
    <w:rsid w:val="00877CE7"/>
    <w:rsid w:val="0088021D"/>
    <w:rsid w:val="00880412"/>
    <w:rsid w:val="008804EB"/>
    <w:rsid w:val="008804F1"/>
    <w:rsid w:val="00880A37"/>
    <w:rsid w:val="00881070"/>
    <w:rsid w:val="00881192"/>
    <w:rsid w:val="00881763"/>
    <w:rsid w:val="00881814"/>
    <w:rsid w:val="00881B08"/>
    <w:rsid w:val="008820E2"/>
    <w:rsid w:val="00882E87"/>
    <w:rsid w:val="0088339A"/>
    <w:rsid w:val="00883658"/>
    <w:rsid w:val="008836BB"/>
    <w:rsid w:val="00883A28"/>
    <w:rsid w:val="0088411F"/>
    <w:rsid w:val="0088418A"/>
    <w:rsid w:val="008841F6"/>
    <w:rsid w:val="00884297"/>
    <w:rsid w:val="00884438"/>
    <w:rsid w:val="008846A6"/>
    <w:rsid w:val="00884D4C"/>
    <w:rsid w:val="008859BF"/>
    <w:rsid w:val="00886190"/>
    <w:rsid w:val="008863B1"/>
    <w:rsid w:val="008867C2"/>
    <w:rsid w:val="00887A5C"/>
    <w:rsid w:val="00887B9D"/>
    <w:rsid w:val="00887D12"/>
    <w:rsid w:val="0089008F"/>
    <w:rsid w:val="008901DF"/>
    <w:rsid w:val="00890816"/>
    <w:rsid w:val="0089089B"/>
    <w:rsid w:val="00890A7D"/>
    <w:rsid w:val="00890C0B"/>
    <w:rsid w:val="00890F37"/>
    <w:rsid w:val="00890F38"/>
    <w:rsid w:val="008913D9"/>
    <w:rsid w:val="008917E2"/>
    <w:rsid w:val="00891C36"/>
    <w:rsid w:val="00891D7F"/>
    <w:rsid w:val="00891DD7"/>
    <w:rsid w:val="00891FFE"/>
    <w:rsid w:val="00892772"/>
    <w:rsid w:val="00892B06"/>
    <w:rsid w:val="008933B0"/>
    <w:rsid w:val="00893598"/>
    <w:rsid w:val="00893757"/>
    <w:rsid w:val="0089391A"/>
    <w:rsid w:val="008939E8"/>
    <w:rsid w:val="00893AD9"/>
    <w:rsid w:val="00893D43"/>
    <w:rsid w:val="00893DEB"/>
    <w:rsid w:val="00893E2F"/>
    <w:rsid w:val="00894723"/>
    <w:rsid w:val="0089507C"/>
    <w:rsid w:val="00895349"/>
    <w:rsid w:val="00895608"/>
    <w:rsid w:val="008956A9"/>
    <w:rsid w:val="00895785"/>
    <w:rsid w:val="00895A74"/>
    <w:rsid w:val="00895DE2"/>
    <w:rsid w:val="00895EB8"/>
    <w:rsid w:val="00896553"/>
    <w:rsid w:val="00896622"/>
    <w:rsid w:val="00896640"/>
    <w:rsid w:val="00896B9C"/>
    <w:rsid w:val="00896C19"/>
    <w:rsid w:val="00896D12"/>
    <w:rsid w:val="00896D7A"/>
    <w:rsid w:val="00897359"/>
    <w:rsid w:val="00897418"/>
    <w:rsid w:val="00897495"/>
    <w:rsid w:val="0089760B"/>
    <w:rsid w:val="0089773A"/>
    <w:rsid w:val="008977A1"/>
    <w:rsid w:val="00897BF2"/>
    <w:rsid w:val="00897F53"/>
    <w:rsid w:val="00897FAA"/>
    <w:rsid w:val="008A0389"/>
    <w:rsid w:val="008A18AD"/>
    <w:rsid w:val="008A19A1"/>
    <w:rsid w:val="008A19CC"/>
    <w:rsid w:val="008A1D6C"/>
    <w:rsid w:val="008A1F5D"/>
    <w:rsid w:val="008A2136"/>
    <w:rsid w:val="008A238D"/>
    <w:rsid w:val="008A24BB"/>
    <w:rsid w:val="008A2644"/>
    <w:rsid w:val="008A287D"/>
    <w:rsid w:val="008A2D10"/>
    <w:rsid w:val="008A346D"/>
    <w:rsid w:val="008A34C7"/>
    <w:rsid w:val="008A34EB"/>
    <w:rsid w:val="008A3A30"/>
    <w:rsid w:val="008A3B3F"/>
    <w:rsid w:val="008A4915"/>
    <w:rsid w:val="008A493E"/>
    <w:rsid w:val="008A5016"/>
    <w:rsid w:val="008A5235"/>
    <w:rsid w:val="008A572E"/>
    <w:rsid w:val="008A582A"/>
    <w:rsid w:val="008A5880"/>
    <w:rsid w:val="008A5923"/>
    <w:rsid w:val="008A5BBE"/>
    <w:rsid w:val="008A5E39"/>
    <w:rsid w:val="008A6983"/>
    <w:rsid w:val="008A6C73"/>
    <w:rsid w:val="008A6D15"/>
    <w:rsid w:val="008A7236"/>
    <w:rsid w:val="008A7C85"/>
    <w:rsid w:val="008A7F7B"/>
    <w:rsid w:val="008B0698"/>
    <w:rsid w:val="008B0FAB"/>
    <w:rsid w:val="008B0FB1"/>
    <w:rsid w:val="008B0FE7"/>
    <w:rsid w:val="008B13B2"/>
    <w:rsid w:val="008B13E7"/>
    <w:rsid w:val="008B1572"/>
    <w:rsid w:val="008B19B1"/>
    <w:rsid w:val="008B1C90"/>
    <w:rsid w:val="008B22BB"/>
    <w:rsid w:val="008B25C6"/>
    <w:rsid w:val="008B28C1"/>
    <w:rsid w:val="008B2B85"/>
    <w:rsid w:val="008B2DAE"/>
    <w:rsid w:val="008B2EF0"/>
    <w:rsid w:val="008B31D5"/>
    <w:rsid w:val="008B349A"/>
    <w:rsid w:val="008B34E4"/>
    <w:rsid w:val="008B36F4"/>
    <w:rsid w:val="008B423C"/>
    <w:rsid w:val="008B4906"/>
    <w:rsid w:val="008B5553"/>
    <w:rsid w:val="008B5A40"/>
    <w:rsid w:val="008B5D50"/>
    <w:rsid w:val="008B62D8"/>
    <w:rsid w:val="008B6444"/>
    <w:rsid w:val="008B653E"/>
    <w:rsid w:val="008B68C3"/>
    <w:rsid w:val="008B7078"/>
    <w:rsid w:val="008B709D"/>
    <w:rsid w:val="008B75C2"/>
    <w:rsid w:val="008B7650"/>
    <w:rsid w:val="008B7DF5"/>
    <w:rsid w:val="008B7F50"/>
    <w:rsid w:val="008B7FC1"/>
    <w:rsid w:val="008C00AC"/>
    <w:rsid w:val="008C05B2"/>
    <w:rsid w:val="008C0828"/>
    <w:rsid w:val="008C099C"/>
    <w:rsid w:val="008C0CA1"/>
    <w:rsid w:val="008C0E08"/>
    <w:rsid w:val="008C1123"/>
    <w:rsid w:val="008C117E"/>
    <w:rsid w:val="008C1210"/>
    <w:rsid w:val="008C13D3"/>
    <w:rsid w:val="008C14FB"/>
    <w:rsid w:val="008C1A08"/>
    <w:rsid w:val="008C1A7E"/>
    <w:rsid w:val="008C22BB"/>
    <w:rsid w:val="008C24C8"/>
    <w:rsid w:val="008C25B8"/>
    <w:rsid w:val="008C2682"/>
    <w:rsid w:val="008C27D6"/>
    <w:rsid w:val="008C2D7E"/>
    <w:rsid w:val="008C2FAE"/>
    <w:rsid w:val="008C3177"/>
    <w:rsid w:val="008C3197"/>
    <w:rsid w:val="008C36B2"/>
    <w:rsid w:val="008C38E5"/>
    <w:rsid w:val="008C3962"/>
    <w:rsid w:val="008C3B76"/>
    <w:rsid w:val="008C3FE9"/>
    <w:rsid w:val="008C4244"/>
    <w:rsid w:val="008C43B1"/>
    <w:rsid w:val="008C4A7D"/>
    <w:rsid w:val="008C4F30"/>
    <w:rsid w:val="008C5370"/>
    <w:rsid w:val="008C5410"/>
    <w:rsid w:val="008C54E5"/>
    <w:rsid w:val="008C5619"/>
    <w:rsid w:val="008C572F"/>
    <w:rsid w:val="008C59BB"/>
    <w:rsid w:val="008C5AFA"/>
    <w:rsid w:val="008C5BD3"/>
    <w:rsid w:val="008C5BEA"/>
    <w:rsid w:val="008C5E9B"/>
    <w:rsid w:val="008C5FED"/>
    <w:rsid w:val="008C6244"/>
    <w:rsid w:val="008C659B"/>
    <w:rsid w:val="008C678B"/>
    <w:rsid w:val="008C682A"/>
    <w:rsid w:val="008C6994"/>
    <w:rsid w:val="008C6E69"/>
    <w:rsid w:val="008C7169"/>
    <w:rsid w:val="008C7413"/>
    <w:rsid w:val="008C74BD"/>
    <w:rsid w:val="008C7554"/>
    <w:rsid w:val="008C7F41"/>
    <w:rsid w:val="008D01FF"/>
    <w:rsid w:val="008D0311"/>
    <w:rsid w:val="008D0582"/>
    <w:rsid w:val="008D0D14"/>
    <w:rsid w:val="008D1395"/>
    <w:rsid w:val="008D13A0"/>
    <w:rsid w:val="008D15C1"/>
    <w:rsid w:val="008D17C9"/>
    <w:rsid w:val="008D1806"/>
    <w:rsid w:val="008D1961"/>
    <w:rsid w:val="008D1B04"/>
    <w:rsid w:val="008D23AC"/>
    <w:rsid w:val="008D2556"/>
    <w:rsid w:val="008D2571"/>
    <w:rsid w:val="008D28B5"/>
    <w:rsid w:val="008D2A80"/>
    <w:rsid w:val="008D2C24"/>
    <w:rsid w:val="008D2DBD"/>
    <w:rsid w:val="008D3019"/>
    <w:rsid w:val="008D3410"/>
    <w:rsid w:val="008D344E"/>
    <w:rsid w:val="008D37BF"/>
    <w:rsid w:val="008D37C2"/>
    <w:rsid w:val="008D398C"/>
    <w:rsid w:val="008D3AAB"/>
    <w:rsid w:val="008D3C98"/>
    <w:rsid w:val="008D3F90"/>
    <w:rsid w:val="008D415E"/>
    <w:rsid w:val="008D435C"/>
    <w:rsid w:val="008D44F4"/>
    <w:rsid w:val="008D45E7"/>
    <w:rsid w:val="008D4A96"/>
    <w:rsid w:val="008D50BE"/>
    <w:rsid w:val="008D543C"/>
    <w:rsid w:val="008D5517"/>
    <w:rsid w:val="008D5970"/>
    <w:rsid w:val="008D5C3E"/>
    <w:rsid w:val="008D6066"/>
    <w:rsid w:val="008D60A5"/>
    <w:rsid w:val="008D65F5"/>
    <w:rsid w:val="008D6A32"/>
    <w:rsid w:val="008D72BC"/>
    <w:rsid w:val="008D7307"/>
    <w:rsid w:val="008D76C4"/>
    <w:rsid w:val="008D779A"/>
    <w:rsid w:val="008D779C"/>
    <w:rsid w:val="008D7B0E"/>
    <w:rsid w:val="008D7FB9"/>
    <w:rsid w:val="008E00D3"/>
    <w:rsid w:val="008E0921"/>
    <w:rsid w:val="008E0A87"/>
    <w:rsid w:val="008E0BB0"/>
    <w:rsid w:val="008E0CA2"/>
    <w:rsid w:val="008E15E8"/>
    <w:rsid w:val="008E1674"/>
    <w:rsid w:val="008E1942"/>
    <w:rsid w:val="008E195A"/>
    <w:rsid w:val="008E29C7"/>
    <w:rsid w:val="008E2B65"/>
    <w:rsid w:val="008E317E"/>
    <w:rsid w:val="008E33AF"/>
    <w:rsid w:val="008E3A40"/>
    <w:rsid w:val="008E3A7D"/>
    <w:rsid w:val="008E3A84"/>
    <w:rsid w:val="008E3B31"/>
    <w:rsid w:val="008E3D7C"/>
    <w:rsid w:val="008E4AFF"/>
    <w:rsid w:val="008E68B8"/>
    <w:rsid w:val="008E6B96"/>
    <w:rsid w:val="008E7174"/>
    <w:rsid w:val="008E71CB"/>
    <w:rsid w:val="008E74E0"/>
    <w:rsid w:val="008E74E3"/>
    <w:rsid w:val="008E773A"/>
    <w:rsid w:val="008E79CB"/>
    <w:rsid w:val="008E7ED4"/>
    <w:rsid w:val="008F03F6"/>
    <w:rsid w:val="008F063C"/>
    <w:rsid w:val="008F066F"/>
    <w:rsid w:val="008F1BCD"/>
    <w:rsid w:val="008F1C18"/>
    <w:rsid w:val="008F1C23"/>
    <w:rsid w:val="008F1C2D"/>
    <w:rsid w:val="008F1CD9"/>
    <w:rsid w:val="008F218D"/>
    <w:rsid w:val="008F2585"/>
    <w:rsid w:val="008F3684"/>
    <w:rsid w:val="008F38FD"/>
    <w:rsid w:val="008F3B28"/>
    <w:rsid w:val="008F4106"/>
    <w:rsid w:val="008F48BC"/>
    <w:rsid w:val="008F4D3E"/>
    <w:rsid w:val="008F4D9B"/>
    <w:rsid w:val="008F543F"/>
    <w:rsid w:val="008F545F"/>
    <w:rsid w:val="008F577E"/>
    <w:rsid w:val="008F5AD9"/>
    <w:rsid w:val="008F5BF7"/>
    <w:rsid w:val="008F5C59"/>
    <w:rsid w:val="008F6191"/>
    <w:rsid w:val="008F63EF"/>
    <w:rsid w:val="008F6459"/>
    <w:rsid w:val="008F6802"/>
    <w:rsid w:val="008F699E"/>
    <w:rsid w:val="008F6C15"/>
    <w:rsid w:val="008F700E"/>
    <w:rsid w:val="008F744F"/>
    <w:rsid w:val="008F7588"/>
    <w:rsid w:val="008F76B3"/>
    <w:rsid w:val="008F7776"/>
    <w:rsid w:val="008F77DF"/>
    <w:rsid w:val="008F78F4"/>
    <w:rsid w:val="008F7B1F"/>
    <w:rsid w:val="008F7EFB"/>
    <w:rsid w:val="00900325"/>
    <w:rsid w:val="009003A0"/>
    <w:rsid w:val="0090050B"/>
    <w:rsid w:val="00900A0D"/>
    <w:rsid w:val="00900C4E"/>
    <w:rsid w:val="0090162D"/>
    <w:rsid w:val="00901700"/>
    <w:rsid w:val="00901717"/>
    <w:rsid w:val="00901A41"/>
    <w:rsid w:val="00901B15"/>
    <w:rsid w:val="00901E74"/>
    <w:rsid w:val="00902479"/>
    <w:rsid w:val="009029CA"/>
    <w:rsid w:val="00902B35"/>
    <w:rsid w:val="00902DC6"/>
    <w:rsid w:val="00903023"/>
    <w:rsid w:val="009035E4"/>
    <w:rsid w:val="0090410B"/>
    <w:rsid w:val="0090421A"/>
    <w:rsid w:val="0090421C"/>
    <w:rsid w:val="009042CE"/>
    <w:rsid w:val="00904AA6"/>
    <w:rsid w:val="00904E67"/>
    <w:rsid w:val="00905459"/>
    <w:rsid w:val="00905804"/>
    <w:rsid w:val="00905A16"/>
    <w:rsid w:val="00905ED9"/>
    <w:rsid w:val="00905FB2"/>
    <w:rsid w:val="009060F7"/>
    <w:rsid w:val="00906262"/>
    <w:rsid w:val="00906C15"/>
    <w:rsid w:val="00906E5A"/>
    <w:rsid w:val="00906FD9"/>
    <w:rsid w:val="00907028"/>
    <w:rsid w:val="00907715"/>
    <w:rsid w:val="00907A09"/>
    <w:rsid w:val="00907D9B"/>
    <w:rsid w:val="00910667"/>
    <w:rsid w:val="0091079D"/>
    <w:rsid w:val="00910FE8"/>
    <w:rsid w:val="009113CA"/>
    <w:rsid w:val="009116E1"/>
    <w:rsid w:val="00911767"/>
    <w:rsid w:val="00911986"/>
    <w:rsid w:val="00911A55"/>
    <w:rsid w:val="00911BB3"/>
    <w:rsid w:val="00911E8F"/>
    <w:rsid w:val="00911F4F"/>
    <w:rsid w:val="0091223C"/>
    <w:rsid w:val="009122CE"/>
    <w:rsid w:val="00912323"/>
    <w:rsid w:val="00912716"/>
    <w:rsid w:val="00912869"/>
    <w:rsid w:val="00912D97"/>
    <w:rsid w:val="00912E84"/>
    <w:rsid w:val="00912E99"/>
    <w:rsid w:val="00913B87"/>
    <w:rsid w:val="009140CF"/>
    <w:rsid w:val="009142F8"/>
    <w:rsid w:val="00914651"/>
    <w:rsid w:val="009147EA"/>
    <w:rsid w:val="009149DC"/>
    <w:rsid w:val="00914C96"/>
    <w:rsid w:val="00915182"/>
    <w:rsid w:val="0091518A"/>
    <w:rsid w:val="009154A9"/>
    <w:rsid w:val="009155CB"/>
    <w:rsid w:val="00915935"/>
    <w:rsid w:val="009159B7"/>
    <w:rsid w:val="00915A74"/>
    <w:rsid w:val="00915B9D"/>
    <w:rsid w:val="00915D49"/>
    <w:rsid w:val="00915D88"/>
    <w:rsid w:val="00915DD8"/>
    <w:rsid w:val="0091627D"/>
    <w:rsid w:val="00916336"/>
    <w:rsid w:val="00916459"/>
    <w:rsid w:val="009168C9"/>
    <w:rsid w:val="00916931"/>
    <w:rsid w:val="00916B91"/>
    <w:rsid w:val="00916BB2"/>
    <w:rsid w:val="00916D84"/>
    <w:rsid w:val="00916EA6"/>
    <w:rsid w:val="00916EF1"/>
    <w:rsid w:val="00916FAB"/>
    <w:rsid w:val="009177A5"/>
    <w:rsid w:val="00917B6E"/>
    <w:rsid w:val="00917B87"/>
    <w:rsid w:val="00917CB8"/>
    <w:rsid w:val="00917CE2"/>
    <w:rsid w:val="00920245"/>
    <w:rsid w:val="009203DD"/>
    <w:rsid w:val="00920894"/>
    <w:rsid w:val="00921517"/>
    <w:rsid w:val="00921EB0"/>
    <w:rsid w:val="00922057"/>
    <w:rsid w:val="00923234"/>
    <w:rsid w:val="009235E9"/>
    <w:rsid w:val="00923C39"/>
    <w:rsid w:val="00924010"/>
    <w:rsid w:val="00924345"/>
    <w:rsid w:val="009247DC"/>
    <w:rsid w:val="00924938"/>
    <w:rsid w:val="00924A54"/>
    <w:rsid w:val="00924AB1"/>
    <w:rsid w:val="00924F52"/>
    <w:rsid w:val="009250D6"/>
    <w:rsid w:val="009252C9"/>
    <w:rsid w:val="0092539A"/>
    <w:rsid w:val="0092579A"/>
    <w:rsid w:val="00925812"/>
    <w:rsid w:val="00925BCB"/>
    <w:rsid w:val="00925C93"/>
    <w:rsid w:val="00925E1D"/>
    <w:rsid w:val="00926024"/>
    <w:rsid w:val="009261C8"/>
    <w:rsid w:val="00926848"/>
    <w:rsid w:val="00926F1C"/>
    <w:rsid w:val="0092709D"/>
    <w:rsid w:val="009272A5"/>
    <w:rsid w:val="00927421"/>
    <w:rsid w:val="00927490"/>
    <w:rsid w:val="00927AB6"/>
    <w:rsid w:val="00927BD0"/>
    <w:rsid w:val="00927F2F"/>
    <w:rsid w:val="00927F48"/>
    <w:rsid w:val="00930452"/>
    <w:rsid w:val="0093046C"/>
    <w:rsid w:val="00930834"/>
    <w:rsid w:val="00930845"/>
    <w:rsid w:val="00930AAC"/>
    <w:rsid w:val="00930F02"/>
    <w:rsid w:val="00930F57"/>
    <w:rsid w:val="00930F5C"/>
    <w:rsid w:val="0093100E"/>
    <w:rsid w:val="00931137"/>
    <w:rsid w:val="009313B3"/>
    <w:rsid w:val="009313ED"/>
    <w:rsid w:val="00931411"/>
    <w:rsid w:val="00931587"/>
    <w:rsid w:val="00931590"/>
    <w:rsid w:val="009316F1"/>
    <w:rsid w:val="00931B99"/>
    <w:rsid w:val="00931FA8"/>
    <w:rsid w:val="0093204D"/>
    <w:rsid w:val="0093222C"/>
    <w:rsid w:val="009322A0"/>
    <w:rsid w:val="00932463"/>
    <w:rsid w:val="009324C9"/>
    <w:rsid w:val="00932A41"/>
    <w:rsid w:val="00932A5E"/>
    <w:rsid w:val="00932C67"/>
    <w:rsid w:val="009330F6"/>
    <w:rsid w:val="00933208"/>
    <w:rsid w:val="00933406"/>
    <w:rsid w:val="00933AE3"/>
    <w:rsid w:val="009341A4"/>
    <w:rsid w:val="0093436D"/>
    <w:rsid w:val="00934476"/>
    <w:rsid w:val="009344FD"/>
    <w:rsid w:val="00934937"/>
    <w:rsid w:val="0093499B"/>
    <w:rsid w:val="00934AA6"/>
    <w:rsid w:val="00934ABF"/>
    <w:rsid w:val="0093547F"/>
    <w:rsid w:val="009358F0"/>
    <w:rsid w:val="00935F3D"/>
    <w:rsid w:val="009360FD"/>
    <w:rsid w:val="00936188"/>
    <w:rsid w:val="009362D0"/>
    <w:rsid w:val="00936498"/>
    <w:rsid w:val="009365E7"/>
    <w:rsid w:val="0093671A"/>
    <w:rsid w:val="009369E8"/>
    <w:rsid w:val="00936D83"/>
    <w:rsid w:val="00936EA9"/>
    <w:rsid w:val="00936F89"/>
    <w:rsid w:val="009375A4"/>
    <w:rsid w:val="009402DE"/>
    <w:rsid w:val="00940466"/>
    <w:rsid w:val="0094050D"/>
    <w:rsid w:val="0094063C"/>
    <w:rsid w:val="009409BC"/>
    <w:rsid w:val="00940A29"/>
    <w:rsid w:val="009410AA"/>
    <w:rsid w:val="00941130"/>
    <w:rsid w:val="009413BE"/>
    <w:rsid w:val="00941914"/>
    <w:rsid w:val="00941B98"/>
    <w:rsid w:val="00941BA2"/>
    <w:rsid w:val="00942554"/>
    <w:rsid w:val="00942D9A"/>
    <w:rsid w:val="00943215"/>
    <w:rsid w:val="0094322E"/>
    <w:rsid w:val="0094341A"/>
    <w:rsid w:val="0094374C"/>
    <w:rsid w:val="00943A35"/>
    <w:rsid w:val="00943D47"/>
    <w:rsid w:val="009447FD"/>
    <w:rsid w:val="00944CD1"/>
    <w:rsid w:val="00944CFB"/>
    <w:rsid w:val="00944E18"/>
    <w:rsid w:val="00944EF9"/>
    <w:rsid w:val="0094593C"/>
    <w:rsid w:val="00945C6B"/>
    <w:rsid w:val="00945E11"/>
    <w:rsid w:val="00945EE2"/>
    <w:rsid w:val="00946036"/>
    <w:rsid w:val="009461A8"/>
    <w:rsid w:val="009463EC"/>
    <w:rsid w:val="009464E0"/>
    <w:rsid w:val="00946646"/>
    <w:rsid w:val="0094678F"/>
    <w:rsid w:val="00946ADC"/>
    <w:rsid w:val="00946F7C"/>
    <w:rsid w:val="009470DC"/>
    <w:rsid w:val="009472C2"/>
    <w:rsid w:val="009473B4"/>
    <w:rsid w:val="009476AB"/>
    <w:rsid w:val="009476F7"/>
    <w:rsid w:val="00947B74"/>
    <w:rsid w:val="00947CA4"/>
    <w:rsid w:val="00947DBE"/>
    <w:rsid w:val="009506D0"/>
    <w:rsid w:val="00950895"/>
    <w:rsid w:val="009511C2"/>
    <w:rsid w:val="00951377"/>
    <w:rsid w:val="009518AF"/>
    <w:rsid w:val="00951AAB"/>
    <w:rsid w:val="00952075"/>
    <w:rsid w:val="009524D0"/>
    <w:rsid w:val="0095261C"/>
    <w:rsid w:val="009527F6"/>
    <w:rsid w:val="00952905"/>
    <w:rsid w:val="00952A62"/>
    <w:rsid w:val="00952A9E"/>
    <w:rsid w:val="00952B09"/>
    <w:rsid w:val="0095353E"/>
    <w:rsid w:val="009535E9"/>
    <w:rsid w:val="009536A6"/>
    <w:rsid w:val="00953EB3"/>
    <w:rsid w:val="00953FEF"/>
    <w:rsid w:val="009543F4"/>
    <w:rsid w:val="00954BD5"/>
    <w:rsid w:val="00954BFA"/>
    <w:rsid w:val="00954C58"/>
    <w:rsid w:val="00954ED6"/>
    <w:rsid w:val="00954F32"/>
    <w:rsid w:val="00955A68"/>
    <w:rsid w:val="00955BE4"/>
    <w:rsid w:val="00955CE9"/>
    <w:rsid w:val="00955F3F"/>
    <w:rsid w:val="00955F62"/>
    <w:rsid w:val="009561C9"/>
    <w:rsid w:val="0095620C"/>
    <w:rsid w:val="009563E8"/>
    <w:rsid w:val="00956A7F"/>
    <w:rsid w:val="00956AD3"/>
    <w:rsid w:val="00956D27"/>
    <w:rsid w:val="00956F25"/>
    <w:rsid w:val="0095722C"/>
    <w:rsid w:val="0095759E"/>
    <w:rsid w:val="00957724"/>
    <w:rsid w:val="00957D6C"/>
    <w:rsid w:val="00957E0E"/>
    <w:rsid w:val="009601C0"/>
    <w:rsid w:val="0096042C"/>
    <w:rsid w:val="009609B2"/>
    <w:rsid w:val="0096103B"/>
    <w:rsid w:val="009613D6"/>
    <w:rsid w:val="009617BF"/>
    <w:rsid w:val="00961AFE"/>
    <w:rsid w:val="00961D13"/>
    <w:rsid w:val="0096212A"/>
    <w:rsid w:val="009622EB"/>
    <w:rsid w:val="00962353"/>
    <w:rsid w:val="0096238D"/>
    <w:rsid w:val="00962BEE"/>
    <w:rsid w:val="00962EC5"/>
    <w:rsid w:val="00963275"/>
    <w:rsid w:val="009637F7"/>
    <w:rsid w:val="0096390E"/>
    <w:rsid w:val="00963BCE"/>
    <w:rsid w:val="00963DD1"/>
    <w:rsid w:val="00964073"/>
    <w:rsid w:val="00964493"/>
    <w:rsid w:val="0096467C"/>
    <w:rsid w:val="009646E5"/>
    <w:rsid w:val="009647E6"/>
    <w:rsid w:val="00964AB2"/>
    <w:rsid w:val="00965254"/>
    <w:rsid w:val="00965472"/>
    <w:rsid w:val="00965816"/>
    <w:rsid w:val="00965ABC"/>
    <w:rsid w:val="00965BB3"/>
    <w:rsid w:val="00965D03"/>
    <w:rsid w:val="00965DCC"/>
    <w:rsid w:val="00965FDE"/>
    <w:rsid w:val="009664C7"/>
    <w:rsid w:val="0096655B"/>
    <w:rsid w:val="00966585"/>
    <w:rsid w:val="009669DA"/>
    <w:rsid w:val="00966C65"/>
    <w:rsid w:val="00966E8A"/>
    <w:rsid w:val="009670C5"/>
    <w:rsid w:val="009674DC"/>
    <w:rsid w:val="0096766C"/>
    <w:rsid w:val="009679A6"/>
    <w:rsid w:val="009700A0"/>
    <w:rsid w:val="009708B4"/>
    <w:rsid w:val="009708EC"/>
    <w:rsid w:val="00970926"/>
    <w:rsid w:val="00970B59"/>
    <w:rsid w:val="00970BFD"/>
    <w:rsid w:val="00971363"/>
    <w:rsid w:val="009717D9"/>
    <w:rsid w:val="00971879"/>
    <w:rsid w:val="00971B31"/>
    <w:rsid w:val="00971E67"/>
    <w:rsid w:val="00971F7A"/>
    <w:rsid w:val="0097204D"/>
    <w:rsid w:val="0097215C"/>
    <w:rsid w:val="009724EA"/>
    <w:rsid w:val="009726D6"/>
    <w:rsid w:val="00972862"/>
    <w:rsid w:val="0097289C"/>
    <w:rsid w:val="009729BD"/>
    <w:rsid w:val="009729F5"/>
    <w:rsid w:val="00972BEF"/>
    <w:rsid w:val="00973408"/>
    <w:rsid w:val="00973837"/>
    <w:rsid w:val="00973A6B"/>
    <w:rsid w:val="00973E79"/>
    <w:rsid w:val="00973E9B"/>
    <w:rsid w:val="009743B7"/>
    <w:rsid w:val="0097449A"/>
    <w:rsid w:val="0097452F"/>
    <w:rsid w:val="009745AC"/>
    <w:rsid w:val="00974629"/>
    <w:rsid w:val="009746A8"/>
    <w:rsid w:val="00974938"/>
    <w:rsid w:val="00974A84"/>
    <w:rsid w:val="00975504"/>
    <w:rsid w:val="009758C8"/>
    <w:rsid w:val="00975912"/>
    <w:rsid w:val="00975A3E"/>
    <w:rsid w:val="009760CF"/>
    <w:rsid w:val="00976391"/>
    <w:rsid w:val="00976AEB"/>
    <w:rsid w:val="009772A2"/>
    <w:rsid w:val="0097746C"/>
    <w:rsid w:val="009774CC"/>
    <w:rsid w:val="0097788F"/>
    <w:rsid w:val="00977BB9"/>
    <w:rsid w:val="00977BDB"/>
    <w:rsid w:val="009802A0"/>
    <w:rsid w:val="00980571"/>
    <w:rsid w:val="00980826"/>
    <w:rsid w:val="00980984"/>
    <w:rsid w:val="00980D86"/>
    <w:rsid w:val="00980E5E"/>
    <w:rsid w:val="00980EF8"/>
    <w:rsid w:val="00980F04"/>
    <w:rsid w:val="00981006"/>
    <w:rsid w:val="009815FD"/>
    <w:rsid w:val="00981A52"/>
    <w:rsid w:val="00981A6A"/>
    <w:rsid w:val="00981C83"/>
    <w:rsid w:val="009820C1"/>
    <w:rsid w:val="009820DE"/>
    <w:rsid w:val="00982138"/>
    <w:rsid w:val="00982618"/>
    <w:rsid w:val="00982987"/>
    <w:rsid w:val="009829B3"/>
    <w:rsid w:val="00983049"/>
    <w:rsid w:val="0098364F"/>
    <w:rsid w:val="00983AEA"/>
    <w:rsid w:val="00983ECB"/>
    <w:rsid w:val="00983F44"/>
    <w:rsid w:val="0098401C"/>
    <w:rsid w:val="009840D8"/>
    <w:rsid w:val="009843AA"/>
    <w:rsid w:val="009847F2"/>
    <w:rsid w:val="00984D7D"/>
    <w:rsid w:val="00984DBD"/>
    <w:rsid w:val="009853FB"/>
    <w:rsid w:val="009854BC"/>
    <w:rsid w:val="00985528"/>
    <w:rsid w:val="00985711"/>
    <w:rsid w:val="00985933"/>
    <w:rsid w:val="00985A6B"/>
    <w:rsid w:val="00985CE4"/>
    <w:rsid w:val="00985D8C"/>
    <w:rsid w:val="0098665E"/>
    <w:rsid w:val="00986AE9"/>
    <w:rsid w:val="00986F22"/>
    <w:rsid w:val="00987157"/>
    <w:rsid w:val="009875C4"/>
    <w:rsid w:val="0098767A"/>
    <w:rsid w:val="00987961"/>
    <w:rsid w:val="00987EA0"/>
    <w:rsid w:val="00990104"/>
    <w:rsid w:val="0099023B"/>
    <w:rsid w:val="009902A8"/>
    <w:rsid w:val="00990432"/>
    <w:rsid w:val="009905EE"/>
    <w:rsid w:val="009906B1"/>
    <w:rsid w:val="00990965"/>
    <w:rsid w:val="00990B7A"/>
    <w:rsid w:val="00990E7D"/>
    <w:rsid w:val="0099176F"/>
    <w:rsid w:val="00991963"/>
    <w:rsid w:val="00991E51"/>
    <w:rsid w:val="0099272C"/>
    <w:rsid w:val="00992E21"/>
    <w:rsid w:val="00993001"/>
    <w:rsid w:val="00993C6C"/>
    <w:rsid w:val="00993D7E"/>
    <w:rsid w:val="00993F27"/>
    <w:rsid w:val="0099449E"/>
    <w:rsid w:val="0099494A"/>
    <w:rsid w:val="0099529A"/>
    <w:rsid w:val="0099550A"/>
    <w:rsid w:val="0099564E"/>
    <w:rsid w:val="00995677"/>
    <w:rsid w:val="00995827"/>
    <w:rsid w:val="00995941"/>
    <w:rsid w:val="009960B6"/>
    <w:rsid w:val="00996129"/>
    <w:rsid w:val="00996314"/>
    <w:rsid w:val="009968E9"/>
    <w:rsid w:val="00996983"/>
    <w:rsid w:val="00996A66"/>
    <w:rsid w:val="00996FF3"/>
    <w:rsid w:val="0099707F"/>
    <w:rsid w:val="00997147"/>
    <w:rsid w:val="00997337"/>
    <w:rsid w:val="00997351"/>
    <w:rsid w:val="00997481"/>
    <w:rsid w:val="00997AB5"/>
    <w:rsid w:val="00997C4A"/>
    <w:rsid w:val="009A089F"/>
    <w:rsid w:val="009A0A03"/>
    <w:rsid w:val="009A117B"/>
    <w:rsid w:val="009A1303"/>
    <w:rsid w:val="009A16A5"/>
    <w:rsid w:val="009A1861"/>
    <w:rsid w:val="009A19B7"/>
    <w:rsid w:val="009A1A81"/>
    <w:rsid w:val="009A1AA5"/>
    <w:rsid w:val="009A2006"/>
    <w:rsid w:val="009A2007"/>
    <w:rsid w:val="009A22EB"/>
    <w:rsid w:val="009A27FA"/>
    <w:rsid w:val="009A2B26"/>
    <w:rsid w:val="009A2E06"/>
    <w:rsid w:val="009A2FB4"/>
    <w:rsid w:val="009A2FFD"/>
    <w:rsid w:val="009A3C13"/>
    <w:rsid w:val="009A3F51"/>
    <w:rsid w:val="009A40A9"/>
    <w:rsid w:val="009A416C"/>
    <w:rsid w:val="009A4369"/>
    <w:rsid w:val="009A4654"/>
    <w:rsid w:val="009A4BA4"/>
    <w:rsid w:val="009A5316"/>
    <w:rsid w:val="009A53A7"/>
    <w:rsid w:val="009A54EB"/>
    <w:rsid w:val="009A5666"/>
    <w:rsid w:val="009A56ED"/>
    <w:rsid w:val="009A5BFE"/>
    <w:rsid w:val="009A5DA0"/>
    <w:rsid w:val="009A5E35"/>
    <w:rsid w:val="009A5FF3"/>
    <w:rsid w:val="009A60F3"/>
    <w:rsid w:val="009A666F"/>
    <w:rsid w:val="009A6B27"/>
    <w:rsid w:val="009A6EA8"/>
    <w:rsid w:val="009A7011"/>
    <w:rsid w:val="009A712C"/>
    <w:rsid w:val="009A7172"/>
    <w:rsid w:val="009A77B7"/>
    <w:rsid w:val="009A7AFC"/>
    <w:rsid w:val="009A7CFB"/>
    <w:rsid w:val="009B0525"/>
    <w:rsid w:val="009B0F2B"/>
    <w:rsid w:val="009B0F4C"/>
    <w:rsid w:val="009B1409"/>
    <w:rsid w:val="009B1B54"/>
    <w:rsid w:val="009B1F72"/>
    <w:rsid w:val="009B2244"/>
    <w:rsid w:val="009B24D1"/>
    <w:rsid w:val="009B2961"/>
    <w:rsid w:val="009B2BD2"/>
    <w:rsid w:val="009B2DEA"/>
    <w:rsid w:val="009B2E1A"/>
    <w:rsid w:val="009B2EE3"/>
    <w:rsid w:val="009B3019"/>
    <w:rsid w:val="009B36BF"/>
    <w:rsid w:val="009B3753"/>
    <w:rsid w:val="009B378E"/>
    <w:rsid w:val="009B37B9"/>
    <w:rsid w:val="009B3969"/>
    <w:rsid w:val="009B3A97"/>
    <w:rsid w:val="009B3C09"/>
    <w:rsid w:val="009B3F11"/>
    <w:rsid w:val="009B41AA"/>
    <w:rsid w:val="009B4B9D"/>
    <w:rsid w:val="009B5032"/>
    <w:rsid w:val="009B504C"/>
    <w:rsid w:val="009B514F"/>
    <w:rsid w:val="009B515D"/>
    <w:rsid w:val="009B5318"/>
    <w:rsid w:val="009B54F8"/>
    <w:rsid w:val="009B5727"/>
    <w:rsid w:val="009B5DEA"/>
    <w:rsid w:val="009B5EEF"/>
    <w:rsid w:val="009B65C5"/>
    <w:rsid w:val="009B67E8"/>
    <w:rsid w:val="009B680D"/>
    <w:rsid w:val="009B72DE"/>
    <w:rsid w:val="009B74E5"/>
    <w:rsid w:val="009B7A34"/>
    <w:rsid w:val="009B7BD1"/>
    <w:rsid w:val="009B7C8B"/>
    <w:rsid w:val="009C03F9"/>
    <w:rsid w:val="009C087F"/>
    <w:rsid w:val="009C0A73"/>
    <w:rsid w:val="009C0E0A"/>
    <w:rsid w:val="009C10E9"/>
    <w:rsid w:val="009C1479"/>
    <w:rsid w:val="009C1645"/>
    <w:rsid w:val="009C1649"/>
    <w:rsid w:val="009C1950"/>
    <w:rsid w:val="009C1AB5"/>
    <w:rsid w:val="009C1F86"/>
    <w:rsid w:val="009C20D3"/>
    <w:rsid w:val="009C2285"/>
    <w:rsid w:val="009C24A0"/>
    <w:rsid w:val="009C265B"/>
    <w:rsid w:val="009C26E2"/>
    <w:rsid w:val="009C2970"/>
    <w:rsid w:val="009C318E"/>
    <w:rsid w:val="009C3511"/>
    <w:rsid w:val="009C3729"/>
    <w:rsid w:val="009C3C55"/>
    <w:rsid w:val="009C41CE"/>
    <w:rsid w:val="009C4810"/>
    <w:rsid w:val="009C4FDC"/>
    <w:rsid w:val="009C50FA"/>
    <w:rsid w:val="009C59E6"/>
    <w:rsid w:val="009C611E"/>
    <w:rsid w:val="009C66F7"/>
    <w:rsid w:val="009C6DA7"/>
    <w:rsid w:val="009C6E57"/>
    <w:rsid w:val="009C708D"/>
    <w:rsid w:val="009C71D8"/>
    <w:rsid w:val="009C73D2"/>
    <w:rsid w:val="009C7530"/>
    <w:rsid w:val="009C7B46"/>
    <w:rsid w:val="009C7C83"/>
    <w:rsid w:val="009C7CA8"/>
    <w:rsid w:val="009C7E71"/>
    <w:rsid w:val="009D05C4"/>
    <w:rsid w:val="009D063D"/>
    <w:rsid w:val="009D09D4"/>
    <w:rsid w:val="009D0AF1"/>
    <w:rsid w:val="009D0C7C"/>
    <w:rsid w:val="009D13F1"/>
    <w:rsid w:val="009D16EC"/>
    <w:rsid w:val="009D1E78"/>
    <w:rsid w:val="009D1F85"/>
    <w:rsid w:val="009D24D0"/>
    <w:rsid w:val="009D2B65"/>
    <w:rsid w:val="009D2B79"/>
    <w:rsid w:val="009D2C60"/>
    <w:rsid w:val="009D2DF9"/>
    <w:rsid w:val="009D3742"/>
    <w:rsid w:val="009D3E2E"/>
    <w:rsid w:val="009D41BE"/>
    <w:rsid w:val="009D42AD"/>
    <w:rsid w:val="009D4B51"/>
    <w:rsid w:val="009D573D"/>
    <w:rsid w:val="009D5C9C"/>
    <w:rsid w:val="009D5DF7"/>
    <w:rsid w:val="009D647A"/>
    <w:rsid w:val="009D6C05"/>
    <w:rsid w:val="009D70C1"/>
    <w:rsid w:val="009D70F7"/>
    <w:rsid w:val="009D71A2"/>
    <w:rsid w:val="009D72FD"/>
    <w:rsid w:val="009D73D2"/>
    <w:rsid w:val="009D764A"/>
    <w:rsid w:val="009D76D9"/>
    <w:rsid w:val="009D7DEE"/>
    <w:rsid w:val="009E002B"/>
    <w:rsid w:val="009E009B"/>
    <w:rsid w:val="009E0A0F"/>
    <w:rsid w:val="009E0BBD"/>
    <w:rsid w:val="009E0F3F"/>
    <w:rsid w:val="009E1373"/>
    <w:rsid w:val="009E13BE"/>
    <w:rsid w:val="009E1539"/>
    <w:rsid w:val="009E163F"/>
    <w:rsid w:val="009E17D3"/>
    <w:rsid w:val="009E1EB9"/>
    <w:rsid w:val="009E3FC0"/>
    <w:rsid w:val="009E412F"/>
    <w:rsid w:val="009E4C0F"/>
    <w:rsid w:val="009E4CA6"/>
    <w:rsid w:val="009E5686"/>
    <w:rsid w:val="009E5D3A"/>
    <w:rsid w:val="009E5E00"/>
    <w:rsid w:val="009E6038"/>
    <w:rsid w:val="009E62DB"/>
    <w:rsid w:val="009E6326"/>
    <w:rsid w:val="009E6450"/>
    <w:rsid w:val="009E6A83"/>
    <w:rsid w:val="009E6CCF"/>
    <w:rsid w:val="009E6EC8"/>
    <w:rsid w:val="009E70E8"/>
    <w:rsid w:val="009E74F0"/>
    <w:rsid w:val="009E77E9"/>
    <w:rsid w:val="009E7965"/>
    <w:rsid w:val="009E7C5F"/>
    <w:rsid w:val="009E7CB3"/>
    <w:rsid w:val="009E7EAF"/>
    <w:rsid w:val="009F05D0"/>
    <w:rsid w:val="009F0798"/>
    <w:rsid w:val="009F08B0"/>
    <w:rsid w:val="009F0B71"/>
    <w:rsid w:val="009F0E07"/>
    <w:rsid w:val="009F10FF"/>
    <w:rsid w:val="009F13F4"/>
    <w:rsid w:val="009F1474"/>
    <w:rsid w:val="009F154E"/>
    <w:rsid w:val="009F165F"/>
    <w:rsid w:val="009F178A"/>
    <w:rsid w:val="009F1B75"/>
    <w:rsid w:val="009F1DC5"/>
    <w:rsid w:val="009F21B7"/>
    <w:rsid w:val="009F2801"/>
    <w:rsid w:val="009F2893"/>
    <w:rsid w:val="009F3642"/>
    <w:rsid w:val="009F4728"/>
    <w:rsid w:val="009F473E"/>
    <w:rsid w:val="009F4783"/>
    <w:rsid w:val="009F48EC"/>
    <w:rsid w:val="009F4AB0"/>
    <w:rsid w:val="009F4D2F"/>
    <w:rsid w:val="009F5090"/>
    <w:rsid w:val="009F53F8"/>
    <w:rsid w:val="009F56B4"/>
    <w:rsid w:val="009F56F9"/>
    <w:rsid w:val="009F577E"/>
    <w:rsid w:val="009F5BA5"/>
    <w:rsid w:val="009F5BFD"/>
    <w:rsid w:val="009F6040"/>
    <w:rsid w:val="009F626C"/>
    <w:rsid w:val="009F6685"/>
    <w:rsid w:val="009F6892"/>
    <w:rsid w:val="009F6A43"/>
    <w:rsid w:val="009F6A73"/>
    <w:rsid w:val="009F6C17"/>
    <w:rsid w:val="009F701B"/>
    <w:rsid w:val="009F714B"/>
    <w:rsid w:val="009F73D3"/>
    <w:rsid w:val="009F798E"/>
    <w:rsid w:val="009F7A94"/>
    <w:rsid w:val="009F7E7A"/>
    <w:rsid w:val="00A00489"/>
    <w:rsid w:val="00A00571"/>
    <w:rsid w:val="00A0060C"/>
    <w:rsid w:val="00A00637"/>
    <w:rsid w:val="00A0095D"/>
    <w:rsid w:val="00A00B1C"/>
    <w:rsid w:val="00A00F42"/>
    <w:rsid w:val="00A013CF"/>
    <w:rsid w:val="00A01A0B"/>
    <w:rsid w:val="00A01DB2"/>
    <w:rsid w:val="00A01DBB"/>
    <w:rsid w:val="00A0208E"/>
    <w:rsid w:val="00A021FD"/>
    <w:rsid w:val="00A02268"/>
    <w:rsid w:val="00A0238C"/>
    <w:rsid w:val="00A02441"/>
    <w:rsid w:val="00A02583"/>
    <w:rsid w:val="00A02697"/>
    <w:rsid w:val="00A0289C"/>
    <w:rsid w:val="00A02DD4"/>
    <w:rsid w:val="00A03698"/>
    <w:rsid w:val="00A03732"/>
    <w:rsid w:val="00A0388A"/>
    <w:rsid w:val="00A03DB4"/>
    <w:rsid w:val="00A0440D"/>
    <w:rsid w:val="00A04655"/>
    <w:rsid w:val="00A04709"/>
    <w:rsid w:val="00A04859"/>
    <w:rsid w:val="00A04A4E"/>
    <w:rsid w:val="00A04A55"/>
    <w:rsid w:val="00A04AD1"/>
    <w:rsid w:val="00A04BD8"/>
    <w:rsid w:val="00A04C01"/>
    <w:rsid w:val="00A04EA6"/>
    <w:rsid w:val="00A0583E"/>
    <w:rsid w:val="00A058AF"/>
    <w:rsid w:val="00A05CDA"/>
    <w:rsid w:val="00A05D45"/>
    <w:rsid w:val="00A05D76"/>
    <w:rsid w:val="00A05DD8"/>
    <w:rsid w:val="00A0611C"/>
    <w:rsid w:val="00A06D2F"/>
    <w:rsid w:val="00A06DA8"/>
    <w:rsid w:val="00A07749"/>
    <w:rsid w:val="00A07B5E"/>
    <w:rsid w:val="00A07EBF"/>
    <w:rsid w:val="00A07FC7"/>
    <w:rsid w:val="00A10440"/>
    <w:rsid w:val="00A10463"/>
    <w:rsid w:val="00A107CA"/>
    <w:rsid w:val="00A10C78"/>
    <w:rsid w:val="00A10D48"/>
    <w:rsid w:val="00A10F91"/>
    <w:rsid w:val="00A10FCD"/>
    <w:rsid w:val="00A11102"/>
    <w:rsid w:val="00A114C8"/>
    <w:rsid w:val="00A116D7"/>
    <w:rsid w:val="00A118ED"/>
    <w:rsid w:val="00A11940"/>
    <w:rsid w:val="00A11A09"/>
    <w:rsid w:val="00A11A29"/>
    <w:rsid w:val="00A1208A"/>
    <w:rsid w:val="00A12144"/>
    <w:rsid w:val="00A124F9"/>
    <w:rsid w:val="00A12634"/>
    <w:rsid w:val="00A128B9"/>
    <w:rsid w:val="00A12D20"/>
    <w:rsid w:val="00A12D37"/>
    <w:rsid w:val="00A12D3A"/>
    <w:rsid w:val="00A13125"/>
    <w:rsid w:val="00A134C5"/>
    <w:rsid w:val="00A13A2F"/>
    <w:rsid w:val="00A13A7F"/>
    <w:rsid w:val="00A13C0E"/>
    <w:rsid w:val="00A140B9"/>
    <w:rsid w:val="00A145F7"/>
    <w:rsid w:val="00A148CD"/>
    <w:rsid w:val="00A15263"/>
    <w:rsid w:val="00A15419"/>
    <w:rsid w:val="00A155C6"/>
    <w:rsid w:val="00A15747"/>
    <w:rsid w:val="00A15977"/>
    <w:rsid w:val="00A1597D"/>
    <w:rsid w:val="00A15AAE"/>
    <w:rsid w:val="00A15BE9"/>
    <w:rsid w:val="00A15D22"/>
    <w:rsid w:val="00A15D70"/>
    <w:rsid w:val="00A15EE2"/>
    <w:rsid w:val="00A16111"/>
    <w:rsid w:val="00A16819"/>
    <w:rsid w:val="00A16882"/>
    <w:rsid w:val="00A16F6F"/>
    <w:rsid w:val="00A1744E"/>
    <w:rsid w:val="00A177C0"/>
    <w:rsid w:val="00A17832"/>
    <w:rsid w:val="00A17DD2"/>
    <w:rsid w:val="00A17F36"/>
    <w:rsid w:val="00A17F41"/>
    <w:rsid w:val="00A20040"/>
    <w:rsid w:val="00A201EA"/>
    <w:rsid w:val="00A20200"/>
    <w:rsid w:val="00A206B2"/>
    <w:rsid w:val="00A20822"/>
    <w:rsid w:val="00A20846"/>
    <w:rsid w:val="00A20A96"/>
    <w:rsid w:val="00A20CE5"/>
    <w:rsid w:val="00A21AD6"/>
    <w:rsid w:val="00A21E1A"/>
    <w:rsid w:val="00A2245E"/>
    <w:rsid w:val="00A22587"/>
    <w:rsid w:val="00A225DA"/>
    <w:rsid w:val="00A22C0C"/>
    <w:rsid w:val="00A22C1A"/>
    <w:rsid w:val="00A22DD3"/>
    <w:rsid w:val="00A230F8"/>
    <w:rsid w:val="00A23514"/>
    <w:rsid w:val="00A23612"/>
    <w:rsid w:val="00A23711"/>
    <w:rsid w:val="00A23A4D"/>
    <w:rsid w:val="00A23C7E"/>
    <w:rsid w:val="00A244EB"/>
    <w:rsid w:val="00A24B70"/>
    <w:rsid w:val="00A24DE8"/>
    <w:rsid w:val="00A24F7D"/>
    <w:rsid w:val="00A2504F"/>
    <w:rsid w:val="00A2529D"/>
    <w:rsid w:val="00A25756"/>
    <w:rsid w:val="00A2580F"/>
    <w:rsid w:val="00A259F8"/>
    <w:rsid w:val="00A25C23"/>
    <w:rsid w:val="00A25DD7"/>
    <w:rsid w:val="00A25F81"/>
    <w:rsid w:val="00A2629F"/>
    <w:rsid w:val="00A263E7"/>
    <w:rsid w:val="00A267EA"/>
    <w:rsid w:val="00A26D1B"/>
    <w:rsid w:val="00A26D4D"/>
    <w:rsid w:val="00A26E8D"/>
    <w:rsid w:val="00A27107"/>
    <w:rsid w:val="00A27254"/>
    <w:rsid w:val="00A273E7"/>
    <w:rsid w:val="00A278E7"/>
    <w:rsid w:val="00A27960"/>
    <w:rsid w:val="00A27966"/>
    <w:rsid w:val="00A279B3"/>
    <w:rsid w:val="00A27DC2"/>
    <w:rsid w:val="00A30025"/>
    <w:rsid w:val="00A306F2"/>
    <w:rsid w:val="00A30BA1"/>
    <w:rsid w:val="00A3204D"/>
    <w:rsid w:val="00A322CD"/>
    <w:rsid w:val="00A32A06"/>
    <w:rsid w:val="00A32EB8"/>
    <w:rsid w:val="00A33857"/>
    <w:rsid w:val="00A33A17"/>
    <w:rsid w:val="00A33AC6"/>
    <w:rsid w:val="00A33C3B"/>
    <w:rsid w:val="00A33DE3"/>
    <w:rsid w:val="00A33F7C"/>
    <w:rsid w:val="00A34069"/>
    <w:rsid w:val="00A34ABE"/>
    <w:rsid w:val="00A34B43"/>
    <w:rsid w:val="00A351CC"/>
    <w:rsid w:val="00A354B0"/>
    <w:rsid w:val="00A35734"/>
    <w:rsid w:val="00A35C86"/>
    <w:rsid w:val="00A369BD"/>
    <w:rsid w:val="00A36AD9"/>
    <w:rsid w:val="00A36C81"/>
    <w:rsid w:val="00A36EA2"/>
    <w:rsid w:val="00A36F26"/>
    <w:rsid w:val="00A36F85"/>
    <w:rsid w:val="00A373AA"/>
    <w:rsid w:val="00A37566"/>
    <w:rsid w:val="00A37985"/>
    <w:rsid w:val="00A37FE8"/>
    <w:rsid w:val="00A401FD"/>
    <w:rsid w:val="00A40403"/>
    <w:rsid w:val="00A40674"/>
    <w:rsid w:val="00A40794"/>
    <w:rsid w:val="00A40C52"/>
    <w:rsid w:val="00A40CEF"/>
    <w:rsid w:val="00A40D7D"/>
    <w:rsid w:val="00A41686"/>
    <w:rsid w:val="00A41843"/>
    <w:rsid w:val="00A41A3D"/>
    <w:rsid w:val="00A41AC5"/>
    <w:rsid w:val="00A41B37"/>
    <w:rsid w:val="00A41CE2"/>
    <w:rsid w:val="00A42084"/>
    <w:rsid w:val="00A42126"/>
    <w:rsid w:val="00A42198"/>
    <w:rsid w:val="00A424A2"/>
    <w:rsid w:val="00A4258D"/>
    <w:rsid w:val="00A42A54"/>
    <w:rsid w:val="00A435EB"/>
    <w:rsid w:val="00A43720"/>
    <w:rsid w:val="00A43B0B"/>
    <w:rsid w:val="00A43B1F"/>
    <w:rsid w:val="00A4435A"/>
    <w:rsid w:val="00A44583"/>
    <w:rsid w:val="00A445B8"/>
    <w:rsid w:val="00A445C2"/>
    <w:rsid w:val="00A44671"/>
    <w:rsid w:val="00A44D8C"/>
    <w:rsid w:val="00A44FF9"/>
    <w:rsid w:val="00A453D9"/>
    <w:rsid w:val="00A454E6"/>
    <w:rsid w:val="00A45867"/>
    <w:rsid w:val="00A458BE"/>
    <w:rsid w:val="00A45CDB"/>
    <w:rsid w:val="00A45F95"/>
    <w:rsid w:val="00A45FBE"/>
    <w:rsid w:val="00A4642E"/>
    <w:rsid w:val="00A46556"/>
    <w:rsid w:val="00A46E0D"/>
    <w:rsid w:val="00A47A5C"/>
    <w:rsid w:val="00A47CBC"/>
    <w:rsid w:val="00A5032B"/>
    <w:rsid w:val="00A5048B"/>
    <w:rsid w:val="00A50566"/>
    <w:rsid w:val="00A507C4"/>
    <w:rsid w:val="00A512CA"/>
    <w:rsid w:val="00A512D5"/>
    <w:rsid w:val="00A513F5"/>
    <w:rsid w:val="00A516AD"/>
    <w:rsid w:val="00A528A8"/>
    <w:rsid w:val="00A52A9A"/>
    <w:rsid w:val="00A52B91"/>
    <w:rsid w:val="00A52EE2"/>
    <w:rsid w:val="00A52F0B"/>
    <w:rsid w:val="00A52F3A"/>
    <w:rsid w:val="00A530F7"/>
    <w:rsid w:val="00A534E0"/>
    <w:rsid w:val="00A53B4B"/>
    <w:rsid w:val="00A53BB5"/>
    <w:rsid w:val="00A54036"/>
    <w:rsid w:val="00A54043"/>
    <w:rsid w:val="00A54117"/>
    <w:rsid w:val="00A545CD"/>
    <w:rsid w:val="00A54611"/>
    <w:rsid w:val="00A54760"/>
    <w:rsid w:val="00A54C7E"/>
    <w:rsid w:val="00A5506C"/>
    <w:rsid w:val="00A55322"/>
    <w:rsid w:val="00A555C4"/>
    <w:rsid w:val="00A55620"/>
    <w:rsid w:val="00A556B8"/>
    <w:rsid w:val="00A557E9"/>
    <w:rsid w:val="00A558D1"/>
    <w:rsid w:val="00A559C9"/>
    <w:rsid w:val="00A55A1C"/>
    <w:rsid w:val="00A55B43"/>
    <w:rsid w:val="00A55B6E"/>
    <w:rsid w:val="00A55C68"/>
    <w:rsid w:val="00A564F7"/>
    <w:rsid w:val="00A56660"/>
    <w:rsid w:val="00A566F1"/>
    <w:rsid w:val="00A56E5F"/>
    <w:rsid w:val="00A57605"/>
    <w:rsid w:val="00A5769E"/>
    <w:rsid w:val="00A57FF7"/>
    <w:rsid w:val="00A60029"/>
    <w:rsid w:val="00A60092"/>
    <w:rsid w:val="00A60704"/>
    <w:rsid w:val="00A60793"/>
    <w:rsid w:val="00A60B1E"/>
    <w:rsid w:val="00A6105B"/>
    <w:rsid w:val="00A61487"/>
    <w:rsid w:val="00A6168B"/>
    <w:rsid w:val="00A6191B"/>
    <w:rsid w:val="00A61DE0"/>
    <w:rsid w:val="00A61FAC"/>
    <w:rsid w:val="00A6203D"/>
    <w:rsid w:val="00A6206E"/>
    <w:rsid w:val="00A622CC"/>
    <w:rsid w:val="00A62715"/>
    <w:rsid w:val="00A6272A"/>
    <w:rsid w:val="00A6279A"/>
    <w:rsid w:val="00A62820"/>
    <w:rsid w:val="00A62CCC"/>
    <w:rsid w:val="00A62E4E"/>
    <w:rsid w:val="00A632AE"/>
    <w:rsid w:val="00A633CF"/>
    <w:rsid w:val="00A6375D"/>
    <w:rsid w:val="00A63ADC"/>
    <w:rsid w:val="00A6410F"/>
    <w:rsid w:val="00A64A22"/>
    <w:rsid w:val="00A64B6B"/>
    <w:rsid w:val="00A65567"/>
    <w:rsid w:val="00A65777"/>
    <w:rsid w:val="00A65DC6"/>
    <w:rsid w:val="00A65E13"/>
    <w:rsid w:val="00A65E80"/>
    <w:rsid w:val="00A678DF"/>
    <w:rsid w:val="00A67E91"/>
    <w:rsid w:val="00A7056C"/>
    <w:rsid w:val="00A7058C"/>
    <w:rsid w:val="00A714ED"/>
    <w:rsid w:val="00A719E2"/>
    <w:rsid w:val="00A71C81"/>
    <w:rsid w:val="00A71CDC"/>
    <w:rsid w:val="00A71D11"/>
    <w:rsid w:val="00A72432"/>
    <w:rsid w:val="00A7256E"/>
    <w:rsid w:val="00A7287A"/>
    <w:rsid w:val="00A72FBC"/>
    <w:rsid w:val="00A72FC2"/>
    <w:rsid w:val="00A72FD4"/>
    <w:rsid w:val="00A730BD"/>
    <w:rsid w:val="00A73207"/>
    <w:rsid w:val="00A7323C"/>
    <w:rsid w:val="00A73325"/>
    <w:rsid w:val="00A734DC"/>
    <w:rsid w:val="00A7393B"/>
    <w:rsid w:val="00A73E0E"/>
    <w:rsid w:val="00A74495"/>
    <w:rsid w:val="00A7449F"/>
    <w:rsid w:val="00A746AC"/>
    <w:rsid w:val="00A7470A"/>
    <w:rsid w:val="00A74859"/>
    <w:rsid w:val="00A7508B"/>
    <w:rsid w:val="00A75629"/>
    <w:rsid w:val="00A75A68"/>
    <w:rsid w:val="00A75F3F"/>
    <w:rsid w:val="00A760C3"/>
    <w:rsid w:val="00A76753"/>
    <w:rsid w:val="00A76FB8"/>
    <w:rsid w:val="00A76FCC"/>
    <w:rsid w:val="00A771BE"/>
    <w:rsid w:val="00A772E2"/>
    <w:rsid w:val="00A7737A"/>
    <w:rsid w:val="00A7792E"/>
    <w:rsid w:val="00A77D36"/>
    <w:rsid w:val="00A77DDE"/>
    <w:rsid w:val="00A77EDC"/>
    <w:rsid w:val="00A800F6"/>
    <w:rsid w:val="00A8011C"/>
    <w:rsid w:val="00A802B8"/>
    <w:rsid w:val="00A80687"/>
    <w:rsid w:val="00A8075A"/>
    <w:rsid w:val="00A80829"/>
    <w:rsid w:val="00A8089A"/>
    <w:rsid w:val="00A80929"/>
    <w:rsid w:val="00A8129A"/>
    <w:rsid w:val="00A812D7"/>
    <w:rsid w:val="00A813D1"/>
    <w:rsid w:val="00A8204E"/>
    <w:rsid w:val="00A820C3"/>
    <w:rsid w:val="00A820DF"/>
    <w:rsid w:val="00A82205"/>
    <w:rsid w:val="00A823C2"/>
    <w:rsid w:val="00A827E8"/>
    <w:rsid w:val="00A82A82"/>
    <w:rsid w:val="00A82AE8"/>
    <w:rsid w:val="00A82B0C"/>
    <w:rsid w:val="00A82D5E"/>
    <w:rsid w:val="00A82EC8"/>
    <w:rsid w:val="00A82F1A"/>
    <w:rsid w:val="00A832BF"/>
    <w:rsid w:val="00A83331"/>
    <w:rsid w:val="00A833ED"/>
    <w:rsid w:val="00A83579"/>
    <w:rsid w:val="00A8359B"/>
    <w:rsid w:val="00A83CFF"/>
    <w:rsid w:val="00A8423A"/>
    <w:rsid w:val="00A84BF4"/>
    <w:rsid w:val="00A84D41"/>
    <w:rsid w:val="00A8526E"/>
    <w:rsid w:val="00A856F3"/>
    <w:rsid w:val="00A8578B"/>
    <w:rsid w:val="00A85979"/>
    <w:rsid w:val="00A8597C"/>
    <w:rsid w:val="00A85D40"/>
    <w:rsid w:val="00A86118"/>
    <w:rsid w:val="00A86F2F"/>
    <w:rsid w:val="00A86FB9"/>
    <w:rsid w:val="00A872ED"/>
    <w:rsid w:val="00A87695"/>
    <w:rsid w:val="00A87786"/>
    <w:rsid w:val="00A878E1"/>
    <w:rsid w:val="00A87995"/>
    <w:rsid w:val="00A909D6"/>
    <w:rsid w:val="00A90BD8"/>
    <w:rsid w:val="00A90C7B"/>
    <w:rsid w:val="00A90CDA"/>
    <w:rsid w:val="00A912C9"/>
    <w:rsid w:val="00A91E54"/>
    <w:rsid w:val="00A9203C"/>
    <w:rsid w:val="00A92092"/>
    <w:rsid w:val="00A92116"/>
    <w:rsid w:val="00A923EE"/>
    <w:rsid w:val="00A92773"/>
    <w:rsid w:val="00A92EF3"/>
    <w:rsid w:val="00A9315C"/>
    <w:rsid w:val="00A9336D"/>
    <w:rsid w:val="00A933FD"/>
    <w:rsid w:val="00A93413"/>
    <w:rsid w:val="00A93CC1"/>
    <w:rsid w:val="00A93DB8"/>
    <w:rsid w:val="00A94C29"/>
    <w:rsid w:val="00A94D7E"/>
    <w:rsid w:val="00A94EEC"/>
    <w:rsid w:val="00A94EEF"/>
    <w:rsid w:val="00A94F9C"/>
    <w:rsid w:val="00A953F9"/>
    <w:rsid w:val="00A95A3B"/>
    <w:rsid w:val="00A96466"/>
    <w:rsid w:val="00A968D2"/>
    <w:rsid w:val="00A96BB4"/>
    <w:rsid w:val="00A96C27"/>
    <w:rsid w:val="00A96CAD"/>
    <w:rsid w:val="00A96D2F"/>
    <w:rsid w:val="00A97374"/>
    <w:rsid w:val="00A97413"/>
    <w:rsid w:val="00A978C9"/>
    <w:rsid w:val="00A97C3B"/>
    <w:rsid w:val="00A97DEB"/>
    <w:rsid w:val="00AA079B"/>
    <w:rsid w:val="00AA0C1F"/>
    <w:rsid w:val="00AA0F9B"/>
    <w:rsid w:val="00AA154D"/>
    <w:rsid w:val="00AA1652"/>
    <w:rsid w:val="00AA1CFE"/>
    <w:rsid w:val="00AA1F86"/>
    <w:rsid w:val="00AA2061"/>
    <w:rsid w:val="00AA26CF"/>
    <w:rsid w:val="00AA2966"/>
    <w:rsid w:val="00AA29DE"/>
    <w:rsid w:val="00AA2A1E"/>
    <w:rsid w:val="00AA2D1C"/>
    <w:rsid w:val="00AA2DF0"/>
    <w:rsid w:val="00AA2F63"/>
    <w:rsid w:val="00AA2FEA"/>
    <w:rsid w:val="00AA31F6"/>
    <w:rsid w:val="00AA370D"/>
    <w:rsid w:val="00AA38B2"/>
    <w:rsid w:val="00AA3B0F"/>
    <w:rsid w:val="00AA3B27"/>
    <w:rsid w:val="00AA3B61"/>
    <w:rsid w:val="00AA3ED2"/>
    <w:rsid w:val="00AA3F36"/>
    <w:rsid w:val="00AA40CC"/>
    <w:rsid w:val="00AA4353"/>
    <w:rsid w:val="00AA4372"/>
    <w:rsid w:val="00AA481E"/>
    <w:rsid w:val="00AA4972"/>
    <w:rsid w:val="00AA4CF4"/>
    <w:rsid w:val="00AA584A"/>
    <w:rsid w:val="00AA59C9"/>
    <w:rsid w:val="00AA5AC6"/>
    <w:rsid w:val="00AA5B52"/>
    <w:rsid w:val="00AA5BBB"/>
    <w:rsid w:val="00AA5BF3"/>
    <w:rsid w:val="00AA5EE1"/>
    <w:rsid w:val="00AA5F0A"/>
    <w:rsid w:val="00AA62E9"/>
    <w:rsid w:val="00AA6616"/>
    <w:rsid w:val="00AA675D"/>
    <w:rsid w:val="00AA680A"/>
    <w:rsid w:val="00AA6D20"/>
    <w:rsid w:val="00AA6D38"/>
    <w:rsid w:val="00AA732C"/>
    <w:rsid w:val="00AA7EAF"/>
    <w:rsid w:val="00AAEB92"/>
    <w:rsid w:val="00AB006E"/>
    <w:rsid w:val="00AB011B"/>
    <w:rsid w:val="00AB0914"/>
    <w:rsid w:val="00AB098E"/>
    <w:rsid w:val="00AB0A2D"/>
    <w:rsid w:val="00AB0BE4"/>
    <w:rsid w:val="00AB0BE6"/>
    <w:rsid w:val="00AB0CD2"/>
    <w:rsid w:val="00AB1759"/>
    <w:rsid w:val="00AB195F"/>
    <w:rsid w:val="00AB1BB0"/>
    <w:rsid w:val="00AB1D14"/>
    <w:rsid w:val="00AB1D1D"/>
    <w:rsid w:val="00AB1D1E"/>
    <w:rsid w:val="00AB1D20"/>
    <w:rsid w:val="00AB1E7A"/>
    <w:rsid w:val="00AB21D4"/>
    <w:rsid w:val="00AB242C"/>
    <w:rsid w:val="00AB2896"/>
    <w:rsid w:val="00AB309F"/>
    <w:rsid w:val="00AB3180"/>
    <w:rsid w:val="00AB32FB"/>
    <w:rsid w:val="00AB3914"/>
    <w:rsid w:val="00AB391A"/>
    <w:rsid w:val="00AB3B54"/>
    <w:rsid w:val="00AB3B92"/>
    <w:rsid w:val="00AB3EDD"/>
    <w:rsid w:val="00AB41C4"/>
    <w:rsid w:val="00AB4210"/>
    <w:rsid w:val="00AB4405"/>
    <w:rsid w:val="00AB483A"/>
    <w:rsid w:val="00AB49DC"/>
    <w:rsid w:val="00AB4E5B"/>
    <w:rsid w:val="00AB51D2"/>
    <w:rsid w:val="00AB520D"/>
    <w:rsid w:val="00AB54EA"/>
    <w:rsid w:val="00AB5889"/>
    <w:rsid w:val="00AB59B8"/>
    <w:rsid w:val="00AB60FF"/>
    <w:rsid w:val="00AB61F2"/>
    <w:rsid w:val="00AB6268"/>
    <w:rsid w:val="00AB63E2"/>
    <w:rsid w:val="00AB6EFD"/>
    <w:rsid w:val="00AB7250"/>
    <w:rsid w:val="00AB7676"/>
    <w:rsid w:val="00AB7699"/>
    <w:rsid w:val="00AB7918"/>
    <w:rsid w:val="00AB7D17"/>
    <w:rsid w:val="00AB7EA1"/>
    <w:rsid w:val="00AC02FB"/>
    <w:rsid w:val="00AC04DB"/>
    <w:rsid w:val="00AC04E0"/>
    <w:rsid w:val="00AC05E9"/>
    <w:rsid w:val="00AC07FE"/>
    <w:rsid w:val="00AC08CC"/>
    <w:rsid w:val="00AC09EF"/>
    <w:rsid w:val="00AC0A42"/>
    <w:rsid w:val="00AC0E9E"/>
    <w:rsid w:val="00AC1752"/>
    <w:rsid w:val="00AC1ADE"/>
    <w:rsid w:val="00AC1CCF"/>
    <w:rsid w:val="00AC1F6E"/>
    <w:rsid w:val="00AC1FDD"/>
    <w:rsid w:val="00AC2205"/>
    <w:rsid w:val="00AC2631"/>
    <w:rsid w:val="00AC26CC"/>
    <w:rsid w:val="00AC29AF"/>
    <w:rsid w:val="00AC345E"/>
    <w:rsid w:val="00AC3CA9"/>
    <w:rsid w:val="00AC3EAC"/>
    <w:rsid w:val="00AC4481"/>
    <w:rsid w:val="00AC480F"/>
    <w:rsid w:val="00AC4889"/>
    <w:rsid w:val="00AC4D03"/>
    <w:rsid w:val="00AC4E47"/>
    <w:rsid w:val="00AC5153"/>
    <w:rsid w:val="00AC5215"/>
    <w:rsid w:val="00AC528C"/>
    <w:rsid w:val="00AC5297"/>
    <w:rsid w:val="00AC5445"/>
    <w:rsid w:val="00AC554A"/>
    <w:rsid w:val="00AC5703"/>
    <w:rsid w:val="00AC5940"/>
    <w:rsid w:val="00AC59D3"/>
    <w:rsid w:val="00AC5BC3"/>
    <w:rsid w:val="00AC5CBE"/>
    <w:rsid w:val="00AC6062"/>
    <w:rsid w:val="00AC632D"/>
    <w:rsid w:val="00AC6608"/>
    <w:rsid w:val="00AC698C"/>
    <w:rsid w:val="00AC6A4B"/>
    <w:rsid w:val="00AC6BFC"/>
    <w:rsid w:val="00AC7108"/>
    <w:rsid w:val="00AC72DC"/>
    <w:rsid w:val="00AC751B"/>
    <w:rsid w:val="00AC76D6"/>
    <w:rsid w:val="00AD021A"/>
    <w:rsid w:val="00AD03F8"/>
    <w:rsid w:val="00AD0D40"/>
    <w:rsid w:val="00AD1542"/>
    <w:rsid w:val="00AD15FC"/>
    <w:rsid w:val="00AD1606"/>
    <w:rsid w:val="00AD1657"/>
    <w:rsid w:val="00AD173D"/>
    <w:rsid w:val="00AD1A1A"/>
    <w:rsid w:val="00AD1C22"/>
    <w:rsid w:val="00AD216E"/>
    <w:rsid w:val="00AD22F9"/>
    <w:rsid w:val="00AD2351"/>
    <w:rsid w:val="00AD2428"/>
    <w:rsid w:val="00AD248A"/>
    <w:rsid w:val="00AD2563"/>
    <w:rsid w:val="00AD26AF"/>
    <w:rsid w:val="00AD2A55"/>
    <w:rsid w:val="00AD2C0A"/>
    <w:rsid w:val="00AD2E03"/>
    <w:rsid w:val="00AD32DC"/>
    <w:rsid w:val="00AD3320"/>
    <w:rsid w:val="00AD33D8"/>
    <w:rsid w:val="00AD33F9"/>
    <w:rsid w:val="00AD3505"/>
    <w:rsid w:val="00AD37BE"/>
    <w:rsid w:val="00AD37F5"/>
    <w:rsid w:val="00AD3A59"/>
    <w:rsid w:val="00AD3E8B"/>
    <w:rsid w:val="00AD3F5C"/>
    <w:rsid w:val="00AD405A"/>
    <w:rsid w:val="00AD419C"/>
    <w:rsid w:val="00AD420F"/>
    <w:rsid w:val="00AD441A"/>
    <w:rsid w:val="00AD47CB"/>
    <w:rsid w:val="00AD4D48"/>
    <w:rsid w:val="00AD521A"/>
    <w:rsid w:val="00AD52C3"/>
    <w:rsid w:val="00AD5388"/>
    <w:rsid w:val="00AD5617"/>
    <w:rsid w:val="00AD56E7"/>
    <w:rsid w:val="00AD5703"/>
    <w:rsid w:val="00AD5A86"/>
    <w:rsid w:val="00AD63D9"/>
    <w:rsid w:val="00AD6805"/>
    <w:rsid w:val="00AD692D"/>
    <w:rsid w:val="00AD69A4"/>
    <w:rsid w:val="00AD6A1A"/>
    <w:rsid w:val="00AD6AFA"/>
    <w:rsid w:val="00AD71C2"/>
    <w:rsid w:val="00AD722A"/>
    <w:rsid w:val="00AD75F2"/>
    <w:rsid w:val="00AD79EA"/>
    <w:rsid w:val="00AD7EA5"/>
    <w:rsid w:val="00AE0236"/>
    <w:rsid w:val="00AE038D"/>
    <w:rsid w:val="00AE05B3"/>
    <w:rsid w:val="00AE08E8"/>
    <w:rsid w:val="00AE0D12"/>
    <w:rsid w:val="00AE0EB2"/>
    <w:rsid w:val="00AE1140"/>
    <w:rsid w:val="00AE12D4"/>
    <w:rsid w:val="00AE1557"/>
    <w:rsid w:val="00AE15E2"/>
    <w:rsid w:val="00AE1758"/>
    <w:rsid w:val="00AE2597"/>
    <w:rsid w:val="00AE2860"/>
    <w:rsid w:val="00AE28E1"/>
    <w:rsid w:val="00AE2E9E"/>
    <w:rsid w:val="00AE313E"/>
    <w:rsid w:val="00AE3599"/>
    <w:rsid w:val="00AE3A6D"/>
    <w:rsid w:val="00AE3C6A"/>
    <w:rsid w:val="00AE42AB"/>
    <w:rsid w:val="00AE45F9"/>
    <w:rsid w:val="00AE4646"/>
    <w:rsid w:val="00AE46A8"/>
    <w:rsid w:val="00AE49A3"/>
    <w:rsid w:val="00AE4AC3"/>
    <w:rsid w:val="00AE4B02"/>
    <w:rsid w:val="00AE4C00"/>
    <w:rsid w:val="00AE4F5E"/>
    <w:rsid w:val="00AE55D9"/>
    <w:rsid w:val="00AE5654"/>
    <w:rsid w:val="00AE566C"/>
    <w:rsid w:val="00AE592B"/>
    <w:rsid w:val="00AE6047"/>
    <w:rsid w:val="00AE6164"/>
    <w:rsid w:val="00AE6680"/>
    <w:rsid w:val="00AE69DA"/>
    <w:rsid w:val="00AE6DAF"/>
    <w:rsid w:val="00AE7102"/>
    <w:rsid w:val="00AE73E7"/>
    <w:rsid w:val="00AE762F"/>
    <w:rsid w:val="00AE784E"/>
    <w:rsid w:val="00AE7B43"/>
    <w:rsid w:val="00AF033F"/>
    <w:rsid w:val="00AF034E"/>
    <w:rsid w:val="00AF0491"/>
    <w:rsid w:val="00AF054A"/>
    <w:rsid w:val="00AF0A48"/>
    <w:rsid w:val="00AF0D9E"/>
    <w:rsid w:val="00AF1217"/>
    <w:rsid w:val="00AF1B17"/>
    <w:rsid w:val="00AF1B9F"/>
    <w:rsid w:val="00AF2142"/>
    <w:rsid w:val="00AF2319"/>
    <w:rsid w:val="00AF2481"/>
    <w:rsid w:val="00AF2620"/>
    <w:rsid w:val="00AF27C0"/>
    <w:rsid w:val="00AF2A3A"/>
    <w:rsid w:val="00AF2A64"/>
    <w:rsid w:val="00AF2AF3"/>
    <w:rsid w:val="00AF2C57"/>
    <w:rsid w:val="00AF30FD"/>
    <w:rsid w:val="00AF3202"/>
    <w:rsid w:val="00AF356F"/>
    <w:rsid w:val="00AF3BAD"/>
    <w:rsid w:val="00AF4091"/>
    <w:rsid w:val="00AF4998"/>
    <w:rsid w:val="00AF4F81"/>
    <w:rsid w:val="00AF5158"/>
    <w:rsid w:val="00AF5259"/>
    <w:rsid w:val="00AF5597"/>
    <w:rsid w:val="00AF5750"/>
    <w:rsid w:val="00AF5D83"/>
    <w:rsid w:val="00AF6290"/>
    <w:rsid w:val="00AF64F1"/>
    <w:rsid w:val="00AF6B64"/>
    <w:rsid w:val="00AF6BD9"/>
    <w:rsid w:val="00AF71B4"/>
    <w:rsid w:val="00AF773D"/>
    <w:rsid w:val="00AF794B"/>
    <w:rsid w:val="00AF79A9"/>
    <w:rsid w:val="00AF7EF4"/>
    <w:rsid w:val="00B000AD"/>
    <w:rsid w:val="00B008EE"/>
    <w:rsid w:val="00B00981"/>
    <w:rsid w:val="00B00983"/>
    <w:rsid w:val="00B00D1D"/>
    <w:rsid w:val="00B00F14"/>
    <w:rsid w:val="00B011C1"/>
    <w:rsid w:val="00B013F7"/>
    <w:rsid w:val="00B01535"/>
    <w:rsid w:val="00B01A61"/>
    <w:rsid w:val="00B01CC1"/>
    <w:rsid w:val="00B01E1B"/>
    <w:rsid w:val="00B02167"/>
    <w:rsid w:val="00B0259C"/>
    <w:rsid w:val="00B02B69"/>
    <w:rsid w:val="00B02F99"/>
    <w:rsid w:val="00B0309C"/>
    <w:rsid w:val="00B03166"/>
    <w:rsid w:val="00B0336B"/>
    <w:rsid w:val="00B03BAB"/>
    <w:rsid w:val="00B04244"/>
    <w:rsid w:val="00B044AE"/>
    <w:rsid w:val="00B0455E"/>
    <w:rsid w:val="00B04C57"/>
    <w:rsid w:val="00B04EF3"/>
    <w:rsid w:val="00B04FBA"/>
    <w:rsid w:val="00B05589"/>
    <w:rsid w:val="00B05764"/>
    <w:rsid w:val="00B0598C"/>
    <w:rsid w:val="00B05AC9"/>
    <w:rsid w:val="00B05B2C"/>
    <w:rsid w:val="00B06472"/>
    <w:rsid w:val="00B06648"/>
    <w:rsid w:val="00B0675E"/>
    <w:rsid w:val="00B0688E"/>
    <w:rsid w:val="00B068B3"/>
    <w:rsid w:val="00B06D97"/>
    <w:rsid w:val="00B06DA6"/>
    <w:rsid w:val="00B06DF3"/>
    <w:rsid w:val="00B06E0E"/>
    <w:rsid w:val="00B07163"/>
    <w:rsid w:val="00B0735F"/>
    <w:rsid w:val="00B0788C"/>
    <w:rsid w:val="00B07957"/>
    <w:rsid w:val="00B079AA"/>
    <w:rsid w:val="00B079CF"/>
    <w:rsid w:val="00B07AB4"/>
    <w:rsid w:val="00B07CBC"/>
    <w:rsid w:val="00B07DBC"/>
    <w:rsid w:val="00B07E2A"/>
    <w:rsid w:val="00B07F76"/>
    <w:rsid w:val="00B101B4"/>
    <w:rsid w:val="00B10281"/>
    <w:rsid w:val="00B10936"/>
    <w:rsid w:val="00B10A39"/>
    <w:rsid w:val="00B10F07"/>
    <w:rsid w:val="00B10F19"/>
    <w:rsid w:val="00B11112"/>
    <w:rsid w:val="00B11135"/>
    <w:rsid w:val="00B112AA"/>
    <w:rsid w:val="00B11762"/>
    <w:rsid w:val="00B11821"/>
    <w:rsid w:val="00B1194F"/>
    <w:rsid w:val="00B1222F"/>
    <w:rsid w:val="00B1246E"/>
    <w:rsid w:val="00B127D1"/>
    <w:rsid w:val="00B1289F"/>
    <w:rsid w:val="00B128F3"/>
    <w:rsid w:val="00B12F3A"/>
    <w:rsid w:val="00B13113"/>
    <w:rsid w:val="00B131A4"/>
    <w:rsid w:val="00B135AB"/>
    <w:rsid w:val="00B13AAF"/>
    <w:rsid w:val="00B13C31"/>
    <w:rsid w:val="00B14211"/>
    <w:rsid w:val="00B144EB"/>
    <w:rsid w:val="00B145D3"/>
    <w:rsid w:val="00B14980"/>
    <w:rsid w:val="00B14CB2"/>
    <w:rsid w:val="00B15131"/>
    <w:rsid w:val="00B15827"/>
    <w:rsid w:val="00B15835"/>
    <w:rsid w:val="00B1592D"/>
    <w:rsid w:val="00B15CD6"/>
    <w:rsid w:val="00B15E1B"/>
    <w:rsid w:val="00B15FFD"/>
    <w:rsid w:val="00B169A3"/>
    <w:rsid w:val="00B169AB"/>
    <w:rsid w:val="00B16AE0"/>
    <w:rsid w:val="00B16E67"/>
    <w:rsid w:val="00B171F7"/>
    <w:rsid w:val="00B173C2"/>
    <w:rsid w:val="00B176BE"/>
    <w:rsid w:val="00B1779D"/>
    <w:rsid w:val="00B17CAB"/>
    <w:rsid w:val="00B17CBA"/>
    <w:rsid w:val="00B202BE"/>
    <w:rsid w:val="00B206EC"/>
    <w:rsid w:val="00B20A83"/>
    <w:rsid w:val="00B20B3A"/>
    <w:rsid w:val="00B20B83"/>
    <w:rsid w:val="00B20F4D"/>
    <w:rsid w:val="00B2140E"/>
    <w:rsid w:val="00B21D67"/>
    <w:rsid w:val="00B21DB5"/>
    <w:rsid w:val="00B223C6"/>
    <w:rsid w:val="00B22920"/>
    <w:rsid w:val="00B22A53"/>
    <w:rsid w:val="00B23287"/>
    <w:rsid w:val="00B23485"/>
    <w:rsid w:val="00B23666"/>
    <w:rsid w:val="00B239E0"/>
    <w:rsid w:val="00B23E7E"/>
    <w:rsid w:val="00B24118"/>
    <w:rsid w:val="00B24A62"/>
    <w:rsid w:val="00B2519D"/>
    <w:rsid w:val="00B25585"/>
    <w:rsid w:val="00B25687"/>
    <w:rsid w:val="00B2589B"/>
    <w:rsid w:val="00B25F8D"/>
    <w:rsid w:val="00B26204"/>
    <w:rsid w:val="00B2679C"/>
    <w:rsid w:val="00B26FA6"/>
    <w:rsid w:val="00B27167"/>
    <w:rsid w:val="00B273B3"/>
    <w:rsid w:val="00B2746F"/>
    <w:rsid w:val="00B274F1"/>
    <w:rsid w:val="00B275A2"/>
    <w:rsid w:val="00B27A08"/>
    <w:rsid w:val="00B27BE1"/>
    <w:rsid w:val="00B27FD3"/>
    <w:rsid w:val="00B300FB"/>
    <w:rsid w:val="00B30335"/>
    <w:rsid w:val="00B30395"/>
    <w:rsid w:val="00B30426"/>
    <w:rsid w:val="00B3069A"/>
    <w:rsid w:val="00B30ABB"/>
    <w:rsid w:val="00B30B1B"/>
    <w:rsid w:val="00B30C45"/>
    <w:rsid w:val="00B30DF5"/>
    <w:rsid w:val="00B30E3B"/>
    <w:rsid w:val="00B3148C"/>
    <w:rsid w:val="00B318B4"/>
    <w:rsid w:val="00B31D13"/>
    <w:rsid w:val="00B31F61"/>
    <w:rsid w:val="00B32316"/>
    <w:rsid w:val="00B328E3"/>
    <w:rsid w:val="00B32D3B"/>
    <w:rsid w:val="00B32D8D"/>
    <w:rsid w:val="00B32E77"/>
    <w:rsid w:val="00B32F17"/>
    <w:rsid w:val="00B33106"/>
    <w:rsid w:val="00B332B1"/>
    <w:rsid w:val="00B33AFF"/>
    <w:rsid w:val="00B33E1C"/>
    <w:rsid w:val="00B3428A"/>
    <w:rsid w:val="00B342A2"/>
    <w:rsid w:val="00B34537"/>
    <w:rsid w:val="00B34C49"/>
    <w:rsid w:val="00B350EA"/>
    <w:rsid w:val="00B351D5"/>
    <w:rsid w:val="00B3562A"/>
    <w:rsid w:val="00B35993"/>
    <w:rsid w:val="00B35E51"/>
    <w:rsid w:val="00B3651D"/>
    <w:rsid w:val="00B36571"/>
    <w:rsid w:val="00B36985"/>
    <w:rsid w:val="00B36B29"/>
    <w:rsid w:val="00B36EAD"/>
    <w:rsid w:val="00B36ED8"/>
    <w:rsid w:val="00B37010"/>
    <w:rsid w:val="00B37154"/>
    <w:rsid w:val="00B37C1F"/>
    <w:rsid w:val="00B40312"/>
    <w:rsid w:val="00B403AA"/>
    <w:rsid w:val="00B409F8"/>
    <w:rsid w:val="00B40A6C"/>
    <w:rsid w:val="00B40CB6"/>
    <w:rsid w:val="00B413C7"/>
    <w:rsid w:val="00B413D3"/>
    <w:rsid w:val="00B415D4"/>
    <w:rsid w:val="00B4161F"/>
    <w:rsid w:val="00B4166B"/>
    <w:rsid w:val="00B417FB"/>
    <w:rsid w:val="00B4182E"/>
    <w:rsid w:val="00B419EC"/>
    <w:rsid w:val="00B41B1A"/>
    <w:rsid w:val="00B41D41"/>
    <w:rsid w:val="00B41D6F"/>
    <w:rsid w:val="00B41F41"/>
    <w:rsid w:val="00B42630"/>
    <w:rsid w:val="00B427E0"/>
    <w:rsid w:val="00B42864"/>
    <w:rsid w:val="00B42BA4"/>
    <w:rsid w:val="00B42E64"/>
    <w:rsid w:val="00B42EB3"/>
    <w:rsid w:val="00B43497"/>
    <w:rsid w:val="00B4374E"/>
    <w:rsid w:val="00B43753"/>
    <w:rsid w:val="00B43C67"/>
    <w:rsid w:val="00B43DD5"/>
    <w:rsid w:val="00B43FDB"/>
    <w:rsid w:val="00B44101"/>
    <w:rsid w:val="00B444D1"/>
    <w:rsid w:val="00B444D8"/>
    <w:rsid w:val="00B44712"/>
    <w:rsid w:val="00B450DB"/>
    <w:rsid w:val="00B4523A"/>
    <w:rsid w:val="00B45519"/>
    <w:rsid w:val="00B46069"/>
    <w:rsid w:val="00B4649D"/>
    <w:rsid w:val="00B46720"/>
    <w:rsid w:val="00B46AED"/>
    <w:rsid w:val="00B46C1B"/>
    <w:rsid w:val="00B46E32"/>
    <w:rsid w:val="00B471B7"/>
    <w:rsid w:val="00B47371"/>
    <w:rsid w:val="00B47569"/>
    <w:rsid w:val="00B4767A"/>
    <w:rsid w:val="00B477B9"/>
    <w:rsid w:val="00B47904"/>
    <w:rsid w:val="00B47A69"/>
    <w:rsid w:val="00B47C10"/>
    <w:rsid w:val="00B47E14"/>
    <w:rsid w:val="00B47E43"/>
    <w:rsid w:val="00B47E8E"/>
    <w:rsid w:val="00B50024"/>
    <w:rsid w:val="00B505D3"/>
    <w:rsid w:val="00B5082E"/>
    <w:rsid w:val="00B5093B"/>
    <w:rsid w:val="00B50EA4"/>
    <w:rsid w:val="00B510EF"/>
    <w:rsid w:val="00B51894"/>
    <w:rsid w:val="00B52842"/>
    <w:rsid w:val="00B531AC"/>
    <w:rsid w:val="00B535D8"/>
    <w:rsid w:val="00B5383F"/>
    <w:rsid w:val="00B53A4F"/>
    <w:rsid w:val="00B53AD8"/>
    <w:rsid w:val="00B53F29"/>
    <w:rsid w:val="00B54B28"/>
    <w:rsid w:val="00B54B59"/>
    <w:rsid w:val="00B54B82"/>
    <w:rsid w:val="00B54BC2"/>
    <w:rsid w:val="00B54EFA"/>
    <w:rsid w:val="00B54FA7"/>
    <w:rsid w:val="00B5537B"/>
    <w:rsid w:val="00B55452"/>
    <w:rsid w:val="00B556D3"/>
    <w:rsid w:val="00B55E4F"/>
    <w:rsid w:val="00B55ECF"/>
    <w:rsid w:val="00B56029"/>
    <w:rsid w:val="00B560F0"/>
    <w:rsid w:val="00B5636C"/>
    <w:rsid w:val="00B564CE"/>
    <w:rsid w:val="00B56691"/>
    <w:rsid w:val="00B5671B"/>
    <w:rsid w:val="00B5773B"/>
    <w:rsid w:val="00B5777C"/>
    <w:rsid w:val="00B577DA"/>
    <w:rsid w:val="00B57A4C"/>
    <w:rsid w:val="00B602F6"/>
    <w:rsid w:val="00B606EC"/>
    <w:rsid w:val="00B60C3C"/>
    <w:rsid w:val="00B62418"/>
    <w:rsid w:val="00B62521"/>
    <w:rsid w:val="00B6268B"/>
    <w:rsid w:val="00B62E66"/>
    <w:rsid w:val="00B63030"/>
    <w:rsid w:val="00B63302"/>
    <w:rsid w:val="00B63E29"/>
    <w:rsid w:val="00B63F16"/>
    <w:rsid w:val="00B6421C"/>
    <w:rsid w:val="00B64849"/>
    <w:rsid w:val="00B64869"/>
    <w:rsid w:val="00B64A8E"/>
    <w:rsid w:val="00B64EEF"/>
    <w:rsid w:val="00B65290"/>
    <w:rsid w:val="00B65A5F"/>
    <w:rsid w:val="00B65D22"/>
    <w:rsid w:val="00B66194"/>
    <w:rsid w:val="00B66513"/>
    <w:rsid w:val="00B66BE6"/>
    <w:rsid w:val="00B6711D"/>
    <w:rsid w:val="00B67209"/>
    <w:rsid w:val="00B6735C"/>
    <w:rsid w:val="00B674E3"/>
    <w:rsid w:val="00B67547"/>
    <w:rsid w:val="00B6767E"/>
    <w:rsid w:val="00B67CA6"/>
    <w:rsid w:val="00B67D43"/>
    <w:rsid w:val="00B70116"/>
    <w:rsid w:val="00B70139"/>
    <w:rsid w:val="00B706FD"/>
    <w:rsid w:val="00B71032"/>
    <w:rsid w:val="00B710ED"/>
    <w:rsid w:val="00B71304"/>
    <w:rsid w:val="00B7141F"/>
    <w:rsid w:val="00B71988"/>
    <w:rsid w:val="00B71C44"/>
    <w:rsid w:val="00B71D64"/>
    <w:rsid w:val="00B72662"/>
    <w:rsid w:val="00B72C07"/>
    <w:rsid w:val="00B730BF"/>
    <w:rsid w:val="00B730C2"/>
    <w:rsid w:val="00B73364"/>
    <w:rsid w:val="00B733CA"/>
    <w:rsid w:val="00B736E4"/>
    <w:rsid w:val="00B739E6"/>
    <w:rsid w:val="00B73A12"/>
    <w:rsid w:val="00B73DEC"/>
    <w:rsid w:val="00B73EC7"/>
    <w:rsid w:val="00B74059"/>
    <w:rsid w:val="00B740A6"/>
    <w:rsid w:val="00B7414A"/>
    <w:rsid w:val="00B749C8"/>
    <w:rsid w:val="00B7502B"/>
    <w:rsid w:val="00B757AA"/>
    <w:rsid w:val="00B75ACD"/>
    <w:rsid w:val="00B75CE2"/>
    <w:rsid w:val="00B75FC2"/>
    <w:rsid w:val="00B76119"/>
    <w:rsid w:val="00B76228"/>
    <w:rsid w:val="00B7650A"/>
    <w:rsid w:val="00B7677C"/>
    <w:rsid w:val="00B76ADB"/>
    <w:rsid w:val="00B76C0C"/>
    <w:rsid w:val="00B76E85"/>
    <w:rsid w:val="00B76F0C"/>
    <w:rsid w:val="00B777D0"/>
    <w:rsid w:val="00B77A8D"/>
    <w:rsid w:val="00B77E5A"/>
    <w:rsid w:val="00B77F1E"/>
    <w:rsid w:val="00B8058D"/>
    <w:rsid w:val="00B80675"/>
    <w:rsid w:val="00B81C2E"/>
    <w:rsid w:val="00B81C3F"/>
    <w:rsid w:val="00B823F2"/>
    <w:rsid w:val="00B82A20"/>
    <w:rsid w:val="00B82BD2"/>
    <w:rsid w:val="00B83110"/>
    <w:rsid w:val="00B832EC"/>
    <w:rsid w:val="00B83930"/>
    <w:rsid w:val="00B839D6"/>
    <w:rsid w:val="00B83A84"/>
    <w:rsid w:val="00B83B45"/>
    <w:rsid w:val="00B83B64"/>
    <w:rsid w:val="00B83B85"/>
    <w:rsid w:val="00B83F88"/>
    <w:rsid w:val="00B8434C"/>
    <w:rsid w:val="00B8449D"/>
    <w:rsid w:val="00B84C7E"/>
    <w:rsid w:val="00B84C92"/>
    <w:rsid w:val="00B84FA6"/>
    <w:rsid w:val="00B854DB"/>
    <w:rsid w:val="00B85556"/>
    <w:rsid w:val="00B85C75"/>
    <w:rsid w:val="00B85DD8"/>
    <w:rsid w:val="00B86424"/>
    <w:rsid w:val="00B8661C"/>
    <w:rsid w:val="00B86AA0"/>
    <w:rsid w:val="00B870B1"/>
    <w:rsid w:val="00B87167"/>
    <w:rsid w:val="00B872DD"/>
    <w:rsid w:val="00B87772"/>
    <w:rsid w:val="00B87E6F"/>
    <w:rsid w:val="00B902B3"/>
    <w:rsid w:val="00B907EA"/>
    <w:rsid w:val="00B909E7"/>
    <w:rsid w:val="00B90D63"/>
    <w:rsid w:val="00B90ED6"/>
    <w:rsid w:val="00B90F3D"/>
    <w:rsid w:val="00B90F48"/>
    <w:rsid w:val="00B919CF"/>
    <w:rsid w:val="00B91B35"/>
    <w:rsid w:val="00B91B6C"/>
    <w:rsid w:val="00B91CCD"/>
    <w:rsid w:val="00B91D63"/>
    <w:rsid w:val="00B92338"/>
    <w:rsid w:val="00B925C0"/>
    <w:rsid w:val="00B92C54"/>
    <w:rsid w:val="00B92CAA"/>
    <w:rsid w:val="00B92E00"/>
    <w:rsid w:val="00B93030"/>
    <w:rsid w:val="00B930EE"/>
    <w:rsid w:val="00B93198"/>
    <w:rsid w:val="00B93C22"/>
    <w:rsid w:val="00B9471C"/>
    <w:rsid w:val="00B9472C"/>
    <w:rsid w:val="00B94AA5"/>
    <w:rsid w:val="00B94ACE"/>
    <w:rsid w:val="00B94BCD"/>
    <w:rsid w:val="00B94BD7"/>
    <w:rsid w:val="00B94C43"/>
    <w:rsid w:val="00B94FD6"/>
    <w:rsid w:val="00B9541A"/>
    <w:rsid w:val="00B95465"/>
    <w:rsid w:val="00B957C2"/>
    <w:rsid w:val="00B95BC5"/>
    <w:rsid w:val="00B95DDC"/>
    <w:rsid w:val="00B9612B"/>
    <w:rsid w:val="00B96AEF"/>
    <w:rsid w:val="00B96C34"/>
    <w:rsid w:val="00B96D1A"/>
    <w:rsid w:val="00B96D61"/>
    <w:rsid w:val="00B96F10"/>
    <w:rsid w:val="00B9745D"/>
    <w:rsid w:val="00B97547"/>
    <w:rsid w:val="00B975A5"/>
    <w:rsid w:val="00B97835"/>
    <w:rsid w:val="00B97937"/>
    <w:rsid w:val="00B97C0F"/>
    <w:rsid w:val="00B97CE1"/>
    <w:rsid w:val="00B97D58"/>
    <w:rsid w:val="00BA028A"/>
    <w:rsid w:val="00BA0592"/>
    <w:rsid w:val="00BA05B2"/>
    <w:rsid w:val="00BA0790"/>
    <w:rsid w:val="00BA098B"/>
    <w:rsid w:val="00BA0A40"/>
    <w:rsid w:val="00BA1323"/>
    <w:rsid w:val="00BA13A4"/>
    <w:rsid w:val="00BA15AD"/>
    <w:rsid w:val="00BA16D4"/>
    <w:rsid w:val="00BA1CF9"/>
    <w:rsid w:val="00BA1FE7"/>
    <w:rsid w:val="00BA2104"/>
    <w:rsid w:val="00BA2192"/>
    <w:rsid w:val="00BA225E"/>
    <w:rsid w:val="00BA26F7"/>
    <w:rsid w:val="00BA2BD0"/>
    <w:rsid w:val="00BA2BF6"/>
    <w:rsid w:val="00BA3113"/>
    <w:rsid w:val="00BA31E6"/>
    <w:rsid w:val="00BA325C"/>
    <w:rsid w:val="00BA32AD"/>
    <w:rsid w:val="00BA35DD"/>
    <w:rsid w:val="00BA36D5"/>
    <w:rsid w:val="00BA37E8"/>
    <w:rsid w:val="00BA3ADA"/>
    <w:rsid w:val="00BA3BC9"/>
    <w:rsid w:val="00BA3EF0"/>
    <w:rsid w:val="00BA402E"/>
    <w:rsid w:val="00BA421F"/>
    <w:rsid w:val="00BA468F"/>
    <w:rsid w:val="00BA4A06"/>
    <w:rsid w:val="00BA4BF2"/>
    <w:rsid w:val="00BA509A"/>
    <w:rsid w:val="00BA5104"/>
    <w:rsid w:val="00BA5175"/>
    <w:rsid w:val="00BA5228"/>
    <w:rsid w:val="00BA5231"/>
    <w:rsid w:val="00BA5365"/>
    <w:rsid w:val="00BA55BC"/>
    <w:rsid w:val="00BA572D"/>
    <w:rsid w:val="00BA5A02"/>
    <w:rsid w:val="00BA5D1C"/>
    <w:rsid w:val="00BA6008"/>
    <w:rsid w:val="00BA6059"/>
    <w:rsid w:val="00BA6679"/>
    <w:rsid w:val="00BA67A2"/>
    <w:rsid w:val="00BA6A86"/>
    <w:rsid w:val="00BA6CFF"/>
    <w:rsid w:val="00BA7520"/>
    <w:rsid w:val="00BA75E1"/>
    <w:rsid w:val="00BA76BA"/>
    <w:rsid w:val="00BA784D"/>
    <w:rsid w:val="00BA7AF3"/>
    <w:rsid w:val="00BA7D54"/>
    <w:rsid w:val="00BA7D61"/>
    <w:rsid w:val="00BB083D"/>
    <w:rsid w:val="00BB0974"/>
    <w:rsid w:val="00BB09D9"/>
    <w:rsid w:val="00BB0D0D"/>
    <w:rsid w:val="00BB0DBA"/>
    <w:rsid w:val="00BB1014"/>
    <w:rsid w:val="00BB1530"/>
    <w:rsid w:val="00BB1537"/>
    <w:rsid w:val="00BB155D"/>
    <w:rsid w:val="00BB160F"/>
    <w:rsid w:val="00BB1825"/>
    <w:rsid w:val="00BB1A49"/>
    <w:rsid w:val="00BB20D8"/>
    <w:rsid w:val="00BB22AD"/>
    <w:rsid w:val="00BB22FA"/>
    <w:rsid w:val="00BB2B00"/>
    <w:rsid w:val="00BB2D63"/>
    <w:rsid w:val="00BB30C4"/>
    <w:rsid w:val="00BB348C"/>
    <w:rsid w:val="00BB3919"/>
    <w:rsid w:val="00BB39BA"/>
    <w:rsid w:val="00BB3BE0"/>
    <w:rsid w:val="00BB3F37"/>
    <w:rsid w:val="00BB3F3B"/>
    <w:rsid w:val="00BB3FF1"/>
    <w:rsid w:val="00BB40B1"/>
    <w:rsid w:val="00BB422E"/>
    <w:rsid w:val="00BB4281"/>
    <w:rsid w:val="00BB4383"/>
    <w:rsid w:val="00BB4759"/>
    <w:rsid w:val="00BB4763"/>
    <w:rsid w:val="00BB47FC"/>
    <w:rsid w:val="00BB4853"/>
    <w:rsid w:val="00BB4ACD"/>
    <w:rsid w:val="00BB4C27"/>
    <w:rsid w:val="00BB4EE2"/>
    <w:rsid w:val="00BB50B1"/>
    <w:rsid w:val="00BB514F"/>
    <w:rsid w:val="00BB52F5"/>
    <w:rsid w:val="00BB5540"/>
    <w:rsid w:val="00BB5885"/>
    <w:rsid w:val="00BB5CD7"/>
    <w:rsid w:val="00BB5E07"/>
    <w:rsid w:val="00BB5E49"/>
    <w:rsid w:val="00BB60F2"/>
    <w:rsid w:val="00BB6717"/>
    <w:rsid w:val="00BB6AD1"/>
    <w:rsid w:val="00BB7035"/>
    <w:rsid w:val="00BB706D"/>
    <w:rsid w:val="00BB7532"/>
    <w:rsid w:val="00BB7654"/>
    <w:rsid w:val="00BB7F56"/>
    <w:rsid w:val="00BC0201"/>
    <w:rsid w:val="00BC06EA"/>
    <w:rsid w:val="00BC0AE8"/>
    <w:rsid w:val="00BC0FAA"/>
    <w:rsid w:val="00BC11E1"/>
    <w:rsid w:val="00BC1836"/>
    <w:rsid w:val="00BC18F9"/>
    <w:rsid w:val="00BC1B58"/>
    <w:rsid w:val="00BC2176"/>
    <w:rsid w:val="00BC25BC"/>
    <w:rsid w:val="00BC3121"/>
    <w:rsid w:val="00BC318D"/>
    <w:rsid w:val="00BC33B8"/>
    <w:rsid w:val="00BC376D"/>
    <w:rsid w:val="00BC396C"/>
    <w:rsid w:val="00BC3B29"/>
    <w:rsid w:val="00BC3D53"/>
    <w:rsid w:val="00BC3D9B"/>
    <w:rsid w:val="00BC4570"/>
    <w:rsid w:val="00BC4CCD"/>
    <w:rsid w:val="00BC4F48"/>
    <w:rsid w:val="00BC515D"/>
    <w:rsid w:val="00BC549E"/>
    <w:rsid w:val="00BC5783"/>
    <w:rsid w:val="00BC58BB"/>
    <w:rsid w:val="00BC60B1"/>
    <w:rsid w:val="00BC638F"/>
    <w:rsid w:val="00BC6A8A"/>
    <w:rsid w:val="00BC715A"/>
    <w:rsid w:val="00BC7347"/>
    <w:rsid w:val="00BC73EC"/>
    <w:rsid w:val="00BC743E"/>
    <w:rsid w:val="00BC7630"/>
    <w:rsid w:val="00BD019B"/>
    <w:rsid w:val="00BD08FE"/>
    <w:rsid w:val="00BD098F"/>
    <w:rsid w:val="00BD0B7A"/>
    <w:rsid w:val="00BD0C93"/>
    <w:rsid w:val="00BD0CF2"/>
    <w:rsid w:val="00BD1588"/>
    <w:rsid w:val="00BD18DE"/>
    <w:rsid w:val="00BD22F9"/>
    <w:rsid w:val="00BD2AA4"/>
    <w:rsid w:val="00BD2D38"/>
    <w:rsid w:val="00BD2D91"/>
    <w:rsid w:val="00BD33DF"/>
    <w:rsid w:val="00BD3BD1"/>
    <w:rsid w:val="00BD3DF2"/>
    <w:rsid w:val="00BD4058"/>
    <w:rsid w:val="00BD41F2"/>
    <w:rsid w:val="00BD443B"/>
    <w:rsid w:val="00BD49F2"/>
    <w:rsid w:val="00BD4A2D"/>
    <w:rsid w:val="00BD4C58"/>
    <w:rsid w:val="00BD4F05"/>
    <w:rsid w:val="00BD4F48"/>
    <w:rsid w:val="00BD5124"/>
    <w:rsid w:val="00BD532B"/>
    <w:rsid w:val="00BD57FB"/>
    <w:rsid w:val="00BD5968"/>
    <w:rsid w:val="00BD5A84"/>
    <w:rsid w:val="00BD5EC5"/>
    <w:rsid w:val="00BD5EFF"/>
    <w:rsid w:val="00BD6AB8"/>
    <w:rsid w:val="00BD6C0D"/>
    <w:rsid w:val="00BD6D45"/>
    <w:rsid w:val="00BD6E1A"/>
    <w:rsid w:val="00BD6F36"/>
    <w:rsid w:val="00BD73FE"/>
    <w:rsid w:val="00BD7BFE"/>
    <w:rsid w:val="00BD7CE0"/>
    <w:rsid w:val="00BD7D04"/>
    <w:rsid w:val="00BD7D42"/>
    <w:rsid w:val="00BD7DD0"/>
    <w:rsid w:val="00BD7E2F"/>
    <w:rsid w:val="00BD8013"/>
    <w:rsid w:val="00BE0324"/>
    <w:rsid w:val="00BE0481"/>
    <w:rsid w:val="00BE0616"/>
    <w:rsid w:val="00BE062F"/>
    <w:rsid w:val="00BE0694"/>
    <w:rsid w:val="00BE0746"/>
    <w:rsid w:val="00BE08D5"/>
    <w:rsid w:val="00BE0AE6"/>
    <w:rsid w:val="00BE0E76"/>
    <w:rsid w:val="00BE0F85"/>
    <w:rsid w:val="00BE13DA"/>
    <w:rsid w:val="00BE150B"/>
    <w:rsid w:val="00BE1C7A"/>
    <w:rsid w:val="00BE21A0"/>
    <w:rsid w:val="00BE272F"/>
    <w:rsid w:val="00BE28B1"/>
    <w:rsid w:val="00BE2945"/>
    <w:rsid w:val="00BE2CB8"/>
    <w:rsid w:val="00BE2D96"/>
    <w:rsid w:val="00BE3202"/>
    <w:rsid w:val="00BE365F"/>
    <w:rsid w:val="00BE37F6"/>
    <w:rsid w:val="00BE3C64"/>
    <w:rsid w:val="00BE4028"/>
    <w:rsid w:val="00BE4613"/>
    <w:rsid w:val="00BE47BC"/>
    <w:rsid w:val="00BE49DC"/>
    <w:rsid w:val="00BE4E6C"/>
    <w:rsid w:val="00BE4F32"/>
    <w:rsid w:val="00BE5BB1"/>
    <w:rsid w:val="00BE5BEA"/>
    <w:rsid w:val="00BE5C76"/>
    <w:rsid w:val="00BE60F4"/>
    <w:rsid w:val="00BE62F7"/>
    <w:rsid w:val="00BE634F"/>
    <w:rsid w:val="00BE63B7"/>
    <w:rsid w:val="00BE64FE"/>
    <w:rsid w:val="00BE6A92"/>
    <w:rsid w:val="00BE770A"/>
    <w:rsid w:val="00BE77B2"/>
    <w:rsid w:val="00BE7A66"/>
    <w:rsid w:val="00BE7B59"/>
    <w:rsid w:val="00BF0005"/>
    <w:rsid w:val="00BF074C"/>
    <w:rsid w:val="00BF0E6C"/>
    <w:rsid w:val="00BF10D1"/>
    <w:rsid w:val="00BF143F"/>
    <w:rsid w:val="00BF1E37"/>
    <w:rsid w:val="00BF20D0"/>
    <w:rsid w:val="00BF27C0"/>
    <w:rsid w:val="00BF2EAB"/>
    <w:rsid w:val="00BF2FA4"/>
    <w:rsid w:val="00BF347E"/>
    <w:rsid w:val="00BF3657"/>
    <w:rsid w:val="00BF371F"/>
    <w:rsid w:val="00BF3DB3"/>
    <w:rsid w:val="00BF4471"/>
    <w:rsid w:val="00BF4670"/>
    <w:rsid w:val="00BF4BA2"/>
    <w:rsid w:val="00BF50E8"/>
    <w:rsid w:val="00BF554C"/>
    <w:rsid w:val="00BF571C"/>
    <w:rsid w:val="00BF58C5"/>
    <w:rsid w:val="00BF5D3C"/>
    <w:rsid w:val="00BF5E37"/>
    <w:rsid w:val="00BF607C"/>
    <w:rsid w:val="00BF628B"/>
    <w:rsid w:val="00BF63AB"/>
    <w:rsid w:val="00BF63D2"/>
    <w:rsid w:val="00BF6ADE"/>
    <w:rsid w:val="00BF6B12"/>
    <w:rsid w:val="00BF6C3A"/>
    <w:rsid w:val="00BF7000"/>
    <w:rsid w:val="00BF70FD"/>
    <w:rsid w:val="00BF7C64"/>
    <w:rsid w:val="00C001E4"/>
    <w:rsid w:val="00C0029C"/>
    <w:rsid w:val="00C0031F"/>
    <w:rsid w:val="00C00547"/>
    <w:rsid w:val="00C00B41"/>
    <w:rsid w:val="00C010E4"/>
    <w:rsid w:val="00C015A9"/>
    <w:rsid w:val="00C01BA7"/>
    <w:rsid w:val="00C02C0B"/>
    <w:rsid w:val="00C02F85"/>
    <w:rsid w:val="00C0300C"/>
    <w:rsid w:val="00C03132"/>
    <w:rsid w:val="00C031D9"/>
    <w:rsid w:val="00C0322B"/>
    <w:rsid w:val="00C03321"/>
    <w:rsid w:val="00C033BC"/>
    <w:rsid w:val="00C034DF"/>
    <w:rsid w:val="00C0364E"/>
    <w:rsid w:val="00C037D1"/>
    <w:rsid w:val="00C03A1D"/>
    <w:rsid w:val="00C03C15"/>
    <w:rsid w:val="00C03E44"/>
    <w:rsid w:val="00C03E53"/>
    <w:rsid w:val="00C040E9"/>
    <w:rsid w:val="00C04156"/>
    <w:rsid w:val="00C041A2"/>
    <w:rsid w:val="00C041E9"/>
    <w:rsid w:val="00C04973"/>
    <w:rsid w:val="00C04D21"/>
    <w:rsid w:val="00C04F25"/>
    <w:rsid w:val="00C05310"/>
    <w:rsid w:val="00C05532"/>
    <w:rsid w:val="00C05AF7"/>
    <w:rsid w:val="00C05B2A"/>
    <w:rsid w:val="00C05D25"/>
    <w:rsid w:val="00C05DDE"/>
    <w:rsid w:val="00C05F92"/>
    <w:rsid w:val="00C064FE"/>
    <w:rsid w:val="00C0662C"/>
    <w:rsid w:val="00C069DD"/>
    <w:rsid w:val="00C06C50"/>
    <w:rsid w:val="00C06D4F"/>
    <w:rsid w:val="00C06D74"/>
    <w:rsid w:val="00C07001"/>
    <w:rsid w:val="00C07386"/>
    <w:rsid w:val="00C07A45"/>
    <w:rsid w:val="00C07F4C"/>
    <w:rsid w:val="00C101CE"/>
    <w:rsid w:val="00C10297"/>
    <w:rsid w:val="00C1049D"/>
    <w:rsid w:val="00C104E4"/>
    <w:rsid w:val="00C10953"/>
    <w:rsid w:val="00C10E0B"/>
    <w:rsid w:val="00C11216"/>
    <w:rsid w:val="00C11325"/>
    <w:rsid w:val="00C1151F"/>
    <w:rsid w:val="00C116C7"/>
    <w:rsid w:val="00C118A2"/>
    <w:rsid w:val="00C118B9"/>
    <w:rsid w:val="00C11D8D"/>
    <w:rsid w:val="00C11DE5"/>
    <w:rsid w:val="00C11EF5"/>
    <w:rsid w:val="00C11F49"/>
    <w:rsid w:val="00C1202F"/>
    <w:rsid w:val="00C12481"/>
    <w:rsid w:val="00C127D0"/>
    <w:rsid w:val="00C129D9"/>
    <w:rsid w:val="00C12A47"/>
    <w:rsid w:val="00C12CC1"/>
    <w:rsid w:val="00C12E49"/>
    <w:rsid w:val="00C12E61"/>
    <w:rsid w:val="00C1307E"/>
    <w:rsid w:val="00C13857"/>
    <w:rsid w:val="00C13884"/>
    <w:rsid w:val="00C13A85"/>
    <w:rsid w:val="00C13B7E"/>
    <w:rsid w:val="00C13D80"/>
    <w:rsid w:val="00C13EBC"/>
    <w:rsid w:val="00C13EEF"/>
    <w:rsid w:val="00C145C4"/>
    <w:rsid w:val="00C1470B"/>
    <w:rsid w:val="00C151C2"/>
    <w:rsid w:val="00C15D36"/>
    <w:rsid w:val="00C16230"/>
    <w:rsid w:val="00C162D9"/>
    <w:rsid w:val="00C1644F"/>
    <w:rsid w:val="00C16489"/>
    <w:rsid w:val="00C165E1"/>
    <w:rsid w:val="00C1662F"/>
    <w:rsid w:val="00C166D0"/>
    <w:rsid w:val="00C16B17"/>
    <w:rsid w:val="00C16B3B"/>
    <w:rsid w:val="00C16D40"/>
    <w:rsid w:val="00C16DC1"/>
    <w:rsid w:val="00C16F59"/>
    <w:rsid w:val="00C17557"/>
    <w:rsid w:val="00C179D3"/>
    <w:rsid w:val="00C17ECF"/>
    <w:rsid w:val="00C202C2"/>
    <w:rsid w:val="00C202C9"/>
    <w:rsid w:val="00C20488"/>
    <w:rsid w:val="00C209F2"/>
    <w:rsid w:val="00C211A5"/>
    <w:rsid w:val="00C2130A"/>
    <w:rsid w:val="00C2141F"/>
    <w:rsid w:val="00C21915"/>
    <w:rsid w:val="00C21AB7"/>
    <w:rsid w:val="00C21B26"/>
    <w:rsid w:val="00C21D40"/>
    <w:rsid w:val="00C21F9D"/>
    <w:rsid w:val="00C21FAB"/>
    <w:rsid w:val="00C220AE"/>
    <w:rsid w:val="00C22380"/>
    <w:rsid w:val="00C223F9"/>
    <w:rsid w:val="00C22AC7"/>
    <w:rsid w:val="00C22C25"/>
    <w:rsid w:val="00C23628"/>
    <w:rsid w:val="00C23651"/>
    <w:rsid w:val="00C238B5"/>
    <w:rsid w:val="00C23CC3"/>
    <w:rsid w:val="00C23D5C"/>
    <w:rsid w:val="00C23EAB"/>
    <w:rsid w:val="00C24058"/>
    <w:rsid w:val="00C2410A"/>
    <w:rsid w:val="00C241A6"/>
    <w:rsid w:val="00C24284"/>
    <w:rsid w:val="00C2495B"/>
    <w:rsid w:val="00C24A7F"/>
    <w:rsid w:val="00C24BD9"/>
    <w:rsid w:val="00C24E6E"/>
    <w:rsid w:val="00C24EF6"/>
    <w:rsid w:val="00C2532E"/>
    <w:rsid w:val="00C25534"/>
    <w:rsid w:val="00C25594"/>
    <w:rsid w:val="00C25758"/>
    <w:rsid w:val="00C25FD4"/>
    <w:rsid w:val="00C2643A"/>
    <w:rsid w:val="00C26605"/>
    <w:rsid w:val="00C2662E"/>
    <w:rsid w:val="00C26906"/>
    <w:rsid w:val="00C26D64"/>
    <w:rsid w:val="00C27155"/>
    <w:rsid w:val="00C274B4"/>
    <w:rsid w:val="00C27621"/>
    <w:rsid w:val="00C27FD0"/>
    <w:rsid w:val="00C27FD9"/>
    <w:rsid w:val="00C301C0"/>
    <w:rsid w:val="00C302CC"/>
    <w:rsid w:val="00C30553"/>
    <w:rsid w:val="00C306FB"/>
    <w:rsid w:val="00C307F7"/>
    <w:rsid w:val="00C30AE0"/>
    <w:rsid w:val="00C3104A"/>
    <w:rsid w:val="00C31131"/>
    <w:rsid w:val="00C311CC"/>
    <w:rsid w:val="00C313A8"/>
    <w:rsid w:val="00C31419"/>
    <w:rsid w:val="00C3160B"/>
    <w:rsid w:val="00C31C05"/>
    <w:rsid w:val="00C31E34"/>
    <w:rsid w:val="00C32333"/>
    <w:rsid w:val="00C328AF"/>
    <w:rsid w:val="00C328C6"/>
    <w:rsid w:val="00C32FCD"/>
    <w:rsid w:val="00C33026"/>
    <w:rsid w:val="00C33234"/>
    <w:rsid w:val="00C33663"/>
    <w:rsid w:val="00C337DD"/>
    <w:rsid w:val="00C33AD7"/>
    <w:rsid w:val="00C33E59"/>
    <w:rsid w:val="00C34392"/>
    <w:rsid w:val="00C343E9"/>
    <w:rsid w:val="00C34504"/>
    <w:rsid w:val="00C349A2"/>
    <w:rsid w:val="00C34C1C"/>
    <w:rsid w:val="00C354C2"/>
    <w:rsid w:val="00C355D7"/>
    <w:rsid w:val="00C35894"/>
    <w:rsid w:val="00C360D6"/>
    <w:rsid w:val="00C36133"/>
    <w:rsid w:val="00C36806"/>
    <w:rsid w:val="00C36FDE"/>
    <w:rsid w:val="00C36FF1"/>
    <w:rsid w:val="00C3701E"/>
    <w:rsid w:val="00C370CE"/>
    <w:rsid w:val="00C371DC"/>
    <w:rsid w:val="00C3754B"/>
    <w:rsid w:val="00C375F9"/>
    <w:rsid w:val="00C377BC"/>
    <w:rsid w:val="00C37927"/>
    <w:rsid w:val="00C3795E"/>
    <w:rsid w:val="00C37D63"/>
    <w:rsid w:val="00C37FB6"/>
    <w:rsid w:val="00C404DF"/>
    <w:rsid w:val="00C407E0"/>
    <w:rsid w:val="00C407F7"/>
    <w:rsid w:val="00C40CCF"/>
    <w:rsid w:val="00C415F9"/>
    <w:rsid w:val="00C41A6E"/>
    <w:rsid w:val="00C41AA6"/>
    <w:rsid w:val="00C41CCB"/>
    <w:rsid w:val="00C41E14"/>
    <w:rsid w:val="00C41EB6"/>
    <w:rsid w:val="00C41F77"/>
    <w:rsid w:val="00C424C0"/>
    <w:rsid w:val="00C4270A"/>
    <w:rsid w:val="00C42ADA"/>
    <w:rsid w:val="00C42E78"/>
    <w:rsid w:val="00C432CA"/>
    <w:rsid w:val="00C4375F"/>
    <w:rsid w:val="00C43B33"/>
    <w:rsid w:val="00C43C3E"/>
    <w:rsid w:val="00C43D4B"/>
    <w:rsid w:val="00C43EC4"/>
    <w:rsid w:val="00C44167"/>
    <w:rsid w:val="00C441A3"/>
    <w:rsid w:val="00C446D7"/>
    <w:rsid w:val="00C449D9"/>
    <w:rsid w:val="00C44D2D"/>
    <w:rsid w:val="00C44D8B"/>
    <w:rsid w:val="00C45074"/>
    <w:rsid w:val="00C45358"/>
    <w:rsid w:val="00C455BA"/>
    <w:rsid w:val="00C45971"/>
    <w:rsid w:val="00C45A8B"/>
    <w:rsid w:val="00C45AAD"/>
    <w:rsid w:val="00C45ADC"/>
    <w:rsid w:val="00C45AFF"/>
    <w:rsid w:val="00C45F55"/>
    <w:rsid w:val="00C45FE2"/>
    <w:rsid w:val="00C465A2"/>
    <w:rsid w:val="00C468E5"/>
    <w:rsid w:val="00C47240"/>
    <w:rsid w:val="00C47358"/>
    <w:rsid w:val="00C47388"/>
    <w:rsid w:val="00C47629"/>
    <w:rsid w:val="00C47A74"/>
    <w:rsid w:val="00C47D15"/>
    <w:rsid w:val="00C505DA"/>
    <w:rsid w:val="00C50670"/>
    <w:rsid w:val="00C50C3A"/>
    <w:rsid w:val="00C50F79"/>
    <w:rsid w:val="00C510F6"/>
    <w:rsid w:val="00C51132"/>
    <w:rsid w:val="00C5125C"/>
    <w:rsid w:val="00C512E5"/>
    <w:rsid w:val="00C513E2"/>
    <w:rsid w:val="00C51AAD"/>
    <w:rsid w:val="00C51AC9"/>
    <w:rsid w:val="00C51EFA"/>
    <w:rsid w:val="00C51FAD"/>
    <w:rsid w:val="00C52196"/>
    <w:rsid w:val="00C522EA"/>
    <w:rsid w:val="00C524AE"/>
    <w:rsid w:val="00C5273A"/>
    <w:rsid w:val="00C52783"/>
    <w:rsid w:val="00C52E9C"/>
    <w:rsid w:val="00C52EC5"/>
    <w:rsid w:val="00C52F17"/>
    <w:rsid w:val="00C52FB5"/>
    <w:rsid w:val="00C53174"/>
    <w:rsid w:val="00C53249"/>
    <w:rsid w:val="00C532D8"/>
    <w:rsid w:val="00C533A1"/>
    <w:rsid w:val="00C53912"/>
    <w:rsid w:val="00C539FF"/>
    <w:rsid w:val="00C53B68"/>
    <w:rsid w:val="00C53BDB"/>
    <w:rsid w:val="00C53DBD"/>
    <w:rsid w:val="00C53DFD"/>
    <w:rsid w:val="00C53F5F"/>
    <w:rsid w:val="00C5407E"/>
    <w:rsid w:val="00C542B4"/>
    <w:rsid w:val="00C542E3"/>
    <w:rsid w:val="00C5456F"/>
    <w:rsid w:val="00C54632"/>
    <w:rsid w:val="00C54D5A"/>
    <w:rsid w:val="00C552A2"/>
    <w:rsid w:val="00C55572"/>
    <w:rsid w:val="00C556D3"/>
    <w:rsid w:val="00C556F7"/>
    <w:rsid w:val="00C55759"/>
    <w:rsid w:val="00C558B3"/>
    <w:rsid w:val="00C558F8"/>
    <w:rsid w:val="00C55EC8"/>
    <w:rsid w:val="00C560E6"/>
    <w:rsid w:val="00C562A9"/>
    <w:rsid w:val="00C5651E"/>
    <w:rsid w:val="00C5678F"/>
    <w:rsid w:val="00C568E6"/>
    <w:rsid w:val="00C5693B"/>
    <w:rsid w:val="00C56B5A"/>
    <w:rsid w:val="00C56CA3"/>
    <w:rsid w:val="00C56E06"/>
    <w:rsid w:val="00C574A5"/>
    <w:rsid w:val="00C57577"/>
    <w:rsid w:val="00C576F3"/>
    <w:rsid w:val="00C57704"/>
    <w:rsid w:val="00C57768"/>
    <w:rsid w:val="00C578ED"/>
    <w:rsid w:val="00C57911"/>
    <w:rsid w:val="00C57EA3"/>
    <w:rsid w:val="00C602CF"/>
    <w:rsid w:val="00C6065B"/>
    <w:rsid w:val="00C60F0C"/>
    <w:rsid w:val="00C61DD9"/>
    <w:rsid w:val="00C61E1D"/>
    <w:rsid w:val="00C621CD"/>
    <w:rsid w:val="00C623B9"/>
    <w:rsid w:val="00C62565"/>
    <w:rsid w:val="00C6257B"/>
    <w:rsid w:val="00C62BF1"/>
    <w:rsid w:val="00C62BFF"/>
    <w:rsid w:val="00C62CA0"/>
    <w:rsid w:val="00C62E90"/>
    <w:rsid w:val="00C630A3"/>
    <w:rsid w:val="00C638F4"/>
    <w:rsid w:val="00C63914"/>
    <w:rsid w:val="00C63ACE"/>
    <w:rsid w:val="00C63C49"/>
    <w:rsid w:val="00C63CCE"/>
    <w:rsid w:val="00C63E6C"/>
    <w:rsid w:val="00C64057"/>
    <w:rsid w:val="00C64770"/>
    <w:rsid w:val="00C6479D"/>
    <w:rsid w:val="00C64D79"/>
    <w:rsid w:val="00C65104"/>
    <w:rsid w:val="00C65C20"/>
    <w:rsid w:val="00C660ED"/>
    <w:rsid w:val="00C666B3"/>
    <w:rsid w:val="00C667FF"/>
    <w:rsid w:val="00C668BD"/>
    <w:rsid w:val="00C67090"/>
    <w:rsid w:val="00C67354"/>
    <w:rsid w:val="00C6754D"/>
    <w:rsid w:val="00C6765F"/>
    <w:rsid w:val="00C6772B"/>
    <w:rsid w:val="00C67CAD"/>
    <w:rsid w:val="00C67EB1"/>
    <w:rsid w:val="00C70056"/>
    <w:rsid w:val="00C701E1"/>
    <w:rsid w:val="00C7030A"/>
    <w:rsid w:val="00C70654"/>
    <w:rsid w:val="00C70708"/>
    <w:rsid w:val="00C70A6B"/>
    <w:rsid w:val="00C70AF4"/>
    <w:rsid w:val="00C70B24"/>
    <w:rsid w:val="00C70FFB"/>
    <w:rsid w:val="00C71498"/>
    <w:rsid w:val="00C71594"/>
    <w:rsid w:val="00C719AE"/>
    <w:rsid w:val="00C72086"/>
    <w:rsid w:val="00C720D3"/>
    <w:rsid w:val="00C7226F"/>
    <w:rsid w:val="00C7227E"/>
    <w:rsid w:val="00C722AD"/>
    <w:rsid w:val="00C72388"/>
    <w:rsid w:val="00C7266B"/>
    <w:rsid w:val="00C72BA7"/>
    <w:rsid w:val="00C72CA6"/>
    <w:rsid w:val="00C72D46"/>
    <w:rsid w:val="00C72F58"/>
    <w:rsid w:val="00C73026"/>
    <w:rsid w:val="00C731EF"/>
    <w:rsid w:val="00C737B2"/>
    <w:rsid w:val="00C7388B"/>
    <w:rsid w:val="00C738AA"/>
    <w:rsid w:val="00C73E28"/>
    <w:rsid w:val="00C74184"/>
    <w:rsid w:val="00C741A8"/>
    <w:rsid w:val="00C7439B"/>
    <w:rsid w:val="00C746C8"/>
    <w:rsid w:val="00C746F1"/>
    <w:rsid w:val="00C748CA"/>
    <w:rsid w:val="00C749D0"/>
    <w:rsid w:val="00C74A42"/>
    <w:rsid w:val="00C74C49"/>
    <w:rsid w:val="00C74E3E"/>
    <w:rsid w:val="00C750B9"/>
    <w:rsid w:val="00C75420"/>
    <w:rsid w:val="00C75468"/>
    <w:rsid w:val="00C754C6"/>
    <w:rsid w:val="00C756BD"/>
    <w:rsid w:val="00C759F9"/>
    <w:rsid w:val="00C75BAE"/>
    <w:rsid w:val="00C763D7"/>
    <w:rsid w:val="00C76575"/>
    <w:rsid w:val="00C76780"/>
    <w:rsid w:val="00C76A9A"/>
    <w:rsid w:val="00C76D81"/>
    <w:rsid w:val="00C77319"/>
    <w:rsid w:val="00C77527"/>
    <w:rsid w:val="00C7765D"/>
    <w:rsid w:val="00C77B03"/>
    <w:rsid w:val="00C77B2C"/>
    <w:rsid w:val="00C77BF8"/>
    <w:rsid w:val="00C77E96"/>
    <w:rsid w:val="00C80340"/>
    <w:rsid w:val="00C8048F"/>
    <w:rsid w:val="00C808AD"/>
    <w:rsid w:val="00C8184F"/>
    <w:rsid w:val="00C8235F"/>
    <w:rsid w:val="00C8273F"/>
    <w:rsid w:val="00C827A8"/>
    <w:rsid w:val="00C8284A"/>
    <w:rsid w:val="00C828D3"/>
    <w:rsid w:val="00C82922"/>
    <w:rsid w:val="00C82CD4"/>
    <w:rsid w:val="00C83097"/>
    <w:rsid w:val="00C830C0"/>
    <w:rsid w:val="00C830D2"/>
    <w:rsid w:val="00C8326B"/>
    <w:rsid w:val="00C835D7"/>
    <w:rsid w:val="00C837B0"/>
    <w:rsid w:val="00C83803"/>
    <w:rsid w:val="00C8382C"/>
    <w:rsid w:val="00C83954"/>
    <w:rsid w:val="00C83A8E"/>
    <w:rsid w:val="00C83CEB"/>
    <w:rsid w:val="00C84195"/>
    <w:rsid w:val="00C84CE5"/>
    <w:rsid w:val="00C84D9E"/>
    <w:rsid w:val="00C85271"/>
    <w:rsid w:val="00C856DA"/>
    <w:rsid w:val="00C8571D"/>
    <w:rsid w:val="00C8572B"/>
    <w:rsid w:val="00C85C1F"/>
    <w:rsid w:val="00C85CD8"/>
    <w:rsid w:val="00C85EA4"/>
    <w:rsid w:val="00C8601C"/>
    <w:rsid w:val="00C861C5"/>
    <w:rsid w:val="00C866C5"/>
    <w:rsid w:val="00C867E9"/>
    <w:rsid w:val="00C86807"/>
    <w:rsid w:val="00C86D64"/>
    <w:rsid w:val="00C871C5"/>
    <w:rsid w:val="00C87231"/>
    <w:rsid w:val="00C87B0A"/>
    <w:rsid w:val="00C87E43"/>
    <w:rsid w:val="00C90395"/>
    <w:rsid w:val="00C90422"/>
    <w:rsid w:val="00C90639"/>
    <w:rsid w:val="00C90679"/>
    <w:rsid w:val="00C909C3"/>
    <w:rsid w:val="00C90A29"/>
    <w:rsid w:val="00C91162"/>
    <w:rsid w:val="00C911F4"/>
    <w:rsid w:val="00C9126F"/>
    <w:rsid w:val="00C91419"/>
    <w:rsid w:val="00C91C5A"/>
    <w:rsid w:val="00C91CBA"/>
    <w:rsid w:val="00C91ECB"/>
    <w:rsid w:val="00C9204E"/>
    <w:rsid w:val="00C926A6"/>
    <w:rsid w:val="00C92DD6"/>
    <w:rsid w:val="00C933F7"/>
    <w:rsid w:val="00C9391C"/>
    <w:rsid w:val="00C93AFC"/>
    <w:rsid w:val="00C93D21"/>
    <w:rsid w:val="00C94095"/>
    <w:rsid w:val="00C94158"/>
    <w:rsid w:val="00C9456D"/>
    <w:rsid w:val="00C9467B"/>
    <w:rsid w:val="00C94FBE"/>
    <w:rsid w:val="00C94FD3"/>
    <w:rsid w:val="00C955BD"/>
    <w:rsid w:val="00C95884"/>
    <w:rsid w:val="00C958D1"/>
    <w:rsid w:val="00C958DE"/>
    <w:rsid w:val="00C95E65"/>
    <w:rsid w:val="00C95F34"/>
    <w:rsid w:val="00C96BB0"/>
    <w:rsid w:val="00C96CB3"/>
    <w:rsid w:val="00C96F39"/>
    <w:rsid w:val="00C97240"/>
    <w:rsid w:val="00C97E9A"/>
    <w:rsid w:val="00C97E9E"/>
    <w:rsid w:val="00CA0A46"/>
    <w:rsid w:val="00CA0F03"/>
    <w:rsid w:val="00CA1015"/>
    <w:rsid w:val="00CA11DD"/>
    <w:rsid w:val="00CA1576"/>
    <w:rsid w:val="00CA1EE6"/>
    <w:rsid w:val="00CA1F46"/>
    <w:rsid w:val="00CA1F60"/>
    <w:rsid w:val="00CA20B8"/>
    <w:rsid w:val="00CA27CB"/>
    <w:rsid w:val="00CA2996"/>
    <w:rsid w:val="00CA2CA7"/>
    <w:rsid w:val="00CA2CB1"/>
    <w:rsid w:val="00CA2E5E"/>
    <w:rsid w:val="00CA2EB4"/>
    <w:rsid w:val="00CA3002"/>
    <w:rsid w:val="00CA336B"/>
    <w:rsid w:val="00CA3421"/>
    <w:rsid w:val="00CA3CEE"/>
    <w:rsid w:val="00CA4132"/>
    <w:rsid w:val="00CA4748"/>
    <w:rsid w:val="00CA4DE9"/>
    <w:rsid w:val="00CA4E34"/>
    <w:rsid w:val="00CA582E"/>
    <w:rsid w:val="00CA5A09"/>
    <w:rsid w:val="00CA5CE1"/>
    <w:rsid w:val="00CA5D2B"/>
    <w:rsid w:val="00CA62A9"/>
    <w:rsid w:val="00CA6355"/>
    <w:rsid w:val="00CA63CD"/>
    <w:rsid w:val="00CA6543"/>
    <w:rsid w:val="00CA656C"/>
    <w:rsid w:val="00CA71E1"/>
    <w:rsid w:val="00CA756E"/>
    <w:rsid w:val="00CA7823"/>
    <w:rsid w:val="00CA7985"/>
    <w:rsid w:val="00CB000C"/>
    <w:rsid w:val="00CB0268"/>
    <w:rsid w:val="00CB0408"/>
    <w:rsid w:val="00CB04AD"/>
    <w:rsid w:val="00CB08FB"/>
    <w:rsid w:val="00CB0925"/>
    <w:rsid w:val="00CB097F"/>
    <w:rsid w:val="00CB0A8F"/>
    <w:rsid w:val="00CB0B0C"/>
    <w:rsid w:val="00CB1381"/>
    <w:rsid w:val="00CB151E"/>
    <w:rsid w:val="00CB1901"/>
    <w:rsid w:val="00CB1BCA"/>
    <w:rsid w:val="00CB1C28"/>
    <w:rsid w:val="00CB1C38"/>
    <w:rsid w:val="00CB23F9"/>
    <w:rsid w:val="00CB2615"/>
    <w:rsid w:val="00CB2AD0"/>
    <w:rsid w:val="00CB2ECA"/>
    <w:rsid w:val="00CB310F"/>
    <w:rsid w:val="00CB3156"/>
    <w:rsid w:val="00CB382E"/>
    <w:rsid w:val="00CB3910"/>
    <w:rsid w:val="00CB3E64"/>
    <w:rsid w:val="00CB3E9D"/>
    <w:rsid w:val="00CB4880"/>
    <w:rsid w:val="00CB4AAE"/>
    <w:rsid w:val="00CB4C14"/>
    <w:rsid w:val="00CB508F"/>
    <w:rsid w:val="00CB5570"/>
    <w:rsid w:val="00CB594D"/>
    <w:rsid w:val="00CB5C12"/>
    <w:rsid w:val="00CB5CC3"/>
    <w:rsid w:val="00CB5E29"/>
    <w:rsid w:val="00CB6273"/>
    <w:rsid w:val="00CB65C1"/>
    <w:rsid w:val="00CB6A31"/>
    <w:rsid w:val="00CB6AF6"/>
    <w:rsid w:val="00CB6D13"/>
    <w:rsid w:val="00CB6E8C"/>
    <w:rsid w:val="00CB6EAA"/>
    <w:rsid w:val="00CB7296"/>
    <w:rsid w:val="00CB7424"/>
    <w:rsid w:val="00CB7431"/>
    <w:rsid w:val="00CB74C2"/>
    <w:rsid w:val="00CB753D"/>
    <w:rsid w:val="00CB765F"/>
    <w:rsid w:val="00CB79AF"/>
    <w:rsid w:val="00CB7A3E"/>
    <w:rsid w:val="00CC05C8"/>
    <w:rsid w:val="00CC0663"/>
    <w:rsid w:val="00CC082E"/>
    <w:rsid w:val="00CC0C1C"/>
    <w:rsid w:val="00CC0DD4"/>
    <w:rsid w:val="00CC0EAB"/>
    <w:rsid w:val="00CC10C4"/>
    <w:rsid w:val="00CC183A"/>
    <w:rsid w:val="00CC19A6"/>
    <w:rsid w:val="00CC212F"/>
    <w:rsid w:val="00CC23F2"/>
    <w:rsid w:val="00CC2718"/>
    <w:rsid w:val="00CC2B97"/>
    <w:rsid w:val="00CC2BA0"/>
    <w:rsid w:val="00CC2BED"/>
    <w:rsid w:val="00CC2DBA"/>
    <w:rsid w:val="00CC3113"/>
    <w:rsid w:val="00CC34EA"/>
    <w:rsid w:val="00CC3752"/>
    <w:rsid w:val="00CC3F1B"/>
    <w:rsid w:val="00CC41A1"/>
    <w:rsid w:val="00CC441A"/>
    <w:rsid w:val="00CC44CF"/>
    <w:rsid w:val="00CC484F"/>
    <w:rsid w:val="00CC4875"/>
    <w:rsid w:val="00CC49A2"/>
    <w:rsid w:val="00CC4AAE"/>
    <w:rsid w:val="00CC5182"/>
    <w:rsid w:val="00CC5C9D"/>
    <w:rsid w:val="00CC5E2D"/>
    <w:rsid w:val="00CC6551"/>
    <w:rsid w:val="00CC65E2"/>
    <w:rsid w:val="00CC674B"/>
    <w:rsid w:val="00CC68C2"/>
    <w:rsid w:val="00CC6A5B"/>
    <w:rsid w:val="00CC6EBE"/>
    <w:rsid w:val="00CC70AD"/>
    <w:rsid w:val="00CC780B"/>
    <w:rsid w:val="00CC7B41"/>
    <w:rsid w:val="00CC7B6F"/>
    <w:rsid w:val="00CC7B88"/>
    <w:rsid w:val="00CC7D12"/>
    <w:rsid w:val="00CC7D3A"/>
    <w:rsid w:val="00CC7E35"/>
    <w:rsid w:val="00CD0348"/>
    <w:rsid w:val="00CD0541"/>
    <w:rsid w:val="00CD095C"/>
    <w:rsid w:val="00CD0FCA"/>
    <w:rsid w:val="00CD103F"/>
    <w:rsid w:val="00CD111A"/>
    <w:rsid w:val="00CD14C6"/>
    <w:rsid w:val="00CD161A"/>
    <w:rsid w:val="00CD1759"/>
    <w:rsid w:val="00CD17D9"/>
    <w:rsid w:val="00CD1AD4"/>
    <w:rsid w:val="00CD1B91"/>
    <w:rsid w:val="00CD1D09"/>
    <w:rsid w:val="00CD2014"/>
    <w:rsid w:val="00CD2082"/>
    <w:rsid w:val="00CD2224"/>
    <w:rsid w:val="00CD22FB"/>
    <w:rsid w:val="00CD241B"/>
    <w:rsid w:val="00CD2530"/>
    <w:rsid w:val="00CD2A7C"/>
    <w:rsid w:val="00CD2B8A"/>
    <w:rsid w:val="00CD2C04"/>
    <w:rsid w:val="00CD2EF1"/>
    <w:rsid w:val="00CD3129"/>
    <w:rsid w:val="00CD313F"/>
    <w:rsid w:val="00CD360B"/>
    <w:rsid w:val="00CD37CF"/>
    <w:rsid w:val="00CD37D1"/>
    <w:rsid w:val="00CD38B1"/>
    <w:rsid w:val="00CD3B02"/>
    <w:rsid w:val="00CD3D52"/>
    <w:rsid w:val="00CD427F"/>
    <w:rsid w:val="00CD42C6"/>
    <w:rsid w:val="00CD4619"/>
    <w:rsid w:val="00CD46F3"/>
    <w:rsid w:val="00CD470A"/>
    <w:rsid w:val="00CD4994"/>
    <w:rsid w:val="00CD49CB"/>
    <w:rsid w:val="00CD4AA5"/>
    <w:rsid w:val="00CD4ADE"/>
    <w:rsid w:val="00CD4C8D"/>
    <w:rsid w:val="00CD586F"/>
    <w:rsid w:val="00CD5917"/>
    <w:rsid w:val="00CD5B41"/>
    <w:rsid w:val="00CD5D1F"/>
    <w:rsid w:val="00CD5F8D"/>
    <w:rsid w:val="00CD61DD"/>
    <w:rsid w:val="00CD624F"/>
    <w:rsid w:val="00CD648B"/>
    <w:rsid w:val="00CD6C00"/>
    <w:rsid w:val="00CD6CE6"/>
    <w:rsid w:val="00CD6E5C"/>
    <w:rsid w:val="00CD6E9C"/>
    <w:rsid w:val="00CE00D3"/>
    <w:rsid w:val="00CE0891"/>
    <w:rsid w:val="00CE1351"/>
    <w:rsid w:val="00CE1411"/>
    <w:rsid w:val="00CE1460"/>
    <w:rsid w:val="00CE15F7"/>
    <w:rsid w:val="00CE1A8F"/>
    <w:rsid w:val="00CE1B9C"/>
    <w:rsid w:val="00CE1E03"/>
    <w:rsid w:val="00CE221F"/>
    <w:rsid w:val="00CE2233"/>
    <w:rsid w:val="00CE23C1"/>
    <w:rsid w:val="00CE2660"/>
    <w:rsid w:val="00CE29A4"/>
    <w:rsid w:val="00CE2D7E"/>
    <w:rsid w:val="00CE34A8"/>
    <w:rsid w:val="00CE3826"/>
    <w:rsid w:val="00CE3C44"/>
    <w:rsid w:val="00CE3D51"/>
    <w:rsid w:val="00CE4376"/>
    <w:rsid w:val="00CE45B4"/>
    <w:rsid w:val="00CE4679"/>
    <w:rsid w:val="00CE4738"/>
    <w:rsid w:val="00CE47C3"/>
    <w:rsid w:val="00CE4E9C"/>
    <w:rsid w:val="00CE4EC0"/>
    <w:rsid w:val="00CE51A1"/>
    <w:rsid w:val="00CE5401"/>
    <w:rsid w:val="00CE589C"/>
    <w:rsid w:val="00CE5D72"/>
    <w:rsid w:val="00CE5ED3"/>
    <w:rsid w:val="00CE5F28"/>
    <w:rsid w:val="00CE61EB"/>
    <w:rsid w:val="00CE6A37"/>
    <w:rsid w:val="00CE6D17"/>
    <w:rsid w:val="00CE75FD"/>
    <w:rsid w:val="00CE7B8F"/>
    <w:rsid w:val="00CE7D52"/>
    <w:rsid w:val="00CF00AD"/>
    <w:rsid w:val="00CF042F"/>
    <w:rsid w:val="00CF0575"/>
    <w:rsid w:val="00CF182B"/>
    <w:rsid w:val="00CF1857"/>
    <w:rsid w:val="00CF1A33"/>
    <w:rsid w:val="00CF1BF6"/>
    <w:rsid w:val="00CF1C55"/>
    <w:rsid w:val="00CF1CCF"/>
    <w:rsid w:val="00CF2475"/>
    <w:rsid w:val="00CF2740"/>
    <w:rsid w:val="00CF280B"/>
    <w:rsid w:val="00CF2F37"/>
    <w:rsid w:val="00CF34F0"/>
    <w:rsid w:val="00CF3FD8"/>
    <w:rsid w:val="00CF44FC"/>
    <w:rsid w:val="00CF49D0"/>
    <w:rsid w:val="00CF4A01"/>
    <w:rsid w:val="00CF4AFF"/>
    <w:rsid w:val="00CF4B52"/>
    <w:rsid w:val="00CF5723"/>
    <w:rsid w:val="00CF57BC"/>
    <w:rsid w:val="00CF5E7D"/>
    <w:rsid w:val="00CF5F03"/>
    <w:rsid w:val="00CF5FA7"/>
    <w:rsid w:val="00CF649A"/>
    <w:rsid w:val="00CF6524"/>
    <w:rsid w:val="00CF677A"/>
    <w:rsid w:val="00CF6ABD"/>
    <w:rsid w:val="00CF6D6D"/>
    <w:rsid w:val="00CF7526"/>
    <w:rsid w:val="00CF7680"/>
    <w:rsid w:val="00CF7BC2"/>
    <w:rsid w:val="00CF7CFF"/>
    <w:rsid w:val="00CF7EFC"/>
    <w:rsid w:val="00D000A1"/>
    <w:rsid w:val="00D00579"/>
    <w:rsid w:val="00D0179F"/>
    <w:rsid w:val="00D01AAC"/>
    <w:rsid w:val="00D01FE2"/>
    <w:rsid w:val="00D0214E"/>
    <w:rsid w:val="00D02538"/>
    <w:rsid w:val="00D025C6"/>
    <w:rsid w:val="00D025EB"/>
    <w:rsid w:val="00D02714"/>
    <w:rsid w:val="00D02A8C"/>
    <w:rsid w:val="00D02A94"/>
    <w:rsid w:val="00D033F7"/>
    <w:rsid w:val="00D03471"/>
    <w:rsid w:val="00D0358A"/>
    <w:rsid w:val="00D03950"/>
    <w:rsid w:val="00D03BB0"/>
    <w:rsid w:val="00D03C3C"/>
    <w:rsid w:val="00D043F1"/>
    <w:rsid w:val="00D0449D"/>
    <w:rsid w:val="00D047BA"/>
    <w:rsid w:val="00D04AE6"/>
    <w:rsid w:val="00D04B5C"/>
    <w:rsid w:val="00D04D7C"/>
    <w:rsid w:val="00D04F3E"/>
    <w:rsid w:val="00D05120"/>
    <w:rsid w:val="00D055F9"/>
    <w:rsid w:val="00D05B31"/>
    <w:rsid w:val="00D05F22"/>
    <w:rsid w:val="00D05F9F"/>
    <w:rsid w:val="00D05FED"/>
    <w:rsid w:val="00D06706"/>
    <w:rsid w:val="00D06EDF"/>
    <w:rsid w:val="00D06EFA"/>
    <w:rsid w:val="00D06FAC"/>
    <w:rsid w:val="00D0739F"/>
    <w:rsid w:val="00D07648"/>
    <w:rsid w:val="00D07D90"/>
    <w:rsid w:val="00D07DE5"/>
    <w:rsid w:val="00D07F96"/>
    <w:rsid w:val="00D101B6"/>
    <w:rsid w:val="00D102D0"/>
    <w:rsid w:val="00D105FC"/>
    <w:rsid w:val="00D108F5"/>
    <w:rsid w:val="00D10D1A"/>
    <w:rsid w:val="00D10F33"/>
    <w:rsid w:val="00D111F5"/>
    <w:rsid w:val="00D11593"/>
    <w:rsid w:val="00D11648"/>
    <w:rsid w:val="00D11810"/>
    <w:rsid w:val="00D11A4A"/>
    <w:rsid w:val="00D11AE5"/>
    <w:rsid w:val="00D11E11"/>
    <w:rsid w:val="00D11E3F"/>
    <w:rsid w:val="00D11E50"/>
    <w:rsid w:val="00D12187"/>
    <w:rsid w:val="00D1222C"/>
    <w:rsid w:val="00D1227E"/>
    <w:rsid w:val="00D12653"/>
    <w:rsid w:val="00D129F4"/>
    <w:rsid w:val="00D12D5A"/>
    <w:rsid w:val="00D13801"/>
    <w:rsid w:val="00D13C6E"/>
    <w:rsid w:val="00D13E18"/>
    <w:rsid w:val="00D13F7B"/>
    <w:rsid w:val="00D141D7"/>
    <w:rsid w:val="00D145B3"/>
    <w:rsid w:val="00D14B1B"/>
    <w:rsid w:val="00D14E4D"/>
    <w:rsid w:val="00D14E5A"/>
    <w:rsid w:val="00D150EF"/>
    <w:rsid w:val="00D157A1"/>
    <w:rsid w:val="00D15831"/>
    <w:rsid w:val="00D158F9"/>
    <w:rsid w:val="00D15B5D"/>
    <w:rsid w:val="00D15E99"/>
    <w:rsid w:val="00D1614A"/>
    <w:rsid w:val="00D165B2"/>
    <w:rsid w:val="00D16E0E"/>
    <w:rsid w:val="00D170D5"/>
    <w:rsid w:val="00D172F1"/>
    <w:rsid w:val="00D17334"/>
    <w:rsid w:val="00D175B2"/>
    <w:rsid w:val="00D17B82"/>
    <w:rsid w:val="00D20729"/>
    <w:rsid w:val="00D208C2"/>
    <w:rsid w:val="00D20BB1"/>
    <w:rsid w:val="00D20C41"/>
    <w:rsid w:val="00D20D32"/>
    <w:rsid w:val="00D21AA3"/>
    <w:rsid w:val="00D21FDB"/>
    <w:rsid w:val="00D2218D"/>
    <w:rsid w:val="00D221D4"/>
    <w:rsid w:val="00D22203"/>
    <w:rsid w:val="00D22227"/>
    <w:rsid w:val="00D227B6"/>
    <w:rsid w:val="00D22CAB"/>
    <w:rsid w:val="00D233E8"/>
    <w:rsid w:val="00D23DB9"/>
    <w:rsid w:val="00D23E03"/>
    <w:rsid w:val="00D23ECB"/>
    <w:rsid w:val="00D243A8"/>
    <w:rsid w:val="00D2471A"/>
    <w:rsid w:val="00D24B58"/>
    <w:rsid w:val="00D25055"/>
    <w:rsid w:val="00D2573C"/>
    <w:rsid w:val="00D25939"/>
    <w:rsid w:val="00D25CBE"/>
    <w:rsid w:val="00D25FB5"/>
    <w:rsid w:val="00D2608D"/>
    <w:rsid w:val="00D264E2"/>
    <w:rsid w:val="00D26F17"/>
    <w:rsid w:val="00D2741B"/>
    <w:rsid w:val="00D27438"/>
    <w:rsid w:val="00D2773E"/>
    <w:rsid w:val="00D27821"/>
    <w:rsid w:val="00D279A6"/>
    <w:rsid w:val="00D27A65"/>
    <w:rsid w:val="00D30068"/>
    <w:rsid w:val="00D302EA"/>
    <w:rsid w:val="00D303EB"/>
    <w:rsid w:val="00D30739"/>
    <w:rsid w:val="00D312E6"/>
    <w:rsid w:val="00D31621"/>
    <w:rsid w:val="00D31B82"/>
    <w:rsid w:val="00D31DF6"/>
    <w:rsid w:val="00D31EA9"/>
    <w:rsid w:val="00D31F86"/>
    <w:rsid w:val="00D32445"/>
    <w:rsid w:val="00D32668"/>
    <w:rsid w:val="00D3285A"/>
    <w:rsid w:val="00D329E0"/>
    <w:rsid w:val="00D32A95"/>
    <w:rsid w:val="00D32B2B"/>
    <w:rsid w:val="00D32C3C"/>
    <w:rsid w:val="00D32D5A"/>
    <w:rsid w:val="00D33411"/>
    <w:rsid w:val="00D335C2"/>
    <w:rsid w:val="00D3376F"/>
    <w:rsid w:val="00D33AB5"/>
    <w:rsid w:val="00D33CAF"/>
    <w:rsid w:val="00D33F97"/>
    <w:rsid w:val="00D3425E"/>
    <w:rsid w:val="00D348FE"/>
    <w:rsid w:val="00D34BD4"/>
    <w:rsid w:val="00D34C38"/>
    <w:rsid w:val="00D34E4D"/>
    <w:rsid w:val="00D34F08"/>
    <w:rsid w:val="00D34F32"/>
    <w:rsid w:val="00D34FFD"/>
    <w:rsid w:val="00D35144"/>
    <w:rsid w:val="00D35293"/>
    <w:rsid w:val="00D3533F"/>
    <w:rsid w:val="00D354F2"/>
    <w:rsid w:val="00D36820"/>
    <w:rsid w:val="00D36980"/>
    <w:rsid w:val="00D369B0"/>
    <w:rsid w:val="00D3772D"/>
    <w:rsid w:val="00D37884"/>
    <w:rsid w:val="00D37EA1"/>
    <w:rsid w:val="00D37F90"/>
    <w:rsid w:val="00D4004F"/>
    <w:rsid w:val="00D401DC"/>
    <w:rsid w:val="00D4033F"/>
    <w:rsid w:val="00D40487"/>
    <w:rsid w:val="00D40929"/>
    <w:rsid w:val="00D409C0"/>
    <w:rsid w:val="00D40FAB"/>
    <w:rsid w:val="00D4185D"/>
    <w:rsid w:val="00D41A1A"/>
    <w:rsid w:val="00D41A28"/>
    <w:rsid w:val="00D41F4A"/>
    <w:rsid w:val="00D41F5F"/>
    <w:rsid w:val="00D42137"/>
    <w:rsid w:val="00D42B10"/>
    <w:rsid w:val="00D42D3E"/>
    <w:rsid w:val="00D42E15"/>
    <w:rsid w:val="00D4348A"/>
    <w:rsid w:val="00D437A2"/>
    <w:rsid w:val="00D43858"/>
    <w:rsid w:val="00D438BF"/>
    <w:rsid w:val="00D43CB2"/>
    <w:rsid w:val="00D43D62"/>
    <w:rsid w:val="00D43D79"/>
    <w:rsid w:val="00D441BE"/>
    <w:rsid w:val="00D44230"/>
    <w:rsid w:val="00D44928"/>
    <w:rsid w:val="00D449C1"/>
    <w:rsid w:val="00D44DC2"/>
    <w:rsid w:val="00D44F1C"/>
    <w:rsid w:val="00D450C2"/>
    <w:rsid w:val="00D452A6"/>
    <w:rsid w:val="00D45961"/>
    <w:rsid w:val="00D45CD3"/>
    <w:rsid w:val="00D45D98"/>
    <w:rsid w:val="00D45E8D"/>
    <w:rsid w:val="00D4630A"/>
    <w:rsid w:val="00D463CC"/>
    <w:rsid w:val="00D46A23"/>
    <w:rsid w:val="00D46B3E"/>
    <w:rsid w:val="00D46BE0"/>
    <w:rsid w:val="00D46F00"/>
    <w:rsid w:val="00D47003"/>
    <w:rsid w:val="00D47483"/>
    <w:rsid w:val="00D47774"/>
    <w:rsid w:val="00D478A4"/>
    <w:rsid w:val="00D4796A"/>
    <w:rsid w:val="00D47DAB"/>
    <w:rsid w:val="00D47FE2"/>
    <w:rsid w:val="00D507A7"/>
    <w:rsid w:val="00D50A71"/>
    <w:rsid w:val="00D50BDB"/>
    <w:rsid w:val="00D51223"/>
    <w:rsid w:val="00D51442"/>
    <w:rsid w:val="00D5162D"/>
    <w:rsid w:val="00D518B0"/>
    <w:rsid w:val="00D51B48"/>
    <w:rsid w:val="00D51CA6"/>
    <w:rsid w:val="00D51DF9"/>
    <w:rsid w:val="00D5205F"/>
    <w:rsid w:val="00D523E4"/>
    <w:rsid w:val="00D5249D"/>
    <w:rsid w:val="00D528F1"/>
    <w:rsid w:val="00D529AD"/>
    <w:rsid w:val="00D52A12"/>
    <w:rsid w:val="00D52C37"/>
    <w:rsid w:val="00D5360A"/>
    <w:rsid w:val="00D5391D"/>
    <w:rsid w:val="00D5425C"/>
    <w:rsid w:val="00D548F5"/>
    <w:rsid w:val="00D54AA9"/>
    <w:rsid w:val="00D54AE4"/>
    <w:rsid w:val="00D550A2"/>
    <w:rsid w:val="00D55533"/>
    <w:rsid w:val="00D556F2"/>
    <w:rsid w:val="00D55746"/>
    <w:rsid w:val="00D55752"/>
    <w:rsid w:val="00D55933"/>
    <w:rsid w:val="00D55B3E"/>
    <w:rsid w:val="00D55F10"/>
    <w:rsid w:val="00D55FDF"/>
    <w:rsid w:val="00D5605C"/>
    <w:rsid w:val="00D564DB"/>
    <w:rsid w:val="00D565C1"/>
    <w:rsid w:val="00D56678"/>
    <w:rsid w:val="00D56734"/>
    <w:rsid w:val="00D56B18"/>
    <w:rsid w:val="00D56BB6"/>
    <w:rsid w:val="00D56EF0"/>
    <w:rsid w:val="00D572C6"/>
    <w:rsid w:val="00D5758D"/>
    <w:rsid w:val="00D575E0"/>
    <w:rsid w:val="00D57C99"/>
    <w:rsid w:val="00D60384"/>
    <w:rsid w:val="00D6061E"/>
    <w:rsid w:val="00D60D10"/>
    <w:rsid w:val="00D6105E"/>
    <w:rsid w:val="00D61103"/>
    <w:rsid w:val="00D61A94"/>
    <w:rsid w:val="00D61B0E"/>
    <w:rsid w:val="00D61E64"/>
    <w:rsid w:val="00D61FE7"/>
    <w:rsid w:val="00D620EE"/>
    <w:rsid w:val="00D626BB"/>
    <w:rsid w:val="00D62761"/>
    <w:rsid w:val="00D628E1"/>
    <w:rsid w:val="00D62C31"/>
    <w:rsid w:val="00D63246"/>
    <w:rsid w:val="00D6342A"/>
    <w:rsid w:val="00D63693"/>
    <w:rsid w:val="00D637BA"/>
    <w:rsid w:val="00D64060"/>
    <w:rsid w:val="00D64084"/>
    <w:rsid w:val="00D64449"/>
    <w:rsid w:val="00D648A4"/>
    <w:rsid w:val="00D648B6"/>
    <w:rsid w:val="00D65264"/>
    <w:rsid w:val="00D65396"/>
    <w:rsid w:val="00D65568"/>
    <w:rsid w:val="00D65D4A"/>
    <w:rsid w:val="00D65EDE"/>
    <w:rsid w:val="00D663C1"/>
    <w:rsid w:val="00D668BF"/>
    <w:rsid w:val="00D66D00"/>
    <w:rsid w:val="00D6710D"/>
    <w:rsid w:val="00D672DE"/>
    <w:rsid w:val="00D67A72"/>
    <w:rsid w:val="00D67BF0"/>
    <w:rsid w:val="00D67E87"/>
    <w:rsid w:val="00D67F88"/>
    <w:rsid w:val="00D700F3"/>
    <w:rsid w:val="00D70215"/>
    <w:rsid w:val="00D71A04"/>
    <w:rsid w:val="00D71A46"/>
    <w:rsid w:val="00D71AF6"/>
    <w:rsid w:val="00D72306"/>
    <w:rsid w:val="00D726D7"/>
    <w:rsid w:val="00D72B59"/>
    <w:rsid w:val="00D73473"/>
    <w:rsid w:val="00D73611"/>
    <w:rsid w:val="00D73647"/>
    <w:rsid w:val="00D736B9"/>
    <w:rsid w:val="00D73BBF"/>
    <w:rsid w:val="00D73BFD"/>
    <w:rsid w:val="00D73D6A"/>
    <w:rsid w:val="00D73E44"/>
    <w:rsid w:val="00D7411E"/>
    <w:rsid w:val="00D743B6"/>
    <w:rsid w:val="00D74946"/>
    <w:rsid w:val="00D74987"/>
    <w:rsid w:val="00D74B7C"/>
    <w:rsid w:val="00D74C6F"/>
    <w:rsid w:val="00D74D22"/>
    <w:rsid w:val="00D74E92"/>
    <w:rsid w:val="00D74EC8"/>
    <w:rsid w:val="00D74F3C"/>
    <w:rsid w:val="00D752A2"/>
    <w:rsid w:val="00D75507"/>
    <w:rsid w:val="00D758F7"/>
    <w:rsid w:val="00D75B69"/>
    <w:rsid w:val="00D75DE1"/>
    <w:rsid w:val="00D76424"/>
    <w:rsid w:val="00D76840"/>
    <w:rsid w:val="00D76848"/>
    <w:rsid w:val="00D76CAD"/>
    <w:rsid w:val="00D76E15"/>
    <w:rsid w:val="00D773D4"/>
    <w:rsid w:val="00D77655"/>
    <w:rsid w:val="00D777B1"/>
    <w:rsid w:val="00D778DD"/>
    <w:rsid w:val="00D77AAC"/>
    <w:rsid w:val="00D77B3D"/>
    <w:rsid w:val="00D77E37"/>
    <w:rsid w:val="00D80333"/>
    <w:rsid w:val="00D8042C"/>
    <w:rsid w:val="00D807A5"/>
    <w:rsid w:val="00D807AC"/>
    <w:rsid w:val="00D80A65"/>
    <w:rsid w:val="00D80EDB"/>
    <w:rsid w:val="00D81607"/>
    <w:rsid w:val="00D817D4"/>
    <w:rsid w:val="00D81997"/>
    <w:rsid w:val="00D81999"/>
    <w:rsid w:val="00D81DFA"/>
    <w:rsid w:val="00D820FF"/>
    <w:rsid w:val="00D821FF"/>
    <w:rsid w:val="00D8228C"/>
    <w:rsid w:val="00D822AB"/>
    <w:rsid w:val="00D825B4"/>
    <w:rsid w:val="00D82B3C"/>
    <w:rsid w:val="00D82FFB"/>
    <w:rsid w:val="00D8338A"/>
    <w:rsid w:val="00D833D6"/>
    <w:rsid w:val="00D833DE"/>
    <w:rsid w:val="00D83C56"/>
    <w:rsid w:val="00D84292"/>
    <w:rsid w:val="00D844C2"/>
    <w:rsid w:val="00D844EE"/>
    <w:rsid w:val="00D84A31"/>
    <w:rsid w:val="00D84E45"/>
    <w:rsid w:val="00D85067"/>
    <w:rsid w:val="00D852EF"/>
    <w:rsid w:val="00D85683"/>
    <w:rsid w:val="00D85BF4"/>
    <w:rsid w:val="00D85C7C"/>
    <w:rsid w:val="00D85E3C"/>
    <w:rsid w:val="00D85F13"/>
    <w:rsid w:val="00D8641D"/>
    <w:rsid w:val="00D8646C"/>
    <w:rsid w:val="00D864AB"/>
    <w:rsid w:val="00D86564"/>
    <w:rsid w:val="00D86B36"/>
    <w:rsid w:val="00D86B74"/>
    <w:rsid w:val="00D86DD4"/>
    <w:rsid w:val="00D86E80"/>
    <w:rsid w:val="00D870EF"/>
    <w:rsid w:val="00D870F2"/>
    <w:rsid w:val="00D87164"/>
    <w:rsid w:val="00D872A8"/>
    <w:rsid w:val="00D876CF"/>
    <w:rsid w:val="00D87C5B"/>
    <w:rsid w:val="00D90C1B"/>
    <w:rsid w:val="00D91639"/>
    <w:rsid w:val="00D916EB"/>
    <w:rsid w:val="00D91937"/>
    <w:rsid w:val="00D91FEE"/>
    <w:rsid w:val="00D92B07"/>
    <w:rsid w:val="00D92E9F"/>
    <w:rsid w:val="00D92F69"/>
    <w:rsid w:val="00D92FFC"/>
    <w:rsid w:val="00D931B6"/>
    <w:rsid w:val="00D93360"/>
    <w:rsid w:val="00D93361"/>
    <w:rsid w:val="00D934A7"/>
    <w:rsid w:val="00D934AF"/>
    <w:rsid w:val="00D93502"/>
    <w:rsid w:val="00D9361D"/>
    <w:rsid w:val="00D93647"/>
    <w:rsid w:val="00D9365E"/>
    <w:rsid w:val="00D9375D"/>
    <w:rsid w:val="00D937A2"/>
    <w:rsid w:val="00D93C71"/>
    <w:rsid w:val="00D93E1A"/>
    <w:rsid w:val="00D93F65"/>
    <w:rsid w:val="00D946AB"/>
    <w:rsid w:val="00D946BB"/>
    <w:rsid w:val="00D94986"/>
    <w:rsid w:val="00D94A29"/>
    <w:rsid w:val="00D94C8A"/>
    <w:rsid w:val="00D94CFD"/>
    <w:rsid w:val="00D94D16"/>
    <w:rsid w:val="00D95044"/>
    <w:rsid w:val="00D95374"/>
    <w:rsid w:val="00D956F5"/>
    <w:rsid w:val="00D95821"/>
    <w:rsid w:val="00D95BBE"/>
    <w:rsid w:val="00D96234"/>
    <w:rsid w:val="00D962AA"/>
    <w:rsid w:val="00D962EE"/>
    <w:rsid w:val="00D96867"/>
    <w:rsid w:val="00D9687F"/>
    <w:rsid w:val="00D969A3"/>
    <w:rsid w:val="00D96C9E"/>
    <w:rsid w:val="00D96EEB"/>
    <w:rsid w:val="00D97220"/>
    <w:rsid w:val="00D97470"/>
    <w:rsid w:val="00D9783C"/>
    <w:rsid w:val="00D978FD"/>
    <w:rsid w:val="00D97A8D"/>
    <w:rsid w:val="00D97C7C"/>
    <w:rsid w:val="00D97F2D"/>
    <w:rsid w:val="00D97F7E"/>
    <w:rsid w:val="00DA04B2"/>
    <w:rsid w:val="00DA067B"/>
    <w:rsid w:val="00DA088C"/>
    <w:rsid w:val="00DA08AE"/>
    <w:rsid w:val="00DA0BB8"/>
    <w:rsid w:val="00DA0E62"/>
    <w:rsid w:val="00DA0FF0"/>
    <w:rsid w:val="00DA2178"/>
    <w:rsid w:val="00DA2549"/>
    <w:rsid w:val="00DA2810"/>
    <w:rsid w:val="00DA2887"/>
    <w:rsid w:val="00DA2A3B"/>
    <w:rsid w:val="00DA300E"/>
    <w:rsid w:val="00DA3030"/>
    <w:rsid w:val="00DA306C"/>
    <w:rsid w:val="00DA31A3"/>
    <w:rsid w:val="00DA339F"/>
    <w:rsid w:val="00DA3406"/>
    <w:rsid w:val="00DA3D17"/>
    <w:rsid w:val="00DA428D"/>
    <w:rsid w:val="00DA4606"/>
    <w:rsid w:val="00DA47E6"/>
    <w:rsid w:val="00DA4EBF"/>
    <w:rsid w:val="00DA50BF"/>
    <w:rsid w:val="00DA50D5"/>
    <w:rsid w:val="00DA572B"/>
    <w:rsid w:val="00DA590F"/>
    <w:rsid w:val="00DA5BAC"/>
    <w:rsid w:val="00DA5D24"/>
    <w:rsid w:val="00DA5F0B"/>
    <w:rsid w:val="00DA63DB"/>
    <w:rsid w:val="00DA6780"/>
    <w:rsid w:val="00DA693B"/>
    <w:rsid w:val="00DA69DC"/>
    <w:rsid w:val="00DA69E8"/>
    <w:rsid w:val="00DA6D45"/>
    <w:rsid w:val="00DA7181"/>
    <w:rsid w:val="00DA72F0"/>
    <w:rsid w:val="00DA7691"/>
    <w:rsid w:val="00DA779B"/>
    <w:rsid w:val="00DA7FDF"/>
    <w:rsid w:val="00DB007E"/>
    <w:rsid w:val="00DB00BF"/>
    <w:rsid w:val="00DB01A3"/>
    <w:rsid w:val="00DB022D"/>
    <w:rsid w:val="00DB0256"/>
    <w:rsid w:val="00DB030A"/>
    <w:rsid w:val="00DB05B3"/>
    <w:rsid w:val="00DB07C8"/>
    <w:rsid w:val="00DB0987"/>
    <w:rsid w:val="00DB0A19"/>
    <w:rsid w:val="00DB0B38"/>
    <w:rsid w:val="00DB0EF6"/>
    <w:rsid w:val="00DB1376"/>
    <w:rsid w:val="00DB1C13"/>
    <w:rsid w:val="00DB2222"/>
    <w:rsid w:val="00DB25FD"/>
    <w:rsid w:val="00DB2899"/>
    <w:rsid w:val="00DB2B98"/>
    <w:rsid w:val="00DB2BAC"/>
    <w:rsid w:val="00DB30EB"/>
    <w:rsid w:val="00DB342E"/>
    <w:rsid w:val="00DB35A4"/>
    <w:rsid w:val="00DB413B"/>
    <w:rsid w:val="00DB422E"/>
    <w:rsid w:val="00DB4386"/>
    <w:rsid w:val="00DB4BAE"/>
    <w:rsid w:val="00DB4F7C"/>
    <w:rsid w:val="00DB5962"/>
    <w:rsid w:val="00DB602A"/>
    <w:rsid w:val="00DB6364"/>
    <w:rsid w:val="00DB644C"/>
    <w:rsid w:val="00DB66EA"/>
    <w:rsid w:val="00DB689D"/>
    <w:rsid w:val="00DB6A2E"/>
    <w:rsid w:val="00DB6A5E"/>
    <w:rsid w:val="00DB6B6B"/>
    <w:rsid w:val="00DB6E51"/>
    <w:rsid w:val="00DB7958"/>
    <w:rsid w:val="00DB7B84"/>
    <w:rsid w:val="00DB7C73"/>
    <w:rsid w:val="00DB7CE9"/>
    <w:rsid w:val="00DC01BF"/>
    <w:rsid w:val="00DC04AF"/>
    <w:rsid w:val="00DC0F44"/>
    <w:rsid w:val="00DC1240"/>
    <w:rsid w:val="00DC14D4"/>
    <w:rsid w:val="00DC1D2B"/>
    <w:rsid w:val="00DC2A9F"/>
    <w:rsid w:val="00DC2F32"/>
    <w:rsid w:val="00DC37F1"/>
    <w:rsid w:val="00DC3C09"/>
    <w:rsid w:val="00DC3F49"/>
    <w:rsid w:val="00DC46B4"/>
    <w:rsid w:val="00DC4954"/>
    <w:rsid w:val="00DC4A12"/>
    <w:rsid w:val="00DC4A75"/>
    <w:rsid w:val="00DC5037"/>
    <w:rsid w:val="00DC51C3"/>
    <w:rsid w:val="00DC52B4"/>
    <w:rsid w:val="00DC55F8"/>
    <w:rsid w:val="00DC58C7"/>
    <w:rsid w:val="00DC59FF"/>
    <w:rsid w:val="00DC5B09"/>
    <w:rsid w:val="00DC60D3"/>
    <w:rsid w:val="00DC652F"/>
    <w:rsid w:val="00DC6C5D"/>
    <w:rsid w:val="00DC7A43"/>
    <w:rsid w:val="00DC7A94"/>
    <w:rsid w:val="00DC7AC9"/>
    <w:rsid w:val="00DC7E62"/>
    <w:rsid w:val="00DD06B4"/>
    <w:rsid w:val="00DD0885"/>
    <w:rsid w:val="00DD09D8"/>
    <w:rsid w:val="00DD0EF2"/>
    <w:rsid w:val="00DD0F45"/>
    <w:rsid w:val="00DD1005"/>
    <w:rsid w:val="00DD11AD"/>
    <w:rsid w:val="00DD23D6"/>
    <w:rsid w:val="00DD29F1"/>
    <w:rsid w:val="00DD2A4A"/>
    <w:rsid w:val="00DD2B36"/>
    <w:rsid w:val="00DD2E2E"/>
    <w:rsid w:val="00DD2EEB"/>
    <w:rsid w:val="00DD30EC"/>
    <w:rsid w:val="00DD325B"/>
    <w:rsid w:val="00DD33F9"/>
    <w:rsid w:val="00DD34AB"/>
    <w:rsid w:val="00DD35C1"/>
    <w:rsid w:val="00DD370C"/>
    <w:rsid w:val="00DD38B3"/>
    <w:rsid w:val="00DD3954"/>
    <w:rsid w:val="00DD3BF0"/>
    <w:rsid w:val="00DD3CCD"/>
    <w:rsid w:val="00DD3E34"/>
    <w:rsid w:val="00DD430D"/>
    <w:rsid w:val="00DD4537"/>
    <w:rsid w:val="00DD4F45"/>
    <w:rsid w:val="00DD52A9"/>
    <w:rsid w:val="00DD559D"/>
    <w:rsid w:val="00DD565B"/>
    <w:rsid w:val="00DD5801"/>
    <w:rsid w:val="00DD5C8D"/>
    <w:rsid w:val="00DD6036"/>
    <w:rsid w:val="00DD62D0"/>
    <w:rsid w:val="00DD6426"/>
    <w:rsid w:val="00DD6531"/>
    <w:rsid w:val="00DD6A24"/>
    <w:rsid w:val="00DD6FB3"/>
    <w:rsid w:val="00DD6FF4"/>
    <w:rsid w:val="00DD707A"/>
    <w:rsid w:val="00DD70BD"/>
    <w:rsid w:val="00DD75F8"/>
    <w:rsid w:val="00DD7660"/>
    <w:rsid w:val="00DD76CF"/>
    <w:rsid w:val="00DD7A5F"/>
    <w:rsid w:val="00DE0538"/>
    <w:rsid w:val="00DE0CB5"/>
    <w:rsid w:val="00DE0E72"/>
    <w:rsid w:val="00DE0EF0"/>
    <w:rsid w:val="00DE1326"/>
    <w:rsid w:val="00DE169D"/>
    <w:rsid w:val="00DE1787"/>
    <w:rsid w:val="00DE18EC"/>
    <w:rsid w:val="00DE208D"/>
    <w:rsid w:val="00DE21D1"/>
    <w:rsid w:val="00DE2228"/>
    <w:rsid w:val="00DE2492"/>
    <w:rsid w:val="00DE25B6"/>
    <w:rsid w:val="00DE260A"/>
    <w:rsid w:val="00DE2AA2"/>
    <w:rsid w:val="00DE2CF0"/>
    <w:rsid w:val="00DE3318"/>
    <w:rsid w:val="00DE332E"/>
    <w:rsid w:val="00DE37A9"/>
    <w:rsid w:val="00DE39DD"/>
    <w:rsid w:val="00DE3A39"/>
    <w:rsid w:val="00DE3B3F"/>
    <w:rsid w:val="00DE3FE2"/>
    <w:rsid w:val="00DE4234"/>
    <w:rsid w:val="00DE46EA"/>
    <w:rsid w:val="00DE472C"/>
    <w:rsid w:val="00DE4A62"/>
    <w:rsid w:val="00DE4DA0"/>
    <w:rsid w:val="00DE4E5A"/>
    <w:rsid w:val="00DE4F36"/>
    <w:rsid w:val="00DE4F9C"/>
    <w:rsid w:val="00DE5385"/>
    <w:rsid w:val="00DE581C"/>
    <w:rsid w:val="00DE58F4"/>
    <w:rsid w:val="00DE59CF"/>
    <w:rsid w:val="00DE59F3"/>
    <w:rsid w:val="00DE5CFB"/>
    <w:rsid w:val="00DE5DDC"/>
    <w:rsid w:val="00DE6059"/>
    <w:rsid w:val="00DE63F7"/>
    <w:rsid w:val="00DE6400"/>
    <w:rsid w:val="00DE6429"/>
    <w:rsid w:val="00DE6520"/>
    <w:rsid w:val="00DE65EA"/>
    <w:rsid w:val="00DE6C1E"/>
    <w:rsid w:val="00DE6CE4"/>
    <w:rsid w:val="00DE7125"/>
    <w:rsid w:val="00DE71C0"/>
    <w:rsid w:val="00DE736B"/>
    <w:rsid w:val="00DE7854"/>
    <w:rsid w:val="00DF04DA"/>
    <w:rsid w:val="00DF05FD"/>
    <w:rsid w:val="00DF0D94"/>
    <w:rsid w:val="00DF0EBD"/>
    <w:rsid w:val="00DF0EE3"/>
    <w:rsid w:val="00DF0F3D"/>
    <w:rsid w:val="00DF12E6"/>
    <w:rsid w:val="00DF14C4"/>
    <w:rsid w:val="00DF1726"/>
    <w:rsid w:val="00DF1985"/>
    <w:rsid w:val="00DF1CDC"/>
    <w:rsid w:val="00DF1D36"/>
    <w:rsid w:val="00DF1D8B"/>
    <w:rsid w:val="00DF1F60"/>
    <w:rsid w:val="00DF1FD7"/>
    <w:rsid w:val="00DF24A0"/>
    <w:rsid w:val="00DF299A"/>
    <w:rsid w:val="00DF2BEF"/>
    <w:rsid w:val="00DF34BC"/>
    <w:rsid w:val="00DF3B1D"/>
    <w:rsid w:val="00DF3F7E"/>
    <w:rsid w:val="00DF40EC"/>
    <w:rsid w:val="00DF4244"/>
    <w:rsid w:val="00DF504B"/>
    <w:rsid w:val="00DF5476"/>
    <w:rsid w:val="00DF5CC1"/>
    <w:rsid w:val="00DF5E52"/>
    <w:rsid w:val="00DF6248"/>
    <w:rsid w:val="00DF65DE"/>
    <w:rsid w:val="00DF70AC"/>
    <w:rsid w:val="00DF72A5"/>
    <w:rsid w:val="00DF73F2"/>
    <w:rsid w:val="00DF7430"/>
    <w:rsid w:val="00DF7441"/>
    <w:rsid w:val="00DF7818"/>
    <w:rsid w:val="00DF79A1"/>
    <w:rsid w:val="00DF7F99"/>
    <w:rsid w:val="00E00186"/>
    <w:rsid w:val="00E00209"/>
    <w:rsid w:val="00E00318"/>
    <w:rsid w:val="00E00338"/>
    <w:rsid w:val="00E00B57"/>
    <w:rsid w:val="00E00D2F"/>
    <w:rsid w:val="00E00E63"/>
    <w:rsid w:val="00E01166"/>
    <w:rsid w:val="00E01272"/>
    <w:rsid w:val="00E01493"/>
    <w:rsid w:val="00E01AA2"/>
    <w:rsid w:val="00E01B87"/>
    <w:rsid w:val="00E01CFC"/>
    <w:rsid w:val="00E01F3A"/>
    <w:rsid w:val="00E020B2"/>
    <w:rsid w:val="00E02122"/>
    <w:rsid w:val="00E0241E"/>
    <w:rsid w:val="00E0254A"/>
    <w:rsid w:val="00E02966"/>
    <w:rsid w:val="00E02D6E"/>
    <w:rsid w:val="00E02E1B"/>
    <w:rsid w:val="00E02E53"/>
    <w:rsid w:val="00E03091"/>
    <w:rsid w:val="00E03154"/>
    <w:rsid w:val="00E0339E"/>
    <w:rsid w:val="00E035C6"/>
    <w:rsid w:val="00E036F7"/>
    <w:rsid w:val="00E0384D"/>
    <w:rsid w:val="00E0391B"/>
    <w:rsid w:val="00E03A8F"/>
    <w:rsid w:val="00E03BFD"/>
    <w:rsid w:val="00E03EC5"/>
    <w:rsid w:val="00E03F4D"/>
    <w:rsid w:val="00E0429F"/>
    <w:rsid w:val="00E04696"/>
    <w:rsid w:val="00E046C5"/>
    <w:rsid w:val="00E04712"/>
    <w:rsid w:val="00E04745"/>
    <w:rsid w:val="00E048E1"/>
    <w:rsid w:val="00E04FBF"/>
    <w:rsid w:val="00E05038"/>
    <w:rsid w:val="00E0518C"/>
    <w:rsid w:val="00E0537E"/>
    <w:rsid w:val="00E0547A"/>
    <w:rsid w:val="00E0583D"/>
    <w:rsid w:val="00E05A25"/>
    <w:rsid w:val="00E05B29"/>
    <w:rsid w:val="00E05B4B"/>
    <w:rsid w:val="00E05D1C"/>
    <w:rsid w:val="00E060C3"/>
    <w:rsid w:val="00E0675E"/>
    <w:rsid w:val="00E0679F"/>
    <w:rsid w:val="00E06996"/>
    <w:rsid w:val="00E06B93"/>
    <w:rsid w:val="00E06EB3"/>
    <w:rsid w:val="00E06EE6"/>
    <w:rsid w:val="00E07050"/>
    <w:rsid w:val="00E07271"/>
    <w:rsid w:val="00E074C5"/>
    <w:rsid w:val="00E07685"/>
    <w:rsid w:val="00E078ED"/>
    <w:rsid w:val="00E07E60"/>
    <w:rsid w:val="00E1028B"/>
    <w:rsid w:val="00E105C7"/>
    <w:rsid w:val="00E10852"/>
    <w:rsid w:val="00E10EB5"/>
    <w:rsid w:val="00E1100C"/>
    <w:rsid w:val="00E112CB"/>
    <w:rsid w:val="00E114A2"/>
    <w:rsid w:val="00E11641"/>
    <w:rsid w:val="00E1232B"/>
    <w:rsid w:val="00E1289B"/>
    <w:rsid w:val="00E128D0"/>
    <w:rsid w:val="00E12A2A"/>
    <w:rsid w:val="00E12B84"/>
    <w:rsid w:val="00E12F9B"/>
    <w:rsid w:val="00E13068"/>
    <w:rsid w:val="00E1308D"/>
    <w:rsid w:val="00E1327C"/>
    <w:rsid w:val="00E13526"/>
    <w:rsid w:val="00E136BB"/>
    <w:rsid w:val="00E136C9"/>
    <w:rsid w:val="00E137AC"/>
    <w:rsid w:val="00E13A64"/>
    <w:rsid w:val="00E13E21"/>
    <w:rsid w:val="00E13E42"/>
    <w:rsid w:val="00E13E9F"/>
    <w:rsid w:val="00E14474"/>
    <w:rsid w:val="00E144CE"/>
    <w:rsid w:val="00E1450A"/>
    <w:rsid w:val="00E14793"/>
    <w:rsid w:val="00E14DFA"/>
    <w:rsid w:val="00E14E91"/>
    <w:rsid w:val="00E150AE"/>
    <w:rsid w:val="00E16016"/>
    <w:rsid w:val="00E16033"/>
    <w:rsid w:val="00E16179"/>
    <w:rsid w:val="00E164A9"/>
    <w:rsid w:val="00E164C7"/>
    <w:rsid w:val="00E164E3"/>
    <w:rsid w:val="00E167AE"/>
    <w:rsid w:val="00E1690E"/>
    <w:rsid w:val="00E169DB"/>
    <w:rsid w:val="00E16A0E"/>
    <w:rsid w:val="00E16C59"/>
    <w:rsid w:val="00E16DAC"/>
    <w:rsid w:val="00E16DF5"/>
    <w:rsid w:val="00E172BD"/>
    <w:rsid w:val="00E178FB"/>
    <w:rsid w:val="00E17D82"/>
    <w:rsid w:val="00E17DE4"/>
    <w:rsid w:val="00E2013D"/>
    <w:rsid w:val="00E20234"/>
    <w:rsid w:val="00E203F7"/>
    <w:rsid w:val="00E20413"/>
    <w:rsid w:val="00E2098D"/>
    <w:rsid w:val="00E20A2B"/>
    <w:rsid w:val="00E20E3A"/>
    <w:rsid w:val="00E213CB"/>
    <w:rsid w:val="00E21526"/>
    <w:rsid w:val="00E21694"/>
    <w:rsid w:val="00E2195A"/>
    <w:rsid w:val="00E21B88"/>
    <w:rsid w:val="00E21E30"/>
    <w:rsid w:val="00E22238"/>
    <w:rsid w:val="00E223EF"/>
    <w:rsid w:val="00E22697"/>
    <w:rsid w:val="00E22808"/>
    <w:rsid w:val="00E22820"/>
    <w:rsid w:val="00E2282F"/>
    <w:rsid w:val="00E22915"/>
    <w:rsid w:val="00E22DF8"/>
    <w:rsid w:val="00E22F37"/>
    <w:rsid w:val="00E230F0"/>
    <w:rsid w:val="00E2320A"/>
    <w:rsid w:val="00E2371B"/>
    <w:rsid w:val="00E23991"/>
    <w:rsid w:val="00E23BD7"/>
    <w:rsid w:val="00E23CD6"/>
    <w:rsid w:val="00E23E81"/>
    <w:rsid w:val="00E24192"/>
    <w:rsid w:val="00E24195"/>
    <w:rsid w:val="00E2464C"/>
    <w:rsid w:val="00E2478F"/>
    <w:rsid w:val="00E24D4F"/>
    <w:rsid w:val="00E25173"/>
    <w:rsid w:val="00E251DC"/>
    <w:rsid w:val="00E253B9"/>
    <w:rsid w:val="00E258C0"/>
    <w:rsid w:val="00E25A9E"/>
    <w:rsid w:val="00E25BC6"/>
    <w:rsid w:val="00E25BFB"/>
    <w:rsid w:val="00E26175"/>
    <w:rsid w:val="00E26251"/>
    <w:rsid w:val="00E262C5"/>
    <w:rsid w:val="00E265FB"/>
    <w:rsid w:val="00E2683D"/>
    <w:rsid w:val="00E2694B"/>
    <w:rsid w:val="00E26AC6"/>
    <w:rsid w:val="00E26C18"/>
    <w:rsid w:val="00E26D14"/>
    <w:rsid w:val="00E26E29"/>
    <w:rsid w:val="00E26EC5"/>
    <w:rsid w:val="00E27558"/>
    <w:rsid w:val="00E27738"/>
    <w:rsid w:val="00E27A5E"/>
    <w:rsid w:val="00E27A9E"/>
    <w:rsid w:val="00E27B28"/>
    <w:rsid w:val="00E27B58"/>
    <w:rsid w:val="00E27F85"/>
    <w:rsid w:val="00E3001C"/>
    <w:rsid w:val="00E302D2"/>
    <w:rsid w:val="00E303E8"/>
    <w:rsid w:val="00E3043F"/>
    <w:rsid w:val="00E31641"/>
    <w:rsid w:val="00E318D9"/>
    <w:rsid w:val="00E3191B"/>
    <w:rsid w:val="00E31AF8"/>
    <w:rsid w:val="00E31CB5"/>
    <w:rsid w:val="00E31DED"/>
    <w:rsid w:val="00E3200D"/>
    <w:rsid w:val="00E32124"/>
    <w:rsid w:val="00E32919"/>
    <w:rsid w:val="00E33287"/>
    <w:rsid w:val="00E332FF"/>
    <w:rsid w:val="00E335C6"/>
    <w:rsid w:val="00E33F85"/>
    <w:rsid w:val="00E34027"/>
    <w:rsid w:val="00E34191"/>
    <w:rsid w:val="00E34264"/>
    <w:rsid w:val="00E34358"/>
    <w:rsid w:val="00E34448"/>
    <w:rsid w:val="00E34497"/>
    <w:rsid w:val="00E34550"/>
    <w:rsid w:val="00E34A8A"/>
    <w:rsid w:val="00E34ADF"/>
    <w:rsid w:val="00E34BCB"/>
    <w:rsid w:val="00E34F8D"/>
    <w:rsid w:val="00E35006"/>
    <w:rsid w:val="00E35030"/>
    <w:rsid w:val="00E35A7A"/>
    <w:rsid w:val="00E36245"/>
    <w:rsid w:val="00E36626"/>
    <w:rsid w:val="00E36766"/>
    <w:rsid w:val="00E3682E"/>
    <w:rsid w:val="00E36944"/>
    <w:rsid w:val="00E36D42"/>
    <w:rsid w:val="00E36E13"/>
    <w:rsid w:val="00E36E58"/>
    <w:rsid w:val="00E36FB7"/>
    <w:rsid w:val="00E37408"/>
    <w:rsid w:val="00E3752D"/>
    <w:rsid w:val="00E3757F"/>
    <w:rsid w:val="00E3781A"/>
    <w:rsid w:val="00E378CB"/>
    <w:rsid w:val="00E37C8A"/>
    <w:rsid w:val="00E37D46"/>
    <w:rsid w:val="00E4010F"/>
    <w:rsid w:val="00E40581"/>
    <w:rsid w:val="00E40AEA"/>
    <w:rsid w:val="00E40CF2"/>
    <w:rsid w:val="00E40E73"/>
    <w:rsid w:val="00E41795"/>
    <w:rsid w:val="00E4184D"/>
    <w:rsid w:val="00E41883"/>
    <w:rsid w:val="00E41C4C"/>
    <w:rsid w:val="00E41E94"/>
    <w:rsid w:val="00E42501"/>
    <w:rsid w:val="00E4299E"/>
    <w:rsid w:val="00E42B03"/>
    <w:rsid w:val="00E43070"/>
    <w:rsid w:val="00E4308C"/>
    <w:rsid w:val="00E43CD7"/>
    <w:rsid w:val="00E43D08"/>
    <w:rsid w:val="00E44406"/>
    <w:rsid w:val="00E44B57"/>
    <w:rsid w:val="00E44D5A"/>
    <w:rsid w:val="00E44EAF"/>
    <w:rsid w:val="00E4520A"/>
    <w:rsid w:val="00E456F6"/>
    <w:rsid w:val="00E45717"/>
    <w:rsid w:val="00E45AC5"/>
    <w:rsid w:val="00E45B4E"/>
    <w:rsid w:val="00E45CE7"/>
    <w:rsid w:val="00E45D9B"/>
    <w:rsid w:val="00E45E72"/>
    <w:rsid w:val="00E46303"/>
    <w:rsid w:val="00E46910"/>
    <w:rsid w:val="00E46B10"/>
    <w:rsid w:val="00E46E60"/>
    <w:rsid w:val="00E4710D"/>
    <w:rsid w:val="00E47183"/>
    <w:rsid w:val="00E47900"/>
    <w:rsid w:val="00E501FE"/>
    <w:rsid w:val="00E510FD"/>
    <w:rsid w:val="00E5110A"/>
    <w:rsid w:val="00E5121A"/>
    <w:rsid w:val="00E516F1"/>
    <w:rsid w:val="00E51A0F"/>
    <w:rsid w:val="00E51D93"/>
    <w:rsid w:val="00E51E12"/>
    <w:rsid w:val="00E51E4C"/>
    <w:rsid w:val="00E51F06"/>
    <w:rsid w:val="00E5297D"/>
    <w:rsid w:val="00E52EC3"/>
    <w:rsid w:val="00E52EF9"/>
    <w:rsid w:val="00E53813"/>
    <w:rsid w:val="00E53842"/>
    <w:rsid w:val="00E53D83"/>
    <w:rsid w:val="00E54109"/>
    <w:rsid w:val="00E542E2"/>
    <w:rsid w:val="00E545D9"/>
    <w:rsid w:val="00E54B03"/>
    <w:rsid w:val="00E54E50"/>
    <w:rsid w:val="00E54FC4"/>
    <w:rsid w:val="00E551FB"/>
    <w:rsid w:val="00E552E1"/>
    <w:rsid w:val="00E55398"/>
    <w:rsid w:val="00E553F6"/>
    <w:rsid w:val="00E55572"/>
    <w:rsid w:val="00E55848"/>
    <w:rsid w:val="00E55F9C"/>
    <w:rsid w:val="00E5610E"/>
    <w:rsid w:val="00E567F3"/>
    <w:rsid w:val="00E56CB8"/>
    <w:rsid w:val="00E5700C"/>
    <w:rsid w:val="00E575B8"/>
    <w:rsid w:val="00E579E7"/>
    <w:rsid w:val="00E57C1E"/>
    <w:rsid w:val="00E57CEE"/>
    <w:rsid w:val="00E57DB5"/>
    <w:rsid w:val="00E60294"/>
    <w:rsid w:val="00E602C3"/>
    <w:rsid w:val="00E602CD"/>
    <w:rsid w:val="00E6038D"/>
    <w:rsid w:val="00E606BD"/>
    <w:rsid w:val="00E60B98"/>
    <w:rsid w:val="00E6119F"/>
    <w:rsid w:val="00E611AD"/>
    <w:rsid w:val="00E61257"/>
    <w:rsid w:val="00E6153F"/>
    <w:rsid w:val="00E6186A"/>
    <w:rsid w:val="00E61B20"/>
    <w:rsid w:val="00E61E84"/>
    <w:rsid w:val="00E6222F"/>
    <w:rsid w:val="00E622D4"/>
    <w:rsid w:val="00E62481"/>
    <w:rsid w:val="00E625D9"/>
    <w:rsid w:val="00E6262C"/>
    <w:rsid w:val="00E62B21"/>
    <w:rsid w:val="00E62BF8"/>
    <w:rsid w:val="00E63B27"/>
    <w:rsid w:val="00E63C2A"/>
    <w:rsid w:val="00E63EB2"/>
    <w:rsid w:val="00E63EC8"/>
    <w:rsid w:val="00E64176"/>
    <w:rsid w:val="00E6491F"/>
    <w:rsid w:val="00E64AA1"/>
    <w:rsid w:val="00E64CA7"/>
    <w:rsid w:val="00E64D32"/>
    <w:rsid w:val="00E65062"/>
    <w:rsid w:val="00E65064"/>
    <w:rsid w:val="00E6511C"/>
    <w:rsid w:val="00E652F3"/>
    <w:rsid w:val="00E65446"/>
    <w:rsid w:val="00E65612"/>
    <w:rsid w:val="00E65782"/>
    <w:rsid w:val="00E65A53"/>
    <w:rsid w:val="00E65D90"/>
    <w:rsid w:val="00E66339"/>
    <w:rsid w:val="00E66351"/>
    <w:rsid w:val="00E663B5"/>
    <w:rsid w:val="00E666D8"/>
    <w:rsid w:val="00E667C2"/>
    <w:rsid w:val="00E66ABB"/>
    <w:rsid w:val="00E671A1"/>
    <w:rsid w:val="00E672E9"/>
    <w:rsid w:val="00E67472"/>
    <w:rsid w:val="00E67482"/>
    <w:rsid w:val="00E674D9"/>
    <w:rsid w:val="00E67802"/>
    <w:rsid w:val="00E67B56"/>
    <w:rsid w:val="00E67BBB"/>
    <w:rsid w:val="00E67C38"/>
    <w:rsid w:val="00E67C99"/>
    <w:rsid w:val="00E67D3E"/>
    <w:rsid w:val="00E67EBA"/>
    <w:rsid w:val="00E67F47"/>
    <w:rsid w:val="00E67F84"/>
    <w:rsid w:val="00E70012"/>
    <w:rsid w:val="00E70783"/>
    <w:rsid w:val="00E7085F"/>
    <w:rsid w:val="00E70A39"/>
    <w:rsid w:val="00E70EC7"/>
    <w:rsid w:val="00E71121"/>
    <w:rsid w:val="00E712AA"/>
    <w:rsid w:val="00E71458"/>
    <w:rsid w:val="00E7168B"/>
    <w:rsid w:val="00E71B8A"/>
    <w:rsid w:val="00E71CB3"/>
    <w:rsid w:val="00E7270E"/>
    <w:rsid w:val="00E72EBF"/>
    <w:rsid w:val="00E7303B"/>
    <w:rsid w:val="00E73880"/>
    <w:rsid w:val="00E73A06"/>
    <w:rsid w:val="00E73A80"/>
    <w:rsid w:val="00E73E75"/>
    <w:rsid w:val="00E74200"/>
    <w:rsid w:val="00E744E2"/>
    <w:rsid w:val="00E7460E"/>
    <w:rsid w:val="00E74753"/>
    <w:rsid w:val="00E74A93"/>
    <w:rsid w:val="00E757B3"/>
    <w:rsid w:val="00E761D6"/>
    <w:rsid w:val="00E765AF"/>
    <w:rsid w:val="00E76DEF"/>
    <w:rsid w:val="00E76E95"/>
    <w:rsid w:val="00E76EE1"/>
    <w:rsid w:val="00E77009"/>
    <w:rsid w:val="00E77012"/>
    <w:rsid w:val="00E772F8"/>
    <w:rsid w:val="00E77C4D"/>
    <w:rsid w:val="00E80017"/>
    <w:rsid w:val="00E806D9"/>
    <w:rsid w:val="00E80742"/>
    <w:rsid w:val="00E80E4B"/>
    <w:rsid w:val="00E81357"/>
    <w:rsid w:val="00E81418"/>
    <w:rsid w:val="00E81D97"/>
    <w:rsid w:val="00E82635"/>
    <w:rsid w:val="00E8288B"/>
    <w:rsid w:val="00E82A44"/>
    <w:rsid w:val="00E82C9F"/>
    <w:rsid w:val="00E83211"/>
    <w:rsid w:val="00E8376C"/>
    <w:rsid w:val="00E83959"/>
    <w:rsid w:val="00E83BAA"/>
    <w:rsid w:val="00E83EEB"/>
    <w:rsid w:val="00E841DC"/>
    <w:rsid w:val="00E84832"/>
    <w:rsid w:val="00E84A49"/>
    <w:rsid w:val="00E84DFD"/>
    <w:rsid w:val="00E85255"/>
    <w:rsid w:val="00E85704"/>
    <w:rsid w:val="00E857D3"/>
    <w:rsid w:val="00E8598A"/>
    <w:rsid w:val="00E85F63"/>
    <w:rsid w:val="00E85FB4"/>
    <w:rsid w:val="00E85FE1"/>
    <w:rsid w:val="00E8651B"/>
    <w:rsid w:val="00E86E4E"/>
    <w:rsid w:val="00E86F40"/>
    <w:rsid w:val="00E872A0"/>
    <w:rsid w:val="00E87534"/>
    <w:rsid w:val="00E87A50"/>
    <w:rsid w:val="00E87BB7"/>
    <w:rsid w:val="00E87D99"/>
    <w:rsid w:val="00E901D4"/>
    <w:rsid w:val="00E904E8"/>
    <w:rsid w:val="00E9052E"/>
    <w:rsid w:val="00E9084C"/>
    <w:rsid w:val="00E90DF7"/>
    <w:rsid w:val="00E910C5"/>
    <w:rsid w:val="00E912F0"/>
    <w:rsid w:val="00E9140A"/>
    <w:rsid w:val="00E9171D"/>
    <w:rsid w:val="00E91E08"/>
    <w:rsid w:val="00E91E39"/>
    <w:rsid w:val="00E92875"/>
    <w:rsid w:val="00E92FE4"/>
    <w:rsid w:val="00E93199"/>
    <w:rsid w:val="00E9327A"/>
    <w:rsid w:val="00E934BC"/>
    <w:rsid w:val="00E9375D"/>
    <w:rsid w:val="00E93F97"/>
    <w:rsid w:val="00E949E2"/>
    <w:rsid w:val="00E94CF4"/>
    <w:rsid w:val="00E956E7"/>
    <w:rsid w:val="00E95D18"/>
    <w:rsid w:val="00E96234"/>
    <w:rsid w:val="00E9644F"/>
    <w:rsid w:val="00E965D3"/>
    <w:rsid w:val="00E96792"/>
    <w:rsid w:val="00E968BC"/>
    <w:rsid w:val="00E96B24"/>
    <w:rsid w:val="00E96FB2"/>
    <w:rsid w:val="00E9722B"/>
    <w:rsid w:val="00E97BD6"/>
    <w:rsid w:val="00E97D1D"/>
    <w:rsid w:val="00E97DB8"/>
    <w:rsid w:val="00EA030F"/>
    <w:rsid w:val="00EA038A"/>
    <w:rsid w:val="00EA0522"/>
    <w:rsid w:val="00EA0700"/>
    <w:rsid w:val="00EA0B68"/>
    <w:rsid w:val="00EA0C2B"/>
    <w:rsid w:val="00EA0C8D"/>
    <w:rsid w:val="00EA0EFF"/>
    <w:rsid w:val="00EA113A"/>
    <w:rsid w:val="00EA1240"/>
    <w:rsid w:val="00EA2645"/>
    <w:rsid w:val="00EA3005"/>
    <w:rsid w:val="00EA33DA"/>
    <w:rsid w:val="00EA355B"/>
    <w:rsid w:val="00EA3620"/>
    <w:rsid w:val="00EA38D9"/>
    <w:rsid w:val="00EA3B0F"/>
    <w:rsid w:val="00EA3C10"/>
    <w:rsid w:val="00EA3C9C"/>
    <w:rsid w:val="00EA3DA7"/>
    <w:rsid w:val="00EA3F12"/>
    <w:rsid w:val="00EA3F6D"/>
    <w:rsid w:val="00EA4183"/>
    <w:rsid w:val="00EA41EC"/>
    <w:rsid w:val="00EA4214"/>
    <w:rsid w:val="00EA43D0"/>
    <w:rsid w:val="00EA49AA"/>
    <w:rsid w:val="00EA4B19"/>
    <w:rsid w:val="00EA50BA"/>
    <w:rsid w:val="00EA53EC"/>
    <w:rsid w:val="00EA6579"/>
    <w:rsid w:val="00EA6644"/>
    <w:rsid w:val="00EA6BE7"/>
    <w:rsid w:val="00EA6E06"/>
    <w:rsid w:val="00EA70F0"/>
    <w:rsid w:val="00EA7182"/>
    <w:rsid w:val="00EA7393"/>
    <w:rsid w:val="00EA7438"/>
    <w:rsid w:val="00EA7952"/>
    <w:rsid w:val="00EA795A"/>
    <w:rsid w:val="00EA7CE1"/>
    <w:rsid w:val="00EA7DF0"/>
    <w:rsid w:val="00EB0046"/>
    <w:rsid w:val="00EB02B9"/>
    <w:rsid w:val="00EB05DB"/>
    <w:rsid w:val="00EB0AF8"/>
    <w:rsid w:val="00EB0BCF"/>
    <w:rsid w:val="00EB1D6E"/>
    <w:rsid w:val="00EB1DAE"/>
    <w:rsid w:val="00EB1E39"/>
    <w:rsid w:val="00EB1F09"/>
    <w:rsid w:val="00EB1FC4"/>
    <w:rsid w:val="00EB24C8"/>
    <w:rsid w:val="00EB25CA"/>
    <w:rsid w:val="00EB2823"/>
    <w:rsid w:val="00EB2ED5"/>
    <w:rsid w:val="00EB30E3"/>
    <w:rsid w:val="00EB340A"/>
    <w:rsid w:val="00EB3A1A"/>
    <w:rsid w:val="00EB4064"/>
    <w:rsid w:val="00EB40A8"/>
    <w:rsid w:val="00EB547C"/>
    <w:rsid w:val="00EB5D8E"/>
    <w:rsid w:val="00EB6071"/>
    <w:rsid w:val="00EB6451"/>
    <w:rsid w:val="00EB66E8"/>
    <w:rsid w:val="00EB68C2"/>
    <w:rsid w:val="00EB6918"/>
    <w:rsid w:val="00EB707A"/>
    <w:rsid w:val="00EB711D"/>
    <w:rsid w:val="00EB72B4"/>
    <w:rsid w:val="00EB72CB"/>
    <w:rsid w:val="00EB7478"/>
    <w:rsid w:val="00EB7603"/>
    <w:rsid w:val="00EB7CBF"/>
    <w:rsid w:val="00EC0173"/>
    <w:rsid w:val="00EC0365"/>
    <w:rsid w:val="00EC0733"/>
    <w:rsid w:val="00EC07C6"/>
    <w:rsid w:val="00EC09F4"/>
    <w:rsid w:val="00EC1393"/>
    <w:rsid w:val="00EC1569"/>
    <w:rsid w:val="00EC1629"/>
    <w:rsid w:val="00EC16B0"/>
    <w:rsid w:val="00EC1820"/>
    <w:rsid w:val="00EC184B"/>
    <w:rsid w:val="00EC1B6E"/>
    <w:rsid w:val="00EC1F4F"/>
    <w:rsid w:val="00EC20E4"/>
    <w:rsid w:val="00EC2293"/>
    <w:rsid w:val="00EC28BC"/>
    <w:rsid w:val="00EC2B6A"/>
    <w:rsid w:val="00EC3510"/>
    <w:rsid w:val="00EC364F"/>
    <w:rsid w:val="00EC3999"/>
    <w:rsid w:val="00EC3E28"/>
    <w:rsid w:val="00EC3E35"/>
    <w:rsid w:val="00EC3EC5"/>
    <w:rsid w:val="00EC483E"/>
    <w:rsid w:val="00EC4874"/>
    <w:rsid w:val="00EC48E0"/>
    <w:rsid w:val="00EC50CC"/>
    <w:rsid w:val="00EC51E4"/>
    <w:rsid w:val="00EC5CC6"/>
    <w:rsid w:val="00EC5D3E"/>
    <w:rsid w:val="00EC5D6C"/>
    <w:rsid w:val="00EC6227"/>
    <w:rsid w:val="00EC625C"/>
    <w:rsid w:val="00EC653B"/>
    <w:rsid w:val="00EC6570"/>
    <w:rsid w:val="00EC6764"/>
    <w:rsid w:val="00EC6884"/>
    <w:rsid w:val="00EC6A3D"/>
    <w:rsid w:val="00EC6A48"/>
    <w:rsid w:val="00EC6B9C"/>
    <w:rsid w:val="00EC6D45"/>
    <w:rsid w:val="00EC6ED2"/>
    <w:rsid w:val="00EC7176"/>
    <w:rsid w:val="00EC717C"/>
    <w:rsid w:val="00EC74C5"/>
    <w:rsid w:val="00EC780D"/>
    <w:rsid w:val="00EC7C41"/>
    <w:rsid w:val="00EC7E33"/>
    <w:rsid w:val="00EC7F4D"/>
    <w:rsid w:val="00ED01C5"/>
    <w:rsid w:val="00ED0330"/>
    <w:rsid w:val="00ED0C9E"/>
    <w:rsid w:val="00ED11F7"/>
    <w:rsid w:val="00ED129B"/>
    <w:rsid w:val="00ED1572"/>
    <w:rsid w:val="00ED161F"/>
    <w:rsid w:val="00ED1891"/>
    <w:rsid w:val="00ED1AB7"/>
    <w:rsid w:val="00ED1BBE"/>
    <w:rsid w:val="00ED1FDE"/>
    <w:rsid w:val="00ED219F"/>
    <w:rsid w:val="00ED25FB"/>
    <w:rsid w:val="00ED2620"/>
    <w:rsid w:val="00ED2D86"/>
    <w:rsid w:val="00ED3534"/>
    <w:rsid w:val="00ED35E0"/>
    <w:rsid w:val="00ED362D"/>
    <w:rsid w:val="00ED3C24"/>
    <w:rsid w:val="00ED3EDB"/>
    <w:rsid w:val="00ED42D0"/>
    <w:rsid w:val="00ED43BA"/>
    <w:rsid w:val="00ED454F"/>
    <w:rsid w:val="00ED4E11"/>
    <w:rsid w:val="00ED4FC5"/>
    <w:rsid w:val="00ED50E2"/>
    <w:rsid w:val="00ED5138"/>
    <w:rsid w:val="00ED548D"/>
    <w:rsid w:val="00ED55CB"/>
    <w:rsid w:val="00ED571A"/>
    <w:rsid w:val="00ED5735"/>
    <w:rsid w:val="00ED57CC"/>
    <w:rsid w:val="00ED5955"/>
    <w:rsid w:val="00ED5A91"/>
    <w:rsid w:val="00ED5E8E"/>
    <w:rsid w:val="00ED68F6"/>
    <w:rsid w:val="00ED7BF8"/>
    <w:rsid w:val="00ED7CA7"/>
    <w:rsid w:val="00EE037A"/>
    <w:rsid w:val="00EE050D"/>
    <w:rsid w:val="00EE0BCC"/>
    <w:rsid w:val="00EE10DE"/>
    <w:rsid w:val="00EE11B7"/>
    <w:rsid w:val="00EE1E12"/>
    <w:rsid w:val="00EE1EC3"/>
    <w:rsid w:val="00EE1FFF"/>
    <w:rsid w:val="00EE233D"/>
    <w:rsid w:val="00EE27F4"/>
    <w:rsid w:val="00EE2C61"/>
    <w:rsid w:val="00EE39A2"/>
    <w:rsid w:val="00EE50F7"/>
    <w:rsid w:val="00EE53F2"/>
    <w:rsid w:val="00EE59A2"/>
    <w:rsid w:val="00EE5D6A"/>
    <w:rsid w:val="00EE5DEA"/>
    <w:rsid w:val="00EE6107"/>
    <w:rsid w:val="00EE62D7"/>
    <w:rsid w:val="00EE648E"/>
    <w:rsid w:val="00EE6AE3"/>
    <w:rsid w:val="00EE7280"/>
    <w:rsid w:val="00EE7383"/>
    <w:rsid w:val="00EE77CE"/>
    <w:rsid w:val="00EE798A"/>
    <w:rsid w:val="00EE7C3C"/>
    <w:rsid w:val="00EE7CE9"/>
    <w:rsid w:val="00EE7FD3"/>
    <w:rsid w:val="00EF006A"/>
    <w:rsid w:val="00EF00A4"/>
    <w:rsid w:val="00EF039E"/>
    <w:rsid w:val="00EF0456"/>
    <w:rsid w:val="00EF057D"/>
    <w:rsid w:val="00EF06BD"/>
    <w:rsid w:val="00EF072A"/>
    <w:rsid w:val="00EF0C4C"/>
    <w:rsid w:val="00EF0FAB"/>
    <w:rsid w:val="00EF114C"/>
    <w:rsid w:val="00EF120A"/>
    <w:rsid w:val="00EF1267"/>
    <w:rsid w:val="00EF1425"/>
    <w:rsid w:val="00EF1A21"/>
    <w:rsid w:val="00EF1B2F"/>
    <w:rsid w:val="00EF1E47"/>
    <w:rsid w:val="00EF21AF"/>
    <w:rsid w:val="00EF21E5"/>
    <w:rsid w:val="00EF22D9"/>
    <w:rsid w:val="00EF235E"/>
    <w:rsid w:val="00EF2956"/>
    <w:rsid w:val="00EF2B67"/>
    <w:rsid w:val="00EF2CF2"/>
    <w:rsid w:val="00EF32A0"/>
    <w:rsid w:val="00EF33AE"/>
    <w:rsid w:val="00EF3438"/>
    <w:rsid w:val="00EF370D"/>
    <w:rsid w:val="00EF3B7D"/>
    <w:rsid w:val="00EF469F"/>
    <w:rsid w:val="00EF4732"/>
    <w:rsid w:val="00EF4D31"/>
    <w:rsid w:val="00EF4D9A"/>
    <w:rsid w:val="00EF4E5D"/>
    <w:rsid w:val="00EF5049"/>
    <w:rsid w:val="00EF51EE"/>
    <w:rsid w:val="00EF52BD"/>
    <w:rsid w:val="00EF53EB"/>
    <w:rsid w:val="00EF540B"/>
    <w:rsid w:val="00EF552D"/>
    <w:rsid w:val="00EF55F8"/>
    <w:rsid w:val="00EF5C71"/>
    <w:rsid w:val="00EF64AD"/>
    <w:rsid w:val="00EF658A"/>
    <w:rsid w:val="00EF69B2"/>
    <w:rsid w:val="00EF6A61"/>
    <w:rsid w:val="00EF6D4A"/>
    <w:rsid w:val="00EF6F07"/>
    <w:rsid w:val="00EF6F3C"/>
    <w:rsid w:val="00EF7028"/>
    <w:rsid w:val="00EF71E5"/>
    <w:rsid w:val="00EF7589"/>
    <w:rsid w:val="00EF75C7"/>
    <w:rsid w:val="00EF7AD5"/>
    <w:rsid w:val="00EF7F2B"/>
    <w:rsid w:val="00F00096"/>
    <w:rsid w:val="00F00A88"/>
    <w:rsid w:val="00F00D66"/>
    <w:rsid w:val="00F00DA1"/>
    <w:rsid w:val="00F00E3E"/>
    <w:rsid w:val="00F00ECC"/>
    <w:rsid w:val="00F00F75"/>
    <w:rsid w:val="00F0113F"/>
    <w:rsid w:val="00F01256"/>
    <w:rsid w:val="00F01317"/>
    <w:rsid w:val="00F01433"/>
    <w:rsid w:val="00F01677"/>
    <w:rsid w:val="00F0167A"/>
    <w:rsid w:val="00F016BF"/>
    <w:rsid w:val="00F01E70"/>
    <w:rsid w:val="00F021C8"/>
    <w:rsid w:val="00F02542"/>
    <w:rsid w:val="00F026D1"/>
    <w:rsid w:val="00F027B2"/>
    <w:rsid w:val="00F02802"/>
    <w:rsid w:val="00F02C33"/>
    <w:rsid w:val="00F02C46"/>
    <w:rsid w:val="00F0310A"/>
    <w:rsid w:val="00F031D9"/>
    <w:rsid w:val="00F034C3"/>
    <w:rsid w:val="00F0351A"/>
    <w:rsid w:val="00F03995"/>
    <w:rsid w:val="00F03AEA"/>
    <w:rsid w:val="00F048BA"/>
    <w:rsid w:val="00F0650D"/>
    <w:rsid w:val="00F0680A"/>
    <w:rsid w:val="00F06B29"/>
    <w:rsid w:val="00F06EEE"/>
    <w:rsid w:val="00F06F05"/>
    <w:rsid w:val="00F07015"/>
    <w:rsid w:val="00F070EA"/>
    <w:rsid w:val="00F07297"/>
    <w:rsid w:val="00F0739C"/>
    <w:rsid w:val="00F073A0"/>
    <w:rsid w:val="00F077F1"/>
    <w:rsid w:val="00F07811"/>
    <w:rsid w:val="00F104CF"/>
    <w:rsid w:val="00F10F24"/>
    <w:rsid w:val="00F1107C"/>
    <w:rsid w:val="00F11777"/>
    <w:rsid w:val="00F117DB"/>
    <w:rsid w:val="00F119D3"/>
    <w:rsid w:val="00F11BC9"/>
    <w:rsid w:val="00F12028"/>
    <w:rsid w:val="00F12242"/>
    <w:rsid w:val="00F1263D"/>
    <w:rsid w:val="00F12746"/>
    <w:rsid w:val="00F12AD0"/>
    <w:rsid w:val="00F12B3A"/>
    <w:rsid w:val="00F12ED1"/>
    <w:rsid w:val="00F12F25"/>
    <w:rsid w:val="00F13663"/>
    <w:rsid w:val="00F1376C"/>
    <w:rsid w:val="00F13830"/>
    <w:rsid w:val="00F139F9"/>
    <w:rsid w:val="00F13A02"/>
    <w:rsid w:val="00F13B1F"/>
    <w:rsid w:val="00F13FFA"/>
    <w:rsid w:val="00F14275"/>
    <w:rsid w:val="00F143A1"/>
    <w:rsid w:val="00F14B4C"/>
    <w:rsid w:val="00F15ADF"/>
    <w:rsid w:val="00F15BCC"/>
    <w:rsid w:val="00F15D8F"/>
    <w:rsid w:val="00F15DEA"/>
    <w:rsid w:val="00F15EB8"/>
    <w:rsid w:val="00F160ED"/>
    <w:rsid w:val="00F167EC"/>
    <w:rsid w:val="00F16881"/>
    <w:rsid w:val="00F16F97"/>
    <w:rsid w:val="00F1708C"/>
    <w:rsid w:val="00F1738F"/>
    <w:rsid w:val="00F1745C"/>
    <w:rsid w:val="00F17462"/>
    <w:rsid w:val="00F17A19"/>
    <w:rsid w:val="00F17B04"/>
    <w:rsid w:val="00F17BB9"/>
    <w:rsid w:val="00F17CAA"/>
    <w:rsid w:val="00F17DB5"/>
    <w:rsid w:val="00F2088D"/>
    <w:rsid w:val="00F20CF2"/>
    <w:rsid w:val="00F214B1"/>
    <w:rsid w:val="00F219CA"/>
    <w:rsid w:val="00F21B8D"/>
    <w:rsid w:val="00F21E3E"/>
    <w:rsid w:val="00F22259"/>
    <w:rsid w:val="00F22339"/>
    <w:rsid w:val="00F2253C"/>
    <w:rsid w:val="00F22714"/>
    <w:rsid w:val="00F22A50"/>
    <w:rsid w:val="00F22EF7"/>
    <w:rsid w:val="00F232BA"/>
    <w:rsid w:val="00F23556"/>
    <w:rsid w:val="00F23B9E"/>
    <w:rsid w:val="00F23ED7"/>
    <w:rsid w:val="00F24447"/>
    <w:rsid w:val="00F24EED"/>
    <w:rsid w:val="00F2507A"/>
    <w:rsid w:val="00F258F6"/>
    <w:rsid w:val="00F25AE0"/>
    <w:rsid w:val="00F25E9C"/>
    <w:rsid w:val="00F26311"/>
    <w:rsid w:val="00F265E4"/>
    <w:rsid w:val="00F26D78"/>
    <w:rsid w:val="00F26DDC"/>
    <w:rsid w:val="00F26FA4"/>
    <w:rsid w:val="00F2705C"/>
    <w:rsid w:val="00F279D1"/>
    <w:rsid w:val="00F30010"/>
    <w:rsid w:val="00F3007E"/>
    <w:rsid w:val="00F30331"/>
    <w:rsid w:val="00F30573"/>
    <w:rsid w:val="00F30578"/>
    <w:rsid w:val="00F31567"/>
    <w:rsid w:val="00F31973"/>
    <w:rsid w:val="00F31A97"/>
    <w:rsid w:val="00F31BF9"/>
    <w:rsid w:val="00F31C39"/>
    <w:rsid w:val="00F31ECC"/>
    <w:rsid w:val="00F3234D"/>
    <w:rsid w:val="00F32821"/>
    <w:rsid w:val="00F32A5D"/>
    <w:rsid w:val="00F32A86"/>
    <w:rsid w:val="00F32AFE"/>
    <w:rsid w:val="00F32D03"/>
    <w:rsid w:val="00F32FD1"/>
    <w:rsid w:val="00F3335E"/>
    <w:rsid w:val="00F33383"/>
    <w:rsid w:val="00F33557"/>
    <w:rsid w:val="00F335C8"/>
    <w:rsid w:val="00F33AAF"/>
    <w:rsid w:val="00F33E22"/>
    <w:rsid w:val="00F34B3B"/>
    <w:rsid w:val="00F3537D"/>
    <w:rsid w:val="00F356EB"/>
    <w:rsid w:val="00F35A07"/>
    <w:rsid w:val="00F35FFD"/>
    <w:rsid w:val="00F3620E"/>
    <w:rsid w:val="00F36429"/>
    <w:rsid w:val="00F3669E"/>
    <w:rsid w:val="00F370A0"/>
    <w:rsid w:val="00F372DA"/>
    <w:rsid w:val="00F3764E"/>
    <w:rsid w:val="00F378B3"/>
    <w:rsid w:val="00F401C9"/>
    <w:rsid w:val="00F40370"/>
    <w:rsid w:val="00F40376"/>
    <w:rsid w:val="00F40E0B"/>
    <w:rsid w:val="00F40EBB"/>
    <w:rsid w:val="00F410B3"/>
    <w:rsid w:val="00F4124A"/>
    <w:rsid w:val="00F4124D"/>
    <w:rsid w:val="00F41823"/>
    <w:rsid w:val="00F41852"/>
    <w:rsid w:val="00F420B5"/>
    <w:rsid w:val="00F42114"/>
    <w:rsid w:val="00F4252A"/>
    <w:rsid w:val="00F425BD"/>
    <w:rsid w:val="00F42ABE"/>
    <w:rsid w:val="00F42CF5"/>
    <w:rsid w:val="00F42DD7"/>
    <w:rsid w:val="00F42FA0"/>
    <w:rsid w:val="00F43072"/>
    <w:rsid w:val="00F43293"/>
    <w:rsid w:val="00F432FA"/>
    <w:rsid w:val="00F433E1"/>
    <w:rsid w:val="00F43496"/>
    <w:rsid w:val="00F43513"/>
    <w:rsid w:val="00F438E7"/>
    <w:rsid w:val="00F43A86"/>
    <w:rsid w:val="00F43AE2"/>
    <w:rsid w:val="00F43B0D"/>
    <w:rsid w:val="00F43CAF"/>
    <w:rsid w:val="00F43DC2"/>
    <w:rsid w:val="00F43ED1"/>
    <w:rsid w:val="00F440A4"/>
    <w:rsid w:val="00F443D3"/>
    <w:rsid w:val="00F4445A"/>
    <w:rsid w:val="00F44603"/>
    <w:rsid w:val="00F44697"/>
    <w:rsid w:val="00F446E5"/>
    <w:rsid w:val="00F4477B"/>
    <w:rsid w:val="00F44852"/>
    <w:rsid w:val="00F44918"/>
    <w:rsid w:val="00F449A6"/>
    <w:rsid w:val="00F44C50"/>
    <w:rsid w:val="00F44E45"/>
    <w:rsid w:val="00F44ED0"/>
    <w:rsid w:val="00F456DE"/>
    <w:rsid w:val="00F457B6"/>
    <w:rsid w:val="00F4591D"/>
    <w:rsid w:val="00F45C5F"/>
    <w:rsid w:val="00F45F81"/>
    <w:rsid w:val="00F45FA7"/>
    <w:rsid w:val="00F46059"/>
    <w:rsid w:val="00F468F0"/>
    <w:rsid w:val="00F46D75"/>
    <w:rsid w:val="00F46FE9"/>
    <w:rsid w:val="00F47400"/>
    <w:rsid w:val="00F47B39"/>
    <w:rsid w:val="00F47EAE"/>
    <w:rsid w:val="00F5007C"/>
    <w:rsid w:val="00F501BB"/>
    <w:rsid w:val="00F50541"/>
    <w:rsid w:val="00F505FD"/>
    <w:rsid w:val="00F50920"/>
    <w:rsid w:val="00F5124F"/>
    <w:rsid w:val="00F513A0"/>
    <w:rsid w:val="00F51532"/>
    <w:rsid w:val="00F51D27"/>
    <w:rsid w:val="00F522A2"/>
    <w:rsid w:val="00F522A5"/>
    <w:rsid w:val="00F530CF"/>
    <w:rsid w:val="00F539DD"/>
    <w:rsid w:val="00F53BA5"/>
    <w:rsid w:val="00F53E91"/>
    <w:rsid w:val="00F53FF3"/>
    <w:rsid w:val="00F543D0"/>
    <w:rsid w:val="00F54514"/>
    <w:rsid w:val="00F54A83"/>
    <w:rsid w:val="00F54AAA"/>
    <w:rsid w:val="00F54CFC"/>
    <w:rsid w:val="00F55B98"/>
    <w:rsid w:val="00F55FE7"/>
    <w:rsid w:val="00F562B6"/>
    <w:rsid w:val="00F564C5"/>
    <w:rsid w:val="00F565C7"/>
    <w:rsid w:val="00F5662D"/>
    <w:rsid w:val="00F567B4"/>
    <w:rsid w:val="00F569A4"/>
    <w:rsid w:val="00F56E35"/>
    <w:rsid w:val="00F57344"/>
    <w:rsid w:val="00F57732"/>
    <w:rsid w:val="00F57919"/>
    <w:rsid w:val="00F60127"/>
    <w:rsid w:val="00F605F2"/>
    <w:rsid w:val="00F60686"/>
    <w:rsid w:val="00F6072D"/>
    <w:rsid w:val="00F60A23"/>
    <w:rsid w:val="00F619B9"/>
    <w:rsid w:val="00F6218A"/>
    <w:rsid w:val="00F62688"/>
    <w:rsid w:val="00F62840"/>
    <w:rsid w:val="00F629DE"/>
    <w:rsid w:val="00F62DCA"/>
    <w:rsid w:val="00F631F8"/>
    <w:rsid w:val="00F633C7"/>
    <w:rsid w:val="00F634CC"/>
    <w:rsid w:val="00F635ED"/>
    <w:rsid w:val="00F6372F"/>
    <w:rsid w:val="00F63782"/>
    <w:rsid w:val="00F63837"/>
    <w:rsid w:val="00F63AAB"/>
    <w:rsid w:val="00F63E2F"/>
    <w:rsid w:val="00F63EAC"/>
    <w:rsid w:val="00F64007"/>
    <w:rsid w:val="00F64347"/>
    <w:rsid w:val="00F645B5"/>
    <w:rsid w:val="00F64763"/>
    <w:rsid w:val="00F649D4"/>
    <w:rsid w:val="00F65077"/>
    <w:rsid w:val="00F657AD"/>
    <w:rsid w:val="00F65A5B"/>
    <w:rsid w:val="00F6664E"/>
    <w:rsid w:val="00F668F7"/>
    <w:rsid w:val="00F67459"/>
    <w:rsid w:val="00F6751C"/>
    <w:rsid w:val="00F6768E"/>
    <w:rsid w:val="00F6787C"/>
    <w:rsid w:val="00F678BC"/>
    <w:rsid w:val="00F67E53"/>
    <w:rsid w:val="00F67F05"/>
    <w:rsid w:val="00F7007B"/>
    <w:rsid w:val="00F701D3"/>
    <w:rsid w:val="00F701DB"/>
    <w:rsid w:val="00F706C6"/>
    <w:rsid w:val="00F7070B"/>
    <w:rsid w:val="00F70734"/>
    <w:rsid w:val="00F709C8"/>
    <w:rsid w:val="00F70A06"/>
    <w:rsid w:val="00F717C2"/>
    <w:rsid w:val="00F71823"/>
    <w:rsid w:val="00F71A81"/>
    <w:rsid w:val="00F71B01"/>
    <w:rsid w:val="00F71EE1"/>
    <w:rsid w:val="00F721FE"/>
    <w:rsid w:val="00F72860"/>
    <w:rsid w:val="00F72A47"/>
    <w:rsid w:val="00F72EAF"/>
    <w:rsid w:val="00F72F56"/>
    <w:rsid w:val="00F7313F"/>
    <w:rsid w:val="00F74145"/>
    <w:rsid w:val="00F7432B"/>
    <w:rsid w:val="00F746F3"/>
    <w:rsid w:val="00F749D5"/>
    <w:rsid w:val="00F754F4"/>
    <w:rsid w:val="00F7550D"/>
    <w:rsid w:val="00F755EE"/>
    <w:rsid w:val="00F7593C"/>
    <w:rsid w:val="00F75972"/>
    <w:rsid w:val="00F75CF3"/>
    <w:rsid w:val="00F75D66"/>
    <w:rsid w:val="00F76255"/>
    <w:rsid w:val="00F76283"/>
    <w:rsid w:val="00F763C3"/>
    <w:rsid w:val="00F7672A"/>
    <w:rsid w:val="00F76749"/>
    <w:rsid w:val="00F7688D"/>
    <w:rsid w:val="00F76B39"/>
    <w:rsid w:val="00F76CBB"/>
    <w:rsid w:val="00F76F76"/>
    <w:rsid w:val="00F774B7"/>
    <w:rsid w:val="00F77619"/>
    <w:rsid w:val="00F77BA0"/>
    <w:rsid w:val="00F77FAF"/>
    <w:rsid w:val="00F80509"/>
    <w:rsid w:val="00F8078C"/>
    <w:rsid w:val="00F8080D"/>
    <w:rsid w:val="00F80A6E"/>
    <w:rsid w:val="00F80B4C"/>
    <w:rsid w:val="00F810EC"/>
    <w:rsid w:val="00F8120B"/>
    <w:rsid w:val="00F81B11"/>
    <w:rsid w:val="00F81E9A"/>
    <w:rsid w:val="00F820D8"/>
    <w:rsid w:val="00F821BA"/>
    <w:rsid w:val="00F82271"/>
    <w:rsid w:val="00F822A5"/>
    <w:rsid w:val="00F824A1"/>
    <w:rsid w:val="00F82516"/>
    <w:rsid w:val="00F8279C"/>
    <w:rsid w:val="00F828DA"/>
    <w:rsid w:val="00F828E5"/>
    <w:rsid w:val="00F82946"/>
    <w:rsid w:val="00F82A73"/>
    <w:rsid w:val="00F82BB3"/>
    <w:rsid w:val="00F82E3A"/>
    <w:rsid w:val="00F8309A"/>
    <w:rsid w:val="00F835D1"/>
    <w:rsid w:val="00F84828"/>
    <w:rsid w:val="00F848B8"/>
    <w:rsid w:val="00F84AE6"/>
    <w:rsid w:val="00F84FA9"/>
    <w:rsid w:val="00F850E3"/>
    <w:rsid w:val="00F85D4F"/>
    <w:rsid w:val="00F85D76"/>
    <w:rsid w:val="00F85E4D"/>
    <w:rsid w:val="00F85F28"/>
    <w:rsid w:val="00F85FA4"/>
    <w:rsid w:val="00F8663F"/>
    <w:rsid w:val="00F86730"/>
    <w:rsid w:val="00F869EA"/>
    <w:rsid w:val="00F86A90"/>
    <w:rsid w:val="00F86C56"/>
    <w:rsid w:val="00F870CB"/>
    <w:rsid w:val="00F87335"/>
    <w:rsid w:val="00F87706"/>
    <w:rsid w:val="00F87710"/>
    <w:rsid w:val="00F878E5"/>
    <w:rsid w:val="00F87B09"/>
    <w:rsid w:val="00F87C41"/>
    <w:rsid w:val="00F87CBB"/>
    <w:rsid w:val="00F900EB"/>
    <w:rsid w:val="00F9036D"/>
    <w:rsid w:val="00F904F5"/>
    <w:rsid w:val="00F905A9"/>
    <w:rsid w:val="00F90A9E"/>
    <w:rsid w:val="00F90CE1"/>
    <w:rsid w:val="00F90EDD"/>
    <w:rsid w:val="00F90F9B"/>
    <w:rsid w:val="00F91039"/>
    <w:rsid w:val="00F911FF"/>
    <w:rsid w:val="00F914CE"/>
    <w:rsid w:val="00F915E8"/>
    <w:rsid w:val="00F916C2"/>
    <w:rsid w:val="00F919AE"/>
    <w:rsid w:val="00F91C58"/>
    <w:rsid w:val="00F91D2D"/>
    <w:rsid w:val="00F92054"/>
    <w:rsid w:val="00F920DF"/>
    <w:rsid w:val="00F92214"/>
    <w:rsid w:val="00F924D8"/>
    <w:rsid w:val="00F9273F"/>
    <w:rsid w:val="00F927CD"/>
    <w:rsid w:val="00F931FD"/>
    <w:rsid w:val="00F9323B"/>
    <w:rsid w:val="00F934BB"/>
    <w:rsid w:val="00F934C3"/>
    <w:rsid w:val="00F939BC"/>
    <w:rsid w:val="00F93C09"/>
    <w:rsid w:val="00F93C62"/>
    <w:rsid w:val="00F93F4D"/>
    <w:rsid w:val="00F94006"/>
    <w:rsid w:val="00F9414E"/>
    <w:rsid w:val="00F941A8"/>
    <w:rsid w:val="00F9423D"/>
    <w:rsid w:val="00F94FAC"/>
    <w:rsid w:val="00F95134"/>
    <w:rsid w:val="00F9529E"/>
    <w:rsid w:val="00F95C98"/>
    <w:rsid w:val="00F95D3A"/>
    <w:rsid w:val="00F9632E"/>
    <w:rsid w:val="00F9646D"/>
    <w:rsid w:val="00F96929"/>
    <w:rsid w:val="00F96C35"/>
    <w:rsid w:val="00F970AF"/>
    <w:rsid w:val="00F97352"/>
    <w:rsid w:val="00F97F3D"/>
    <w:rsid w:val="00FA007C"/>
    <w:rsid w:val="00FA033E"/>
    <w:rsid w:val="00FA09AB"/>
    <w:rsid w:val="00FA0A42"/>
    <w:rsid w:val="00FA0AC7"/>
    <w:rsid w:val="00FA0F17"/>
    <w:rsid w:val="00FA10CD"/>
    <w:rsid w:val="00FA10D8"/>
    <w:rsid w:val="00FA1464"/>
    <w:rsid w:val="00FA160B"/>
    <w:rsid w:val="00FA1703"/>
    <w:rsid w:val="00FA1F57"/>
    <w:rsid w:val="00FA278A"/>
    <w:rsid w:val="00FA2A68"/>
    <w:rsid w:val="00FA2C47"/>
    <w:rsid w:val="00FA2C8B"/>
    <w:rsid w:val="00FA2F3B"/>
    <w:rsid w:val="00FA322A"/>
    <w:rsid w:val="00FA32D6"/>
    <w:rsid w:val="00FA339A"/>
    <w:rsid w:val="00FA383F"/>
    <w:rsid w:val="00FA39AA"/>
    <w:rsid w:val="00FA3C4A"/>
    <w:rsid w:val="00FA3D96"/>
    <w:rsid w:val="00FA4258"/>
    <w:rsid w:val="00FA42F6"/>
    <w:rsid w:val="00FA43A3"/>
    <w:rsid w:val="00FA44C1"/>
    <w:rsid w:val="00FA46EE"/>
    <w:rsid w:val="00FA4C4C"/>
    <w:rsid w:val="00FA4C7F"/>
    <w:rsid w:val="00FA5AD9"/>
    <w:rsid w:val="00FA6070"/>
    <w:rsid w:val="00FA6A6E"/>
    <w:rsid w:val="00FA6EB0"/>
    <w:rsid w:val="00FA71D9"/>
    <w:rsid w:val="00FA753F"/>
    <w:rsid w:val="00FA7696"/>
    <w:rsid w:val="00FA77CC"/>
    <w:rsid w:val="00FA7843"/>
    <w:rsid w:val="00FA78A7"/>
    <w:rsid w:val="00FA7A0F"/>
    <w:rsid w:val="00FA7C3A"/>
    <w:rsid w:val="00FA7CE5"/>
    <w:rsid w:val="00FB0B08"/>
    <w:rsid w:val="00FB0C90"/>
    <w:rsid w:val="00FB0E36"/>
    <w:rsid w:val="00FB1068"/>
    <w:rsid w:val="00FB1764"/>
    <w:rsid w:val="00FB1F3B"/>
    <w:rsid w:val="00FB2054"/>
    <w:rsid w:val="00FB2223"/>
    <w:rsid w:val="00FB2249"/>
    <w:rsid w:val="00FB23A0"/>
    <w:rsid w:val="00FB24F3"/>
    <w:rsid w:val="00FB2A50"/>
    <w:rsid w:val="00FB2B99"/>
    <w:rsid w:val="00FB2DEC"/>
    <w:rsid w:val="00FB2E2B"/>
    <w:rsid w:val="00FB321F"/>
    <w:rsid w:val="00FB35BD"/>
    <w:rsid w:val="00FB3696"/>
    <w:rsid w:val="00FB376F"/>
    <w:rsid w:val="00FB3D6D"/>
    <w:rsid w:val="00FB3EE3"/>
    <w:rsid w:val="00FB40FE"/>
    <w:rsid w:val="00FB445D"/>
    <w:rsid w:val="00FB48AC"/>
    <w:rsid w:val="00FB48E9"/>
    <w:rsid w:val="00FB4B36"/>
    <w:rsid w:val="00FB4D42"/>
    <w:rsid w:val="00FB4FD0"/>
    <w:rsid w:val="00FB564C"/>
    <w:rsid w:val="00FB5991"/>
    <w:rsid w:val="00FB5BEC"/>
    <w:rsid w:val="00FB5BEE"/>
    <w:rsid w:val="00FB5F9A"/>
    <w:rsid w:val="00FB6042"/>
    <w:rsid w:val="00FB6262"/>
    <w:rsid w:val="00FB661D"/>
    <w:rsid w:val="00FB6C87"/>
    <w:rsid w:val="00FB7135"/>
    <w:rsid w:val="00FB7490"/>
    <w:rsid w:val="00FB79D7"/>
    <w:rsid w:val="00FB7FF4"/>
    <w:rsid w:val="00FC03AA"/>
    <w:rsid w:val="00FC0861"/>
    <w:rsid w:val="00FC0D7A"/>
    <w:rsid w:val="00FC0DB1"/>
    <w:rsid w:val="00FC0E47"/>
    <w:rsid w:val="00FC1464"/>
    <w:rsid w:val="00FC159B"/>
    <w:rsid w:val="00FC168D"/>
    <w:rsid w:val="00FC17E9"/>
    <w:rsid w:val="00FC1F27"/>
    <w:rsid w:val="00FC20FC"/>
    <w:rsid w:val="00FC217F"/>
    <w:rsid w:val="00FC2318"/>
    <w:rsid w:val="00FC25DB"/>
    <w:rsid w:val="00FC2748"/>
    <w:rsid w:val="00FC2B93"/>
    <w:rsid w:val="00FC2BD8"/>
    <w:rsid w:val="00FC3218"/>
    <w:rsid w:val="00FC3779"/>
    <w:rsid w:val="00FC3E39"/>
    <w:rsid w:val="00FC4064"/>
    <w:rsid w:val="00FC4AC9"/>
    <w:rsid w:val="00FC55D9"/>
    <w:rsid w:val="00FC55E4"/>
    <w:rsid w:val="00FC5AAF"/>
    <w:rsid w:val="00FC5B4D"/>
    <w:rsid w:val="00FC5CB2"/>
    <w:rsid w:val="00FC5DE5"/>
    <w:rsid w:val="00FC6337"/>
    <w:rsid w:val="00FC650F"/>
    <w:rsid w:val="00FC6769"/>
    <w:rsid w:val="00FC6813"/>
    <w:rsid w:val="00FC6944"/>
    <w:rsid w:val="00FC69B2"/>
    <w:rsid w:val="00FC6A69"/>
    <w:rsid w:val="00FC6B15"/>
    <w:rsid w:val="00FC6D59"/>
    <w:rsid w:val="00FC6FFB"/>
    <w:rsid w:val="00FC709C"/>
    <w:rsid w:val="00FC72E1"/>
    <w:rsid w:val="00FC737A"/>
    <w:rsid w:val="00FC7789"/>
    <w:rsid w:val="00FC7DD6"/>
    <w:rsid w:val="00FD058A"/>
    <w:rsid w:val="00FD0938"/>
    <w:rsid w:val="00FD0C08"/>
    <w:rsid w:val="00FD0E8F"/>
    <w:rsid w:val="00FD1F9F"/>
    <w:rsid w:val="00FD210A"/>
    <w:rsid w:val="00FD2928"/>
    <w:rsid w:val="00FD2D5D"/>
    <w:rsid w:val="00FD2E24"/>
    <w:rsid w:val="00FD2ED2"/>
    <w:rsid w:val="00FD3060"/>
    <w:rsid w:val="00FD30A4"/>
    <w:rsid w:val="00FD3132"/>
    <w:rsid w:val="00FD33DD"/>
    <w:rsid w:val="00FD3825"/>
    <w:rsid w:val="00FD39F2"/>
    <w:rsid w:val="00FD3A36"/>
    <w:rsid w:val="00FD427B"/>
    <w:rsid w:val="00FD4343"/>
    <w:rsid w:val="00FD48E7"/>
    <w:rsid w:val="00FD49BA"/>
    <w:rsid w:val="00FD4A88"/>
    <w:rsid w:val="00FD4CF9"/>
    <w:rsid w:val="00FD4E01"/>
    <w:rsid w:val="00FD5134"/>
    <w:rsid w:val="00FD5484"/>
    <w:rsid w:val="00FD5EA7"/>
    <w:rsid w:val="00FD6262"/>
    <w:rsid w:val="00FD62FA"/>
    <w:rsid w:val="00FD72F6"/>
    <w:rsid w:val="00FD74A4"/>
    <w:rsid w:val="00FD7593"/>
    <w:rsid w:val="00FD76C3"/>
    <w:rsid w:val="00FD7A0F"/>
    <w:rsid w:val="00FD7C3C"/>
    <w:rsid w:val="00FE021F"/>
    <w:rsid w:val="00FE0318"/>
    <w:rsid w:val="00FE0370"/>
    <w:rsid w:val="00FE05B7"/>
    <w:rsid w:val="00FE0D69"/>
    <w:rsid w:val="00FE1019"/>
    <w:rsid w:val="00FE1165"/>
    <w:rsid w:val="00FE1522"/>
    <w:rsid w:val="00FE1687"/>
    <w:rsid w:val="00FE1A76"/>
    <w:rsid w:val="00FE1DA4"/>
    <w:rsid w:val="00FE2072"/>
    <w:rsid w:val="00FE2576"/>
    <w:rsid w:val="00FE2AAC"/>
    <w:rsid w:val="00FE3C20"/>
    <w:rsid w:val="00FE3F0F"/>
    <w:rsid w:val="00FE3F1D"/>
    <w:rsid w:val="00FE3FAE"/>
    <w:rsid w:val="00FE47D5"/>
    <w:rsid w:val="00FE4BD3"/>
    <w:rsid w:val="00FE505F"/>
    <w:rsid w:val="00FE51B6"/>
    <w:rsid w:val="00FE5394"/>
    <w:rsid w:val="00FE5404"/>
    <w:rsid w:val="00FE5424"/>
    <w:rsid w:val="00FE54EE"/>
    <w:rsid w:val="00FE590B"/>
    <w:rsid w:val="00FE5B20"/>
    <w:rsid w:val="00FE6154"/>
    <w:rsid w:val="00FE68DA"/>
    <w:rsid w:val="00FE6DF5"/>
    <w:rsid w:val="00FE732D"/>
    <w:rsid w:val="00FE7B1F"/>
    <w:rsid w:val="00FF00C2"/>
    <w:rsid w:val="00FF02AA"/>
    <w:rsid w:val="00FF02D8"/>
    <w:rsid w:val="00FF04F6"/>
    <w:rsid w:val="00FF0A90"/>
    <w:rsid w:val="00FF0E62"/>
    <w:rsid w:val="00FF0EFF"/>
    <w:rsid w:val="00FF0F48"/>
    <w:rsid w:val="00FF1028"/>
    <w:rsid w:val="00FF1201"/>
    <w:rsid w:val="00FF12CC"/>
    <w:rsid w:val="00FF1B52"/>
    <w:rsid w:val="00FF1E6D"/>
    <w:rsid w:val="00FF3600"/>
    <w:rsid w:val="00FF3713"/>
    <w:rsid w:val="00FF3AE7"/>
    <w:rsid w:val="00FF483E"/>
    <w:rsid w:val="00FF4855"/>
    <w:rsid w:val="00FF49E0"/>
    <w:rsid w:val="00FF4A48"/>
    <w:rsid w:val="00FF4D19"/>
    <w:rsid w:val="00FF4D3F"/>
    <w:rsid w:val="00FF4DA3"/>
    <w:rsid w:val="00FF4F87"/>
    <w:rsid w:val="00FF509E"/>
    <w:rsid w:val="00FF5310"/>
    <w:rsid w:val="00FF54D4"/>
    <w:rsid w:val="00FF59A0"/>
    <w:rsid w:val="00FF5B2E"/>
    <w:rsid w:val="00FF5BDB"/>
    <w:rsid w:val="00FF5D0E"/>
    <w:rsid w:val="00FF5F97"/>
    <w:rsid w:val="00FF6095"/>
    <w:rsid w:val="00FF6290"/>
    <w:rsid w:val="00FF6436"/>
    <w:rsid w:val="00FF69C7"/>
    <w:rsid w:val="00FF6BDC"/>
    <w:rsid w:val="00FF6D0A"/>
    <w:rsid w:val="00FF6D99"/>
    <w:rsid w:val="00FF7331"/>
    <w:rsid w:val="00FF7389"/>
    <w:rsid w:val="00FF7498"/>
    <w:rsid w:val="00FF75F7"/>
    <w:rsid w:val="00FF761D"/>
    <w:rsid w:val="00FF7739"/>
    <w:rsid w:val="00FF7920"/>
    <w:rsid w:val="00FF7D2D"/>
    <w:rsid w:val="00FF7F56"/>
    <w:rsid w:val="015C6728"/>
    <w:rsid w:val="015E417A"/>
    <w:rsid w:val="0165813E"/>
    <w:rsid w:val="01688D6C"/>
    <w:rsid w:val="01D53C05"/>
    <w:rsid w:val="01E8B22A"/>
    <w:rsid w:val="0208194D"/>
    <w:rsid w:val="02177D7F"/>
    <w:rsid w:val="02DF7CBD"/>
    <w:rsid w:val="02EB36FC"/>
    <w:rsid w:val="0308195D"/>
    <w:rsid w:val="035795A0"/>
    <w:rsid w:val="036D52B4"/>
    <w:rsid w:val="03729BB1"/>
    <w:rsid w:val="038A4963"/>
    <w:rsid w:val="0394975B"/>
    <w:rsid w:val="039E9ACC"/>
    <w:rsid w:val="03AEA9EB"/>
    <w:rsid w:val="03FEF761"/>
    <w:rsid w:val="04153ED5"/>
    <w:rsid w:val="041F03BF"/>
    <w:rsid w:val="0437C0A4"/>
    <w:rsid w:val="0471AE0B"/>
    <w:rsid w:val="04BCF846"/>
    <w:rsid w:val="04C2CBFF"/>
    <w:rsid w:val="04CDDB9C"/>
    <w:rsid w:val="04E4A077"/>
    <w:rsid w:val="054E299F"/>
    <w:rsid w:val="05608270"/>
    <w:rsid w:val="0574CCCB"/>
    <w:rsid w:val="05A5C1DC"/>
    <w:rsid w:val="05AA479E"/>
    <w:rsid w:val="05F75034"/>
    <w:rsid w:val="0605BE5C"/>
    <w:rsid w:val="064C7DA1"/>
    <w:rsid w:val="06595350"/>
    <w:rsid w:val="065A6899"/>
    <w:rsid w:val="066E7237"/>
    <w:rsid w:val="0670478F"/>
    <w:rsid w:val="06750DD3"/>
    <w:rsid w:val="0683F4C3"/>
    <w:rsid w:val="06A0396B"/>
    <w:rsid w:val="06B3F034"/>
    <w:rsid w:val="071706DC"/>
    <w:rsid w:val="07414E0D"/>
    <w:rsid w:val="075D8D3B"/>
    <w:rsid w:val="076583BB"/>
    <w:rsid w:val="07678186"/>
    <w:rsid w:val="07980B7A"/>
    <w:rsid w:val="07BE3698"/>
    <w:rsid w:val="081321D5"/>
    <w:rsid w:val="08178581"/>
    <w:rsid w:val="0822D7BE"/>
    <w:rsid w:val="08268BDE"/>
    <w:rsid w:val="08A9CAEA"/>
    <w:rsid w:val="08EF6C19"/>
    <w:rsid w:val="09493427"/>
    <w:rsid w:val="094A66FD"/>
    <w:rsid w:val="09513F84"/>
    <w:rsid w:val="0951705E"/>
    <w:rsid w:val="0973D200"/>
    <w:rsid w:val="097F8D94"/>
    <w:rsid w:val="099F6F87"/>
    <w:rsid w:val="09AEFCB6"/>
    <w:rsid w:val="09DB923E"/>
    <w:rsid w:val="09E2A55D"/>
    <w:rsid w:val="09EF1417"/>
    <w:rsid w:val="0A622D79"/>
    <w:rsid w:val="0A883A03"/>
    <w:rsid w:val="0A8AAB7D"/>
    <w:rsid w:val="0A8B84F9"/>
    <w:rsid w:val="0AA94952"/>
    <w:rsid w:val="0AA96EBF"/>
    <w:rsid w:val="0AB8865B"/>
    <w:rsid w:val="0ABB9CE4"/>
    <w:rsid w:val="0B0D46E8"/>
    <w:rsid w:val="0B0EB37E"/>
    <w:rsid w:val="0B4A504E"/>
    <w:rsid w:val="0B50EDDE"/>
    <w:rsid w:val="0BD21BFD"/>
    <w:rsid w:val="0BFC0D0A"/>
    <w:rsid w:val="0C1C906F"/>
    <w:rsid w:val="0C3365F2"/>
    <w:rsid w:val="0C43B71E"/>
    <w:rsid w:val="0C5A76F8"/>
    <w:rsid w:val="0C800314"/>
    <w:rsid w:val="0CC3A030"/>
    <w:rsid w:val="0D0AF994"/>
    <w:rsid w:val="0D0D7C49"/>
    <w:rsid w:val="0D33A283"/>
    <w:rsid w:val="0D413AC6"/>
    <w:rsid w:val="0D4B201E"/>
    <w:rsid w:val="0D63B267"/>
    <w:rsid w:val="0D68B730"/>
    <w:rsid w:val="0D6CCDC5"/>
    <w:rsid w:val="0DA63F5D"/>
    <w:rsid w:val="0DD3ABB5"/>
    <w:rsid w:val="0DD858B0"/>
    <w:rsid w:val="0E1F7797"/>
    <w:rsid w:val="0E3839F2"/>
    <w:rsid w:val="0E3D6C17"/>
    <w:rsid w:val="0E42C53A"/>
    <w:rsid w:val="0E6A868A"/>
    <w:rsid w:val="0E834288"/>
    <w:rsid w:val="0E8B7505"/>
    <w:rsid w:val="0ECAA52C"/>
    <w:rsid w:val="0EE24D65"/>
    <w:rsid w:val="0EE7BB2F"/>
    <w:rsid w:val="0F517F45"/>
    <w:rsid w:val="0F668750"/>
    <w:rsid w:val="0F67CAF3"/>
    <w:rsid w:val="0F69FA87"/>
    <w:rsid w:val="0F7DA3BD"/>
    <w:rsid w:val="0FEE5206"/>
    <w:rsid w:val="0FF9CB51"/>
    <w:rsid w:val="1002F754"/>
    <w:rsid w:val="100B969E"/>
    <w:rsid w:val="1042C996"/>
    <w:rsid w:val="104C7F8C"/>
    <w:rsid w:val="104F3E07"/>
    <w:rsid w:val="1086F1C1"/>
    <w:rsid w:val="10A3300D"/>
    <w:rsid w:val="10E12DA4"/>
    <w:rsid w:val="10E14FE1"/>
    <w:rsid w:val="10F9E79E"/>
    <w:rsid w:val="110E8925"/>
    <w:rsid w:val="1119A4CF"/>
    <w:rsid w:val="1130FAFE"/>
    <w:rsid w:val="113CFB3B"/>
    <w:rsid w:val="11A5D73D"/>
    <w:rsid w:val="11BDE702"/>
    <w:rsid w:val="11D86826"/>
    <w:rsid w:val="11FC9CF4"/>
    <w:rsid w:val="120F7781"/>
    <w:rsid w:val="122CEE8C"/>
    <w:rsid w:val="12364DA5"/>
    <w:rsid w:val="1259DE6A"/>
    <w:rsid w:val="127C6BE8"/>
    <w:rsid w:val="1287CE0E"/>
    <w:rsid w:val="12954869"/>
    <w:rsid w:val="129F082D"/>
    <w:rsid w:val="12A2D166"/>
    <w:rsid w:val="12A95DD3"/>
    <w:rsid w:val="12CF717E"/>
    <w:rsid w:val="12D50B40"/>
    <w:rsid w:val="12E877F5"/>
    <w:rsid w:val="130B02FA"/>
    <w:rsid w:val="130DEC6F"/>
    <w:rsid w:val="133A85D5"/>
    <w:rsid w:val="1343F504"/>
    <w:rsid w:val="1352C1C1"/>
    <w:rsid w:val="135821AE"/>
    <w:rsid w:val="13589E2E"/>
    <w:rsid w:val="1367FC26"/>
    <w:rsid w:val="1370085A"/>
    <w:rsid w:val="13955A39"/>
    <w:rsid w:val="13C08EE9"/>
    <w:rsid w:val="140DA89F"/>
    <w:rsid w:val="1418C42B"/>
    <w:rsid w:val="141D5EFE"/>
    <w:rsid w:val="1447A4DB"/>
    <w:rsid w:val="1464FC85"/>
    <w:rsid w:val="146B1E58"/>
    <w:rsid w:val="146BA77F"/>
    <w:rsid w:val="14B95CD4"/>
    <w:rsid w:val="14D01E14"/>
    <w:rsid w:val="1539412D"/>
    <w:rsid w:val="1549574F"/>
    <w:rsid w:val="155CDF20"/>
    <w:rsid w:val="155FE1CB"/>
    <w:rsid w:val="15943083"/>
    <w:rsid w:val="1597E49A"/>
    <w:rsid w:val="15A59582"/>
    <w:rsid w:val="15AC723D"/>
    <w:rsid w:val="15D77CCB"/>
    <w:rsid w:val="15E0075B"/>
    <w:rsid w:val="15EE4E9D"/>
    <w:rsid w:val="160596CB"/>
    <w:rsid w:val="1615AE85"/>
    <w:rsid w:val="16385B53"/>
    <w:rsid w:val="163D6A2D"/>
    <w:rsid w:val="16584084"/>
    <w:rsid w:val="1677210C"/>
    <w:rsid w:val="16815D2B"/>
    <w:rsid w:val="16E9354F"/>
    <w:rsid w:val="170CA73E"/>
    <w:rsid w:val="170FF882"/>
    <w:rsid w:val="172D5B4D"/>
    <w:rsid w:val="176BEED4"/>
    <w:rsid w:val="17A64D3A"/>
    <w:rsid w:val="17D9F32F"/>
    <w:rsid w:val="17F54344"/>
    <w:rsid w:val="1856E870"/>
    <w:rsid w:val="185783FC"/>
    <w:rsid w:val="185801CD"/>
    <w:rsid w:val="186367D5"/>
    <w:rsid w:val="1877B6C2"/>
    <w:rsid w:val="188C0017"/>
    <w:rsid w:val="18917F21"/>
    <w:rsid w:val="18CE2ACC"/>
    <w:rsid w:val="191DD6B6"/>
    <w:rsid w:val="193C7AC9"/>
    <w:rsid w:val="195F7031"/>
    <w:rsid w:val="19606503"/>
    <w:rsid w:val="197AB474"/>
    <w:rsid w:val="197F4B45"/>
    <w:rsid w:val="19925288"/>
    <w:rsid w:val="19BA0745"/>
    <w:rsid w:val="19C42540"/>
    <w:rsid w:val="19D1C67E"/>
    <w:rsid w:val="19DCDF17"/>
    <w:rsid w:val="1A13ECE4"/>
    <w:rsid w:val="1A18B697"/>
    <w:rsid w:val="1A54648F"/>
    <w:rsid w:val="1A755493"/>
    <w:rsid w:val="1ABB560C"/>
    <w:rsid w:val="1AD8E5E7"/>
    <w:rsid w:val="1AEFACBF"/>
    <w:rsid w:val="1B14D624"/>
    <w:rsid w:val="1B378C34"/>
    <w:rsid w:val="1B3E38A9"/>
    <w:rsid w:val="1B4669E4"/>
    <w:rsid w:val="1B490350"/>
    <w:rsid w:val="1B9E4A1F"/>
    <w:rsid w:val="1BA4D6AA"/>
    <w:rsid w:val="1BD54188"/>
    <w:rsid w:val="1BE393D8"/>
    <w:rsid w:val="1BFF8192"/>
    <w:rsid w:val="1C63478D"/>
    <w:rsid w:val="1C6CFA3C"/>
    <w:rsid w:val="1CA87F97"/>
    <w:rsid w:val="1CBA2AFB"/>
    <w:rsid w:val="1CCB2CCC"/>
    <w:rsid w:val="1D019EDE"/>
    <w:rsid w:val="1D4AA14E"/>
    <w:rsid w:val="1D713D9B"/>
    <w:rsid w:val="1D9AF06D"/>
    <w:rsid w:val="1DAF1A2B"/>
    <w:rsid w:val="1E509D2E"/>
    <w:rsid w:val="1E74FE71"/>
    <w:rsid w:val="1E8594C6"/>
    <w:rsid w:val="1E901D48"/>
    <w:rsid w:val="1E97DD7C"/>
    <w:rsid w:val="1E985235"/>
    <w:rsid w:val="1EC20374"/>
    <w:rsid w:val="1ED41AC3"/>
    <w:rsid w:val="1F0E0954"/>
    <w:rsid w:val="1F45B4EE"/>
    <w:rsid w:val="1F4F1C41"/>
    <w:rsid w:val="1F99E4BF"/>
    <w:rsid w:val="1FCC951D"/>
    <w:rsid w:val="1FD8C979"/>
    <w:rsid w:val="1FEB20E5"/>
    <w:rsid w:val="2002A7EC"/>
    <w:rsid w:val="20181AEE"/>
    <w:rsid w:val="2022CAEA"/>
    <w:rsid w:val="206FF1A3"/>
    <w:rsid w:val="20783CC1"/>
    <w:rsid w:val="209F546E"/>
    <w:rsid w:val="20CCF64B"/>
    <w:rsid w:val="20CD4C9E"/>
    <w:rsid w:val="20D61962"/>
    <w:rsid w:val="211B219B"/>
    <w:rsid w:val="212FA35C"/>
    <w:rsid w:val="2131447A"/>
    <w:rsid w:val="2147E7FE"/>
    <w:rsid w:val="21570BC7"/>
    <w:rsid w:val="2160DBE4"/>
    <w:rsid w:val="216526EC"/>
    <w:rsid w:val="2183DBD4"/>
    <w:rsid w:val="218E81D6"/>
    <w:rsid w:val="21924975"/>
    <w:rsid w:val="21AAA8BA"/>
    <w:rsid w:val="21ABDF6E"/>
    <w:rsid w:val="2212D7FB"/>
    <w:rsid w:val="2224F7BD"/>
    <w:rsid w:val="224C28B6"/>
    <w:rsid w:val="225C5652"/>
    <w:rsid w:val="2299A4BF"/>
    <w:rsid w:val="22B70D0A"/>
    <w:rsid w:val="22C495F9"/>
    <w:rsid w:val="22D40FDE"/>
    <w:rsid w:val="22ECDB56"/>
    <w:rsid w:val="22EDB0FA"/>
    <w:rsid w:val="235C9383"/>
    <w:rsid w:val="236F9B20"/>
    <w:rsid w:val="2375CB49"/>
    <w:rsid w:val="239C5DE3"/>
    <w:rsid w:val="23A38277"/>
    <w:rsid w:val="23BE30CB"/>
    <w:rsid w:val="23D5C895"/>
    <w:rsid w:val="23E303E3"/>
    <w:rsid w:val="23E7C25D"/>
    <w:rsid w:val="2428D806"/>
    <w:rsid w:val="243EBE02"/>
    <w:rsid w:val="2453B2DC"/>
    <w:rsid w:val="24698A7F"/>
    <w:rsid w:val="24867F85"/>
    <w:rsid w:val="24B11D08"/>
    <w:rsid w:val="24C34008"/>
    <w:rsid w:val="24CF3963"/>
    <w:rsid w:val="24D9D7BF"/>
    <w:rsid w:val="25028D6F"/>
    <w:rsid w:val="2520FA77"/>
    <w:rsid w:val="25286F55"/>
    <w:rsid w:val="256B6B58"/>
    <w:rsid w:val="258C7169"/>
    <w:rsid w:val="25BB7087"/>
    <w:rsid w:val="25EF0413"/>
    <w:rsid w:val="260B2484"/>
    <w:rsid w:val="2622F29B"/>
    <w:rsid w:val="265312F4"/>
    <w:rsid w:val="2661A037"/>
    <w:rsid w:val="268B80B3"/>
    <w:rsid w:val="26A6726C"/>
    <w:rsid w:val="26B846F3"/>
    <w:rsid w:val="26EF8C86"/>
    <w:rsid w:val="2702F42D"/>
    <w:rsid w:val="2734B217"/>
    <w:rsid w:val="274ACB22"/>
    <w:rsid w:val="2762133B"/>
    <w:rsid w:val="276D20F3"/>
    <w:rsid w:val="278344DB"/>
    <w:rsid w:val="27CBD034"/>
    <w:rsid w:val="27DD6626"/>
    <w:rsid w:val="27E02C93"/>
    <w:rsid w:val="27F663AE"/>
    <w:rsid w:val="27FF7FF1"/>
    <w:rsid w:val="280D5F33"/>
    <w:rsid w:val="28103263"/>
    <w:rsid w:val="282AB770"/>
    <w:rsid w:val="284A6F5C"/>
    <w:rsid w:val="285A9179"/>
    <w:rsid w:val="289073C7"/>
    <w:rsid w:val="28994F96"/>
    <w:rsid w:val="28EC2341"/>
    <w:rsid w:val="290D9AD4"/>
    <w:rsid w:val="291021F9"/>
    <w:rsid w:val="2911C3CD"/>
    <w:rsid w:val="29207BAD"/>
    <w:rsid w:val="292336C8"/>
    <w:rsid w:val="292F1849"/>
    <w:rsid w:val="2985A2F5"/>
    <w:rsid w:val="2990611C"/>
    <w:rsid w:val="29E7E37D"/>
    <w:rsid w:val="29F81972"/>
    <w:rsid w:val="2A027CED"/>
    <w:rsid w:val="2A7C7091"/>
    <w:rsid w:val="2AC5BC14"/>
    <w:rsid w:val="2AC751A8"/>
    <w:rsid w:val="2ACD47BE"/>
    <w:rsid w:val="2B19DC7A"/>
    <w:rsid w:val="2B1E577D"/>
    <w:rsid w:val="2B70BEF6"/>
    <w:rsid w:val="2BA337CE"/>
    <w:rsid w:val="2BA4691F"/>
    <w:rsid w:val="2BD686B3"/>
    <w:rsid w:val="2C00A13A"/>
    <w:rsid w:val="2C04A987"/>
    <w:rsid w:val="2C0CF627"/>
    <w:rsid w:val="2C122543"/>
    <w:rsid w:val="2C30EBCD"/>
    <w:rsid w:val="2C5E3D78"/>
    <w:rsid w:val="2CAAC0A2"/>
    <w:rsid w:val="2CE3143D"/>
    <w:rsid w:val="2CE8475C"/>
    <w:rsid w:val="2D3B02DB"/>
    <w:rsid w:val="2D69C976"/>
    <w:rsid w:val="2D77D874"/>
    <w:rsid w:val="2DC38B07"/>
    <w:rsid w:val="2DC9444B"/>
    <w:rsid w:val="2DD34C47"/>
    <w:rsid w:val="2DE151FC"/>
    <w:rsid w:val="2DE3228A"/>
    <w:rsid w:val="2DF67440"/>
    <w:rsid w:val="2E1D0636"/>
    <w:rsid w:val="2E1F71AF"/>
    <w:rsid w:val="2E2F85EE"/>
    <w:rsid w:val="2E3A6B46"/>
    <w:rsid w:val="2E3BC52B"/>
    <w:rsid w:val="2E81646F"/>
    <w:rsid w:val="2E819A8F"/>
    <w:rsid w:val="2E89EAE9"/>
    <w:rsid w:val="2E956EB9"/>
    <w:rsid w:val="2ECFF2F1"/>
    <w:rsid w:val="2F09C022"/>
    <w:rsid w:val="2F29BEE8"/>
    <w:rsid w:val="2F435F96"/>
    <w:rsid w:val="2F51EBD0"/>
    <w:rsid w:val="2F5B86C8"/>
    <w:rsid w:val="2F9C358D"/>
    <w:rsid w:val="2FC869AC"/>
    <w:rsid w:val="2FEF572C"/>
    <w:rsid w:val="3007EF12"/>
    <w:rsid w:val="300D23CD"/>
    <w:rsid w:val="304F5BC4"/>
    <w:rsid w:val="3076CE08"/>
    <w:rsid w:val="308A90BB"/>
    <w:rsid w:val="3096298C"/>
    <w:rsid w:val="30D05099"/>
    <w:rsid w:val="30E01DC6"/>
    <w:rsid w:val="30F03702"/>
    <w:rsid w:val="30FD5A94"/>
    <w:rsid w:val="310EF842"/>
    <w:rsid w:val="311F7C9F"/>
    <w:rsid w:val="3143A895"/>
    <w:rsid w:val="3147B00B"/>
    <w:rsid w:val="31568D7D"/>
    <w:rsid w:val="31837909"/>
    <w:rsid w:val="3230158A"/>
    <w:rsid w:val="323D71D6"/>
    <w:rsid w:val="324AC6B5"/>
    <w:rsid w:val="32DC5372"/>
    <w:rsid w:val="32DE3782"/>
    <w:rsid w:val="33106BC0"/>
    <w:rsid w:val="3313FAE5"/>
    <w:rsid w:val="335DB570"/>
    <w:rsid w:val="335DFCC8"/>
    <w:rsid w:val="33722979"/>
    <w:rsid w:val="33879C4F"/>
    <w:rsid w:val="339512B3"/>
    <w:rsid w:val="33F737E9"/>
    <w:rsid w:val="3407E81F"/>
    <w:rsid w:val="3421A30C"/>
    <w:rsid w:val="344253D8"/>
    <w:rsid w:val="344C793E"/>
    <w:rsid w:val="34502A8E"/>
    <w:rsid w:val="3461B42D"/>
    <w:rsid w:val="347F36C6"/>
    <w:rsid w:val="3497A9FD"/>
    <w:rsid w:val="34C18C04"/>
    <w:rsid w:val="34CB237A"/>
    <w:rsid w:val="34CDBA06"/>
    <w:rsid w:val="34FF32B5"/>
    <w:rsid w:val="3518E20E"/>
    <w:rsid w:val="357899AB"/>
    <w:rsid w:val="359B650C"/>
    <w:rsid w:val="35B7EB57"/>
    <w:rsid w:val="36167DE5"/>
    <w:rsid w:val="36AE499E"/>
    <w:rsid w:val="36D85B80"/>
    <w:rsid w:val="36DB0D7B"/>
    <w:rsid w:val="36F635E8"/>
    <w:rsid w:val="37142BA9"/>
    <w:rsid w:val="37161D5E"/>
    <w:rsid w:val="3729F9B3"/>
    <w:rsid w:val="372C0BA7"/>
    <w:rsid w:val="37708968"/>
    <w:rsid w:val="377F3D90"/>
    <w:rsid w:val="378A1291"/>
    <w:rsid w:val="379BB66B"/>
    <w:rsid w:val="37A2F72F"/>
    <w:rsid w:val="37D5C137"/>
    <w:rsid w:val="3802144D"/>
    <w:rsid w:val="38287C7F"/>
    <w:rsid w:val="38DE05A3"/>
    <w:rsid w:val="3914AC52"/>
    <w:rsid w:val="3920E476"/>
    <w:rsid w:val="3938377C"/>
    <w:rsid w:val="39626E24"/>
    <w:rsid w:val="396822D1"/>
    <w:rsid w:val="396FAE1C"/>
    <w:rsid w:val="39736375"/>
    <w:rsid w:val="39EFFD6F"/>
    <w:rsid w:val="39FD10AA"/>
    <w:rsid w:val="3A04C1FF"/>
    <w:rsid w:val="3A08750A"/>
    <w:rsid w:val="3A4DFB64"/>
    <w:rsid w:val="3AC6F7BD"/>
    <w:rsid w:val="3AE3892B"/>
    <w:rsid w:val="3AEFF9AB"/>
    <w:rsid w:val="3AFE407D"/>
    <w:rsid w:val="3B236FB0"/>
    <w:rsid w:val="3B33D2E9"/>
    <w:rsid w:val="3B37E53A"/>
    <w:rsid w:val="3B45A523"/>
    <w:rsid w:val="3B67B64A"/>
    <w:rsid w:val="3B81781B"/>
    <w:rsid w:val="3B88CC15"/>
    <w:rsid w:val="3B96DB5F"/>
    <w:rsid w:val="3BB7CC58"/>
    <w:rsid w:val="3BC6B1F1"/>
    <w:rsid w:val="3BDFD347"/>
    <w:rsid w:val="3BEF2591"/>
    <w:rsid w:val="3C07CD99"/>
    <w:rsid w:val="3C1BC28C"/>
    <w:rsid w:val="3C33C003"/>
    <w:rsid w:val="3C3C6871"/>
    <w:rsid w:val="3C47B73C"/>
    <w:rsid w:val="3C48D3C0"/>
    <w:rsid w:val="3C55678A"/>
    <w:rsid w:val="3C7E0BD5"/>
    <w:rsid w:val="3C8C907B"/>
    <w:rsid w:val="3C9F5E7A"/>
    <w:rsid w:val="3CA8FAC2"/>
    <w:rsid w:val="3CB31A99"/>
    <w:rsid w:val="3CCDE615"/>
    <w:rsid w:val="3D1F4D5C"/>
    <w:rsid w:val="3D584FFC"/>
    <w:rsid w:val="3D5FFBD9"/>
    <w:rsid w:val="3D74E90B"/>
    <w:rsid w:val="3D80C177"/>
    <w:rsid w:val="3D8F1878"/>
    <w:rsid w:val="3D96F286"/>
    <w:rsid w:val="3DB92428"/>
    <w:rsid w:val="3DC9EABF"/>
    <w:rsid w:val="3E04AD62"/>
    <w:rsid w:val="3E16A93F"/>
    <w:rsid w:val="3E1E2935"/>
    <w:rsid w:val="3E27DA45"/>
    <w:rsid w:val="3E37FDAD"/>
    <w:rsid w:val="3E624252"/>
    <w:rsid w:val="3E79B209"/>
    <w:rsid w:val="3EB92141"/>
    <w:rsid w:val="3EDAF8F0"/>
    <w:rsid w:val="3EFEC710"/>
    <w:rsid w:val="3F1BEFDC"/>
    <w:rsid w:val="3F713B3D"/>
    <w:rsid w:val="3F9A0B31"/>
    <w:rsid w:val="3FE26493"/>
    <w:rsid w:val="3FEAEAA8"/>
    <w:rsid w:val="400245BF"/>
    <w:rsid w:val="401183A2"/>
    <w:rsid w:val="4019E6EC"/>
    <w:rsid w:val="4053C213"/>
    <w:rsid w:val="4067895B"/>
    <w:rsid w:val="40919267"/>
    <w:rsid w:val="40C3ED75"/>
    <w:rsid w:val="40C4B1F7"/>
    <w:rsid w:val="40DE92D4"/>
    <w:rsid w:val="40EE8D53"/>
    <w:rsid w:val="40FFE4D1"/>
    <w:rsid w:val="41076D6B"/>
    <w:rsid w:val="4150FFBA"/>
    <w:rsid w:val="4162C69A"/>
    <w:rsid w:val="41669CD8"/>
    <w:rsid w:val="4167C94A"/>
    <w:rsid w:val="4188CC1D"/>
    <w:rsid w:val="418CF143"/>
    <w:rsid w:val="41E544F0"/>
    <w:rsid w:val="421419D5"/>
    <w:rsid w:val="4256D5E1"/>
    <w:rsid w:val="4278D44A"/>
    <w:rsid w:val="42B25224"/>
    <w:rsid w:val="42B8CBA7"/>
    <w:rsid w:val="42C8AF28"/>
    <w:rsid w:val="42EC56AB"/>
    <w:rsid w:val="4373E5C1"/>
    <w:rsid w:val="43C9803D"/>
    <w:rsid w:val="43D28DE4"/>
    <w:rsid w:val="43DFF620"/>
    <w:rsid w:val="43FFEB29"/>
    <w:rsid w:val="440097A2"/>
    <w:rsid w:val="440B35F1"/>
    <w:rsid w:val="441D0E1E"/>
    <w:rsid w:val="44450572"/>
    <w:rsid w:val="446743D6"/>
    <w:rsid w:val="448467EF"/>
    <w:rsid w:val="448CC1B5"/>
    <w:rsid w:val="449D0035"/>
    <w:rsid w:val="44B120F0"/>
    <w:rsid w:val="44C419EA"/>
    <w:rsid w:val="44C5196D"/>
    <w:rsid w:val="44DDA56B"/>
    <w:rsid w:val="44E47837"/>
    <w:rsid w:val="451FE8A5"/>
    <w:rsid w:val="4563F97A"/>
    <w:rsid w:val="456A3F5E"/>
    <w:rsid w:val="45A429E3"/>
    <w:rsid w:val="46023E80"/>
    <w:rsid w:val="4622D974"/>
    <w:rsid w:val="469DA7D3"/>
    <w:rsid w:val="46A653CB"/>
    <w:rsid w:val="46EA308A"/>
    <w:rsid w:val="46F5600A"/>
    <w:rsid w:val="47058E0E"/>
    <w:rsid w:val="470767C3"/>
    <w:rsid w:val="472D84E6"/>
    <w:rsid w:val="474E3A58"/>
    <w:rsid w:val="474FF132"/>
    <w:rsid w:val="47503DDE"/>
    <w:rsid w:val="475B9A2F"/>
    <w:rsid w:val="479EDB17"/>
    <w:rsid w:val="47A53F12"/>
    <w:rsid w:val="47B7E84F"/>
    <w:rsid w:val="47CD9CF3"/>
    <w:rsid w:val="480865B2"/>
    <w:rsid w:val="4814CE18"/>
    <w:rsid w:val="4814D4E3"/>
    <w:rsid w:val="482142AB"/>
    <w:rsid w:val="482569A1"/>
    <w:rsid w:val="482DCFE9"/>
    <w:rsid w:val="4836F395"/>
    <w:rsid w:val="48A503E0"/>
    <w:rsid w:val="48C8A5A8"/>
    <w:rsid w:val="48EDF301"/>
    <w:rsid w:val="490BA99D"/>
    <w:rsid w:val="49139E25"/>
    <w:rsid w:val="49220E1E"/>
    <w:rsid w:val="492AA4BE"/>
    <w:rsid w:val="498633AC"/>
    <w:rsid w:val="4993568B"/>
    <w:rsid w:val="4994F0EF"/>
    <w:rsid w:val="49F3D9BE"/>
    <w:rsid w:val="4A0E1D50"/>
    <w:rsid w:val="4A6D843C"/>
    <w:rsid w:val="4A7E75CA"/>
    <w:rsid w:val="4A9782C1"/>
    <w:rsid w:val="4AF7D46F"/>
    <w:rsid w:val="4B1BCA3A"/>
    <w:rsid w:val="4B3245FE"/>
    <w:rsid w:val="4B428277"/>
    <w:rsid w:val="4B4FF60A"/>
    <w:rsid w:val="4B68ABAE"/>
    <w:rsid w:val="4B73E5C5"/>
    <w:rsid w:val="4B791F8F"/>
    <w:rsid w:val="4B7D0E4D"/>
    <w:rsid w:val="4BADB48B"/>
    <w:rsid w:val="4BBA002B"/>
    <w:rsid w:val="4C07C9B6"/>
    <w:rsid w:val="4C18950D"/>
    <w:rsid w:val="4C38BCC8"/>
    <w:rsid w:val="4C65E690"/>
    <w:rsid w:val="4C71CF43"/>
    <w:rsid w:val="4C8CB067"/>
    <w:rsid w:val="4C960BB5"/>
    <w:rsid w:val="4CC5D4A0"/>
    <w:rsid w:val="4CD4625F"/>
    <w:rsid w:val="4D0C9E22"/>
    <w:rsid w:val="4D0D6A9D"/>
    <w:rsid w:val="4D80C5C5"/>
    <w:rsid w:val="4D9265ED"/>
    <w:rsid w:val="4D9ABD28"/>
    <w:rsid w:val="4DB8B339"/>
    <w:rsid w:val="4E3B624E"/>
    <w:rsid w:val="4E54FA22"/>
    <w:rsid w:val="4EB22B61"/>
    <w:rsid w:val="4EB79A85"/>
    <w:rsid w:val="4EB7FC03"/>
    <w:rsid w:val="4EC79E65"/>
    <w:rsid w:val="4F0DC9F0"/>
    <w:rsid w:val="4F23915A"/>
    <w:rsid w:val="4F32B02A"/>
    <w:rsid w:val="4F516B6E"/>
    <w:rsid w:val="4F60B631"/>
    <w:rsid w:val="4F698E0A"/>
    <w:rsid w:val="4F6B5F58"/>
    <w:rsid w:val="4F6F05CF"/>
    <w:rsid w:val="4F74AEEE"/>
    <w:rsid w:val="4F76ED23"/>
    <w:rsid w:val="4F862D53"/>
    <w:rsid w:val="4FBCB618"/>
    <w:rsid w:val="4FCC8296"/>
    <w:rsid w:val="4FF1F02B"/>
    <w:rsid w:val="4FF23D2A"/>
    <w:rsid w:val="4FF5F180"/>
    <w:rsid w:val="500902B5"/>
    <w:rsid w:val="5019ABFE"/>
    <w:rsid w:val="5053CC0C"/>
    <w:rsid w:val="5091B407"/>
    <w:rsid w:val="50923301"/>
    <w:rsid w:val="509BD099"/>
    <w:rsid w:val="50C46892"/>
    <w:rsid w:val="50D2056F"/>
    <w:rsid w:val="50D23D04"/>
    <w:rsid w:val="50D9012B"/>
    <w:rsid w:val="50DBACF6"/>
    <w:rsid w:val="50DF9E39"/>
    <w:rsid w:val="5122243F"/>
    <w:rsid w:val="51289657"/>
    <w:rsid w:val="513419E4"/>
    <w:rsid w:val="514BE97C"/>
    <w:rsid w:val="514CCFDF"/>
    <w:rsid w:val="5155EAF7"/>
    <w:rsid w:val="5161B91A"/>
    <w:rsid w:val="51662E54"/>
    <w:rsid w:val="51CF2616"/>
    <w:rsid w:val="51E074C9"/>
    <w:rsid w:val="51F34FBC"/>
    <w:rsid w:val="51FA40D7"/>
    <w:rsid w:val="525B2744"/>
    <w:rsid w:val="525DCA78"/>
    <w:rsid w:val="527F43EA"/>
    <w:rsid w:val="529A4F62"/>
    <w:rsid w:val="52EC33DD"/>
    <w:rsid w:val="52F5EE87"/>
    <w:rsid w:val="530BDC2C"/>
    <w:rsid w:val="532E627E"/>
    <w:rsid w:val="5340A87E"/>
    <w:rsid w:val="534BF902"/>
    <w:rsid w:val="53601D62"/>
    <w:rsid w:val="5370F5F8"/>
    <w:rsid w:val="539A9571"/>
    <w:rsid w:val="53A96E40"/>
    <w:rsid w:val="53D6072C"/>
    <w:rsid w:val="541DBD75"/>
    <w:rsid w:val="54666918"/>
    <w:rsid w:val="546BA8EE"/>
    <w:rsid w:val="547B30B2"/>
    <w:rsid w:val="54B1B9AE"/>
    <w:rsid w:val="54C81A8D"/>
    <w:rsid w:val="54D0CE7D"/>
    <w:rsid w:val="54F29809"/>
    <w:rsid w:val="550BFC86"/>
    <w:rsid w:val="550F57DC"/>
    <w:rsid w:val="552617BE"/>
    <w:rsid w:val="5534BB2B"/>
    <w:rsid w:val="556D3015"/>
    <w:rsid w:val="558F31E4"/>
    <w:rsid w:val="55A90C3C"/>
    <w:rsid w:val="55C8F14C"/>
    <w:rsid w:val="55FE192E"/>
    <w:rsid w:val="5626D9F4"/>
    <w:rsid w:val="562CB93B"/>
    <w:rsid w:val="5662E283"/>
    <w:rsid w:val="5666C091"/>
    <w:rsid w:val="5668E3BA"/>
    <w:rsid w:val="56690954"/>
    <w:rsid w:val="567248A9"/>
    <w:rsid w:val="56772196"/>
    <w:rsid w:val="567A604D"/>
    <w:rsid w:val="5691E658"/>
    <w:rsid w:val="56AD2167"/>
    <w:rsid w:val="56BD3209"/>
    <w:rsid w:val="56C30F46"/>
    <w:rsid w:val="56C4C2BB"/>
    <w:rsid w:val="56CA69D1"/>
    <w:rsid w:val="56E2BCF2"/>
    <w:rsid w:val="56F791DD"/>
    <w:rsid w:val="5725B75E"/>
    <w:rsid w:val="5727256C"/>
    <w:rsid w:val="573177DD"/>
    <w:rsid w:val="573426DE"/>
    <w:rsid w:val="573F9EB6"/>
    <w:rsid w:val="5746FB9E"/>
    <w:rsid w:val="5774D9AF"/>
    <w:rsid w:val="57A73782"/>
    <w:rsid w:val="57CF143D"/>
    <w:rsid w:val="57D03F1B"/>
    <w:rsid w:val="5819A0CF"/>
    <w:rsid w:val="5851ACC4"/>
    <w:rsid w:val="58525787"/>
    <w:rsid w:val="589DDC58"/>
    <w:rsid w:val="58A42287"/>
    <w:rsid w:val="58A5FC6D"/>
    <w:rsid w:val="58ABA5A7"/>
    <w:rsid w:val="58BF3AA7"/>
    <w:rsid w:val="58C07ED0"/>
    <w:rsid w:val="58C1054F"/>
    <w:rsid w:val="58DB41A7"/>
    <w:rsid w:val="58E84639"/>
    <w:rsid w:val="590FD843"/>
    <w:rsid w:val="590FF2F3"/>
    <w:rsid w:val="591DCA0B"/>
    <w:rsid w:val="59284D72"/>
    <w:rsid w:val="5928A2CC"/>
    <w:rsid w:val="59489120"/>
    <w:rsid w:val="59610021"/>
    <w:rsid w:val="596BAC7F"/>
    <w:rsid w:val="5988B243"/>
    <w:rsid w:val="598B27C0"/>
    <w:rsid w:val="59B6E70F"/>
    <w:rsid w:val="59F6973D"/>
    <w:rsid w:val="5A00EFF9"/>
    <w:rsid w:val="5A0F8F36"/>
    <w:rsid w:val="5A894559"/>
    <w:rsid w:val="5AE64A35"/>
    <w:rsid w:val="5AFEF340"/>
    <w:rsid w:val="5B1D0BA1"/>
    <w:rsid w:val="5B299FF9"/>
    <w:rsid w:val="5B3B4A90"/>
    <w:rsid w:val="5B5B5190"/>
    <w:rsid w:val="5B6A2B73"/>
    <w:rsid w:val="5B8C31E2"/>
    <w:rsid w:val="5B96105E"/>
    <w:rsid w:val="5BAFF5B6"/>
    <w:rsid w:val="5BBD9FF0"/>
    <w:rsid w:val="5BD0D273"/>
    <w:rsid w:val="5BE438B2"/>
    <w:rsid w:val="5BE43F0F"/>
    <w:rsid w:val="5BEE81D8"/>
    <w:rsid w:val="5BF03198"/>
    <w:rsid w:val="5C344EAF"/>
    <w:rsid w:val="5C3A8031"/>
    <w:rsid w:val="5C586EDD"/>
    <w:rsid w:val="5C5D6BDB"/>
    <w:rsid w:val="5C702807"/>
    <w:rsid w:val="5C7AC0BB"/>
    <w:rsid w:val="5C82A85E"/>
    <w:rsid w:val="5C9B881F"/>
    <w:rsid w:val="5CE890AF"/>
    <w:rsid w:val="5CFA95DB"/>
    <w:rsid w:val="5CFD1841"/>
    <w:rsid w:val="5D459972"/>
    <w:rsid w:val="5D473B82"/>
    <w:rsid w:val="5D4B0B46"/>
    <w:rsid w:val="5D64A2A0"/>
    <w:rsid w:val="5D6FD65F"/>
    <w:rsid w:val="5D82A0B8"/>
    <w:rsid w:val="5D91E96C"/>
    <w:rsid w:val="5DB44501"/>
    <w:rsid w:val="5DB87DE4"/>
    <w:rsid w:val="5DBA5C78"/>
    <w:rsid w:val="5DCBCF50"/>
    <w:rsid w:val="5DDB7F32"/>
    <w:rsid w:val="5DF0E153"/>
    <w:rsid w:val="5E2E797D"/>
    <w:rsid w:val="5E4CB205"/>
    <w:rsid w:val="5E75395D"/>
    <w:rsid w:val="5E7EA75C"/>
    <w:rsid w:val="5E8CE71F"/>
    <w:rsid w:val="5EAC4DB6"/>
    <w:rsid w:val="5EAC5F1A"/>
    <w:rsid w:val="5EC2F954"/>
    <w:rsid w:val="5EEC294B"/>
    <w:rsid w:val="5F3DA86C"/>
    <w:rsid w:val="5F3F404C"/>
    <w:rsid w:val="5F7011FF"/>
    <w:rsid w:val="5F855869"/>
    <w:rsid w:val="5F8A4728"/>
    <w:rsid w:val="5FA900C0"/>
    <w:rsid w:val="5FE61A6B"/>
    <w:rsid w:val="5FE87766"/>
    <w:rsid w:val="5FEE36E3"/>
    <w:rsid w:val="600586A7"/>
    <w:rsid w:val="6033EC5F"/>
    <w:rsid w:val="603DCE80"/>
    <w:rsid w:val="6042B76E"/>
    <w:rsid w:val="60546A5C"/>
    <w:rsid w:val="6057F05C"/>
    <w:rsid w:val="608177EB"/>
    <w:rsid w:val="60B49029"/>
    <w:rsid w:val="60C91F49"/>
    <w:rsid w:val="60CB0EE5"/>
    <w:rsid w:val="60D80B12"/>
    <w:rsid w:val="6102EC4E"/>
    <w:rsid w:val="61076DF6"/>
    <w:rsid w:val="610FC988"/>
    <w:rsid w:val="61117E07"/>
    <w:rsid w:val="61B00C50"/>
    <w:rsid w:val="61B08D00"/>
    <w:rsid w:val="6223298C"/>
    <w:rsid w:val="62417BF7"/>
    <w:rsid w:val="6257EBBD"/>
    <w:rsid w:val="626E1233"/>
    <w:rsid w:val="627FB3D5"/>
    <w:rsid w:val="6280C247"/>
    <w:rsid w:val="62B41555"/>
    <w:rsid w:val="62DE2372"/>
    <w:rsid w:val="631AF549"/>
    <w:rsid w:val="636DFC1C"/>
    <w:rsid w:val="637F73DC"/>
    <w:rsid w:val="638E4A2F"/>
    <w:rsid w:val="63C4EB7C"/>
    <w:rsid w:val="63CB12AB"/>
    <w:rsid w:val="64040BD7"/>
    <w:rsid w:val="640DFF21"/>
    <w:rsid w:val="641B7F8D"/>
    <w:rsid w:val="6465DE84"/>
    <w:rsid w:val="64926ACD"/>
    <w:rsid w:val="64946181"/>
    <w:rsid w:val="64A85255"/>
    <w:rsid w:val="64E57FD2"/>
    <w:rsid w:val="6520E92E"/>
    <w:rsid w:val="6543A3D3"/>
    <w:rsid w:val="656C1133"/>
    <w:rsid w:val="65956266"/>
    <w:rsid w:val="66021589"/>
    <w:rsid w:val="661DD89E"/>
    <w:rsid w:val="66315796"/>
    <w:rsid w:val="663194CB"/>
    <w:rsid w:val="6633898E"/>
    <w:rsid w:val="66556CFA"/>
    <w:rsid w:val="6658EB3D"/>
    <w:rsid w:val="665AC81C"/>
    <w:rsid w:val="6677B1EE"/>
    <w:rsid w:val="66B12A46"/>
    <w:rsid w:val="66CE0818"/>
    <w:rsid w:val="66DC85B2"/>
    <w:rsid w:val="66DD6FB8"/>
    <w:rsid w:val="66E6BEAD"/>
    <w:rsid w:val="6703A6EA"/>
    <w:rsid w:val="6719DAFC"/>
    <w:rsid w:val="67322B19"/>
    <w:rsid w:val="673876AF"/>
    <w:rsid w:val="6770563C"/>
    <w:rsid w:val="6788C6E6"/>
    <w:rsid w:val="679ECB40"/>
    <w:rsid w:val="67AE96F5"/>
    <w:rsid w:val="67AF2712"/>
    <w:rsid w:val="67C3A5D2"/>
    <w:rsid w:val="67C5FBAE"/>
    <w:rsid w:val="67CF0FFB"/>
    <w:rsid w:val="67D4E1B1"/>
    <w:rsid w:val="67DCD4FF"/>
    <w:rsid w:val="67EADB83"/>
    <w:rsid w:val="67EB03D9"/>
    <w:rsid w:val="68227AC5"/>
    <w:rsid w:val="6846DB8E"/>
    <w:rsid w:val="68542FB1"/>
    <w:rsid w:val="685DEBAA"/>
    <w:rsid w:val="6860249C"/>
    <w:rsid w:val="68A73076"/>
    <w:rsid w:val="68CB624A"/>
    <w:rsid w:val="68D7BFF6"/>
    <w:rsid w:val="68E5FC31"/>
    <w:rsid w:val="68F93B37"/>
    <w:rsid w:val="6918FC47"/>
    <w:rsid w:val="6920B6B6"/>
    <w:rsid w:val="693FEA7D"/>
    <w:rsid w:val="69676337"/>
    <w:rsid w:val="69AC88D2"/>
    <w:rsid w:val="6A1298B7"/>
    <w:rsid w:val="6A1D9917"/>
    <w:rsid w:val="6A3155DD"/>
    <w:rsid w:val="6A4D2D57"/>
    <w:rsid w:val="6A4D97B5"/>
    <w:rsid w:val="6A545FDA"/>
    <w:rsid w:val="6A6C2EB4"/>
    <w:rsid w:val="6AA711BE"/>
    <w:rsid w:val="6AAD9A7C"/>
    <w:rsid w:val="6ABEC212"/>
    <w:rsid w:val="6AED6BB8"/>
    <w:rsid w:val="6B0DA9DF"/>
    <w:rsid w:val="6B380750"/>
    <w:rsid w:val="6B51459A"/>
    <w:rsid w:val="6B69CE5E"/>
    <w:rsid w:val="6B80701B"/>
    <w:rsid w:val="6B980A2C"/>
    <w:rsid w:val="6BB40B87"/>
    <w:rsid w:val="6BB761E2"/>
    <w:rsid w:val="6BCA4D9B"/>
    <w:rsid w:val="6BCEA0A7"/>
    <w:rsid w:val="6C1A193F"/>
    <w:rsid w:val="6C236803"/>
    <w:rsid w:val="6C78AF98"/>
    <w:rsid w:val="6C8A52AF"/>
    <w:rsid w:val="6CC979D8"/>
    <w:rsid w:val="6CD0F9DF"/>
    <w:rsid w:val="6CDBFECF"/>
    <w:rsid w:val="6CE3A5D2"/>
    <w:rsid w:val="6CE8DA33"/>
    <w:rsid w:val="6CFCB6EA"/>
    <w:rsid w:val="6D851AD3"/>
    <w:rsid w:val="6DAEAC54"/>
    <w:rsid w:val="6DED119A"/>
    <w:rsid w:val="6DF341D4"/>
    <w:rsid w:val="6E31672D"/>
    <w:rsid w:val="6E3778C0"/>
    <w:rsid w:val="6E3936C9"/>
    <w:rsid w:val="6E5D8564"/>
    <w:rsid w:val="6E61671C"/>
    <w:rsid w:val="6E66F58C"/>
    <w:rsid w:val="6E6E9AA3"/>
    <w:rsid w:val="6E7EA50A"/>
    <w:rsid w:val="6E86D710"/>
    <w:rsid w:val="6E8DC637"/>
    <w:rsid w:val="6E9EB0D8"/>
    <w:rsid w:val="6EBE2CF4"/>
    <w:rsid w:val="6F26E335"/>
    <w:rsid w:val="6F31DFF5"/>
    <w:rsid w:val="6F482892"/>
    <w:rsid w:val="6F534629"/>
    <w:rsid w:val="6F7B8F64"/>
    <w:rsid w:val="6F8D7F8E"/>
    <w:rsid w:val="6F9836A1"/>
    <w:rsid w:val="6FA48289"/>
    <w:rsid w:val="6FB4F9EE"/>
    <w:rsid w:val="6FBA82E3"/>
    <w:rsid w:val="6FE0C6C5"/>
    <w:rsid w:val="6FF109FA"/>
    <w:rsid w:val="6FFCBF40"/>
    <w:rsid w:val="7030A58D"/>
    <w:rsid w:val="704D8B5D"/>
    <w:rsid w:val="7061F8E4"/>
    <w:rsid w:val="70C75DD2"/>
    <w:rsid w:val="70CED58F"/>
    <w:rsid w:val="70D54245"/>
    <w:rsid w:val="71014923"/>
    <w:rsid w:val="712B1D82"/>
    <w:rsid w:val="7134E284"/>
    <w:rsid w:val="71661E23"/>
    <w:rsid w:val="718BFB09"/>
    <w:rsid w:val="719615CA"/>
    <w:rsid w:val="71D6DFC4"/>
    <w:rsid w:val="71EC3F84"/>
    <w:rsid w:val="720D3793"/>
    <w:rsid w:val="721AB348"/>
    <w:rsid w:val="721FD530"/>
    <w:rsid w:val="727480B1"/>
    <w:rsid w:val="7289550F"/>
    <w:rsid w:val="7289DA77"/>
    <w:rsid w:val="72DED85C"/>
    <w:rsid w:val="72EDED11"/>
    <w:rsid w:val="731E1EA0"/>
    <w:rsid w:val="731E9EC7"/>
    <w:rsid w:val="73284F0C"/>
    <w:rsid w:val="73342C16"/>
    <w:rsid w:val="7354961A"/>
    <w:rsid w:val="7385717E"/>
    <w:rsid w:val="7393AB60"/>
    <w:rsid w:val="73DB7D72"/>
    <w:rsid w:val="741D5232"/>
    <w:rsid w:val="74852F2D"/>
    <w:rsid w:val="74B3A6DE"/>
    <w:rsid w:val="74C4AF78"/>
    <w:rsid w:val="74DE6D90"/>
    <w:rsid w:val="7554C517"/>
    <w:rsid w:val="758AB23B"/>
    <w:rsid w:val="75A66710"/>
    <w:rsid w:val="75A853E8"/>
    <w:rsid w:val="76318384"/>
    <w:rsid w:val="769C0F74"/>
    <w:rsid w:val="769CAC4F"/>
    <w:rsid w:val="76AB1B67"/>
    <w:rsid w:val="76C87D9E"/>
    <w:rsid w:val="772E91C3"/>
    <w:rsid w:val="772F824D"/>
    <w:rsid w:val="7730186F"/>
    <w:rsid w:val="77443F48"/>
    <w:rsid w:val="775CB7BA"/>
    <w:rsid w:val="7781ADAB"/>
    <w:rsid w:val="77831669"/>
    <w:rsid w:val="778A25EB"/>
    <w:rsid w:val="77AF4562"/>
    <w:rsid w:val="780A4B99"/>
    <w:rsid w:val="785D818F"/>
    <w:rsid w:val="78903650"/>
    <w:rsid w:val="78B5F6DE"/>
    <w:rsid w:val="78B8E59E"/>
    <w:rsid w:val="78CAC68A"/>
    <w:rsid w:val="78D3AA60"/>
    <w:rsid w:val="78FADC6A"/>
    <w:rsid w:val="7916C524"/>
    <w:rsid w:val="7929B1A4"/>
    <w:rsid w:val="796B709A"/>
    <w:rsid w:val="7972469B"/>
    <w:rsid w:val="79BB48D1"/>
    <w:rsid w:val="79BE825B"/>
    <w:rsid w:val="79DAA9E8"/>
    <w:rsid w:val="79DCAD5E"/>
    <w:rsid w:val="79E620A2"/>
    <w:rsid w:val="79E7DB55"/>
    <w:rsid w:val="79F04A31"/>
    <w:rsid w:val="7A3C0FCB"/>
    <w:rsid w:val="7A4E5BAD"/>
    <w:rsid w:val="7A513EF6"/>
    <w:rsid w:val="7A59A8ED"/>
    <w:rsid w:val="7A5B138E"/>
    <w:rsid w:val="7A5D71AF"/>
    <w:rsid w:val="7A6405C1"/>
    <w:rsid w:val="7A662635"/>
    <w:rsid w:val="7A8CEBEE"/>
    <w:rsid w:val="7AA34DC3"/>
    <w:rsid w:val="7AAA03F2"/>
    <w:rsid w:val="7AD8C93E"/>
    <w:rsid w:val="7AEDD645"/>
    <w:rsid w:val="7AF9CA7D"/>
    <w:rsid w:val="7B052A52"/>
    <w:rsid w:val="7B18E879"/>
    <w:rsid w:val="7B211AC1"/>
    <w:rsid w:val="7B2D0A09"/>
    <w:rsid w:val="7B46C9BA"/>
    <w:rsid w:val="7B748220"/>
    <w:rsid w:val="7B7A4E15"/>
    <w:rsid w:val="7BCEB607"/>
    <w:rsid w:val="7C0E2153"/>
    <w:rsid w:val="7C13EF23"/>
    <w:rsid w:val="7C1527F5"/>
    <w:rsid w:val="7C63CCEB"/>
    <w:rsid w:val="7C7BBD95"/>
    <w:rsid w:val="7C87A5F9"/>
    <w:rsid w:val="7C8F6EEB"/>
    <w:rsid w:val="7C9351E5"/>
    <w:rsid w:val="7C9D7B54"/>
    <w:rsid w:val="7CB96603"/>
    <w:rsid w:val="7CC7D04D"/>
    <w:rsid w:val="7CD9D0DA"/>
    <w:rsid w:val="7D134C68"/>
    <w:rsid w:val="7D1FF5EF"/>
    <w:rsid w:val="7D22F9BA"/>
    <w:rsid w:val="7D4A27CF"/>
    <w:rsid w:val="7D5AB5F6"/>
    <w:rsid w:val="7D8A55F9"/>
    <w:rsid w:val="7D8E45F6"/>
    <w:rsid w:val="7D95B826"/>
    <w:rsid w:val="7D9C1315"/>
    <w:rsid w:val="7DC5E1F8"/>
    <w:rsid w:val="7DFC431A"/>
    <w:rsid w:val="7DFE2D1A"/>
    <w:rsid w:val="7DFFBF57"/>
    <w:rsid w:val="7E03A099"/>
    <w:rsid w:val="7E2E3C14"/>
    <w:rsid w:val="7E454D66"/>
    <w:rsid w:val="7E693979"/>
    <w:rsid w:val="7E71FF20"/>
    <w:rsid w:val="7E8A4E25"/>
    <w:rsid w:val="7EAD03D7"/>
    <w:rsid w:val="7ED4BF6F"/>
    <w:rsid w:val="7F0F6ADD"/>
    <w:rsid w:val="7F1178F9"/>
    <w:rsid w:val="7F1E8C9A"/>
    <w:rsid w:val="7F5A4AC0"/>
    <w:rsid w:val="7F627A7F"/>
    <w:rsid w:val="7F89956E"/>
    <w:rsid w:val="7F8AEA57"/>
    <w:rsid w:val="7FA94F77"/>
    <w:rsid w:val="7FC8A70E"/>
    <w:rsid w:val="7FCC4EC1"/>
    <w:rsid w:val="7FCE2AFB"/>
    <w:rsid w:val="7FFC53B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EC905"/>
  <w15:chartTrackingRefBased/>
  <w15:docId w15:val="{EAF64864-FE56-4ABA-9381-068F9998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8E1"/>
    <w:pPr>
      <w:widowControl w:val="0"/>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1C6AEB"/>
    <w:pPr>
      <w:keepNext/>
      <w:keepLines/>
      <w:pBdr>
        <w:bottom w:val="single" w:sz="36" w:space="1" w:color="0F4761" w:themeColor="accent1" w:themeShade="BF"/>
      </w:pBdr>
      <w:spacing w:after="0" w:line="240" w:lineRule="auto"/>
      <w:outlineLvl w:val="0"/>
    </w:pPr>
    <w:rPr>
      <w:rFonts w:asciiTheme="minorHAnsi" w:eastAsiaTheme="majorEastAsia" w:hAnsiTheme="minorHAnsi" w:cstheme="majorBidi"/>
      <w:color w:val="0F4761" w:themeColor="accent1" w:themeShade="BF"/>
      <w:sz w:val="56"/>
      <w:szCs w:val="40"/>
    </w:rPr>
  </w:style>
  <w:style w:type="paragraph" w:styleId="Heading2">
    <w:name w:val="heading 2"/>
    <w:basedOn w:val="Normal"/>
    <w:next w:val="Normal"/>
    <w:link w:val="Heading2Char"/>
    <w:uiPriority w:val="9"/>
    <w:unhideWhenUsed/>
    <w:qFormat/>
    <w:rsid w:val="00FB7FF4"/>
    <w:pPr>
      <w:keepNext/>
      <w:keepLines/>
      <w:spacing w:before="160" w:after="80"/>
      <w:outlineLvl w:val="1"/>
    </w:pPr>
    <w:rPr>
      <w:rFonts w:asciiTheme="majorHAnsi" w:eastAsiaTheme="majorEastAsia" w:hAnsiTheme="majorHAnsi" w:cstheme="majorBidi"/>
      <w:color w:val="0F4761" w:themeColor="accent1" w:themeShade="BF"/>
      <w:sz w:val="40"/>
      <w:szCs w:val="32"/>
    </w:rPr>
  </w:style>
  <w:style w:type="paragraph" w:styleId="Heading3">
    <w:name w:val="heading 3"/>
    <w:basedOn w:val="Normal"/>
    <w:next w:val="Normal"/>
    <w:link w:val="Heading3Char"/>
    <w:uiPriority w:val="9"/>
    <w:unhideWhenUsed/>
    <w:qFormat/>
    <w:rsid w:val="007F760F"/>
    <w:pPr>
      <w:keepNext/>
      <w:keepLines/>
      <w:spacing w:before="120" w:after="120" w:line="240" w:lineRule="auto"/>
      <w:outlineLvl w:val="2"/>
    </w:pPr>
    <w:rPr>
      <w:rFonts w:asciiTheme="minorHAnsi" w:eastAsiaTheme="majorEastAsia" w:hAnsiTheme="minorHAnsi" w:cstheme="majorBidi"/>
      <w:color w:val="0F4761" w:themeColor="accent1" w:themeShade="BF"/>
      <w:sz w:val="36"/>
      <w:szCs w:val="28"/>
    </w:rPr>
  </w:style>
  <w:style w:type="paragraph" w:styleId="Heading4">
    <w:name w:val="heading 4"/>
    <w:basedOn w:val="Normal"/>
    <w:next w:val="Normal"/>
    <w:link w:val="Heading4Char"/>
    <w:uiPriority w:val="9"/>
    <w:unhideWhenUsed/>
    <w:qFormat/>
    <w:rsid w:val="009334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4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4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4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4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4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AEB"/>
    <w:rPr>
      <w:rFonts w:eastAsiaTheme="majorEastAsia" w:cstheme="majorBidi"/>
      <w:color w:val="0F4761" w:themeColor="accent1" w:themeShade="BF"/>
      <w:kern w:val="0"/>
      <w:sz w:val="56"/>
      <w:szCs w:val="40"/>
      <w:lang w:val="en-US"/>
      <w14:ligatures w14:val="none"/>
    </w:rPr>
  </w:style>
  <w:style w:type="character" w:customStyle="1" w:styleId="Heading2Char">
    <w:name w:val="Heading 2 Char"/>
    <w:basedOn w:val="DefaultParagraphFont"/>
    <w:link w:val="Heading2"/>
    <w:uiPriority w:val="9"/>
    <w:rsid w:val="00FB7FF4"/>
    <w:rPr>
      <w:rFonts w:asciiTheme="majorHAnsi" w:eastAsiaTheme="majorEastAsia" w:hAnsiTheme="majorHAnsi" w:cstheme="majorBidi"/>
      <w:color w:val="0F4761" w:themeColor="accent1" w:themeShade="BF"/>
      <w:kern w:val="0"/>
      <w:sz w:val="40"/>
      <w:szCs w:val="32"/>
      <w:lang w:val="en-US"/>
      <w14:ligatures w14:val="none"/>
    </w:rPr>
  </w:style>
  <w:style w:type="character" w:customStyle="1" w:styleId="Heading3Char">
    <w:name w:val="Heading 3 Char"/>
    <w:basedOn w:val="DefaultParagraphFont"/>
    <w:link w:val="Heading3"/>
    <w:uiPriority w:val="9"/>
    <w:rsid w:val="007F760F"/>
    <w:rPr>
      <w:rFonts w:eastAsiaTheme="majorEastAsia" w:cstheme="majorBidi"/>
      <w:color w:val="0F4761" w:themeColor="accent1" w:themeShade="BF"/>
      <w:kern w:val="0"/>
      <w:sz w:val="36"/>
      <w:szCs w:val="28"/>
      <w:lang w:val="en-US"/>
      <w14:ligatures w14:val="none"/>
    </w:rPr>
  </w:style>
  <w:style w:type="character" w:customStyle="1" w:styleId="Heading4Char">
    <w:name w:val="Heading 4 Char"/>
    <w:basedOn w:val="DefaultParagraphFont"/>
    <w:link w:val="Heading4"/>
    <w:uiPriority w:val="9"/>
    <w:rsid w:val="009334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4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4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4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4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406"/>
    <w:rPr>
      <w:rFonts w:eastAsiaTheme="majorEastAsia" w:cstheme="majorBidi"/>
      <w:color w:val="272727" w:themeColor="text1" w:themeTint="D8"/>
    </w:rPr>
  </w:style>
  <w:style w:type="paragraph" w:styleId="Title">
    <w:name w:val="Title"/>
    <w:basedOn w:val="Normal"/>
    <w:next w:val="Normal"/>
    <w:link w:val="TitleChar"/>
    <w:uiPriority w:val="10"/>
    <w:qFormat/>
    <w:rsid w:val="009334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4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4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4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406"/>
    <w:pPr>
      <w:spacing w:before="160"/>
      <w:jc w:val="center"/>
    </w:pPr>
    <w:rPr>
      <w:i/>
      <w:iCs/>
      <w:color w:val="404040" w:themeColor="text1" w:themeTint="BF"/>
    </w:rPr>
  </w:style>
  <w:style w:type="character" w:customStyle="1" w:styleId="QuoteChar">
    <w:name w:val="Quote Char"/>
    <w:basedOn w:val="DefaultParagraphFont"/>
    <w:link w:val="Quote"/>
    <w:uiPriority w:val="29"/>
    <w:rsid w:val="00933406"/>
    <w:rPr>
      <w:i/>
      <w:iCs/>
      <w:color w:val="404040" w:themeColor="text1" w:themeTint="BF"/>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933406"/>
    <w:pPr>
      <w:ind w:left="720"/>
      <w:contextualSpacing/>
    </w:pPr>
  </w:style>
  <w:style w:type="character" w:styleId="IntenseEmphasis">
    <w:name w:val="Intense Emphasis"/>
    <w:basedOn w:val="DefaultParagraphFont"/>
    <w:uiPriority w:val="21"/>
    <w:qFormat/>
    <w:rsid w:val="00933406"/>
    <w:rPr>
      <w:i/>
      <w:iCs/>
      <w:color w:val="0F4761" w:themeColor="accent1" w:themeShade="BF"/>
    </w:rPr>
  </w:style>
  <w:style w:type="paragraph" w:styleId="IntenseQuote">
    <w:name w:val="Intense Quote"/>
    <w:basedOn w:val="Normal"/>
    <w:next w:val="Normal"/>
    <w:link w:val="IntenseQuoteChar"/>
    <w:uiPriority w:val="30"/>
    <w:qFormat/>
    <w:rsid w:val="009334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406"/>
    <w:rPr>
      <w:i/>
      <w:iCs/>
      <w:color w:val="0F4761" w:themeColor="accent1" w:themeShade="BF"/>
    </w:rPr>
  </w:style>
  <w:style w:type="character" w:styleId="IntenseReference">
    <w:name w:val="Intense Reference"/>
    <w:basedOn w:val="DefaultParagraphFont"/>
    <w:uiPriority w:val="32"/>
    <w:qFormat/>
    <w:rsid w:val="00933406"/>
    <w:rPr>
      <w:b/>
      <w:bCs/>
      <w:smallCaps/>
      <w:color w:val="0F4761" w:themeColor="accent1" w:themeShade="BF"/>
      <w:spacing w:val="5"/>
    </w:rPr>
  </w:style>
  <w:style w:type="paragraph" w:styleId="Footer">
    <w:name w:val="footer"/>
    <w:basedOn w:val="Normal"/>
    <w:link w:val="FooterChar"/>
    <w:uiPriority w:val="99"/>
    <w:unhideWhenUsed/>
    <w:rsid w:val="009334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3406"/>
    <w:rPr>
      <w:rFonts w:ascii="Calibri" w:eastAsia="Calibri" w:hAnsi="Calibri" w:cs="Times New Roman"/>
      <w:kern w:val="0"/>
      <w:lang w:val="en-US"/>
      <w14:ligatures w14:val="none"/>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933406"/>
  </w:style>
  <w:style w:type="table" w:styleId="TableGrid">
    <w:name w:val="Table Grid"/>
    <w:basedOn w:val="TableNormal"/>
    <w:uiPriority w:val="39"/>
    <w:rsid w:val="00B35E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ußn,f,Ch"/>
    <w:basedOn w:val="Normal"/>
    <w:link w:val="FootnoteTextChar"/>
    <w:uiPriority w:val="99"/>
    <w:qFormat/>
    <w:rsid w:val="00B35E51"/>
    <w:pPr>
      <w:widowControl/>
      <w:spacing w:after="0" w:line="240" w:lineRule="auto"/>
    </w:pPr>
    <w:rPr>
      <w:rFonts w:ascii="Calibri Light" w:eastAsia="Times New Roman" w:hAnsi="Calibri Light"/>
      <w:sz w:val="20"/>
      <w:szCs w:val="20"/>
      <w:lang w:val="en-GB"/>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qFormat/>
    <w:rsid w:val="00B35E51"/>
    <w:rPr>
      <w:rFonts w:ascii="Calibri Light" w:eastAsia="Times New Roman" w:hAnsi="Calibri Light" w:cs="Times New Roman"/>
      <w:kern w:val="0"/>
      <w:sz w:val="20"/>
      <w:szCs w:val="20"/>
      <w:lang w:val="en-GB"/>
      <w14:ligatures w14:val="none"/>
    </w:rPr>
  </w:style>
  <w:style w:type="character" w:styleId="FootnoteReference">
    <w:name w:val="footnote reference"/>
    <w:aliases w:val="Footnote Reference Number,Footnote Reference Superscript,Footnote symbol,fr,SUPERS,ftref,Footnote Refernece,stylish,BVI fnr,Fußnotenzeichen_Raxen,callout,Footnote symbFootnote Refernece,Odwołanie przypisu,Footnotes refss,Ref,E,E FNZ"/>
    <w:basedOn w:val="DefaultParagraphFont"/>
    <w:link w:val="CharCharCharChar"/>
    <w:uiPriority w:val="99"/>
    <w:qFormat/>
    <w:rsid w:val="00B35E51"/>
    <w:rPr>
      <w:vertAlign w:val="superscript"/>
    </w:rPr>
  </w:style>
  <w:style w:type="character" w:styleId="Hyperlink">
    <w:name w:val="Hyperlink"/>
    <w:basedOn w:val="DefaultParagraphFont"/>
    <w:uiPriority w:val="99"/>
    <w:unhideWhenUsed/>
    <w:rsid w:val="00B35E51"/>
    <w:rPr>
      <w:color w:val="467886" w:themeColor="hyperlink"/>
      <w:u w:val="single"/>
    </w:rPr>
  </w:style>
  <w:style w:type="paragraph" w:customStyle="1" w:styleId="CharCharCharChar">
    <w:name w:val="Char Char Char Char"/>
    <w:aliases w:val="Char2"/>
    <w:basedOn w:val="Normal"/>
    <w:next w:val="Normal"/>
    <w:link w:val="FootnoteReference"/>
    <w:uiPriority w:val="99"/>
    <w:rsid w:val="00B35E51"/>
    <w:pPr>
      <w:widowControl/>
      <w:spacing w:after="160" w:line="240" w:lineRule="exact"/>
      <w:textAlignment w:val="baseline"/>
    </w:pPr>
    <w:rPr>
      <w:rFonts w:asciiTheme="minorHAnsi" w:eastAsiaTheme="minorHAnsi" w:hAnsiTheme="minorHAnsi" w:cstheme="minorBidi"/>
      <w:kern w:val="2"/>
      <w:vertAlign w:val="superscript"/>
      <w14:ligatures w14:val="standardContextual"/>
    </w:rPr>
  </w:style>
  <w:style w:type="paragraph" w:customStyle="1" w:styleId="xmsonormal">
    <w:name w:val="x_msonormal"/>
    <w:basedOn w:val="Normal"/>
    <w:rsid w:val="00B35E51"/>
    <w:pPr>
      <w:widowControl/>
      <w:spacing w:after="0" w:line="240" w:lineRule="auto"/>
    </w:pPr>
    <w:rPr>
      <w:rFonts w:eastAsiaTheme="minorHAnsi" w:cs="Calibri"/>
      <w:lang w:eastAsia="lv-LV"/>
    </w:rPr>
  </w:style>
  <w:style w:type="paragraph" w:customStyle="1" w:styleId="paragraph">
    <w:name w:val="paragraph"/>
    <w:basedOn w:val="Normal"/>
    <w:uiPriority w:val="1"/>
    <w:rsid w:val="003D72AF"/>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3D72AF"/>
  </w:style>
  <w:style w:type="character" w:styleId="Strong">
    <w:name w:val="Strong"/>
    <w:basedOn w:val="DefaultParagraphFont"/>
    <w:uiPriority w:val="22"/>
    <w:qFormat/>
    <w:rsid w:val="003D72AF"/>
    <w:rPr>
      <w:b/>
      <w:bCs/>
    </w:rPr>
  </w:style>
  <w:style w:type="paragraph" w:styleId="Header">
    <w:name w:val="header"/>
    <w:basedOn w:val="Normal"/>
    <w:link w:val="HeaderChar"/>
    <w:uiPriority w:val="99"/>
    <w:unhideWhenUsed/>
    <w:rsid w:val="0021195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1954"/>
    <w:rPr>
      <w:rFonts w:ascii="Calibri" w:eastAsia="Calibri" w:hAnsi="Calibri" w:cs="Times New Roman"/>
      <w:kern w:val="0"/>
      <w:lang w:val="en-US"/>
      <w14:ligatures w14:val="none"/>
    </w:rPr>
  </w:style>
  <w:style w:type="paragraph" w:styleId="BodyTextIndent2">
    <w:name w:val="Body Text Indent 2"/>
    <w:basedOn w:val="Normal"/>
    <w:link w:val="BodyTextIndent2Char"/>
    <w:unhideWhenUsed/>
    <w:rsid w:val="00325F04"/>
    <w:pPr>
      <w:widowControl/>
      <w:spacing w:after="120" w:line="480" w:lineRule="auto"/>
      <w:ind w:left="283"/>
    </w:pPr>
    <w:rPr>
      <w:rFonts w:ascii="Calibri Light" w:hAnsi="Calibri Light"/>
      <w:sz w:val="24"/>
      <w:szCs w:val="24"/>
    </w:rPr>
  </w:style>
  <w:style w:type="character" w:customStyle="1" w:styleId="BodyTextIndent2Char">
    <w:name w:val="Body Text Indent 2 Char"/>
    <w:basedOn w:val="DefaultParagraphFont"/>
    <w:link w:val="BodyTextIndent2"/>
    <w:rsid w:val="00325F04"/>
    <w:rPr>
      <w:rFonts w:ascii="Calibri Light" w:eastAsia="Calibri" w:hAnsi="Calibri Light" w:cs="Times New Roman"/>
      <w:kern w:val="0"/>
      <w:sz w:val="24"/>
      <w:szCs w:val="24"/>
      <w14:ligatures w14:val="none"/>
    </w:rPr>
  </w:style>
  <w:style w:type="paragraph" w:styleId="TOC2">
    <w:name w:val="toc 2"/>
    <w:basedOn w:val="Normal"/>
    <w:next w:val="Normal"/>
    <w:autoRedefine/>
    <w:uiPriority w:val="39"/>
    <w:unhideWhenUsed/>
    <w:qFormat/>
    <w:rsid w:val="00B46AED"/>
    <w:pPr>
      <w:widowControl/>
      <w:tabs>
        <w:tab w:val="right" w:leader="dot" w:pos="9639"/>
      </w:tabs>
      <w:spacing w:before="240" w:after="120" w:line="240" w:lineRule="auto"/>
    </w:pPr>
    <w:rPr>
      <w:rFonts w:asciiTheme="majorHAnsi" w:hAnsiTheme="majorHAnsi"/>
      <w:iCs/>
      <w:noProof/>
    </w:rPr>
  </w:style>
  <w:style w:type="paragraph" w:styleId="TOC1">
    <w:name w:val="toc 1"/>
    <w:basedOn w:val="Normal"/>
    <w:next w:val="Normal"/>
    <w:autoRedefine/>
    <w:uiPriority w:val="39"/>
    <w:unhideWhenUsed/>
    <w:rsid w:val="009003A0"/>
    <w:pPr>
      <w:widowControl/>
      <w:tabs>
        <w:tab w:val="right" w:leader="dot" w:pos="9639"/>
      </w:tabs>
      <w:spacing w:before="360" w:after="120" w:line="240" w:lineRule="auto"/>
    </w:pPr>
    <w:rPr>
      <w:rFonts w:asciiTheme="majorHAnsi" w:hAnsiTheme="majorHAnsi"/>
      <w:b/>
      <w:bCs/>
      <w:caps/>
      <w:noProof/>
      <w:color w:val="000000" w:themeColor="text1"/>
      <w:sz w:val="24"/>
      <w:szCs w:val="20"/>
    </w:rPr>
  </w:style>
  <w:style w:type="paragraph" w:styleId="TOC3">
    <w:name w:val="toc 3"/>
    <w:basedOn w:val="Normal"/>
    <w:next w:val="Normal"/>
    <w:autoRedefine/>
    <w:uiPriority w:val="39"/>
    <w:unhideWhenUsed/>
    <w:rsid w:val="00634027"/>
    <w:pPr>
      <w:widowControl/>
      <w:tabs>
        <w:tab w:val="right" w:leader="dot" w:pos="9639"/>
      </w:tabs>
      <w:spacing w:after="120" w:line="240" w:lineRule="auto"/>
      <w:ind w:firstLine="142"/>
    </w:pPr>
    <w:rPr>
      <w:rFonts w:asciiTheme="majorHAnsi" w:eastAsiaTheme="majorEastAsia" w:hAnsiTheme="majorHAnsi"/>
      <w:bCs/>
      <w:noProof/>
      <w:sz w:val="20"/>
    </w:rPr>
  </w:style>
  <w:style w:type="character" w:customStyle="1" w:styleId="eop">
    <w:name w:val="eop"/>
    <w:basedOn w:val="DefaultParagraphFont"/>
    <w:rsid w:val="001234FF"/>
  </w:style>
  <w:style w:type="character" w:styleId="UnresolvedMention">
    <w:name w:val="Unresolved Mention"/>
    <w:basedOn w:val="DefaultParagraphFont"/>
    <w:uiPriority w:val="99"/>
    <w:semiHidden/>
    <w:unhideWhenUsed/>
    <w:rsid w:val="00F32A86"/>
    <w:rPr>
      <w:color w:val="605E5C"/>
      <w:shd w:val="clear" w:color="auto" w:fill="E1DFDD"/>
    </w:rPr>
  </w:style>
  <w:style w:type="character" w:customStyle="1" w:styleId="ui-provider">
    <w:name w:val="ui-provider"/>
    <w:basedOn w:val="DefaultParagraphFont"/>
    <w:rsid w:val="0012163C"/>
  </w:style>
  <w:style w:type="character" w:styleId="FollowedHyperlink">
    <w:name w:val="FollowedHyperlink"/>
    <w:basedOn w:val="DefaultParagraphFont"/>
    <w:uiPriority w:val="99"/>
    <w:semiHidden/>
    <w:unhideWhenUsed/>
    <w:rsid w:val="000300D0"/>
    <w:rPr>
      <w:color w:val="96607D" w:themeColor="followedHyperlink"/>
      <w:u w:val="single"/>
    </w:rPr>
  </w:style>
  <w:style w:type="paragraph" w:styleId="Revision">
    <w:name w:val="Revision"/>
    <w:hidden/>
    <w:uiPriority w:val="99"/>
    <w:semiHidden/>
    <w:rsid w:val="00693737"/>
    <w:pPr>
      <w:spacing w:after="0" w:line="240" w:lineRule="auto"/>
    </w:pPr>
    <w:rPr>
      <w:rFonts w:ascii="Calibri" w:eastAsia="Calibri" w:hAnsi="Calibri" w:cs="Times New Roman"/>
      <w:kern w:val="0"/>
      <w:lang w:val="en-US"/>
      <w14:ligatures w14:val="none"/>
    </w:rPr>
  </w:style>
  <w:style w:type="character" w:styleId="CommentReference">
    <w:name w:val="annotation reference"/>
    <w:basedOn w:val="DefaultParagraphFont"/>
    <w:uiPriority w:val="99"/>
    <w:semiHidden/>
    <w:unhideWhenUsed/>
    <w:rsid w:val="008205D1"/>
    <w:rPr>
      <w:sz w:val="16"/>
      <w:szCs w:val="16"/>
    </w:rPr>
  </w:style>
  <w:style w:type="paragraph" w:styleId="CommentText">
    <w:name w:val="annotation text"/>
    <w:basedOn w:val="Normal"/>
    <w:link w:val="CommentTextChar"/>
    <w:uiPriority w:val="99"/>
    <w:unhideWhenUsed/>
    <w:rsid w:val="008205D1"/>
    <w:pPr>
      <w:spacing w:line="240" w:lineRule="auto"/>
    </w:pPr>
    <w:rPr>
      <w:sz w:val="20"/>
      <w:szCs w:val="20"/>
    </w:rPr>
  </w:style>
  <w:style w:type="character" w:customStyle="1" w:styleId="CommentTextChar">
    <w:name w:val="Comment Text Char"/>
    <w:basedOn w:val="DefaultParagraphFont"/>
    <w:link w:val="CommentText"/>
    <w:uiPriority w:val="99"/>
    <w:rsid w:val="008205D1"/>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205D1"/>
    <w:rPr>
      <w:b/>
      <w:bCs/>
    </w:rPr>
  </w:style>
  <w:style w:type="character" w:customStyle="1" w:styleId="CommentSubjectChar">
    <w:name w:val="Comment Subject Char"/>
    <w:basedOn w:val="CommentTextChar"/>
    <w:link w:val="CommentSubject"/>
    <w:uiPriority w:val="99"/>
    <w:semiHidden/>
    <w:rsid w:val="008205D1"/>
    <w:rPr>
      <w:rFonts w:ascii="Calibri" w:eastAsia="Calibri" w:hAnsi="Calibri" w:cs="Times New Roman"/>
      <w:b/>
      <w:bCs/>
      <w:kern w:val="0"/>
      <w:sz w:val="20"/>
      <w:szCs w:val="20"/>
      <w:lang w:val="en-US"/>
      <w14:ligatures w14:val="none"/>
    </w:rPr>
  </w:style>
  <w:style w:type="character" w:styleId="Mention">
    <w:name w:val="Mention"/>
    <w:basedOn w:val="DefaultParagraphFont"/>
    <w:uiPriority w:val="99"/>
    <w:unhideWhenUsed/>
    <w:rsid w:val="008205D1"/>
    <w:rPr>
      <w:color w:val="2B579A"/>
      <w:shd w:val="clear" w:color="auto" w:fill="E1DFDD"/>
    </w:rPr>
  </w:style>
  <w:style w:type="paragraph" w:customStyle="1" w:styleId="BVIfnrChar1CharCharChar">
    <w:name w:val="BVI fnr Char1 Char Char Char"/>
    <w:aliases w:val="BVI fnr Car Car Char1 Char Char Char,BVI fnr Car Char1 Char Char Char,BVI fnr Car Car Car Car Char Char1 Char Char"/>
    <w:basedOn w:val="Normal"/>
    <w:uiPriority w:val="99"/>
    <w:qFormat/>
    <w:rsid w:val="00561517"/>
    <w:pPr>
      <w:widowControl/>
      <w:spacing w:after="160" w:line="240" w:lineRule="exact"/>
    </w:pPr>
    <w:rPr>
      <w:rFonts w:asciiTheme="minorHAnsi" w:eastAsiaTheme="minorHAnsi" w:hAnsiTheme="minorHAnsi" w:cstheme="minorBidi"/>
      <w:kern w:val="2"/>
      <w:vertAlign w:val="superscript"/>
      <w14:ligatures w14:val="standardContextual"/>
    </w:rPr>
  </w:style>
  <w:style w:type="table" w:customStyle="1" w:styleId="TableGrid1">
    <w:name w:val="Table Grid1"/>
    <w:basedOn w:val="TableNormal"/>
    <w:next w:val="TableGrid"/>
    <w:uiPriority w:val="39"/>
    <w:rsid w:val="00185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03FBE"/>
    <w:pPr>
      <w:widowControl/>
      <w:spacing w:before="100" w:beforeAutospacing="1" w:after="100" w:afterAutospacing="1" w:line="240" w:lineRule="auto"/>
    </w:pPr>
    <w:rPr>
      <w:rFonts w:ascii="Times New Roman" w:eastAsia="Times New Roman" w:hAnsi="Times New Roman"/>
      <w:sz w:val="24"/>
      <w:szCs w:val="24"/>
      <w:lang w:eastAsia="lv-LV"/>
    </w:rPr>
  </w:style>
  <w:style w:type="table" w:customStyle="1" w:styleId="GridTable1Light1">
    <w:name w:val="Grid Table 1 Light1"/>
    <w:basedOn w:val="TableNormal"/>
    <w:next w:val="GridTable1Light"/>
    <w:uiPriority w:val="46"/>
    <w:rsid w:val="005D3D4A"/>
    <w:pPr>
      <w:spacing w:after="0" w:line="240" w:lineRule="auto"/>
    </w:pPr>
    <w:rPr>
      <w:rFonts w:ascii="Calibri" w:eastAsia="Calibri" w:hAnsi="Calibri" w:cs="Calibri"/>
      <w:kern w:val="0"/>
      <w:lang w:val="pl-PL" w:eastAsia="pl-PL"/>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
    <w:name w:val="Grid Table 1 Light"/>
    <w:basedOn w:val="TableNormal"/>
    <w:uiPriority w:val="46"/>
    <w:rsid w:val="005D3D4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msonormal0">
    <w:name w:val="msonormal"/>
    <w:basedOn w:val="Normal"/>
    <w:rsid w:val="00AB098E"/>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92889">
      <w:bodyDiv w:val="1"/>
      <w:marLeft w:val="0"/>
      <w:marRight w:val="0"/>
      <w:marTop w:val="0"/>
      <w:marBottom w:val="0"/>
      <w:divBdr>
        <w:top w:val="none" w:sz="0" w:space="0" w:color="auto"/>
        <w:left w:val="none" w:sz="0" w:space="0" w:color="auto"/>
        <w:bottom w:val="none" w:sz="0" w:space="0" w:color="auto"/>
        <w:right w:val="none" w:sz="0" w:space="0" w:color="auto"/>
      </w:divBdr>
      <w:divsChild>
        <w:div w:id="387384791">
          <w:marLeft w:val="547"/>
          <w:marRight w:val="0"/>
          <w:marTop w:val="0"/>
          <w:marBottom w:val="0"/>
          <w:divBdr>
            <w:top w:val="none" w:sz="0" w:space="0" w:color="auto"/>
            <w:left w:val="none" w:sz="0" w:space="0" w:color="auto"/>
            <w:bottom w:val="none" w:sz="0" w:space="0" w:color="auto"/>
            <w:right w:val="none" w:sz="0" w:space="0" w:color="auto"/>
          </w:divBdr>
        </w:div>
        <w:div w:id="789006568">
          <w:marLeft w:val="547"/>
          <w:marRight w:val="0"/>
          <w:marTop w:val="0"/>
          <w:marBottom w:val="0"/>
          <w:divBdr>
            <w:top w:val="none" w:sz="0" w:space="0" w:color="auto"/>
            <w:left w:val="none" w:sz="0" w:space="0" w:color="auto"/>
            <w:bottom w:val="none" w:sz="0" w:space="0" w:color="auto"/>
            <w:right w:val="none" w:sz="0" w:space="0" w:color="auto"/>
          </w:divBdr>
        </w:div>
      </w:divsChild>
    </w:div>
    <w:div w:id="172112423">
      <w:bodyDiv w:val="1"/>
      <w:marLeft w:val="0"/>
      <w:marRight w:val="0"/>
      <w:marTop w:val="0"/>
      <w:marBottom w:val="0"/>
      <w:divBdr>
        <w:top w:val="none" w:sz="0" w:space="0" w:color="auto"/>
        <w:left w:val="none" w:sz="0" w:space="0" w:color="auto"/>
        <w:bottom w:val="none" w:sz="0" w:space="0" w:color="auto"/>
        <w:right w:val="none" w:sz="0" w:space="0" w:color="auto"/>
      </w:divBdr>
    </w:div>
    <w:div w:id="572855361">
      <w:bodyDiv w:val="1"/>
      <w:marLeft w:val="0"/>
      <w:marRight w:val="0"/>
      <w:marTop w:val="0"/>
      <w:marBottom w:val="0"/>
      <w:divBdr>
        <w:top w:val="none" w:sz="0" w:space="0" w:color="auto"/>
        <w:left w:val="none" w:sz="0" w:space="0" w:color="auto"/>
        <w:bottom w:val="none" w:sz="0" w:space="0" w:color="auto"/>
        <w:right w:val="none" w:sz="0" w:space="0" w:color="auto"/>
      </w:divBdr>
      <w:divsChild>
        <w:div w:id="609095392">
          <w:marLeft w:val="547"/>
          <w:marRight w:val="0"/>
          <w:marTop w:val="0"/>
          <w:marBottom w:val="0"/>
          <w:divBdr>
            <w:top w:val="none" w:sz="0" w:space="0" w:color="auto"/>
            <w:left w:val="none" w:sz="0" w:space="0" w:color="auto"/>
            <w:bottom w:val="none" w:sz="0" w:space="0" w:color="auto"/>
            <w:right w:val="none" w:sz="0" w:space="0" w:color="auto"/>
          </w:divBdr>
        </w:div>
      </w:divsChild>
    </w:div>
    <w:div w:id="1005325507">
      <w:bodyDiv w:val="1"/>
      <w:marLeft w:val="0"/>
      <w:marRight w:val="0"/>
      <w:marTop w:val="0"/>
      <w:marBottom w:val="0"/>
      <w:divBdr>
        <w:top w:val="none" w:sz="0" w:space="0" w:color="auto"/>
        <w:left w:val="none" w:sz="0" w:space="0" w:color="auto"/>
        <w:bottom w:val="none" w:sz="0" w:space="0" w:color="auto"/>
        <w:right w:val="none" w:sz="0" w:space="0" w:color="auto"/>
      </w:divBdr>
    </w:div>
    <w:div w:id="1444180965">
      <w:bodyDiv w:val="1"/>
      <w:marLeft w:val="0"/>
      <w:marRight w:val="0"/>
      <w:marTop w:val="0"/>
      <w:marBottom w:val="0"/>
      <w:divBdr>
        <w:top w:val="none" w:sz="0" w:space="0" w:color="auto"/>
        <w:left w:val="none" w:sz="0" w:space="0" w:color="auto"/>
        <w:bottom w:val="none" w:sz="0" w:space="0" w:color="auto"/>
        <w:right w:val="none" w:sz="0" w:space="0" w:color="auto"/>
      </w:divBdr>
    </w:div>
    <w:div w:id="1908760371">
      <w:bodyDiv w:val="1"/>
      <w:marLeft w:val="0"/>
      <w:marRight w:val="0"/>
      <w:marTop w:val="0"/>
      <w:marBottom w:val="0"/>
      <w:divBdr>
        <w:top w:val="none" w:sz="0" w:space="0" w:color="auto"/>
        <w:left w:val="none" w:sz="0" w:space="0" w:color="auto"/>
        <w:bottom w:val="none" w:sz="0" w:space="0" w:color="auto"/>
        <w:right w:val="none" w:sz="0" w:space="0" w:color="auto"/>
      </w:divBdr>
      <w:divsChild>
        <w:div w:id="166212820">
          <w:marLeft w:val="0"/>
          <w:marRight w:val="0"/>
          <w:marTop w:val="0"/>
          <w:marBottom w:val="0"/>
          <w:divBdr>
            <w:top w:val="none" w:sz="0" w:space="0" w:color="auto"/>
            <w:left w:val="none" w:sz="0" w:space="0" w:color="auto"/>
            <w:bottom w:val="none" w:sz="0" w:space="0" w:color="auto"/>
            <w:right w:val="none" w:sz="0" w:space="0" w:color="auto"/>
          </w:divBdr>
        </w:div>
        <w:div w:id="526522946">
          <w:marLeft w:val="0"/>
          <w:marRight w:val="0"/>
          <w:marTop w:val="0"/>
          <w:marBottom w:val="0"/>
          <w:divBdr>
            <w:top w:val="none" w:sz="0" w:space="0" w:color="auto"/>
            <w:left w:val="none" w:sz="0" w:space="0" w:color="auto"/>
            <w:bottom w:val="none" w:sz="0" w:space="0" w:color="auto"/>
            <w:right w:val="none" w:sz="0" w:space="0" w:color="auto"/>
          </w:divBdr>
        </w:div>
        <w:div w:id="560865540">
          <w:marLeft w:val="0"/>
          <w:marRight w:val="0"/>
          <w:marTop w:val="0"/>
          <w:marBottom w:val="0"/>
          <w:divBdr>
            <w:top w:val="none" w:sz="0" w:space="0" w:color="auto"/>
            <w:left w:val="none" w:sz="0" w:space="0" w:color="auto"/>
            <w:bottom w:val="none" w:sz="0" w:space="0" w:color="auto"/>
            <w:right w:val="none" w:sz="0" w:space="0" w:color="auto"/>
          </w:divBdr>
        </w:div>
        <w:div w:id="790828312">
          <w:marLeft w:val="0"/>
          <w:marRight w:val="0"/>
          <w:marTop w:val="0"/>
          <w:marBottom w:val="0"/>
          <w:divBdr>
            <w:top w:val="none" w:sz="0" w:space="0" w:color="auto"/>
            <w:left w:val="none" w:sz="0" w:space="0" w:color="auto"/>
            <w:bottom w:val="none" w:sz="0" w:space="0" w:color="auto"/>
            <w:right w:val="none" w:sz="0" w:space="0" w:color="auto"/>
          </w:divBdr>
        </w:div>
        <w:div w:id="816923555">
          <w:marLeft w:val="0"/>
          <w:marRight w:val="0"/>
          <w:marTop w:val="0"/>
          <w:marBottom w:val="0"/>
          <w:divBdr>
            <w:top w:val="none" w:sz="0" w:space="0" w:color="auto"/>
            <w:left w:val="none" w:sz="0" w:space="0" w:color="auto"/>
            <w:bottom w:val="none" w:sz="0" w:space="0" w:color="auto"/>
            <w:right w:val="none" w:sz="0" w:space="0" w:color="auto"/>
          </w:divBdr>
        </w:div>
        <w:div w:id="895358874">
          <w:marLeft w:val="0"/>
          <w:marRight w:val="0"/>
          <w:marTop w:val="0"/>
          <w:marBottom w:val="0"/>
          <w:divBdr>
            <w:top w:val="none" w:sz="0" w:space="0" w:color="auto"/>
            <w:left w:val="none" w:sz="0" w:space="0" w:color="auto"/>
            <w:bottom w:val="none" w:sz="0" w:space="0" w:color="auto"/>
            <w:right w:val="none" w:sz="0" w:space="0" w:color="auto"/>
          </w:divBdr>
        </w:div>
        <w:div w:id="901214420">
          <w:marLeft w:val="0"/>
          <w:marRight w:val="0"/>
          <w:marTop w:val="0"/>
          <w:marBottom w:val="0"/>
          <w:divBdr>
            <w:top w:val="none" w:sz="0" w:space="0" w:color="auto"/>
            <w:left w:val="none" w:sz="0" w:space="0" w:color="auto"/>
            <w:bottom w:val="none" w:sz="0" w:space="0" w:color="auto"/>
            <w:right w:val="none" w:sz="0" w:space="0" w:color="auto"/>
          </w:divBdr>
        </w:div>
        <w:div w:id="1502700532">
          <w:marLeft w:val="0"/>
          <w:marRight w:val="0"/>
          <w:marTop w:val="0"/>
          <w:marBottom w:val="0"/>
          <w:divBdr>
            <w:top w:val="none" w:sz="0" w:space="0" w:color="auto"/>
            <w:left w:val="none" w:sz="0" w:space="0" w:color="auto"/>
            <w:bottom w:val="none" w:sz="0" w:space="0" w:color="auto"/>
            <w:right w:val="none" w:sz="0" w:space="0" w:color="auto"/>
          </w:divBdr>
        </w:div>
        <w:div w:id="1628467812">
          <w:marLeft w:val="0"/>
          <w:marRight w:val="0"/>
          <w:marTop w:val="0"/>
          <w:marBottom w:val="0"/>
          <w:divBdr>
            <w:top w:val="none" w:sz="0" w:space="0" w:color="auto"/>
            <w:left w:val="none" w:sz="0" w:space="0" w:color="auto"/>
            <w:bottom w:val="none" w:sz="0" w:space="0" w:color="auto"/>
            <w:right w:val="none" w:sz="0" w:space="0" w:color="auto"/>
          </w:divBdr>
        </w:div>
        <w:div w:id="1669745003">
          <w:marLeft w:val="0"/>
          <w:marRight w:val="0"/>
          <w:marTop w:val="0"/>
          <w:marBottom w:val="0"/>
          <w:divBdr>
            <w:top w:val="none" w:sz="0" w:space="0" w:color="auto"/>
            <w:left w:val="none" w:sz="0" w:space="0" w:color="auto"/>
            <w:bottom w:val="none" w:sz="0" w:space="0" w:color="auto"/>
            <w:right w:val="none" w:sz="0" w:space="0" w:color="auto"/>
          </w:divBdr>
        </w:div>
        <w:div w:id="1814248902">
          <w:marLeft w:val="0"/>
          <w:marRight w:val="0"/>
          <w:marTop w:val="0"/>
          <w:marBottom w:val="0"/>
          <w:divBdr>
            <w:top w:val="none" w:sz="0" w:space="0" w:color="auto"/>
            <w:left w:val="none" w:sz="0" w:space="0" w:color="auto"/>
            <w:bottom w:val="none" w:sz="0" w:space="0" w:color="auto"/>
            <w:right w:val="none" w:sz="0" w:space="0" w:color="auto"/>
          </w:divBdr>
        </w:div>
        <w:div w:id="1821115958">
          <w:marLeft w:val="0"/>
          <w:marRight w:val="0"/>
          <w:marTop w:val="0"/>
          <w:marBottom w:val="0"/>
          <w:divBdr>
            <w:top w:val="none" w:sz="0" w:space="0" w:color="auto"/>
            <w:left w:val="none" w:sz="0" w:space="0" w:color="auto"/>
            <w:bottom w:val="none" w:sz="0" w:space="0" w:color="auto"/>
            <w:right w:val="none" w:sz="0" w:space="0" w:color="auto"/>
          </w:divBdr>
        </w:div>
        <w:div w:id="1965379238">
          <w:marLeft w:val="0"/>
          <w:marRight w:val="0"/>
          <w:marTop w:val="0"/>
          <w:marBottom w:val="0"/>
          <w:divBdr>
            <w:top w:val="none" w:sz="0" w:space="0" w:color="auto"/>
            <w:left w:val="none" w:sz="0" w:space="0" w:color="auto"/>
            <w:bottom w:val="none" w:sz="0" w:space="0" w:color="auto"/>
            <w:right w:val="none" w:sz="0" w:space="0" w:color="auto"/>
          </w:divBdr>
        </w:div>
        <w:div w:id="2009672359">
          <w:marLeft w:val="0"/>
          <w:marRight w:val="0"/>
          <w:marTop w:val="0"/>
          <w:marBottom w:val="0"/>
          <w:divBdr>
            <w:top w:val="none" w:sz="0" w:space="0" w:color="auto"/>
            <w:left w:val="none" w:sz="0" w:space="0" w:color="auto"/>
            <w:bottom w:val="none" w:sz="0" w:space="0" w:color="auto"/>
            <w:right w:val="none" w:sz="0" w:space="0" w:color="auto"/>
          </w:divBdr>
        </w:div>
        <w:div w:id="2121685295">
          <w:marLeft w:val="0"/>
          <w:marRight w:val="0"/>
          <w:marTop w:val="0"/>
          <w:marBottom w:val="0"/>
          <w:divBdr>
            <w:top w:val="none" w:sz="0" w:space="0" w:color="auto"/>
            <w:left w:val="none" w:sz="0" w:space="0" w:color="auto"/>
            <w:bottom w:val="none" w:sz="0" w:space="0" w:color="auto"/>
            <w:right w:val="none" w:sz="0" w:space="0" w:color="auto"/>
          </w:divBdr>
        </w:div>
      </w:divsChild>
    </w:div>
    <w:div w:id="1912806347">
      <w:bodyDiv w:val="1"/>
      <w:marLeft w:val="0"/>
      <w:marRight w:val="0"/>
      <w:marTop w:val="0"/>
      <w:marBottom w:val="0"/>
      <w:divBdr>
        <w:top w:val="none" w:sz="0" w:space="0" w:color="auto"/>
        <w:left w:val="none" w:sz="0" w:space="0" w:color="auto"/>
        <w:bottom w:val="none" w:sz="0" w:space="0" w:color="auto"/>
        <w:right w:val="none" w:sz="0" w:space="0" w:color="auto"/>
      </w:divBdr>
    </w:div>
    <w:div w:id="1926188361">
      <w:bodyDiv w:val="1"/>
      <w:marLeft w:val="0"/>
      <w:marRight w:val="0"/>
      <w:marTop w:val="0"/>
      <w:marBottom w:val="0"/>
      <w:divBdr>
        <w:top w:val="none" w:sz="0" w:space="0" w:color="auto"/>
        <w:left w:val="none" w:sz="0" w:space="0" w:color="auto"/>
        <w:bottom w:val="none" w:sz="0" w:space="0" w:color="auto"/>
        <w:right w:val="none" w:sz="0" w:space="0" w:color="auto"/>
      </w:divBdr>
      <w:divsChild>
        <w:div w:id="225996340">
          <w:marLeft w:val="0"/>
          <w:marRight w:val="0"/>
          <w:marTop w:val="0"/>
          <w:marBottom w:val="0"/>
          <w:divBdr>
            <w:top w:val="none" w:sz="0" w:space="0" w:color="auto"/>
            <w:left w:val="none" w:sz="0" w:space="0" w:color="auto"/>
            <w:bottom w:val="none" w:sz="0" w:space="0" w:color="auto"/>
            <w:right w:val="none" w:sz="0" w:space="0" w:color="auto"/>
          </w:divBdr>
        </w:div>
        <w:div w:id="1197693178">
          <w:marLeft w:val="0"/>
          <w:marRight w:val="0"/>
          <w:marTop w:val="0"/>
          <w:marBottom w:val="0"/>
          <w:divBdr>
            <w:top w:val="none" w:sz="0" w:space="0" w:color="auto"/>
            <w:left w:val="none" w:sz="0" w:space="0" w:color="auto"/>
            <w:bottom w:val="none" w:sz="0" w:space="0" w:color="auto"/>
            <w:right w:val="none" w:sz="0" w:space="0" w:color="auto"/>
          </w:divBdr>
        </w:div>
      </w:divsChild>
    </w:div>
    <w:div w:id="1974672865">
      <w:bodyDiv w:val="1"/>
      <w:marLeft w:val="0"/>
      <w:marRight w:val="0"/>
      <w:marTop w:val="0"/>
      <w:marBottom w:val="0"/>
      <w:divBdr>
        <w:top w:val="none" w:sz="0" w:space="0" w:color="auto"/>
        <w:left w:val="none" w:sz="0" w:space="0" w:color="auto"/>
        <w:bottom w:val="none" w:sz="0" w:space="0" w:color="auto"/>
        <w:right w:val="none" w:sz="0" w:space="0" w:color="auto"/>
      </w:divBdr>
      <w:divsChild>
        <w:div w:id="711882119">
          <w:marLeft w:val="0"/>
          <w:marRight w:val="0"/>
          <w:marTop w:val="0"/>
          <w:marBottom w:val="0"/>
          <w:divBdr>
            <w:top w:val="none" w:sz="0" w:space="0" w:color="auto"/>
            <w:left w:val="none" w:sz="0" w:space="0" w:color="auto"/>
            <w:bottom w:val="none" w:sz="0" w:space="0" w:color="auto"/>
            <w:right w:val="none" w:sz="0" w:space="0" w:color="auto"/>
          </w:divBdr>
        </w:div>
        <w:div w:id="1438990018">
          <w:marLeft w:val="0"/>
          <w:marRight w:val="0"/>
          <w:marTop w:val="0"/>
          <w:marBottom w:val="0"/>
          <w:divBdr>
            <w:top w:val="none" w:sz="0" w:space="0" w:color="auto"/>
            <w:left w:val="none" w:sz="0" w:space="0" w:color="auto"/>
            <w:bottom w:val="none" w:sz="0" w:space="0" w:color="auto"/>
            <w:right w:val="none" w:sz="0" w:space="0" w:color="auto"/>
          </w:divBdr>
        </w:div>
      </w:divsChild>
    </w:div>
    <w:div w:id="2089692839">
      <w:bodyDiv w:val="1"/>
      <w:marLeft w:val="0"/>
      <w:marRight w:val="0"/>
      <w:marTop w:val="0"/>
      <w:marBottom w:val="0"/>
      <w:divBdr>
        <w:top w:val="none" w:sz="0" w:space="0" w:color="auto"/>
        <w:left w:val="none" w:sz="0" w:space="0" w:color="auto"/>
        <w:bottom w:val="none" w:sz="0" w:space="0" w:color="auto"/>
        <w:right w:val="none" w:sz="0" w:space="0" w:color="auto"/>
      </w:divBdr>
      <w:divsChild>
        <w:div w:id="48766612">
          <w:marLeft w:val="0"/>
          <w:marRight w:val="0"/>
          <w:marTop w:val="0"/>
          <w:marBottom w:val="0"/>
          <w:divBdr>
            <w:top w:val="none" w:sz="0" w:space="0" w:color="auto"/>
            <w:left w:val="none" w:sz="0" w:space="0" w:color="auto"/>
            <w:bottom w:val="none" w:sz="0" w:space="0" w:color="auto"/>
            <w:right w:val="none" w:sz="0" w:space="0" w:color="auto"/>
          </w:divBdr>
        </w:div>
        <w:div w:id="148984336">
          <w:marLeft w:val="0"/>
          <w:marRight w:val="0"/>
          <w:marTop w:val="0"/>
          <w:marBottom w:val="0"/>
          <w:divBdr>
            <w:top w:val="none" w:sz="0" w:space="0" w:color="auto"/>
            <w:left w:val="none" w:sz="0" w:space="0" w:color="auto"/>
            <w:bottom w:val="none" w:sz="0" w:space="0" w:color="auto"/>
            <w:right w:val="none" w:sz="0" w:space="0" w:color="auto"/>
          </w:divBdr>
        </w:div>
        <w:div w:id="267010301">
          <w:marLeft w:val="0"/>
          <w:marRight w:val="0"/>
          <w:marTop w:val="0"/>
          <w:marBottom w:val="0"/>
          <w:divBdr>
            <w:top w:val="none" w:sz="0" w:space="0" w:color="auto"/>
            <w:left w:val="none" w:sz="0" w:space="0" w:color="auto"/>
            <w:bottom w:val="none" w:sz="0" w:space="0" w:color="auto"/>
            <w:right w:val="none" w:sz="0" w:space="0" w:color="auto"/>
          </w:divBdr>
        </w:div>
        <w:div w:id="283584902">
          <w:marLeft w:val="0"/>
          <w:marRight w:val="0"/>
          <w:marTop w:val="0"/>
          <w:marBottom w:val="0"/>
          <w:divBdr>
            <w:top w:val="none" w:sz="0" w:space="0" w:color="auto"/>
            <w:left w:val="none" w:sz="0" w:space="0" w:color="auto"/>
            <w:bottom w:val="none" w:sz="0" w:space="0" w:color="auto"/>
            <w:right w:val="none" w:sz="0" w:space="0" w:color="auto"/>
          </w:divBdr>
        </w:div>
        <w:div w:id="461534776">
          <w:marLeft w:val="0"/>
          <w:marRight w:val="0"/>
          <w:marTop w:val="0"/>
          <w:marBottom w:val="0"/>
          <w:divBdr>
            <w:top w:val="none" w:sz="0" w:space="0" w:color="auto"/>
            <w:left w:val="none" w:sz="0" w:space="0" w:color="auto"/>
            <w:bottom w:val="none" w:sz="0" w:space="0" w:color="auto"/>
            <w:right w:val="none" w:sz="0" w:space="0" w:color="auto"/>
          </w:divBdr>
        </w:div>
        <w:div w:id="535506488">
          <w:marLeft w:val="0"/>
          <w:marRight w:val="0"/>
          <w:marTop w:val="0"/>
          <w:marBottom w:val="0"/>
          <w:divBdr>
            <w:top w:val="none" w:sz="0" w:space="0" w:color="auto"/>
            <w:left w:val="none" w:sz="0" w:space="0" w:color="auto"/>
            <w:bottom w:val="none" w:sz="0" w:space="0" w:color="auto"/>
            <w:right w:val="none" w:sz="0" w:space="0" w:color="auto"/>
          </w:divBdr>
        </w:div>
        <w:div w:id="602424902">
          <w:marLeft w:val="0"/>
          <w:marRight w:val="0"/>
          <w:marTop w:val="0"/>
          <w:marBottom w:val="0"/>
          <w:divBdr>
            <w:top w:val="none" w:sz="0" w:space="0" w:color="auto"/>
            <w:left w:val="none" w:sz="0" w:space="0" w:color="auto"/>
            <w:bottom w:val="none" w:sz="0" w:space="0" w:color="auto"/>
            <w:right w:val="none" w:sz="0" w:space="0" w:color="auto"/>
          </w:divBdr>
        </w:div>
        <w:div w:id="893080739">
          <w:marLeft w:val="0"/>
          <w:marRight w:val="0"/>
          <w:marTop w:val="0"/>
          <w:marBottom w:val="0"/>
          <w:divBdr>
            <w:top w:val="none" w:sz="0" w:space="0" w:color="auto"/>
            <w:left w:val="none" w:sz="0" w:space="0" w:color="auto"/>
            <w:bottom w:val="none" w:sz="0" w:space="0" w:color="auto"/>
            <w:right w:val="none" w:sz="0" w:space="0" w:color="auto"/>
          </w:divBdr>
        </w:div>
        <w:div w:id="917205897">
          <w:marLeft w:val="0"/>
          <w:marRight w:val="0"/>
          <w:marTop w:val="0"/>
          <w:marBottom w:val="0"/>
          <w:divBdr>
            <w:top w:val="none" w:sz="0" w:space="0" w:color="auto"/>
            <w:left w:val="none" w:sz="0" w:space="0" w:color="auto"/>
            <w:bottom w:val="none" w:sz="0" w:space="0" w:color="auto"/>
            <w:right w:val="none" w:sz="0" w:space="0" w:color="auto"/>
          </w:divBdr>
        </w:div>
        <w:div w:id="1390883467">
          <w:marLeft w:val="0"/>
          <w:marRight w:val="0"/>
          <w:marTop w:val="0"/>
          <w:marBottom w:val="0"/>
          <w:divBdr>
            <w:top w:val="none" w:sz="0" w:space="0" w:color="auto"/>
            <w:left w:val="none" w:sz="0" w:space="0" w:color="auto"/>
            <w:bottom w:val="none" w:sz="0" w:space="0" w:color="auto"/>
            <w:right w:val="none" w:sz="0" w:space="0" w:color="auto"/>
          </w:divBdr>
        </w:div>
        <w:div w:id="1644890534">
          <w:marLeft w:val="0"/>
          <w:marRight w:val="0"/>
          <w:marTop w:val="0"/>
          <w:marBottom w:val="0"/>
          <w:divBdr>
            <w:top w:val="none" w:sz="0" w:space="0" w:color="auto"/>
            <w:left w:val="none" w:sz="0" w:space="0" w:color="auto"/>
            <w:bottom w:val="none" w:sz="0" w:space="0" w:color="auto"/>
            <w:right w:val="none" w:sz="0" w:space="0" w:color="auto"/>
          </w:divBdr>
        </w:div>
        <w:div w:id="1720862968">
          <w:marLeft w:val="0"/>
          <w:marRight w:val="0"/>
          <w:marTop w:val="0"/>
          <w:marBottom w:val="0"/>
          <w:divBdr>
            <w:top w:val="none" w:sz="0" w:space="0" w:color="auto"/>
            <w:left w:val="none" w:sz="0" w:space="0" w:color="auto"/>
            <w:bottom w:val="none" w:sz="0" w:space="0" w:color="auto"/>
            <w:right w:val="none" w:sz="0" w:space="0" w:color="auto"/>
          </w:divBdr>
        </w:div>
        <w:div w:id="1780448448">
          <w:marLeft w:val="0"/>
          <w:marRight w:val="0"/>
          <w:marTop w:val="0"/>
          <w:marBottom w:val="0"/>
          <w:divBdr>
            <w:top w:val="none" w:sz="0" w:space="0" w:color="auto"/>
            <w:left w:val="none" w:sz="0" w:space="0" w:color="auto"/>
            <w:bottom w:val="none" w:sz="0" w:space="0" w:color="auto"/>
            <w:right w:val="none" w:sz="0" w:space="0" w:color="auto"/>
          </w:divBdr>
        </w:div>
        <w:div w:id="1857228858">
          <w:marLeft w:val="0"/>
          <w:marRight w:val="0"/>
          <w:marTop w:val="0"/>
          <w:marBottom w:val="0"/>
          <w:divBdr>
            <w:top w:val="none" w:sz="0" w:space="0" w:color="auto"/>
            <w:left w:val="none" w:sz="0" w:space="0" w:color="auto"/>
            <w:bottom w:val="none" w:sz="0" w:space="0" w:color="auto"/>
            <w:right w:val="none" w:sz="0" w:space="0" w:color="auto"/>
          </w:divBdr>
        </w:div>
        <w:div w:id="208687392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ib.org/files/publications/20250218-091225-econ-eibis-2025-latvia-en.pdf" TargetMode="External"/><Relationship Id="rId21" Type="http://schemas.microsoft.com/office/2014/relationships/chartEx" Target="charts/chartEx1.xml"/><Relationship Id="rId34" Type="http://schemas.openxmlformats.org/officeDocument/2006/relationships/chart" Target="charts/chart15.xml"/><Relationship Id="rId42" Type="http://schemas.openxmlformats.org/officeDocument/2006/relationships/image" Target="media/image11.png"/><Relationship Id="rId47" Type="http://schemas.openxmlformats.org/officeDocument/2006/relationships/image" Target="media/image16.png"/><Relationship Id="rId50" Type="http://schemas.openxmlformats.org/officeDocument/2006/relationships/image" Target="media/image19.png"/><Relationship Id="rId55" Type="http://schemas.openxmlformats.org/officeDocument/2006/relationships/image" Target="media/image24.png"/><Relationship Id="rId63"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chart" Target="charts/chart10.xml"/><Relationship Id="rId11" Type="http://schemas.openxmlformats.org/officeDocument/2006/relationships/chart" Target="charts/chart1.xml"/><Relationship Id="rId24" Type="http://schemas.openxmlformats.org/officeDocument/2006/relationships/image" Target="media/image7.png"/><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footer" Target="footer6.xml"/><Relationship Id="rId19" Type="http://schemas.openxmlformats.org/officeDocument/2006/relationships/chart" Target="charts/chart6.xml"/><Relationship Id="rId14" Type="http://schemas.openxmlformats.org/officeDocument/2006/relationships/chart" Target="charts/chart4.xml"/><Relationship Id="rId22" Type="http://schemas.openxmlformats.org/officeDocument/2006/relationships/image" Target="media/image6.png"/><Relationship Id="rId27" Type="http://schemas.openxmlformats.org/officeDocument/2006/relationships/chart" Target="charts/chart9.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20.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4.png"/><Relationship Id="rId25" Type="http://schemas.openxmlformats.org/officeDocument/2006/relationships/chart" Target="charts/chart8.xml"/><Relationship Id="rId33" Type="http://schemas.openxmlformats.org/officeDocument/2006/relationships/chart" Target="charts/chart14.xml"/><Relationship Id="rId38" Type="http://schemas.openxmlformats.org/officeDocument/2006/relationships/hyperlink" Target="https://www.lu.lv/fileadmin/user_upload/lu_portal/lvpeak.lu.lv/LU_domnica_LV_PEAK/Latvijas_produktivitates_zinojums_2020/2025/LPZ2025.pdf" TargetMode="External"/><Relationship Id="rId46" Type="http://schemas.openxmlformats.org/officeDocument/2006/relationships/image" Target="media/image15.png"/><Relationship Id="rId59" Type="http://schemas.openxmlformats.org/officeDocument/2006/relationships/footer" Target="footer4.xml"/><Relationship Id="rId20" Type="http://schemas.openxmlformats.org/officeDocument/2006/relationships/chart" Target="charts/chart7.xml"/><Relationship Id="rId41" Type="http://schemas.openxmlformats.org/officeDocument/2006/relationships/image" Target="media/image10.png"/><Relationship Id="rId54" Type="http://schemas.openxmlformats.org/officeDocument/2006/relationships/image" Target="media/image23.png"/><Relationship Id="rId62"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5.xml"/><Relationship Id="rId23" Type="http://schemas.microsoft.com/office/2014/relationships/chartEx" Target="charts/chartEx2.xml"/><Relationship Id="rId28" Type="http://schemas.openxmlformats.org/officeDocument/2006/relationships/hyperlink" Target="https://www.eib.org/files/publications/20250218-091225-econ-eibis-2025-latvia-en.pdf" TargetMode="External"/><Relationship Id="rId36" Type="http://schemas.openxmlformats.org/officeDocument/2006/relationships/chart" Target="charts/chart17.xml"/><Relationship Id="rId49" Type="http://schemas.openxmlformats.org/officeDocument/2006/relationships/image" Target="media/image18.png"/><Relationship Id="rId57" Type="http://schemas.openxmlformats.org/officeDocument/2006/relationships/footer" Target="footer2.xml"/><Relationship Id="rId10" Type="http://schemas.openxmlformats.org/officeDocument/2006/relationships/footer" Target="footer1.xml"/><Relationship Id="rId31" Type="http://schemas.openxmlformats.org/officeDocument/2006/relationships/chart" Target="charts/chart12.xm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footer" Target="footer5.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image" Target="media/image5.svg"/><Relationship Id="rId39"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readiness-2030_en" TargetMode="External"/><Relationship Id="rId13" Type="http://schemas.openxmlformats.org/officeDocument/2006/relationships/hyperlink" Target="https://commission.europa.eu/topics/competitiveness/simplification_en" TargetMode="External"/><Relationship Id="rId3" Type="http://schemas.openxmlformats.org/officeDocument/2006/relationships/hyperlink" Target="https://economy-finance.ec.europa.eu/document/download/0325cb3c-b119-4054-a186-568f0b41b016_en?filename=LV_CR_SWD_2025_214_1_EN_autre_document_travail_service_part1_v4.pdf" TargetMode="External"/><Relationship Id="rId7" Type="http://schemas.openxmlformats.org/officeDocument/2006/relationships/hyperlink" Target="https://commission.europa.eu/topics/competitiveness/competitiveness-compass_en" TargetMode="External"/><Relationship Id="rId12" Type="http://schemas.openxmlformats.org/officeDocument/2006/relationships/hyperlink" Target="https://commission.europa.eu/news/proposal-council-recommendation-human-capital-european-union-2025-11-25_en" TargetMode="External"/><Relationship Id="rId17" Type="http://schemas.openxmlformats.org/officeDocument/2006/relationships/hyperlink" Target="https://www.oecd.org/en/publications/building-an-ai-ready-public-workforce_b89244c7-en.html" TargetMode="External"/><Relationship Id="rId2" Type="http://schemas.openxmlformats.org/officeDocument/2006/relationships/hyperlink" Target="https://www.imf.org/en/News/Articles/2025/09/18/pr-25304-republic-of-latvia-imf-executive-board-concludes-2025-article-iv-consultation" TargetMode="External"/><Relationship Id="rId16" Type="http://schemas.openxmlformats.org/officeDocument/2006/relationships/hyperlink" Target="https://www.oecd.org/en/publications/2025/06/governing-with-artificial-intelligence_398fa287.html" TargetMode="External"/><Relationship Id="rId1" Type="http://schemas.openxmlformats.org/officeDocument/2006/relationships/hyperlink" Target="https://economy-finance.ec.europa.eu/economic-surveillance-eu-member-states/country-pages/latvia/economic-forecast-latvia_en" TargetMode="External"/><Relationship Id="rId6" Type="http://schemas.openxmlformats.org/officeDocument/2006/relationships/hyperlink" Target="https://www.coface.lt/en/news-economy-and-insights/coface-baltic-top-50-2025-ranking-of-the-largest-baltic-companies?target_type=modal&amp;target_value=modal-documents-form-89293" TargetMode="External"/><Relationship Id="rId11" Type="http://schemas.openxmlformats.org/officeDocument/2006/relationships/hyperlink" Target="https://ec.europa.eu/social/main.jsp?catId=1530" TargetMode="External"/><Relationship Id="rId5" Type="http://schemas.openxmlformats.org/officeDocument/2006/relationships/hyperlink" Target="https://www.mckinsey.com/mgi/our-research/the-power-of-one-how-standout-firms-grow-national-productivity" TargetMode="External"/><Relationship Id="rId15" Type="http://schemas.openxmlformats.org/officeDocument/2006/relationships/hyperlink" Target="https://www.mckinsey.com/capabilities/quantumblack/our-insights/the-state-of-ai" TargetMode="External"/><Relationship Id="rId10" Type="http://schemas.openxmlformats.org/officeDocument/2006/relationships/hyperlink" Target="https://commission.europa.eu/topics/eu-economic-security_en" TargetMode="External"/><Relationship Id="rId4" Type="http://schemas.openxmlformats.org/officeDocument/2006/relationships/hyperlink" Target="https://www.lu.lv/fileadmin/user_upload/lu_portal/lvpeak.lu.lv/LU_domnica_LV_PEAK/Latvijas_produktivitates_zinojums_2020/2025/LPZ2025.pdf" TargetMode="External"/><Relationship Id="rId9" Type="http://schemas.openxmlformats.org/officeDocument/2006/relationships/hyperlink" Target="https://commission.europa.eu/topics/competitiveness/clean-industrial-deal_en" TargetMode="External"/><Relationship Id="rId14" Type="http://schemas.openxmlformats.org/officeDocument/2006/relationships/hyperlink" Target="https://www.mckinsey.com/capabilities/mckinsey-digital/our-insights/the-economic-potential-of-generative-ai-the-next-productivity-frontier"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1.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0.xml"/><Relationship Id="rId1" Type="http://schemas.microsoft.com/office/2011/relationships/chartStyle" Target="style10.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7.xml"/><Relationship Id="rId1" Type="http://schemas.microsoft.com/office/2011/relationships/chartStyle" Target="style7.xml"/></Relationships>
</file>

<file path=word/charts/_rels/chartEx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Microsoft_Excel_Worksheet7.xlsx"/></Relationships>
</file>

<file path=word/charts/_rels/chartEx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Microsoft_Excel_Worksheet8.xlsx"/><Relationship Id="rId4"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31457631556766E-2"/>
          <c:y val="2.8231935443595452E-2"/>
          <c:w val="0.92930244032811826"/>
          <c:h val="0.88447346809574146"/>
        </c:manualLayout>
      </c:layout>
      <c:lineChart>
        <c:grouping val="standard"/>
        <c:varyColors val="0"/>
        <c:ser>
          <c:idx val="1"/>
          <c:order val="1"/>
          <c:tx>
            <c:strRef>
              <c:f>Sheet1!$D$1</c:f>
              <c:strCache>
                <c:ptCount val="1"/>
                <c:pt idx="0">
                  <c:v>Kopējā inflācija</c:v>
                </c:pt>
              </c:strCache>
            </c:strRef>
          </c:tx>
          <c:spPr>
            <a:ln w="19050"/>
          </c:spPr>
          <c:marker>
            <c:symbol val="none"/>
          </c:marker>
          <c:dPt>
            <c:idx val="134"/>
            <c:marker>
              <c:symbol val="circle"/>
              <c:size val="6"/>
              <c:spPr>
                <a:solidFill>
                  <a:srgbClr val="C00000"/>
                </a:solidFill>
                <a:ln>
                  <a:noFill/>
                </a:ln>
              </c:spPr>
            </c:marker>
            <c:bubble3D val="0"/>
            <c:extLst>
              <c:ext xmlns:c16="http://schemas.microsoft.com/office/drawing/2014/chart" uri="{C3380CC4-5D6E-409C-BE32-E72D297353CC}">
                <c16:uniqueId val="{00000009-6D55-4338-9E27-82CB808CCB05}"/>
              </c:ext>
            </c:extLst>
          </c:dPt>
          <c:cat>
            <c:multiLvlStrRef>
              <c:f>Sheet1!$A$2:$B$136</c:f>
              <c:multiLvlStrCache>
                <c:ptCount val="13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pt idx="105">
                    <c:v>X</c:v>
                  </c:pt>
                  <c:pt idx="106">
                    <c:v>XI</c:v>
                  </c:pt>
                  <c:pt idx="107">
                    <c:v>XII</c:v>
                  </c:pt>
                  <c:pt idx="108">
                    <c:v>I</c:v>
                  </c:pt>
                  <c:pt idx="109">
                    <c:v>II</c:v>
                  </c:pt>
                  <c:pt idx="110">
                    <c:v>III</c:v>
                  </c:pt>
                  <c:pt idx="111">
                    <c:v>IV</c:v>
                  </c:pt>
                  <c:pt idx="112">
                    <c:v>V</c:v>
                  </c:pt>
                  <c:pt idx="113">
                    <c:v>VI</c:v>
                  </c:pt>
                  <c:pt idx="114">
                    <c:v>VII</c:v>
                  </c:pt>
                  <c:pt idx="115">
                    <c:v>VIII</c:v>
                  </c:pt>
                  <c:pt idx="116">
                    <c:v>IX</c:v>
                  </c:pt>
                  <c:pt idx="117">
                    <c:v>X</c:v>
                  </c:pt>
                  <c:pt idx="118">
                    <c:v>XI</c:v>
                  </c:pt>
                  <c:pt idx="119">
                    <c:v>XII</c:v>
                  </c:pt>
                  <c:pt idx="120">
                    <c:v>I</c:v>
                  </c:pt>
                  <c:pt idx="121">
                    <c:v>II</c:v>
                  </c:pt>
                  <c:pt idx="122">
                    <c:v>III</c:v>
                  </c:pt>
                  <c:pt idx="123">
                    <c:v>IV</c:v>
                  </c:pt>
                  <c:pt idx="124">
                    <c:v>V</c:v>
                  </c:pt>
                  <c:pt idx="125">
                    <c:v>VI</c:v>
                  </c:pt>
                  <c:pt idx="126">
                    <c:v>VII</c:v>
                  </c:pt>
                  <c:pt idx="127">
                    <c:v>VIII</c:v>
                  </c:pt>
                  <c:pt idx="128">
                    <c:v>IX</c:v>
                  </c:pt>
                  <c:pt idx="129">
                    <c:v>X</c:v>
                  </c:pt>
                  <c:pt idx="130">
                    <c:v>XI</c:v>
                  </c:pt>
                  <c:pt idx="131">
                    <c:v>XII</c:v>
                  </c:pt>
                  <c:pt idx="132">
                    <c:v>I</c:v>
                  </c:pt>
                  <c:pt idx="133">
                    <c:v>II</c:v>
                  </c:pt>
                  <c:pt idx="134">
                    <c:v>III</c:v>
                  </c:pt>
                </c:lvl>
                <c:lvl>
                  <c:pt idx="0">
                    <c:v>2015</c:v>
                  </c:pt>
                  <c:pt idx="12">
                    <c:v>2016</c:v>
                  </c:pt>
                  <c:pt idx="24">
                    <c:v>2017</c:v>
                  </c:pt>
                  <c:pt idx="36">
                    <c:v>2018</c:v>
                  </c:pt>
                  <c:pt idx="48">
                    <c:v>2019</c:v>
                  </c:pt>
                  <c:pt idx="60">
                    <c:v>2020</c:v>
                  </c:pt>
                  <c:pt idx="72">
                    <c:v>2021</c:v>
                  </c:pt>
                  <c:pt idx="84">
                    <c:v>2022</c:v>
                  </c:pt>
                  <c:pt idx="96">
                    <c:v>2023</c:v>
                  </c:pt>
                  <c:pt idx="108">
                    <c:v>2024</c:v>
                  </c:pt>
                  <c:pt idx="120">
                    <c:v>2025</c:v>
                  </c:pt>
                  <c:pt idx="132">
                    <c:v>2026</c:v>
                  </c:pt>
                </c:lvl>
              </c:multiLvlStrCache>
            </c:multiLvlStrRef>
          </c:cat>
          <c:val>
            <c:numRef>
              <c:f>Sheet1!$D$2:$D$136</c:f>
              <c:numCache>
                <c:formatCode>0.0</c:formatCode>
                <c:ptCount val="135"/>
                <c:pt idx="0" formatCode="0">
                  <c:v>100</c:v>
                </c:pt>
                <c:pt idx="1">
                  <c:v>100.30487804878049</c:v>
                </c:pt>
                <c:pt idx="2">
                  <c:v>101.21951219512196</c:v>
                </c:pt>
                <c:pt idx="3">
                  <c:v>101.82926829268293</c:v>
                </c:pt>
                <c:pt idx="4">
                  <c:v>102.28658536585365</c:v>
                </c:pt>
                <c:pt idx="5">
                  <c:v>102.13414634146342</c:v>
                </c:pt>
                <c:pt idx="6">
                  <c:v>101.0670731707317</c:v>
                </c:pt>
                <c:pt idx="7">
                  <c:v>100.60975609756098</c:v>
                </c:pt>
                <c:pt idx="8">
                  <c:v>100.45731707317074</c:v>
                </c:pt>
                <c:pt idx="9">
                  <c:v>100.76219512195121</c:v>
                </c:pt>
                <c:pt idx="10">
                  <c:v>100.60975609756098</c:v>
                </c:pt>
                <c:pt idx="11">
                  <c:v>100.30487804878048</c:v>
                </c:pt>
                <c:pt idx="12">
                  <c:v>99.847560975609753</c:v>
                </c:pt>
                <c:pt idx="13">
                  <c:v>99.847560975609753</c:v>
                </c:pt>
                <c:pt idx="14">
                  <c:v>100.60975609756096</c:v>
                </c:pt>
                <c:pt idx="15">
                  <c:v>100.91463414634146</c:v>
                </c:pt>
                <c:pt idx="16">
                  <c:v>101.52439024390243</c:v>
                </c:pt>
                <c:pt idx="17">
                  <c:v>101.52439024390243</c:v>
                </c:pt>
                <c:pt idx="18">
                  <c:v>101.21951219512196</c:v>
                </c:pt>
                <c:pt idx="19">
                  <c:v>100.45731707317074</c:v>
                </c:pt>
                <c:pt idx="20">
                  <c:v>100.91463414634147</c:v>
                </c:pt>
                <c:pt idx="21">
                  <c:v>101.67682926829269</c:v>
                </c:pt>
                <c:pt idx="22">
                  <c:v>101.98170731707317</c:v>
                </c:pt>
                <c:pt idx="23">
                  <c:v>102.59146341463413</c:v>
                </c:pt>
                <c:pt idx="24">
                  <c:v>102.7439024390244</c:v>
                </c:pt>
                <c:pt idx="25">
                  <c:v>103.04878048780486</c:v>
                </c:pt>
                <c:pt idx="26">
                  <c:v>103.96341463414635</c:v>
                </c:pt>
                <c:pt idx="27">
                  <c:v>104.42073170731707</c:v>
                </c:pt>
                <c:pt idx="28">
                  <c:v>104.42073170731707</c:v>
                </c:pt>
                <c:pt idx="29">
                  <c:v>104.57317073170731</c:v>
                </c:pt>
                <c:pt idx="30">
                  <c:v>103.81097560975608</c:v>
                </c:pt>
                <c:pt idx="31">
                  <c:v>103.65853658536585</c:v>
                </c:pt>
                <c:pt idx="32">
                  <c:v>103.96341463414633</c:v>
                </c:pt>
                <c:pt idx="33">
                  <c:v>104.57317073170728</c:v>
                </c:pt>
                <c:pt idx="34">
                  <c:v>104.72560975609753</c:v>
                </c:pt>
                <c:pt idx="35">
                  <c:v>104.72560975609753</c:v>
                </c:pt>
                <c:pt idx="36">
                  <c:v>104.72560975609753</c:v>
                </c:pt>
                <c:pt idx="37">
                  <c:v>105.03048780487802</c:v>
                </c:pt>
                <c:pt idx="38">
                  <c:v>106.24999999999997</c:v>
                </c:pt>
                <c:pt idx="39">
                  <c:v>106.55487804878047</c:v>
                </c:pt>
                <c:pt idx="40">
                  <c:v>106.85975609756095</c:v>
                </c:pt>
                <c:pt idx="41">
                  <c:v>107.46951219512194</c:v>
                </c:pt>
                <c:pt idx="42">
                  <c:v>106.55487804878048</c:v>
                </c:pt>
                <c:pt idx="43">
                  <c:v>106.55487804878048</c:v>
                </c:pt>
                <c:pt idx="44">
                  <c:v>107.16463414634144</c:v>
                </c:pt>
                <c:pt idx="45">
                  <c:v>107.92682926829266</c:v>
                </c:pt>
                <c:pt idx="46">
                  <c:v>107.77439024390243</c:v>
                </c:pt>
                <c:pt idx="47">
                  <c:v>107.46951219512195</c:v>
                </c:pt>
                <c:pt idx="48">
                  <c:v>107.92682926829266</c:v>
                </c:pt>
                <c:pt idx="49">
                  <c:v>107.92682926829266</c:v>
                </c:pt>
                <c:pt idx="50">
                  <c:v>109.1463414634146</c:v>
                </c:pt>
                <c:pt idx="51">
                  <c:v>110.21341463414632</c:v>
                </c:pt>
                <c:pt idx="52">
                  <c:v>110.36585365853658</c:v>
                </c:pt>
                <c:pt idx="53">
                  <c:v>110.82317073170731</c:v>
                </c:pt>
                <c:pt idx="54">
                  <c:v>109.75609756097559</c:v>
                </c:pt>
                <c:pt idx="55">
                  <c:v>109.90853658536584</c:v>
                </c:pt>
                <c:pt idx="56">
                  <c:v>109.90853658536584</c:v>
                </c:pt>
                <c:pt idx="57">
                  <c:v>110.36585365853659</c:v>
                </c:pt>
                <c:pt idx="58">
                  <c:v>110.0609756097561</c:v>
                </c:pt>
                <c:pt idx="59">
                  <c:v>109.90853658536584</c:v>
                </c:pt>
                <c:pt idx="60">
                  <c:v>110.21341463414632</c:v>
                </c:pt>
                <c:pt idx="61">
                  <c:v>110.36585365853658</c:v>
                </c:pt>
                <c:pt idx="62">
                  <c:v>110.82317073170731</c:v>
                </c:pt>
                <c:pt idx="63">
                  <c:v>110.21341463414633</c:v>
                </c:pt>
                <c:pt idx="64">
                  <c:v>109.7560975609756</c:v>
                </c:pt>
                <c:pt idx="65">
                  <c:v>109.90853658536585</c:v>
                </c:pt>
                <c:pt idx="66">
                  <c:v>110.21341463414635</c:v>
                </c:pt>
                <c:pt idx="67">
                  <c:v>109.60365853658539</c:v>
                </c:pt>
                <c:pt idx="68">
                  <c:v>109.75609756097563</c:v>
                </c:pt>
                <c:pt idx="69">
                  <c:v>109.6036585365854</c:v>
                </c:pt>
                <c:pt idx="70">
                  <c:v>109.2987804878049</c:v>
                </c:pt>
                <c:pt idx="71">
                  <c:v>109.2987804878049</c:v>
                </c:pt>
                <c:pt idx="72">
                  <c:v>109.75609756097563</c:v>
                </c:pt>
                <c:pt idx="73">
                  <c:v>110.21341463414636</c:v>
                </c:pt>
                <c:pt idx="74">
                  <c:v>111.12804878048784</c:v>
                </c:pt>
                <c:pt idx="75">
                  <c:v>112.0426829268293</c:v>
                </c:pt>
                <c:pt idx="76">
                  <c:v>112.65243902439029</c:v>
                </c:pt>
                <c:pt idx="77">
                  <c:v>112.95731707317074</c:v>
                </c:pt>
                <c:pt idx="78">
                  <c:v>113.41463414634148</c:v>
                </c:pt>
                <c:pt idx="79">
                  <c:v>113.71951219512195</c:v>
                </c:pt>
                <c:pt idx="80">
                  <c:v>114.93902439024393</c:v>
                </c:pt>
                <c:pt idx="81">
                  <c:v>116.3109756097561</c:v>
                </c:pt>
                <c:pt idx="82">
                  <c:v>117.53048780487805</c:v>
                </c:pt>
                <c:pt idx="83">
                  <c:v>117.98780487804881</c:v>
                </c:pt>
                <c:pt idx="84">
                  <c:v>117.98780487804881</c:v>
                </c:pt>
                <c:pt idx="85">
                  <c:v>119.8170731707317</c:v>
                </c:pt>
                <c:pt idx="86">
                  <c:v>123.78048780487805</c:v>
                </c:pt>
                <c:pt idx="87">
                  <c:v>126.52439024390245</c:v>
                </c:pt>
                <c:pt idx="88">
                  <c:v>131.55487804878049</c:v>
                </c:pt>
                <c:pt idx="89">
                  <c:v>134.75609756097563</c:v>
                </c:pt>
                <c:pt idx="90">
                  <c:v>137.65243902439025</c:v>
                </c:pt>
                <c:pt idx="91">
                  <c:v>138.26219512195124</c:v>
                </c:pt>
                <c:pt idx="92">
                  <c:v>140.39634146341464</c:v>
                </c:pt>
                <c:pt idx="93">
                  <c:v>141.61585365853662</c:v>
                </c:pt>
                <c:pt idx="94">
                  <c:v>143.14024390243907</c:v>
                </c:pt>
                <c:pt idx="95">
                  <c:v>142.53048780487808</c:v>
                </c:pt>
                <c:pt idx="96">
                  <c:v>143.29268292682931</c:v>
                </c:pt>
                <c:pt idx="97">
                  <c:v>144.20731707317077</c:v>
                </c:pt>
                <c:pt idx="98">
                  <c:v>145.27439024390247</c:v>
                </c:pt>
                <c:pt idx="99">
                  <c:v>145.73170731707322</c:v>
                </c:pt>
                <c:pt idx="100">
                  <c:v>147.56097560975616</c:v>
                </c:pt>
                <c:pt idx="101">
                  <c:v>145.42682926829275</c:v>
                </c:pt>
                <c:pt idx="102">
                  <c:v>146.49390243902445</c:v>
                </c:pt>
                <c:pt idx="103">
                  <c:v>145.73170731707324</c:v>
                </c:pt>
                <c:pt idx="104">
                  <c:v>145.12195121951228</c:v>
                </c:pt>
                <c:pt idx="105">
                  <c:v>144.51219512195129</c:v>
                </c:pt>
                <c:pt idx="106">
                  <c:v>144.51219512195129</c:v>
                </c:pt>
                <c:pt idx="107">
                  <c:v>143.44512195121956</c:v>
                </c:pt>
                <c:pt idx="108">
                  <c:v>144.66463414634154</c:v>
                </c:pt>
                <c:pt idx="109">
                  <c:v>144.66463414634154</c:v>
                </c:pt>
                <c:pt idx="110">
                  <c:v>146.49390243902445</c:v>
                </c:pt>
                <c:pt idx="111">
                  <c:v>147.25609756097566</c:v>
                </c:pt>
                <c:pt idx="112">
                  <c:v>147.71341463414643</c:v>
                </c:pt>
                <c:pt idx="113">
                  <c:v>147.40853658536594</c:v>
                </c:pt>
                <c:pt idx="114">
                  <c:v>147.56097560975618</c:v>
                </c:pt>
                <c:pt idx="115">
                  <c:v>146.79878048780498</c:v>
                </c:pt>
                <c:pt idx="116">
                  <c:v>147.25609756097569</c:v>
                </c:pt>
                <c:pt idx="117">
                  <c:v>147.56097560975618</c:v>
                </c:pt>
                <c:pt idx="118">
                  <c:v>147.86585365853665</c:v>
                </c:pt>
                <c:pt idx="119">
                  <c:v>148.17073170731715</c:v>
                </c:pt>
                <c:pt idx="120">
                  <c:v>148.93292682926835</c:v>
                </c:pt>
                <c:pt idx="121">
                  <c:v>150.1524390243903</c:v>
                </c:pt>
                <c:pt idx="122">
                  <c:v>151.37195121951223</c:v>
                </c:pt>
                <c:pt idx="123">
                  <c:v>153.04878048780492</c:v>
                </c:pt>
                <c:pt idx="124">
                  <c:v>152.89634146341467</c:v>
                </c:pt>
                <c:pt idx="125">
                  <c:v>153.04878048780492</c:v>
                </c:pt>
                <c:pt idx="126">
                  <c:v>153.20121951219517</c:v>
                </c:pt>
                <c:pt idx="127">
                  <c:v>152.89634146341467</c:v>
                </c:pt>
                <c:pt idx="128">
                  <c:v>153.20121951219517</c:v>
                </c:pt>
                <c:pt idx="129">
                  <c:v>153.81097560975616</c:v>
                </c:pt>
                <c:pt idx="130">
                  <c:v>153.35365853658541</c:v>
                </c:pt>
                <c:pt idx="131">
                  <c:v>153.20121951219517</c:v>
                </c:pt>
                <c:pt idx="132">
                  <c:v>153.20121951219517</c:v>
                </c:pt>
                <c:pt idx="133">
                  <c:v>153.65853658536588</c:v>
                </c:pt>
                <c:pt idx="134">
                  <c:v>156.55487804878055</c:v>
                </c:pt>
              </c:numCache>
            </c:numRef>
          </c:val>
          <c:smooth val="0"/>
          <c:extLst>
            <c:ext xmlns:c16="http://schemas.microsoft.com/office/drawing/2014/chart" uri="{C3380CC4-5D6E-409C-BE32-E72D297353CC}">
              <c16:uniqueId val="{00000000-6D55-4338-9E27-82CB808CCB05}"/>
            </c:ext>
          </c:extLst>
        </c:ser>
        <c:ser>
          <c:idx val="0"/>
          <c:order val="0"/>
          <c:tx>
            <c:strRef>
              <c:f>Sheet1!$C$1</c:f>
              <c:strCache>
                <c:ptCount val="1"/>
                <c:pt idx="0">
                  <c:v>Memorandā iekļautās preču grupas</c:v>
                </c:pt>
              </c:strCache>
            </c:strRef>
          </c:tx>
          <c:spPr>
            <a:ln w="28575"/>
          </c:spPr>
          <c:marker>
            <c:symbol val="none"/>
          </c:marker>
          <c:dPt>
            <c:idx val="0"/>
            <c:bubble3D val="0"/>
            <c:extLst>
              <c:ext xmlns:c16="http://schemas.microsoft.com/office/drawing/2014/chart" uri="{C3380CC4-5D6E-409C-BE32-E72D297353CC}">
                <c16:uniqueId val="{00000001-6D55-4338-9E27-82CB808CCB05}"/>
              </c:ext>
            </c:extLst>
          </c:dPt>
          <c:dPt>
            <c:idx val="123"/>
            <c:bubble3D val="0"/>
            <c:extLst>
              <c:ext xmlns:c16="http://schemas.microsoft.com/office/drawing/2014/chart" uri="{C3380CC4-5D6E-409C-BE32-E72D297353CC}">
                <c16:uniqueId val="{00000002-6D55-4338-9E27-82CB808CCB05}"/>
              </c:ext>
            </c:extLst>
          </c:dPt>
          <c:dPt>
            <c:idx val="133"/>
            <c:bubble3D val="0"/>
            <c:extLst>
              <c:ext xmlns:c16="http://schemas.microsoft.com/office/drawing/2014/chart" uri="{C3380CC4-5D6E-409C-BE32-E72D297353CC}">
                <c16:uniqueId val="{00000006-6D55-4338-9E27-82CB808CCB05}"/>
              </c:ext>
            </c:extLst>
          </c:dPt>
          <c:dPt>
            <c:idx val="134"/>
            <c:marker>
              <c:symbol val="circle"/>
              <c:size val="6"/>
              <c:spPr>
                <a:solidFill>
                  <a:srgbClr val="C00000"/>
                </a:solidFill>
                <a:ln>
                  <a:noFill/>
                </a:ln>
              </c:spPr>
            </c:marker>
            <c:bubble3D val="0"/>
            <c:extLst>
              <c:ext xmlns:c16="http://schemas.microsoft.com/office/drawing/2014/chart" uri="{C3380CC4-5D6E-409C-BE32-E72D297353CC}">
                <c16:uniqueId val="{00000007-6D55-4338-9E27-82CB808CCB05}"/>
              </c:ext>
            </c:extLst>
          </c:dPt>
          <c:cat>
            <c:multiLvlStrRef>
              <c:f>Sheet1!$A$2:$B$136</c:f>
              <c:multiLvlStrCache>
                <c:ptCount val="13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pt idx="105">
                    <c:v>X</c:v>
                  </c:pt>
                  <c:pt idx="106">
                    <c:v>XI</c:v>
                  </c:pt>
                  <c:pt idx="107">
                    <c:v>XII</c:v>
                  </c:pt>
                  <c:pt idx="108">
                    <c:v>I</c:v>
                  </c:pt>
                  <c:pt idx="109">
                    <c:v>II</c:v>
                  </c:pt>
                  <c:pt idx="110">
                    <c:v>III</c:v>
                  </c:pt>
                  <c:pt idx="111">
                    <c:v>IV</c:v>
                  </c:pt>
                  <c:pt idx="112">
                    <c:v>V</c:v>
                  </c:pt>
                  <c:pt idx="113">
                    <c:v>VI</c:v>
                  </c:pt>
                  <c:pt idx="114">
                    <c:v>VII</c:v>
                  </c:pt>
                  <c:pt idx="115">
                    <c:v>VIII</c:v>
                  </c:pt>
                  <c:pt idx="116">
                    <c:v>IX</c:v>
                  </c:pt>
                  <c:pt idx="117">
                    <c:v>X</c:v>
                  </c:pt>
                  <c:pt idx="118">
                    <c:v>XI</c:v>
                  </c:pt>
                  <c:pt idx="119">
                    <c:v>XII</c:v>
                  </c:pt>
                  <c:pt idx="120">
                    <c:v>I</c:v>
                  </c:pt>
                  <c:pt idx="121">
                    <c:v>II</c:v>
                  </c:pt>
                  <c:pt idx="122">
                    <c:v>III</c:v>
                  </c:pt>
                  <c:pt idx="123">
                    <c:v>IV</c:v>
                  </c:pt>
                  <c:pt idx="124">
                    <c:v>V</c:v>
                  </c:pt>
                  <c:pt idx="125">
                    <c:v>VI</c:v>
                  </c:pt>
                  <c:pt idx="126">
                    <c:v>VII</c:v>
                  </c:pt>
                  <c:pt idx="127">
                    <c:v>VIII</c:v>
                  </c:pt>
                  <c:pt idx="128">
                    <c:v>IX</c:v>
                  </c:pt>
                  <c:pt idx="129">
                    <c:v>X</c:v>
                  </c:pt>
                  <c:pt idx="130">
                    <c:v>XI</c:v>
                  </c:pt>
                  <c:pt idx="131">
                    <c:v>XII</c:v>
                  </c:pt>
                  <c:pt idx="132">
                    <c:v>I</c:v>
                  </c:pt>
                  <c:pt idx="133">
                    <c:v>II</c:v>
                  </c:pt>
                  <c:pt idx="134">
                    <c:v>III</c:v>
                  </c:pt>
                </c:lvl>
                <c:lvl>
                  <c:pt idx="0">
                    <c:v>2015</c:v>
                  </c:pt>
                  <c:pt idx="12">
                    <c:v>2016</c:v>
                  </c:pt>
                  <c:pt idx="24">
                    <c:v>2017</c:v>
                  </c:pt>
                  <c:pt idx="36">
                    <c:v>2018</c:v>
                  </c:pt>
                  <c:pt idx="48">
                    <c:v>2019</c:v>
                  </c:pt>
                  <c:pt idx="60">
                    <c:v>2020</c:v>
                  </c:pt>
                  <c:pt idx="72">
                    <c:v>2021</c:v>
                  </c:pt>
                  <c:pt idx="84">
                    <c:v>2022</c:v>
                  </c:pt>
                  <c:pt idx="96">
                    <c:v>2023</c:v>
                  </c:pt>
                  <c:pt idx="108">
                    <c:v>2024</c:v>
                  </c:pt>
                  <c:pt idx="120">
                    <c:v>2025</c:v>
                  </c:pt>
                  <c:pt idx="132">
                    <c:v>2026</c:v>
                  </c:pt>
                </c:lvl>
              </c:multiLvlStrCache>
            </c:multiLvlStrRef>
          </c:cat>
          <c:val>
            <c:numRef>
              <c:f>Sheet1!$C$2:$C$136</c:f>
              <c:numCache>
                <c:formatCode>0.0</c:formatCode>
                <c:ptCount val="135"/>
                <c:pt idx="0">
                  <c:v>100</c:v>
                </c:pt>
                <c:pt idx="1">
                  <c:v>101.10503597122302</c:v>
                </c:pt>
                <c:pt idx="2">
                  <c:v>101.54146058692614</c:v>
                </c:pt>
                <c:pt idx="3">
                  <c:v>102.56929393257941</c:v>
                </c:pt>
                <c:pt idx="4">
                  <c:v>103.59129732895799</c:v>
                </c:pt>
                <c:pt idx="5">
                  <c:v>101.38383385637977</c:v>
                </c:pt>
                <c:pt idx="6">
                  <c:v>100.19567367399097</c:v>
                </c:pt>
                <c:pt idx="7">
                  <c:v>98.072822890034843</c:v>
                </c:pt>
                <c:pt idx="8">
                  <c:v>97.499908269986591</c:v>
                </c:pt>
                <c:pt idx="9">
                  <c:v>100.37931203580166</c:v>
                </c:pt>
                <c:pt idx="10">
                  <c:v>101.20617759178003</c:v>
                </c:pt>
                <c:pt idx="11">
                  <c:v>100.36012307119263</c:v>
                </c:pt>
                <c:pt idx="12">
                  <c:v>100.95289761105917</c:v>
                </c:pt>
                <c:pt idx="13">
                  <c:v>102.11131395415009</c:v>
                </c:pt>
                <c:pt idx="14">
                  <c:v>102.55722451220886</c:v>
                </c:pt>
                <c:pt idx="15">
                  <c:v>103.1467440977143</c:v>
                </c:pt>
                <c:pt idx="16">
                  <c:v>103.8346364126681</c:v>
                </c:pt>
                <c:pt idx="17">
                  <c:v>102.63792355271778</c:v>
                </c:pt>
                <c:pt idx="18">
                  <c:v>101.72082786169278</c:v>
                </c:pt>
                <c:pt idx="19">
                  <c:v>99.782277696184693</c:v>
                </c:pt>
                <c:pt idx="20">
                  <c:v>100.70472537128971</c:v>
                </c:pt>
                <c:pt idx="21">
                  <c:v>103.55488644762535</c:v>
                </c:pt>
                <c:pt idx="22">
                  <c:v>105.11342473862126</c:v>
                </c:pt>
                <c:pt idx="23">
                  <c:v>106.96463095272304</c:v>
                </c:pt>
                <c:pt idx="24">
                  <c:v>109.13162664166455</c:v>
                </c:pt>
                <c:pt idx="25">
                  <c:v>110.64219678309306</c:v>
                </c:pt>
                <c:pt idx="26">
                  <c:v>110.38907290843819</c:v>
                </c:pt>
                <c:pt idx="27">
                  <c:v>111.12685311514279</c:v>
                </c:pt>
                <c:pt idx="28">
                  <c:v>110.70153307300426</c:v>
                </c:pt>
                <c:pt idx="29">
                  <c:v>111.27574749995128</c:v>
                </c:pt>
                <c:pt idx="30">
                  <c:v>111.42144668013108</c:v>
                </c:pt>
                <c:pt idx="31">
                  <c:v>109.80303012727364</c:v>
                </c:pt>
                <c:pt idx="32">
                  <c:v>109.49178988360353</c:v>
                </c:pt>
                <c:pt idx="33">
                  <c:v>112.10777718003122</c:v>
                </c:pt>
                <c:pt idx="34">
                  <c:v>113.72083872218994</c:v>
                </c:pt>
                <c:pt idx="35">
                  <c:v>114.93740625585825</c:v>
                </c:pt>
                <c:pt idx="36">
                  <c:v>114.23289783765688</c:v>
                </c:pt>
                <c:pt idx="37">
                  <c:v>114.4391745092918</c:v>
                </c:pt>
                <c:pt idx="38">
                  <c:v>114.1296124257271</c:v>
                </c:pt>
                <c:pt idx="39">
                  <c:v>113.85044646727569</c:v>
                </c:pt>
                <c:pt idx="40">
                  <c:v>115.67041547483171</c:v>
                </c:pt>
                <c:pt idx="41">
                  <c:v>115.2085659741948</c:v>
                </c:pt>
                <c:pt idx="42">
                  <c:v>113.33124653583832</c:v>
                </c:pt>
                <c:pt idx="43">
                  <c:v>109.96310711540991</c:v>
                </c:pt>
                <c:pt idx="44">
                  <c:v>114.4874165369425</c:v>
                </c:pt>
                <c:pt idx="45">
                  <c:v>117.42043589153282</c:v>
                </c:pt>
                <c:pt idx="46">
                  <c:v>117.49392925788219</c:v>
                </c:pt>
                <c:pt idx="47">
                  <c:v>118.24115683675966</c:v>
                </c:pt>
                <c:pt idx="48">
                  <c:v>118.86894082054044</c:v>
                </c:pt>
                <c:pt idx="49">
                  <c:v>118.73382360723366</c:v>
                </c:pt>
                <c:pt idx="50">
                  <c:v>119.84257542768106</c:v>
                </c:pt>
                <c:pt idx="51">
                  <c:v>120.79269426308613</c:v>
                </c:pt>
                <c:pt idx="52">
                  <c:v>122.77838711482104</c:v>
                </c:pt>
                <c:pt idx="53">
                  <c:v>122.36853695927229</c:v>
                </c:pt>
                <c:pt idx="54">
                  <c:v>120.84289181862181</c:v>
                </c:pt>
                <c:pt idx="55">
                  <c:v>119.83876563120808</c:v>
                </c:pt>
                <c:pt idx="56">
                  <c:v>117.94720986289965</c:v>
                </c:pt>
                <c:pt idx="57">
                  <c:v>120.73212168138912</c:v>
                </c:pt>
                <c:pt idx="58">
                  <c:v>120.66176699177622</c:v>
                </c:pt>
                <c:pt idx="59">
                  <c:v>120.86315929351788</c:v>
                </c:pt>
                <c:pt idx="60">
                  <c:v>122.6378478411299</c:v>
                </c:pt>
                <c:pt idx="61">
                  <c:v>124.20743583616135</c:v>
                </c:pt>
                <c:pt idx="62">
                  <c:v>124.15650185168178</c:v>
                </c:pt>
                <c:pt idx="63">
                  <c:v>124.34764927179877</c:v>
                </c:pt>
                <c:pt idx="64">
                  <c:v>125.3138036690185</c:v>
                </c:pt>
                <c:pt idx="65">
                  <c:v>123.16093055274787</c:v>
                </c:pt>
                <c:pt idx="66">
                  <c:v>124.46076569750241</c:v>
                </c:pt>
                <c:pt idx="67">
                  <c:v>122.25628796263011</c:v>
                </c:pt>
                <c:pt idx="68">
                  <c:v>121.05483408236427</c:v>
                </c:pt>
                <c:pt idx="69">
                  <c:v>121.76897051364152</c:v>
                </c:pt>
                <c:pt idx="70">
                  <c:v>122.75100659958247</c:v>
                </c:pt>
                <c:pt idx="71">
                  <c:v>123.06715667413391</c:v>
                </c:pt>
                <c:pt idx="72">
                  <c:v>122.98924365408121</c:v>
                </c:pt>
                <c:pt idx="73">
                  <c:v>124.96149562605925</c:v>
                </c:pt>
                <c:pt idx="74">
                  <c:v>124.90306039429167</c:v>
                </c:pt>
                <c:pt idx="75">
                  <c:v>127.76325061900411</c:v>
                </c:pt>
                <c:pt idx="76">
                  <c:v>130.66871562049096</c:v>
                </c:pt>
                <c:pt idx="77">
                  <c:v>130.22970633851418</c:v>
                </c:pt>
                <c:pt idx="78">
                  <c:v>130.35993604485267</c:v>
                </c:pt>
                <c:pt idx="79">
                  <c:v>129.00381757347961</c:v>
                </c:pt>
                <c:pt idx="80">
                  <c:v>130.25023575334424</c:v>
                </c:pt>
                <c:pt idx="81">
                  <c:v>132.03813107577145</c:v>
                </c:pt>
                <c:pt idx="82">
                  <c:v>134.48416120181543</c:v>
                </c:pt>
                <c:pt idx="83">
                  <c:v>136.83134519516511</c:v>
                </c:pt>
                <c:pt idx="84">
                  <c:v>139.15354047081544</c:v>
                </c:pt>
                <c:pt idx="85">
                  <c:v>144.88186103609607</c:v>
                </c:pt>
                <c:pt idx="86">
                  <c:v>148.49139977543422</c:v>
                </c:pt>
                <c:pt idx="87">
                  <c:v>156.03989064459404</c:v>
                </c:pt>
                <c:pt idx="88">
                  <c:v>159.63778884255032</c:v>
                </c:pt>
                <c:pt idx="89">
                  <c:v>162.78805110726339</c:v>
                </c:pt>
                <c:pt idx="90">
                  <c:v>164.88907098989958</c:v>
                </c:pt>
                <c:pt idx="91">
                  <c:v>165.11327267635346</c:v>
                </c:pt>
                <c:pt idx="92">
                  <c:v>167.7574607697172</c:v>
                </c:pt>
                <c:pt idx="93">
                  <c:v>174.49310385285241</c:v>
                </c:pt>
                <c:pt idx="94">
                  <c:v>176.9234538460835</c:v>
                </c:pt>
                <c:pt idx="95">
                  <c:v>178.54122154276246</c:v>
                </c:pt>
                <c:pt idx="96">
                  <c:v>180.02478349155302</c:v>
                </c:pt>
                <c:pt idx="97">
                  <c:v>182.29905341825204</c:v>
                </c:pt>
                <c:pt idx="98">
                  <c:v>185.05583478721007</c:v>
                </c:pt>
                <c:pt idx="99">
                  <c:v>185.3820123377343</c:v>
                </c:pt>
                <c:pt idx="100">
                  <c:v>186.13954458958924</c:v>
                </c:pt>
                <c:pt idx="101">
                  <c:v>185.10037706008188</c:v>
                </c:pt>
                <c:pt idx="102">
                  <c:v>181.7259572365549</c:v>
                </c:pt>
                <c:pt idx="103">
                  <c:v>175.22042944368368</c:v>
                </c:pt>
                <c:pt idx="104">
                  <c:v>174.17288860290884</c:v>
                </c:pt>
                <c:pt idx="105">
                  <c:v>177.45335351199094</c:v>
                </c:pt>
                <c:pt idx="106">
                  <c:v>180.4687838788638</c:v>
                </c:pt>
                <c:pt idx="107">
                  <c:v>180.21041490050484</c:v>
                </c:pt>
                <c:pt idx="108">
                  <c:v>184.1802299395361</c:v>
                </c:pt>
                <c:pt idx="109">
                  <c:v>183.96424880658543</c:v>
                </c:pt>
                <c:pt idx="110">
                  <c:v>185.96403283497932</c:v>
                </c:pt>
                <c:pt idx="111">
                  <c:v>186.60621079009292</c:v>
                </c:pt>
                <c:pt idx="112">
                  <c:v>186.65185547474661</c:v>
                </c:pt>
                <c:pt idx="113">
                  <c:v>186.36717782467002</c:v>
                </c:pt>
                <c:pt idx="114">
                  <c:v>185.37098492449931</c:v>
                </c:pt>
                <c:pt idx="115">
                  <c:v>182.57841771275903</c:v>
                </c:pt>
                <c:pt idx="116">
                  <c:v>184.35560187941633</c:v>
                </c:pt>
                <c:pt idx="117">
                  <c:v>190.06001514332547</c:v>
                </c:pt>
                <c:pt idx="118">
                  <c:v>190.9241729100203</c:v>
                </c:pt>
                <c:pt idx="119">
                  <c:v>192.17273458753979</c:v>
                </c:pt>
                <c:pt idx="120">
                  <c:v>193.3148675774998</c:v>
                </c:pt>
                <c:pt idx="121">
                  <c:v>195.82796085600728</c:v>
                </c:pt>
                <c:pt idx="122">
                  <c:v>198.49316551474971</c:v>
                </c:pt>
                <c:pt idx="123">
                  <c:v>200.86382147735137</c:v>
                </c:pt>
                <c:pt idx="124">
                  <c:v>199.81249168834225</c:v>
                </c:pt>
                <c:pt idx="125">
                  <c:v>197.8412918589913</c:v>
                </c:pt>
                <c:pt idx="126">
                  <c:v>198.00686116707186</c:v>
                </c:pt>
                <c:pt idx="127">
                  <c:v>197.10810661993054</c:v>
                </c:pt>
                <c:pt idx="128">
                  <c:v>196.579689142609</c:v>
                </c:pt>
                <c:pt idx="129">
                  <c:v>198.66817406697513</c:v>
                </c:pt>
                <c:pt idx="130">
                  <c:v>198.93165597158875</c:v>
                </c:pt>
                <c:pt idx="131">
                  <c:v>198.51121885471264</c:v>
                </c:pt>
                <c:pt idx="132">
                  <c:v>199.23486968089199</c:v>
                </c:pt>
                <c:pt idx="133">
                  <c:v>198.88302937911536</c:v>
                </c:pt>
                <c:pt idx="134">
                  <c:v>198.72787240584088</c:v>
                </c:pt>
              </c:numCache>
            </c:numRef>
          </c:val>
          <c:smooth val="0"/>
          <c:extLst>
            <c:ext xmlns:c16="http://schemas.microsoft.com/office/drawing/2014/chart" uri="{C3380CC4-5D6E-409C-BE32-E72D297353CC}">
              <c16:uniqueId val="{00000003-6D55-4338-9E27-82CB808CCB05}"/>
            </c:ext>
          </c:extLst>
        </c:ser>
        <c:ser>
          <c:idx val="2"/>
          <c:order val="2"/>
          <c:tx>
            <c:strRef>
              <c:f>Sheet1!$E$1</c:f>
              <c:strCache>
                <c:ptCount val="1"/>
                <c:pt idx="0">
                  <c:v>Pārtikas cenas kopā</c:v>
                </c:pt>
              </c:strCache>
            </c:strRef>
          </c:tx>
          <c:spPr>
            <a:ln w="19050"/>
          </c:spPr>
          <c:marker>
            <c:symbol val="none"/>
          </c:marker>
          <c:dPt>
            <c:idx val="0"/>
            <c:marker>
              <c:symbol val="circle"/>
              <c:size val="6"/>
              <c:spPr>
                <a:solidFill>
                  <a:srgbClr val="C00000"/>
                </a:solidFill>
                <a:ln>
                  <a:noFill/>
                </a:ln>
              </c:spPr>
            </c:marker>
            <c:bubble3D val="0"/>
            <c:extLst>
              <c:ext xmlns:c16="http://schemas.microsoft.com/office/drawing/2014/chart" uri="{C3380CC4-5D6E-409C-BE32-E72D297353CC}">
                <c16:uniqueId val="{00000005-6D55-4338-9E27-82CB808CCB05}"/>
              </c:ext>
            </c:extLst>
          </c:dPt>
          <c:dPt>
            <c:idx val="134"/>
            <c:marker>
              <c:symbol val="circle"/>
              <c:size val="6"/>
              <c:spPr>
                <a:solidFill>
                  <a:srgbClr val="C00000"/>
                </a:solidFill>
                <a:ln>
                  <a:noFill/>
                </a:ln>
              </c:spPr>
            </c:marker>
            <c:bubble3D val="0"/>
            <c:extLst>
              <c:ext xmlns:c16="http://schemas.microsoft.com/office/drawing/2014/chart" uri="{C3380CC4-5D6E-409C-BE32-E72D297353CC}">
                <c16:uniqueId val="{00000008-6D55-4338-9E27-82CB808CCB05}"/>
              </c:ext>
            </c:extLst>
          </c:dPt>
          <c:cat>
            <c:multiLvlStrRef>
              <c:f>Sheet1!$A$2:$B$136</c:f>
              <c:multiLvlStrCache>
                <c:ptCount val="135"/>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pt idx="41">
                    <c:v>VI</c:v>
                  </c:pt>
                  <c:pt idx="42">
                    <c:v>VII</c:v>
                  </c:pt>
                  <c:pt idx="43">
                    <c:v>VIII</c:v>
                  </c:pt>
                  <c:pt idx="44">
                    <c:v>IX</c:v>
                  </c:pt>
                  <c:pt idx="45">
                    <c:v>X</c:v>
                  </c:pt>
                  <c:pt idx="46">
                    <c:v>XI</c:v>
                  </c:pt>
                  <c:pt idx="47">
                    <c:v>XII</c:v>
                  </c:pt>
                  <c:pt idx="48">
                    <c:v>I</c:v>
                  </c:pt>
                  <c:pt idx="49">
                    <c:v>II</c:v>
                  </c:pt>
                  <c:pt idx="50">
                    <c:v>III</c:v>
                  </c:pt>
                  <c:pt idx="51">
                    <c:v>IV</c:v>
                  </c:pt>
                  <c:pt idx="52">
                    <c:v>V</c:v>
                  </c:pt>
                  <c:pt idx="53">
                    <c:v>VI</c:v>
                  </c:pt>
                  <c:pt idx="54">
                    <c:v>VII</c:v>
                  </c:pt>
                  <c:pt idx="55">
                    <c:v>VIII</c:v>
                  </c:pt>
                  <c:pt idx="56">
                    <c:v>IX</c:v>
                  </c:pt>
                  <c:pt idx="57">
                    <c:v>X</c:v>
                  </c:pt>
                  <c:pt idx="58">
                    <c:v>XI</c:v>
                  </c:pt>
                  <c:pt idx="59">
                    <c:v>XII</c:v>
                  </c:pt>
                  <c:pt idx="60">
                    <c:v>I</c:v>
                  </c:pt>
                  <c:pt idx="61">
                    <c:v>II</c:v>
                  </c:pt>
                  <c:pt idx="62">
                    <c:v>III</c:v>
                  </c:pt>
                  <c:pt idx="63">
                    <c:v>IV</c:v>
                  </c:pt>
                  <c:pt idx="64">
                    <c:v>V</c:v>
                  </c:pt>
                  <c:pt idx="65">
                    <c:v>VI</c:v>
                  </c:pt>
                  <c:pt idx="66">
                    <c:v>VII</c:v>
                  </c:pt>
                  <c:pt idx="67">
                    <c:v>VIII</c:v>
                  </c:pt>
                  <c:pt idx="68">
                    <c:v>IX</c:v>
                  </c:pt>
                  <c:pt idx="69">
                    <c:v>X</c:v>
                  </c:pt>
                  <c:pt idx="70">
                    <c:v>XI</c:v>
                  </c:pt>
                  <c:pt idx="71">
                    <c:v>XII</c:v>
                  </c:pt>
                  <c:pt idx="72">
                    <c:v>I</c:v>
                  </c:pt>
                  <c:pt idx="73">
                    <c:v>II</c:v>
                  </c:pt>
                  <c:pt idx="74">
                    <c:v>III</c:v>
                  </c:pt>
                  <c:pt idx="75">
                    <c:v>IV</c:v>
                  </c:pt>
                  <c:pt idx="76">
                    <c:v>V</c:v>
                  </c:pt>
                  <c:pt idx="77">
                    <c:v>VI</c:v>
                  </c:pt>
                  <c:pt idx="78">
                    <c:v>VII</c:v>
                  </c:pt>
                  <c:pt idx="79">
                    <c:v>VIII</c:v>
                  </c:pt>
                  <c:pt idx="80">
                    <c:v>IX</c:v>
                  </c:pt>
                  <c:pt idx="81">
                    <c:v>X</c:v>
                  </c:pt>
                  <c:pt idx="82">
                    <c:v>XI</c:v>
                  </c:pt>
                  <c:pt idx="83">
                    <c:v>XII</c:v>
                  </c:pt>
                  <c:pt idx="84">
                    <c:v>I</c:v>
                  </c:pt>
                  <c:pt idx="85">
                    <c:v>II</c:v>
                  </c:pt>
                  <c:pt idx="86">
                    <c:v>III</c:v>
                  </c:pt>
                  <c:pt idx="87">
                    <c:v>IV</c:v>
                  </c:pt>
                  <c:pt idx="88">
                    <c:v>V</c:v>
                  </c:pt>
                  <c:pt idx="89">
                    <c:v>VI</c:v>
                  </c:pt>
                  <c:pt idx="90">
                    <c:v>VII</c:v>
                  </c:pt>
                  <c:pt idx="91">
                    <c:v>VIII</c:v>
                  </c:pt>
                  <c:pt idx="92">
                    <c:v>IX</c:v>
                  </c:pt>
                  <c:pt idx="93">
                    <c:v>X</c:v>
                  </c:pt>
                  <c:pt idx="94">
                    <c:v>XI</c:v>
                  </c:pt>
                  <c:pt idx="95">
                    <c:v>XII</c:v>
                  </c:pt>
                  <c:pt idx="96">
                    <c:v>I</c:v>
                  </c:pt>
                  <c:pt idx="97">
                    <c:v>II</c:v>
                  </c:pt>
                  <c:pt idx="98">
                    <c:v>III</c:v>
                  </c:pt>
                  <c:pt idx="99">
                    <c:v>IV</c:v>
                  </c:pt>
                  <c:pt idx="100">
                    <c:v>V</c:v>
                  </c:pt>
                  <c:pt idx="101">
                    <c:v>VI</c:v>
                  </c:pt>
                  <c:pt idx="102">
                    <c:v>VII</c:v>
                  </c:pt>
                  <c:pt idx="103">
                    <c:v>VIII</c:v>
                  </c:pt>
                  <c:pt idx="104">
                    <c:v>IX</c:v>
                  </c:pt>
                  <c:pt idx="105">
                    <c:v>X</c:v>
                  </c:pt>
                  <c:pt idx="106">
                    <c:v>XI</c:v>
                  </c:pt>
                  <c:pt idx="107">
                    <c:v>XII</c:v>
                  </c:pt>
                  <c:pt idx="108">
                    <c:v>I</c:v>
                  </c:pt>
                  <c:pt idx="109">
                    <c:v>II</c:v>
                  </c:pt>
                  <c:pt idx="110">
                    <c:v>III</c:v>
                  </c:pt>
                  <c:pt idx="111">
                    <c:v>IV</c:v>
                  </c:pt>
                  <c:pt idx="112">
                    <c:v>V</c:v>
                  </c:pt>
                  <c:pt idx="113">
                    <c:v>VI</c:v>
                  </c:pt>
                  <c:pt idx="114">
                    <c:v>VII</c:v>
                  </c:pt>
                  <c:pt idx="115">
                    <c:v>VIII</c:v>
                  </c:pt>
                  <c:pt idx="116">
                    <c:v>IX</c:v>
                  </c:pt>
                  <c:pt idx="117">
                    <c:v>X</c:v>
                  </c:pt>
                  <c:pt idx="118">
                    <c:v>XI</c:v>
                  </c:pt>
                  <c:pt idx="119">
                    <c:v>XII</c:v>
                  </c:pt>
                  <c:pt idx="120">
                    <c:v>I</c:v>
                  </c:pt>
                  <c:pt idx="121">
                    <c:v>II</c:v>
                  </c:pt>
                  <c:pt idx="122">
                    <c:v>III</c:v>
                  </c:pt>
                  <c:pt idx="123">
                    <c:v>IV</c:v>
                  </c:pt>
                  <c:pt idx="124">
                    <c:v>V</c:v>
                  </c:pt>
                  <c:pt idx="125">
                    <c:v>VI</c:v>
                  </c:pt>
                  <c:pt idx="126">
                    <c:v>VII</c:v>
                  </c:pt>
                  <c:pt idx="127">
                    <c:v>VIII</c:v>
                  </c:pt>
                  <c:pt idx="128">
                    <c:v>IX</c:v>
                  </c:pt>
                  <c:pt idx="129">
                    <c:v>X</c:v>
                  </c:pt>
                  <c:pt idx="130">
                    <c:v>XI</c:v>
                  </c:pt>
                  <c:pt idx="131">
                    <c:v>XII</c:v>
                  </c:pt>
                  <c:pt idx="132">
                    <c:v>I</c:v>
                  </c:pt>
                  <c:pt idx="133">
                    <c:v>II</c:v>
                  </c:pt>
                  <c:pt idx="134">
                    <c:v>III</c:v>
                  </c:pt>
                </c:lvl>
                <c:lvl>
                  <c:pt idx="0">
                    <c:v>2015</c:v>
                  </c:pt>
                  <c:pt idx="12">
                    <c:v>2016</c:v>
                  </c:pt>
                  <c:pt idx="24">
                    <c:v>2017</c:v>
                  </c:pt>
                  <c:pt idx="36">
                    <c:v>2018</c:v>
                  </c:pt>
                  <c:pt idx="48">
                    <c:v>2019</c:v>
                  </c:pt>
                  <c:pt idx="60">
                    <c:v>2020</c:v>
                  </c:pt>
                  <c:pt idx="72">
                    <c:v>2021</c:v>
                  </c:pt>
                  <c:pt idx="84">
                    <c:v>2022</c:v>
                  </c:pt>
                  <c:pt idx="96">
                    <c:v>2023</c:v>
                  </c:pt>
                  <c:pt idx="108">
                    <c:v>2024</c:v>
                  </c:pt>
                  <c:pt idx="120">
                    <c:v>2025</c:v>
                  </c:pt>
                  <c:pt idx="132">
                    <c:v>2026</c:v>
                  </c:pt>
                </c:lvl>
              </c:multiLvlStrCache>
            </c:multiLvlStrRef>
          </c:cat>
          <c:val>
            <c:numRef>
              <c:f>Sheet1!$E$2:$E$136</c:f>
              <c:numCache>
                <c:formatCode>0.0</c:formatCode>
                <c:ptCount val="135"/>
                <c:pt idx="0" formatCode="0">
                  <c:v>100</c:v>
                </c:pt>
                <c:pt idx="1">
                  <c:v>100.87260034904013</c:v>
                </c:pt>
                <c:pt idx="2">
                  <c:v>101.04712041884815</c:v>
                </c:pt>
                <c:pt idx="3">
                  <c:v>101.91972076788829</c:v>
                </c:pt>
                <c:pt idx="4">
                  <c:v>102.79232111692843</c:v>
                </c:pt>
                <c:pt idx="5">
                  <c:v>101.57068062827226</c:v>
                </c:pt>
                <c:pt idx="6">
                  <c:v>100.69808027923212</c:v>
                </c:pt>
                <c:pt idx="7">
                  <c:v>99.301919720767884</c:v>
                </c:pt>
                <c:pt idx="8">
                  <c:v>98.603839441535783</c:v>
                </c:pt>
                <c:pt idx="9">
                  <c:v>99.476439790575924</c:v>
                </c:pt>
                <c:pt idx="10">
                  <c:v>100.34904013961606</c:v>
                </c:pt>
                <c:pt idx="11">
                  <c:v>99.650959860383949</c:v>
                </c:pt>
                <c:pt idx="12">
                  <c:v>99.825479930191989</c:v>
                </c:pt>
                <c:pt idx="13">
                  <c:v>101.22164048865621</c:v>
                </c:pt>
                <c:pt idx="14">
                  <c:v>101.39616055846423</c:v>
                </c:pt>
                <c:pt idx="15">
                  <c:v>102.09424083769633</c:v>
                </c:pt>
                <c:pt idx="16">
                  <c:v>102.96684118673647</c:v>
                </c:pt>
                <c:pt idx="17">
                  <c:v>101.91972076788829</c:v>
                </c:pt>
                <c:pt idx="18">
                  <c:v>101.74520069808025</c:v>
                </c:pt>
                <c:pt idx="19">
                  <c:v>99.650959860383921</c:v>
                </c:pt>
                <c:pt idx="20">
                  <c:v>100.52356020942406</c:v>
                </c:pt>
                <c:pt idx="21">
                  <c:v>101.91972076788828</c:v>
                </c:pt>
                <c:pt idx="22">
                  <c:v>103.31588132635251</c:v>
                </c:pt>
                <c:pt idx="23">
                  <c:v>104.5375218150087</c:v>
                </c:pt>
                <c:pt idx="24">
                  <c:v>106.457242582897</c:v>
                </c:pt>
                <c:pt idx="25">
                  <c:v>107.6788830715532</c:v>
                </c:pt>
                <c:pt idx="26">
                  <c:v>107.15532286212911</c:v>
                </c:pt>
                <c:pt idx="27">
                  <c:v>107.85340314136123</c:v>
                </c:pt>
                <c:pt idx="28">
                  <c:v>108.02792321116925</c:v>
                </c:pt>
                <c:pt idx="29">
                  <c:v>108.72600349040137</c:v>
                </c:pt>
                <c:pt idx="30">
                  <c:v>108.72600349040137</c:v>
                </c:pt>
                <c:pt idx="31">
                  <c:v>106.98080279232109</c:v>
                </c:pt>
                <c:pt idx="32">
                  <c:v>106.63176265270504</c:v>
                </c:pt>
                <c:pt idx="33">
                  <c:v>107.85340314136121</c:v>
                </c:pt>
                <c:pt idx="34">
                  <c:v>108.55148342059334</c:v>
                </c:pt>
                <c:pt idx="35">
                  <c:v>109.07504363001743</c:v>
                </c:pt>
                <c:pt idx="36">
                  <c:v>108.90052356020939</c:v>
                </c:pt>
                <c:pt idx="37">
                  <c:v>109.07504363001742</c:v>
                </c:pt>
                <c:pt idx="38">
                  <c:v>108.90052356020938</c:v>
                </c:pt>
                <c:pt idx="39">
                  <c:v>108.3769633507853</c:v>
                </c:pt>
                <c:pt idx="40">
                  <c:v>109.07504363001742</c:v>
                </c:pt>
                <c:pt idx="41">
                  <c:v>109.07504363001742</c:v>
                </c:pt>
                <c:pt idx="42">
                  <c:v>107.85340314136121</c:v>
                </c:pt>
                <c:pt idx="43">
                  <c:v>106.63176265270502</c:v>
                </c:pt>
                <c:pt idx="44">
                  <c:v>107.8534031413612</c:v>
                </c:pt>
                <c:pt idx="45">
                  <c:v>109.0750436300174</c:v>
                </c:pt>
                <c:pt idx="46">
                  <c:v>108.72600349040134</c:v>
                </c:pt>
                <c:pt idx="47">
                  <c:v>109.59860383944148</c:v>
                </c:pt>
                <c:pt idx="48">
                  <c:v>110.47120418848162</c:v>
                </c:pt>
                <c:pt idx="49">
                  <c:v>110.47120418848162</c:v>
                </c:pt>
                <c:pt idx="50">
                  <c:v>111.69284467713783</c:v>
                </c:pt>
                <c:pt idx="51">
                  <c:v>112.04188481675389</c:v>
                </c:pt>
                <c:pt idx="52">
                  <c:v>113.96160558464219</c:v>
                </c:pt>
                <c:pt idx="53">
                  <c:v>114.31064572425824</c:v>
                </c:pt>
                <c:pt idx="54">
                  <c:v>112.91448516579402</c:v>
                </c:pt>
                <c:pt idx="55">
                  <c:v>112.2164048865619</c:v>
                </c:pt>
                <c:pt idx="56">
                  <c:v>110.82024432809769</c:v>
                </c:pt>
                <c:pt idx="57">
                  <c:v>112.2164048865619</c:v>
                </c:pt>
                <c:pt idx="58">
                  <c:v>112.04188481675389</c:v>
                </c:pt>
                <c:pt idx="59">
                  <c:v>112.73996509598598</c:v>
                </c:pt>
                <c:pt idx="60">
                  <c:v>114.48516579406625</c:v>
                </c:pt>
                <c:pt idx="61">
                  <c:v>115.88132635253049</c:v>
                </c:pt>
                <c:pt idx="62">
                  <c:v>115.88132635253049</c:v>
                </c:pt>
                <c:pt idx="63">
                  <c:v>116.23036649214653</c:v>
                </c:pt>
                <c:pt idx="64">
                  <c:v>117.27748691099471</c:v>
                </c:pt>
                <c:pt idx="65">
                  <c:v>115.35776614310639</c:v>
                </c:pt>
                <c:pt idx="66">
                  <c:v>116.23036649214653</c:v>
                </c:pt>
                <c:pt idx="67">
                  <c:v>114.6596858638743</c:v>
                </c:pt>
                <c:pt idx="68">
                  <c:v>113.4380453752181</c:v>
                </c:pt>
                <c:pt idx="69">
                  <c:v>113.4380453752181</c:v>
                </c:pt>
                <c:pt idx="70">
                  <c:v>113.96160558464216</c:v>
                </c:pt>
                <c:pt idx="71">
                  <c:v>113.78708551483415</c:v>
                </c:pt>
                <c:pt idx="72">
                  <c:v>114.31064572425821</c:v>
                </c:pt>
                <c:pt idx="73">
                  <c:v>115.18324607329833</c:v>
                </c:pt>
                <c:pt idx="74">
                  <c:v>115.35776614310636</c:v>
                </c:pt>
                <c:pt idx="75">
                  <c:v>116.92844677137863</c:v>
                </c:pt>
                <c:pt idx="76">
                  <c:v>118.4991273996509</c:v>
                </c:pt>
                <c:pt idx="77">
                  <c:v>118.15008726003485</c:v>
                </c:pt>
                <c:pt idx="78">
                  <c:v>117.97556719022681</c:v>
                </c:pt>
                <c:pt idx="79">
                  <c:v>117.80104712041879</c:v>
                </c:pt>
                <c:pt idx="80">
                  <c:v>118.32460732984288</c:v>
                </c:pt>
                <c:pt idx="81">
                  <c:v>119.02268760907499</c:v>
                </c:pt>
                <c:pt idx="82">
                  <c:v>120.9424083769633</c:v>
                </c:pt>
                <c:pt idx="83">
                  <c:v>122.68760907504358</c:v>
                </c:pt>
                <c:pt idx="84">
                  <c:v>125.13089005235597</c:v>
                </c:pt>
                <c:pt idx="85">
                  <c:v>129.49389179755664</c:v>
                </c:pt>
                <c:pt idx="86">
                  <c:v>132.80977312390917</c:v>
                </c:pt>
                <c:pt idx="87">
                  <c:v>137.69633507853396</c:v>
                </c:pt>
                <c:pt idx="88">
                  <c:v>140.83769633507845</c:v>
                </c:pt>
                <c:pt idx="89">
                  <c:v>144.67713787085506</c:v>
                </c:pt>
                <c:pt idx="90">
                  <c:v>146.94589877835944</c:v>
                </c:pt>
                <c:pt idx="91">
                  <c:v>148.34205933682367</c:v>
                </c:pt>
                <c:pt idx="92">
                  <c:v>151.1343804537521</c:v>
                </c:pt>
                <c:pt idx="93">
                  <c:v>154.62478184991264</c:v>
                </c:pt>
                <c:pt idx="94">
                  <c:v>157.24258289703306</c:v>
                </c:pt>
                <c:pt idx="95">
                  <c:v>158.63874345549729</c:v>
                </c:pt>
                <c:pt idx="96">
                  <c:v>160.55846422338558</c:v>
                </c:pt>
                <c:pt idx="97">
                  <c:v>162.12914485165786</c:v>
                </c:pt>
                <c:pt idx="98">
                  <c:v>164.92146596858629</c:v>
                </c:pt>
                <c:pt idx="99">
                  <c:v>165.27050610820237</c:v>
                </c:pt>
                <c:pt idx="100">
                  <c:v>165.09598603839433</c:v>
                </c:pt>
                <c:pt idx="101">
                  <c:v>164.92146596858632</c:v>
                </c:pt>
                <c:pt idx="102">
                  <c:v>163.00174520069802</c:v>
                </c:pt>
                <c:pt idx="103">
                  <c:v>159.51134380453746</c:v>
                </c:pt>
                <c:pt idx="104">
                  <c:v>158.81326352530533</c:v>
                </c:pt>
                <c:pt idx="105">
                  <c:v>160.20942408376956</c:v>
                </c:pt>
                <c:pt idx="106">
                  <c:v>161.60558464223377</c:v>
                </c:pt>
                <c:pt idx="107">
                  <c:v>161.7801047120418</c:v>
                </c:pt>
                <c:pt idx="108">
                  <c:v>164.22338568935419</c:v>
                </c:pt>
                <c:pt idx="109">
                  <c:v>164.04886561954618</c:v>
                </c:pt>
                <c:pt idx="110">
                  <c:v>164.92146596858629</c:v>
                </c:pt>
                <c:pt idx="111">
                  <c:v>165.79406631762643</c:v>
                </c:pt>
                <c:pt idx="112">
                  <c:v>165.79406631762643</c:v>
                </c:pt>
                <c:pt idx="113">
                  <c:v>166.66666666666657</c:v>
                </c:pt>
                <c:pt idx="114">
                  <c:v>166.31762652705052</c:v>
                </c:pt>
                <c:pt idx="115">
                  <c:v>164.74694589877828</c:v>
                </c:pt>
                <c:pt idx="116">
                  <c:v>165.96858638743447</c:v>
                </c:pt>
                <c:pt idx="117">
                  <c:v>168.76090750436293</c:v>
                </c:pt>
                <c:pt idx="118">
                  <c:v>168.93542757417097</c:v>
                </c:pt>
                <c:pt idx="119">
                  <c:v>169.6335078534031</c:v>
                </c:pt>
                <c:pt idx="120">
                  <c:v>170.85514834205932</c:v>
                </c:pt>
                <c:pt idx="121">
                  <c:v>172.07678883071551</c:v>
                </c:pt>
                <c:pt idx="122">
                  <c:v>174.69458987783594</c:v>
                </c:pt>
                <c:pt idx="123">
                  <c:v>176.26527050610818</c:v>
                </c:pt>
                <c:pt idx="124">
                  <c:v>175.91623036649213</c:v>
                </c:pt>
                <c:pt idx="125">
                  <c:v>175.04363001745199</c:v>
                </c:pt>
                <c:pt idx="126">
                  <c:v>175.04363001745199</c:v>
                </c:pt>
                <c:pt idx="127">
                  <c:v>174.69458987783594</c:v>
                </c:pt>
                <c:pt idx="128">
                  <c:v>174.52006980802793</c:v>
                </c:pt>
                <c:pt idx="129">
                  <c:v>175.56719022687611</c:v>
                </c:pt>
                <c:pt idx="130">
                  <c:v>175.04363001745202</c:v>
                </c:pt>
                <c:pt idx="131">
                  <c:v>174.52006980802793</c:v>
                </c:pt>
                <c:pt idx="132">
                  <c:v>175.56719022687611</c:v>
                </c:pt>
                <c:pt idx="133">
                  <c:v>174.69458987783597</c:v>
                </c:pt>
                <c:pt idx="134">
                  <c:v>175.04363001745202</c:v>
                </c:pt>
              </c:numCache>
            </c:numRef>
          </c:val>
          <c:smooth val="0"/>
          <c:extLst>
            <c:ext xmlns:c16="http://schemas.microsoft.com/office/drawing/2014/chart" uri="{C3380CC4-5D6E-409C-BE32-E72D297353CC}">
              <c16:uniqueId val="{00000004-6D55-4338-9E27-82CB808CCB05}"/>
            </c:ext>
          </c:extLst>
        </c:ser>
        <c:dLbls>
          <c:showLegendKey val="0"/>
          <c:showVal val="0"/>
          <c:showCatName val="0"/>
          <c:showSerName val="0"/>
          <c:showPercent val="0"/>
          <c:showBubbleSize val="0"/>
        </c:dLbls>
        <c:smooth val="0"/>
        <c:axId val="39564032"/>
        <c:axId val="42197376"/>
      </c:lineChart>
      <c:catAx>
        <c:axId val="39564032"/>
        <c:scaling>
          <c:orientation val="minMax"/>
        </c:scaling>
        <c:delete val="0"/>
        <c:axPos val="b"/>
        <c:numFmt formatCode="General" sourceLinked="1"/>
        <c:majorTickMark val="none"/>
        <c:minorTickMark val="none"/>
        <c:tickLblPos val="low"/>
        <c:spPr>
          <a:ln w="3175"/>
        </c:spPr>
        <c:txPr>
          <a:bodyPr rot="0" vert="horz"/>
          <a:lstStyle/>
          <a:p>
            <a:pPr>
              <a:defRPr/>
            </a:pPr>
            <a:endParaRPr lang="lv-LV"/>
          </a:p>
        </c:txPr>
        <c:crossAx val="42197376"/>
        <c:crosses val="autoZero"/>
        <c:auto val="0"/>
        <c:lblAlgn val="ctr"/>
        <c:lblOffset val="0"/>
        <c:tickLblSkip val="6"/>
        <c:noMultiLvlLbl val="1"/>
      </c:catAx>
      <c:valAx>
        <c:axId val="42197376"/>
        <c:scaling>
          <c:orientation val="minMax"/>
          <c:max val="210"/>
          <c:min val="90"/>
        </c:scaling>
        <c:delete val="0"/>
        <c:axPos val="l"/>
        <c:numFmt formatCode="0" sourceLinked="0"/>
        <c:majorTickMark val="out"/>
        <c:minorTickMark val="none"/>
        <c:tickLblPos val="nextTo"/>
        <c:spPr>
          <a:ln w="3175">
            <a:noFill/>
          </a:ln>
        </c:spPr>
        <c:txPr>
          <a:bodyPr rot="0" vert="horz"/>
          <a:lstStyle/>
          <a:p>
            <a:pPr>
              <a:defRPr/>
            </a:pPr>
            <a:endParaRPr lang="lv-LV"/>
          </a:p>
        </c:txPr>
        <c:crossAx val="39564032"/>
        <c:crosses val="autoZero"/>
        <c:crossBetween val="between"/>
      </c:valAx>
      <c:spPr>
        <a:noFill/>
        <a:ln w="24631">
          <a:noFill/>
        </a:ln>
      </c:spPr>
    </c:plotArea>
    <c:legend>
      <c:legendPos val="t"/>
      <c:layout>
        <c:manualLayout>
          <c:xMode val="edge"/>
          <c:yMode val="edge"/>
          <c:x val="7.7528058094338992E-2"/>
          <c:y val="6.6957610892581385E-2"/>
          <c:w val="0.55383818335108892"/>
          <c:h val="0.23773508023346537"/>
        </c:manualLayout>
      </c:layout>
      <c:overlay val="0"/>
    </c:legend>
    <c:plotVisOnly val="1"/>
    <c:dispBlanksAs val="gap"/>
    <c:showDLblsOverMax val="0"/>
  </c:chart>
  <c:spPr>
    <a:noFill/>
    <a:ln>
      <a:noFill/>
    </a:ln>
  </c:spPr>
  <c:txPr>
    <a:bodyPr/>
    <a:lstStyle/>
    <a:p>
      <a:pPr>
        <a:defRPr sz="900" b="0" i="0" u="none" strike="noStrike" baseline="0">
          <a:solidFill>
            <a:schemeClr val="tx1">
              <a:lumMod val="65000"/>
              <a:lumOff val="35000"/>
            </a:schemeClr>
          </a:solidFill>
          <a:latin typeface="Aptos Narrow" panose="020B0004020202020204" pitchFamily="34" charset="0"/>
          <a:ea typeface="Arial"/>
          <a:cs typeface="Arial"/>
        </a:defRPr>
      </a:pPr>
      <a:endParaRPr lang="lv-LV"/>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c:f>
              <c:strCache>
                <c:ptCount val="1"/>
                <c:pt idx="0">
                  <c:v>Līderes</c:v>
                </c:pt>
              </c:strCache>
            </c:strRef>
          </c:tx>
          <c:spPr>
            <a:ln w="19050" cap="rnd">
              <a:noFill/>
              <a:round/>
            </a:ln>
            <a:effectLst/>
          </c:spPr>
          <c:marker>
            <c:symbol val="triangle"/>
            <c:size val="9"/>
            <c:spPr>
              <a:solidFill>
                <a:srgbClr val="00B050"/>
              </a:solidFill>
              <a:ln w="9525">
                <a:solidFill>
                  <a:schemeClr val="accent1"/>
                </a:solidFill>
              </a:ln>
              <a:effectLst/>
            </c:spPr>
          </c:marker>
          <c:dLbls>
            <c:dLbl>
              <c:idx val="0"/>
              <c:layout>
                <c:manualLayout>
                  <c:x val="4.3342162292318805E-2"/>
                  <c:y val="-4.1279669762641899E-2"/>
                </c:manualLayout>
              </c:layout>
              <c:tx>
                <c:rich>
                  <a:bodyPr/>
                  <a:lstStyle/>
                  <a:p>
                    <a:fld id="{B89394B7-E496-4302-B87A-AA433774DD85}"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3C80-4A00-AFA7-E1AC0A16EE2A}"/>
                </c:ext>
              </c:extLst>
            </c:dLbl>
            <c:dLbl>
              <c:idx val="1"/>
              <c:layout>
                <c:manualLayout>
                  <c:x val="3.3710570671803518E-2"/>
                  <c:y val="-5.7791537667698657E-2"/>
                </c:manualLayout>
              </c:layout>
              <c:tx>
                <c:rich>
                  <a:bodyPr/>
                  <a:lstStyle/>
                  <a:p>
                    <a:fld id="{0DD7C602-6E04-42CE-AC2C-4FCCA55B3FA4}"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3C80-4A00-AFA7-E1AC0A16EE2A}"/>
                </c:ext>
              </c:extLst>
            </c:dLbl>
            <c:dLbl>
              <c:idx val="2"/>
              <c:layout>
                <c:manualLayout>
                  <c:x val="-0.1372501805923429"/>
                  <c:y val="-4.0840368353414792E-2"/>
                </c:manualLayout>
              </c:layout>
              <c:tx>
                <c:rich>
                  <a:bodyPr/>
                  <a:lstStyle/>
                  <a:p>
                    <a:fld id="{D098FC84-5C68-47F7-B973-EF07469191F3}"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3C80-4A00-AFA7-E1AC0A16EE2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ptos Narrow" panose="020B0004020202020204" pitchFamily="34" charset="0"/>
                    <a:ea typeface="+mn-ea"/>
                    <a:cs typeface="Segoe UI" panose="020B0502040204020203"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Sheet1!$A$2:$A$4</c:f>
              <c:numCache>
                <c:formatCode>0.0</c:formatCode>
                <c:ptCount val="3"/>
                <c:pt idx="0">
                  <c:v>37.11066019276759</c:v>
                </c:pt>
                <c:pt idx="1">
                  <c:v>39.495694956949571</c:v>
                </c:pt>
                <c:pt idx="2">
                  <c:v>68.377945334590009</c:v>
                </c:pt>
              </c:numCache>
            </c:numRef>
          </c:xVal>
          <c:yVal>
            <c:numRef>
              <c:f>Sheet1!$B$2:$B$4</c:f>
              <c:numCache>
                <c:formatCode>0.0</c:formatCode>
                <c:ptCount val="3"/>
                <c:pt idx="0">
                  <c:v>4.3437704689465875</c:v>
                </c:pt>
                <c:pt idx="1">
                  <c:v>2.8933867879384252</c:v>
                </c:pt>
                <c:pt idx="2">
                  <c:v>2.1656628829064459</c:v>
                </c:pt>
              </c:numCache>
            </c:numRef>
          </c:yVal>
          <c:smooth val="0"/>
          <c:extLst>
            <c:ext xmlns:c15="http://schemas.microsoft.com/office/drawing/2012/chart" uri="{02D57815-91ED-43cb-92C2-25804820EDAC}">
              <c15:datalabelsRange>
                <c15:f>Sheet1!$Y$2:$Y$4</c15:f>
                <c15:dlblRangeCache>
                  <c:ptCount val="3"/>
                  <c:pt idx="0">
                    <c:v>G</c:v>
                  </c:pt>
                  <c:pt idx="1">
                    <c:v>O</c:v>
                  </c:pt>
                  <c:pt idx="2">
                    <c:v>L (bez L68A)</c:v>
                  </c:pt>
                </c15:dlblRangeCache>
              </c15:datalabelsRange>
            </c:ext>
            <c:ext xmlns:c16="http://schemas.microsoft.com/office/drawing/2014/chart" uri="{C3380CC4-5D6E-409C-BE32-E72D297353CC}">
              <c16:uniqueId val="{00000003-3C80-4A00-AFA7-E1AC0A16EE2A}"/>
            </c:ext>
          </c:extLst>
        </c:ser>
        <c:ser>
          <c:idx val="1"/>
          <c:order val="1"/>
          <c:tx>
            <c:v>Nozares lēnākās produktivitātes dinamikas</c:v>
          </c:tx>
          <c:spPr>
            <a:ln w="25400" cap="rnd">
              <a:noFill/>
              <a:round/>
            </a:ln>
            <a:effectLst/>
          </c:spPr>
          <c:marker>
            <c:symbol val="square"/>
            <c:size val="9"/>
            <c:spPr>
              <a:solidFill>
                <a:srgbClr val="FF4B4B"/>
              </a:solidFill>
              <a:ln w="9525">
                <a:noFill/>
              </a:ln>
              <a:effectLst/>
            </c:spPr>
          </c:marker>
          <c:dLbls>
            <c:dLbl>
              <c:idx val="0"/>
              <c:layout>
                <c:manualLayout>
                  <c:x val="7.2236937153864677E-3"/>
                  <c:y val="-5.7791537667698657E-2"/>
                </c:manualLayout>
              </c:layout>
              <c:tx>
                <c:rich>
                  <a:bodyPr/>
                  <a:lstStyle/>
                  <a:p>
                    <a:fld id="{EE62AB59-C1C9-4429-8289-4BEC89DE2B11}"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3C80-4A00-AFA7-E1AC0A16EE2A}"/>
                </c:ext>
              </c:extLst>
            </c:dLbl>
            <c:dLbl>
              <c:idx val="1"/>
              <c:layout>
                <c:manualLayout>
                  <c:x val="3.1302672766674693E-2"/>
                  <c:y val="2.0639834881320797E-2"/>
                </c:manualLayout>
              </c:layout>
              <c:tx>
                <c:rich>
                  <a:bodyPr/>
                  <a:lstStyle/>
                  <a:p>
                    <a:fld id="{F1A20216-3897-4E0C-A8D3-C422784EEADD}"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3C80-4A00-AFA7-E1AC0A16EE2A}"/>
                </c:ext>
              </c:extLst>
            </c:dLbl>
            <c:dLbl>
              <c:idx val="2"/>
              <c:layout>
                <c:manualLayout>
                  <c:x val="3.6118468576932336E-2"/>
                  <c:y val="2.063983488132095E-2"/>
                </c:manualLayout>
              </c:layout>
              <c:tx>
                <c:rich>
                  <a:bodyPr/>
                  <a:lstStyle/>
                  <a:p>
                    <a:fld id="{717F5EB0-F8D4-416B-AA59-D9FED96FF935}"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3C80-4A00-AFA7-E1AC0A16EE2A}"/>
                </c:ext>
              </c:extLst>
            </c:dLbl>
            <c:dLbl>
              <c:idx val="3"/>
              <c:layout>
                <c:manualLayout>
                  <c:x val="4.5750060197447449E-2"/>
                  <c:y val="5.7791537667698581E-2"/>
                </c:manualLayout>
              </c:layout>
              <c:tx>
                <c:rich>
                  <a:bodyPr/>
                  <a:lstStyle/>
                  <a:p>
                    <a:fld id="{7EBB0F6F-FB73-43FC-8D37-AA1B6527FD87}"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3C80-4A00-AFA7-E1AC0A16EE2A}"/>
                </c:ext>
              </c:extLst>
            </c:dLbl>
            <c:dLbl>
              <c:idx val="4"/>
              <c:layout>
                <c:manualLayout>
                  <c:x val="3.3710570671803601E-2"/>
                  <c:y val="2.063983488132095E-2"/>
                </c:manualLayout>
              </c:layout>
              <c:tx>
                <c:rich>
                  <a:bodyPr/>
                  <a:lstStyle/>
                  <a:p>
                    <a:fld id="{ABC196DC-B1AC-49C6-9BF3-3D7FF034B009}"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3C80-4A00-AFA7-E1AC0A16EE2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ptos Narrow" panose="020B0004020202020204" pitchFamily="34" charset="0"/>
                    <a:ea typeface="+mn-ea"/>
                    <a:cs typeface="Segoe UI" panose="020B0502040204020203"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Sheet1!$N$2:$N$6</c:f>
              <c:numCache>
                <c:formatCode>0.0</c:formatCode>
                <c:ptCount val="5"/>
                <c:pt idx="0">
                  <c:v>46.510791366906481</c:v>
                </c:pt>
                <c:pt idx="1">
                  <c:v>36.098059244126659</c:v>
                </c:pt>
                <c:pt idx="2">
                  <c:v>49.791979949874687</c:v>
                </c:pt>
                <c:pt idx="3">
                  <c:v>58.757292882147027</c:v>
                </c:pt>
                <c:pt idx="4">
                  <c:v>36.38269282450954</c:v>
                </c:pt>
              </c:numCache>
            </c:numRef>
          </c:xVal>
          <c:yVal>
            <c:numRef>
              <c:f>Sheet1!$O$2:$O$6</c:f>
              <c:numCache>
                <c:formatCode>0.0</c:formatCode>
                <c:ptCount val="5"/>
                <c:pt idx="0">
                  <c:v>-0.11116292531299621</c:v>
                </c:pt>
                <c:pt idx="1">
                  <c:v>-3.9668848198019901</c:v>
                </c:pt>
                <c:pt idx="2">
                  <c:v>-0.47647067409120325</c:v>
                </c:pt>
                <c:pt idx="3">
                  <c:v>-1.4373951291534155</c:v>
                </c:pt>
                <c:pt idx="4">
                  <c:v>1.174509834418231</c:v>
                </c:pt>
              </c:numCache>
            </c:numRef>
          </c:yVal>
          <c:smooth val="0"/>
          <c:extLst>
            <c:ext xmlns:c15="http://schemas.microsoft.com/office/drawing/2012/chart" uri="{02D57815-91ED-43cb-92C2-25804820EDAC}">
              <c15:datalabelsRange>
                <c15:f>Sheet1!$Z$2:$Z$6</c15:f>
                <c15:dlblRangeCache>
                  <c:ptCount val="5"/>
                  <c:pt idx="0">
                    <c:v>B</c:v>
                  </c:pt>
                  <c:pt idx="1">
                    <c:v>D</c:v>
                  </c:pt>
                  <c:pt idx="2">
                    <c:v>J</c:v>
                  </c:pt>
                  <c:pt idx="3">
                    <c:v>K</c:v>
                  </c:pt>
                  <c:pt idx="4">
                    <c:v>M</c:v>
                  </c:pt>
                </c15:dlblRangeCache>
              </c15:datalabelsRange>
            </c:ext>
            <c:ext xmlns:c16="http://schemas.microsoft.com/office/drawing/2014/chart" uri="{C3380CC4-5D6E-409C-BE32-E72D297353CC}">
              <c16:uniqueId val="{00000009-3C80-4A00-AFA7-E1AC0A16EE2A}"/>
            </c:ext>
          </c:extLst>
        </c:ser>
        <c:ser>
          <c:idx val="2"/>
          <c:order val="2"/>
          <c:tx>
            <c:v>Augošās nozares</c:v>
          </c:tx>
          <c:spPr>
            <a:ln w="25400" cap="rnd">
              <a:noFill/>
              <a:round/>
            </a:ln>
            <a:effectLst/>
          </c:spPr>
          <c:marker>
            <c:symbol val="circle"/>
            <c:size val="8"/>
            <c:spPr>
              <a:solidFill>
                <a:srgbClr val="0070C0"/>
              </a:solidFill>
              <a:ln w="9525">
                <a:solidFill>
                  <a:schemeClr val="accent3"/>
                </a:solidFill>
              </a:ln>
              <a:effectLst/>
            </c:spPr>
          </c:marker>
          <c:dLbls>
            <c:dLbl>
              <c:idx val="0"/>
              <c:layout>
                <c:manualLayout>
                  <c:x val="-4.5750060197447671E-2"/>
                  <c:y val="-8.2559339525283812E-2"/>
                </c:manualLayout>
              </c:layout>
              <c:tx>
                <c:rich>
                  <a:bodyPr/>
                  <a:lstStyle/>
                  <a:p>
                    <a:fld id="{63277706-8606-4BED-BCAF-2E89CA9B66E8}"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3C80-4A00-AFA7-E1AC0A16EE2A}"/>
                </c:ext>
              </c:extLst>
            </c:dLbl>
            <c:dLbl>
              <c:idx val="1"/>
              <c:layout>
                <c:manualLayout>
                  <c:x val="-8.9092222489766434E-2"/>
                  <c:y val="-5.7791537667698657E-2"/>
                </c:manualLayout>
              </c:layout>
              <c:tx>
                <c:rich>
                  <a:bodyPr/>
                  <a:lstStyle/>
                  <a:p>
                    <a:fld id="{1A816BDA-9AB3-4B55-9B65-F9D34EDFFF8C}"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3C80-4A00-AFA7-E1AC0A16EE2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ptos Narrow" panose="020B0004020202020204" pitchFamily="34" charset="0"/>
                    <a:ea typeface="+mn-ea"/>
                    <a:cs typeface="Segoe UI" panose="020B0502040204020203"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Sheet1!$Q$2:$Q$3</c:f>
              <c:numCache>
                <c:formatCode>0.0</c:formatCode>
                <c:ptCount val="2"/>
                <c:pt idx="0">
                  <c:v>29.885734690233889</c:v>
                </c:pt>
                <c:pt idx="1">
                  <c:v>26.657043879907619</c:v>
                </c:pt>
              </c:numCache>
            </c:numRef>
          </c:xVal>
          <c:yVal>
            <c:numRef>
              <c:f>Sheet1!$R$2:$R$3</c:f>
              <c:numCache>
                <c:formatCode>0.0</c:formatCode>
                <c:ptCount val="2"/>
                <c:pt idx="0">
                  <c:v>2.8536455685293163</c:v>
                </c:pt>
                <c:pt idx="1">
                  <c:v>2.9396823088540458</c:v>
                </c:pt>
              </c:numCache>
            </c:numRef>
          </c:yVal>
          <c:smooth val="0"/>
          <c:extLst>
            <c:ext xmlns:c15="http://schemas.microsoft.com/office/drawing/2012/chart" uri="{02D57815-91ED-43cb-92C2-25804820EDAC}">
              <c15:datalabelsRange>
                <c15:f>Sheet1!$AA$2:$AA$3</c15:f>
                <c15:dlblRangeCache>
                  <c:ptCount val="2"/>
                  <c:pt idx="0">
                    <c:v>C</c:v>
                  </c:pt>
                  <c:pt idx="1">
                    <c:v>N</c:v>
                  </c:pt>
                </c15:dlblRangeCache>
              </c15:datalabelsRange>
            </c:ext>
            <c:ext xmlns:c16="http://schemas.microsoft.com/office/drawing/2014/chart" uri="{C3380CC4-5D6E-409C-BE32-E72D297353CC}">
              <c16:uniqueId val="{0000000C-3C80-4A00-AFA7-E1AC0A16EE2A}"/>
            </c:ext>
          </c:extLst>
        </c:ser>
        <c:ser>
          <c:idx val="3"/>
          <c:order val="3"/>
          <c:tx>
            <c:v>Atpaliekošās nozares</c:v>
          </c:tx>
          <c:spPr>
            <a:ln w="25400" cap="rnd">
              <a:noFill/>
              <a:round/>
            </a:ln>
            <a:effectLst/>
          </c:spPr>
          <c:marker>
            <c:symbol val="diamond"/>
            <c:size val="9"/>
            <c:spPr>
              <a:solidFill>
                <a:schemeClr val="accent2">
                  <a:lumMod val="50000"/>
                </a:schemeClr>
              </a:solidFill>
              <a:ln w="9525">
                <a:noFill/>
              </a:ln>
              <a:effectLst/>
            </c:spPr>
          </c:marker>
          <c:dLbls>
            <c:dLbl>
              <c:idx val="0"/>
              <c:layout>
                <c:manualLayout>
                  <c:x val="-0.10835540573079701"/>
                  <c:y val="4.1279669762641899E-2"/>
                </c:manualLayout>
              </c:layout>
              <c:tx>
                <c:rich>
                  <a:bodyPr/>
                  <a:lstStyle/>
                  <a:p>
                    <a:fld id="{7FC1D197-476E-4597-BDC9-36A97306BDD1}"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3C80-4A00-AFA7-E1AC0A16EE2A}"/>
                </c:ext>
              </c:extLst>
            </c:dLbl>
            <c:dLbl>
              <c:idx val="1"/>
              <c:layout>
                <c:manualLayout>
                  <c:x val="-6.9829039248735847E-2"/>
                  <c:y val="7.8431372549019607E-2"/>
                </c:manualLayout>
              </c:layout>
              <c:tx>
                <c:rich>
                  <a:bodyPr/>
                  <a:lstStyle/>
                  <a:p>
                    <a:fld id="{E13DFB26-9435-4FB7-A5F2-7AE2DA890EA7}"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3C80-4A00-AFA7-E1AC0A16EE2A}"/>
                </c:ext>
              </c:extLst>
            </c:dLbl>
            <c:dLbl>
              <c:idx val="2"/>
              <c:layout>
                <c:manualLayout>
                  <c:x val="-4.5750060197447671E-2"/>
                  <c:y val="6.1919504643962772E-2"/>
                </c:manualLayout>
              </c:layout>
              <c:tx>
                <c:rich>
                  <a:bodyPr/>
                  <a:lstStyle/>
                  <a:p>
                    <a:fld id="{4CF802B8-EF7B-4A49-B6CF-5CB257ED6CDD}"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3C80-4A00-AFA7-E1AC0A16EE2A}"/>
                </c:ext>
              </c:extLst>
            </c:dLbl>
            <c:dLbl>
              <c:idx val="3"/>
              <c:layout>
                <c:manualLayout>
                  <c:x val="-9.6315916205152896E-2"/>
                  <c:y val="4.1279669762641899E-2"/>
                </c:manualLayout>
              </c:layout>
              <c:tx>
                <c:rich>
                  <a:bodyPr/>
                  <a:lstStyle/>
                  <a:p>
                    <a:fld id="{BBA484C9-F23C-446C-AB22-E4887C9E6F6A}"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0-3C80-4A00-AFA7-E1AC0A16EE2A}"/>
                </c:ext>
              </c:extLst>
            </c:dLbl>
            <c:dLbl>
              <c:idx val="4"/>
              <c:layout>
                <c:manualLayout>
                  <c:x val="-8.9092222489766476E-2"/>
                  <c:y val="8.6687306501547906E-2"/>
                </c:manualLayout>
              </c:layout>
              <c:tx>
                <c:rich>
                  <a:bodyPr/>
                  <a:lstStyle/>
                  <a:p>
                    <a:fld id="{B8E5E8DB-128E-4545-A614-8C67B47495E9}"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3C80-4A00-AFA7-E1AC0A16EE2A}"/>
                </c:ext>
              </c:extLst>
            </c:dLbl>
            <c:dLbl>
              <c:idx val="5"/>
              <c:layout>
                <c:manualLayout>
                  <c:x val="-0.10113171201541055"/>
                  <c:y val="3.7151702786377708E-2"/>
                </c:manualLayout>
              </c:layout>
              <c:tx>
                <c:rich>
                  <a:bodyPr/>
                  <a:lstStyle/>
                  <a:p>
                    <a:fld id="{51EFD078-EEE4-45F9-B3D9-538A1ED99722}"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2-3C80-4A00-AFA7-E1AC0A16EE2A}"/>
                </c:ext>
              </c:extLst>
            </c:dLbl>
            <c:dLbl>
              <c:idx val="6"/>
              <c:layout>
                <c:manualLayout>
                  <c:x val="-4.575006019744763E-2"/>
                  <c:y val="9.0815273477812097E-2"/>
                </c:manualLayout>
              </c:layout>
              <c:tx>
                <c:rich>
                  <a:bodyPr/>
                  <a:lstStyle/>
                  <a:p>
                    <a:fld id="{78887395-F4DF-4405-B26F-5849E90450C6}"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3-3C80-4A00-AFA7-E1AC0A16EE2A}"/>
                </c:ext>
              </c:extLst>
            </c:dLbl>
            <c:dLbl>
              <c:idx val="7"/>
              <c:layout>
                <c:manualLayout>
                  <c:x val="-0.14447387430772937"/>
                  <c:y val="7.0175438596491224E-2"/>
                </c:manualLayout>
              </c:layout>
              <c:tx>
                <c:rich>
                  <a:bodyPr/>
                  <a:lstStyle/>
                  <a:p>
                    <a:fld id="{72A207E3-36F9-4C43-88BC-43EB98BCEA6F}"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4-3C80-4A00-AFA7-E1AC0A16EE2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ptos Narrow" panose="020B0004020202020204" pitchFamily="34" charset="0"/>
                    <a:ea typeface="+mn-ea"/>
                    <a:cs typeface="Segoe UI" panose="020B0502040204020203"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Sheet1!$T$2:$T$9</c:f>
              <c:numCache>
                <c:formatCode>0.0</c:formatCode>
                <c:ptCount val="8"/>
                <c:pt idx="0">
                  <c:v>14.696543973026127</c:v>
                </c:pt>
                <c:pt idx="1">
                  <c:v>25.952755905511815</c:v>
                </c:pt>
                <c:pt idx="2">
                  <c:v>24.331243469174503</c:v>
                </c:pt>
                <c:pt idx="3">
                  <c:v>24.954559699153869</c:v>
                </c:pt>
                <c:pt idx="4">
                  <c:v>16.064993564993568</c:v>
                </c:pt>
                <c:pt idx="5">
                  <c:v>14.727078130574386</c:v>
                </c:pt>
                <c:pt idx="6">
                  <c:v>20.867164179104478</c:v>
                </c:pt>
                <c:pt idx="7">
                  <c:v>17.303931351027739</c:v>
                </c:pt>
              </c:numCache>
            </c:numRef>
          </c:xVal>
          <c:yVal>
            <c:numRef>
              <c:f>Sheet1!$U$2:$U$9</c:f>
              <c:numCache>
                <c:formatCode>0.0</c:formatCode>
                <c:ptCount val="8"/>
                <c:pt idx="0">
                  <c:v>0.62867341188250236</c:v>
                </c:pt>
                <c:pt idx="1">
                  <c:v>-1.4296302924184374</c:v>
                </c:pt>
                <c:pt idx="2">
                  <c:v>0.69811995823847894</c:v>
                </c:pt>
                <c:pt idx="3">
                  <c:v>-1.371924704647725</c:v>
                </c:pt>
                <c:pt idx="4">
                  <c:v>-0.12905045725993602</c:v>
                </c:pt>
                <c:pt idx="5">
                  <c:v>1.4164536952174274</c:v>
                </c:pt>
                <c:pt idx="6">
                  <c:v>0.9590035236822132</c:v>
                </c:pt>
                <c:pt idx="7">
                  <c:v>0.29437286521094563</c:v>
                </c:pt>
              </c:numCache>
            </c:numRef>
          </c:yVal>
          <c:smooth val="0"/>
          <c:extLst>
            <c:ext xmlns:c15="http://schemas.microsoft.com/office/drawing/2012/chart" uri="{02D57815-91ED-43cb-92C2-25804820EDAC}">
              <c15:datalabelsRange>
                <c15:f>Sheet1!$AB$2:$AB$9</c15:f>
                <c15:dlblRangeCache>
                  <c:ptCount val="8"/>
                  <c:pt idx="0">
                    <c:v>A</c:v>
                  </c:pt>
                  <c:pt idx="1">
                    <c:v>E</c:v>
                  </c:pt>
                  <c:pt idx="2">
                    <c:v>F</c:v>
                  </c:pt>
                  <c:pt idx="3">
                    <c:v>H</c:v>
                  </c:pt>
                  <c:pt idx="4">
                    <c:v>I</c:v>
                  </c:pt>
                  <c:pt idx="5">
                    <c:v>P</c:v>
                  </c:pt>
                  <c:pt idx="6">
                    <c:v>Q</c:v>
                  </c:pt>
                  <c:pt idx="7">
                    <c:v>R-U</c:v>
                  </c:pt>
                </c15:dlblRangeCache>
              </c15:datalabelsRange>
            </c:ext>
            <c:ext xmlns:c16="http://schemas.microsoft.com/office/drawing/2014/chart" uri="{C3380CC4-5D6E-409C-BE32-E72D297353CC}">
              <c16:uniqueId val="{00000015-3C80-4A00-AFA7-E1AC0A16EE2A}"/>
            </c:ext>
          </c:extLst>
        </c:ser>
        <c:dLbls>
          <c:showLegendKey val="0"/>
          <c:showVal val="0"/>
          <c:showCatName val="0"/>
          <c:showSerName val="0"/>
          <c:showPercent val="0"/>
          <c:showBubbleSize val="0"/>
        </c:dLbls>
        <c:axId val="1275066975"/>
        <c:axId val="1275068895"/>
      </c:scatterChart>
      <c:scatterChart>
        <c:scatterStyle val="smoothMarker"/>
        <c:varyColors val="0"/>
        <c:ser>
          <c:idx val="4"/>
          <c:order val="4"/>
          <c:tx>
            <c:strRef>
              <c:f>Sheet1!$D$1</c:f>
              <c:strCache>
                <c:ptCount val="1"/>
                <c:pt idx="0">
                  <c:v>vidēji tautsaimniecībā 30,3</c:v>
                </c:pt>
              </c:strCache>
            </c:strRef>
          </c:tx>
          <c:spPr>
            <a:ln w="9525" cap="rnd">
              <a:solidFill>
                <a:schemeClr val="tx1"/>
              </a:solidFill>
              <a:round/>
            </a:ln>
            <a:effectLst/>
          </c:spPr>
          <c:marker>
            <c:symbol val="none"/>
          </c:marker>
          <c:dLbls>
            <c:dLbl>
              <c:idx val="2"/>
              <c:layout>
                <c:manualLayout>
                  <c:x val="-4.3342162292318888E-2"/>
                  <c:y val="-5.1119407511017956E-2"/>
                </c:manualLayout>
              </c:layout>
              <c:showLegendKey val="0"/>
              <c:showVal val="0"/>
              <c:showCatName val="0"/>
              <c:showSerName val="1"/>
              <c:showPercent val="0"/>
              <c:showBubbleSize val="0"/>
              <c:extLst>
                <c:ext xmlns:c15="http://schemas.microsoft.com/office/drawing/2012/chart" uri="{CE6537A1-D6FC-4f65-9D91-7224C49458BB}">
                  <c15:layout>
                    <c:manualLayout>
                      <c:w val="0.28123053062865094"/>
                      <c:h val="0.10301371030154144"/>
                    </c:manualLayout>
                  </c15:layout>
                </c:ext>
                <c:ext xmlns:c16="http://schemas.microsoft.com/office/drawing/2014/chart" uri="{C3380CC4-5D6E-409C-BE32-E72D297353CC}">
                  <c16:uniqueId val="{00000016-3C80-4A00-AFA7-E1AC0A16EE2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ptos Narrow" panose="020B0004020202020204"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Sheet1!$D$2:$D$4</c:f>
              <c:numCache>
                <c:formatCode>General</c:formatCode>
                <c:ptCount val="3"/>
                <c:pt idx="0">
                  <c:v>30.3</c:v>
                </c:pt>
                <c:pt idx="1">
                  <c:v>30.3</c:v>
                </c:pt>
                <c:pt idx="2">
                  <c:v>30.3</c:v>
                </c:pt>
              </c:numCache>
            </c:numRef>
          </c:xVal>
          <c:yVal>
            <c:numRef>
              <c:f>Sheet1!$E$2:$E$4</c:f>
              <c:numCache>
                <c:formatCode>General</c:formatCode>
                <c:ptCount val="3"/>
                <c:pt idx="0">
                  <c:v>6</c:v>
                </c:pt>
                <c:pt idx="1">
                  <c:v>0</c:v>
                </c:pt>
                <c:pt idx="2">
                  <c:v>-6</c:v>
                </c:pt>
              </c:numCache>
            </c:numRef>
          </c:yVal>
          <c:smooth val="1"/>
          <c:extLst>
            <c:ext xmlns:c16="http://schemas.microsoft.com/office/drawing/2014/chart" uri="{C3380CC4-5D6E-409C-BE32-E72D297353CC}">
              <c16:uniqueId val="{00000017-3C80-4A00-AFA7-E1AC0A16EE2A}"/>
            </c:ext>
          </c:extLst>
        </c:ser>
        <c:ser>
          <c:idx val="5"/>
          <c:order val="5"/>
          <c:tx>
            <c:strRef>
              <c:f>Sheet1!$F$2:$F$4</c:f>
              <c:strCache>
                <c:ptCount val="3"/>
                <c:pt idx="0">
                  <c:v>0</c:v>
                </c:pt>
                <c:pt idx="1">
                  <c:v>40</c:v>
                </c:pt>
                <c:pt idx="2">
                  <c:v>80</c:v>
                </c:pt>
              </c:strCache>
            </c:strRef>
          </c:tx>
          <c:spPr>
            <a:ln w="9525" cap="rnd">
              <a:solidFill>
                <a:schemeClr val="tx1"/>
              </a:solidFill>
              <a:round/>
            </a:ln>
            <a:effectLst/>
          </c:spPr>
          <c:marker>
            <c:symbol val="none"/>
          </c:marker>
          <c:dLbls>
            <c:dLbl>
              <c:idx val="0"/>
              <c:layout>
                <c:manualLayout>
                  <c:x val="-6.1460953885900714E-3"/>
                  <c:y val="-6.4072090216947833E-2"/>
                </c:manualLayout>
              </c:layout>
              <c:tx>
                <c:rich>
                  <a:bodyPr/>
                  <a:lstStyle/>
                  <a:p>
                    <a:fld id="{5D12C0CA-4AC3-426E-8B40-F1EF1A71C223}"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8-3C80-4A00-AFA7-E1AC0A16EE2A}"/>
                </c:ext>
              </c:extLst>
            </c:dLbl>
            <c:dLbl>
              <c:idx val="1"/>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9-3C80-4A00-AFA7-E1AC0A16EE2A}"/>
                </c:ext>
              </c:extLst>
            </c:dLbl>
            <c:dLbl>
              <c:idx val="2"/>
              <c:tx>
                <c:rich>
                  <a:bodyPr/>
                  <a:lstStyle/>
                  <a:p>
                    <a:endParaRPr lang="en-US"/>
                  </a:p>
                </c:rich>
              </c:tx>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A-3C80-4A00-AFA7-E1AC0A16EE2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ptos Narrow" panose="020B0004020202020204" pitchFamily="34" charset="0"/>
                    <a:ea typeface="+mn-ea"/>
                    <a:cs typeface="Segoe UI" panose="020B0502040204020203"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xVal>
            <c:numRef>
              <c:f>Sheet1!$F$2:$F$4</c:f>
              <c:numCache>
                <c:formatCode>General</c:formatCode>
                <c:ptCount val="3"/>
                <c:pt idx="0">
                  <c:v>0</c:v>
                </c:pt>
                <c:pt idx="1">
                  <c:v>40</c:v>
                </c:pt>
                <c:pt idx="2">
                  <c:v>80</c:v>
                </c:pt>
              </c:numCache>
            </c:numRef>
          </c:xVal>
          <c:yVal>
            <c:numRef>
              <c:f>Sheet1!$G$2:$G$4</c:f>
              <c:numCache>
                <c:formatCode>General</c:formatCode>
                <c:ptCount val="3"/>
                <c:pt idx="0">
                  <c:v>1.6</c:v>
                </c:pt>
                <c:pt idx="1">
                  <c:v>1.6</c:v>
                </c:pt>
                <c:pt idx="2">
                  <c:v>1.6</c:v>
                </c:pt>
              </c:numCache>
            </c:numRef>
          </c:yVal>
          <c:smooth val="1"/>
          <c:extLst>
            <c:ext xmlns:c15="http://schemas.microsoft.com/office/drawing/2012/chart" uri="{02D57815-91ED-43cb-92C2-25804820EDAC}">
              <c15:datalabelsRange>
                <c15:f>Sheet1!$G$1</c15:f>
                <c15:dlblRangeCache>
                  <c:ptCount val="1"/>
                  <c:pt idx="0">
                    <c:v>vidēji tautsaimniecībā 1,6</c:v>
                  </c:pt>
                </c15:dlblRangeCache>
              </c15:datalabelsRange>
            </c:ext>
            <c:ext xmlns:c16="http://schemas.microsoft.com/office/drawing/2014/chart" uri="{C3380CC4-5D6E-409C-BE32-E72D297353CC}">
              <c16:uniqueId val="{0000001B-3C80-4A00-AFA7-E1AC0A16EE2A}"/>
            </c:ext>
          </c:extLst>
        </c:ser>
        <c:dLbls>
          <c:showLegendKey val="0"/>
          <c:showVal val="0"/>
          <c:showCatName val="0"/>
          <c:showSerName val="0"/>
          <c:showPercent val="0"/>
          <c:showBubbleSize val="0"/>
        </c:dLbls>
        <c:axId val="1275066975"/>
        <c:axId val="1275068895"/>
      </c:scatterChart>
      <c:valAx>
        <c:axId val="1275066975"/>
        <c:scaling>
          <c:orientation val="minMax"/>
          <c:max val="70"/>
        </c:scaling>
        <c:delete val="0"/>
        <c:axPos val="b"/>
        <c:majorGridlines>
          <c:spPr>
            <a:ln w="0" cap="flat" cmpd="sng" algn="ctr">
              <a:solidFill>
                <a:schemeClr val="tx1">
                  <a:lumMod val="15000"/>
                  <a:lumOff val="85000"/>
                </a:schemeClr>
              </a:solidFill>
              <a:prstDash val="dash"/>
              <a:round/>
            </a:ln>
            <a:effectLst/>
          </c:spPr>
        </c:majorGridlines>
        <c:numFmt formatCode="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ptos Narrow" panose="020B0004020202020204" pitchFamily="34" charset="0"/>
                <a:ea typeface="+mn-ea"/>
                <a:cs typeface="Segoe UI" panose="020B0502040204020203" pitchFamily="34" charset="0"/>
              </a:defRPr>
            </a:pPr>
            <a:endParaRPr lang="en-US"/>
          </a:p>
        </c:txPr>
        <c:crossAx val="1275068895"/>
        <c:crosses val="autoZero"/>
        <c:crossBetween val="midCat"/>
      </c:valAx>
      <c:valAx>
        <c:axId val="1275068895"/>
        <c:scaling>
          <c:orientation val="minMax"/>
          <c:max val="6"/>
          <c:min val="-6"/>
        </c:scaling>
        <c:delete val="0"/>
        <c:axPos val="l"/>
        <c:majorGridlines>
          <c:spPr>
            <a:ln w="0" cap="flat" cmpd="sng" algn="ctr">
              <a:solidFill>
                <a:schemeClr val="tx1">
                  <a:lumMod val="15000"/>
                  <a:lumOff val="85000"/>
                </a:schemeClr>
              </a:solidFill>
              <a:prstDash val="dash"/>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ptos Narrow" panose="020B0004020202020204" pitchFamily="34" charset="0"/>
                <a:ea typeface="+mn-ea"/>
                <a:cs typeface="Segoe UI" panose="020B0502040204020203" pitchFamily="34" charset="0"/>
              </a:defRPr>
            </a:pPr>
            <a:endParaRPr lang="en-US"/>
          </a:p>
        </c:txPr>
        <c:crossAx val="1275066975"/>
        <c:crosses val="autoZero"/>
        <c:crossBetween val="midCat"/>
        <c:majorUnit val="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latin typeface="Aptos Narrow" panose="020B0004020202020204" pitchFamily="34" charset="0"/>
          <a:cs typeface="Segoe UI" panose="020B0502040204020203" pitchFamily="34" charset="0"/>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1075104440912533"/>
          <c:y val="0.13950538998097653"/>
          <c:w val="0.43275178044963175"/>
          <c:h val="0.73367152821813564"/>
        </c:manualLayout>
      </c:layout>
      <c:barChart>
        <c:barDir val="bar"/>
        <c:grouping val="clustered"/>
        <c:varyColors val="0"/>
        <c:ser>
          <c:idx val="0"/>
          <c:order val="0"/>
          <c:tx>
            <c:strRef>
              <c:f>Sheet1!$B$1</c:f>
              <c:strCache>
                <c:ptCount val="1"/>
                <c:pt idx="0">
                  <c:v>Column1</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(G)  Tirdzniecība</c:v>
                </c:pt>
                <c:pt idx="1">
                  <c:v>(O)  Valsts pārvalde un aizsardzība</c:v>
                </c:pt>
                <c:pt idx="2">
                  <c:v>(L) Darījumi ar nekustamo īpašumu (neieskaitot L68A)</c:v>
                </c:pt>
              </c:strCache>
            </c:strRef>
          </c:cat>
          <c:val>
            <c:numRef>
              <c:f>Sheet1!$B$2:$B$4</c:f>
              <c:numCache>
                <c:formatCode>0.0</c:formatCode>
                <c:ptCount val="3"/>
                <c:pt idx="0">
                  <c:v>4.3437704689465875</c:v>
                </c:pt>
                <c:pt idx="1">
                  <c:v>2.8933867879384252</c:v>
                </c:pt>
                <c:pt idx="2">
                  <c:v>2.1656628829064459</c:v>
                </c:pt>
              </c:numCache>
            </c:numRef>
          </c:val>
          <c:extLst>
            <c:ext xmlns:c16="http://schemas.microsoft.com/office/drawing/2014/chart" uri="{C3380CC4-5D6E-409C-BE32-E72D297353CC}">
              <c16:uniqueId val="{00000000-AD66-4332-8B7B-5C200AFDA6A2}"/>
            </c:ext>
          </c:extLst>
        </c:ser>
        <c:dLbls>
          <c:showLegendKey val="0"/>
          <c:showVal val="0"/>
          <c:showCatName val="0"/>
          <c:showSerName val="0"/>
          <c:showPercent val="0"/>
          <c:showBubbleSize val="0"/>
        </c:dLbls>
        <c:gapWidth val="70"/>
        <c:axId val="1321695648"/>
        <c:axId val="1321686048"/>
      </c:barChart>
      <c:catAx>
        <c:axId val="1321695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321686048"/>
        <c:crosses val="autoZero"/>
        <c:auto val="1"/>
        <c:lblAlgn val="ctr"/>
        <c:lblOffset val="100"/>
        <c:noMultiLvlLbl val="0"/>
      </c:catAx>
      <c:valAx>
        <c:axId val="1321686048"/>
        <c:scaling>
          <c:orientation val="minMax"/>
          <c:min val="0"/>
        </c:scaling>
        <c:delete val="1"/>
        <c:axPos val="b"/>
        <c:numFmt formatCode="0.0" sourceLinked="1"/>
        <c:majorTickMark val="out"/>
        <c:minorTickMark val="none"/>
        <c:tickLblPos val="nextTo"/>
        <c:crossAx val="1321695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ubbleChart>
        <c:varyColors val="0"/>
        <c:ser>
          <c:idx val="0"/>
          <c:order val="0"/>
          <c:tx>
            <c:v>G</c:v>
          </c:tx>
          <c:spPr>
            <a:noFill/>
            <a:ln>
              <a:noFill/>
            </a:ln>
            <a:effectLst/>
          </c:spPr>
          <c:invertIfNegative val="0"/>
          <c:dPt>
            <c:idx val="0"/>
            <c:invertIfNegative val="0"/>
            <c:bubble3D val="0"/>
            <c:spPr>
              <a:noFill/>
              <a:ln>
                <a:noFill/>
              </a:ln>
              <a:effectLst/>
            </c:spPr>
            <c:extLst>
              <c:ext xmlns:c16="http://schemas.microsoft.com/office/drawing/2014/chart" uri="{C3380CC4-5D6E-409C-BE32-E72D297353CC}">
                <c16:uniqueId val="{00000001-A853-46C8-8112-D19AB715FA70}"/>
              </c:ext>
            </c:extLst>
          </c:dPt>
          <c:dLbls>
            <c:dLbl>
              <c:idx val="0"/>
              <c:layout>
                <c:manualLayout>
                  <c:x val="-0.34265558075081887"/>
                  <c:y val="-1.0784189145616935E-16"/>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A853-46C8-8112-D19AB715FA7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Sheet1!$F$2</c:f>
                <c:numCache>
                  <c:formatCode>General</c:formatCode>
                  <c:ptCount val="1"/>
                  <c:pt idx="0">
                    <c:v>13.863661284073515</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Sheet1!$B$2</c:f>
              <c:numCache>
                <c:formatCode>0.0</c:formatCode>
                <c:ptCount val="1"/>
                <c:pt idx="0">
                  <c:v>23.246998908694074</c:v>
                </c:pt>
              </c:numCache>
            </c:numRef>
          </c:xVal>
          <c:yVal>
            <c:numRef>
              <c:f>Sheet1!$C$2</c:f>
              <c:numCache>
                <c:formatCode>General</c:formatCode>
                <c:ptCount val="1"/>
                <c:pt idx="0">
                  <c:v>1</c:v>
                </c:pt>
              </c:numCache>
            </c:numRef>
          </c:yVal>
          <c:bubbleSize>
            <c:numRef>
              <c:f>Sheet1!$D$2</c:f>
              <c:numCache>
                <c:formatCode>General</c:formatCode>
                <c:ptCount val="1"/>
                <c:pt idx="0">
                  <c:v>0.5</c:v>
                </c:pt>
              </c:numCache>
            </c:numRef>
          </c:bubbleSize>
          <c:bubble3D val="0"/>
          <c:extLst>
            <c:ext xmlns:c16="http://schemas.microsoft.com/office/drawing/2014/chart" uri="{C3380CC4-5D6E-409C-BE32-E72D297353CC}">
              <c16:uniqueId val="{00000002-A853-46C8-8112-D19AB715FA70}"/>
            </c:ext>
          </c:extLst>
        </c:ser>
        <c:ser>
          <c:idx val="1"/>
          <c:order val="1"/>
          <c:tx>
            <c:v>G 2023</c:v>
          </c:tx>
          <c:spPr>
            <a:solidFill>
              <a:srgbClr val="00B050">
                <a:alpha val="20000"/>
              </a:srgbClr>
            </a:solidFill>
            <a:ln w="25400">
              <a:noFill/>
            </a:ln>
            <a:effectLst/>
          </c:spPr>
          <c:invertIfNegative val="0"/>
          <c:dPt>
            <c:idx val="0"/>
            <c:invertIfNegative val="0"/>
            <c:bubble3D val="0"/>
            <c:spPr>
              <a:solidFill>
                <a:srgbClr val="00B050">
                  <a:alpha val="20000"/>
                </a:srgbClr>
              </a:solidFill>
              <a:ln w="25400">
                <a:noFill/>
              </a:ln>
              <a:effectLst/>
            </c:spPr>
            <c:extLst>
              <c:ext xmlns:c16="http://schemas.microsoft.com/office/drawing/2014/chart" uri="{C3380CC4-5D6E-409C-BE32-E72D297353CC}">
                <c16:uniqueId val="{00000004-A853-46C8-8112-D19AB715FA70}"/>
              </c:ext>
            </c:extLst>
          </c:dPt>
          <c:xVal>
            <c:numRef>
              <c:f>Sheet1!$B$3</c:f>
              <c:numCache>
                <c:formatCode>0.0</c:formatCode>
                <c:ptCount val="1"/>
                <c:pt idx="0">
                  <c:v>37.11066019276759</c:v>
                </c:pt>
              </c:numCache>
            </c:numRef>
          </c:xVal>
          <c:yVal>
            <c:numRef>
              <c:f>Sheet1!$C$3</c:f>
              <c:numCache>
                <c:formatCode>General</c:formatCode>
                <c:ptCount val="1"/>
                <c:pt idx="0">
                  <c:v>1</c:v>
                </c:pt>
              </c:numCache>
            </c:numRef>
          </c:yVal>
          <c:bubbleSize>
            <c:numRef>
              <c:f>Sheet1!$D$3</c:f>
              <c:numCache>
                <c:formatCode>#\ ##0.0</c:formatCode>
                <c:ptCount val="1"/>
                <c:pt idx="0">
                  <c:v>15.184427131475859</c:v>
                </c:pt>
              </c:numCache>
            </c:numRef>
          </c:bubbleSize>
          <c:bubble3D val="0"/>
          <c:extLst>
            <c:ext xmlns:c16="http://schemas.microsoft.com/office/drawing/2014/chart" uri="{C3380CC4-5D6E-409C-BE32-E72D297353CC}">
              <c16:uniqueId val="{00000005-A853-46C8-8112-D19AB715FA70}"/>
            </c:ext>
          </c:extLst>
        </c:ser>
        <c:ser>
          <c:idx val="2"/>
          <c:order val="2"/>
          <c:tx>
            <c:v>O</c:v>
          </c:tx>
          <c:spPr>
            <a:noFill/>
            <a:ln w="25400">
              <a:noFill/>
            </a:ln>
            <a:effectLst/>
          </c:spPr>
          <c:invertIfNegative val="0"/>
          <c:dLbls>
            <c:dLbl>
              <c:idx val="0"/>
              <c:layout>
                <c:manualLayout>
                  <c:x val="-0.40312421264802217"/>
                  <c:y val="0"/>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A853-46C8-8112-D19AB715FA7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Sheet1!$F$4</c:f>
                <c:numCache>
                  <c:formatCode>General</c:formatCode>
                  <c:ptCount val="1"/>
                  <c:pt idx="0">
                    <c:v>10.636270036821777</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Sheet1!$B$4</c:f>
              <c:numCache>
                <c:formatCode>0.0</c:formatCode>
                <c:ptCount val="1"/>
                <c:pt idx="0">
                  <c:v>28.859424920127793</c:v>
                </c:pt>
              </c:numCache>
            </c:numRef>
          </c:xVal>
          <c:yVal>
            <c:numRef>
              <c:f>Sheet1!$C$4</c:f>
              <c:numCache>
                <c:formatCode>General</c:formatCode>
                <c:ptCount val="1"/>
                <c:pt idx="0">
                  <c:v>2</c:v>
                </c:pt>
              </c:numCache>
            </c:numRef>
          </c:yVal>
          <c:bubbleSize>
            <c:numRef>
              <c:f>Sheet1!$D$4</c:f>
              <c:numCache>
                <c:formatCode>General</c:formatCode>
                <c:ptCount val="1"/>
                <c:pt idx="0">
                  <c:v>0.5</c:v>
                </c:pt>
              </c:numCache>
            </c:numRef>
          </c:bubbleSize>
          <c:bubble3D val="0"/>
          <c:extLst>
            <c:ext xmlns:c16="http://schemas.microsoft.com/office/drawing/2014/chart" uri="{C3380CC4-5D6E-409C-BE32-E72D297353CC}">
              <c16:uniqueId val="{00000007-A853-46C8-8112-D19AB715FA70}"/>
            </c:ext>
          </c:extLst>
        </c:ser>
        <c:ser>
          <c:idx val="3"/>
          <c:order val="3"/>
          <c:tx>
            <c:v>O 2023</c:v>
          </c:tx>
          <c:spPr>
            <a:solidFill>
              <a:srgbClr val="00B050">
                <a:alpha val="20000"/>
              </a:srgbClr>
            </a:solidFill>
            <a:ln w="25400">
              <a:noFill/>
            </a:ln>
            <a:effectLst/>
          </c:spPr>
          <c:invertIfNegative val="0"/>
          <c:xVal>
            <c:numRef>
              <c:f>Sheet1!$B$5</c:f>
              <c:numCache>
                <c:formatCode>0.0</c:formatCode>
                <c:ptCount val="1"/>
                <c:pt idx="0">
                  <c:v>39.495694956949571</c:v>
                </c:pt>
              </c:numCache>
            </c:numRef>
          </c:xVal>
          <c:yVal>
            <c:numRef>
              <c:f>Sheet1!$C$5</c:f>
              <c:numCache>
                <c:formatCode>General</c:formatCode>
                <c:ptCount val="1"/>
                <c:pt idx="0">
                  <c:v>2</c:v>
                </c:pt>
              </c:numCache>
            </c:numRef>
          </c:yVal>
          <c:bubbleSize>
            <c:numRef>
              <c:f>Sheet1!$D$5</c:f>
              <c:numCache>
                <c:formatCode>#\ ##0.0</c:formatCode>
                <c:ptCount val="1"/>
                <c:pt idx="0">
                  <c:v>7.1570051498745553</c:v>
                </c:pt>
              </c:numCache>
            </c:numRef>
          </c:bubbleSize>
          <c:bubble3D val="0"/>
          <c:extLst>
            <c:ext xmlns:c16="http://schemas.microsoft.com/office/drawing/2014/chart" uri="{C3380CC4-5D6E-409C-BE32-E72D297353CC}">
              <c16:uniqueId val="{00000008-A853-46C8-8112-D19AB715FA70}"/>
            </c:ext>
          </c:extLst>
        </c:ser>
        <c:ser>
          <c:idx val="4"/>
          <c:order val="4"/>
          <c:tx>
            <c:v>L</c:v>
          </c:tx>
          <c:spPr>
            <a:noFill/>
            <a:ln w="25400">
              <a:noFill/>
            </a:ln>
            <a:effectLst/>
          </c:spPr>
          <c:invertIfNegative val="0"/>
          <c:dLbls>
            <c:dLbl>
              <c:idx val="0"/>
              <c:layout>
                <c:manualLayout>
                  <c:x val="-0.67019400352733682"/>
                  <c:y val="-2.6960472864042338E-17"/>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A853-46C8-8112-D19AB715FA7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Sheet1!$F$6</c:f>
                <c:numCache>
                  <c:formatCode>General</c:formatCode>
                  <c:ptCount val="1"/>
                  <c:pt idx="0">
                    <c:v>14.357082366358632</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Sheet1!$B$6</c:f>
              <c:numCache>
                <c:formatCode>0.0</c:formatCode>
                <c:ptCount val="1"/>
                <c:pt idx="0">
                  <c:v>54.020862968231377</c:v>
                </c:pt>
              </c:numCache>
            </c:numRef>
          </c:xVal>
          <c:yVal>
            <c:numRef>
              <c:f>Sheet1!$C$6</c:f>
              <c:numCache>
                <c:formatCode>General</c:formatCode>
                <c:ptCount val="1"/>
                <c:pt idx="0">
                  <c:v>3</c:v>
                </c:pt>
              </c:numCache>
            </c:numRef>
          </c:yVal>
          <c:bubbleSize>
            <c:numRef>
              <c:f>Sheet1!$D$6</c:f>
              <c:numCache>
                <c:formatCode>General</c:formatCode>
                <c:ptCount val="1"/>
                <c:pt idx="0">
                  <c:v>0.5</c:v>
                </c:pt>
              </c:numCache>
            </c:numRef>
          </c:bubbleSize>
          <c:bubble3D val="0"/>
          <c:extLst>
            <c:ext xmlns:c16="http://schemas.microsoft.com/office/drawing/2014/chart" uri="{C3380CC4-5D6E-409C-BE32-E72D297353CC}">
              <c16:uniqueId val="{0000000A-A853-46C8-8112-D19AB715FA70}"/>
            </c:ext>
          </c:extLst>
        </c:ser>
        <c:ser>
          <c:idx val="5"/>
          <c:order val="5"/>
          <c:tx>
            <c:v>L 2023</c:v>
          </c:tx>
          <c:spPr>
            <a:solidFill>
              <a:srgbClr val="00B050">
                <a:alpha val="20000"/>
              </a:srgbClr>
            </a:solidFill>
            <a:ln w="25400">
              <a:noFill/>
            </a:ln>
            <a:effectLst/>
          </c:spPr>
          <c:invertIfNegative val="0"/>
          <c:xVal>
            <c:numRef>
              <c:f>Sheet1!$B$7</c:f>
              <c:numCache>
                <c:formatCode>0.0</c:formatCode>
                <c:ptCount val="1"/>
                <c:pt idx="0">
                  <c:v>68.377945334590009</c:v>
                </c:pt>
              </c:numCache>
            </c:numRef>
          </c:xVal>
          <c:yVal>
            <c:numRef>
              <c:f>Sheet1!$C$7</c:f>
              <c:numCache>
                <c:formatCode>General</c:formatCode>
                <c:ptCount val="1"/>
                <c:pt idx="0">
                  <c:v>3</c:v>
                </c:pt>
              </c:numCache>
            </c:numRef>
          </c:yVal>
          <c:bubbleSize>
            <c:numRef>
              <c:f>Sheet1!$D$7</c:f>
              <c:numCache>
                <c:formatCode>#\ ##0.0</c:formatCode>
                <c:ptCount val="1"/>
                <c:pt idx="0">
                  <c:v>2.3350499581847792</c:v>
                </c:pt>
              </c:numCache>
            </c:numRef>
          </c:bubbleSize>
          <c:bubble3D val="0"/>
          <c:extLst>
            <c:ext xmlns:c16="http://schemas.microsoft.com/office/drawing/2014/chart" uri="{C3380CC4-5D6E-409C-BE32-E72D297353CC}">
              <c16:uniqueId val="{0000000B-A853-46C8-8112-D19AB715FA70}"/>
            </c:ext>
          </c:extLst>
        </c:ser>
        <c:dLbls>
          <c:showLegendKey val="0"/>
          <c:showVal val="0"/>
          <c:showCatName val="0"/>
          <c:showSerName val="0"/>
          <c:showPercent val="0"/>
          <c:showBubbleSize val="0"/>
        </c:dLbls>
        <c:bubbleScale val="100"/>
        <c:showNegBubbles val="0"/>
        <c:axId val="1333417504"/>
        <c:axId val="1333418464"/>
      </c:bubbleChart>
      <c:valAx>
        <c:axId val="1333417504"/>
        <c:scaling>
          <c:orientation val="minMax"/>
          <c:max val="80"/>
        </c:scaling>
        <c:delete val="0"/>
        <c:axPos val="b"/>
        <c:majorGridlines>
          <c:spPr>
            <a:ln w="3175" cap="flat" cmpd="sng" algn="ctr">
              <a:solidFill>
                <a:schemeClr val="bg2"/>
              </a:solidFill>
              <a:prstDash val="sysDot"/>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333418464"/>
        <c:crosses val="autoZero"/>
        <c:crossBetween val="midCat"/>
        <c:majorUnit val="5"/>
      </c:valAx>
      <c:valAx>
        <c:axId val="1333418464"/>
        <c:scaling>
          <c:orientation val="minMax"/>
        </c:scaling>
        <c:delete val="1"/>
        <c:axPos val="l"/>
        <c:majorGridlines>
          <c:spPr>
            <a:ln w="3175" cap="flat" cmpd="sng" algn="ctr">
              <a:solidFill>
                <a:schemeClr val="bg2"/>
              </a:solidFill>
              <a:prstDash val="sysDot"/>
              <a:round/>
            </a:ln>
            <a:effectLst/>
          </c:spPr>
        </c:majorGridlines>
        <c:numFmt formatCode="General" sourceLinked="1"/>
        <c:majorTickMark val="none"/>
        <c:minorTickMark val="none"/>
        <c:tickLblPos val="nextTo"/>
        <c:crossAx val="133341750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076404696236928"/>
          <c:y val="0"/>
          <c:w val="0.49256755791188522"/>
          <c:h val="0.89283974671212862"/>
        </c:manualLayout>
      </c:layout>
      <c:barChart>
        <c:barDir val="bar"/>
        <c:grouping val="clustered"/>
        <c:varyColors val="0"/>
        <c:ser>
          <c:idx val="0"/>
          <c:order val="0"/>
          <c:tx>
            <c:strRef>
              <c:f>Sheet1!$B$1</c:f>
              <c:strCache>
                <c:ptCount val="1"/>
                <c:pt idx="0">
                  <c:v>Column1</c:v>
                </c:pt>
              </c:strCache>
            </c:strRef>
          </c:tx>
          <c:spPr>
            <a:solidFill>
              <a:srgbClr val="FF0000">
                <a:alpha val="80000"/>
              </a:srgb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(M) Profesionālie, zinātniskie un tehniskie pakalpojumi</c:v>
                </c:pt>
                <c:pt idx="1">
                  <c:v>(B)  Ieguves rūpniecība</c:v>
                </c:pt>
                <c:pt idx="2">
                  <c:v>(J)  Informācijas un komunikācijas pakalpojumi</c:v>
                </c:pt>
                <c:pt idx="3">
                  <c:v>(D)  Enerģētika</c:v>
                </c:pt>
                <c:pt idx="4">
                  <c:v>(K)  Finanšu pakalpojumi</c:v>
                </c:pt>
              </c:strCache>
            </c:strRef>
          </c:cat>
          <c:val>
            <c:numRef>
              <c:f>Sheet1!$B$2:$B$6</c:f>
              <c:numCache>
                <c:formatCode>0.0</c:formatCode>
                <c:ptCount val="5"/>
                <c:pt idx="0">
                  <c:v>1.174509834418231</c:v>
                </c:pt>
                <c:pt idx="1">
                  <c:v>-0.11116292531299621</c:v>
                </c:pt>
                <c:pt idx="2">
                  <c:v>-0.47647067409120325</c:v>
                </c:pt>
                <c:pt idx="3">
                  <c:v>-3.9668848198019901</c:v>
                </c:pt>
                <c:pt idx="4">
                  <c:v>-1.4373951291534155</c:v>
                </c:pt>
              </c:numCache>
            </c:numRef>
          </c:val>
          <c:extLst>
            <c:ext xmlns:c16="http://schemas.microsoft.com/office/drawing/2014/chart" uri="{C3380CC4-5D6E-409C-BE32-E72D297353CC}">
              <c16:uniqueId val="{00000000-509B-4A94-8C18-9AF2F7F8005E}"/>
            </c:ext>
          </c:extLst>
        </c:ser>
        <c:dLbls>
          <c:showLegendKey val="0"/>
          <c:showVal val="0"/>
          <c:showCatName val="0"/>
          <c:showSerName val="0"/>
          <c:showPercent val="0"/>
          <c:showBubbleSize val="0"/>
        </c:dLbls>
        <c:gapWidth val="60"/>
        <c:axId val="1321695648"/>
        <c:axId val="1321686048"/>
      </c:barChart>
      <c:catAx>
        <c:axId val="1321695648"/>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600" b="0" i="0" u="none" strike="noStrike" kern="1200" baseline="0">
                <a:solidFill>
                  <a:schemeClr val="tx1">
                    <a:lumMod val="65000"/>
                    <a:lumOff val="35000"/>
                  </a:schemeClr>
                </a:solidFill>
                <a:latin typeface="+mn-lt"/>
                <a:ea typeface="+mn-ea"/>
                <a:cs typeface="+mn-cs"/>
              </a:defRPr>
            </a:pPr>
            <a:endParaRPr lang="en-US"/>
          </a:p>
        </c:txPr>
        <c:crossAx val="1321686048"/>
        <c:crosses val="autoZero"/>
        <c:auto val="1"/>
        <c:lblAlgn val="ctr"/>
        <c:lblOffset val="100"/>
        <c:noMultiLvlLbl val="0"/>
      </c:catAx>
      <c:valAx>
        <c:axId val="1321686048"/>
        <c:scaling>
          <c:orientation val="minMax"/>
          <c:min val="-5"/>
        </c:scaling>
        <c:delete val="1"/>
        <c:axPos val="b"/>
        <c:numFmt formatCode="0.0" sourceLinked="1"/>
        <c:majorTickMark val="out"/>
        <c:minorTickMark val="none"/>
        <c:tickLblPos val="nextTo"/>
        <c:crossAx val="1321695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073047858942063E-2"/>
          <c:y val="0"/>
          <c:w val="0.86619647355163731"/>
          <c:h val="0.78493950451315531"/>
        </c:manualLayout>
      </c:layout>
      <c:bubbleChart>
        <c:varyColors val="0"/>
        <c:ser>
          <c:idx val="0"/>
          <c:order val="0"/>
          <c:tx>
            <c:v>M</c:v>
          </c:tx>
          <c:spPr>
            <a:noFill/>
            <a:ln>
              <a:noFill/>
            </a:ln>
            <a:effectLst/>
          </c:spPr>
          <c:invertIfNegative val="0"/>
          <c:dPt>
            <c:idx val="0"/>
            <c:invertIfNegative val="0"/>
            <c:bubble3D val="0"/>
            <c:spPr>
              <a:noFill/>
              <a:ln>
                <a:noFill/>
              </a:ln>
              <a:effectLst/>
            </c:spPr>
            <c:extLst>
              <c:ext xmlns:c16="http://schemas.microsoft.com/office/drawing/2014/chart" uri="{C3380CC4-5D6E-409C-BE32-E72D297353CC}">
                <c16:uniqueId val="{00000001-5753-49A2-B990-7483B20A99DF}"/>
              </c:ext>
            </c:extLst>
          </c:dPt>
          <c:dLbls>
            <c:dLbl>
              <c:idx val="0"/>
              <c:layout>
                <c:manualLayout>
                  <c:x val="-0.44847568657092468"/>
                  <c:y val="-7.8346673280123027E-17"/>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5753-49A2-B990-7483B20A99DF}"/>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Sheet1!$F$2</c:f>
                <c:numCache>
                  <c:formatCode>General</c:formatCode>
                  <c:ptCount val="1"/>
                  <c:pt idx="0">
                    <c:v>4.3854438561464093</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Sheet1!$B$2</c:f>
              <c:numCache>
                <c:formatCode>0.0</c:formatCode>
                <c:ptCount val="1"/>
                <c:pt idx="0">
                  <c:v>31.997248968363131</c:v>
                </c:pt>
              </c:numCache>
            </c:numRef>
          </c:xVal>
          <c:yVal>
            <c:numRef>
              <c:f>Sheet1!$C$2</c:f>
              <c:numCache>
                <c:formatCode>General</c:formatCode>
                <c:ptCount val="1"/>
                <c:pt idx="0">
                  <c:v>1</c:v>
                </c:pt>
              </c:numCache>
            </c:numRef>
          </c:yVal>
          <c:bubbleSize>
            <c:numRef>
              <c:f>Sheet1!$D$2</c:f>
              <c:numCache>
                <c:formatCode>General</c:formatCode>
                <c:ptCount val="1"/>
                <c:pt idx="0">
                  <c:v>0.5</c:v>
                </c:pt>
              </c:numCache>
            </c:numRef>
          </c:bubbleSize>
          <c:bubble3D val="0"/>
          <c:extLst>
            <c:ext xmlns:c16="http://schemas.microsoft.com/office/drawing/2014/chart" uri="{C3380CC4-5D6E-409C-BE32-E72D297353CC}">
              <c16:uniqueId val="{00000002-5753-49A2-B990-7483B20A99DF}"/>
            </c:ext>
          </c:extLst>
        </c:ser>
        <c:ser>
          <c:idx val="1"/>
          <c:order val="1"/>
          <c:tx>
            <c:v>M 2023</c:v>
          </c:tx>
          <c:spPr>
            <a:solidFill>
              <a:srgbClr val="FF0000">
                <a:alpha val="20000"/>
              </a:srgbClr>
            </a:solidFill>
            <a:ln w="25400">
              <a:noFill/>
            </a:ln>
            <a:effectLst/>
          </c:spPr>
          <c:invertIfNegative val="0"/>
          <c:dPt>
            <c:idx val="0"/>
            <c:invertIfNegative val="0"/>
            <c:bubble3D val="0"/>
            <c:spPr>
              <a:solidFill>
                <a:srgbClr val="FF0000">
                  <a:alpha val="20000"/>
                </a:srgbClr>
              </a:solidFill>
              <a:ln w="25400">
                <a:noFill/>
              </a:ln>
              <a:effectLst/>
            </c:spPr>
            <c:extLst>
              <c:ext xmlns:c16="http://schemas.microsoft.com/office/drawing/2014/chart" uri="{C3380CC4-5D6E-409C-BE32-E72D297353CC}">
                <c16:uniqueId val="{00000004-5753-49A2-B990-7483B20A99DF}"/>
              </c:ext>
            </c:extLst>
          </c:dPt>
          <c:xVal>
            <c:numRef>
              <c:f>Sheet1!$B$3</c:f>
              <c:numCache>
                <c:formatCode>0.0</c:formatCode>
                <c:ptCount val="1"/>
                <c:pt idx="0">
                  <c:v>36.38269282450954</c:v>
                </c:pt>
              </c:numCache>
            </c:numRef>
          </c:xVal>
          <c:yVal>
            <c:numRef>
              <c:f>Sheet1!$C$3</c:f>
              <c:numCache>
                <c:formatCode>General</c:formatCode>
                <c:ptCount val="1"/>
                <c:pt idx="0">
                  <c:v>1</c:v>
                </c:pt>
              </c:numCache>
            </c:numRef>
          </c:yVal>
          <c:bubbleSize>
            <c:numRef>
              <c:f>Sheet1!$D$3</c:f>
              <c:numCache>
                <c:formatCode>#\,##0.0</c:formatCode>
                <c:ptCount val="1"/>
                <c:pt idx="0">
                  <c:v>4.0945904309168535</c:v>
                </c:pt>
              </c:numCache>
            </c:numRef>
          </c:bubbleSize>
          <c:bubble3D val="0"/>
          <c:extLst>
            <c:ext xmlns:c16="http://schemas.microsoft.com/office/drawing/2014/chart" uri="{C3380CC4-5D6E-409C-BE32-E72D297353CC}">
              <c16:uniqueId val="{00000005-5753-49A2-B990-7483B20A99DF}"/>
            </c:ext>
          </c:extLst>
        </c:ser>
        <c:ser>
          <c:idx val="2"/>
          <c:order val="2"/>
          <c:tx>
            <c:v>B</c:v>
          </c:tx>
          <c:spPr>
            <a:noFill/>
            <a:ln w="25400">
              <a:noFill/>
            </a:ln>
            <a:effectLst/>
          </c:spPr>
          <c:invertIfNegative val="0"/>
          <c:dLbls>
            <c:dLbl>
              <c:idx val="0"/>
              <c:layout>
                <c:manualLayout>
                  <c:x val="-0.60972537163013352"/>
                  <c:y val="0"/>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5753-49A2-B990-7483B20A99DF}"/>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Sheet1!$F$4</c:f>
                <c:numCache>
                  <c:formatCode>General</c:formatCode>
                  <c:ptCount val="1"/>
                  <c:pt idx="0">
                    <c:v>-0.57254196642684718</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Sheet1!$B$4</c:f>
              <c:numCache>
                <c:formatCode>0.0</c:formatCode>
                <c:ptCount val="1"/>
                <c:pt idx="0">
                  <c:v>47.083333333333329</c:v>
                </c:pt>
              </c:numCache>
            </c:numRef>
          </c:xVal>
          <c:yVal>
            <c:numRef>
              <c:f>Sheet1!$C$4</c:f>
              <c:numCache>
                <c:formatCode>General</c:formatCode>
                <c:ptCount val="1"/>
                <c:pt idx="0">
                  <c:v>2</c:v>
                </c:pt>
              </c:numCache>
            </c:numRef>
          </c:yVal>
          <c:bubbleSize>
            <c:numRef>
              <c:f>Sheet1!$D$4</c:f>
              <c:numCache>
                <c:formatCode>General</c:formatCode>
                <c:ptCount val="1"/>
                <c:pt idx="0">
                  <c:v>0.5</c:v>
                </c:pt>
              </c:numCache>
            </c:numRef>
          </c:bubbleSize>
          <c:bubble3D val="0"/>
          <c:extLst>
            <c:ext xmlns:c16="http://schemas.microsoft.com/office/drawing/2014/chart" uri="{C3380CC4-5D6E-409C-BE32-E72D297353CC}">
              <c16:uniqueId val="{00000007-5753-49A2-B990-7483B20A99DF}"/>
            </c:ext>
          </c:extLst>
        </c:ser>
        <c:ser>
          <c:idx val="3"/>
          <c:order val="3"/>
          <c:tx>
            <c:v>B 2023</c:v>
          </c:tx>
          <c:spPr>
            <a:solidFill>
              <a:srgbClr val="FF0000">
                <a:alpha val="20000"/>
              </a:srgbClr>
            </a:solidFill>
            <a:ln w="25400">
              <a:noFill/>
            </a:ln>
            <a:effectLst/>
          </c:spPr>
          <c:invertIfNegative val="0"/>
          <c:xVal>
            <c:numRef>
              <c:f>Sheet1!$B$5</c:f>
              <c:numCache>
                <c:formatCode>0.0</c:formatCode>
                <c:ptCount val="1"/>
                <c:pt idx="0">
                  <c:v>46.510791366906481</c:v>
                </c:pt>
              </c:numCache>
            </c:numRef>
          </c:xVal>
          <c:yVal>
            <c:numRef>
              <c:f>Sheet1!$C$5</c:f>
              <c:numCache>
                <c:formatCode>General</c:formatCode>
                <c:ptCount val="1"/>
                <c:pt idx="0">
                  <c:v>2</c:v>
                </c:pt>
              </c:numCache>
            </c:numRef>
          </c:yVal>
          <c:bubbleSize>
            <c:numRef>
              <c:f>Sheet1!$D$5</c:f>
              <c:numCache>
                <c:formatCode>#\,##0.0</c:formatCode>
                <c:ptCount val="1"/>
                <c:pt idx="0">
                  <c:v>0.30591135173203043</c:v>
                </c:pt>
              </c:numCache>
            </c:numRef>
          </c:bubbleSize>
          <c:bubble3D val="0"/>
          <c:extLst>
            <c:ext xmlns:c16="http://schemas.microsoft.com/office/drawing/2014/chart" uri="{C3380CC4-5D6E-409C-BE32-E72D297353CC}">
              <c16:uniqueId val="{00000008-5753-49A2-B990-7483B20A99DF}"/>
            </c:ext>
          </c:extLst>
        </c:ser>
        <c:ser>
          <c:idx val="4"/>
          <c:order val="4"/>
          <c:tx>
            <c:v>J</c:v>
          </c:tx>
          <c:spPr>
            <a:noFill/>
            <a:ln w="25400">
              <a:noFill/>
            </a:ln>
            <a:effectLst/>
          </c:spPr>
          <c:invertIfNegative val="0"/>
          <c:dLbls>
            <c:dLbl>
              <c:idx val="0"/>
              <c:layout>
                <c:manualLayout>
                  <c:x val="-0.66011589821113625"/>
                  <c:y val="0"/>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5753-49A2-B990-7483B20A99DF}"/>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Sheet1!$F$6</c:f>
                <c:numCache>
                  <c:formatCode>General</c:formatCode>
                  <c:ptCount val="1"/>
                  <c:pt idx="0">
                    <c:v>-2.6858588006529587</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Sheet1!$B$6</c:f>
              <c:numCache>
                <c:formatCode>0.0</c:formatCode>
                <c:ptCount val="1"/>
                <c:pt idx="0">
                  <c:v>52.477838750527646</c:v>
                </c:pt>
              </c:numCache>
            </c:numRef>
          </c:xVal>
          <c:yVal>
            <c:numRef>
              <c:f>Sheet1!$C$6</c:f>
              <c:numCache>
                <c:formatCode>General</c:formatCode>
                <c:ptCount val="1"/>
                <c:pt idx="0">
                  <c:v>3</c:v>
                </c:pt>
              </c:numCache>
            </c:numRef>
          </c:yVal>
          <c:bubbleSize>
            <c:numRef>
              <c:f>Sheet1!$D$6</c:f>
              <c:numCache>
                <c:formatCode>General</c:formatCode>
                <c:ptCount val="1"/>
                <c:pt idx="0">
                  <c:v>0.5</c:v>
                </c:pt>
              </c:numCache>
            </c:numRef>
          </c:bubbleSize>
          <c:bubble3D val="0"/>
          <c:extLst>
            <c:ext xmlns:c16="http://schemas.microsoft.com/office/drawing/2014/chart" uri="{C3380CC4-5D6E-409C-BE32-E72D297353CC}">
              <c16:uniqueId val="{0000000A-5753-49A2-B990-7483B20A99DF}"/>
            </c:ext>
          </c:extLst>
        </c:ser>
        <c:ser>
          <c:idx val="5"/>
          <c:order val="5"/>
          <c:tx>
            <c:v>J 2023</c:v>
          </c:tx>
          <c:spPr>
            <a:solidFill>
              <a:srgbClr val="FF0000">
                <a:alpha val="20000"/>
              </a:srgbClr>
            </a:solidFill>
            <a:ln w="25400">
              <a:noFill/>
            </a:ln>
            <a:effectLst/>
          </c:spPr>
          <c:invertIfNegative val="0"/>
          <c:xVal>
            <c:numRef>
              <c:f>Sheet1!$B$7</c:f>
              <c:numCache>
                <c:formatCode>0.0</c:formatCode>
                <c:ptCount val="1"/>
                <c:pt idx="0">
                  <c:v>49.791979949874687</c:v>
                </c:pt>
              </c:numCache>
            </c:numRef>
          </c:xVal>
          <c:yVal>
            <c:numRef>
              <c:f>Sheet1!$C$7</c:f>
              <c:numCache>
                <c:formatCode>General</c:formatCode>
                <c:ptCount val="1"/>
                <c:pt idx="0">
                  <c:v>3</c:v>
                </c:pt>
              </c:numCache>
            </c:numRef>
          </c:yVal>
          <c:bubbleSize>
            <c:numRef>
              <c:f>Sheet1!$D$7</c:f>
              <c:numCache>
                <c:formatCode>#\,##0.0</c:formatCode>
                <c:ptCount val="1"/>
                <c:pt idx="0">
                  <c:v>4.3905981777366963</c:v>
                </c:pt>
              </c:numCache>
            </c:numRef>
          </c:bubbleSize>
          <c:bubble3D val="0"/>
          <c:extLst>
            <c:ext xmlns:c16="http://schemas.microsoft.com/office/drawing/2014/chart" uri="{C3380CC4-5D6E-409C-BE32-E72D297353CC}">
              <c16:uniqueId val="{0000000B-5753-49A2-B990-7483B20A99DF}"/>
            </c:ext>
          </c:extLst>
        </c:ser>
        <c:ser>
          <c:idx val="6"/>
          <c:order val="6"/>
          <c:tx>
            <c:v>D</c:v>
          </c:tx>
          <c:spPr>
            <a:noFill/>
            <a:ln w="25400">
              <a:noFill/>
            </a:ln>
            <a:effectLst/>
          </c:spPr>
          <c:invertIfNegative val="0"/>
          <c:dLbls>
            <c:dLbl>
              <c:idx val="0"/>
              <c:layout>
                <c:manualLayout>
                  <c:x val="-0.7105064247921391"/>
                  <c:y val="0"/>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C-5753-49A2-B990-7483B20A99DF}"/>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Sheet1!$F$8</c:f>
                <c:numCache>
                  <c:formatCode>General</c:formatCode>
                  <c:ptCount val="1"/>
                  <c:pt idx="0">
                    <c:v>-20.246588275455586</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Sheet1!$B$8</c:f>
              <c:numCache>
                <c:formatCode>0.0</c:formatCode>
                <c:ptCount val="1"/>
                <c:pt idx="0">
                  <c:v>56.344647519582246</c:v>
                </c:pt>
              </c:numCache>
            </c:numRef>
          </c:xVal>
          <c:yVal>
            <c:numRef>
              <c:f>Sheet1!$C$8</c:f>
              <c:numCache>
                <c:formatCode>General</c:formatCode>
                <c:ptCount val="1"/>
                <c:pt idx="0">
                  <c:v>4</c:v>
                </c:pt>
              </c:numCache>
            </c:numRef>
          </c:yVal>
          <c:bubbleSize>
            <c:numRef>
              <c:f>Sheet1!$D$8</c:f>
              <c:numCache>
                <c:formatCode>General</c:formatCode>
                <c:ptCount val="1"/>
                <c:pt idx="0">
                  <c:v>0.5</c:v>
                </c:pt>
              </c:numCache>
            </c:numRef>
          </c:bubbleSize>
          <c:bubble3D val="0"/>
          <c:extLst>
            <c:ext xmlns:c16="http://schemas.microsoft.com/office/drawing/2014/chart" uri="{C3380CC4-5D6E-409C-BE32-E72D297353CC}">
              <c16:uniqueId val="{0000000D-5753-49A2-B990-7483B20A99DF}"/>
            </c:ext>
          </c:extLst>
        </c:ser>
        <c:ser>
          <c:idx val="7"/>
          <c:order val="7"/>
          <c:tx>
            <c:v>D 2023</c:v>
          </c:tx>
          <c:spPr>
            <a:solidFill>
              <a:srgbClr val="FF0000">
                <a:alpha val="20000"/>
              </a:srgbClr>
            </a:solidFill>
            <a:ln w="25400">
              <a:noFill/>
            </a:ln>
            <a:effectLst/>
          </c:spPr>
          <c:invertIfNegative val="0"/>
          <c:xVal>
            <c:numRef>
              <c:f>Sheet1!$B$9</c:f>
              <c:numCache>
                <c:formatCode>0.0</c:formatCode>
                <c:ptCount val="1"/>
                <c:pt idx="0">
                  <c:v>36.098059244126659</c:v>
                </c:pt>
              </c:numCache>
            </c:numRef>
          </c:xVal>
          <c:yVal>
            <c:numRef>
              <c:f>Sheet1!$C$9</c:f>
              <c:numCache>
                <c:formatCode>General</c:formatCode>
                <c:ptCount val="1"/>
                <c:pt idx="0">
                  <c:v>4</c:v>
                </c:pt>
              </c:numCache>
            </c:numRef>
          </c:yVal>
          <c:bubbleSize>
            <c:numRef>
              <c:f>Sheet1!$D$9</c:f>
              <c:numCache>
                <c:formatCode>#\,##0.0</c:formatCode>
                <c:ptCount val="1"/>
                <c:pt idx="0">
                  <c:v>1.0772921343368986</c:v>
                </c:pt>
              </c:numCache>
            </c:numRef>
          </c:bubbleSize>
          <c:bubble3D val="0"/>
          <c:extLst>
            <c:ext xmlns:c16="http://schemas.microsoft.com/office/drawing/2014/chart" uri="{C3380CC4-5D6E-409C-BE32-E72D297353CC}">
              <c16:uniqueId val="{0000000E-5753-49A2-B990-7483B20A99DF}"/>
            </c:ext>
          </c:extLst>
        </c:ser>
        <c:ser>
          <c:idx val="8"/>
          <c:order val="8"/>
          <c:tx>
            <c:v>K</c:v>
          </c:tx>
          <c:spPr>
            <a:noFill/>
            <a:ln w="25400">
              <a:noFill/>
            </a:ln>
            <a:effectLst/>
          </c:spPr>
          <c:invertIfNegative val="0"/>
          <c:dLbls>
            <c:dLbl>
              <c:idx val="0"/>
              <c:layout>
                <c:manualLayout>
                  <c:x val="-0.84152179390274628"/>
                  <c:y val="0"/>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F-5753-49A2-B990-7483B20A99DF}"/>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Sheet1!$F$10</c:f>
                <c:numCache>
                  <c:formatCode>General</c:formatCode>
                  <c:ptCount val="1"/>
                  <c:pt idx="0">
                    <c:v>-10.144080401248729</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Sheet1!$B$10</c:f>
              <c:numCache>
                <c:formatCode>0.0</c:formatCode>
                <c:ptCount val="1"/>
                <c:pt idx="0">
                  <c:v>68.901373283395756</c:v>
                </c:pt>
              </c:numCache>
            </c:numRef>
          </c:xVal>
          <c:yVal>
            <c:numRef>
              <c:f>Sheet1!$C$10</c:f>
              <c:numCache>
                <c:formatCode>General</c:formatCode>
                <c:ptCount val="1"/>
                <c:pt idx="0">
                  <c:v>5</c:v>
                </c:pt>
              </c:numCache>
            </c:numRef>
          </c:yVal>
          <c:bubbleSize>
            <c:numRef>
              <c:f>Sheet1!$D$10</c:f>
              <c:numCache>
                <c:formatCode>General</c:formatCode>
                <c:ptCount val="1"/>
                <c:pt idx="0">
                  <c:v>0.5</c:v>
                </c:pt>
              </c:numCache>
            </c:numRef>
          </c:bubbleSize>
          <c:bubble3D val="0"/>
          <c:extLst>
            <c:ext xmlns:c16="http://schemas.microsoft.com/office/drawing/2014/chart" uri="{C3380CC4-5D6E-409C-BE32-E72D297353CC}">
              <c16:uniqueId val="{00000010-5753-49A2-B990-7483B20A99DF}"/>
            </c:ext>
          </c:extLst>
        </c:ser>
        <c:ser>
          <c:idx val="9"/>
          <c:order val="9"/>
          <c:tx>
            <c:v>K 2023</c:v>
          </c:tx>
          <c:spPr>
            <a:solidFill>
              <a:srgbClr val="FF0000">
                <a:alpha val="20000"/>
              </a:srgbClr>
            </a:solidFill>
            <a:ln w="25400">
              <a:noFill/>
            </a:ln>
            <a:effectLst/>
          </c:spPr>
          <c:invertIfNegative val="0"/>
          <c:xVal>
            <c:numRef>
              <c:f>Sheet1!$B$11</c:f>
              <c:numCache>
                <c:formatCode>0.0</c:formatCode>
                <c:ptCount val="1"/>
                <c:pt idx="0">
                  <c:v>58.757292882147027</c:v>
                </c:pt>
              </c:numCache>
            </c:numRef>
          </c:xVal>
          <c:yVal>
            <c:numRef>
              <c:f>Sheet1!$C$11</c:f>
              <c:numCache>
                <c:formatCode>General</c:formatCode>
                <c:ptCount val="1"/>
                <c:pt idx="0">
                  <c:v>5</c:v>
                </c:pt>
              </c:numCache>
            </c:numRef>
          </c:yVal>
          <c:bubbleSize>
            <c:numRef>
              <c:f>Sheet1!$D$11</c:f>
              <c:numCache>
                <c:formatCode>#\,##0.0</c:formatCode>
                <c:ptCount val="1"/>
                <c:pt idx="0">
                  <c:v>1.8860865354989216</c:v>
                </c:pt>
              </c:numCache>
            </c:numRef>
          </c:bubbleSize>
          <c:bubble3D val="0"/>
          <c:extLst>
            <c:ext xmlns:c16="http://schemas.microsoft.com/office/drawing/2014/chart" uri="{C3380CC4-5D6E-409C-BE32-E72D297353CC}">
              <c16:uniqueId val="{00000011-5753-49A2-B990-7483B20A99DF}"/>
            </c:ext>
          </c:extLst>
        </c:ser>
        <c:dLbls>
          <c:showLegendKey val="0"/>
          <c:showVal val="0"/>
          <c:showCatName val="0"/>
          <c:showSerName val="0"/>
          <c:showPercent val="0"/>
          <c:showBubbleSize val="0"/>
        </c:dLbls>
        <c:bubbleScale val="100"/>
        <c:showNegBubbles val="0"/>
        <c:axId val="1333417504"/>
        <c:axId val="1333418464"/>
      </c:bubbleChart>
      <c:valAx>
        <c:axId val="1333417504"/>
        <c:scaling>
          <c:orientation val="minMax"/>
          <c:max val="80"/>
        </c:scaling>
        <c:delete val="0"/>
        <c:axPos val="b"/>
        <c:majorGridlines>
          <c:spPr>
            <a:ln w="3175" cap="flat" cmpd="sng" algn="ctr">
              <a:solidFill>
                <a:schemeClr val="tx1">
                  <a:lumMod val="15000"/>
                  <a:lumOff val="85000"/>
                </a:schemeClr>
              </a:solidFill>
              <a:prstDash val="sysDot"/>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333418464"/>
        <c:crosses val="autoZero"/>
        <c:crossBetween val="midCat"/>
        <c:majorUnit val="5"/>
      </c:valAx>
      <c:valAx>
        <c:axId val="1333418464"/>
        <c:scaling>
          <c:orientation val="minMax"/>
        </c:scaling>
        <c:delete val="1"/>
        <c:axPos val="l"/>
        <c:majorGridlines>
          <c:spPr>
            <a:ln w="3175" cap="flat" cmpd="sng" algn="ctr">
              <a:solidFill>
                <a:schemeClr val="bg2"/>
              </a:solidFill>
              <a:prstDash val="sysDot"/>
              <a:round/>
            </a:ln>
            <a:effectLst/>
          </c:spPr>
        </c:majorGridlines>
        <c:numFmt formatCode="General" sourceLinked="1"/>
        <c:majorTickMark val="none"/>
        <c:minorTickMark val="none"/>
        <c:tickLblPos val="nextTo"/>
        <c:crossAx val="133341750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tx2">
                <a:lumMod val="50000"/>
                <a:lumOff val="50000"/>
                <a:alpha val="80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(N) Administratīvo un apkalpojošo dienestu darbība </c:v>
                </c:pt>
                <c:pt idx="1">
                  <c:v>(C) Apstrādes rūpniecība </c:v>
                </c:pt>
              </c:strCache>
            </c:strRef>
          </c:cat>
          <c:val>
            <c:numRef>
              <c:f>Sheet1!$B$2:$B$3</c:f>
              <c:numCache>
                <c:formatCode>0.0</c:formatCode>
                <c:ptCount val="2"/>
                <c:pt idx="0">
                  <c:v>2.9396823088540458</c:v>
                </c:pt>
                <c:pt idx="1">
                  <c:v>2.8536455685293163</c:v>
                </c:pt>
              </c:numCache>
            </c:numRef>
          </c:val>
          <c:extLst>
            <c:ext xmlns:c16="http://schemas.microsoft.com/office/drawing/2014/chart" uri="{C3380CC4-5D6E-409C-BE32-E72D297353CC}">
              <c16:uniqueId val="{00000000-5F2C-484A-A8DA-70196BC763E6}"/>
            </c:ext>
          </c:extLst>
        </c:ser>
        <c:dLbls>
          <c:showLegendKey val="0"/>
          <c:showVal val="0"/>
          <c:showCatName val="0"/>
          <c:showSerName val="0"/>
          <c:showPercent val="0"/>
          <c:showBubbleSize val="0"/>
        </c:dLbls>
        <c:gapWidth val="70"/>
        <c:axId val="1321695648"/>
        <c:axId val="1321686048"/>
      </c:barChart>
      <c:catAx>
        <c:axId val="1321695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321686048"/>
        <c:crosses val="autoZero"/>
        <c:auto val="1"/>
        <c:lblAlgn val="ctr"/>
        <c:lblOffset val="100"/>
        <c:noMultiLvlLbl val="0"/>
      </c:catAx>
      <c:valAx>
        <c:axId val="1321686048"/>
        <c:scaling>
          <c:orientation val="minMax"/>
          <c:min val="0"/>
        </c:scaling>
        <c:delete val="1"/>
        <c:axPos val="b"/>
        <c:numFmt formatCode="0.0" sourceLinked="1"/>
        <c:majorTickMark val="out"/>
        <c:minorTickMark val="none"/>
        <c:tickLblPos val="nextTo"/>
        <c:crossAx val="1321695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504760317658712E-2"/>
          <c:y val="9.4117647058823528E-2"/>
          <c:w val="0.86491569506192678"/>
          <c:h val="0.73433256137100511"/>
        </c:manualLayout>
      </c:layout>
      <c:bubbleChart>
        <c:varyColors val="0"/>
        <c:ser>
          <c:idx val="0"/>
          <c:order val="0"/>
          <c:tx>
            <c:v>N</c:v>
          </c:tx>
          <c:spPr>
            <a:noFill/>
            <a:ln>
              <a:noFill/>
            </a:ln>
            <a:effectLst/>
          </c:spPr>
          <c:invertIfNegative val="0"/>
          <c:dPt>
            <c:idx val="0"/>
            <c:invertIfNegative val="0"/>
            <c:bubble3D val="0"/>
            <c:spPr>
              <a:noFill/>
              <a:ln>
                <a:noFill/>
              </a:ln>
              <a:effectLst/>
            </c:spPr>
            <c:extLst>
              <c:ext xmlns:c16="http://schemas.microsoft.com/office/drawing/2014/chart" uri="{C3380CC4-5D6E-409C-BE32-E72D297353CC}">
                <c16:uniqueId val="{00000001-B4D8-408A-8FF9-9AB4E7B238F3}"/>
              </c:ext>
            </c:extLst>
          </c:dPt>
          <c:dLbls>
            <c:dLbl>
              <c:idx val="0"/>
              <c:layout>
                <c:manualLayout>
                  <c:x val="-0.29730410682791636"/>
                  <c:y val="0"/>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B4D8-408A-8FF9-9AB4E7B238F3}"/>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Sheet1!$F$2</c:f>
                <c:numCache>
                  <c:formatCode>General</c:formatCode>
                  <c:ptCount val="1"/>
                  <c:pt idx="0">
                    <c:v>7.2749395371504058</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Sheet1!$B$2</c:f>
              <c:numCache>
                <c:formatCode>0.0</c:formatCode>
                <c:ptCount val="1"/>
                <c:pt idx="0">
                  <c:v>19.382104342757213</c:v>
                </c:pt>
              </c:numCache>
            </c:numRef>
          </c:xVal>
          <c:yVal>
            <c:numRef>
              <c:f>Sheet1!$C$2</c:f>
              <c:numCache>
                <c:formatCode>General</c:formatCode>
                <c:ptCount val="1"/>
                <c:pt idx="0">
                  <c:v>1</c:v>
                </c:pt>
              </c:numCache>
            </c:numRef>
          </c:yVal>
          <c:bubbleSize>
            <c:numRef>
              <c:f>Sheet1!$D$2</c:f>
              <c:numCache>
                <c:formatCode>General</c:formatCode>
                <c:ptCount val="1"/>
                <c:pt idx="0">
                  <c:v>0.5</c:v>
                </c:pt>
              </c:numCache>
            </c:numRef>
          </c:bubbleSize>
          <c:bubble3D val="0"/>
          <c:extLst>
            <c:ext xmlns:c16="http://schemas.microsoft.com/office/drawing/2014/chart" uri="{C3380CC4-5D6E-409C-BE32-E72D297353CC}">
              <c16:uniqueId val="{00000002-B4D8-408A-8FF9-9AB4E7B238F3}"/>
            </c:ext>
          </c:extLst>
        </c:ser>
        <c:ser>
          <c:idx val="1"/>
          <c:order val="1"/>
          <c:tx>
            <c:v>N 2023</c:v>
          </c:tx>
          <c:spPr>
            <a:solidFill>
              <a:schemeClr val="tx2">
                <a:lumMod val="50000"/>
                <a:lumOff val="50000"/>
                <a:alpha val="80000"/>
              </a:schemeClr>
            </a:solidFill>
            <a:ln w="25400">
              <a:noFill/>
            </a:ln>
            <a:effectLst/>
          </c:spPr>
          <c:invertIfNegative val="0"/>
          <c:dPt>
            <c:idx val="0"/>
            <c:invertIfNegative val="0"/>
            <c:bubble3D val="0"/>
            <c:spPr>
              <a:solidFill>
                <a:schemeClr val="tx2">
                  <a:lumMod val="90000"/>
                  <a:lumOff val="10000"/>
                  <a:alpha val="20000"/>
                </a:schemeClr>
              </a:solidFill>
              <a:ln w="25400">
                <a:noFill/>
              </a:ln>
              <a:effectLst/>
            </c:spPr>
            <c:extLst>
              <c:ext xmlns:c16="http://schemas.microsoft.com/office/drawing/2014/chart" uri="{C3380CC4-5D6E-409C-BE32-E72D297353CC}">
                <c16:uniqueId val="{00000004-B4D8-408A-8FF9-9AB4E7B238F3}"/>
              </c:ext>
            </c:extLst>
          </c:dPt>
          <c:xVal>
            <c:numRef>
              <c:f>Sheet1!$B$3</c:f>
              <c:numCache>
                <c:formatCode>0.0</c:formatCode>
                <c:ptCount val="1"/>
                <c:pt idx="0">
                  <c:v>26.657043879907619</c:v>
                </c:pt>
              </c:numCache>
            </c:numRef>
          </c:xVal>
          <c:yVal>
            <c:numRef>
              <c:f>Sheet1!$C$3</c:f>
              <c:numCache>
                <c:formatCode>General</c:formatCode>
                <c:ptCount val="1"/>
                <c:pt idx="0">
                  <c:v>1</c:v>
                </c:pt>
              </c:numCache>
            </c:numRef>
          </c:yVal>
          <c:bubbleSize>
            <c:numRef>
              <c:f>Sheet1!$D$3</c:f>
              <c:numCache>
                <c:formatCode>#\,##0.0</c:formatCode>
                <c:ptCount val="1"/>
                <c:pt idx="0">
                  <c:v>3.8117874906465952</c:v>
                </c:pt>
              </c:numCache>
            </c:numRef>
          </c:bubbleSize>
          <c:bubble3D val="0"/>
          <c:extLst>
            <c:ext xmlns:c16="http://schemas.microsoft.com/office/drawing/2014/chart" uri="{C3380CC4-5D6E-409C-BE32-E72D297353CC}">
              <c16:uniqueId val="{00000005-B4D8-408A-8FF9-9AB4E7B238F3}"/>
            </c:ext>
          </c:extLst>
        </c:ser>
        <c:ser>
          <c:idx val="2"/>
          <c:order val="2"/>
          <c:tx>
            <c:v>C</c:v>
          </c:tx>
          <c:spPr>
            <a:noFill/>
            <a:ln w="25400">
              <a:noFill/>
            </a:ln>
            <a:effectLst/>
          </c:spPr>
          <c:invertIfNegative val="0"/>
          <c:dLbls>
            <c:dLbl>
              <c:idx val="0"/>
              <c:layout>
                <c:manualLayout>
                  <c:x val="-0.32249937011841773"/>
                  <c:y val="-5.3920945728084675E-17"/>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B4D8-408A-8FF9-9AB4E7B238F3}"/>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Sheet1!$F$4</c:f>
                <c:numCache>
                  <c:formatCode>General</c:formatCode>
                  <c:ptCount val="1"/>
                  <c:pt idx="0">
                    <c:v>7.955294358389601</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Sheet1!$B$4</c:f>
              <c:numCache>
                <c:formatCode>0.0</c:formatCode>
                <c:ptCount val="1"/>
                <c:pt idx="0">
                  <c:v>21.930440331844288</c:v>
                </c:pt>
              </c:numCache>
            </c:numRef>
          </c:xVal>
          <c:yVal>
            <c:numRef>
              <c:f>Sheet1!$C$4</c:f>
              <c:numCache>
                <c:formatCode>General</c:formatCode>
                <c:ptCount val="1"/>
                <c:pt idx="0">
                  <c:v>2</c:v>
                </c:pt>
              </c:numCache>
            </c:numRef>
          </c:yVal>
          <c:bubbleSize>
            <c:numRef>
              <c:f>Sheet1!$D$4</c:f>
              <c:numCache>
                <c:formatCode>General</c:formatCode>
                <c:ptCount val="1"/>
                <c:pt idx="0">
                  <c:v>0.5</c:v>
                </c:pt>
              </c:numCache>
            </c:numRef>
          </c:bubbleSize>
          <c:bubble3D val="0"/>
          <c:extLst>
            <c:ext xmlns:c16="http://schemas.microsoft.com/office/drawing/2014/chart" uri="{C3380CC4-5D6E-409C-BE32-E72D297353CC}">
              <c16:uniqueId val="{00000007-B4D8-408A-8FF9-9AB4E7B238F3}"/>
            </c:ext>
          </c:extLst>
        </c:ser>
        <c:ser>
          <c:idx val="3"/>
          <c:order val="3"/>
          <c:tx>
            <c:v>C 2023</c:v>
          </c:tx>
          <c:spPr>
            <a:solidFill>
              <a:schemeClr val="tx2">
                <a:lumMod val="90000"/>
                <a:lumOff val="10000"/>
                <a:alpha val="20000"/>
              </a:schemeClr>
            </a:solidFill>
            <a:ln w="25400">
              <a:noFill/>
            </a:ln>
            <a:effectLst/>
          </c:spPr>
          <c:invertIfNegative val="0"/>
          <c:xVal>
            <c:numRef>
              <c:f>Sheet1!$B$5</c:f>
              <c:numCache>
                <c:formatCode>0.0</c:formatCode>
                <c:ptCount val="1"/>
                <c:pt idx="0">
                  <c:v>29.885734690233889</c:v>
                </c:pt>
              </c:numCache>
            </c:numRef>
          </c:xVal>
          <c:yVal>
            <c:numRef>
              <c:f>Sheet1!$C$5</c:f>
              <c:numCache>
                <c:formatCode>General</c:formatCode>
                <c:ptCount val="1"/>
                <c:pt idx="0">
                  <c:v>2</c:v>
                </c:pt>
              </c:numCache>
            </c:numRef>
          </c:yVal>
          <c:bubbleSize>
            <c:numRef>
              <c:f>Sheet1!$D$5</c:f>
              <c:numCache>
                <c:formatCode>#\,##0.0</c:formatCode>
                <c:ptCount val="1"/>
                <c:pt idx="0">
                  <c:v>12.32668691403671</c:v>
                </c:pt>
              </c:numCache>
            </c:numRef>
          </c:bubbleSize>
          <c:bubble3D val="0"/>
          <c:extLst>
            <c:ext xmlns:c16="http://schemas.microsoft.com/office/drawing/2014/chart" uri="{C3380CC4-5D6E-409C-BE32-E72D297353CC}">
              <c16:uniqueId val="{00000008-B4D8-408A-8FF9-9AB4E7B238F3}"/>
            </c:ext>
          </c:extLst>
        </c:ser>
        <c:dLbls>
          <c:showLegendKey val="0"/>
          <c:showVal val="0"/>
          <c:showCatName val="0"/>
          <c:showSerName val="0"/>
          <c:showPercent val="0"/>
          <c:showBubbleSize val="0"/>
        </c:dLbls>
        <c:bubbleScale val="100"/>
        <c:showNegBubbles val="0"/>
        <c:axId val="1333417504"/>
        <c:axId val="1333418464"/>
      </c:bubbleChart>
      <c:valAx>
        <c:axId val="1333417504"/>
        <c:scaling>
          <c:orientation val="minMax"/>
          <c:max val="80"/>
        </c:scaling>
        <c:delete val="0"/>
        <c:axPos val="b"/>
        <c:majorGridlines>
          <c:spPr>
            <a:ln w="3175" cap="flat" cmpd="sng" algn="ctr">
              <a:solidFill>
                <a:schemeClr val="bg2"/>
              </a:solidFill>
              <a:prstDash val="dash"/>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333418464"/>
        <c:crosses val="autoZero"/>
        <c:crossBetween val="midCat"/>
        <c:majorUnit val="5"/>
      </c:valAx>
      <c:valAx>
        <c:axId val="1333418464"/>
        <c:scaling>
          <c:orientation val="minMax"/>
        </c:scaling>
        <c:delete val="1"/>
        <c:axPos val="l"/>
        <c:majorGridlines>
          <c:spPr>
            <a:ln w="3175" cap="flat" cmpd="sng" algn="ctr">
              <a:solidFill>
                <a:schemeClr val="bg2"/>
              </a:solidFill>
              <a:prstDash val="sysDot"/>
              <a:round/>
            </a:ln>
            <a:effectLst/>
          </c:spPr>
        </c:majorGridlines>
        <c:numFmt formatCode="General" sourceLinked="1"/>
        <c:majorTickMark val="none"/>
        <c:minorTickMark val="none"/>
        <c:tickLblPos val="nextTo"/>
        <c:crossAx val="133341750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8853941770383541"/>
          <c:y val="0.11018072080197025"/>
          <c:w val="0.4535710883921768"/>
          <c:h val="0.82856365251869779"/>
        </c:manualLayout>
      </c:layout>
      <c:barChart>
        <c:barDir val="bar"/>
        <c:grouping val="clustered"/>
        <c:varyColors val="0"/>
        <c:ser>
          <c:idx val="0"/>
          <c:order val="0"/>
          <c:tx>
            <c:strRef>
              <c:f>Sheet1!$B$1</c:f>
              <c:strCache>
                <c:ptCount val="1"/>
                <c:pt idx="0">
                  <c:v>Column1</c:v>
                </c:pt>
              </c:strCache>
            </c:strRef>
          </c:tx>
          <c:spPr>
            <a:solidFill>
              <a:schemeClr val="accent2">
                <a:lumMod val="50000"/>
                <a:alpha val="80000"/>
              </a:schemeClr>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(P) Izglītība </c:v>
                </c:pt>
                <c:pt idx="1">
                  <c:v>(A) Lauksaimniecība, mežsaimniecība un zivsaimniecība </c:v>
                </c:pt>
                <c:pt idx="2">
                  <c:v>(I) Izmitināšanas un ēdināšanas pakalpojumi </c:v>
                </c:pt>
                <c:pt idx="3">
                  <c:v>(R-U) Māksla, atpūta un citi pakalpojumi </c:v>
                </c:pt>
                <c:pt idx="4">
                  <c:v>(Q) Veselība un sociālā aprūpe </c:v>
                </c:pt>
                <c:pt idx="5">
                  <c:v>(F) Būvniecība </c:v>
                </c:pt>
                <c:pt idx="6">
                  <c:v>(H) Transports un uzglābāšana </c:v>
                </c:pt>
                <c:pt idx="7">
                  <c:v>(E) Komunālā saimniecība </c:v>
                </c:pt>
              </c:strCache>
            </c:strRef>
          </c:cat>
          <c:val>
            <c:numRef>
              <c:f>Sheet1!$B$2:$B$9</c:f>
              <c:numCache>
                <c:formatCode>0.0</c:formatCode>
                <c:ptCount val="8"/>
                <c:pt idx="0">
                  <c:v>1.4164536952174274</c:v>
                </c:pt>
                <c:pt idx="1">
                  <c:v>0.62867341188250236</c:v>
                </c:pt>
                <c:pt idx="2">
                  <c:v>-0.12905045725993602</c:v>
                </c:pt>
                <c:pt idx="3">
                  <c:v>0.29437286521094563</c:v>
                </c:pt>
                <c:pt idx="4">
                  <c:v>0.9590035236822132</c:v>
                </c:pt>
                <c:pt idx="5">
                  <c:v>0.69811995823847894</c:v>
                </c:pt>
                <c:pt idx="6">
                  <c:v>-1.371924704647725</c:v>
                </c:pt>
                <c:pt idx="7">
                  <c:v>-1.4296302924184374</c:v>
                </c:pt>
              </c:numCache>
            </c:numRef>
          </c:val>
          <c:extLst>
            <c:ext xmlns:c16="http://schemas.microsoft.com/office/drawing/2014/chart" uri="{C3380CC4-5D6E-409C-BE32-E72D297353CC}">
              <c16:uniqueId val="{00000000-3147-41DB-9D24-CFAE6600E14D}"/>
            </c:ext>
          </c:extLst>
        </c:ser>
        <c:dLbls>
          <c:showLegendKey val="0"/>
          <c:showVal val="0"/>
          <c:showCatName val="0"/>
          <c:showSerName val="0"/>
          <c:showPercent val="0"/>
          <c:showBubbleSize val="0"/>
        </c:dLbls>
        <c:gapWidth val="60"/>
        <c:axId val="1321695648"/>
        <c:axId val="1321686048"/>
      </c:barChart>
      <c:catAx>
        <c:axId val="1321695648"/>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321686048"/>
        <c:crosses val="autoZero"/>
        <c:auto val="1"/>
        <c:lblAlgn val="ctr"/>
        <c:lblOffset val="100"/>
        <c:noMultiLvlLbl val="0"/>
      </c:catAx>
      <c:valAx>
        <c:axId val="1321686048"/>
        <c:scaling>
          <c:orientation val="minMax"/>
          <c:min val="-2"/>
        </c:scaling>
        <c:delete val="1"/>
        <c:axPos val="b"/>
        <c:numFmt formatCode="0.0" sourceLinked="1"/>
        <c:majorTickMark val="out"/>
        <c:minorTickMark val="none"/>
        <c:tickLblPos val="nextTo"/>
        <c:crossAx val="1321695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ubbleChart>
        <c:varyColors val="0"/>
        <c:ser>
          <c:idx val="0"/>
          <c:order val="0"/>
          <c:tx>
            <c:v>P</c:v>
          </c:tx>
          <c:spPr>
            <a:noFill/>
            <a:ln>
              <a:noFill/>
            </a:ln>
            <a:effectLst/>
          </c:spPr>
          <c:invertIfNegative val="0"/>
          <c:dPt>
            <c:idx val="0"/>
            <c:invertIfNegative val="0"/>
            <c:bubble3D val="0"/>
            <c:spPr>
              <a:noFill/>
              <a:ln>
                <a:noFill/>
              </a:ln>
              <a:effectLst/>
            </c:spPr>
            <c:extLst>
              <c:ext xmlns:c16="http://schemas.microsoft.com/office/drawing/2014/chart" uri="{C3380CC4-5D6E-409C-BE32-E72D297353CC}">
                <c16:uniqueId val="{00000001-E93D-4C75-9CD3-57A9176A7F40}"/>
              </c:ext>
            </c:extLst>
          </c:dPt>
          <c:dLbls>
            <c:dLbl>
              <c:idx val="0"/>
              <c:layout>
                <c:manualLayout>
                  <c:x val="-0.24386515177666285"/>
                  <c:y val="0"/>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1-E93D-4C75-9CD3-57A9176A7F4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Sheet1!$F$2</c:f>
                <c:numCache>
                  <c:formatCode>General</c:formatCode>
                  <c:ptCount val="1"/>
                  <c:pt idx="0">
                    <c:v>2.1110116485799271</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Sheet1!$B$2</c:f>
              <c:numCache>
                <c:formatCode>0.0</c:formatCode>
                <c:ptCount val="1"/>
                <c:pt idx="0">
                  <c:v>12.616066481994459</c:v>
                </c:pt>
              </c:numCache>
            </c:numRef>
          </c:xVal>
          <c:yVal>
            <c:numRef>
              <c:f>Sheet1!$C$2</c:f>
              <c:numCache>
                <c:formatCode>General</c:formatCode>
                <c:ptCount val="1"/>
                <c:pt idx="0">
                  <c:v>1</c:v>
                </c:pt>
              </c:numCache>
            </c:numRef>
          </c:yVal>
          <c:bubbleSize>
            <c:numRef>
              <c:f>Sheet1!$D$2</c:f>
              <c:numCache>
                <c:formatCode>General</c:formatCode>
                <c:ptCount val="1"/>
                <c:pt idx="0">
                  <c:v>0.5</c:v>
                </c:pt>
              </c:numCache>
            </c:numRef>
          </c:bubbleSize>
          <c:bubble3D val="0"/>
          <c:extLst>
            <c:ext xmlns:c16="http://schemas.microsoft.com/office/drawing/2014/chart" uri="{C3380CC4-5D6E-409C-BE32-E72D297353CC}">
              <c16:uniqueId val="{00000002-E93D-4C75-9CD3-57A9176A7F40}"/>
            </c:ext>
          </c:extLst>
        </c:ser>
        <c:ser>
          <c:idx val="1"/>
          <c:order val="1"/>
          <c:tx>
            <c:v>P 2023</c:v>
          </c:tx>
          <c:spPr>
            <a:solidFill>
              <a:schemeClr val="accent2">
                <a:lumMod val="50000"/>
                <a:alpha val="20000"/>
              </a:schemeClr>
            </a:solidFill>
            <a:ln w="25400">
              <a:noFill/>
            </a:ln>
            <a:effectLst/>
          </c:spPr>
          <c:invertIfNegative val="0"/>
          <c:dPt>
            <c:idx val="0"/>
            <c:invertIfNegative val="0"/>
            <c:bubble3D val="0"/>
            <c:spPr>
              <a:solidFill>
                <a:schemeClr val="accent2">
                  <a:lumMod val="50000"/>
                  <a:alpha val="20000"/>
                </a:schemeClr>
              </a:solidFill>
              <a:ln w="25400">
                <a:noFill/>
              </a:ln>
              <a:effectLst/>
            </c:spPr>
            <c:extLst>
              <c:ext xmlns:c16="http://schemas.microsoft.com/office/drawing/2014/chart" uri="{C3380CC4-5D6E-409C-BE32-E72D297353CC}">
                <c16:uniqueId val="{00000004-E93D-4C75-9CD3-57A9176A7F40}"/>
              </c:ext>
            </c:extLst>
          </c:dPt>
          <c:xVal>
            <c:numRef>
              <c:f>Sheet1!$B$3</c:f>
              <c:numCache>
                <c:formatCode>0.0</c:formatCode>
                <c:ptCount val="1"/>
                <c:pt idx="0">
                  <c:v>14.727078130574386</c:v>
                </c:pt>
              </c:numCache>
            </c:numRef>
          </c:xVal>
          <c:yVal>
            <c:numRef>
              <c:f>Sheet1!$C$3</c:f>
              <c:numCache>
                <c:formatCode>General</c:formatCode>
                <c:ptCount val="1"/>
                <c:pt idx="0">
                  <c:v>1</c:v>
                </c:pt>
              </c:numCache>
            </c:numRef>
          </c:yVal>
          <c:bubbleSize>
            <c:numRef>
              <c:f>Sheet1!$D$3</c:f>
              <c:numCache>
                <c:formatCode>#\ ##0.0</c:formatCode>
                <c:ptCount val="1"/>
                <c:pt idx="0">
                  <c:v>9.2532681896210214</c:v>
                </c:pt>
              </c:numCache>
            </c:numRef>
          </c:bubbleSize>
          <c:bubble3D val="0"/>
          <c:extLst>
            <c:ext xmlns:c16="http://schemas.microsoft.com/office/drawing/2014/chart" uri="{C3380CC4-5D6E-409C-BE32-E72D297353CC}">
              <c16:uniqueId val="{00000005-E93D-4C75-9CD3-57A9176A7F40}"/>
            </c:ext>
          </c:extLst>
        </c:ser>
        <c:ser>
          <c:idx val="2"/>
          <c:order val="2"/>
          <c:tx>
            <c:v>A</c:v>
          </c:tx>
          <c:spPr>
            <a:noFill/>
            <a:ln w="25400">
              <a:noFill/>
            </a:ln>
            <a:effectLst/>
          </c:spPr>
          <c:invertIfNegative val="0"/>
          <c:dLbls>
            <c:dLbl>
              <c:idx val="0"/>
              <c:layout>
                <c:manualLayout>
                  <c:x val="-0.25577358385757337"/>
                  <c:y val="0"/>
                </c:manualLayout>
              </c:layout>
              <c:dLblPos val="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6-E93D-4C75-9CD3-57A9176A7F4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Sheet1!$F$4</c:f>
                <c:numCache>
                  <c:formatCode>General</c:formatCode>
                  <c:ptCount val="1"/>
                  <c:pt idx="0">
                    <c:v>0.97901150549366101</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Sheet1!$B$4</c:f>
              <c:numCache>
                <c:formatCode>0.0</c:formatCode>
                <c:ptCount val="1"/>
                <c:pt idx="0">
                  <c:v>13.717532467532466</c:v>
                </c:pt>
              </c:numCache>
            </c:numRef>
          </c:xVal>
          <c:yVal>
            <c:numRef>
              <c:f>Sheet1!$C$4</c:f>
              <c:numCache>
                <c:formatCode>General</c:formatCode>
                <c:ptCount val="1"/>
                <c:pt idx="0">
                  <c:v>2</c:v>
                </c:pt>
              </c:numCache>
            </c:numRef>
          </c:yVal>
          <c:bubbleSize>
            <c:numRef>
              <c:f>Sheet1!$D$4</c:f>
              <c:numCache>
                <c:formatCode>General</c:formatCode>
                <c:ptCount val="1"/>
                <c:pt idx="0">
                  <c:v>0.5</c:v>
                </c:pt>
              </c:numCache>
            </c:numRef>
          </c:bubbleSize>
          <c:bubble3D val="0"/>
          <c:extLst>
            <c:ext xmlns:c16="http://schemas.microsoft.com/office/drawing/2014/chart" uri="{C3380CC4-5D6E-409C-BE32-E72D297353CC}">
              <c16:uniqueId val="{00000007-E93D-4C75-9CD3-57A9176A7F40}"/>
            </c:ext>
          </c:extLst>
        </c:ser>
        <c:ser>
          <c:idx val="3"/>
          <c:order val="3"/>
          <c:tx>
            <c:v>A 2023</c:v>
          </c:tx>
          <c:spPr>
            <a:solidFill>
              <a:schemeClr val="accent2">
                <a:lumMod val="50000"/>
                <a:alpha val="20000"/>
              </a:schemeClr>
            </a:solidFill>
            <a:ln w="25400">
              <a:noFill/>
            </a:ln>
            <a:effectLst/>
          </c:spPr>
          <c:invertIfNegative val="0"/>
          <c:xVal>
            <c:numRef>
              <c:f>Sheet1!$B$5</c:f>
              <c:numCache>
                <c:formatCode>0.0</c:formatCode>
                <c:ptCount val="1"/>
                <c:pt idx="0">
                  <c:v>14.696543973026127</c:v>
                </c:pt>
              </c:numCache>
            </c:numRef>
          </c:xVal>
          <c:yVal>
            <c:numRef>
              <c:f>Sheet1!$C$5</c:f>
              <c:numCache>
                <c:formatCode>General</c:formatCode>
                <c:ptCount val="1"/>
                <c:pt idx="0">
                  <c:v>2</c:v>
                </c:pt>
              </c:numCache>
            </c:numRef>
          </c:yVal>
          <c:bubbleSize>
            <c:numRef>
              <c:f>Sheet1!$D$5</c:f>
              <c:numCache>
                <c:formatCode>#\ ##0.0</c:formatCode>
                <c:ptCount val="1"/>
                <c:pt idx="0">
                  <c:v>7.8326510849949393</c:v>
                </c:pt>
              </c:numCache>
            </c:numRef>
          </c:bubbleSize>
          <c:bubble3D val="0"/>
          <c:extLst>
            <c:ext xmlns:c16="http://schemas.microsoft.com/office/drawing/2014/chart" uri="{C3380CC4-5D6E-409C-BE32-E72D297353CC}">
              <c16:uniqueId val="{00000008-E93D-4C75-9CD3-57A9176A7F40}"/>
            </c:ext>
          </c:extLst>
        </c:ser>
        <c:ser>
          <c:idx val="4"/>
          <c:order val="4"/>
          <c:tx>
            <c:v>I</c:v>
          </c:tx>
          <c:spPr>
            <a:noFill/>
            <a:ln w="25400">
              <a:noFill/>
            </a:ln>
            <a:effectLst/>
          </c:spPr>
          <c:invertIfNegative val="0"/>
          <c:dLbls>
            <c:dLbl>
              <c:idx val="0"/>
              <c:layout>
                <c:manualLayout>
                  <c:x val="-0.27859850851976836"/>
                  <c:y val="-1.0945147192566442E-16"/>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9-E93D-4C75-9CD3-57A9176A7F4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Sheet1!$F$6</c:f>
                <c:numCache>
                  <c:formatCode>General</c:formatCode>
                  <c:ptCount val="1"/>
                  <c:pt idx="0">
                    <c:v>-0.22982715213790428</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Sheet1!$B$6</c:f>
              <c:numCache>
                <c:formatCode>0.0</c:formatCode>
                <c:ptCount val="1"/>
                <c:pt idx="0">
                  <c:v>16.294820717131472</c:v>
                </c:pt>
              </c:numCache>
            </c:numRef>
          </c:xVal>
          <c:yVal>
            <c:numRef>
              <c:f>Sheet1!$C$6</c:f>
              <c:numCache>
                <c:formatCode>General</c:formatCode>
                <c:ptCount val="1"/>
                <c:pt idx="0">
                  <c:v>3</c:v>
                </c:pt>
              </c:numCache>
            </c:numRef>
          </c:yVal>
          <c:bubbleSize>
            <c:numRef>
              <c:f>Sheet1!$D$6</c:f>
              <c:numCache>
                <c:formatCode>General</c:formatCode>
                <c:ptCount val="1"/>
                <c:pt idx="0">
                  <c:v>0.5</c:v>
                </c:pt>
              </c:numCache>
            </c:numRef>
          </c:bubbleSize>
          <c:bubble3D val="0"/>
          <c:extLst>
            <c:ext xmlns:c16="http://schemas.microsoft.com/office/drawing/2014/chart" uri="{C3380CC4-5D6E-409C-BE32-E72D297353CC}">
              <c16:uniqueId val="{0000000A-E93D-4C75-9CD3-57A9176A7F40}"/>
            </c:ext>
          </c:extLst>
        </c:ser>
        <c:ser>
          <c:idx val="5"/>
          <c:order val="5"/>
          <c:tx>
            <c:v>I 2023</c:v>
          </c:tx>
          <c:spPr>
            <a:solidFill>
              <a:schemeClr val="accent2">
                <a:lumMod val="50000"/>
                <a:alpha val="20000"/>
              </a:schemeClr>
            </a:solidFill>
            <a:ln w="25400">
              <a:noFill/>
            </a:ln>
            <a:effectLst/>
          </c:spPr>
          <c:invertIfNegative val="0"/>
          <c:xVal>
            <c:numRef>
              <c:f>Sheet1!$B$7</c:f>
              <c:numCache>
                <c:formatCode>0.0</c:formatCode>
                <c:ptCount val="1"/>
                <c:pt idx="0">
                  <c:v>16.064993564993568</c:v>
                </c:pt>
              </c:numCache>
            </c:numRef>
          </c:xVal>
          <c:yVal>
            <c:numRef>
              <c:f>Sheet1!$C$7</c:f>
              <c:numCache>
                <c:formatCode>General</c:formatCode>
                <c:ptCount val="1"/>
                <c:pt idx="0">
                  <c:v>3</c:v>
                </c:pt>
              </c:numCache>
            </c:numRef>
          </c:yVal>
          <c:bubbleSize>
            <c:numRef>
              <c:f>Sheet1!$D$7</c:f>
              <c:numCache>
                <c:formatCode>#\ ##0.0</c:formatCode>
                <c:ptCount val="1"/>
                <c:pt idx="0">
                  <c:v>3.4200448963422683</c:v>
                </c:pt>
              </c:numCache>
            </c:numRef>
          </c:bubbleSize>
          <c:bubble3D val="0"/>
          <c:extLst>
            <c:ext xmlns:c16="http://schemas.microsoft.com/office/drawing/2014/chart" uri="{C3380CC4-5D6E-409C-BE32-E72D297353CC}">
              <c16:uniqueId val="{0000000B-E93D-4C75-9CD3-57A9176A7F40}"/>
            </c:ext>
          </c:extLst>
        </c:ser>
        <c:ser>
          <c:idx val="6"/>
          <c:order val="6"/>
          <c:tx>
            <c:v>R-U</c:v>
          </c:tx>
          <c:spPr>
            <a:noFill/>
            <a:ln w="25400">
              <a:noFill/>
            </a:ln>
            <a:effectLst/>
          </c:spPr>
          <c:invertIfNegative val="0"/>
          <c:dLbls>
            <c:dLbl>
              <c:idx val="0"/>
              <c:layout>
                <c:manualLayout>
                  <c:x val="-0.29730410682791636"/>
                  <c:y val="0"/>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C-E93D-4C75-9CD3-57A9176A7F4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Sheet1!$F$8</c:f>
                <c:numCache>
                  <c:formatCode>General</c:formatCode>
                  <c:ptCount val="1"/>
                  <c:pt idx="0">
                    <c:v>0.55054725627308443</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Sheet1!$B$8</c:f>
              <c:numCache>
                <c:formatCode>0.0</c:formatCode>
                <c:ptCount val="1"/>
                <c:pt idx="0">
                  <c:v>16.753384094754654</c:v>
                </c:pt>
              </c:numCache>
            </c:numRef>
          </c:xVal>
          <c:yVal>
            <c:numRef>
              <c:f>Sheet1!$C$8</c:f>
              <c:numCache>
                <c:formatCode>General</c:formatCode>
                <c:ptCount val="1"/>
                <c:pt idx="0">
                  <c:v>4</c:v>
                </c:pt>
              </c:numCache>
            </c:numRef>
          </c:yVal>
          <c:bubbleSize>
            <c:numRef>
              <c:f>Sheet1!$D$8</c:f>
              <c:numCache>
                <c:formatCode>General</c:formatCode>
                <c:ptCount val="1"/>
                <c:pt idx="0">
                  <c:v>0.5</c:v>
                </c:pt>
              </c:numCache>
            </c:numRef>
          </c:bubbleSize>
          <c:bubble3D val="0"/>
          <c:extLst>
            <c:ext xmlns:c16="http://schemas.microsoft.com/office/drawing/2014/chart" uri="{C3380CC4-5D6E-409C-BE32-E72D297353CC}">
              <c16:uniqueId val="{0000000D-E93D-4C75-9CD3-57A9176A7F40}"/>
            </c:ext>
          </c:extLst>
        </c:ser>
        <c:ser>
          <c:idx val="7"/>
          <c:order val="7"/>
          <c:tx>
            <c:v>R-U 2023</c:v>
          </c:tx>
          <c:spPr>
            <a:solidFill>
              <a:schemeClr val="accent2">
                <a:lumMod val="50000"/>
                <a:alpha val="20000"/>
              </a:schemeClr>
            </a:solidFill>
            <a:ln w="25400">
              <a:noFill/>
            </a:ln>
            <a:effectLst/>
          </c:spPr>
          <c:invertIfNegative val="0"/>
          <c:xVal>
            <c:numRef>
              <c:f>Sheet1!$B$9</c:f>
              <c:numCache>
                <c:formatCode>0.0</c:formatCode>
                <c:ptCount val="1"/>
                <c:pt idx="0">
                  <c:v>17.303931351027739</c:v>
                </c:pt>
              </c:numCache>
            </c:numRef>
          </c:xVal>
          <c:yVal>
            <c:numRef>
              <c:f>Sheet1!$C$9</c:f>
              <c:numCache>
                <c:formatCode>General</c:formatCode>
                <c:ptCount val="1"/>
                <c:pt idx="0">
                  <c:v>4</c:v>
                </c:pt>
              </c:numCache>
            </c:numRef>
          </c:yVal>
          <c:bubbleSize>
            <c:numRef>
              <c:f>Sheet1!$D$9</c:f>
              <c:numCache>
                <c:formatCode>#\ ##0.0</c:formatCode>
                <c:ptCount val="1"/>
                <c:pt idx="0">
                  <c:v>5.5141071349971389</c:v>
                </c:pt>
              </c:numCache>
            </c:numRef>
          </c:bubbleSize>
          <c:bubble3D val="0"/>
          <c:extLst>
            <c:ext xmlns:c16="http://schemas.microsoft.com/office/drawing/2014/chart" uri="{C3380CC4-5D6E-409C-BE32-E72D297353CC}">
              <c16:uniqueId val="{0000000E-E93D-4C75-9CD3-57A9176A7F40}"/>
            </c:ext>
          </c:extLst>
        </c:ser>
        <c:ser>
          <c:idx val="8"/>
          <c:order val="8"/>
          <c:tx>
            <c:v>Q</c:v>
          </c:tx>
          <c:spPr>
            <a:noFill/>
            <a:ln w="25400">
              <a:noFill/>
            </a:ln>
            <a:effectLst/>
          </c:spPr>
          <c:invertIfNegative val="0"/>
          <c:dLbls>
            <c:dLbl>
              <c:idx val="0"/>
              <c:layout>
                <c:manualLayout>
                  <c:x val="-0.31242126480221716"/>
                  <c:y val="-5.4725735962832211E-17"/>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F-E93D-4C75-9CD3-57A9176A7F4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Sheet1!$F$10</c:f>
                <c:numCache>
                  <c:formatCode>General</c:formatCode>
                  <c:ptCount val="1"/>
                  <c:pt idx="0">
                    <c:v>2.079714786391925</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Sheet1!$B$10</c:f>
              <c:numCache>
                <c:formatCode>0.0</c:formatCode>
                <c:ptCount val="1"/>
                <c:pt idx="0">
                  <c:v>18.787449392712553</c:v>
                </c:pt>
              </c:numCache>
            </c:numRef>
          </c:xVal>
          <c:yVal>
            <c:numRef>
              <c:f>Sheet1!$C$10</c:f>
              <c:numCache>
                <c:formatCode>General</c:formatCode>
                <c:ptCount val="1"/>
                <c:pt idx="0">
                  <c:v>5</c:v>
                </c:pt>
              </c:numCache>
            </c:numRef>
          </c:yVal>
          <c:bubbleSize>
            <c:numRef>
              <c:f>Sheet1!$D$10</c:f>
              <c:numCache>
                <c:formatCode>General</c:formatCode>
                <c:ptCount val="1"/>
                <c:pt idx="0">
                  <c:v>0.5</c:v>
                </c:pt>
              </c:numCache>
            </c:numRef>
          </c:bubbleSize>
          <c:bubble3D val="0"/>
          <c:extLst>
            <c:ext xmlns:c16="http://schemas.microsoft.com/office/drawing/2014/chart" uri="{C3380CC4-5D6E-409C-BE32-E72D297353CC}">
              <c16:uniqueId val="{00000010-E93D-4C75-9CD3-57A9176A7F40}"/>
            </c:ext>
          </c:extLst>
        </c:ser>
        <c:ser>
          <c:idx val="9"/>
          <c:order val="9"/>
          <c:tx>
            <c:v>Q 2023</c:v>
          </c:tx>
          <c:spPr>
            <a:solidFill>
              <a:schemeClr val="accent2">
                <a:lumMod val="50000"/>
                <a:alpha val="20000"/>
              </a:schemeClr>
            </a:solidFill>
            <a:ln w="25400">
              <a:noFill/>
            </a:ln>
            <a:effectLst/>
          </c:spPr>
          <c:invertIfNegative val="0"/>
          <c:xVal>
            <c:numRef>
              <c:f>Sheet1!$B$11</c:f>
              <c:numCache>
                <c:formatCode>0.0</c:formatCode>
                <c:ptCount val="1"/>
                <c:pt idx="0">
                  <c:v>20.867164179104478</c:v>
                </c:pt>
              </c:numCache>
            </c:numRef>
          </c:xVal>
          <c:yVal>
            <c:numRef>
              <c:f>Sheet1!$C$11</c:f>
              <c:numCache>
                <c:formatCode>General</c:formatCode>
                <c:ptCount val="1"/>
                <c:pt idx="0">
                  <c:v>5</c:v>
                </c:pt>
              </c:numCache>
            </c:numRef>
          </c:yVal>
          <c:bubbleSize>
            <c:numRef>
              <c:f>Sheet1!$D$11</c:f>
              <c:numCache>
                <c:formatCode>#\ ##0.0</c:formatCode>
                <c:ptCount val="1"/>
                <c:pt idx="0">
                  <c:v>7.3726836568510938</c:v>
                </c:pt>
              </c:numCache>
            </c:numRef>
          </c:bubbleSize>
          <c:bubble3D val="0"/>
          <c:extLst>
            <c:ext xmlns:c16="http://schemas.microsoft.com/office/drawing/2014/chart" uri="{C3380CC4-5D6E-409C-BE32-E72D297353CC}">
              <c16:uniqueId val="{00000011-E93D-4C75-9CD3-57A9176A7F40}"/>
            </c:ext>
          </c:extLst>
        </c:ser>
        <c:ser>
          <c:idx val="10"/>
          <c:order val="10"/>
          <c:tx>
            <c:v>F</c:v>
          </c:tx>
          <c:spPr>
            <a:noFill/>
            <a:ln w="25400">
              <a:noFill/>
            </a:ln>
            <a:effectLst/>
          </c:spPr>
          <c:invertIfNegative val="0"/>
          <c:dLbls>
            <c:dLbl>
              <c:idx val="0"/>
              <c:layout>
                <c:manualLayout>
                  <c:x val="-0.3476946334089191"/>
                  <c:y val="-5.4725735962832211E-17"/>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2-E93D-4C75-9CD3-57A9176A7F4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Sheet1!$F$12</c:f>
                <c:numCache>
                  <c:formatCode>General</c:formatCode>
                  <c:ptCount val="1"/>
                  <c:pt idx="0">
                    <c:v>1.792519801268682</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Sheet1!$B$12</c:f>
              <c:numCache>
                <c:formatCode>0.0</c:formatCode>
                <c:ptCount val="1"/>
                <c:pt idx="0">
                  <c:v>22.53872366790582</c:v>
                </c:pt>
              </c:numCache>
            </c:numRef>
          </c:xVal>
          <c:yVal>
            <c:numRef>
              <c:f>Sheet1!$C$12</c:f>
              <c:numCache>
                <c:formatCode>General</c:formatCode>
                <c:ptCount val="1"/>
                <c:pt idx="0">
                  <c:v>6</c:v>
                </c:pt>
              </c:numCache>
            </c:numRef>
          </c:yVal>
          <c:bubbleSize>
            <c:numRef>
              <c:f>Sheet1!$D$12</c:f>
              <c:numCache>
                <c:formatCode>General</c:formatCode>
                <c:ptCount val="1"/>
                <c:pt idx="0">
                  <c:v>0.5</c:v>
                </c:pt>
              </c:numCache>
            </c:numRef>
          </c:bubbleSize>
          <c:bubble3D val="0"/>
          <c:extLst>
            <c:ext xmlns:c16="http://schemas.microsoft.com/office/drawing/2014/chart" uri="{C3380CC4-5D6E-409C-BE32-E72D297353CC}">
              <c16:uniqueId val="{00000013-E93D-4C75-9CD3-57A9176A7F40}"/>
            </c:ext>
          </c:extLst>
        </c:ser>
        <c:ser>
          <c:idx val="11"/>
          <c:order val="11"/>
          <c:tx>
            <c:v>F 2023</c:v>
          </c:tx>
          <c:spPr>
            <a:solidFill>
              <a:schemeClr val="accent2">
                <a:lumMod val="50000"/>
                <a:alpha val="20000"/>
              </a:schemeClr>
            </a:solidFill>
            <a:ln w="25400">
              <a:noFill/>
            </a:ln>
            <a:effectLst/>
          </c:spPr>
          <c:invertIfNegative val="0"/>
          <c:xVal>
            <c:numRef>
              <c:f>Sheet1!$B$13</c:f>
              <c:numCache>
                <c:formatCode>0.0</c:formatCode>
                <c:ptCount val="1"/>
                <c:pt idx="0">
                  <c:v>24.331243469174503</c:v>
                </c:pt>
              </c:numCache>
            </c:numRef>
          </c:xVal>
          <c:yVal>
            <c:numRef>
              <c:f>Sheet1!$C$13</c:f>
              <c:numCache>
                <c:formatCode>General</c:formatCode>
                <c:ptCount val="1"/>
                <c:pt idx="0">
                  <c:v>6</c:v>
                </c:pt>
              </c:numCache>
            </c:numRef>
          </c:yVal>
          <c:bubbleSize>
            <c:numRef>
              <c:f>Sheet1!$D$13</c:f>
              <c:numCache>
                <c:formatCode>#\ ##0.0</c:formatCode>
                <c:ptCount val="1"/>
                <c:pt idx="0">
                  <c:v>6.3184999339759669</c:v>
                </c:pt>
              </c:numCache>
            </c:numRef>
          </c:bubbleSize>
          <c:bubble3D val="0"/>
          <c:extLst>
            <c:ext xmlns:c16="http://schemas.microsoft.com/office/drawing/2014/chart" uri="{C3380CC4-5D6E-409C-BE32-E72D297353CC}">
              <c16:uniqueId val="{00000014-E93D-4C75-9CD3-57A9176A7F40}"/>
            </c:ext>
          </c:extLst>
        </c:ser>
        <c:ser>
          <c:idx val="12"/>
          <c:order val="12"/>
          <c:tx>
            <c:v>H</c:v>
          </c:tx>
          <c:spPr>
            <a:noFill/>
            <a:ln w="25400">
              <a:noFill/>
            </a:ln>
            <a:effectLst/>
          </c:spPr>
          <c:invertIfNegative val="0"/>
          <c:dLbls>
            <c:dLbl>
              <c:idx val="0"/>
              <c:layout>
                <c:manualLayout>
                  <c:x val="-0.41824137062232303"/>
                  <c:y val="-5.4725735962832211E-17"/>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5-E93D-4C75-9CD3-57A9176A7F4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Sheet1!$F$14</c:f>
                <c:numCache>
                  <c:formatCode>General</c:formatCode>
                  <c:ptCount val="1"/>
                  <c:pt idx="0">
                    <c:v>-4.0952821921275664</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Sheet1!$B$14</c:f>
              <c:numCache>
                <c:formatCode>0.0</c:formatCode>
                <c:ptCount val="1"/>
                <c:pt idx="0">
                  <c:v>29.049841891281435</c:v>
                </c:pt>
              </c:numCache>
            </c:numRef>
          </c:xVal>
          <c:yVal>
            <c:numRef>
              <c:f>Sheet1!$C$14</c:f>
              <c:numCache>
                <c:formatCode>General</c:formatCode>
                <c:ptCount val="1"/>
                <c:pt idx="0">
                  <c:v>7</c:v>
                </c:pt>
              </c:numCache>
            </c:numRef>
          </c:yVal>
          <c:bubbleSize>
            <c:numRef>
              <c:f>Sheet1!$D$14</c:f>
              <c:numCache>
                <c:formatCode>General</c:formatCode>
                <c:ptCount val="1"/>
                <c:pt idx="0">
                  <c:v>0.5</c:v>
                </c:pt>
              </c:numCache>
            </c:numRef>
          </c:bubbleSize>
          <c:bubble3D val="0"/>
          <c:extLst>
            <c:ext xmlns:c16="http://schemas.microsoft.com/office/drawing/2014/chart" uri="{C3380CC4-5D6E-409C-BE32-E72D297353CC}">
              <c16:uniqueId val="{00000016-E93D-4C75-9CD3-57A9176A7F40}"/>
            </c:ext>
          </c:extLst>
        </c:ser>
        <c:ser>
          <c:idx val="13"/>
          <c:order val="13"/>
          <c:tx>
            <c:v>H 2023</c:v>
          </c:tx>
          <c:spPr>
            <a:solidFill>
              <a:schemeClr val="accent2">
                <a:lumMod val="50000"/>
                <a:alpha val="20000"/>
              </a:schemeClr>
            </a:solidFill>
            <a:ln w="25400">
              <a:noFill/>
            </a:ln>
            <a:effectLst/>
          </c:spPr>
          <c:invertIfNegative val="0"/>
          <c:xVal>
            <c:numRef>
              <c:f>Sheet1!$B$15</c:f>
              <c:numCache>
                <c:formatCode>0.0</c:formatCode>
                <c:ptCount val="1"/>
                <c:pt idx="0">
                  <c:v>24.954559699153869</c:v>
                </c:pt>
              </c:numCache>
            </c:numRef>
          </c:xVal>
          <c:yVal>
            <c:numRef>
              <c:f>Sheet1!$C$15</c:f>
              <c:numCache>
                <c:formatCode>General</c:formatCode>
                <c:ptCount val="1"/>
                <c:pt idx="0">
                  <c:v>7</c:v>
                </c:pt>
              </c:numCache>
            </c:numRef>
          </c:yVal>
          <c:bubbleSize>
            <c:numRef>
              <c:f>Sheet1!$D$15</c:f>
              <c:numCache>
                <c:formatCode>#\ ##0.0</c:formatCode>
                <c:ptCount val="1"/>
                <c:pt idx="0">
                  <c:v>7.0227562832871167</c:v>
                </c:pt>
              </c:numCache>
            </c:numRef>
          </c:bubbleSize>
          <c:bubble3D val="0"/>
          <c:extLst>
            <c:ext xmlns:c16="http://schemas.microsoft.com/office/drawing/2014/chart" uri="{C3380CC4-5D6E-409C-BE32-E72D297353CC}">
              <c16:uniqueId val="{00000017-E93D-4C75-9CD3-57A9176A7F40}"/>
            </c:ext>
          </c:extLst>
        </c:ser>
        <c:ser>
          <c:idx val="14"/>
          <c:order val="14"/>
          <c:tx>
            <c:v>E</c:v>
          </c:tx>
          <c:spPr>
            <a:noFill/>
            <a:ln w="25400">
              <a:noFill/>
            </a:ln>
            <a:effectLst/>
          </c:spPr>
          <c:invertIfNegative val="0"/>
          <c:dPt>
            <c:idx val="0"/>
            <c:invertIfNegative val="0"/>
            <c:bubble3D val="0"/>
            <c:extLst>
              <c:ext xmlns:c16="http://schemas.microsoft.com/office/drawing/2014/chart" uri="{C3380CC4-5D6E-409C-BE32-E72D297353CC}">
                <c16:uniqueId val="{00000018-E93D-4C75-9CD3-57A9176A7F40}"/>
              </c:ext>
            </c:extLst>
          </c:dPt>
          <c:dLbls>
            <c:dLbl>
              <c:idx val="0"/>
              <c:layout>
                <c:manualLayout>
                  <c:x val="-0.43335852859662383"/>
                  <c:y val="0"/>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18-E93D-4C75-9CD3-57A9176A7F40}"/>
                </c:ext>
              </c:extLst>
            </c:dLbl>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3175" cap="flat" cmpd="sng" algn="ctr">
                      <a:solidFill>
                        <a:schemeClr val="tx1">
                          <a:lumMod val="35000"/>
                          <a:lumOff val="65000"/>
                        </a:schemeClr>
                      </a:solidFill>
                      <a:prstDash val="sysDot"/>
                      <a:round/>
                    </a:ln>
                    <a:effectLst/>
                  </c:spPr>
                </c15:leaderLines>
              </c:ext>
            </c:extLst>
          </c:dLbls>
          <c:errBars>
            <c:errDir val="x"/>
            <c:errBarType val="plus"/>
            <c:errValType val="cust"/>
            <c:noEndCap val="1"/>
            <c:plus>
              <c:numRef>
                <c:f>Sheet1!$F$16</c:f>
                <c:numCache>
                  <c:formatCode>General</c:formatCode>
                  <c:ptCount val="1"/>
                  <c:pt idx="0">
                    <c:v>-4.4542208386742317</c:v>
                  </c:pt>
                </c:numCache>
              </c:numRef>
            </c:plus>
            <c:minus>
              <c:numLit>
                <c:formatCode>General</c:formatCode>
                <c:ptCount val="1"/>
                <c:pt idx="0">
                  <c:v>1</c:v>
                </c:pt>
              </c:numLit>
            </c:minus>
            <c:spPr>
              <a:noFill/>
              <a:ln w="3175" cap="flat" cmpd="sng" algn="ctr">
                <a:solidFill>
                  <a:schemeClr val="tx1">
                    <a:lumMod val="65000"/>
                    <a:lumOff val="35000"/>
                  </a:schemeClr>
                </a:solidFill>
                <a:round/>
                <a:headEnd type="oval" w="sm" len="sm"/>
                <a:tailEnd type="triangle" w="sm" len="sm"/>
              </a:ln>
              <a:effectLst/>
            </c:spPr>
          </c:errBars>
          <c:xVal>
            <c:numRef>
              <c:f>Sheet1!$B$16</c:f>
              <c:numCache>
                <c:formatCode>0.0</c:formatCode>
                <c:ptCount val="1"/>
                <c:pt idx="0">
                  <c:v>30.406976744186046</c:v>
                </c:pt>
              </c:numCache>
            </c:numRef>
          </c:xVal>
          <c:yVal>
            <c:numRef>
              <c:f>Sheet1!$C$16</c:f>
              <c:numCache>
                <c:formatCode>General</c:formatCode>
                <c:ptCount val="1"/>
                <c:pt idx="0">
                  <c:v>8</c:v>
                </c:pt>
              </c:numCache>
            </c:numRef>
          </c:yVal>
          <c:bubbleSize>
            <c:numRef>
              <c:f>Sheet1!$D$16</c:f>
              <c:numCache>
                <c:formatCode>General</c:formatCode>
                <c:ptCount val="1"/>
                <c:pt idx="0">
                  <c:v>0.5</c:v>
                </c:pt>
              </c:numCache>
            </c:numRef>
          </c:bubbleSize>
          <c:bubble3D val="0"/>
          <c:extLst>
            <c:ext xmlns:c16="http://schemas.microsoft.com/office/drawing/2014/chart" uri="{C3380CC4-5D6E-409C-BE32-E72D297353CC}">
              <c16:uniqueId val="{00000019-E93D-4C75-9CD3-57A9176A7F40}"/>
            </c:ext>
          </c:extLst>
        </c:ser>
        <c:ser>
          <c:idx val="15"/>
          <c:order val="15"/>
          <c:tx>
            <c:v>E 2023</c:v>
          </c:tx>
          <c:spPr>
            <a:solidFill>
              <a:schemeClr val="accent2">
                <a:lumMod val="50000"/>
                <a:alpha val="20000"/>
              </a:schemeClr>
            </a:solidFill>
            <a:ln w="25400">
              <a:noFill/>
            </a:ln>
            <a:effectLst/>
          </c:spPr>
          <c:invertIfNegative val="0"/>
          <c:xVal>
            <c:numRef>
              <c:f>Sheet1!$B$17</c:f>
              <c:numCache>
                <c:formatCode>0.0</c:formatCode>
                <c:ptCount val="1"/>
                <c:pt idx="0">
                  <c:v>25.952755905511815</c:v>
                </c:pt>
              </c:numCache>
            </c:numRef>
          </c:xVal>
          <c:yVal>
            <c:numRef>
              <c:f>Sheet1!$C$17</c:f>
              <c:numCache>
                <c:formatCode>General</c:formatCode>
                <c:ptCount val="1"/>
                <c:pt idx="0">
                  <c:v>8</c:v>
                </c:pt>
              </c:numCache>
            </c:numRef>
          </c:yVal>
          <c:bubbleSize>
            <c:numRef>
              <c:f>Sheet1!$D$17</c:f>
              <c:numCache>
                <c:formatCode>#\ ##0.0</c:formatCode>
                <c:ptCount val="1"/>
                <c:pt idx="0">
                  <c:v>0.69875434658215585</c:v>
                </c:pt>
              </c:numCache>
            </c:numRef>
          </c:bubbleSize>
          <c:bubble3D val="0"/>
          <c:extLst>
            <c:ext xmlns:c16="http://schemas.microsoft.com/office/drawing/2014/chart" uri="{C3380CC4-5D6E-409C-BE32-E72D297353CC}">
              <c16:uniqueId val="{0000001A-E93D-4C75-9CD3-57A9176A7F40}"/>
            </c:ext>
          </c:extLst>
        </c:ser>
        <c:dLbls>
          <c:showLegendKey val="0"/>
          <c:showVal val="0"/>
          <c:showCatName val="0"/>
          <c:showSerName val="0"/>
          <c:showPercent val="0"/>
          <c:showBubbleSize val="0"/>
        </c:dLbls>
        <c:bubbleScale val="100"/>
        <c:showNegBubbles val="0"/>
        <c:axId val="1333417504"/>
        <c:axId val="1333418464"/>
      </c:bubbleChart>
      <c:valAx>
        <c:axId val="1333417504"/>
        <c:scaling>
          <c:orientation val="minMax"/>
          <c:max val="80"/>
          <c:min val="0"/>
        </c:scaling>
        <c:delete val="0"/>
        <c:axPos val="b"/>
        <c:majorGridlines>
          <c:spPr>
            <a:ln w="3175" cap="flat" cmpd="sng" algn="ctr">
              <a:solidFill>
                <a:schemeClr val="bg2"/>
              </a:solidFill>
              <a:prstDash val="sysDot"/>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333418464"/>
        <c:crosses val="autoZero"/>
        <c:crossBetween val="midCat"/>
        <c:majorUnit val="5"/>
      </c:valAx>
      <c:valAx>
        <c:axId val="1333418464"/>
        <c:scaling>
          <c:orientation val="minMax"/>
          <c:max val="10"/>
          <c:min val="0"/>
        </c:scaling>
        <c:delete val="1"/>
        <c:axPos val="l"/>
        <c:majorGridlines>
          <c:spPr>
            <a:ln w="3175" cap="flat" cmpd="sng" algn="ctr">
              <a:solidFill>
                <a:schemeClr val="bg2"/>
              </a:solidFill>
              <a:prstDash val="sysDot"/>
              <a:round/>
            </a:ln>
            <a:effectLst/>
          </c:spPr>
        </c:majorGridlines>
        <c:numFmt formatCode="General" sourceLinked="1"/>
        <c:majorTickMark val="out"/>
        <c:minorTickMark val="none"/>
        <c:tickLblPos val="nextTo"/>
        <c:crossAx val="133341750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96761283491063E-2"/>
          <c:y val="0.12050878967973754"/>
          <c:w val="0.94803236420144288"/>
          <c:h val="0.6437467442415038"/>
        </c:manualLayout>
      </c:layout>
      <c:barChart>
        <c:barDir val="col"/>
        <c:grouping val="clustered"/>
        <c:varyColors val="0"/>
        <c:ser>
          <c:idx val="2"/>
          <c:order val="0"/>
          <c:tx>
            <c:strRef>
              <c:f>Sheet1!$A$2</c:f>
              <c:strCache>
                <c:ptCount val="1"/>
                <c:pt idx="0">
                  <c:v>Igaunija</c:v>
                </c:pt>
              </c:strCache>
            </c:strRef>
          </c:tx>
          <c:spPr>
            <a:solidFill>
              <a:srgbClr val="4472C4"/>
            </a:solidFill>
          </c:spPr>
          <c:invertIfNegative val="0"/>
          <c:dPt>
            <c:idx val="0"/>
            <c:invertIfNegative val="0"/>
            <c:bubble3D val="0"/>
            <c:extLst>
              <c:ext xmlns:c16="http://schemas.microsoft.com/office/drawing/2014/chart" uri="{C3380CC4-5D6E-409C-BE32-E72D297353CC}">
                <c16:uniqueId val="{00000000-22CB-4F74-A8E2-C0DAF5AF4566}"/>
              </c:ext>
            </c:extLst>
          </c:dPt>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Sheet1!$B$1:$C$1</c:f>
              <c:strCache>
                <c:ptCount val="2"/>
                <c:pt idx="0">
                  <c:v>Visas preces un pakalpojumi</c:v>
                </c:pt>
                <c:pt idx="1">
                  <c:v>Pārtika un bezalkoholiskie dzērieni</c:v>
                </c:pt>
              </c:strCache>
            </c:strRef>
          </c:cat>
          <c:val>
            <c:numRef>
              <c:f>Sheet1!$B$2:$C$2</c:f>
              <c:numCache>
                <c:formatCode>0.0</c:formatCode>
                <c:ptCount val="2"/>
                <c:pt idx="0">
                  <c:v>2.169763937719722</c:v>
                </c:pt>
                <c:pt idx="1">
                  <c:v>1.7064165252968877</c:v>
                </c:pt>
              </c:numCache>
            </c:numRef>
          </c:val>
          <c:extLst>
            <c:ext xmlns:c16="http://schemas.microsoft.com/office/drawing/2014/chart" uri="{C3380CC4-5D6E-409C-BE32-E72D297353CC}">
              <c16:uniqueId val="{00000001-22CB-4F74-A8E2-C0DAF5AF4566}"/>
            </c:ext>
          </c:extLst>
        </c:ser>
        <c:ser>
          <c:idx val="0"/>
          <c:order val="1"/>
          <c:tx>
            <c:strRef>
              <c:f>Sheet1!$A$3</c:f>
              <c:strCache>
                <c:ptCount val="1"/>
                <c:pt idx="0">
                  <c:v>Latvija</c:v>
                </c:pt>
              </c:strCache>
            </c:strRef>
          </c:tx>
          <c:spPr>
            <a:solidFill>
              <a:srgbClr val="C00000"/>
            </a:solidFill>
          </c:spPr>
          <c:invertIfNegative val="0"/>
          <c:dPt>
            <c:idx val="0"/>
            <c:invertIfNegative val="0"/>
            <c:bubble3D val="0"/>
            <c:extLst>
              <c:ext xmlns:c16="http://schemas.microsoft.com/office/drawing/2014/chart" uri="{C3380CC4-5D6E-409C-BE32-E72D297353CC}">
                <c16:uniqueId val="{00000002-22CB-4F74-A8E2-C0DAF5AF4566}"/>
              </c:ext>
            </c:extLst>
          </c:dPt>
          <c:dLbls>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Sheet1!$B$1:$C$1</c:f>
              <c:strCache>
                <c:ptCount val="2"/>
                <c:pt idx="0">
                  <c:v>Visas preces un pakalpojumi</c:v>
                </c:pt>
                <c:pt idx="1">
                  <c:v>Pārtika un bezalkoholiskie dzērieni</c:v>
                </c:pt>
              </c:strCache>
            </c:strRef>
          </c:cat>
          <c:val>
            <c:numRef>
              <c:f>Sheet1!$B$3:$C$3</c:f>
              <c:numCache>
                <c:formatCode>0.0</c:formatCode>
                <c:ptCount val="2"/>
                <c:pt idx="0">
                  <c:v>2.2822403826988165</c:v>
                </c:pt>
                <c:pt idx="1">
                  <c:v>-0.39647140449994822</c:v>
                </c:pt>
              </c:numCache>
            </c:numRef>
          </c:val>
          <c:extLst>
            <c:ext xmlns:c16="http://schemas.microsoft.com/office/drawing/2014/chart" uri="{C3380CC4-5D6E-409C-BE32-E72D297353CC}">
              <c16:uniqueId val="{00000003-22CB-4F74-A8E2-C0DAF5AF4566}"/>
            </c:ext>
          </c:extLst>
        </c:ser>
        <c:ser>
          <c:idx val="1"/>
          <c:order val="2"/>
          <c:tx>
            <c:strRef>
              <c:f>Sheet1!$A$4</c:f>
              <c:strCache>
                <c:ptCount val="1"/>
                <c:pt idx="0">
                  <c:v>Lietuva</c:v>
                </c:pt>
              </c:strCache>
            </c:strRef>
          </c:tx>
          <c:spPr>
            <a:solidFill>
              <a:srgbClr val="70AD47"/>
            </a:solidFill>
          </c:spPr>
          <c:invertIfNegative val="0"/>
          <c:dPt>
            <c:idx val="0"/>
            <c:invertIfNegative val="0"/>
            <c:bubble3D val="0"/>
            <c:extLst>
              <c:ext xmlns:c16="http://schemas.microsoft.com/office/drawing/2014/chart" uri="{C3380CC4-5D6E-409C-BE32-E72D297353CC}">
                <c16:uniqueId val="{00000004-22CB-4F74-A8E2-C0DAF5AF4566}"/>
              </c:ext>
            </c:extLst>
          </c:dPt>
          <c:dLbls>
            <c:dLbl>
              <c:idx val="0"/>
              <c:layout>
                <c:manualLayout>
                  <c:x val="0"/>
                  <c:y val="1.411432604093154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CB-4F74-A8E2-C0DAF5AF4566}"/>
                </c:ext>
              </c:extLst>
            </c:dLbl>
            <c:numFmt formatCode="#,##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Sheet1!$B$1:$C$1</c:f>
              <c:strCache>
                <c:ptCount val="2"/>
                <c:pt idx="0">
                  <c:v>Visas preces un pakalpojumi</c:v>
                </c:pt>
                <c:pt idx="1">
                  <c:v>Pārtika un bezalkoholiskie dzērieni</c:v>
                </c:pt>
              </c:strCache>
            </c:strRef>
          </c:cat>
          <c:val>
            <c:numRef>
              <c:f>Sheet1!$B$4:$C$4</c:f>
              <c:numCache>
                <c:formatCode>0.0</c:formatCode>
                <c:ptCount val="2"/>
                <c:pt idx="0">
                  <c:v>4.4794067541837848</c:v>
                </c:pt>
                <c:pt idx="1">
                  <c:v>1.4910536779324133</c:v>
                </c:pt>
              </c:numCache>
            </c:numRef>
          </c:val>
          <c:extLst>
            <c:ext xmlns:c16="http://schemas.microsoft.com/office/drawing/2014/chart" uri="{C3380CC4-5D6E-409C-BE32-E72D297353CC}">
              <c16:uniqueId val="{00000005-22CB-4F74-A8E2-C0DAF5AF4566}"/>
            </c:ext>
          </c:extLst>
        </c:ser>
        <c:dLbls>
          <c:dLblPos val="outEnd"/>
          <c:showLegendKey val="0"/>
          <c:showVal val="1"/>
          <c:showCatName val="0"/>
          <c:showSerName val="0"/>
          <c:showPercent val="0"/>
          <c:showBubbleSize val="0"/>
        </c:dLbls>
        <c:gapWidth val="80"/>
        <c:axId val="487361712"/>
        <c:axId val="487350344"/>
      </c:barChart>
      <c:catAx>
        <c:axId val="487361712"/>
        <c:scaling>
          <c:orientation val="minMax"/>
        </c:scaling>
        <c:delete val="0"/>
        <c:axPos val="b"/>
        <c:numFmt formatCode="General" sourceLinked="1"/>
        <c:majorTickMark val="none"/>
        <c:minorTickMark val="none"/>
        <c:tickLblPos val="low"/>
        <c:spPr>
          <a:ln w="3175"/>
        </c:spPr>
        <c:txPr>
          <a:bodyPr rot="0" vert="horz"/>
          <a:lstStyle/>
          <a:p>
            <a:pPr>
              <a:defRPr/>
            </a:pPr>
            <a:endParaRPr lang="lv-LV"/>
          </a:p>
        </c:txPr>
        <c:crossAx val="487350344"/>
        <c:crosses val="autoZero"/>
        <c:auto val="1"/>
        <c:lblAlgn val="ctr"/>
        <c:lblOffset val="100"/>
        <c:noMultiLvlLbl val="0"/>
      </c:catAx>
      <c:valAx>
        <c:axId val="487350344"/>
        <c:scaling>
          <c:orientation val="minMax"/>
          <c:max val="6"/>
        </c:scaling>
        <c:delete val="0"/>
        <c:axPos val="l"/>
        <c:numFmt formatCode="0" sourceLinked="0"/>
        <c:majorTickMark val="out"/>
        <c:minorTickMark val="none"/>
        <c:tickLblPos val="nextTo"/>
        <c:spPr>
          <a:ln w="3175">
            <a:noFill/>
          </a:ln>
        </c:spPr>
        <c:txPr>
          <a:bodyPr rot="0" vert="horz"/>
          <a:lstStyle/>
          <a:p>
            <a:pPr>
              <a:defRPr/>
            </a:pPr>
            <a:endParaRPr lang="lv-LV"/>
          </a:p>
        </c:txPr>
        <c:crossAx val="487361712"/>
        <c:crosses val="autoZero"/>
        <c:crossBetween val="between"/>
        <c:majorUnit val="1"/>
      </c:valAx>
      <c:spPr>
        <a:noFill/>
      </c:spPr>
    </c:plotArea>
    <c:legend>
      <c:legendPos val="t"/>
      <c:layout>
        <c:manualLayout>
          <c:xMode val="edge"/>
          <c:yMode val="edge"/>
          <c:x val="0.12954689102556682"/>
          <c:y val="2.9404968895206829E-2"/>
          <c:w val="0.82913964628282089"/>
          <c:h val="0.1169949821903878"/>
        </c:manualLayout>
      </c:layout>
      <c:overlay val="0"/>
    </c:legend>
    <c:plotVisOnly val="1"/>
    <c:dispBlanksAs val="gap"/>
    <c:showDLblsOverMax val="0"/>
  </c:chart>
  <c:spPr>
    <a:noFill/>
    <a:ln>
      <a:noFill/>
    </a:ln>
  </c:spPr>
  <c:txPr>
    <a:bodyPr/>
    <a:lstStyle/>
    <a:p>
      <a:pPr>
        <a:defRPr sz="900">
          <a:solidFill>
            <a:schemeClr val="tx1">
              <a:lumMod val="65000"/>
              <a:lumOff val="35000"/>
            </a:schemeClr>
          </a:solidFill>
          <a:latin typeface="Aptos Narrow" panose="020B0004020202020204" pitchFamily="34" charset="0"/>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4229448002937453E-2"/>
          <c:y val="6.3637965831888341E-2"/>
          <c:w val="0.95983142262657573"/>
          <c:h val="0.82327676549456585"/>
        </c:manualLayout>
      </c:layout>
      <c:lineChart>
        <c:grouping val="standard"/>
        <c:varyColors val="0"/>
        <c:ser>
          <c:idx val="0"/>
          <c:order val="0"/>
          <c:tx>
            <c:strRef>
              <c:f>Sheet1!$A$8</c:f>
              <c:strCache>
                <c:ptCount val="1"/>
                <c:pt idx="0">
                  <c:v>IKP</c:v>
                </c:pt>
              </c:strCache>
            </c:strRef>
          </c:tx>
          <c:spPr>
            <a:ln w="31750" cap="rnd">
              <a:solidFill>
                <a:srgbClr val="138085"/>
              </a:solidFill>
              <a:round/>
            </a:ln>
            <a:effectLst/>
          </c:spPr>
          <c:marker>
            <c:symbol val="none"/>
          </c:marker>
          <c:dPt>
            <c:idx val="19"/>
            <c:marker>
              <c:symbol val="none"/>
            </c:marker>
            <c:bubble3D val="0"/>
            <c:spPr>
              <a:ln w="31750" cap="rnd">
                <a:solidFill>
                  <a:srgbClr val="FF0000"/>
                </a:solidFill>
                <a:round/>
              </a:ln>
              <a:effectLst/>
            </c:spPr>
            <c:extLst>
              <c:ext xmlns:c16="http://schemas.microsoft.com/office/drawing/2014/chart" uri="{C3380CC4-5D6E-409C-BE32-E72D297353CC}">
                <c16:uniqueId val="{00000001-4731-4823-971A-13B8EB35AD0D}"/>
              </c:ext>
            </c:extLst>
          </c:dPt>
          <c:dPt>
            <c:idx val="20"/>
            <c:marker>
              <c:symbol val="none"/>
            </c:marker>
            <c:bubble3D val="0"/>
            <c:spPr>
              <a:ln w="31750" cap="rnd">
                <a:solidFill>
                  <a:srgbClr val="FF0000"/>
                </a:solidFill>
                <a:round/>
              </a:ln>
              <a:effectLst/>
            </c:spPr>
            <c:extLst>
              <c:ext xmlns:c16="http://schemas.microsoft.com/office/drawing/2014/chart" uri="{C3380CC4-5D6E-409C-BE32-E72D297353CC}">
                <c16:uniqueId val="{00000003-4731-4823-971A-13B8EB35AD0D}"/>
              </c:ext>
            </c:extLst>
          </c:dPt>
          <c:dLbls>
            <c:dLbl>
              <c:idx val="0"/>
              <c:delete val="1"/>
              <c:extLst>
                <c:ext xmlns:c15="http://schemas.microsoft.com/office/drawing/2012/chart" uri="{CE6537A1-D6FC-4f65-9D91-7224C49458BB}"/>
                <c:ext xmlns:c16="http://schemas.microsoft.com/office/drawing/2014/chart" uri="{C3380CC4-5D6E-409C-BE32-E72D297353CC}">
                  <c16:uniqueId val="{00000004-4731-4823-971A-13B8EB35AD0D}"/>
                </c:ext>
              </c:extLst>
            </c:dLbl>
            <c:dLbl>
              <c:idx val="1"/>
              <c:delete val="1"/>
              <c:extLst>
                <c:ext xmlns:c15="http://schemas.microsoft.com/office/drawing/2012/chart" uri="{CE6537A1-D6FC-4f65-9D91-7224C49458BB}"/>
                <c:ext xmlns:c16="http://schemas.microsoft.com/office/drawing/2014/chart" uri="{C3380CC4-5D6E-409C-BE32-E72D297353CC}">
                  <c16:uniqueId val="{00000005-4731-4823-971A-13B8EB35AD0D}"/>
                </c:ext>
              </c:extLst>
            </c:dLbl>
            <c:dLbl>
              <c:idx val="2"/>
              <c:delete val="1"/>
              <c:extLst>
                <c:ext xmlns:c15="http://schemas.microsoft.com/office/drawing/2012/chart" uri="{CE6537A1-D6FC-4f65-9D91-7224C49458BB}"/>
                <c:ext xmlns:c16="http://schemas.microsoft.com/office/drawing/2014/chart" uri="{C3380CC4-5D6E-409C-BE32-E72D297353CC}">
                  <c16:uniqueId val="{00000006-4731-4823-971A-13B8EB35AD0D}"/>
                </c:ext>
              </c:extLst>
            </c:dLbl>
            <c:dLbl>
              <c:idx val="3"/>
              <c:delete val="1"/>
              <c:extLst>
                <c:ext xmlns:c15="http://schemas.microsoft.com/office/drawing/2012/chart" uri="{CE6537A1-D6FC-4f65-9D91-7224C49458BB}"/>
                <c:ext xmlns:c16="http://schemas.microsoft.com/office/drawing/2014/chart" uri="{C3380CC4-5D6E-409C-BE32-E72D297353CC}">
                  <c16:uniqueId val="{00000007-4731-4823-971A-13B8EB35AD0D}"/>
                </c:ext>
              </c:extLst>
            </c:dLbl>
            <c:dLbl>
              <c:idx val="4"/>
              <c:delete val="1"/>
              <c:extLst>
                <c:ext xmlns:c15="http://schemas.microsoft.com/office/drawing/2012/chart" uri="{CE6537A1-D6FC-4f65-9D91-7224C49458BB}"/>
                <c:ext xmlns:c16="http://schemas.microsoft.com/office/drawing/2014/chart" uri="{C3380CC4-5D6E-409C-BE32-E72D297353CC}">
                  <c16:uniqueId val="{00000008-4731-4823-971A-13B8EB35AD0D}"/>
                </c:ext>
              </c:extLst>
            </c:dLbl>
            <c:dLbl>
              <c:idx val="5"/>
              <c:delete val="1"/>
              <c:extLst>
                <c:ext xmlns:c15="http://schemas.microsoft.com/office/drawing/2012/chart" uri="{CE6537A1-D6FC-4f65-9D91-7224C49458BB}"/>
                <c:ext xmlns:c16="http://schemas.microsoft.com/office/drawing/2014/chart" uri="{C3380CC4-5D6E-409C-BE32-E72D297353CC}">
                  <c16:uniqueId val="{00000009-4731-4823-971A-13B8EB35AD0D}"/>
                </c:ext>
              </c:extLst>
            </c:dLbl>
            <c:dLbl>
              <c:idx val="6"/>
              <c:delete val="1"/>
              <c:extLst>
                <c:ext xmlns:c15="http://schemas.microsoft.com/office/drawing/2012/chart" uri="{CE6537A1-D6FC-4f65-9D91-7224C49458BB}"/>
                <c:ext xmlns:c16="http://schemas.microsoft.com/office/drawing/2014/chart" uri="{C3380CC4-5D6E-409C-BE32-E72D297353CC}">
                  <c16:uniqueId val="{0000000A-4731-4823-971A-13B8EB35AD0D}"/>
                </c:ext>
              </c:extLst>
            </c:dLbl>
            <c:dLbl>
              <c:idx val="7"/>
              <c:delete val="1"/>
              <c:extLst>
                <c:ext xmlns:c15="http://schemas.microsoft.com/office/drawing/2012/chart" uri="{CE6537A1-D6FC-4f65-9D91-7224C49458BB}"/>
                <c:ext xmlns:c16="http://schemas.microsoft.com/office/drawing/2014/chart" uri="{C3380CC4-5D6E-409C-BE32-E72D297353CC}">
                  <c16:uniqueId val="{0000000B-4731-4823-971A-13B8EB35AD0D}"/>
                </c:ext>
              </c:extLst>
            </c:dLbl>
            <c:dLbl>
              <c:idx val="8"/>
              <c:delete val="1"/>
              <c:extLst>
                <c:ext xmlns:c15="http://schemas.microsoft.com/office/drawing/2012/chart" uri="{CE6537A1-D6FC-4f65-9D91-7224C49458BB}"/>
                <c:ext xmlns:c16="http://schemas.microsoft.com/office/drawing/2014/chart" uri="{C3380CC4-5D6E-409C-BE32-E72D297353CC}">
                  <c16:uniqueId val="{0000000C-4731-4823-971A-13B8EB35AD0D}"/>
                </c:ext>
              </c:extLst>
            </c:dLbl>
            <c:dLbl>
              <c:idx val="9"/>
              <c:delete val="1"/>
              <c:extLst>
                <c:ext xmlns:c15="http://schemas.microsoft.com/office/drawing/2012/chart" uri="{CE6537A1-D6FC-4f65-9D91-7224C49458BB}"/>
                <c:ext xmlns:c16="http://schemas.microsoft.com/office/drawing/2014/chart" uri="{C3380CC4-5D6E-409C-BE32-E72D297353CC}">
                  <c16:uniqueId val="{0000000D-4731-4823-971A-13B8EB35AD0D}"/>
                </c:ext>
              </c:extLst>
            </c:dLbl>
            <c:dLbl>
              <c:idx val="10"/>
              <c:delete val="1"/>
              <c:extLst>
                <c:ext xmlns:c15="http://schemas.microsoft.com/office/drawing/2012/chart" uri="{CE6537A1-D6FC-4f65-9D91-7224C49458BB}"/>
                <c:ext xmlns:c16="http://schemas.microsoft.com/office/drawing/2014/chart" uri="{C3380CC4-5D6E-409C-BE32-E72D297353CC}">
                  <c16:uniqueId val="{0000000E-4731-4823-971A-13B8EB35AD0D}"/>
                </c:ext>
              </c:extLst>
            </c:dLbl>
            <c:dLbl>
              <c:idx val="11"/>
              <c:delete val="1"/>
              <c:extLst>
                <c:ext xmlns:c15="http://schemas.microsoft.com/office/drawing/2012/chart" uri="{CE6537A1-D6FC-4f65-9D91-7224C49458BB}"/>
                <c:ext xmlns:c16="http://schemas.microsoft.com/office/drawing/2014/chart" uri="{C3380CC4-5D6E-409C-BE32-E72D297353CC}">
                  <c16:uniqueId val="{0000000F-4731-4823-971A-13B8EB35AD0D}"/>
                </c:ext>
              </c:extLst>
            </c:dLbl>
            <c:dLbl>
              <c:idx val="12"/>
              <c:delete val="1"/>
              <c:extLst>
                <c:ext xmlns:c15="http://schemas.microsoft.com/office/drawing/2012/chart" uri="{CE6537A1-D6FC-4f65-9D91-7224C49458BB}"/>
                <c:ext xmlns:c16="http://schemas.microsoft.com/office/drawing/2014/chart" uri="{C3380CC4-5D6E-409C-BE32-E72D297353CC}">
                  <c16:uniqueId val="{00000010-4731-4823-971A-13B8EB35AD0D}"/>
                </c:ext>
              </c:extLst>
            </c:dLbl>
            <c:dLbl>
              <c:idx val="13"/>
              <c:delete val="1"/>
              <c:extLst>
                <c:ext xmlns:c15="http://schemas.microsoft.com/office/drawing/2012/chart" uri="{CE6537A1-D6FC-4f65-9D91-7224C49458BB}"/>
                <c:ext xmlns:c16="http://schemas.microsoft.com/office/drawing/2014/chart" uri="{C3380CC4-5D6E-409C-BE32-E72D297353CC}">
                  <c16:uniqueId val="{00000011-4731-4823-971A-13B8EB35AD0D}"/>
                </c:ext>
              </c:extLst>
            </c:dLbl>
            <c:dLbl>
              <c:idx val="14"/>
              <c:delete val="1"/>
              <c:extLst>
                <c:ext xmlns:c15="http://schemas.microsoft.com/office/drawing/2012/chart" uri="{CE6537A1-D6FC-4f65-9D91-7224C49458BB}"/>
                <c:ext xmlns:c16="http://schemas.microsoft.com/office/drawing/2014/chart" uri="{C3380CC4-5D6E-409C-BE32-E72D297353CC}">
                  <c16:uniqueId val="{00000012-4731-4823-971A-13B8EB35AD0D}"/>
                </c:ext>
              </c:extLst>
            </c:dLbl>
            <c:dLbl>
              <c:idx val="15"/>
              <c:delete val="1"/>
              <c:extLst>
                <c:ext xmlns:c15="http://schemas.microsoft.com/office/drawing/2012/chart" uri="{CE6537A1-D6FC-4f65-9D91-7224C49458BB}"/>
                <c:ext xmlns:c16="http://schemas.microsoft.com/office/drawing/2014/chart" uri="{C3380CC4-5D6E-409C-BE32-E72D297353CC}">
                  <c16:uniqueId val="{00000013-4731-4823-971A-13B8EB35AD0D}"/>
                </c:ext>
              </c:extLst>
            </c:dLbl>
            <c:dLbl>
              <c:idx val="16"/>
              <c:delete val="1"/>
              <c:extLst>
                <c:ext xmlns:c15="http://schemas.microsoft.com/office/drawing/2012/chart" uri="{CE6537A1-D6FC-4f65-9D91-7224C49458BB}"/>
                <c:ext xmlns:c16="http://schemas.microsoft.com/office/drawing/2014/chart" uri="{C3380CC4-5D6E-409C-BE32-E72D297353CC}">
                  <c16:uniqueId val="{00000014-4731-4823-971A-13B8EB35AD0D}"/>
                </c:ext>
              </c:extLst>
            </c:dLbl>
            <c:dLbl>
              <c:idx val="17"/>
              <c:delete val="1"/>
              <c:extLst>
                <c:ext xmlns:c15="http://schemas.microsoft.com/office/drawing/2012/chart" uri="{CE6537A1-D6FC-4f65-9D91-7224C49458BB}"/>
                <c:ext xmlns:c16="http://schemas.microsoft.com/office/drawing/2014/chart" uri="{C3380CC4-5D6E-409C-BE32-E72D297353CC}">
                  <c16:uniqueId val="{00000015-4731-4823-971A-13B8EB35AD0D}"/>
                </c:ext>
              </c:extLst>
            </c:dLbl>
            <c:dLbl>
              <c:idx val="18"/>
              <c:delete val="1"/>
              <c:extLst>
                <c:ext xmlns:c15="http://schemas.microsoft.com/office/drawing/2012/chart" uri="{CE6537A1-D6FC-4f65-9D91-7224C49458BB}"/>
                <c:ext xmlns:c16="http://schemas.microsoft.com/office/drawing/2014/chart" uri="{C3380CC4-5D6E-409C-BE32-E72D297353CC}">
                  <c16:uniqueId val="{00000016-4731-4823-971A-13B8EB35AD0D}"/>
                </c:ext>
              </c:extLst>
            </c:dLbl>
            <c:dLbl>
              <c:idx val="19"/>
              <c:delete val="1"/>
              <c:extLst>
                <c:ext xmlns:c15="http://schemas.microsoft.com/office/drawing/2012/chart" uri="{CE6537A1-D6FC-4f65-9D91-7224C49458BB}"/>
                <c:ext xmlns:c16="http://schemas.microsoft.com/office/drawing/2014/chart" uri="{C3380CC4-5D6E-409C-BE32-E72D297353CC}">
                  <c16:uniqueId val="{00000001-4731-4823-971A-13B8EB35AD0D}"/>
                </c:ext>
              </c:extLst>
            </c:dLbl>
            <c:dLbl>
              <c:idx val="20"/>
              <c:delete val="1"/>
              <c:extLst>
                <c:ext xmlns:c15="http://schemas.microsoft.com/office/drawing/2012/chart" uri="{CE6537A1-D6FC-4f65-9D91-7224C49458BB}"/>
                <c:ext xmlns:c16="http://schemas.microsoft.com/office/drawing/2014/chart" uri="{C3380CC4-5D6E-409C-BE32-E72D297353CC}">
                  <c16:uniqueId val="{00000003-4731-4823-971A-13B8EB35AD0D}"/>
                </c:ext>
              </c:extLst>
            </c:dLbl>
            <c:numFmt formatCode="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ptos Narrow" panose="020B0004020202020204" pitchFamily="34" charset="0"/>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Sheet1!$B$7:$AF$7</c:f>
              <c:numCache>
                <c:formatCode>General</c:formatCode>
                <c:ptCount val="31"/>
                <c:pt idx="0">
                  <c:v>2005</c:v>
                </c:pt>
                <c:pt idx="5">
                  <c:v>2010</c:v>
                </c:pt>
                <c:pt idx="10">
                  <c:v>2015</c:v>
                </c:pt>
                <c:pt idx="15">
                  <c:v>2020</c:v>
                </c:pt>
                <c:pt idx="20">
                  <c:v>2025</c:v>
                </c:pt>
                <c:pt idx="25">
                  <c:v>2030</c:v>
                </c:pt>
                <c:pt idx="30">
                  <c:v>2035</c:v>
                </c:pt>
              </c:numCache>
            </c:numRef>
          </c:cat>
          <c:val>
            <c:numRef>
              <c:f>Sheet1!$B$8:$AF$8</c:f>
              <c:numCache>
                <c:formatCode>#\ ##0.0</c:formatCode>
                <c:ptCount val="31"/>
                <c:pt idx="0">
                  <c:v>13.102623000000001</c:v>
                </c:pt>
                <c:pt idx="1">
                  <c:v>16.294808</c:v>
                </c:pt>
                <c:pt idx="2">
                  <c:v>21.509327000000003</c:v>
                </c:pt>
                <c:pt idx="3">
                  <c:v>23.351890999999998</c:v>
                </c:pt>
                <c:pt idx="4">
                  <c:v>18.482486000000002</c:v>
                </c:pt>
                <c:pt idx="5">
                  <c:v>17.719639999999998</c:v>
                </c:pt>
                <c:pt idx="6">
                  <c:v>19.117260000000002</c:v>
                </c:pt>
                <c:pt idx="7">
                  <c:v>21.104325999999997</c:v>
                </c:pt>
                <c:pt idx="8">
                  <c:v>21.956193000000003</c:v>
                </c:pt>
                <c:pt idx="9">
                  <c:v>22.790504000000002</c:v>
                </c:pt>
                <c:pt idx="10">
                  <c:v>23.744263999999998</c:v>
                </c:pt>
                <c:pt idx="11">
                  <c:v>24.498173999999999</c:v>
                </c:pt>
                <c:pt idx="12">
                  <c:v>26.017129000000001</c:v>
                </c:pt>
                <c:pt idx="13">
                  <c:v>28.153442999999999</c:v>
                </c:pt>
                <c:pt idx="14">
                  <c:v>29.567</c:v>
                </c:pt>
                <c:pt idx="15">
                  <c:v>29.224340999999999</c:v>
                </c:pt>
                <c:pt idx="16">
                  <c:v>32.28378</c:v>
                </c:pt>
                <c:pt idx="17">
                  <c:v>36.088740000000001</c:v>
                </c:pt>
                <c:pt idx="18">
                  <c:v>39.564222000000001</c:v>
                </c:pt>
              </c:numCache>
            </c:numRef>
          </c:val>
          <c:smooth val="0"/>
          <c:extLst>
            <c:ext xmlns:c16="http://schemas.microsoft.com/office/drawing/2014/chart" uri="{C3380CC4-5D6E-409C-BE32-E72D297353CC}">
              <c16:uniqueId val="{00000017-4731-4823-971A-13B8EB35AD0D}"/>
            </c:ext>
          </c:extLst>
        </c:ser>
        <c:ser>
          <c:idx val="1"/>
          <c:order val="1"/>
          <c:tx>
            <c:strRef>
              <c:f>Sheet1!$A$9</c:f>
              <c:strCache>
                <c:ptCount val="1"/>
                <c:pt idx="0">
                  <c:v>Izuagsmes mērķis (2024)</c:v>
                </c:pt>
              </c:strCache>
            </c:strRef>
          </c:tx>
          <c:spPr>
            <a:ln w="25400" cap="rnd">
              <a:solidFill>
                <a:srgbClr val="138085"/>
              </a:solidFill>
              <a:prstDash val="sysDot"/>
              <a:round/>
            </a:ln>
            <a:effectLst/>
          </c:spPr>
          <c:marker>
            <c:symbol val="none"/>
          </c:marker>
          <c:dLbls>
            <c:dLbl>
              <c:idx val="18"/>
              <c:layout>
                <c:manualLayout>
                  <c:x val="-3.316062176165803E-2"/>
                  <c:y val="-4.11643634225228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731-4823-971A-13B8EB35AD0D}"/>
                </c:ext>
              </c:extLst>
            </c:dLbl>
            <c:dLbl>
              <c:idx val="19"/>
              <c:delete val="1"/>
              <c:extLst>
                <c:ext xmlns:c15="http://schemas.microsoft.com/office/drawing/2012/chart" uri="{CE6537A1-D6FC-4f65-9D91-7224C49458BB}"/>
                <c:ext xmlns:c16="http://schemas.microsoft.com/office/drawing/2014/chart" uri="{C3380CC4-5D6E-409C-BE32-E72D297353CC}">
                  <c16:uniqueId val="{00000019-4731-4823-971A-13B8EB35AD0D}"/>
                </c:ext>
              </c:extLst>
            </c:dLbl>
            <c:dLbl>
              <c:idx val="21"/>
              <c:delete val="1"/>
              <c:extLst>
                <c:ext xmlns:c15="http://schemas.microsoft.com/office/drawing/2012/chart" uri="{CE6537A1-D6FC-4f65-9D91-7224C49458BB}"/>
                <c:ext xmlns:c16="http://schemas.microsoft.com/office/drawing/2014/chart" uri="{C3380CC4-5D6E-409C-BE32-E72D297353CC}">
                  <c16:uniqueId val="{0000001A-4731-4823-971A-13B8EB35AD0D}"/>
                </c:ext>
              </c:extLst>
            </c:dLbl>
            <c:dLbl>
              <c:idx val="22"/>
              <c:delete val="1"/>
              <c:extLst>
                <c:ext xmlns:c15="http://schemas.microsoft.com/office/drawing/2012/chart" uri="{CE6537A1-D6FC-4f65-9D91-7224C49458BB}"/>
                <c:ext xmlns:c16="http://schemas.microsoft.com/office/drawing/2014/chart" uri="{C3380CC4-5D6E-409C-BE32-E72D297353CC}">
                  <c16:uniqueId val="{0000001B-4731-4823-971A-13B8EB35AD0D}"/>
                </c:ext>
              </c:extLst>
            </c:dLbl>
            <c:dLbl>
              <c:idx val="23"/>
              <c:delete val="1"/>
              <c:extLst>
                <c:ext xmlns:c15="http://schemas.microsoft.com/office/drawing/2012/chart" uri="{CE6537A1-D6FC-4f65-9D91-7224C49458BB}"/>
                <c:ext xmlns:c16="http://schemas.microsoft.com/office/drawing/2014/chart" uri="{C3380CC4-5D6E-409C-BE32-E72D297353CC}">
                  <c16:uniqueId val="{0000001C-4731-4823-971A-13B8EB35AD0D}"/>
                </c:ext>
              </c:extLst>
            </c:dLbl>
            <c:dLbl>
              <c:idx val="24"/>
              <c:delete val="1"/>
              <c:extLst>
                <c:ext xmlns:c15="http://schemas.microsoft.com/office/drawing/2012/chart" uri="{CE6537A1-D6FC-4f65-9D91-7224C49458BB}"/>
                <c:ext xmlns:c16="http://schemas.microsoft.com/office/drawing/2014/chart" uri="{C3380CC4-5D6E-409C-BE32-E72D297353CC}">
                  <c16:uniqueId val="{0000001D-4731-4823-971A-13B8EB35AD0D}"/>
                </c:ext>
              </c:extLst>
            </c:dLbl>
            <c:dLbl>
              <c:idx val="26"/>
              <c:delete val="1"/>
              <c:extLst>
                <c:ext xmlns:c15="http://schemas.microsoft.com/office/drawing/2012/chart" uri="{CE6537A1-D6FC-4f65-9D91-7224C49458BB}"/>
                <c:ext xmlns:c16="http://schemas.microsoft.com/office/drawing/2014/chart" uri="{C3380CC4-5D6E-409C-BE32-E72D297353CC}">
                  <c16:uniqueId val="{0000001E-4731-4823-971A-13B8EB35AD0D}"/>
                </c:ext>
              </c:extLst>
            </c:dLbl>
            <c:dLbl>
              <c:idx val="27"/>
              <c:delete val="1"/>
              <c:extLst>
                <c:ext xmlns:c15="http://schemas.microsoft.com/office/drawing/2012/chart" uri="{CE6537A1-D6FC-4f65-9D91-7224C49458BB}"/>
                <c:ext xmlns:c16="http://schemas.microsoft.com/office/drawing/2014/chart" uri="{C3380CC4-5D6E-409C-BE32-E72D297353CC}">
                  <c16:uniqueId val="{0000001F-4731-4823-971A-13B8EB35AD0D}"/>
                </c:ext>
              </c:extLst>
            </c:dLbl>
            <c:dLbl>
              <c:idx val="28"/>
              <c:delete val="1"/>
              <c:extLst>
                <c:ext xmlns:c15="http://schemas.microsoft.com/office/drawing/2012/chart" uri="{CE6537A1-D6FC-4f65-9D91-7224C49458BB}"/>
                <c:ext xmlns:c16="http://schemas.microsoft.com/office/drawing/2014/chart" uri="{C3380CC4-5D6E-409C-BE32-E72D297353CC}">
                  <c16:uniqueId val="{00000020-4731-4823-971A-13B8EB35AD0D}"/>
                </c:ext>
              </c:extLst>
            </c:dLbl>
            <c:dLbl>
              <c:idx val="29"/>
              <c:delete val="1"/>
              <c:extLst>
                <c:ext xmlns:c15="http://schemas.microsoft.com/office/drawing/2012/chart" uri="{CE6537A1-D6FC-4f65-9D91-7224C49458BB}"/>
                <c:ext xmlns:c16="http://schemas.microsoft.com/office/drawing/2014/chart" uri="{C3380CC4-5D6E-409C-BE32-E72D297353CC}">
                  <c16:uniqueId val="{00000021-4731-4823-971A-13B8EB35AD0D}"/>
                </c:ext>
              </c:extLst>
            </c:dLbl>
            <c:numFmt formatCode="0" sourceLinked="0"/>
            <c:spPr>
              <a:noFill/>
              <a:ln>
                <a:noFill/>
              </a:ln>
              <a:effectLst/>
            </c:spPr>
            <c:txPr>
              <a:bodyPr rot="0" spcFirstLastPara="1" vertOverflow="ellipsis" vert="horz" wrap="square" anchor="ctr" anchorCtr="1"/>
              <a:lstStyle/>
              <a:p>
                <a:pPr>
                  <a:defRPr sz="1200" b="1" i="0" u="none" strike="noStrike" kern="1200" baseline="0">
                    <a:solidFill>
                      <a:schemeClr val="accent1"/>
                    </a:solidFill>
                    <a:latin typeface="Aptos Narrow" panose="020B0004020202020204" pitchFamily="34" charset="0"/>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Sheet1!$B$7:$AF$7</c:f>
              <c:numCache>
                <c:formatCode>General</c:formatCode>
                <c:ptCount val="31"/>
                <c:pt idx="0">
                  <c:v>2005</c:v>
                </c:pt>
                <c:pt idx="5">
                  <c:v>2010</c:v>
                </c:pt>
                <c:pt idx="10">
                  <c:v>2015</c:v>
                </c:pt>
                <c:pt idx="15">
                  <c:v>2020</c:v>
                </c:pt>
                <c:pt idx="20">
                  <c:v>2025</c:v>
                </c:pt>
                <c:pt idx="25">
                  <c:v>2030</c:v>
                </c:pt>
                <c:pt idx="30">
                  <c:v>2035</c:v>
                </c:pt>
              </c:numCache>
            </c:numRef>
          </c:cat>
          <c:val>
            <c:numRef>
              <c:f>Sheet1!$B$9:$AF$9</c:f>
              <c:numCache>
                <c:formatCode>General</c:formatCode>
                <c:ptCount val="31"/>
                <c:pt idx="18" formatCode="#\ ##0.0">
                  <c:v>40.309699999999999</c:v>
                </c:pt>
                <c:pt idx="19" formatCode="#\ ##0.0">
                  <c:v>41.934946794299996</c:v>
                </c:pt>
                <c:pt idx="20" formatCode="#\ ##0.0">
                  <c:v>44.143745695905807</c:v>
                </c:pt>
                <c:pt idx="21" formatCode="#\ ##0.0">
                  <c:v>46.83050872549466</c:v>
                </c:pt>
                <c:pt idx="22" formatCode="#\ ##0.0">
                  <c:v>50.207174773340476</c:v>
                </c:pt>
                <c:pt idx="23" formatCode="#\ ##0.0">
                  <c:v>53.930037762128094</c:v>
                </c:pt>
                <c:pt idx="24" formatCode="#\ ##0.0">
                  <c:v>57.759070443239196</c:v>
                </c:pt>
                <c:pt idx="25" formatCode="#\ ##0.0">
                  <c:v>61.859964444709192</c:v>
                </c:pt>
                <c:pt idx="26" formatCode="#\ ##0.0">
                  <c:v>65.807248775926084</c:v>
                </c:pt>
                <c:pt idx="27" formatCode="#\ ##0.0">
                  <c:v>69.805433982556266</c:v>
                </c:pt>
                <c:pt idx="28" formatCode="#\ ##0.0">
                  <c:v>74.04653292960046</c:v>
                </c:pt>
                <c:pt idx="29" formatCode="#\ ##0.0">
                  <c:v>78.394545343226611</c:v>
                </c:pt>
                <c:pt idx="30" formatCode="#\ ##0.0">
                  <c:v>82.83826175146207</c:v>
                </c:pt>
              </c:numCache>
            </c:numRef>
          </c:val>
          <c:smooth val="0"/>
          <c:extLst>
            <c:ext xmlns:c16="http://schemas.microsoft.com/office/drawing/2014/chart" uri="{C3380CC4-5D6E-409C-BE32-E72D297353CC}">
              <c16:uniqueId val="{00000022-4731-4823-971A-13B8EB35AD0D}"/>
            </c:ext>
          </c:extLst>
        </c:ser>
        <c:ser>
          <c:idx val="2"/>
          <c:order val="2"/>
          <c:tx>
            <c:strRef>
              <c:f>Sheet1!$A$10</c:f>
              <c:strCache>
                <c:ptCount val="1"/>
                <c:pt idx="0">
                  <c:v>Fakts - mērķa izpilde </c:v>
                </c:pt>
              </c:strCache>
            </c:strRef>
          </c:tx>
          <c:spPr>
            <a:ln w="28575" cap="rnd">
              <a:solidFill>
                <a:srgbClr val="FF0000"/>
              </a:solidFill>
              <a:prstDash val="sysDash"/>
              <a:round/>
            </a:ln>
            <a:effectLst/>
          </c:spPr>
          <c:marker>
            <c:symbol val="none"/>
          </c:marker>
          <c:dPt>
            <c:idx val="21"/>
            <c:marker>
              <c:symbol val="none"/>
            </c:marker>
            <c:bubble3D val="0"/>
            <c:spPr>
              <a:ln w="22225" cap="rnd">
                <a:solidFill>
                  <a:srgbClr val="FF0000"/>
                </a:solidFill>
                <a:prstDash val="sysDash"/>
                <a:round/>
              </a:ln>
              <a:effectLst/>
            </c:spPr>
            <c:extLst>
              <c:ext xmlns:c16="http://schemas.microsoft.com/office/drawing/2014/chart" uri="{C3380CC4-5D6E-409C-BE32-E72D297353CC}">
                <c16:uniqueId val="{00000024-4731-4823-971A-13B8EB35AD0D}"/>
              </c:ext>
            </c:extLst>
          </c:dPt>
          <c:cat>
            <c:numRef>
              <c:f>Sheet1!$B$7:$AF$7</c:f>
              <c:numCache>
                <c:formatCode>General</c:formatCode>
                <c:ptCount val="31"/>
                <c:pt idx="0">
                  <c:v>2005</c:v>
                </c:pt>
                <c:pt idx="5">
                  <c:v>2010</c:v>
                </c:pt>
                <c:pt idx="10">
                  <c:v>2015</c:v>
                </c:pt>
                <c:pt idx="15">
                  <c:v>2020</c:v>
                </c:pt>
                <c:pt idx="20">
                  <c:v>2025</c:v>
                </c:pt>
                <c:pt idx="25">
                  <c:v>2030</c:v>
                </c:pt>
                <c:pt idx="30">
                  <c:v>2035</c:v>
                </c:pt>
              </c:numCache>
            </c:numRef>
          </c:cat>
          <c:val>
            <c:numRef>
              <c:f>Sheet1!$B$10:$AF$10</c:f>
              <c:numCache>
                <c:formatCode>General</c:formatCode>
                <c:ptCount val="31"/>
                <c:pt idx="18" formatCode="#\ ##0.0">
                  <c:v>39.564222000000001</c:v>
                </c:pt>
                <c:pt idx="19" formatCode="#\ ##0.0">
                  <c:v>40.652318000000001</c:v>
                </c:pt>
                <c:pt idx="20" formatCode="#\ ##0.0">
                  <c:v>43.026188999999995</c:v>
                </c:pt>
                <c:pt idx="21" formatCode="0.0">
                  <c:v>45.735117859439995</c:v>
                </c:pt>
              </c:numCache>
            </c:numRef>
          </c:val>
          <c:smooth val="0"/>
          <c:extLst>
            <c:ext xmlns:c16="http://schemas.microsoft.com/office/drawing/2014/chart" uri="{C3380CC4-5D6E-409C-BE32-E72D297353CC}">
              <c16:uniqueId val="{00000025-4731-4823-971A-13B8EB35AD0D}"/>
            </c:ext>
          </c:extLst>
        </c:ser>
        <c:dLbls>
          <c:showLegendKey val="0"/>
          <c:showVal val="0"/>
          <c:showCatName val="0"/>
          <c:showSerName val="0"/>
          <c:showPercent val="0"/>
          <c:showBubbleSize val="0"/>
        </c:dLbls>
        <c:smooth val="0"/>
        <c:axId val="268946191"/>
        <c:axId val="1058763440"/>
      </c:lineChart>
      <c:catAx>
        <c:axId val="268946191"/>
        <c:scaling>
          <c:orientation val="minMax"/>
        </c:scaling>
        <c:delete val="0"/>
        <c:axPos val="b"/>
        <c:numFmt formatCode="General" sourceLinked="1"/>
        <c:majorTickMark val="out"/>
        <c:minorTickMark val="none"/>
        <c:tickLblPos val="nextTo"/>
        <c:spPr>
          <a:noFill/>
          <a:ln w="9525" cap="flat" cmpd="sng" algn="ctr">
            <a:solidFill>
              <a:srgbClr val="138085"/>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Narrow" panose="020B0004020202020204" pitchFamily="34" charset="0"/>
                <a:ea typeface="+mn-ea"/>
                <a:cs typeface="+mn-cs"/>
              </a:defRPr>
            </a:pPr>
            <a:endParaRPr lang="lv-LV"/>
          </a:p>
        </c:txPr>
        <c:crossAx val="1058763440"/>
        <c:crosses val="autoZero"/>
        <c:auto val="1"/>
        <c:lblAlgn val="ctr"/>
        <c:lblOffset val="100"/>
        <c:tickLblSkip val="5"/>
        <c:noMultiLvlLbl val="0"/>
      </c:catAx>
      <c:valAx>
        <c:axId val="1058763440"/>
        <c:scaling>
          <c:orientation val="minMax"/>
          <c:min val="10"/>
        </c:scaling>
        <c:delete val="1"/>
        <c:axPos val="l"/>
        <c:numFmt formatCode="0" sourceLinked="0"/>
        <c:majorTickMark val="out"/>
        <c:minorTickMark val="none"/>
        <c:tickLblPos val="nextTo"/>
        <c:crossAx val="268946191"/>
        <c:crosses val="autoZero"/>
        <c:crossBetween val="between"/>
      </c:valAx>
      <c:spPr>
        <a:noFill/>
        <a:ln>
          <a:noFill/>
        </a:ln>
        <a:effectLst/>
      </c:spPr>
    </c:plotArea>
    <c:legend>
      <c:legendPos val="r"/>
      <c:layout>
        <c:manualLayout>
          <c:xMode val="edge"/>
          <c:yMode val="edge"/>
          <c:x val="9.2154706050344704E-2"/>
          <c:y val="8.6517397615800823E-2"/>
          <c:w val="0.26328570845742727"/>
          <c:h val="0.2424460668987489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ptos Narrow" panose="020B0004020202020204" pitchFamily="34" charset="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ptos Narrow" panose="020B0004020202020204" pitchFamily="34"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66663352686975E-2"/>
          <c:y val="0.17577599918504747"/>
          <c:w val="0.90518521832498211"/>
          <c:h val="0.71767729269066305"/>
        </c:manualLayout>
      </c:layout>
      <c:lineChart>
        <c:grouping val="standard"/>
        <c:varyColors val="0"/>
        <c:ser>
          <c:idx val="0"/>
          <c:order val="0"/>
          <c:tx>
            <c:strRef>
              <c:f>Sheet1!$B$1</c:f>
              <c:strCache>
                <c:ptCount val="1"/>
                <c:pt idx="0">
                  <c:v>Scenārijs bez konflikta</c:v>
                </c:pt>
              </c:strCache>
            </c:strRef>
          </c:tx>
          <c:spPr>
            <a:ln w="19050">
              <a:solidFill>
                <a:srgbClr val="0E2841"/>
              </a:solidFill>
              <a:prstDash val="dash"/>
            </a:ln>
          </c:spPr>
          <c:marker>
            <c:symbol val="circle"/>
            <c:size val="6"/>
            <c:spPr>
              <a:solidFill>
                <a:srgbClr val="0E2841"/>
              </a:solidFill>
              <a:ln w="9525">
                <a:solidFill>
                  <a:srgbClr val="0E2841"/>
                </a:solidFill>
              </a:ln>
            </c:spPr>
          </c:marker>
          <c:cat>
            <c:numRef>
              <c:f>Sheet1!$A$2:$A$7</c:f>
              <c:numCache>
                <c:formatCode>General</c:formatCode>
                <c:ptCount val="6"/>
                <c:pt idx="0">
                  <c:v>2025</c:v>
                </c:pt>
                <c:pt idx="1">
                  <c:v>2026</c:v>
                </c:pt>
                <c:pt idx="2">
                  <c:v>2027</c:v>
                </c:pt>
                <c:pt idx="3">
                  <c:v>2028</c:v>
                </c:pt>
                <c:pt idx="4">
                  <c:v>2029</c:v>
                </c:pt>
                <c:pt idx="5">
                  <c:v>2030</c:v>
                </c:pt>
              </c:numCache>
            </c:numRef>
          </c:cat>
          <c:val>
            <c:numRef>
              <c:f>Sheet1!$B$2:$B$7</c:f>
              <c:numCache>
                <c:formatCode>General</c:formatCode>
                <c:ptCount val="6"/>
                <c:pt idx="0">
                  <c:v>2.1</c:v>
                </c:pt>
                <c:pt idx="1">
                  <c:v>2.7</c:v>
                </c:pt>
                <c:pt idx="2">
                  <c:v>2.8</c:v>
                </c:pt>
                <c:pt idx="3">
                  <c:v>2.9</c:v>
                </c:pt>
                <c:pt idx="4">
                  <c:v>2.4</c:v>
                </c:pt>
                <c:pt idx="5">
                  <c:v>2.2000000000000002</c:v>
                </c:pt>
              </c:numCache>
            </c:numRef>
          </c:val>
          <c:smooth val="0"/>
          <c:extLst>
            <c:ext xmlns:c16="http://schemas.microsoft.com/office/drawing/2014/chart" uri="{C3380CC4-5D6E-409C-BE32-E72D297353CC}">
              <c16:uniqueId val="{00000000-FB72-495C-B274-EEE466CE866F}"/>
            </c:ext>
          </c:extLst>
        </c:ser>
        <c:ser>
          <c:idx val="1"/>
          <c:order val="1"/>
          <c:tx>
            <c:strRef>
              <c:f>Sheet1!$C$1</c:f>
              <c:strCache>
                <c:ptCount val="1"/>
                <c:pt idx="0">
                  <c:v>A: Bāzes scenārijs</c:v>
                </c:pt>
              </c:strCache>
            </c:strRef>
          </c:tx>
          <c:spPr>
            <a:ln w="19050">
              <a:solidFill>
                <a:srgbClr val="1A7A4A"/>
              </a:solidFill>
              <a:prstDash val="sysDot"/>
            </a:ln>
          </c:spPr>
          <c:marker>
            <c:symbol val="square"/>
            <c:size val="6"/>
            <c:spPr>
              <a:solidFill>
                <a:srgbClr val="1A7A4A"/>
              </a:solidFill>
              <a:ln w="9525">
                <a:solidFill>
                  <a:srgbClr val="1A7A4A"/>
                </a:solidFill>
              </a:ln>
            </c:spPr>
          </c:marker>
          <c:cat>
            <c:numRef>
              <c:f>Sheet1!$A$2:$A$7</c:f>
              <c:numCache>
                <c:formatCode>General</c:formatCode>
                <c:ptCount val="6"/>
                <c:pt idx="0">
                  <c:v>2025</c:v>
                </c:pt>
                <c:pt idx="1">
                  <c:v>2026</c:v>
                </c:pt>
                <c:pt idx="2">
                  <c:v>2027</c:v>
                </c:pt>
                <c:pt idx="3">
                  <c:v>2028</c:v>
                </c:pt>
                <c:pt idx="4">
                  <c:v>2029</c:v>
                </c:pt>
                <c:pt idx="5">
                  <c:v>2030</c:v>
                </c:pt>
              </c:numCache>
            </c:numRef>
          </c:cat>
          <c:val>
            <c:numRef>
              <c:f>Sheet1!$C$2:$C$7</c:f>
              <c:numCache>
                <c:formatCode>General</c:formatCode>
                <c:ptCount val="6"/>
                <c:pt idx="0">
                  <c:v>2.1</c:v>
                </c:pt>
                <c:pt idx="1">
                  <c:v>2.6</c:v>
                </c:pt>
                <c:pt idx="2">
                  <c:v>2.6</c:v>
                </c:pt>
                <c:pt idx="3">
                  <c:v>2.8</c:v>
                </c:pt>
                <c:pt idx="4">
                  <c:v>2.4</c:v>
                </c:pt>
                <c:pt idx="5">
                  <c:v>2.2000000000000002</c:v>
                </c:pt>
              </c:numCache>
            </c:numRef>
          </c:val>
          <c:smooth val="0"/>
          <c:extLst>
            <c:ext xmlns:c16="http://schemas.microsoft.com/office/drawing/2014/chart" uri="{C3380CC4-5D6E-409C-BE32-E72D297353CC}">
              <c16:uniqueId val="{00000002-FB72-495C-B274-EEE466CE866F}"/>
            </c:ext>
          </c:extLst>
        </c:ser>
        <c:ser>
          <c:idx val="2"/>
          <c:order val="2"/>
          <c:tx>
            <c:strRef>
              <c:f>Sheet1!$D$1</c:f>
              <c:strCache>
                <c:ptCount val="1"/>
                <c:pt idx="0">
                  <c:v>B: Mērens scenārijs</c:v>
                </c:pt>
              </c:strCache>
            </c:strRef>
          </c:tx>
          <c:spPr>
            <a:ln w="19050">
              <a:solidFill>
                <a:srgbClr val="D97706"/>
              </a:solidFill>
              <a:prstDash val="sysDot"/>
            </a:ln>
          </c:spPr>
          <c:marker>
            <c:symbol val="triangle"/>
            <c:size val="6"/>
            <c:spPr>
              <a:solidFill>
                <a:srgbClr val="D97706"/>
              </a:solidFill>
              <a:ln w="9525">
                <a:solidFill>
                  <a:srgbClr val="D97706"/>
                </a:solidFill>
              </a:ln>
            </c:spPr>
          </c:marker>
          <c:cat>
            <c:numRef>
              <c:f>Sheet1!$A$2:$A$7</c:f>
              <c:numCache>
                <c:formatCode>General</c:formatCode>
                <c:ptCount val="6"/>
                <c:pt idx="0">
                  <c:v>2025</c:v>
                </c:pt>
                <c:pt idx="1">
                  <c:v>2026</c:v>
                </c:pt>
                <c:pt idx="2">
                  <c:v>2027</c:v>
                </c:pt>
                <c:pt idx="3">
                  <c:v>2028</c:v>
                </c:pt>
                <c:pt idx="4">
                  <c:v>2029</c:v>
                </c:pt>
                <c:pt idx="5">
                  <c:v>2030</c:v>
                </c:pt>
              </c:numCache>
            </c:numRef>
          </c:cat>
          <c:val>
            <c:numRef>
              <c:f>Sheet1!$D$2:$D$7</c:f>
              <c:numCache>
                <c:formatCode>General</c:formatCode>
                <c:ptCount val="6"/>
                <c:pt idx="0">
                  <c:v>2.1</c:v>
                </c:pt>
                <c:pt idx="1">
                  <c:v>2.1</c:v>
                </c:pt>
                <c:pt idx="2">
                  <c:v>1.6</c:v>
                </c:pt>
                <c:pt idx="3">
                  <c:v>2.5</c:v>
                </c:pt>
                <c:pt idx="4">
                  <c:v>2.2999999999999998</c:v>
                </c:pt>
                <c:pt idx="5">
                  <c:v>2.2000000000000002</c:v>
                </c:pt>
              </c:numCache>
            </c:numRef>
          </c:val>
          <c:smooth val="0"/>
          <c:extLst>
            <c:ext xmlns:c16="http://schemas.microsoft.com/office/drawing/2014/chart" uri="{C3380CC4-5D6E-409C-BE32-E72D297353CC}">
              <c16:uniqueId val="{00000004-FB72-495C-B274-EEE466CE866F}"/>
            </c:ext>
          </c:extLst>
        </c:ser>
        <c:ser>
          <c:idx val="3"/>
          <c:order val="3"/>
          <c:tx>
            <c:strRef>
              <c:f>Sheet1!$E$1</c:f>
              <c:strCache>
                <c:ptCount val="1"/>
                <c:pt idx="0">
                  <c:v>C: Akūts scenārijs</c:v>
                </c:pt>
              </c:strCache>
            </c:strRef>
          </c:tx>
          <c:spPr>
            <a:ln w="19050">
              <a:solidFill>
                <a:srgbClr val="CC2200"/>
              </a:solidFill>
              <a:prstDash val="sysDot"/>
            </a:ln>
          </c:spPr>
          <c:marker>
            <c:symbol val="diamond"/>
            <c:size val="6"/>
            <c:spPr>
              <a:solidFill>
                <a:srgbClr val="CC2200"/>
              </a:solidFill>
              <a:ln w="9525">
                <a:solidFill>
                  <a:srgbClr val="CC2200"/>
                </a:solidFill>
              </a:ln>
            </c:spPr>
          </c:marker>
          <c:cat>
            <c:numRef>
              <c:f>Sheet1!$A$2:$A$7</c:f>
              <c:numCache>
                <c:formatCode>General</c:formatCode>
                <c:ptCount val="6"/>
                <c:pt idx="0">
                  <c:v>2025</c:v>
                </c:pt>
                <c:pt idx="1">
                  <c:v>2026</c:v>
                </c:pt>
                <c:pt idx="2">
                  <c:v>2027</c:v>
                </c:pt>
                <c:pt idx="3">
                  <c:v>2028</c:v>
                </c:pt>
                <c:pt idx="4">
                  <c:v>2029</c:v>
                </c:pt>
                <c:pt idx="5">
                  <c:v>2030</c:v>
                </c:pt>
              </c:numCache>
            </c:numRef>
          </c:cat>
          <c:val>
            <c:numRef>
              <c:f>Sheet1!$E$2:$E$7</c:f>
              <c:numCache>
                <c:formatCode>General</c:formatCode>
                <c:ptCount val="6"/>
                <c:pt idx="0">
                  <c:v>2.1</c:v>
                </c:pt>
                <c:pt idx="1">
                  <c:v>1.3</c:v>
                </c:pt>
                <c:pt idx="2">
                  <c:v>-0.5</c:v>
                </c:pt>
                <c:pt idx="3">
                  <c:v>1.7</c:v>
                </c:pt>
                <c:pt idx="4">
                  <c:v>2.1</c:v>
                </c:pt>
                <c:pt idx="5">
                  <c:v>2.2000000000000002</c:v>
                </c:pt>
              </c:numCache>
            </c:numRef>
          </c:val>
          <c:smooth val="0"/>
          <c:extLst>
            <c:ext xmlns:c16="http://schemas.microsoft.com/office/drawing/2014/chart" uri="{C3380CC4-5D6E-409C-BE32-E72D297353CC}">
              <c16:uniqueId val="{00000006-FB72-495C-B274-EEE466CE866F}"/>
            </c:ext>
          </c:extLst>
        </c:ser>
        <c:dLbls>
          <c:showLegendKey val="0"/>
          <c:showVal val="0"/>
          <c:showCatName val="0"/>
          <c:showSerName val="0"/>
          <c:showPercent val="0"/>
          <c:showBubbleSize val="0"/>
        </c:dLbls>
        <c:marker val="1"/>
        <c:smooth val="0"/>
        <c:axId val="20"/>
        <c:axId val="21"/>
      </c:lineChart>
      <c:catAx>
        <c:axId val="20"/>
        <c:scaling>
          <c:orientation val="minMax"/>
        </c:scaling>
        <c:delete val="0"/>
        <c:axPos val="b"/>
        <c:numFmt formatCode="General" sourceLinked="0"/>
        <c:majorTickMark val="out"/>
        <c:minorTickMark val="none"/>
        <c:tickLblPos val="low"/>
        <c:spPr>
          <a:ln>
            <a:solidFill>
              <a:srgbClr val="D0D7E0"/>
            </a:solidFill>
          </a:ln>
        </c:spPr>
        <c:crossAx val="21"/>
        <c:crosses val="autoZero"/>
        <c:auto val="1"/>
        <c:lblAlgn val="ctr"/>
        <c:lblOffset val="100"/>
        <c:noMultiLvlLbl val="1"/>
      </c:catAx>
      <c:valAx>
        <c:axId val="21"/>
        <c:scaling>
          <c:orientation val="minMax"/>
          <c:max val="3"/>
        </c:scaling>
        <c:delete val="0"/>
        <c:axPos val="l"/>
        <c:numFmt formatCode="0&quot;%&quot;" sourceLinked="0"/>
        <c:majorTickMark val="cross"/>
        <c:minorTickMark val="cross"/>
        <c:tickLblPos val="nextTo"/>
        <c:spPr>
          <a:ln>
            <a:noFill/>
          </a:ln>
        </c:spPr>
        <c:crossAx val="20"/>
        <c:crosses val="autoZero"/>
        <c:crossBetween val="between"/>
        <c:majorUnit val="1"/>
      </c:valAx>
      <c:spPr>
        <a:noFill/>
      </c:spPr>
    </c:plotArea>
    <c:legend>
      <c:legendPos val="b"/>
      <c:layout>
        <c:manualLayout>
          <c:xMode val="edge"/>
          <c:yMode val="edge"/>
          <c:x val="1.3492709426265721E-3"/>
          <c:y val="5.3838474159859017E-3"/>
          <c:w val="0.97150090049453652"/>
          <c:h val="0.16269276984305217"/>
        </c:manualLayout>
      </c:layout>
      <c:overlay val="1"/>
    </c:legend>
    <c:plotVisOnly val="1"/>
    <c:dispBlanksAs val="zero"/>
    <c:showDLblsOverMax val="1"/>
  </c:chart>
  <c:spPr>
    <a:noFill/>
    <a:ln>
      <a:noFill/>
    </a:ln>
  </c:spPr>
  <c:txPr>
    <a:bodyPr/>
    <a:lstStyle/>
    <a:p>
      <a:pPr>
        <a:defRPr sz="900">
          <a:solidFill>
            <a:schemeClr val="tx1">
              <a:lumMod val="65000"/>
              <a:lumOff val="35000"/>
            </a:schemeClr>
          </a:solidFill>
          <a:latin typeface="Aptos Narrow" panose="020B0004020202020204" pitchFamily="34"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992501913823278E-2"/>
          <c:y val="0.20778997994600179"/>
          <c:w val="0.90813597030839899"/>
          <c:h val="0.70673033015305275"/>
        </c:manualLayout>
      </c:layout>
      <c:lineChart>
        <c:grouping val="standard"/>
        <c:varyColors val="0"/>
        <c:ser>
          <c:idx val="0"/>
          <c:order val="0"/>
          <c:tx>
            <c:strRef>
              <c:f>Sheet1!$B$1</c:f>
              <c:strCache>
                <c:ptCount val="1"/>
                <c:pt idx="0">
                  <c:v>Scenārijs bez konflikta</c:v>
                </c:pt>
              </c:strCache>
            </c:strRef>
          </c:tx>
          <c:spPr>
            <a:ln w="19050">
              <a:solidFill>
                <a:srgbClr val="0E2841"/>
              </a:solidFill>
              <a:prstDash val="dash"/>
            </a:ln>
          </c:spPr>
          <c:marker>
            <c:symbol val="circle"/>
            <c:size val="6"/>
            <c:spPr>
              <a:solidFill>
                <a:srgbClr val="0E2841"/>
              </a:solidFill>
              <a:ln w="9525">
                <a:solidFill>
                  <a:srgbClr val="0E2841"/>
                </a:solidFill>
              </a:ln>
            </c:spPr>
          </c:marker>
          <c:cat>
            <c:numRef>
              <c:f>Sheet1!$A$2:$A$7</c:f>
              <c:numCache>
                <c:formatCode>General</c:formatCode>
                <c:ptCount val="6"/>
                <c:pt idx="0">
                  <c:v>2025</c:v>
                </c:pt>
                <c:pt idx="1">
                  <c:v>2026</c:v>
                </c:pt>
                <c:pt idx="2">
                  <c:v>2027</c:v>
                </c:pt>
                <c:pt idx="3">
                  <c:v>2028</c:v>
                </c:pt>
                <c:pt idx="4">
                  <c:v>2029</c:v>
                </c:pt>
                <c:pt idx="5">
                  <c:v>2030</c:v>
                </c:pt>
              </c:numCache>
            </c:numRef>
          </c:cat>
          <c:val>
            <c:numRef>
              <c:f>Sheet1!$B$2:$B$7</c:f>
              <c:numCache>
                <c:formatCode>General</c:formatCode>
                <c:ptCount val="6"/>
                <c:pt idx="0">
                  <c:v>3.7</c:v>
                </c:pt>
                <c:pt idx="1">
                  <c:v>2.5</c:v>
                </c:pt>
                <c:pt idx="2">
                  <c:v>2.4</c:v>
                </c:pt>
                <c:pt idx="3">
                  <c:v>2.4</c:v>
                </c:pt>
                <c:pt idx="4">
                  <c:v>2.2999999999999998</c:v>
                </c:pt>
                <c:pt idx="5">
                  <c:v>2.2999999999999998</c:v>
                </c:pt>
              </c:numCache>
            </c:numRef>
          </c:val>
          <c:smooth val="0"/>
          <c:extLst>
            <c:ext xmlns:c16="http://schemas.microsoft.com/office/drawing/2014/chart" uri="{C3380CC4-5D6E-409C-BE32-E72D297353CC}">
              <c16:uniqueId val="{00000000-EF88-47DC-A779-1DCA1F7C6852}"/>
            </c:ext>
          </c:extLst>
        </c:ser>
        <c:ser>
          <c:idx val="1"/>
          <c:order val="1"/>
          <c:tx>
            <c:strRef>
              <c:f>Sheet1!$C$1</c:f>
              <c:strCache>
                <c:ptCount val="1"/>
                <c:pt idx="0">
                  <c:v>A: Bāzes scenārijs</c:v>
                </c:pt>
              </c:strCache>
            </c:strRef>
          </c:tx>
          <c:spPr>
            <a:ln w="19050">
              <a:solidFill>
                <a:srgbClr val="1A7A4A"/>
              </a:solidFill>
              <a:prstDash val="sysDot"/>
            </a:ln>
          </c:spPr>
          <c:marker>
            <c:symbol val="square"/>
            <c:size val="6"/>
            <c:spPr>
              <a:solidFill>
                <a:srgbClr val="1A7A4A"/>
              </a:solidFill>
              <a:ln w="9525">
                <a:solidFill>
                  <a:srgbClr val="1A7A4A"/>
                </a:solidFill>
              </a:ln>
            </c:spPr>
          </c:marker>
          <c:cat>
            <c:numRef>
              <c:f>Sheet1!$A$2:$A$7</c:f>
              <c:numCache>
                <c:formatCode>General</c:formatCode>
                <c:ptCount val="6"/>
                <c:pt idx="0">
                  <c:v>2025</c:v>
                </c:pt>
                <c:pt idx="1">
                  <c:v>2026</c:v>
                </c:pt>
                <c:pt idx="2">
                  <c:v>2027</c:v>
                </c:pt>
                <c:pt idx="3">
                  <c:v>2028</c:v>
                </c:pt>
                <c:pt idx="4">
                  <c:v>2029</c:v>
                </c:pt>
                <c:pt idx="5">
                  <c:v>2030</c:v>
                </c:pt>
              </c:numCache>
            </c:numRef>
          </c:cat>
          <c:val>
            <c:numRef>
              <c:f>Sheet1!$C$2:$C$7</c:f>
              <c:numCache>
                <c:formatCode>General</c:formatCode>
                <c:ptCount val="6"/>
                <c:pt idx="0">
                  <c:v>3.7</c:v>
                </c:pt>
                <c:pt idx="1">
                  <c:v>3.2</c:v>
                </c:pt>
                <c:pt idx="2">
                  <c:v>2.8</c:v>
                </c:pt>
                <c:pt idx="3">
                  <c:v>2.5</c:v>
                </c:pt>
                <c:pt idx="4">
                  <c:v>2.2999999999999998</c:v>
                </c:pt>
                <c:pt idx="5">
                  <c:v>2.2999999999999998</c:v>
                </c:pt>
              </c:numCache>
            </c:numRef>
          </c:val>
          <c:smooth val="0"/>
          <c:extLst>
            <c:ext xmlns:c16="http://schemas.microsoft.com/office/drawing/2014/chart" uri="{C3380CC4-5D6E-409C-BE32-E72D297353CC}">
              <c16:uniqueId val="{00000002-EF88-47DC-A779-1DCA1F7C6852}"/>
            </c:ext>
          </c:extLst>
        </c:ser>
        <c:ser>
          <c:idx val="2"/>
          <c:order val="2"/>
          <c:tx>
            <c:strRef>
              <c:f>Sheet1!$D$1</c:f>
              <c:strCache>
                <c:ptCount val="1"/>
                <c:pt idx="0">
                  <c:v>B: Mērens scenārijs</c:v>
                </c:pt>
              </c:strCache>
            </c:strRef>
          </c:tx>
          <c:spPr>
            <a:ln w="19050">
              <a:solidFill>
                <a:srgbClr val="D97706"/>
              </a:solidFill>
              <a:prstDash val="sysDot"/>
            </a:ln>
          </c:spPr>
          <c:marker>
            <c:symbol val="triangle"/>
            <c:size val="6"/>
            <c:spPr>
              <a:solidFill>
                <a:srgbClr val="D97706"/>
              </a:solidFill>
              <a:ln w="9525">
                <a:solidFill>
                  <a:srgbClr val="D97706"/>
                </a:solidFill>
              </a:ln>
            </c:spPr>
          </c:marker>
          <c:cat>
            <c:numRef>
              <c:f>Sheet1!$A$2:$A$7</c:f>
              <c:numCache>
                <c:formatCode>General</c:formatCode>
                <c:ptCount val="6"/>
                <c:pt idx="0">
                  <c:v>2025</c:v>
                </c:pt>
                <c:pt idx="1">
                  <c:v>2026</c:v>
                </c:pt>
                <c:pt idx="2">
                  <c:v>2027</c:v>
                </c:pt>
                <c:pt idx="3">
                  <c:v>2028</c:v>
                </c:pt>
                <c:pt idx="4">
                  <c:v>2029</c:v>
                </c:pt>
                <c:pt idx="5">
                  <c:v>2030</c:v>
                </c:pt>
              </c:numCache>
            </c:numRef>
          </c:cat>
          <c:val>
            <c:numRef>
              <c:f>Sheet1!$D$2:$D$7</c:f>
              <c:numCache>
                <c:formatCode>General</c:formatCode>
                <c:ptCount val="6"/>
                <c:pt idx="0">
                  <c:v>3.7</c:v>
                </c:pt>
                <c:pt idx="1">
                  <c:v>4</c:v>
                </c:pt>
                <c:pt idx="2">
                  <c:v>3.35</c:v>
                </c:pt>
                <c:pt idx="3">
                  <c:v>2.7</c:v>
                </c:pt>
                <c:pt idx="4">
                  <c:v>2.4</c:v>
                </c:pt>
                <c:pt idx="5">
                  <c:v>2.2999999999999998</c:v>
                </c:pt>
              </c:numCache>
            </c:numRef>
          </c:val>
          <c:smooth val="0"/>
          <c:extLst>
            <c:ext xmlns:c16="http://schemas.microsoft.com/office/drawing/2014/chart" uri="{C3380CC4-5D6E-409C-BE32-E72D297353CC}">
              <c16:uniqueId val="{00000004-EF88-47DC-A779-1DCA1F7C6852}"/>
            </c:ext>
          </c:extLst>
        </c:ser>
        <c:ser>
          <c:idx val="3"/>
          <c:order val="3"/>
          <c:tx>
            <c:strRef>
              <c:f>Sheet1!$E$1</c:f>
              <c:strCache>
                <c:ptCount val="1"/>
                <c:pt idx="0">
                  <c:v>C: Akūts scenārijs</c:v>
                </c:pt>
              </c:strCache>
            </c:strRef>
          </c:tx>
          <c:spPr>
            <a:ln w="19050">
              <a:solidFill>
                <a:srgbClr val="CC2200"/>
              </a:solidFill>
              <a:prstDash val="sysDot"/>
            </a:ln>
          </c:spPr>
          <c:marker>
            <c:symbol val="diamond"/>
            <c:size val="6"/>
            <c:spPr>
              <a:solidFill>
                <a:srgbClr val="CC2200"/>
              </a:solidFill>
              <a:ln w="9525">
                <a:solidFill>
                  <a:srgbClr val="CC2200"/>
                </a:solidFill>
              </a:ln>
            </c:spPr>
          </c:marker>
          <c:cat>
            <c:numRef>
              <c:f>Sheet1!$A$2:$A$7</c:f>
              <c:numCache>
                <c:formatCode>General</c:formatCode>
                <c:ptCount val="6"/>
                <c:pt idx="0">
                  <c:v>2025</c:v>
                </c:pt>
                <c:pt idx="1">
                  <c:v>2026</c:v>
                </c:pt>
                <c:pt idx="2">
                  <c:v>2027</c:v>
                </c:pt>
                <c:pt idx="3">
                  <c:v>2028</c:v>
                </c:pt>
                <c:pt idx="4">
                  <c:v>2029</c:v>
                </c:pt>
                <c:pt idx="5">
                  <c:v>2030</c:v>
                </c:pt>
              </c:numCache>
            </c:numRef>
          </c:cat>
          <c:val>
            <c:numRef>
              <c:f>Sheet1!$E$2:$E$7</c:f>
              <c:numCache>
                <c:formatCode>General</c:formatCode>
                <c:ptCount val="6"/>
                <c:pt idx="0">
                  <c:v>3.7</c:v>
                </c:pt>
                <c:pt idx="1">
                  <c:v>6</c:v>
                </c:pt>
                <c:pt idx="2">
                  <c:v>4.4000000000000004</c:v>
                </c:pt>
                <c:pt idx="3">
                  <c:v>3</c:v>
                </c:pt>
                <c:pt idx="4">
                  <c:v>2.5</c:v>
                </c:pt>
                <c:pt idx="5">
                  <c:v>2.2999999999999998</c:v>
                </c:pt>
              </c:numCache>
            </c:numRef>
          </c:val>
          <c:smooth val="0"/>
          <c:extLst>
            <c:ext xmlns:c16="http://schemas.microsoft.com/office/drawing/2014/chart" uri="{C3380CC4-5D6E-409C-BE32-E72D297353CC}">
              <c16:uniqueId val="{00000006-EF88-47DC-A779-1DCA1F7C6852}"/>
            </c:ext>
          </c:extLst>
        </c:ser>
        <c:dLbls>
          <c:showLegendKey val="0"/>
          <c:showVal val="0"/>
          <c:showCatName val="0"/>
          <c:showSerName val="0"/>
          <c:showPercent val="0"/>
          <c:showBubbleSize val="0"/>
        </c:dLbls>
        <c:marker val="1"/>
        <c:smooth val="0"/>
        <c:axId val="30"/>
        <c:axId val="31"/>
      </c:lineChart>
      <c:catAx>
        <c:axId val="30"/>
        <c:scaling>
          <c:orientation val="minMax"/>
        </c:scaling>
        <c:delete val="0"/>
        <c:axPos val="b"/>
        <c:numFmt formatCode="General" sourceLinked="0"/>
        <c:majorTickMark val="out"/>
        <c:minorTickMark val="none"/>
        <c:tickLblPos val="low"/>
        <c:spPr>
          <a:ln>
            <a:solidFill>
              <a:srgbClr val="D0D7E0"/>
            </a:solidFill>
          </a:ln>
        </c:spPr>
        <c:crossAx val="31"/>
        <c:crosses val="autoZero"/>
        <c:auto val="1"/>
        <c:lblAlgn val="ctr"/>
        <c:lblOffset val="100"/>
        <c:noMultiLvlLbl val="1"/>
      </c:catAx>
      <c:valAx>
        <c:axId val="31"/>
        <c:scaling>
          <c:orientation val="minMax"/>
          <c:min val="1"/>
        </c:scaling>
        <c:delete val="0"/>
        <c:axPos val="l"/>
        <c:numFmt formatCode="0&quot;%&quot;" sourceLinked="0"/>
        <c:majorTickMark val="cross"/>
        <c:minorTickMark val="cross"/>
        <c:tickLblPos val="nextTo"/>
        <c:spPr>
          <a:ln>
            <a:noFill/>
          </a:ln>
        </c:spPr>
        <c:crossAx val="30"/>
        <c:crosses val="autoZero"/>
        <c:crossBetween val="between"/>
      </c:valAx>
      <c:spPr>
        <a:noFill/>
      </c:spPr>
    </c:plotArea>
    <c:legend>
      <c:legendPos val="b"/>
      <c:layout>
        <c:manualLayout>
          <c:xMode val="edge"/>
          <c:yMode val="edge"/>
          <c:x val="3.7026504937194191E-3"/>
          <c:y val="1.2041080311488097E-2"/>
          <c:w val="0.98769738153839115"/>
          <c:h val="0.15821238311103497"/>
        </c:manualLayout>
      </c:layout>
      <c:overlay val="1"/>
    </c:legend>
    <c:plotVisOnly val="1"/>
    <c:dispBlanksAs val="zero"/>
    <c:showDLblsOverMax val="1"/>
  </c:chart>
  <c:spPr>
    <a:noFill/>
    <a:ln>
      <a:noFill/>
    </a:ln>
  </c:spPr>
  <c:txPr>
    <a:bodyPr/>
    <a:lstStyle/>
    <a:p>
      <a:pPr>
        <a:defRPr sz="900">
          <a:solidFill>
            <a:schemeClr val="tx1">
              <a:lumMod val="65000"/>
              <a:lumOff val="35000"/>
            </a:schemeClr>
          </a:solidFill>
          <a:latin typeface="Aptos Narrow" panose="020B0004020202020204" pitchFamily="34"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610877077191646E-2"/>
          <c:y val="6.8246429503872635E-2"/>
          <c:w val="0.96812156613702527"/>
          <c:h val="0.82327676549456585"/>
        </c:manualLayout>
      </c:layout>
      <c:lineChart>
        <c:grouping val="standard"/>
        <c:varyColors val="0"/>
        <c:ser>
          <c:idx val="0"/>
          <c:order val="0"/>
          <c:tx>
            <c:strRef>
              <c:f>Sheet1!$A$6</c:f>
              <c:strCache>
                <c:ptCount val="1"/>
                <c:pt idx="0">
                  <c:v>Fakts</c:v>
                </c:pt>
              </c:strCache>
            </c:strRef>
          </c:tx>
          <c:spPr>
            <a:ln w="31750" cap="rnd">
              <a:solidFill>
                <a:srgbClr val="138085">
                  <a:alpha val="50196"/>
                </a:srgbClr>
              </a:solidFill>
              <a:round/>
            </a:ln>
            <a:effectLst/>
          </c:spPr>
          <c:marker>
            <c:symbol val="none"/>
          </c:marker>
          <c:cat>
            <c:strRef>
              <c:f>Sheet1!$B$5:$S$5</c:f>
              <c:strCache>
                <c:ptCount val="17"/>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strCache>
            </c:strRef>
          </c:cat>
          <c:val>
            <c:numRef>
              <c:f>Sheet1!$B$6:$S$6</c:f>
              <c:numCache>
                <c:formatCode>#\ ##0.0</c:formatCode>
                <c:ptCount val="17"/>
                <c:pt idx="0">
                  <c:v>104.19681591663283</c:v>
                </c:pt>
                <c:pt idx="1">
                  <c:v>104.37415228254466</c:v>
                </c:pt>
                <c:pt idx="2">
                  <c:v>114.79694016840051</c:v>
                </c:pt>
                <c:pt idx="3">
                  <c:v>130.33677005575819</c:v>
                </c:pt>
                <c:pt idx="4">
                  <c:v>147.39628032513889</c:v>
                </c:pt>
                <c:pt idx="5">
                  <c:v>140.24138216599425</c:v>
                </c:pt>
                <c:pt idx="6">
                  <c:v>156.59759517310104</c:v>
                </c:pt>
              </c:numCache>
            </c:numRef>
          </c:val>
          <c:smooth val="0"/>
          <c:extLst>
            <c:ext xmlns:c16="http://schemas.microsoft.com/office/drawing/2014/chart" uri="{C3380CC4-5D6E-409C-BE32-E72D297353CC}">
              <c16:uniqueId val="{00000000-9A12-4D11-B9CF-1D1EB80C4D73}"/>
            </c:ext>
          </c:extLst>
        </c:ser>
        <c:ser>
          <c:idx val="1"/>
          <c:order val="1"/>
          <c:tx>
            <c:strRef>
              <c:f>Sheet1!$A$7</c:f>
              <c:strCache>
                <c:ptCount val="1"/>
                <c:pt idx="0">
                  <c:v>Bāzes scenārijs</c:v>
                </c:pt>
              </c:strCache>
            </c:strRef>
          </c:tx>
          <c:spPr>
            <a:ln w="25400" cap="rnd">
              <a:solidFill>
                <a:srgbClr val="138085"/>
              </a:solidFill>
              <a:prstDash val="sysDash"/>
              <a:round/>
            </a:ln>
            <a:effectLst/>
          </c:spPr>
          <c:marker>
            <c:symbol val="none"/>
          </c:marker>
          <c:cat>
            <c:strRef>
              <c:f>Sheet1!$B$5:$S$5</c:f>
              <c:strCache>
                <c:ptCount val="17"/>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strCache>
            </c:strRef>
          </c:cat>
          <c:val>
            <c:numRef>
              <c:f>Sheet1!$B$7:$S$7</c:f>
              <c:numCache>
                <c:formatCode>General</c:formatCode>
                <c:ptCount val="17"/>
                <c:pt idx="7" formatCode="#\ ##0.0">
                  <c:v>156.96038838229265</c:v>
                </c:pt>
                <c:pt idx="8" formatCode="#\ ##0.0">
                  <c:v>164.42416877064744</c:v>
                </c:pt>
                <c:pt idx="9" formatCode="#\ ##0.0">
                  <c:v>172.24286684402927</c:v>
                </c:pt>
                <c:pt idx="10" formatCode="#\ ##0.0">
                  <c:v>179.72854183707074</c:v>
                </c:pt>
                <c:pt idx="11" formatCode="#\ ##0.0">
                  <c:v>187.53882535114246</c:v>
                </c:pt>
                <c:pt idx="12" formatCode="#\ ##0.0">
                  <c:v>195.6885125456017</c:v>
                </c:pt>
                <c:pt idx="13" formatCode="#\ ##0.0">
                  <c:v>204.19235254678335</c:v>
                </c:pt>
                <c:pt idx="14" formatCode="#\ ##0.0">
                  <c:v>213.06573541905635</c:v>
                </c:pt>
                <c:pt idx="15" formatCode="#\ ##0.0">
                  <c:v>222.32472001742684</c:v>
                </c:pt>
                <c:pt idx="16" formatCode="#\ ##0.0">
                  <c:v>231.98606305050413</c:v>
                </c:pt>
              </c:numCache>
            </c:numRef>
          </c:val>
          <c:smooth val="0"/>
          <c:extLst>
            <c:ext xmlns:c16="http://schemas.microsoft.com/office/drawing/2014/chart" uri="{C3380CC4-5D6E-409C-BE32-E72D297353CC}">
              <c16:uniqueId val="{00000001-9A12-4D11-B9CF-1D1EB80C4D73}"/>
            </c:ext>
          </c:extLst>
        </c:ser>
        <c:ser>
          <c:idx val="2"/>
          <c:order val="2"/>
          <c:tx>
            <c:strRef>
              <c:f>Sheet1!$A$8</c:f>
              <c:strCache>
                <c:ptCount val="1"/>
                <c:pt idx="0">
                  <c:v>Mērķa scenārijs</c:v>
                </c:pt>
              </c:strCache>
            </c:strRef>
          </c:tx>
          <c:spPr>
            <a:ln w="25400" cap="rnd">
              <a:solidFill>
                <a:srgbClr val="00859D"/>
              </a:solidFill>
              <a:round/>
            </a:ln>
            <a:effectLst/>
          </c:spPr>
          <c:marker>
            <c:symbol val="none"/>
          </c:marker>
          <c:dPt>
            <c:idx val="7"/>
            <c:marker>
              <c:symbol val="none"/>
            </c:marker>
            <c:bubble3D val="0"/>
            <c:spPr>
              <a:ln w="25400" cap="rnd">
                <a:solidFill>
                  <a:srgbClr val="00859D"/>
                </a:solidFill>
                <a:prstDash val="solid"/>
                <a:round/>
              </a:ln>
              <a:effectLst/>
            </c:spPr>
            <c:extLst>
              <c:ext xmlns:c16="http://schemas.microsoft.com/office/drawing/2014/chart" uri="{C3380CC4-5D6E-409C-BE32-E72D297353CC}">
                <c16:uniqueId val="{00000003-9A12-4D11-B9CF-1D1EB80C4D73}"/>
              </c:ext>
            </c:extLst>
          </c:dPt>
          <c:cat>
            <c:strRef>
              <c:f>Sheet1!$B$5:$S$5</c:f>
              <c:strCache>
                <c:ptCount val="17"/>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strCache>
            </c:strRef>
          </c:cat>
          <c:val>
            <c:numRef>
              <c:f>Sheet1!$B$8:$S$8</c:f>
              <c:numCache>
                <c:formatCode>General</c:formatCode>
                <c:ptCount val="17"/>
                <c:pt idx="6" formatCode="#\ ##0.0">
                  <c:v>156.59759517310104</c:v>
                </c:pt>
                <c:pt idx="7" formatCode="#\ ##0.0">
                  <c:v>156.82747337481081</c:v>
                </c:pt>
                <c:pt idx="8" formatCode="#\ ##0.0">
                  <c:v>169.61691065599999</c:v>
                </c:pt>
                <c:pt idx="9" formatCode="#\ ##0.0">
                  <c:v>186.11317291875991</c:v>
                </c:pt>
                <c:pt idx="10" formatCode="#\ ##0.0">
                  <c:v>204.40865615619273</c:v>
                </c:pt>
                <c:pt idx="11" formatCode="#\ ##0.0">
                  <c:v>225.14468787130153</c:v>
                </c:pt>
                <c:pt idx="12" formatCode="#\ ##0.0">
                  <c:v>247.50876000693364</c:v>
                </c:pt>
                <c:pt idx="13" formatCode="#\ ##0.0">
                  <c:v>271.30548973780026</c:v>
                </c:pt>
                <c:pt idx="14" formatCode="#\ ##0.0">
                  <c:v>297.39015604864113</c:v>
                </c:pt>
                <c:pt idx="15" formatCode="#\ ##0.0">
                  <c:v>325.66363296449748</c:v>
                </c:pt>
                <c:pt idx="16" formatCode="#\ ##0.0">
                  <c:v>352.97482734852576</c:v>
                </c:pt>
              </c:numCache>
            </c:numRef>
          </c:val>
          <c:smooth val="0"/>
          <c:extLst>
            <c:ext xmlns:c16="http://schemas.microsoft.com/office/drawing/2014/chart" uri="{C3380CC4-5D6E-409C-BE32-E72D297353CC}">
              <c16:uniqueId val="{00000004-9A12-4D11-B9CF-1D1EB80C4D73}"/>
            </c:ext>
          </c:extLst>
        </c:ser>
        <c:dLbls>
          <c:showLegendKey val="0"/>
          <c:showVal val="0"/>
          <c:showCatName val="0"/>
          <c:showSerName val="0"/>
          <c:showPercent val="0"/>
          <c:showBubbleSize val="0"/>
        </c:dLbls>
        <c:smooth val="0"/>
        <c:axId val="268946191"/>
        <c:axId val="1058763440"/>
      </c:lineChart>
      <c:catAx>
        <c:axId val="26894619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ptos Narrow" panose="020B0004020202020204" pitchFamily="34" charset="0"/>
                <a:ea typeface="+mn-ea"/>
                <a:cs typeface="+mn-cs"/>
              </a:defRPr>
            </a:pPr>
            <a:endParaRPr lang="lv-LV"/>
          </a:p>
        </c:txPr>
        <c:crossAx val="1058763440"/>
        <c:crosses val="autoZero"/>
        <c:auto val="1"/>
        <c:lblAlgn val="ctr"/>
        <c:lblOffset val="100"/>
        <c:tickLblSkip val="2"/>
        <c:noMultiLvlLbl val="0"/>
      </c:catAx>
      <c:valAx>
        <c:axId val="1058763440"/>
        <c:scaling>
          <c:orientation val="minMax"/>
          <c:max val="390"/>
          <c:min val="90"/>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Narrow" panose="020B0004020202020204" pitchFamily="34" charset="0"/>
                <a:ea typeface="+mn-ea"/>
                <a:cs typeface="+mn-cs"/>
              </a:defRPr>
            </a:pPr>
            <a:endParaRPr lang="lv-LV"/>
          </a:p>
        </c:txPr>
        <c:crossAx val="268946191"/>
        <c:crosses val="autoZero"/>
        <c:crossBetween val="between"/>
        <c:majorUnit val="60"/>
      </c:valAx>
      <c:spPr>
        <a:noFill/>
        <a:ln>
          <a:noFill/>
        </a:ln>
        <a:effectLst/>
      </c:spPr>
    </c:plotArea>
    <c:legend>
      <c:legendPos val="l"/>
      <c:layout>
        <c:manualLayout>
          <c:xMode val="edge"/>
          <c:yMode val="edge"/>
          <c:x val="0.10054166666666667"/>
          <c:y val="9.2969999999999983E-2"/>
          <c:w val="0.55865958333333343"/>
          <c:h val="0.340481111111111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ptos Narrow" panose="020B0004020202020204" pitchFamily="34" charset="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ptos Narrow" panose="020B0004020202020204" pitchFamily="34"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610877077191646E-2"/>
          <c:y val="6.8246429503872635E-2"/>
          <c:w val="0.96812156613702527"/>
          <c:h val="0.82327676549456585"/>
        </c:manualLayout>
      </c:layout>
      <c:lineChart>
        <c:grouping val="standard"/>
        <c:varyColors val="0"/>
        <c:ser>
          <c:idx val="0"/>
          <c:order val="0"/>
          <c:tx>
            <c:strRef>
              <c:f>Sheet1!$A$6</c:f>
              <c:strCache>
                <c:ptCount val="1"/>
                <c:pt idx="0">
                  <c:v>Fakts</c:v>
                </c:pt>
              </c:strCache>
            </c:strRef>
          </c:tx>
          <c:spPr>
            <a:ln w="31750" cap="rnd">
              <a:solidFill>
                <a:srgbClr val="138085">
                  <a:alpha val="50196"/>
                </a:srgbClr>
              </a:solidFill>
              <a:round/>
            </a:ln>
            <a:effectLst/>
          </c:spPr>
          <c:marker>
            <c:symbol val="none"/>
          </c:marker>
          <c:cat>
            <c:strRef>
              <c:f>Sheet1!$B$5:$S$5</c:f>
              <c:strCache>
                <c:ptCount val="17"/>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strCache>
            </c:strRef>
          </c:cat>
          <c:val>
            <c:numRef>
              <c:f>Sheet1!$B$6:$S$6</c:f>
              <c:numCache>
                <c:formatCode>#\ ##0.0</c:formatCode>
                <c:ptCount val="17"/>
                <c:pt idx="0">
                  <c:v>102.82909951265606</c:v>
                </c:pt>
                <c:pt idx="1">
                  <c:v>101.83631535253461</c:v>
                </c:pt>
                <c:pt idx="2">
                  <c:v>119.95184842776639</c:v>
                </c:pt>
                <c:pt idx="3">
                  <c:v>155.54446023346591</c:v>
                </c:pt>
                <c:pt idx="4">
                  <c:v>145.19488640357628</c:v>
                </c:pt>
                <c:pt idx="5">
                  <c:v>146.6418471553512</c:v>
                </c:pt>
                <c:pt idx="6">
                  <c:v>149.70350723897465</c:v>
                </c:pt>
              </c:numCache>
            </c:numRef>
          </c:val>
          <c:smooth val="0"/>
          <c:extLst>
            <c:ext xmlns:c16="http://schemas.microsoft.com/office/drawing/2014/chart" uri="{C3380CC4-5D6E-409C-BE32-E72D297353CC}">
              <c16:uniqueId val="{00000000-C106-42BD-BE30-DD1894E77DB7}"/>
            </c:ext>
          </c:extLst>
        </c:ser>
        <c:ser>
          <c:idx val="1"/>
          <c:order val="1"/>
          <c:tx>
            <c:strRef>
              <c:f>Sheet1!$A$7</c:f>
              <c:strCache>
                <c:ptCount val="1"/>
                <c:pt idx="0">
                  <c:v>Bāzes scenārijs</c:v>
                </c:pt>
              </c:strCache>
            </c:strRef>
          </c:tx>
          <c:spPr>
            <a:ln w="25400" cap="rnd">
              <a:solidFill>
                <a:srgbClr val="138085"/>
              </a:solidFill>
              <a:prstDash val="sysDash"/>
              <a:round/>
            </a:ln>
            <a:effectLst/>
          </c:spPr>
          <c:marker>
            <c:symbol val="none"/>
          </c:marker>
          <c:cat>
            <c:strRef>
              <c:f>Sheet1!$B$5:$S$5</c:f>
              <c:strCache>
                <c:ptCount val="17"/>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strCache>
            </c:strRef>
          </c:cat>
          <c:val>
            <c:numRef>
              <c:f>Sheet1!$B$7:$S$7</c:f>
              <c:numCache>
                <c:formatCode>General</c:formatCode>
                <c:ptCount val="17"/>
                <c:pt idx="7" formatCode="#\ ##0.0">
                  <c:v>160.90311169283356</c:v>
                </c:pt>
                <c:pt idx="8" formatCode="#\ ##0.0">
                  <c:v>174.01333633045394</c:v>
                </c:pt>
                <c:pt idx="9" formatCode="#\ ##0.0">
                  <c:v>187.83364951515489</c:v>
                </c:pt>
                <c:pt idx="10" formatCode="#\ ##0.0">
                  <c:v>201.3858473276733</c:v>
                </c:pt>
                <c:pt idx="11" formatCode="#\ ##0.0">
                  <c:v>212.61310831619107</c:v>
                </c:pt>
                <c:pt idx="12" formatCode="#\ ##0.0">
                  <c:v>223.48550483615614</c:v>
                </c:pt>
                <c:pt idx="13" formatCode="#\ ##0.0">
                  <c:v>234.84509425857411</c:v>
                </c:pt>
                <c:pt idx="14" formatCode="#\ ##0.0">
                  <c:v>246.49294124361089</c:v>
                </c:pt>
                <c:pt idx="15" formatCode="#\ ##0.0">
                  <c:v>258.71849814341152</c:v>
                </c:pt>
                <c:pt idx="16" formatCode="#\ ##0.0">
                  <c:v>271.81586339342357</c:v>
                </c:pt>
              </c:numCache>
            </c:numRef>
          </c:val>
          <c:smooth val="0"/>
          <c:extLst>
            <c:ext xmlns:c16="http://schemas.microsoft.com/office/drawing/2014/chart" uri="{C3380CC4-5D6E-409C-BE32-E72D297353CC}">
              <c16:uniqueId val="{00000001-C106-42BD-BE30-DD1894E77DB7}"/>
            </c:ext>
          </c:extLst>
        </c:ser>
        <c:ser>
          <c:idx val="2"/>
          <c:order val="2"/>
          <c:tx>
            <c:strRef>
              <c:f>Sheet1!$A$8</c:f>
              <c:strCache>
                <c:ptCount val="1"/>
                <c:pt idx="0">
                  <c:v>Mērķa scenārijs</c:v>
                </c:pt>
              </c:strCache>
            </c:strRef>
          </c:tx>
          <c:spPr>
            <a:ln w="25400" cap="rnd">
              <a:solidFill>
                <a:srgbClr val="00859D"/>
              </a:solidFill>
              <a:round/>
            </a:ln>
            <a:effectLst/>
          </c:spPr>
          <c:marker>
            <c:symbol val="none"/>
          </c:marker>
          <c:dPt>
            <c:idx val="7"/>
            <c:marker>
              <c:symbol val="none"/>
            </c:marker>
            <c:bubble3D val="0"/>
            <c:spPr>
              <a:ln w="25400" cap="rnd">
                <a:solidFill>
                  <a:srgbClr val="00859D"/>
                </a:solidFill>
                <a:prstDash val="solid"/>
                <a:round/>
              </a:ln>
              <a:effectLst/>
            </c:spPr>
            <c:extLst>
              <c:ext xmlns:c16="http://schemas.microsoft.com/office/drawing/2014/chart" uri="{C3380CC4-5D6E-409C-BE32-E72D297353CC}">
                <c16:uniqueId val="{00000003-C106-42BD-BE30-DD1894E77DB7}"/>
              </c:ext>
            </c:extLst>
          </c:dPt>
          <c:cat>
            <c:strRef>
              <c:f>Sheet1!$B$5:$S$5</c:f>
              <c:strCache>
                <c:ptCount val="17"/>
                <c:pt idx="0">
                  <c:v>2019</c:v>
                </c:pt>
                <c:pt idx="1">
                  <c:v>2020</c:v>
                </c:pt>
                <c:pt idx="2">
                  <c:v>2021</c:v>
                </c:pt>
                <c:pt idx="3">
                  <c:v>2022</c:v>
                </c:pt>
                <c:pt idx="4">
                  <c:v>2023</c:v>
                </c:pt>
                <c:pt idx="5">
                  <c:v>2024</c:v>
                </c:pt>
                <c:pt idx="6">
                  <c:v>2025</c:v>
                </c:pt>
                <c:pt idx="7">
                  <c:v>2026</c:v>
                </c:pt>
                <c:pt idx="8">
                  <c:v>2027</c:v>
                </c:pt>
                <c:pt idx="9">
                  <c:v>2028</c:v>
                </c:pt>
                <c:pt idx="10">
                  <c:v>2029</c:v>
                </c:pt>
                <c:pt idx="11">
                  <c:v>2030</c:v>
                </c:pt>
                <c:pt idx="12">
                  <c:v>2031</c:v>
                </c:pt>
                <c:pt idx="13">
                  <c:v>2032</c:v>
                </c:pt>
                <c:pt idx="14">
                  <c:v>2033</c:v>
                </c:pt>
                <c:pt idx="15">
                  <c:v>2034</c:v>
                </c:pt>
                <c:pt idx="16">
                  <c:v>2035</c:v>
                </c:pt>
              </c:strCache>
            </c:strRef>
          </c:cat>
          <c:val>
            <c:numRef>
              <c:f>Sheet1!$B$8:$S$8</c:f>
              <c:numCache>
                <c:formatCode>General</c:formatCode>
                <c:ptCount val="17"/>
                <c:pt idx="6" formatCode="#\ ##0.0">
                  <c:v>149.70350723897465</c:v>
                </c:pt>
                <c:pt idx="7" formatCode="#\ ##0.0">
                  <c:v>161.09508950577924</c:v>
                </c:pt>
                <c:pt idx="8" formatCode="#\ ##0.0">
                  <c:v>182.71405051745484</c:v>
                </c:pt>
                <c:pt idx="9" formatCode="#\ ##0.0">
                  <c:v>203.74809201302426</c:v>
                </c:pt>
                <c:pt idx="10" formatCode="#\ ##0.0">
                  <c:v>225.27204045328014</c:v>
                </c:pt>
                <c:pt idx="11" formatCode="#\ ##0.0">
                  <c:v>247.88146879337356</c:v>
                </c:pt>
                <c:pt idx="12" formatCode="#\ ##0.0">
                  <c:v>272.76009240882047</c:v>
                </c:pt>
                <c:pt idx="13" formatCode="#\ ##0.0">
                  <c:v>299.56668153066693</c:v>
                </c:pt>
                <c:pt idx="14" formatCode="#\ ##0.0">
                  <c:v>328.69534737598281</c:v>
                </c:pt>
                <c:pt idx="15" formatCode="#\ ##0.0">
                  <c:v>359.97070967880757</c:v>
                </c:pt>
                <c:pt idx="16" formatCode="#\ ##0.0">
                  <c:v>391.21832710318614</c:v>
                </c:pt>
              </c:numCache>
            </c:numRef>
          </c:val>
          <c:smooth val="0"/>
          <c:extLst>
            <c:ext xmlns:c16="http://schemas.microsoft.com/office/drawing/2014/chart" uri="{C3380CC4-5D6E-409C-BE32-E72D297353CC}">
              <c16:uniqueId val="{00000004-C106-42BD-BE30-DD1894E77DB7}"/>
            </c:ext>
          </c:extLst>
        </c:ser>
        <c:dLbls>
          <c:showLegendKey val="0"/>
          <c:showVal val="0"/>
          <c:showCatName val="0"/>
          <c:showSerName val="0"/>
          <c:showPercent val="0"/>
          <c:showBubbleSize val="0"/>
        </c:dLbls>
        <c:smooth val="0"/>
        <c:axId val="268946191"/>
        <c:axId val="1058763440"/>
      </c:lineChart>
      <c:catAx>
        <c:axId val="26894619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ptos Narrow" panose="020B0004020202020204" pitchFamily="34" charset="0"/>
                <a:ea typeface="+mn-ea"/>
                <a:cs typeface="+mn-cs"/>
              </a:defRPr>
            </a:pPr>
            <a:endParaRPr lang="lv-LV"/>
          </a:p>
        </c:txPr>
        <c:crossAx val="1058763440"/>
        <c:crosses val="autoZero"/>
        <c:auto val="1"/>
        <c:lblAlgn val="ctr"/>
        <c:lblOffset val="100"/>
        <c:tickLblSkip val="2"/>
        <c:noMultiLvlLbl val="0"/>
      </c:catAx>
      <c:valAx>
        <c:axId val="1058763440"/>
        <c:scaling>
          <c:orientation val="minMax"/>
          <c:max val="415"/>
          <c:min val="90"/>
        </c:scaling>
        <c:delete val="0"/>
        <c:axPos val="l"/>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ptos Narrow" panose="020B0004020202020204" pitchFamily="34" charset="0"/>
                <a:ea typeface="+mn-ea"/>
                <a:cs typeface="+mn-cs"/>
              </a:defRPr>
            </a:pPr>
            <a:endParaRPr lang="lv-LV"/>
          </a:p>
        </c:txPr>
        <c:crossAx val="268946191"/>
        <c:crosses val="autoZero"/>
        <c:crossBetween val="between"/>
        <c:majorUnit val="65"/>
      </c:valAx>
      <c:spPr>
        <a:noFill/>
        <a:ln>
          <a:noFill/>
        </a:ln>
        <a:effectLst/>
      </c:spPr>
    </c:plotArea>
    <c:legend>
      <c:legendPos val="l"/>
      <c:layout>
        <c:manualLayout>
          <c:xMode val="edge"/>
          <c:yMode val="edge"/>
          <c:x val="0.10054166666666667"/>
          <c:y val="9.2969999999999983E-2"/>
          <c:w val="0.55865958333333343"/>
          <c:h val="0.340481111111111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ptos Narrow" panose="020B0004020202020204" pitchFamily="34" charset="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ptos Narrow" panose="020B0004020202020204" pitchFamily="34"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324386668531075E-2"/>
          <c:y val="0.12055595586384117"/>
          <c:w val="0.95269904739503708"/>
          <c:h val="0.62013317243834054"/>
        </c:manualLayout>
      </c:layout>
      <c:barChart>
        <c:barDir val="col"/>
        <c:grouping val="stacked"/>
        <c:varyColors val="0"/>
        <c:ser>
          <c:idx val="0"/>
          <c:order val="0"/>
          <c:tx>
            <c:strRef>
              <c:f>Sheet1!$H$1</c:f>
              <c:strCache>
                <c:ptCount val="1"/>
                <c:pt idx="0">
                  <c:v>Jaudu paplašināšana</c:v>
                </c:pt>
              </c:strCache>
            </c:strRef>
          </c:tx>
          <c:spPr>
            <a:solidFill>
              <a:schemeClr val="accent1"/>
            </a:solidFill>
            <a:ln>
              <a:noFill/>
            </a:ln>
            <a:effectLst/>
          </c:spPr>
          <c:invertIfNegative val="0"/>
          <c:dPt>
            <c:idx val="2"/>
            <c:invertIfNegative val="0"/>
            <c:bubble3D val="0"/>
            <c:spPr>
              <a:solidFill>
                <a:schemeClr val="accent1"/>
              </a:solidFill>
              <a:ln w="38100">
                <a:noFill/>
              </a:ln>
              <a:effectLst/>
            </c:spPr>
            <c:extLst>
              <c:ext xmlns:c16="http://schemas.microsoft.com/office/drawing/2014/chart" uri="{C3380CC4-5D6E-409C-BE32-E72D297353CC}">
                <c16:uniqueId val="{00000001-D7E0-46B3-94AD-BE048B8487E5}"/>
              </c:ext>
            </c:extLst>
          </c:dPt>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ptos Narrow" panose="020B0004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Sheet1!$G$2:$G$12</c:f>
              <c:strCache>
                <c:ptCount val="11"/>
                <c:pt idx="0">
                  <c:v>ES 2025</c:v>
                </c:pt>
                <c:pt idx="1">
                  <c:v>LV 2024</c:v>
                </c:pt>
                <c:pt idx="2">
                  <c:v>LV 2025</c:v>
                </c:pt>
                <c:pt idx="4">
                  <c:v>Apstrades 
rūpniecība</c:v>
                </c:pt>
                <c:pt idx="5">
                  <c:v>Būvniecība</c:v>
                </c:pt>
                <c:pt idx="6">
                  <c:v>Pakalpojumi</c:v>
                </c:pt>
                <c:pt idx="7">
                  <c:v>Infrastruktūra</c:v>
                </c:pt>
                <c:pt idx="9">
                  <c:v>Mikro/mazie 
uzņēmumi</c:v>
                </c:pt>
                <c:pt idx="10">
                  <c:v>Vidējie/lielie 
uzņēmumi</c:v>
                </c:pt>
              </c:strCache>
            </c:strRef>
          </c:cat>
          <c:val>
            <c:numRef>
              <c:f>Sheet1!$H$2:$H$12</c:f>
              <c:numCache>
                <c:formatCode>0</c:formatCode>
                <c:ptCount val="11"/>
                <c:pt idx="0">
                  <c:v>26</c:v>
                </c:pt>
                <c:pt idx="1">
                  <c:v>18</c:v>
                </c:pt>
                <c:pt idx="2">
                  <c:v>40</c:v>
                </c:pt>
                <c:pt idx="4">
                  <c:v>26</c:v>
                </c:pt>
                <c:pt idx="5">
                  <c:v>70</c:v>
                </c:pt>
                <c:pt idx="6">
                  <c:v>38.25</c:v>
                </c:pt>
                <c:pt idx="7">
                  <c:v>44</c:v>
                </c:pt>
                <c:pt idx="9">
                  <c:v>23</c:v>
                </c:pt>
                <c:pt idx="10">
                  <c:v>50</c:v>
                </c:pt>
              </c:numCache>
            </c:numRef>
          </c:val>
          <c:extLst>
            <c:ext xmlns:c16="http://schemas.microsoft.com/office/drawing/2014/chart" uri="{C3380CC4-5D6E-409C-BE32-E72D297353CC}">
              <c16:uniqueId val="{00000002-D7E0-46B3-94AD-BE048B8487E5}"/>
            </c:ext>
          </c:extLst>
        </c:ser>
        <c:ser>
          <c:idx val="1"/>
          <c:order val="1"/>
          <c:tx>
            <c:strRef>
              <c:f>Sheet1!$I$1</c:f>
              <c:strCache>
                <c:ptCount val="1"/>
                <c:pt idx="0">
                  <c:v>Aizstāšana</c:v>
                </c:pt>
              </c:strCache>
            </c:strRef>
          </c:tx>
          <c:spPr>
            <a:solidFill>
              <a:schemeClr val="accent2"/>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3-D7E0-46B3-94AD-BE048B8487E5}"/>
                </c:ext>
              </c:extLst>
            </c:dLbl>
            <c:dLbl>
              <c:idx val="7"/>
              <c:delete val="1"/>
              <c:extLst>
                <c:ext xmlns:c15="http://schemas.microsoft.com/office/drawing/2012/chart" uri="{CE6537A1-D6FC-4f65-9D91-7224C49458BB}"/>
                <c:ext xmlns:c16="http://schemas.microsoft.com/office/drawing/2014/chart" uri="{C3380CC4-5D6E-409C-BE32-E72D297353CC}">
                  <c16:uniqueId val="{00000004-D7E0-46B3-94AD-BE048B8487E5}"/>
                </c:ext>
              </c:extLst>
            </c:dLbl>
            <c:dLbl>
              <c:idx val="10"/>
              <c:delete val="1"/>
              <c:extLst>
                <c:ext xmlns:c15="http://schemas.microsoft.com/office/drawing/2012/chart" uri="{CE6537A1-D6FC-4f65-9D91-7224C49458BB}"/>
                <c:ext xmlns:c16="http://schemas.microsoft.com/office/drawing/2014/chart" uri="{C3380CC4-5D6E-409C-BE32-E72D297353CC}">
                  <c16:uniqueId val="{00000005-D7E0-46B3-94AD-BE048B8487E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ptos Narrow" panose="020B0004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Sheet1!$G$2:$G$12</c:f>
              <c:strCache>
                <c:ptCount val="11"/>
                <c:pt idx="0">
                  <c:v>ES 2025</c:v>
                </c:pt>
                <c:pt idx="1">
                  <c:v>LV 2024</c:v>
                </c:pt>
                <c:pt idx="2">
                  <c:v>LV 2025</c:v>
                </c:pt>
                <c:pt idx="4">
                  <c:v>Apstrades 
rūpniecība</c:v>
                </c:pt>
                <c:pt idx="5">
                  <c:v>Būvniecība</c:v>
                </c:pt>
                <c:pt idx="6">
                  <c:v>Pakalpojumi</c:v>
                </c:pt>
                <c:pt idx="7">
                  <c:v>Infrastruktūra</c:v>
                </c:pt>
                <c:pt idx="9">
                  <c:v>Mikro/mazie 
uzņēmumi</c:v>
                </c:pt>
                <c:pt idx="10">
                  <c:v>Vidējie/lielie 
uzņēmumi</c:v>
                </c:pt>
              </c:strCache>
            </c:strRef>
          </c:cat>
          <c:val>
            <c:numRef>
              <c:f>Sheet1!$I$2:$I$12</c:f>
              <c:numCache>
                <c:formatCode>0</c:formatCode>
                <c:ptCount val="11"/>
                <c:pt idx="0">
                  <c:v>43</c:v>
                </c:pt>
                <c:pt idx="1">
                  <c:v>29</c:v>
                </c:pt>
                <c:pt idx="2">
                  <c:v>17</c:v>
                </c:pt>
                <c:pt idx="4">
                  <c:v>10</c:v>
                </c:pt>
                <c:pt idx="5">
                  <c:v>6</c:v>
                </c:pt>
                <c:pt idx="6">
                  <c:v>17.25</c:v>
                </c:pt>
                <c:pt idx="7">
                  <c:v>8</c:v>
                </c:pt>
                <c:pt idx="9">
                  <c:v>18</c:v>
                </c:pt>
                <c:pt idx="10">
                  <c:v>6</c:v>
                </c:pt>
              </c:numCache>
            </c:numRef>
          </c:val>
          <c:extLst>
            <c:ext xmlns:c16="http://schemas.microsoft.com/office/drawing/2014/chart" uri="{C3380CC4-5D6E-409C-BE32-E72D297353CC}">
              <c16:uniqueId val="{00000006-D7E0-46B3-94AD-BE048B8487E5}"/>
            </c:ext>
          </c:extLst>
        </c:ser>
        <c:ser>
          <c:idx val="2"/>
          <c:order val="2"/>
          <c:tx>
            <c:strRef>
              <c:f>Sheet1!$J$1</c:f>
              <c:strCache>
                <c:ptCount val="1"/>
                <c:pt idx="0">
                  <c:v>Jauni produkti/ pakalpojumi</c:v>
                </c:pt>
              </c:strCache>
            </c:strRef>
          </c:tx>
          <c:spPr>
            <a:solidFill>
              <a:schemeClr val="accent3"/>
            </a:solidFill>
            <a:ln>
              <a:noFill/>
            </a:ln>
            <a:effectLst/>
          </c:spPr>
          <c:invertIfNegative val="0"/>
          <c:dPt>
            <c:idx val="2"/>
            <c:invertIfNegative val="0"/>
            <c:bubble3D val="0"/>
            <c:spPr>
              <a:solidFill>
                <a:schemeClr val="accent3"/>
              </a:solidFill>
              <a:ln w="38100">
                <a:noFill/>
              </a:ln>
              <a:effectLst/>
            </c:spPr>
            <c:extLst>
              <c:ext xmlns:c16="http://schemas.microsoft.com/office/drawing/2014/chart" uri="{C3380CC4-5D6E-409C-BE32-E72D297353CC}">
                <c16:uniqueId val="{00000008-D7E0-46B3-94AD-BE048B8487E5}"/>
              </c:ext>
            </c:extLst>
          </c:dPt>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ptos Narrow" panose="020B0004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Sheet1!$G$2:$G$12</c:f>
              <c:strCache>
                <c:ptCount val="11"/>
                <c:pt idx="0">
                  <c:v>ES 2025</c:v>
                </c:pt>
                <c:pt idx="1">
                  <c:v>LV 2024</c:v>
                </c:pt>
                <c:pt idx="2">
                  <c:v>LV 2025</c:v>
                </c:pt>
                <c:pt idx="4">
                  <c:v>Apstrades 
rūpniecība</c:v>
                </c:pt>
                <c:pt idx="5">
                  <c:v>Būvniecība</c:v>
                </c:pt>
                <c:pt idx="6">
                  <c:v>Pakalpojumi</c:v>
                </c:pt>
                <c:pt idx="7">
                  <c:v>Infrastruktūra</c:v>
                </c:pt>
                <c:pt idx="9">
                  <c:v>Mikro/mazie 
uzņēmumi</c:v>
                </c:pt>
                <c:pt idx="10">
                  <c:v>Vidējie/lielie 
uzņēmumi</c:v>
                </c:pt>
              </c:strCache>
            </c:strRef>
          </c:cat>
          <c:val>
            <c:numRef>
              <c:f>Sheet1!$J$2:$J$12</c:f>
              <c:numCache>
                <c:formatCode>0</c:formatCode>
                <c:ptCount val="11"/>
                <c:pt idx="0">
                  <c:v>20</c:v>
                </c:pt>
                <c:pt idx="1">
                  <c:v>23</c:v>
                </c:pt>
                <c:pt idx="2">
                  <c:v>26</c:v>
                </c:pt>
                <c:pt idx="4">
                  <c:v>45</c:v>
                </c:pt>
                <c:pt idx="5">
                  <c:v>14</c:v>
                </c:pt>
                <c:pt idx="6">
                  <c:v>15.25</c:v>
                </c:pt>
                <c:pt idx="7">
                  <c:v>25</c:v>
                </c:pt>
                <c:pt idx="9">
                  <c:v>22</c:v>
                </c:pt>
                <c:pt idx="10">
                  <c:v>16</c:v>
                </c:pt>
              </c:numCache>
            </c:numRef>
          </c:val>
          <c:extLst>
            <c:ext xmlns:c16="http://schemas.microsoft.com/office/drawing/2014/chart" uri="{C3380CC4-5D6E-409C-BE32-E72D297353CC}">
              <c16:uniqueId val="{00000009-D7E0-46B3-94AD-BE048B8487E5}"/>
            </c:ext>
          </c:extLst>
        </c:ser>
        <c:ser>
          <c:idx val="3"/>
          <c:order val="3"/>
          <c:tx>
            <c:strRef>
              <c:f>Sheet1!$K$1</c:f>
              <c:strCache>
                <c:ptCount val="1"/>
                <c:pt idx="0">
                  <c:v>Investīcijas nav plānotas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ptos Narrow" panose="020B0004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Sheet1!$G$2:$G$12</c:f>
              <c:strCache>
                <c:ptCount val="11"/>
                <c:pt idx="0">
                  <c:v>ES 2025</c:v>
                </c:pt>
                <c:pt idx="1">
                  <c:v>LV 2024</c:v>
                </c:pt>
                <c:pt idx="2">
                  <c:v>LV 2025</c:v>
                </c:pt>
                <c:pt idx="4">
                  <c:v>Apstrades 
rūpniecība</c:v>
                </c:pt>
                <c:pt idx="5">
                  <c:v>Būvniecība</c:v>
                </c:pt>
                <c:pt idx="6">
                  <c:v>Pakalpojumi</c:v>
                </c:pt>
                <c:pt idx="7">
                  <c:v>Infrastruktūra</c:v>
                </c:pt>
                <c:pt idx="9">
                  <c:v>Mikro/mazie 
uzņēmumi</c:v>
                </c:pt>
                <c:pt idx="10">
                  <c:v>Vidējie/lielie 
uzņēmumi</c:v>
                </c:pt>
              </c:strCache>
            </c:strRef>
          </c:cat>
          <c:val>
            <c:numRef>
              <c:f>Sheet1!$K$2:$K$12</c:f>
              <c:numCache>
                <c:formatCode>0</c:formatCode>
                <c:ptCount val="11"/>
                <c:pt idx="0">
                  <c:v>11</c:v>
                </c:pt>
                <c:pt idx="1">
                  <c:v>30</c:v>
                </c:pt>
                <c:pt idx="2">
                  <c:v>18</c:v>
                </c:pt>
                <c:pt idx="4">
                  <c:v>19</c:v>
                </c:pt>
                <c:pt idx="5">
                  <c:v>10</c:v>
                </c:pt>
                <c:pt idx="6">
                  <c:v>29.25</c:v>
                </c:pt>
                <c:pt idx="7">
                  <c:v>23</c:v>
                </c:pt>
                <c:pt idx="9">
                  <c:v>38</c:v>
                </c:pt>
                <c:pt idx="10">
                  <c:v>28</c:v>
                </c:pt>
              </c:numCache>
            </c:numRef>
          </c:val>
          <c:extLst>
            <c:ext xmlns:c16="http://schemas.microsoft.com/office/drawing/2014/chart" uri="{C3380CC4-5D6E-409C-BE32-E72D297353CC}">
              <c16:uniqueId val="{0000000A-D7E0-46B3-94AD-BE048B8487E5}"/>
            </c:ext>
          </c:extLst>
        </c:ser>
        <c:dLbls>
          <c:showLegendKey val="0"/>
          <c:showVal val="0"/>
          <c:showCatName val="0"/>
          <c:showSerName val="0"/>
          <c:showPercent val="0"/>
          <c:showBubbleSize val="0"/>
        </c:dLbls>
        <c:gapWidth val="20"/>
        <c:overlap val="100"/>
        <c:axId val="572708768"/>
        <c:axId val="572705408"/>
      </c:barChart>
      <c:catAx>
        <c:axId val="57270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Aptos Narrow" panose="020B0004020202020204" pitchFamily="34" charset="0"/>
                <a:ea typeface="+mn-ea"/>
                <a:cs typeface="+mn-cs"/>
              </a:defRPr>
            </a:pPr>
            <a:endParaRPr lang="lv-LV"/>
          </a:p>
        </c:txPr>
        <c:crossAx val="572705408"/>
        <c:crosses val="autoZero"/>
        <c:auto val="1"/>
        <c:lblAlgn val="ctr"/>
        <c:lblOffset val="100"/>
        <c:noMultiLvlLbl val="0"/>
      </c:catAx>
      <c:valAx>
        <c:axId val="572705408"/>
        <c:scaling>
          <c:orientation val="minMax"/>
          <c:max val="100"/>
        </c:scaling>
        <c:delete val="1"/>
        <c:axPos val="l"/>
        <c:numFmt formatCode="0" sourceLinked="1"/>
        <c:majorTickMark val="none"/>
        <c:minorTickMark val="none"/>
        <c:tickLblPos val="nextTo"/>
        <c:crossAx val="572708768"/>
        <c:crosses val="autoZero"/>
        <c:crossBetween val="between"/>
        <c:majorUnit val="20"/>
      </c:valAx>
      <c:spPr>
        <a:noFill/>
        <a:ln>
          <a:noFill/>
        </a:ln>
        <a:effectLst/>
      </c:spPr>
    </c:plotArea>
    <c:legend>
      <c:legendPos val="b"/>
      <c:layout>
        <c:manualLayout>
          <c:xMode val="edge"/>
          <c:yMode val="edge"/>
          <c:x val="6.54614721436899E-2"/>
          <c:y val="6.2136752136752122E-3"/>
          <c:w val="0.91053199380302086"/>
          <c:h val="0.109102431655800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ptos Narrow" panose="020B0004020202020204" pitchFamily="34" charset="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ptos Narrow" panose="020B0004020202020204" pitchFamily="34"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3676497688171198E-2"/>
          <c:y val="0.14023696834367888"/>
          <c:w val="0.9644596024932377"/>
          <c:h val="0.58227747441161914"/>
        </c:manualLayout>
      </c:layout>
      <c:barChart>
        <c:barDir val="col"/>
        <c:grouping val="stacked"/>
        <c:varyColors val="0"/>
        <c:ser>
          <c:idx val="0"/>
          <c:order val="0"/>
          <c:tx>
            <c:strRef>
              <c:f>Sheet1!$H$1</c:f>
              <c:strCache>
                <c:ptCount val="1"/>
                <c:pt idx="0">
                  <c:v>Ārējie</c:v>
                </c:pt>
              </c:strCache>
            </c:strRef>
          </c:tx>
          <c:spPr>
            <a:solidFill>
              <a:schemeClr val="accent1"/>
            </a:solidFill>
            <a:ln>
              <a:noFill/>
            </a:ln>
            <a:effectLst/>
          </c:spPr>
          <c:invertIfNegative val="0"/>
          <c:dPt>
            <c:idx val="2"/>
            <c:invertIfNegative val="0"/>
            <c:bubble3D val="0"/>
            <c:spPr>
              <a:solidFill>
                <a:schemeClr val="accent1"/>
              </a:solidFill>
              <a:ln w="38100">
                <a:noFill/>
              </a:ln>
              <a:effectLst/>
            </c:spPr>
            <c:extLst>
              <c:ext xmlns:c16="http://schemas.microsoft.com/office/drawing/2014/chart" uri="{C3380CC4-5D6E-409C-BE32-E72D297353CC}">
                <c16:uniqueId val="{00000001-1270-4DC7-A858-13ADFBEF439B}"/>
              </c:ext>
            </c:extLst>
          </c:dPt>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Aptos Narrow" panose="020B0004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Sheet1!$G$2:$G$12</c:f>
              <c:strCache>
                <c:ptCount val="11"/>
                <c:pt idx="0">
                  <c:v>ES 2025</c:v>
                </c:pt>
                <c:pt idx="1">
                  <c:v>LV 2024</c:v>
                </c:pt>
                <c:pt idx="2">
                  <c:v>LV 2025</c:v>
                </c:pt>
                <c:pt idx="4">
                  <c:v>Apstrades 
rūpniecība</c:v>
                </c:pt>
                <c:pt idx="5">
                  <c:v>Būvniecība</c:v>
                </c:pt>
                <c:pt idx="6">
                  <c:v>Pakalpojumi</c:v>
                </c:pt>
                <c:pt idx="7">
                  <c:v>Infrastruktūra</c:v>
                </c:pt>
                <c:pt idx="9">
                  <c:v>Mikro/mazie uzņēmumi</c:v>
                </c:pt>
                <c:pt idx="10">
                  <c:v>Vidējie/lielie uzņēmumi</c:v>
                </c:pt>
              </c:strCache>
            </c:strRef>
          </c:cat>
          <c:val>
            <c:numRef>
              <c:f>Sheet1!$H$2:$H$12</c:f>
              <c:numCache>
                <c:formatCode>0</c:formatCode>
                <c:ptCount val="11"/>
                <c:pt idx="0">
                  <c:v>25</c:v>
                </c:pt>
                <c:pt idx="1">
                  <c:v>25</c:v>
                </c:pt>
                <c:pt idx="2">
                  <c:v>23</c:v>
                </c:pt>
                <c:pt idx="4">
                  <c:v>13</c:v>
                </c:pt>
                <c:pt idx="5">
                  <c:v>12</c:v>
                </c:pt>
                <c:pt idx="6">
                  <c:v>8</c:v>
                </c:pt>
                <c:pt idx="7">
                  <c:v>48</c:v>
                </c:pt>
                <c:pt idx="9">
                  <c:v>16</c:v>
                </c:pt>
                <c:pt idx="10">
                  <c:v>27</c:v>
                </c:pt>
              </c:numCache>
            </c:numRef>
          </c:val>
          <c:extLst>
            <c:ext xmlns:c16="http://schemas.microsoft.com/office/drawing/2014/chart" uri="{C3380CC4-5D6E-409C-BE32-E72D297353CC}">
              <c16:uniqueId val="{00000002-1270-4DC7-A858-13ADFBEF439B}"/>
            </c:ext>
          </c:extLst>
        </c:ser>
        <c:ser>
          <c:idx val="1"/>
          <c:order val="1"/>
          <c:tx>
            <c:strRef>
              <c:f>Sheet1!$I$1</c:f>
              <c:strCache>
                <c:ptCount val="1"/>
                <c:pt idx="0">
                  <c:v>Iekšējie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ptos Narrow" panose="020B0004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Sheet1!$G$2:$G$12</c:f>
              <c:strCache>
                <c:ptCount val="11"/>
                <c:pt idx="0">
                  <c:v>ES 2025</c:v>
                </c:pt>
                <c:pt idx="1">
                  <c:v>LV 2024</c:v>
                </c:pt>
                <c:pt idx="2">
                  <c:v>LV 2025</c:v>
                </c:pt>
                <c:pt idx="4">
                  <c:v>Apstrades 
rūpniecība</c:v>
                </c:pt>
                <c:pt idx="5">
                  <c:v>Būvniecība</c:v>
                </c:pt>
                <c:pt idx="6">
                  <c:v>Pakalpojumi</c:v>
                </c:pt>
                <c:pt idx="7">
                  <c:v>Infrastruktūra</c:v>
                </c:pt>
                <c:pt idx="9">
                  <c:v>Mikro/mazie uzņēmumi</c:v>
                </c:pt>
                <c:pt idx="10">
                  <c:v>Vidējie/lielie uzņēmumi</c:v>
                </c:pt>
              </c:strCache>
            </c:strRef>
          </c:cat>
          <c:val>
            <c:numRef>
              <c:f>Sheet1!$I$2:$I$12</c:f>
              <c:numCache>
                <c:formatCode>0</c:formatCode>
                <c:ptCount val="11"/>
                <c:pt idx="0">
                  <c:v>66</c:v>
                </c:pt>
                <c:pt idx="1">
                  <c:v>74</c:v>
                </c:pt>
                <c:pt idx="2">
                  <c:v>75</c:v>
                </c:pt>
                <c:pt idx="4">
                  <c:v>81</c:v>
                </c:pt>
                <c:pt idx="5">
                  <c:v>88</c:v>
                </c:pt>
                <c:pt idx="6">
                  <c:v>92</c:v>
                </c:pt>
                <c:pt idx="7">
                  <c:v>51</c:v>
                </c:pt>
                <c:pt idx="9">
                  <c:v>84</c:v>
                </c:pt>
                <c:pt idx="10">
                  <c:v>70</c:v>
                </c:pt>
              </c:numCache>
            </c:numRef>
          </c:val>
          <c:extLst>
            <c:ext xmlns:c16="http://schemas.microsoft.com/office/drawing/2014/chart" uri="{C3380CC4-5D6E-409C-BE32-E72D297353CC}">
              <c16:uniqueId val="{00000003-1270-4DC7-A858-13ADFBEF439B}"/>
            </c:ext>
          </c:extLst>
        </c:ser>
        <c:ser>
          <c:idx val="2"/>
          <c:order val="2"/>
          <c:tx>
            <c:strRef>
              <c:f>Sheet1!$J$1</c:f>
              <c:strCache>
                <c:ptCount val="1"/>
                <c:pt idx="0">
                  <c:v>Grupas iekšējais</c:v>
                </c:pt>
              </c:strCache>
            </c:strRef>
          </c:tx>
          <c:spPr>
            <a:solidFill>
              <a:schemeClr val="accent3"/>
            </a:solidFill>
            <a:ln>
              <a:noFill/>
            </a:ln>
            <a:effectLst/>
          </c:spPr>
          <c:invertIfNegative val="0"/>
          <c:dPt>
            <c:idx val="2"/>
            <c:invertIfNegative val="0"/>
            <c:bubble3D val="0"/>
            <c:spPr>
              <a:solidFill>
                <a:schemeClr val="accent3"/>
              </a:solidFill>
              <a:ln w="38100">
                <a:noFill/>
              </a:ln>
              <a:effectLst/>
            </c:spPr>
            <c:extLst>
              <c:ext xmlns:c16="http://schemas.microsoft.com/office/drawing/2014/chart" uri="{C3380CC4-5D6E-409C-BE32-E72D297353CC}">
                <c16:uniqueId val="{00000005-1270-4DC7-A858-13ADFBEF439B}"/>
              </c:ext>
            </c:extLst>
          </c:dPt>
          <c:cat>
            <c:strRef>
              <c:f>Sheet1!$G$2:$G$12</c:f>
              <c:strCache>
                <c:ptCount val="11"/>
                <c:pt idx="0">
                  <c:v>ES 2025</c:v>
                </c:pt>
                <c:pt idx="1">
                  <c:v>LV 2024</c:v>
                </c:pt>
                <c:pt idx="2">
                  <c:v>LV 2025</c:v>
                </c:pt>
                <c:pt idx="4">
                  <c:v>Apstrades 
rūpniecība</c:v>
                </c:pt>
                <c:pt idx="5">
                  <c:v>Būvniecība</c:v>
                </c:pt>
                <c:pt idx="6">
                  <c:v>Pakalpojumi</c:v>
                </c:pt>
                <c:pt idx="7">
                  <c:v>Infrastruktūra</c:v>
                </c:pt>
                <c:pt idx="9">
                  <c:v>Mikro/mazie uzņēmumi</c:v>
                </c:pt>
                <c:pt idx="10">
                  <c:v>Vidējie/lielie uzņēmumi</c:v>
                </c:pt>
              </c:strCache>
            </c:strRef>
          </c:cat>
          <c:val>
            <c:numRef>
              <c:f>Sheet1!$J$2:$J$12</c:f>
              <c:numCache>
                <c:formatCode>0</c:formatCode>
                <c:ptCount val="11"/>
                <c:pt idx="0">
                  <c:v>9</c:v>
                </c:pt>
                <c:pt idx="1">
                  <c:v>1</c:v>
                </c:pt>
                <c:pt idx="2">
                  <c:v>2</c:v>
                </c:pt>
                <c:pt idx="4">
                  <c:v>6</c:v>
                </c:pt>
                <c:pt idx="5">
                  <c:v>0</c:v>
                </c:pt>
                <c:pt idx="6">
                  <c:v>0</c:v>
                </c:pt>
                <c:pt idx="7">
                  <c:v>1</c:v>
                </c:pt>
                <c:pt idx="9">
                  <c:v>0</c:v>
                </c:pt>
                <c:pt idx="10">
                  <c:v>3</c:v>
                </c:pt>
              </c:numCache>
            </c:numRef>
          </c:val>
          <c:extLst>
            <c:ext xmlns:c16="http://schemas.microsoft.com/office/drawing/2014/chart" uri="{C3380CC4-5D6E-409C-BE32-E72D297353CC}">
              <c16:uniqueId val="{00000006-1270-4DC7-A858-13ADFBEF439B}"/>
            </c:ext>
          </c:extLst>
        </c:ser>
        <c:ser>
          <c:idx val="3"/>
          <c:order val="3"/>
          <c:tx>
            <c:strRef>
              <c:f>Sheet1!$K$1</c:f>
              <c:strCache>
                <c:ptCount val="1"/>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ptos Narrow" panose="020B0004020202020204" pitchFamily="34" charset="0"/>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Sheet1!$G$2:$G$12</c:f>
              <c:strCache>
                <c:ptCount val="11"/>
                <c:pt idx="0">
                  <c:v>ES 2025</c:v>
                </c:pt>
                <c:pt idx="1">
                  <c:v>LV 2024</c:v>
                </c:pt>
                <c:pt idx="2">
                  <c:v>LV 2025</c:v>
                </c:pt>
                <c:pt idx="4">
                  <c:v>Apstrades 
rūpniecība</c:v>
                </c:pt>
                <c:pt idx="5">
                  <c:v>Būvniecība</c:v>
                </c:pt>
                <c:pt idx="6">
                  <c:v>Pakalpojumi</c:v>
                </c:pt>
                <c:pt idx="7">
                  <c:v>Infrastruktūra</c:v>
                </c:pt>
                <c:pt idx="9">
                  <c:v>Mikro/mazie uzņēmumi</c:v>
                </c:pt>
                <c:pt idx="10">
                  <c:v>Vidējie/lielie uzņēmumi</c:v>
                </c:pt>
              </c:strCache>
            </c:strRef>
          </c:cat>
          <c:val>
            <c:numRef>
              <c:f>Sheet1!$K$2:$K$12</c:f>
              <c:numCache>
                <c:formatCode>General</c:formatCode>
                <c:ptCount val="11"/>
              </c:numCache>
            </c:numRef>
          </c:val>
          <c:extLst>
            <c:ext xmlns:c16="http://schemas.microsoft.com/office/drawing/2014/chart" uri="{C3380CC4-5D6E-409C-BE32-E72D297353CC}">
              <c16:uniqueId val="{00000007-1270-4DC7-A858-13ADFBEF439B}"/>
            </c:ext>
          </c:extLst>
        </c:ser>
        <c:dLbls>
          <c:showLegendKey val="0"/>
          <c:showVal val="0"/>
          <c:showCatName val="0"/>
          <c:showSerName val="0"/>
          <c:showPercent val="0"/>
          <c:showBubbleSize val="0"/>
        </c:dLbls>
        <c:gapWidth val="20"/>
        <c:overlap val="100"/>
        <c:axId val="572708768"/>
        <c:axId val="572705408"/>
      </c:barChart>
      <c:catAx>
        <c:axId val="57270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Aptos Narrow" panose="020B0004020202020204" pitchFamily="34" charset="0"/>
                <a:ea typeface="+mn-ea"/>
                <a:cs typeface="+mn-cs"/>
              </a:defRPr>
            </a:pPr>
            <a:endParaRPr lang="lv-LV"/>
          </a:p>
        </c:txPr>
        <c:crossAx val="572705408"/>
        <c:crosses val="autoZero"/>
        <c:auto val="1"/>
        <c:lblAlgn val="ctr"/>
        <c:lblOffset val="100"/>
        <c:noMultiLvlLbl val="0"/>
      </c:catAx>
      <c:valAx>
        <c:axId val="572705408"/>
        <c:scaling>
          <c:orientation val="minMax"/>
          <c:max val="100"/>
        </c:scaling>
        <c:delete val="1"/>
        <c:axPos val="l"/>
        <c:numFmt formatCode="0" sourceLinked="1"/>
        <c:majorTickMark val="none"/>
        <c:minorTickMark val="none"/>
        <c:tickLblPos val="nextTo"/>
        <c:crossAx val="572708768"/>
        <c:crosses val="autoZero"/>
        <c:crossBetween val="between"/>
        <c:majorUnit val="20"/>
      </c:valAx>
      <c:spPr>
        <a:noFill/>
        <a:ln>
          <a:noFill/>
        </a:ln>
        <a:effectLst/>
      </c:spPr>
    </c:plotArea>
    <c:legend>
      <c:legendPos val="b"/>
      <c:legendEntry>
        <c:idx val="3"/>
        <c:delete val="1"/>
      </c:legendEntry>
      <c:layout>
        <c:manualLayout>
          <c:xMode val="edge"/>
          <c:yMode val="edge"/>
          <c:x val="7.4694444444444438E-2"/>
          <c:y val="6.2136752136752122E-3"/>
          <c:w val="0.88769333333333333"/>
          <c:h val="0.123015384615384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ptos Narrow" panose="020B0004020202020204" pitchFamily="34" charset="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latin typeface="Aptos Narrow" panose="020B0004020202020204" pitchFamily="34" charset="0"/>
        </a:defRPr>
      </a:pPr>
      <a:endParaRPr lang="lv-LV"/>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Sheet1!$F$7:$G$11</cx:f>
        <cx:lvl ptCount="5">
          <cx:pt idx="0">Mājokļi</cx:pt>
          <cx:pt idx="1">Citas ēkas un celtnes</cx:pt>
          <cx:pt idx="2">Transport-līdzekļi</cx:pt>
          <cx:pt idx="3">Citas mašīnas un iekārtas</cx:pt>
          <cx:pt idx="4">Intelektu-ālā īpašuma produkti u.c.</cx:pt>
        </cx:lvl>
        <cx:lvl ptCount="5">
          <cx:pt idx="0">Būvniecība</cx:pt>
          <cx:pt idx="1">Būvniecība</cx:pt>
          <cx:pt idx="2">Iekārtas</cx:pt>
          <cx:pt idx="3">Iekārtas</cx:pt>
          <cx:pt idx="4">Intelektu-ālā īpašuma produkti u.c.</cx:pt>
        </cx:lvl>
      </cx:strDim>
      <cx:numDim type="size">
        <cx:f>Sheet1!$H$7:$H$11</cx:f>
        <cx:lvl ptCount="5" formatCode="0.0">
          <cx:pt idx="0">10.859684277405798</cx:pt>
          <cx:pt idx="1">36.975919344816269</cx:pt>
          <cx:pt idx="2">11.605004642979326</cx:pt>
          <cx:pt idx="3">29.585553003274516</cx:pt>
          <cx:pt idx="4">10.974187827714049</cx:pt>
        </cx:lvl>
      </cx:numDim>
    </cx:data>
  </cx:chartData>
  <cx:chart>
    <cx:plotArea>
      <cx:plotAreaRegion>
        <cx:series layoutId="treemap" uniqueId="{A55FFA48-E638-459B-B73A-65E1F9299AAC}">
          <cx:tx>
            <cx:txData>
              <cx:f>Sheet1!$H$6</cx:f>
              <cx:v>Struktūra, % no IKP vidēji pēdējos 3 gados</cx:v>
            </cx:txData>
          </cx:tx>
          <cx:spPr>
            <a:ln>
              <a:noFill/>
            </a:ln>
          </cx:spPr>
          <cx:dataPt idx="0">
            <cx:spPr>
              <a:solidFill>
                <a:srgbClr val="A02B93"/>
              </a:solidFill>
            </cx:spPr>
          </cx:dataPt>
          <cx:dataLabels>
            <cx:txPr>
              <a:bodyPr spcFirstLastPara="1" vertOverflow="ellipsis" horzOverflow="overflow" wrap="square" lIns="0" tIns="0" rIns="0" bIns="0" anchor="ctr" anchorCtr="1"/>
              <a:lstStyle/>
              <a:p>
                <a:pPr algn="ctr" rtl="0">
                  <a:defRPr sz="900">
                    <a:latin typeface="Aptos Narrow" panose="020B0004020202020204" pitchFamily="34" charset="0"/>
                    <a:ea typeface="Aptos Narrow" panose="020B0004020202020204" pitchFamily="34" charset="0"/>
                    <a:cs typeface="Aptos Narrow" panose="020B0004020202020204" pitchFamily="34" charset="0"/>
                  </a:defRPr>
                </a:pPr>
                <a:endParaRPr lang="en-US" sz="900" b="0" i="0" u="none" strike="noStrike" baseline="0">
                  <a:solidFill>
                    <a:sysClr val="window" lastClr="FFFFFF"/>
                  </a:solidFill>
                  <a:latin typeface="Aptos Narrow" panose="020B0004020202020204" pitchFamily="34" charset="0"/>
                </a:endParaRPr>
              </a:p>
            </cx:txPr>
            <cx:visibility seriesName="0" categoryName="1" value="1"/>
            <cx:separator>
</cx:separator>
            <cx:dataLabel idx="7">
              <cx:txPr>
                <a:bodyPr spcFirstLastPara="1" vertOverflow="ellipsis" horzOverflow="overflow" wrap="square" lIns="0" tIns="0" rIns="0" bIns="0" anchor="ctr" anchorCtr="1"/>
                <a:lstStyle/>
                <a:p>
                  <a:pPr algn="ctr" rtl="0">
                    <a:defRPr sz="900"/>
                  </a:pPr>
                  <a:r>
                    <a:rPr lang="en-US" sz="900" b="0" i="0" u="none" strike="noStrike" baseline="0">
                      <a:solidFill>
                        <a:sysClr val="window" lastClr="FFFFFF"/>
                      </a:solidFill>
                      <a:latin typeface="Aptos" panose="02110004020202020204"/>
                    </a:rPr>
                    <a:t>Intelektu-ālā īpašuma produkti u.c.10,97418783</a:t>
                  </a:r>
                </a:p>
              </cx:txPr>
              <cx:visibility seriesName="0" categoryName="1" value="1"/>
              <cx:separator/>
            </cx:dataLabel>
            <cx:dataLabelHidden idx="6"/>
          </cx:dataLabels>
          <cx:dataId val="0"/>
          <cx:layoutPr/>
        </cx:series>
      </cx:plotAreaRegion>
    </cx:plotArea>
  </cx:chart>
  <cx:spPr>
    <a:ln>
      <a:noFill/>
    </a:ln>
  </cx:spPr>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Sheet1!$F$7:$G$11</cx:f>
        <cx:lvl ptCount="5">
          <cx:pt idx="0">Privātās investīcijas</cx:pt>
          <cx:pt idx="1">Valsts investīcijas</cx:pt>
        </cx:lvl>
        <cx:lvl ptCount="5"/>
      </cx:strDim>
      <cx:numDim type="size">
        <cx:f>Sheet1!$H$7:$H$11</cx:f>
        <cx:lvl ptCount="5" formatCode="0.0">
          <cx:pt idx="0">17.5</cx:pt>
          <cx:pt idx="1">5.7999999999999998</cx:pt>
        </cx:lvl>
      </cx:numDim>
    </cx:data>
  </cx:chartData>
  <cx:chart>
    <cx:plotArea>
      <cx:plotAreaRegion>
        <cx:series layoutId="treemap" uniqueId="{A55FFA48-E638-459B-B73A-65E1F9299AAC}">
          <cx:tx>
            <cx:txData>
              <cx:f>Sheet1!$H$6</cx:f>
              <cx:v>Struktūra, % no IKP vidēji pēdējos 3 gados</cx:v>
            </cx:txData>
          </cx:tx>
          <cx:spPr>
            <a:ln>
              <a:noFill/>
            </a:ln>
          </cx:spPr>
          <cx:dataPt idx="0">
            <cx:spPr>
              <a:solidFill>
                <a:srgbClr val="0E2841">
                  <a:lumMod val="50000"/>
                  <a:lumOff val="50000"/>
                </a:srgbClr>
              </a:solidFill>
              <a:ln>
                <a:noFill/>
              </a:ln>
            </cx:spPr>
          </cx:dataPt>
          <cx:dataPt idx="1">
            <cx:spPr>
              <a:solidFill>
                <a:srgbClr val="E8E8E8">
                  <a:lumMod val="50000"/>
                </a:srgbClr>
              </a:solidFill>
            </cx:spPr>
          </cx:dataPt>
          <cx:dataLabels>
            <cx:txPr>
              <a:bodyPr spcFirstLastPara="1" vertOverflow="ellipsis" horzOverflow="overflow" wrap="square" lIns="0" tIns="0" rIns="0" bIns="0" anchor="ctr" anchorCtr="1"/>
              <a:lstStyle/>
              <a:p>
                <a:pPr algn="ctr" rtl="0">
                  <a:defRPr sz="900">
                    <a:latin typeface="Aptos Narrow" panose="020B0004020202020204" pitchFamily="34" charset="0"/>
                    <a:ea typeface="Aptos Narrow" panose="020B0004020202020204" pitchFamily="34" charset="0"/>
                    <a:cs typeface="Aptos Narrow" panose="020B0004020202020204" pitchFamily="34" charset="0"/>
                  </a:defRPr>
                </a:pPr>
                <a:endParaRPr lang="en-US" sz="900" b="0" i="0" u="none" strike="noStrike" baseline="0">
                  <a:solidFill>
                    <a:sysClr val="window" lastClr="FFFFFF"/>
                  </a:solidFill>
                  <a:latin typeface="Aptos Narrow" panose="020B0004020202020204" pitchFamily="34" charset="0"/>
                </a:endParaRPr>
              </a:p>
            </cx:txPr>
            <cx:visibility seriesName="0" categoryName="1" value="1"/>
            <cx:separator>
</cx:separator>
            <cx:dataLabel idx="4">
              <cx:txPr>
                <a:bodyPr spcFirstLastPara="1" vertOverflow="ellipsis" horzOverflow="overflow" wrap="square" lIns="0" tIns="0" rIns="0" bIns="0" anchor="ctr" anchorCtr="1"/>
                <a:lstStyle/>
                <a:p>
                  <a:pPr algn="ctr" rtl="0">
                    <a:defRPr sz="600"/>
                  </a:pPr>
                  <a:r>
                    <a:rPr lang="en-US" sz="600" b="0" i="0" u="none" strike="noStrike" baseline="0">
                      <a:solidFill>
                        <a:sysClr val="window" lastClr="FFFFFF"/>
                      </a:solidFill>
                      <a:latin typeface="Aptos" panose="02110004020202020204"/>
                    </a:rPr>
                    <a:t>Intelektuālā īpašuma produkti u.c., 2.5</a:t>
                  </a:r>
                </a:p>
              </cx:txPr>
              <cx:visibility seriesName="0" categoryName="1" value="1"/>
              <cx:separator>, </cx:separator>
            </cx:dataLabel>
          </cx:dataLabels>
          <cx:dataId val="0"/>
          <cx:layoutPr/>
        </cx:series>
      </cx:plotAreaRegion>
    </cx:plotArea>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9">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alpha val="75000"/>
        </a:schemeClr>
      </a:solidFill>
    </cs:spPr>
  </cs:dataPoint>
  <cs:dataPoint3D>
    <cs:lnRef idx="0"/>
    <cs:fillRef idx="1">
      <cs:styleClr val="auto"/>
    </cs:fillRef>
    <cs:effectRef idx="0"/>
    <cs:fontRef idx="minor">
      <a:schemeClr val="tx1"/>
    </cs:fontRef>
    <cs:spPr>
      <a:solidFill>
        <a:schemeClr val="phClr">
          <a:alpha val="75000"/>
        </a:schemeClr>
      </a:solidFill>
    </cs:spPr>
  </cs:dataPoint3D>
  <cs:dataPointLine>
    <cs:lnRef idx="0">
      <cs:styleClr val="auto"/>
    </cs:lnRef>
    <cs:fillRef idx="1"/>
    <cs:effectRef idx="0"/>
    <cs:fontRef idx="minor">
      <a:schemeClr val="tx1"/>
    </cs:fontRef>
    <cs:spPr>
      <a:ln w="19050" cap="rnd">
        <a:solidFill>
          <a:schemeClr val="phClr">
            <a:alpha val="50000"/>
          </a:scheme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410">
  <cs:axisTitle>
    <cs:lnRef idx="0"/>
    <cs:fillRef idx="0"/>
    <cs:effectRef idx="0"/>
    <cs:fontRef idx="minor">
      <a:schemeClr val="tx1">
        <a:lumMod val="65000"/>
        <a:lumOff val="35000"/>
      </a:schemeClr>
    </cs:fontRef>
    <cs:spPr>
      <a:solidFill>
        <a:schemeClr val="bg1">
          <a:lumMod val="65000"/>
        </a:schemeClr>
      </a:solidFill>
      <a:ln w="19050">
        <a:solidFill>
          <a:schemeClr val="bg1"/>
        </a:solidFill>
      </a:ln>
    </cs:spPr>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0.71346</cdr:x>
      <cdr:y>0.08347</cdr:y>
    </cdr:from>
    <cdr:to>
      <cdr:x>0.94877</cdr:x>
      <cdr:y>0.24599</cdr:y>
    </cdr:to>
    <cdr:sp macro="" textlink="">
      <cdr:nvSpPr>
        <cdr:cNvPr id="2" name="Rectangle 1"/>
        <cdr:cNvSpPr/>
      </cdr:nvSpPr>
      <cdr:spPr>
        <a:xfrm xmlns:a="http://schemas.openxmlformats.org/drawingml/2006/main">
          <a:off x="4365992" y="240378"/>
          <a:ext cx="1440000" cy="468000"/>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800" b="1">
              <a:solidFill>
                <a:schemeClr val="dk1"/>
              </a:solidFill>
              <a:effectLst/>
              <a:latin typeface="Aptos Narrow" panose="020B0004020202020204" pitchFamily="34" charset="0"/>
              <a:ea typeface="+mn-ea"/>
              <a:cs typeface="Segoe UI" panose="020B0502040204020203" pitchFamily="34" charset="0"/>
            </a:rPr>
            <a:t>Vadošas nozares</a:t>
          </a:r>
        </a:p>
        <a:p xmlns:a="http://schemas.openxmlformats.org/drawingml/2006/main">
          <a:pPr algn="ctr"/>
          <a:r>
            <a:rPr lang="lv-LV" sz="800">
              <a:solidFill>
                <a:schemeClr val="lt1"/>
              </a:solidFill>
              <a:effectLst/>
              <a:latin typeface="Aptos Narrow" panose="020B0004020202020204" pitchFamily="34" charset="0"/>
              <a:ea typeface="+mn-ea"/>
              <a:cs typeface="Segoe UI" panose="020B0502040204020203" pitchFamily="34" charset="0"/>
            </a:rPr>
            <a:t>(</a:t>
          </a:r>
          <a:r>
            <a:rPr lang="lv-LV" sz="800">
              <a:solidFill>
                <a:sysClr val="windowText" lastClr="000000"/>
              </a:solidFill>
              <a:effectLst/>
              <a:latin typeface="Aptos Narrow" panose="020B0004020202020204" pitchFamily="34" charset="0"/>
              <a:ea typeface="+mn-ea"/>
              <a:cs typeface="Segoe UI" panose="020B0502040204020203" pitchFamily="34" charset="0"/>
            </a:rPr>
            <a:t>Augstas produktivitātes nozares, ar strauju produktivitātes dinamiku)</a:t>
          </a:r>
        </a:p>
      </cdr:txBody>
    </cdr:sp>
  </cdr:relSizeAnchor>
  <cdr:relSizeAnchor xmlns:cdr="http://schemas.openxmlformats.org/drawingml/2006/chartDrawing">
    <cdr:from>
      <cdr:x>0.06254</cdr:x>
      <cdr:y>0.07525</cdr:y>
    </cdr:from>
    <cdr:to>
      <cdr:x>0.29785</cdr:x>
      <cdr:y>0.27527</cdr:y>
    </cdr:to>
    <cdr:sp macro="" textlink="">
      <cdr:nvSpPr>
        <cdr:cNvPr id="3" name="Rectangle 2"/>
        <cdr:cNvSpPr/>
      </cdr:nvSpPr>
      <cdr:spPr>
        <a:xfrm xmlns:a="http://schemas.openxmlformats.org/drawingml/2006/main">
          <a:off x="382721" y="216707"/>
          <a:ext cx="1440000" cy="576000"/>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800">
              <a:solidFill>
                <a:schemeClr val="lt1"/>
              </a:solidFill>
              <a:effectLst/>
              <a:latin typeface="Aptos Narrow" panose="020B0004020202020204" pitchFamily="34" charset="0"/>
              <a:ea typeface="+mn-ea"/>
              <a:cs typeface="Segoe UI" panose="020B0502040204020203" pitchFamily="34" charset="0"/>
            </a:rPr>
            <a:t>(</a:t>
          </a:r>
          <a:r>
            <a:rPr lang="lv-LV" sz="800" b="1">
              <a:solidFill>
                <a:sysClr val="windowText" lastClr="000000"/>
              </a:solidFill>
              <a:effectLst/>
              <a:latin typeface="Aptos Narrow" panose="020B0004020202020204" pitchFamily="34" charset="0"/>
              <a:ea typeface="+mn-ea"/>
              <a:cs typeface="Segoe UI" panose="020B0502040204020203" pitchFamily="34" charset="0"/>
            </a:rPr>
            <a:t>Augošas nozares</a:t>
          </a:r>
        </a:p>
        <a:p xmlns:a="http://schemas.openxmlformats.org/drawingml/2006/main">
          <a:pPr algn="ctr"/>
          <a:r>
            <a:rPr lang="lv-LV" sz="800">
              <a:solidFill>
                <a:sysClr val="windowText" lastClr="000000"/>
              </a:solidFill>
              <a:effectLst/>
              <a:latin typeface="Aptos Narrow" panose="020B0004020202020204" pitchFamily="34" charset="0"/>
              <a:ea typeface="+mn-ea"/>
              <a:cs typeface="Segoe UI" panose="020B0502040204020203" pitchFamily="34" charset="0"/>
            </a:rPr>
            <a:t>Zemākās produktivitātes nozares ar strauju produktivitātes dinamiku</a:t>
          </a:r>
        </a:p>
      </cdr:txBody>
    </cdr:sp>
  </cdr:relSizeAnchor>
  <cdr:relSizeAnchor xmlns:cdr="http://schemas.openxmlformats.org/drawingml/2006/chartDrawing">
    <cdr:from>
      <cdr:x>0.05986</cdr:x>
      <cdr:y>0.65262</cdr:y>
    </cdr:from>
    <cdr:to>
      <cdr:x>0.29517</cdr:x>
      <cdr:y>0.85264</cdr:y>
    </cdr:to>
    <cdr:sp macro="" textlink="">
      <cdr:nvSpPr>
        <cdr:cNvPr id="4" name="Rectangle 3"/>
        <cdr:cNvSpPr/>
      </cdr:nvSpPr>
      <cdr:spPr>
        <a:xfrm xmlns:a="http://schemas.openxmlformats.org/drawingml/2006/main">
          <a:off x="366299" y="1879365"/>
          <a:ext cx="1440000" cy="576000"/>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800" b="1">
              <a:solidFill>
                <a:sysClr val="windowText" lastClr="000000"/>
              </a:solidFill>
              <a:effectLst/>
              <a:latin typeface="Aptos Narrow" panose="020B0004020202020204" pitchFamily="34" charset="0"/>
              <a:ea typeface="+mn-ea"/>
              <a:cs typeface="Segoe UI" panose="020B0502040204020203" pitchFamily="34" charset="0"/>
            </a:rPr>
            <a:t>Atpaliekošas nozares</a:t>
          </a:r>
        </a:p>
        <a:p xmlns:a="http://schemas.openxmlformats.org/drawingml/2006/main">
          <a:pPr algn="ctr"/>
          <a:r>
            <a:rPr lang="lv-LV" sz="800">
              <a:solidFill>
                <a:sysClr val="windowText" lastClr="000000"/>
              </a:solidFill>
              <a:effectLst/>
              <a:latin typeface="Aptos Narrow" panose="020B0004020202020204" pitchFamily="34" charset="0"/>
              <a:ea typeface="+mn-ea"/>
              <a:cs typeface="Segoe UI" panose="020B0502040204020203" pitchFamily="34" charset="0"/>
            </a:rPr>
            <a:t>Zemākas produktivitātes nozares, ar lēnu/negatīvu produktivitātes dinamiku</a:t>
          </a:r>
        </a:p>
      </cdr:txBody>
    </cdr:sp>
  </cdr:relSizeAnchor>
  <cdr:relSizeAnchor xmlns:cdr="http://schemas.openxmlformats.org/drawingml/2006/chartDrawing">
    <cdr:from>
      <cdr:x>0.71761</cdr:x>
      <cdr:y>0.67341</cdr:y>
    </cdr:from>
    <cdr:to>
      <cdr:x>0.95293</cdr:x>
      <cdr:y>0.87343</cdr:y>
    </cdr:to>
    <cdr:sp macro="" textlink="">
      <cdr:nvSpPr>
        <cdr:cNvPr id="5" name="Rectangle 4"/>
        <cdr:cNvSpPr/>
      </cdr:nvSpPr>
      <cdr:spPr>
        <a:xfrm xmlns:a="http://schemas.openxmlformats.org/drawingml/2006/main">
          <a:off x="4391425" y="1939226"/>
          <a:ext cx="1440000" cy="576000"/>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800" b="1">
              <a:solidFill>
                <a:sysClr val="windowText" lastClr="000000"/>
              </a:solidFill>
              <a:effectLst/>
              <a:latin typeface="Aptos Narrow" panose="020B0004020202020204" pitchFamily="34" charset="0"/>
              <a:ea typeface="+mn-ea"/>
              <a:cs typeface="Segoe UI" panose="020B0502040204020203" pitchFamily="34" charset="0"/>
            </a:rPr>
            <a:t>Bremzējošas nozares</a:t>
          </a:r>
          <a:endParaRPr lang="lv-LV" sz="800" b="0">
            <a:solidFill>
              <a:sysClr val="windowText" lastClr="000000"/>
            </a:solidFill>
            <a:effectLst/>
            <a:latin typeface="Aptos Narrow" panose="020B0004020202020204" pitchFamily="34" charset="0"/>
            <a:ea typeface="+mn-ea"/>
            <a:cs typeface="Segoe UI" panose="020B0502040204020203" pitchFamily="34" charset="0"/>
          </a:endParaRPr>
        </a:p>
        <a:p xmlns:a="http://schemas.openxmlformats.org/drawingml/2006/main">
          <a:pPr algn="ctr"/>
          <a:r>
            <a:rPr lang="lv-LV" sz="800" b="0">
              <a:solidFill>
                <a:sysClr val="windowText" lastClr="000000"/>
              </a:solidFill>
              <a:effectLst/>
              <a:latin typeface="Aptos Narrow" panose="020B0004020202020204" pitchFamily="34" charset="0"/>
              <a:ea typeface="+mn-ea"/>
              <a:cs typeface="Segoe UI" panose="020B0502040204020203" pitchFamily="34" charset="0"/>
            </a:rPr>
            <a:t>Augstās produktivitātes nozares, ar lēnu/negatīvu produktivitātes dinamiku</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EB163-B797-4E20-AC29-D1F006A98EB1}">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59</Pages>
  <Words>26837</Words>
  <Characters>185180</Characters>
  <Application>Microsoft Office Word</Application>
  <DocSecurity>0</DocSecurity>
  <Lines>5290</Lines>
  <Paragraphs>1876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210141</CharactersWithSpaces>
  <SharedDoc>false</SharedDoc>
  <HLinks>
    <vt:vector size="252" baseType="variant">
      <vt:variant>
        <vt:i4>7929952</vt:i4>
      </vt:variant>
      <vt:variant>
        <vt:i4>141</vt:i4>
      </vt:variant>
      <vt:variant>
        <vt:i4>0</vt:i4>
      </vt:variant>
      <vt:variant>
        <vt:i4>5</vt:i4>
      </vt:variant>
      <vt:variant>
        <vt:lpwstr>https://www.lu.lv/fileadmin/user_upload/lu_portal/lvpeak.lu.lv/LU_domnica_LV_PEAK/Latvijas_produktivitates_zinojums_2020/2025/LPZ2025.pdf</vt:lpwstr>
      </vt:variant>
      <vt:variant>
        <vt:lpwstr/>
      </vt:variant>
      <vt:variant>
        <vt:i4>5898264</vt:i4>
      </vt:variant>
      <vt:variant>
        <vt:i4>138</vt:i4>
      </vt:variant>
      <vt:variant>
        <vt:i4>0</vt:i4>
      </vt:variant>
      <vt:variant>
        <vt:i4>5</vt:i4>
      </vt:variant>
      <vt:variant>
        <vt:lpwstr>https://www.eib.org/files/publications/20250218-091225-econ-eibis-2025-latvia-en.pdf</vt:lpwstr>
      </vt:variant>
      <vt:variant>
        <vt:lpwstr/>
      </vt:variant>
      <vt:variant>
        <vt:i4>5898264</vt:i4>
      </vt:variant>
      <vt:variant>
        <vt:i4>135</vt:i4>
      </vt:variant>
      <vt:variant>
        <vt:i4>0</vt:i4>
      </vt:variant>
      <vt:variant>
        <vt:i4>5</vt:i4>
      </vt:variant>
      <vt:variant>
        <vt:lpwstr>https://www.eib.org/files/publications/20250218-091225-econ-eibis-2025-latvia-en.pdf</vt:lpwstr>
      </vt:variant>
      <vt:variant>
        <vt:lpwstr/>
      </vt:variant>
      <vt:variant>
        <vt:i4>1048635</vt:i4>
      </vt:variant>
      <vt:variant>
        <vt:i4>128</vt:i4>
      </vt:variant>
      <vt:variant>
        <vt:i4>0</vt:i4>
      </vt:variant>
      <vt:variant>
        <vt:i4>5</vt:i4>
      </vt:variant>
      <vt:variant>
        <vt:lpwstr/>
      </vt:variant>
      <vt:variant>
        <vt:lpwstr>_Toc228204139</vt:lpwstr>
      </vt:variant>
      <vt:variant>
        <vt:i4>1048635</vt:i4>
      </vt:variant>
      <vt:variant>
        <vt:i4>122</vt:i4>
      </vt:variant>
      <vt:variant>
        <vt:i4>0</vt:i4>
      </vt:variant>
      <vt:variant>
        <vt:i4>5</vt:i4>
      </vt:variant>
      <vt:variant>
        <vt:lpwstr/>
      </vt:variant>
      <vt:variant>
        <vt:lpwstr>_Toc228204138</vt:lpwstr>
      </vt:variant>
      <vt:variant>
        <vt:i4>1048635</vt:i4>
      </vt:variant>
      <vt:variant>
        <vt:i4>116</vt:i4>
      </vt:variant>
      <vt:variant>
        <vt:i4>0</vt:i4>
      </vt:variant>
      <vt:variant>
        <vt:i4>5</vt:i4>
      </vt:variant>
      <vt:variant>
        <vt:lpwstr/>
      </vt:variant>
      <vt:variant>
        <vt:lpwstr>_Toc228204137</vt:lpwstr>
      </vt:variant>
      <vt:variant>
        <vt:i4>1048635</vt:i4>
      </vt:variant>
      <vt:variant>
        <vt:i4>110</vt:i4>
      </vt:variant>
      <vt:variant>
        <vt:i4>0</vt:i4>
      </vt:variant>
      <vt:variant>
        <vt:i4>5</vt:i4>
      </vt:variant>
      <vt:variant>
        <vt:lpwstr/>
      </vt:variant>
      <vt:variant>
        <vt:lpwstr>_Toc228204136</vt:lpwstr>
      </vt:variant>
      <vt:variant>
        <vt:i4>1048635</vt:i4>
      </vt:variant>
      <vt:variant>
        <vt:i4>104</vt:i4>
      </vt:variant>
      <vt:variant>
        <vt:i4>0</vt:i4>
      </vt:variant>
      <vt:variant>
        <vt:i4>5</vt:i4>
      </vt:variant>
      <vt:variant>
        <vt:lpwstr/>
      </vt:variant>
      <vt:variant>
        <vt:lpwstr>_Toc228204135</vt:lpwstr>
      </vt:variant>
      <vt:variant>
        <vt:i4>1048635</vt:i4>
      </vt:variant>
      <vt:variant>
        <vt:i4>98</vt:i4>
      </vt:variant>
      <vt:variant>
        <vt:i4>0</vt:i4>
      </vt:variant>
      <vt:variant>
        <vt:i4>5</vt:i4>
      </vt:variant>
      <vt:variant>
        <vt:lpwstr/>
      </vt:variant>
      <vt:variant>
        <vt:lpwstr>_Toc228204134</vt:lpwstr>
      </vt:variant>
      <vt:variant>
        <vt:i4>1048635</vt:i4>
      </vt:variant>
      <vt:variant>
        <vt:i4>92</vt:i4>
      </vt:variant>
      <vt:variant>
        <vt:i4>0</vt:i4>
      </vt:variant>
      <vt:variant>
        <vt:i4>5</vt:i4>
      </vt:variant>
      <vt:variant>
        <vt:lpwstr/>
      </vt:variant>
      <vt:variant>
        <vt:lpwstr>_Toc228204133</vt:lpwstr>
      </vt:variant>
      <vt:variant>
        <vt:i4>1048635</vt:i4>
      </vt:variant>
      <vt:variant>
        <vt:i4>86</vt:i4>
      </vt:variant>
      <vt:variant>
        <vt:i4>0</vt:i4>
      </vt:variant>
      <vt:variant>
        <vt:i4>5</vt:i4>
      </vt:variant>
      <vt:variant>
        <vt:lpwstr/>
      </vt:variant>
      <vt:variant>
        <vt:lpwstr>_Toc228204132</vt:lpwstr>
      </vt:variant>
      <vt:variant>
        <vt:i4>1048635</vt:i4>
      </vt:variant>
      <vt:variant>
        <vt:i4>80</vt:i4>
      </vt:variant>
      <vt:variant>
        <vt:i4>0</vt:i4>
      </vt:variant>
      <vt:variant>
        <vt:i4>5</vt:i4>
      </vt:variant>
      <vt:variant>
        <vt:lpwstr/>
      </vt:variant>
      <vt:variant>
        <vt:lpwstr>_Toc228204131</vt:lpwstr>
      </vt:variant>
      <vt:variant>
        <vt:i4>1048635</vt:i4>
      </vt:variant>
      <vt:variant>
        <vt:i4>74</vt:i4>
      </vt:variant>
      <vt:variant>
        <vt:i4>0</vt:i4>
      </vt:variant>
      <vt:variant>
        <vt:i4>5</vt:i4>
      </vt:variant>
      <vt:variant>
        <vt:lpwstr/>
      </vt:variant>
      <vt:variant>
        <vt:lpwstr>_Toc228204130</vt:lpwstr>
      </vt:variant>
      <vt:variant>
        <vt:i4>1114171</vt:i4>
      </vt:variant>
      <vt:variant>
        <vt:i4>68</vt:i4>
      </vt:variant>
      <vt:variant>
        <vt:i4>0</vt:i4>
      </vt:variant>
      <vt:variant>
        <vt:i4>5</vt:i4>
      </vt:variant>
      <vt:variant>
        <vt:lpwstr/>
      </vt:variant>
      <vt:variant>
        <vt:lpwstr>_Toc228204129</vt:lpwstr>
      </vt:variant>
      <vt:variant>
        <vt:i4>1048635</vt:i4>
      </vt:variant>
      <vt:variant>
        <vt:i4>62</vt:i4>
      </vt:variant>
      <vt:variant>
        <vt:i4>0</vt:i4>
      </vt:variant>
      <vt:variant>
        <vt:i4>5</vt:i4>
      </vt:variant>
      <vt:variant>
        <vt:lpwstr/>
      </vt:variant>
      <vt:variant>
        <vt:lpwstr>_Toc228204132</vt:lpwstr>
      </vt:variant>
      <vt:variant>
        <vt:i4>1048635</vt:i4>
      </vt:variant>
      <vt:variant>
        <vt:i4>56</vt:i4>
      </vt:variant>
      <vt:variant>
        <vt:i4>0</vt:i4>
      </vt:variant>
      <vt:variant>
        <vt:i4>5</vt:i4>
      </vt:variant>
      <vt:variant>
        <vt:lpwstr/>
      </vt:variant>
      <vt:variant>
        <vt:lpwstr>_Toc228204131</vt:lpwstr>
      </vt:variant>
      <vt:variant>
        <vt:i4>1048635</vt:i4>
      </vt:variant>
      <vt:variant>
        <vt:i4>50</vt:i4>
      </vt:variant>
      <vt:variant>
        <vt:i4>0</vt:i4>
      </vt:variant>
      <vt:variant>
        <vt:i4>5</vt:i4>
      </vt:variant>
      <vt:variant>
        <vt:lpwstr/>
      </vt:variant>
      <vt:variant>
        <vt:lpwstr>_Toc228204130</vt:lpwstr>
      </vt:variant>
      <vt:variant>
        <vt:i4>1114171</vt:i4>
      </vt:variant>
      <vt:variant>
        <vt:i4>44</vt:i4>
      </vt:variant>
      <vt:variant>
        <vt:i4>0</vt:i4>
      </vt:variant>
      <vt:variant>
        <vt:i4>5</vt:i4>
      </vt:variant>
      <vt:variant>
        <vt:lpwstr/>
      </vt:variant>
      <vt:variant>
        <vt:lpwstr>_Toc228204121</vt:lpwstr>
      </vt:variant>
      <vt:variant>
        <vt:i4>1114171</vt:i4>
      </vt:variant>
      <vt:variant>
        <vt:i4>38</vt:i4>
      </vt:variant>
      <vt:variant>
        <vt:i4>0</vt:i4>
      </vt:variant>
      <vt:variant>
        <vt:i4>5</vt:i4>
      </vt:variant>
      <vt:variant>
        <vt:lpwstr/>
      </vt:variant>
      <vt:variant>
        <vt:lpwstr>_Toc228204120</vt:lpwstr>
      </vt:variant>
      <vt:variant>
        <vt:i4>1179707</vt:i4>
      </vt:variant>
      <vt:variant>
        <vt:i4>32</vt:i4>
      </vt:variant>
      <vt:variant>
        <vt:i4>0</vt:i4>
      </vt:variant>
      <vt:variant>
        <vt:i4>5</vt:i4>
      </vt:variant>
      <vt:variant>
        <vt:lpwstr/>
      </vt:variant>
      <vt:variant>
        <vt:lpwstr>_Toc228204119</vt:lpwstr>
      </vt:variant>
      <vt:variant>
        <vt:i4>1179707</vt:i4>
      </vt:variant>
      <vt:variant>
        <vt:i4>26</vt:i4>
      </vt:variant>
      <vt:variant>
        <vt:i4>0</vt:i4>
      </vt:variant>
      <vt:variant>
        <vt:i4>5</vt:i4>
      </vt:variant>
      <vt:variant>
        <vt:lpwstr/>
      </vt:variant>
      <vt:variant>
        <vt:lpwstr>_Toc228204118</vt:lpwstr>
      </vt:variant>
      <vt:variant>
        <vt:i4>1179707</vt:i4>
      </vt:variant>
      <vt:variant>
        <vt:i4>20</vt:i4>
      </vt:variant>
      <vt:variant>
        <vt:i4>0</vt:i4>
      </vt:variant>
      <vt:variant>
        <vt:i4>5</vt:i4>
      </vt:variant>
      <vt:variant>
        <vt:lpwstr/>
      </vt:variant>
      <vt:variant>
        <vt:lpwstr>_Toc228204117</vt:lpwstr>
      </vt:variant>
      <vt:variant>
        <vt:i4>1179707</vt:i4>
      </vt:variant>
      <vt:variant>
        <vt:i4>14</vt:i4>
      </vt:variant>
      <vt:variant>
        <vt:i4>0</vt:i4>
      </vt:variant>
      <vt:variant>
        <vt:i4>5</vt:i4>
      </vt:variant>
      <vt:variant>
        <vt:lpwstr/>
      </vt:variant>
      <vt:variant>
        <vt:lpwstr>_Toc228204116</vt:lpwstr>
      </vt:variant>
      <vt:variant>
        <vt:i4>1179707</vt:i4>
      </vt:variant>
      <vt:variant>
        <vt:i4>8</vt:i4>
      </vt:variant>
      <vt:variant>
        <vt:i4>0</vt:i4>
      </vt:variant>
      <vt:variant>
        <vt:i4>5</vt:i4>
      </vt:variant>
      <vt:variant>
        <vt:lpwstr/>
      </vt:variant>
      <vt:variant>
        <vt:lpwstr>_Toc228204115</vt:lpwstr>
      </vt:variant>
      <vt:variant>
        <vt:i4>1179707</vt:i4>
      </vt:variant>
      <vt:variant>
        <vt:i4>2</vt:i4>
      </vt:variant>
      <vt:variant>
        <vt:i4>0</vt:i4>
      </vt:variant>
      <vt:variant>
        <vt:i4>5</vt:i4>
      </vt:variant>
      <vt:variant>
        <vt:lpwstr/>
      </vt:variant>
      <vt:variant>
        <vt:lpwstr>_Toc228204114</vt:lpwstr>
      </vt:variant>
      <vt:variant>
        <vt:i4>8323084</vt:i4>
      </vt:variant>
      <vt:variant>
        <vt:i4>48</vt:i4>
      </vt:variant>
      <vt:variant>
        <vt:i4>0</vt:i4>
      </vt:variant>
      <vt:variant>
        <vt:i4>5</vt:i4>
      </vt:variant>
      <vt:variant>
        <vt:lpwstr>https://www.oecd.org/en/publications/building-an-ai-ready-public-workforce_b89244c7-en.html</vt:lpwstr>
      </vt:variant>
      <vt:variant>
        <vt:lpwstr/>
      </vt:variant>
      <vt:variant>
        <vt:i4>2752512</vt:i4>
      </vt:variant>
      <vt:variant>
        <vt:i4>45</vt:i4>
      </vt:variant>
      <vt:variant>
        <vt:i4>0</vt:i4>
      </vt:variant>
      <vt:variant>
        <vt:i4>5</vt:i4>
      </vt:variant>
      <vt:variant>
        <vt:lpwstr>https://www.oecd.org/en/publications/2025/06/governing-with-artificial-intelligence_398fa287.html</vt:lpwstr>
      </vt:variant>
      <vt:variant>
        <vt:lpwstr/>
      </vt:variant>
      <vt:variant>
        <vt:i4>3604592</vt:i4>
      </vt:variant>
      <vt:variant>
        <vt:i4>42</vt:i4>
      </vt:variant>
      <vt:variant>
        <vt:i4>0</vt:i4>
      </vt:variant>
      <vt:variant>
        <vt:i4>5</vt:i4>
      </vt:variant>
      <vt:variant>
        <vt:lpwstr>https://www.mckinsey.com/capabilities/quantumblack/our-insights/the-state-of-ai</vt:lpwstr>
      </vt:variant>
      <vt:variant>
        <vt:lpwstr/>
      </vt:variant>
      <vt:variant>
        <vt:i4>7143540</vt:i4>
      </vt:variant>
      <vt:variant>
        <vt:i4>39</vt:i4>
      </vt:variant>
      <vt:variant>
        <vt:i4>0</vt:i4>
      </vt:variant>
      <vt:variant>
        <vt:i4>5</vt:i4>
      </vt:variant>
      <vt:variant>
        <vt:lpwstr>https://www.mckinsey.com/capabilities/mckinsey-digital/our-insights/the-economic-potential-of-generative-ai-the-next-productivity-frontier</vt:lpwstr>
      </vt:variant>
      <vt:variant>
        <vt:lpwstr/>
      </vt:variant>
      <vt:variant>
        <vt:i4>5374074</vt:i4>
      </vt:variant>
      <vt:variant>
        <vt:i4>36</vt:i4>
      </vt:variant>
      <vt:variant>
        <vt:i4>0</vt:i4>
      </vt:variant>
      <vt:variant>
        <vt:i4>5</vt:i4>
      </vt:variant>
      <vt:variant>
        <vt:lpwstr>https://commission.europa.eu/topics/competitiveness/simplification_en</vt:lpwstr>
      </vt:variant>
      <vt:variant>
        <vt:lpwstr/>
      </vt:variant>
      <vt:variant>
        <vt:i4>2293770</vt:i4>
      </vt:variant>
      <vt:variant>
        <vt:i4>33</vt:i4>
      </vt:variant>
      <vt:variant>
        <vt:i4>0</vt:i4>
      </vt:variant>
      <vt:variant>
        <vt:i4>5</vt:i4>
      </vt:variant>
      <vt:variant>
        <vt:lpwstr>https://commission.europa.eu/news/proposal-council-recommendation-human-capital-european-union-2025-11-25_en</vt:lpwstr>
      </vt:variant>
      <vt:variant>
        <vt:lpwstr/>
      </vt:variant>
      <vt:variant>
        <vt:i4>7602230</vt:i4>
      </vt:variant>
      <vt:variant>
        <vt:i4>30</vt:i4>
      </vt:variant>
      <vt:variant>
        <vt:i4>0</vt:i4>
      </vt:variant>
      <vt:variant>
        <vt:i4>5</vt:i4>
      </vt:variant>
      <vt:variant>
        <vt:lpwstr>https://ec.europa.eu/social/main.jsp?catId=1530</vt:lpwstr>
      </vt:variant>
      <vt:variant>
        <vt:lpwstr/>
      </vt:variant>
      <vt:variant>
        <vt:i4>2228307</vt:i4>
      </vt:variant>
      <vt:variant>
        <vt:i4>27</vt:i4>
      </vt:variant>
      <vt:variant>
        <vt:i4>0</vt:i4>
      </vt:variant>
      <vt:variant>
        <vt:i4>5</vt:i4>
      </vt:variant>
      <vt:variant>
        <vt:lpwstr>https://commission.europa.eu/topics/eu-economic-security_en</vt:lpwstr>
      </vt:variant>
      <vt:variant>
        <vt:lpwstr/>
      </vt:variant>
      <vt:variant>
        <vt:i4>3538957</vt:i4>
      </vt:variant>
      <vt:variant>
        <vt:i4>24</vt:i4>
      </vt:variant>
      <vt:variant>
        <vt:i4>0</vt:i4>
      </vt:variant>
      <vt:variant>
        <vt:i4>5</vt:i4>
      </vt:variant>
      <vt:variant>
        <vt:lpwstr>https://commission.europa.eu/topics/competitiveness/clean-industrial-deal_en</vt:lpwstr>
      </vt:variant>
      <vt:variant>
        <vt:lpwstr/>
      </vt:variant>
      <vt:variant>
        <vt:i4>5177384</vt:i4>
      </vt:variant>
      <vt:variant>
        <vt:i4>21</vt:i4>
      </vt:variant>
      <vt:variant>
        <vt:i4>0</vt:i4>
      </vt:variant>
      <vt:variant>
        <vt:i4>5</vt:i4>
      </vt:variant>
      <vt:variant>
        <vt:lpwstr>https://defence-industry-space.ec.europa.eu/eu-defence-industry/readiness-2030_en</vt:lpwstr>
      </vt:variant>
      <vt:variant>
        <vt:lpwstr/>
      </vt:variant>
      <vt:variant>
        <vt:i4>4980776</vt:i4>
      </vt:variant>
      <vt:variant>
        <vt:i4>18</vt:i4>
      </vt:variant>
      <vt:variant>
        <vt:i4>0</vt:i4>
      </vt:variant>
      <vt:variant>
        <vt:i4>5</vt:i4>
      </vt:variant>
      <vt:variant>
        <vt:lpwstr>https://commission.europa.eu/topics/competitiveness/competitiveness-compass_en</vt:lpwstr>
      </vt:variant>
      <vt:variant>
        <vt:lpwstr/>
      </vt:variant>
      <vt:variant>
        <vt:i4>2883700</vt:i4>
      </vt:variant>
      <vt:variant>
        <vt:i4>15</vt:i4>
      </vt:variant>
      <vt:variant>
        <vt:i4>0</vt:i4>
      </vt:variant>
      <vt:variant>
        <vt:i4>5</vt:i4>
      </vt:variant>
      <vt:variant>
        <vt:lpwstr>https://www.coface.lt/en/news-economy-and-insights/coface-baltic-top-50-2025-ranking-of-the-largest-baltic-companies?target_type=modal&amp;target_value=modal-documents-form-89293</vt:lpwstr>
      </vt:variant>
      <vt:variant>
        <vt:lpwstr/>
      </vt:variant>
      <vt:variant>
        <vt:i4>5570651</vt:i4>
      </vt:variant>
      <vt:variant>
        <vt:i4>12</vt:i4>
      </vt:variant>
      <vt:variant>
        <vt:i4>0</vt:i4>
      </vt:variant>
      <vt:variant>
        <vt:i4>5</vt:i4>
      </vt:variant>
      <vt:variant>
        <vt:lpwstr>https://www.mckinsey.com/mgi/our-research/the-power-of-one-how-standout-firms-grow-national-productivity</vt:lpwstr>
      </vt:variant>
      <vt:variant>
        <vt:lpwstr/>
      </vt:variant>
      <vt:variant>
        <vt:i4>7929952</vt:i4>
      </vt:variant>
      <vt:variant>
        <vt:i4>9</vt:i4>
      </vt:variant>
      <vt:variant>
        <vt:i4>0</vt:i4>
      </vt:variant>
      <vt:variant>
        <vt:i4>5</vt:i4>
      </vt:variant>
      <vt:variant>
        <vt:lpwstr>https://www.lu.lv/fileadmin/user_upload/lu_portal/lvpeak.lu.lv/LU_domnica_LV_PEAK/Latvijas_produktivitates_zinojums_2020/2025/LPZ2025.pdf</vt:lpwstr>
      </vt:variant>
      <vt:variant>
        <vt:lpwstr/>
      </vt:variant>
      <vt:variant>
        <vt:i4>4653103</vt:i4>
      </vt:variant>
      <vt:variant>
        <vt:i4>6</vt:i4>
      </vt:variant>
      <vt:variant>
        <vt:i4>0</vt:i4>
      </vt:variant>
      <vt:variant>
        <vt:i4>5</vt:i4>
      </vt:variant>
      <vt:variant>
        <vt:lpwstr>https://economy-finance.ec.europa.eu/document/download/0325cb3c-b119-4054-a186-568f0b41b016_en?filename=LV_CR_SWD_2025_214_1_EN_autre_document_travail_service_part1_v4.pdf</vt:lpwstr>
      </vt:variant>
      <vt:variant>
        <vt:lpwstr/>
      </vt:variant>
      <vt:variant>
        <vt:i4>6946858</vt:i4>
      </vt:variant>
      <vt:variant>
        <vt:i4>3</vt:i4>
      </vt:variant>
      <vt:variant>
        <vt:i4>0</vt:i4>
      </vt:variant>
      <vt:variant>
        <vt:i4>5</vt:i4>
      </vt:variant>
      <vt:variant>
        <vt:lpwstr>https://www.imf.org/en/News/Articles/2025/09/18/pr-25304-republic-of-latvia-imf-executive-board-concludes-2025-article-iv-consultation</vt:lpwstr>
      </vt:variant>
      <vt:variant>
        <vt:lpwstr/>
      </vt:variant>
      <vt:variant>
        <vt:i4>7471191</vt:i4>
      </vt:variant>
      <vt:variant>
        <vt:i4>0</vt:i4>
      </vt:variant>
      <vt:variant>
        <vt:i4>0</vt:i4>
      </vt:variant>
      <vt:variant>
        <vt:i4>5</vt:i4>
      </vt:variant>
      <vt:variant>
        <vt:lpwstr>https://economy-finance.ec.europa.eu/economic-surveillance-eu-member-states/country-pages/latvia/economic-forecast-latvia_en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Oļegs Barānovs</dc:creator>
  <cp:keywords/>
  <dc:description/>
  <cp:lastModifiedBy>Agnese Rožkalne</cp:lastModifiedBy>
  <cp:revision>11</cp:revision>
  <cp:lastPrinted>2026-04-27T17:25:00Z</cp:lastPrinted>
  <dcterms:created xsi:type="dcterms:W3CDTF">2026-04-27T16:26:00Z</dcterms:created>
  <dcterms:modified xsi:type="dcterms:W3CDTF">2026-04-27T17:55:00Z</dcterms:modified>
</cp:coreProperties>
</file>