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502290" w:rsidP="00174AD2" w:rsidRDefault="002A27D9" w14:paraId="48972844" w14:textId="4DB267C2">
      <w:pPr>
        <w:jc w:val="center"/>
        <w15:collapsed w:val="false"/>
        <w:rPr>
          <w:b/>
          <w:bCs/>
        </w:rPr>
      </w:pPr>
      <w:r w:rsidRPr="2B3E1191">
        <w:rPr>
          <w:b/>
          <w:bCs/>
        </w:rPr>
        <w:t xml:space="preserve">Informatīvais ziņojums </w:t>
      </w:r>
    </w:p>
    <w:p w:rsidR="005B1E12" w:rsidP="00174AD2" w:rsidRDefault="005B1E12" w14:paraId="2421F500" w14:textId="77777777">
      <w:pPr>
        <w:jc w:val="center"/>
        <w:rPr>
          <w:b/>
          <w:bCs/>
        </w:rPr>
      </w:pPr>
    </w:p>
    <w:p w:rsidR="00502290" w:rsidP="0059038D" w:rsidRDefault="00E920D4" w14:paraId="4CA8B660" w14:textId="24F58893">
      <w:pPr>
        <w:jc w:val="center"/>
        <w:rPr>
          <w:b/>
          <w:bCs/>
        </w:rPr>
      </w:pPr>
      <w:bookmarkStart w:name="_Hlk46742949" w:id="0"/>
      <w:r w:rsidRPr="2B3E1191">
        <w:rPr>
          <w:b/>
          <w:bCs/>
        </w:rPr>
        <w:t>Latvijas Republikas nacionālā pozīcija Nr. 1 “</w:t>
      </w:r>
      <w:r w:rsidRPr="000D62F7" w:rsidR="000D62F7">
        <w:rPr>
          <w:b/>
          <w:bCs/>
        </w:rPr>
        <w:t>Priekšlikums Eiropas Parlamenta un Padomes Direktīvai par dažu transportlīdzekļa vadīšanas tiesību atņemšanu ar Savienības mēroga ietekmi</w:t>
      </w:r>
      <w:r w:rsidR="003E5FCF">
        <w:rPr>
          <w:b/>
          <w:bCs/>
        </w:rPr>
        <w:t>”</w:t>
      </w:r>
    </w:p>
    <w:p w:rsidR="00C8378E" w:rsidP="0059038D" w:rsidRDefault="00C8378E" w14:paraId="5A3D917E" w14:textId="77777777">
      <w:pPr>
        <w:jc w:val="center"/>
        <w:rPr>
          <w:b/>
          <w:bCs/>
        </w:rPr>
      </w:pPr>
    </w:p>
    <w:bookmarkEnd w:id="0"/>
    <w:p w:rsidRPr="00000F43" w:rsidR="00174AD2" w:rsidP="2B3E1191" w:rsidRDefault="00174AD2" w14:paraId="4CBF2B94" w14:textId="77777777">
      <w:pPr>
        <w:rPr>
          <w:sz w:val="22"/>
          <w:szCs w:val="22"/>
          <w:lang w:eastAsia="en-GB"/>
        </w:rPr>
      </w:pPr>
    </w:p>
    <w:p w:rsidR="002A27D9" w:rsidP="2B3E1191" w:rsidRDefault="002A27D9" w14:paraId="689A86AA" w14:textId="65701B4E">
      <w:pPr>
        <w:ind w:firstLine="720"/>
        <w:jc w:val="both"/>
        <w:rPr>
          <w:b/>
          <w:bCs/>
        </w:rPr>
      </w:pPr>
      <w:r w:rsidRPr="2B3E1191">
        <w:t xml:space="preserve">Satiksmes ministrija ir sagatavojusi nacionālās pozīcijas projektu </w:t>
      </w:r>
      <w:r w:rsidRPr="2B3E1191" w:rsidR="009B039F">
        <w:t xml:space="preserve">Nr. </w:t>
      </w:r>
      <w:r w:rsidRPr="2B3E1191" w:rsidR="0035318A">
        <w:t>1</w:t>
      </w:r>
      <w:r w:rsidRPr="2B3E1191">
        <w:rPr>
          <w:b/>
          <w:bCs/>
        </w:rPr>
        <w:t xml:space="preserve"> </w:t>
      </w:r>
      <w:r w:rsidRPr="00AD53ED" w:rsidR="00AD53ED">
        <w:rPr>
          <w:b/>
          <w:bCs/>
        </w:rPr>
        <w:t>“</w:t>
      </w:r>
      <w:r w:rsidRPr="000D62F7" w:rsidR="000D62F7">
        <w:rPr>
          <w:b/>
          <w:bCs/>
        </w:rPr>
        <w:t>Priekšlikums Eiropas Parlamenta un Padomes Direktīvai par dažu transportlīdzekļa vadīšanas tiesību atņemšanu ar Savienības mēroga ietekmi</w:t>
      </w:r>
      <w:r w:rsidRPr="00AD53ED" w:rsidR="00AD53ED">
        <w:rPr>
          <w:b/>
          <w:bCs/>
        </w:rPr>
        <w:t>”</w:t>
      </w:r>
      <w:r w:rsidRPr="2B3E1191" w:rsidR="003B7F13">
        <w:rPr>
          <w:b/>
          <w:bCs/>
        </w:rPr>
        <w:t>.</w:t>
      </w:r>
    </w:p>
    <w:p w:rsidR="00126FF3" w:rsidP="2B3E1191" w:rsidRDefault="0035318A" w14:paraId="520652FF" w14:textId="1658B882">
      <w:pPr>
        <w:ind w:firstLine="720"/>
        <w:jc w:val="both"/>
        <w:rPr>
          <w:color w:val="000000" w:themeColor="text1"/>
        </w:rPr>
      </w:pPr>
      <w:r w:rsidRPr="336A7F23">
        <w:rPr>
          <w:color w:val="000000" w:themeColor="text1"/>
        </w:rPr>
        <w:t>P</w:t>
      </w:r>
      <w:r w:rsidRPr="336A7F23" w:rsidR="003B7F13">
        <w:rPr>
          <w:color w:val="000000" w:themeColor="text1"/>
        </w:rPr>
        <w:t>ozīcijas projekts skar Latvijas Republikas intereses, tādēļ, atbilstoši Ministru kabineta 2009. gada 6. februāra noteikumu Nr. 96 „Kārtība, kādā izstrādā, saskaņo, apstiprina un aktualizē Latvijas Republikas nacionālās pozīcijas Eiropas Savienības jautājumos” prasībām, nacionālā pozīcija tiek virzīta apstiprināšanai Ministru kabinetā.</w:t>
      </w:r>
      <w:r w:rsidRPr="336A7F23" w:rsidR="00030A24">
        <w:rPr>
          <w:color w:val="000000" w:themeColor="text1"/>
        </w:rPr>
        <w:t xml:space="preserve"> </w:t>
      </w:r>
      <w:r w:rsidRPr="336A7F23" w:rsidR="00C37347">
        <w:rPr>
          <w:color w:val="000000" w:themeColor="text1"/>
        </w:rPr>
        <w:t xml:space="preserve">Pozīcijas projekts, atbilstoši Ministru kabineta 2009. gada 6. februāra instrukcijā Nr. 4 „Latvijas Republikas nacionālo pozīciju Eiropas Savienības jautājumos un ar tām saistīto instrukciju izstrādes un informācijas aprites kārtība” noteiktajai kārtībai, ir elektroniski saskaņots ar </w:t>
      </w:r>
      <w:r w:rsidRPr="00126FF3" w:rsidR="00126FF3">
        <w:rPr>
          <w:color w:val="000000" w:themeColor="text1"/>
        </w:rPr>
        <w:t xml:space="preserve">Ārlietu ministriju, Finanšu ministriju, </w:t>
      </w:r>
      <w:proofErr w:type="spellStart"/>
      <w:r w:rsidRPr="00126FF3" w:rsidR="00126FF3">
        <w:rPr>
          <w:color w:val="000000" w:themeColor="text1"/>
        </w:rPr>
        <w:t>Iekšlietu</w:t>
      </w:r>
      <w:proofErr w:type="spellEnd"/>
      <w:r w:rsidRPr="00126FF3" w:rsidR="00126FF3">
        <w:rPr>
          <w:color w:val="000000" w:themeColor="text1"/>
        </w:rPr>
        <w:t xml:space="preserve"> ministriju, Tieslietu ministriju.</w:t>
      </w:r>
    </w:p>
    <w:p w:rsidR="000D62F7" w:rsidP="00495335" w:rsidRDefault="00495335" w14:paraId="26312839" w14:textId="0AE37C3E">
      <w:pPr>
        <w:ind w:firstLine="720"/>
        <w:jc w:val="both"/>
        <w:rPr>
          <w:color w:val="000000" w:themeColor="text1"/>
        </w:rPr>
      </w:pPr>
      <w:r w:rsidRPr="00126FF3">
        <w:rPr>
          <w:color w:val="000000" w:themeColor="text1"/>
        </w:rPr>
        <w:t>Ceļu satiksmes drošība Eiropas Savienībā (turpmāk tekstā – ES) pēdējo 20 gadu laikā ir ievērojami uzlabojusies</w:t>
      </w:r>
      <w:r>
        <w:rPr>
          <w:color w:val="000000" w:themeColor="text1"/>
        </w:rPr>
        <w:t>, t</w:t>
      </w:r>
      <w:r w:rsidRPr="00126FF3">
        <w:rPr>
          <w:color w:val="000000" w:themeColor="text1"/>
        </w:rPr>
        <w:t>omēr ceļu satiksmes drošības uzlabojumi nav bijuši pietiekami spēcīgi, lai sasniegtu ES politisko mērķi samazināt ceļu satiksmes negadījumos bojāgājušo skaitu par 75</w:t>
      </w:r>
      <w:r>
        <w:rPr>
          <w:color w:val="000000" w:themeColor="text1"/>
        </w:rPr>
        <w:t xml:space="preserve"> </w:t>
      </w:r>
      <w:r w:rsidRPr="00126FF3">
        <w:rPr>
          <w:color w:val="000000" w:themeColor="text1"/>
        </w:rPr>
        <w:t>% laikposmā no 2001. līdz 2020. gadam</w:t>
      </w:r>
      <w:r>
        <w:rPr>
          <w:color w:val="000000" w:themeColor="text1"/>
        </w:rPr>
        <w:t xml:space="preserve">. </w:t>
      </w:r>
      <w:r w:rsidRPr="00495335">
        <w:rPr>
          <w:color w:val="000000" w:themeColor="text1"/>
        </w:rPr>
        <w:t>Svarīgs elements ES centienos uzlabot ceļu satiksmes drošību ir konsekventa sankciju izpilde par ES izdarītiem ceļu satiksmes noteikumu pārkāpumiem</w:t>
      </w:r>
      <w:r>
        <w:rPr>
          <w:color w:val="000000" w:themeColor="text1"/>
        </w:rPr>
        <w:t>, t</w:t>
      </w:r>
      <w:r w:rsidRPr="00495335">
        <w:rPr>
          <w:color w:val="000000" w:themeColor="text1"/>
        </w:rPr>
        <w:t>omēr saskaņā ar pašreizējo tiesisko regulējumu sankcijai par transportlīdzekļa vadīšanas tiesību atņemšanu nevar piešķirt ES mēroga spēku, ja pārkāpums ir izdarīts dalībvalstī, kas nav vadītāja apliecīb</w:t>
      </w:r>
      <w:r>
        <w:rPr>
          <w:color w:val="000000" w:themeColor="text1"/>
        </w:rPr>
        <w:t>as izdevējvalsts</w:t>
      </w:r>
      <w:r w:rsidRPr="00495335">
        <w:rPr>
          <w:color w:val="000000" w:themeColor="text1"/>
        </w:rPr>
        <w:t>.</w:t>
      </w:r>
      <w:r w:rsidRPr="00495335">
        <w:t xml:space="preserve"> </w:t>
      </w:r>
      <w:r w:rsidRPr="00495335">
        <w:rPr>
          <w:color w:val="000000" w:themeColor="text1"/>
        </w:rPr>
        <w:t>Tā kā vadītāja apliecības izsniegšana ir suverēna darbība, šādu dokumentu ar tādu pašu spēku nevar atsaukt cita dalībvalsts. Tikai tā dalībvalsts, kas izdevusi vadītāja apliecību, var to atņemt</w:t>
      </w:r>
      <w:r>
        <w:rPr>
          <w:color w:val="000000" w:themeColor="text1"/>
        </w:rPr>
        <w:t>, t</w:t>
      </w:r>
      <w:r w:rsidRPr="00495335">
        <w:rPr>
          <w:color w:val="000000" w:themeColor="text1"/>
        </w:rPr>
        <w:t xml:space="preserve">āpēc, lai panāktu transportlīdzekļa vadīšanas tiesību atņemšanu ar ietekmi ES mērogā un novērstu ceļu satiksmes noteikumu pārkāpēju relatīvu nesodāmību, ir obligāti jāizveido ES regulējums.  </w:t>
      </w:r>
    </w:p>
    <w:p w:rsidR="000D62F7" w:rsidP="2B3E1191" w:rsidRDefault="00495335" w14:paraId="62A3B226" w14:textId="58352941">
      <w:pPr>
        <w:ind w:firstLine="720"/>
        <w:jc w:val="both"/>
        <w:rPr>
          <w:color w:val="000000" w:themeColor="text1"/>
        </w:rPr>
      </w:pPr>
      <w:r w:rsidRPr="00495335">
        <w:rPr>
          <w:color w:val="000000" w:themeColor="text1"/>
        </w:rPr>
        <w:t xml:space="preserve">Priekšlikuma mērķis ir nodrošināt ceļu satiksmes dalībnieku augsta līmeņa aizsardzību </w:t>
      </w:r>
      <w:r>
        <w:rPr>
          <w:color w:val="000000" w:themeColor="text1"/>
        </w:rPr>
        <w:t>ES</w:t>
      </w:r>
      <w:r w:rsidRPr="00495335">
        <w:rPr>
          <w:color w:val="000000" w:themeColor="text1"/>
        </w:rPr>
        <w:t xml:space="preserve">, nosakot noteikumus, kas paredz visā </w:t>
      </w:r>
      <w:r>
        <w:rPr>
          <w:color w:val="000000" w:themeColor="text1"/>
        </w:rPr>
        <w:t>ES</w:t>
      </w:r>
      <w:r w:rsidRPr="00495335">
        <w:rPr>
          <w:color w:val="000000" w:themeColor="text1"/>
        </w:rPr>
        <w:t xml:space="preserve"> panākt autovadītāja tiesību atņemšanu par smagiem ar ceļu satiksmes drošību saistītiem pārkāpumiem, kuri izdarīti dalībvalstī, kas nav tā dalībvalsts, kura izdevusi pārkāpēja vadītāja apliecību.</w:t>
      </w:r>
      <w:r w:rsidRPr="00495335">
        <w:t xml:space="preserve"> </w:t>
      </w:r>
      <w:r w:rsidRPr="00495335">
        <w:rPr>
          <w:color w:val="000000" w:themeColor="text1"/>
        </w:rPr>
        <w:t>Priekšlikumu paredzēts piemērot ierobežotam skaidri definētam "ceļu satiksmes drošības noteikumu būtisku pārkāpumu" skaitam, proti, transportlīdzekļa vadīšanai  alkohola reibumā, ātruma pārsniegšanai, transportlīdzekļa vadīšanai narkotisko vielu ietekmē un ceļu  satiksmes noteikumu pārkāpšanai, kā rezultātā izraisot nāvi vai smagus miesas bojājumus. Tāpat priekšlikumā definēti nosacījumi, kas  ir jāizpilda personai, uz kuru attiecas transportlīdzekļa vadīšanas tiesību atņemšana, lai atgūtu savu vadītāja apliecību vai transportlīdzekļa vadīšanas tiesības.</w:t>
      </w:r>
    </w:p>
    <w:p w:rsidR="000D62F7" w:rsidP="2B3E1191" w:rsidRDefault="00495335" w14:paraId="4E40B7EC" w14:textId="6E09DA60">
      <w:pPr>
        <w:ind w:firstLine="720"/>
        <w:jc w:val="both"/>
        <w:rPr>
          <w:color w:val="000000" w:themeColor="text1"/>
        </w:rPr>
      </w:pPr>
      <w:r>
        <w:rPr>
          <w:color w:val="000000" w:themeColor="text1"/>
        </w:rPr>
        <w:t>Attiecīgi p</w:t>
      </w:r>
      <w:r w:rsidRPr="00495335">
        <w:rPr>
          <w:color w:val="000000" w:themeColor="text1"/>
        </w:rPr>
        <w:t>riekšlikums paredz, ka dalībvalstij, kurā notiek pārkāpums, ir jāziņo tai dalībvalstij, kurā vadītāja apliecība ir izsniegta, par jebkuru transportlīdzekļa vadīšanas tiesību atņemšanu, ja tās ilgums ir vismaz viens mēnesis.</w:t>
      </w:r>
      <w:r w:rsidRPr="00495335">
        <w:t xml:space="preserve"> </w:t>
      </w:r>
      <w:r w:rsidRPr="00495335">
        <w:rPr>
          <w:color w:val="000000" w:themeColor="text1"/>
        </w:rPr>
        <w:t>Attiecībā uz nosūtīšanu un saziņu starp iestādēm  ir paredzēti  jau pastāvoši tehniskie risinājumi (piemēram, RESPER – tīkls informācijas apmaiņai saistībā ar vadītāju apliecībām)</w:t>
      </w:r>
      <w:r>
        <w:rPr>
          <w:color w:val="000000" w:themeColor="text1"/>
        </w:rPr>
        <w:t xml:space="preserve">, kuriem </w:t>
      </w:r>
      <w:r w:rsidRPr="00495335">
        <w:rPr>
          <w:color w:val="000000" w:themeColor="text1"/>
        </w:rPr>
        <w:t>vajadzīgas dažas tehniskas izmaiņas</w:t>
      </w:r>
      <w:r>
        <w:rPr>
          <w:color w:val="000000" w:themeColor="text1"/>
        </w:rPr>
        <w:t xml:space="preserve">, </w:t>
      </w:r>
      <w:r>
        <w:rPr>
          <w:noProof/>
        </w:rPr>
        <w:t>t</w:t>
      </w:r>
      <w:r>
        <w:rPr>
          <w:noProof/>
        </w:rPr>
        <w:t>omēr jāatzīmē, ka kopumā šīs izmaksas, visticamāk, nebūs būtiskas</w:t>
      </w:r>
      <w:r>
        <w:rPr>
          <w:noProof/>
        </w:rPr>
        <w:t>.</w:t>
      </w:r>
      <w:r w:rsidRPr="00495335">
        <w:t xml:space="preserve"> </w:t>
      </w:r>
      <w:r w:rsidRPr="00495335">
        <w:rPr>
          <w:noProof/>
        </w:rPr>
        <w:t>Ir paredzēts, ka dalībvalstis pašas segs izmaksas, kas rodas, piemērojot ierosināto direktīvu</w:t>
      </w:r>
      <w:r>
        <w:rPr>
          <w:noProof/>
        </w:rPr>
        <w:t>.</w:t>
      </w:r>
    </w:p>
    <w:p w:rsidR="00495335" w:rsidP="00495335" w:rsidRDefault="000630CA" w14:paraId="5F1ECCB9" w14:textId="77777777">
      <w:pPr>
        <w:ind w:firstLine="720"/>
        <w:jc w:val="both"/>
      </w:pPr>
      <w:r>
        <w:rPr>
          <w:b/>
          <w:bCs/>
        </w:rPr>
        <w:t xml:space="preserve">Latvija kopumā atbalsta </w:t>
      </w:r>
      <w:r w:rsidR="00126FF3">
        <w:rPr>
          <w:b/>
          <w:bCs/>
        </w:rPr>
        <w:t>Direktīvas</w:t>
      </w:r>
      <w:r>
        <w:rPr>
          <w:b/>
          <w:bCs/>
        </w:rPr>
        <w:t xml:space="preserve"> projekta mērķi, </w:t>
      </w:r>
      <w:r w:rsidR="00126FF3">
        <w:t xml:space="preserve">jo </w:t>
      </w:r>
      <w:r w:rsidRPr="00126FF3" w:rsidR="00126FF3">
        <w:t xml:space="preserve">tas sniedz ieguldījumu ceļu satiksmes drošībā. </w:t>
      </w:r>
      <w:r w:rsidR="00495335">
        <w:t xml:space="preserve">Latvija uzskata, ka Direktīvas projekta tvērumā būtu jāiekļauj iespējami plašs transportlīdzekļu vadīšanas tiesību atņemšanas gadījumu loks. Tāpat Latvija uzskata, ka būtiski Direktīvas projekta tvērumā iekļaut tiesību atņemšanu, kas tiek piemērota sasniedzot maksimālo pārkāpumu uzskaites punktu skaitu.  </w:t>
      </w:r>
    </w:p>
    <w:p w:rsidR="00495335" w:rsidP="00495335" w:rsidRDefault="00495335" w14:paraId="253A0428" w14:textId="097C7AEE">
      <w:pPr>
        <w:ind w:firstLine="720"/>
        <w:jc w:val="both"/>
      </w:pPr>
      <w:r>
        <w:lastRenderedPageBreak/>
        <w:t>Latvija uzskata, ka būtiski ir precīzs un skaidrs formulējums, lai nosacījumus varētu piemērot katrā dalībvalstī, līdz ar to Latvija novērtētu, ka priekšlikumā tiktu iekļauti arī nosacījumi, kas jāizpilda, lai atgūtu vadītāja apliecību.</w:t>
      </w:r>
    </w:p>
    <w:p w:rsidRPr="00126FF3" w:rsidR="00495335" w:rsidP="000630CA" w:rsidRDefault="00495335" w14:paraId="438B437A" w14:textId="77777777">
      <w:pPr>
        <w:ind w:firstLine="720"/>
        <w:jc w:val="both"/>
      </w:pPr>
    </w:p>
    <w:p w:rsidR="00001CDE" w:rsidP="00AD53ED" w:rsidRDefault="00001CDE" w14:paraId="52F790C7" w14:textId="0DF22CBA">
      <w:pPr>
        <w:ind w:firstLine="720"/>
        <w:jc w:val="both"/>
        <w:rPr>
          <w:color w:val="000000" w:themeColor="text1"/>
        </w:rPr>
      </w:pPr>
      <w:r w:rsidRPr="0048165C">
        <w:rPr>
          <w:rStyle w:val="normaltextrun"/>
          <w:color w:val="000000"/>
          <w:shd w:val="clear" w:color="auto" w:fill="FFFFFF"/>
        </w:rPr>
        <w:t>Priekšlikums tik</w:t>
      </w:r>
      <w:r w:rsidRPr="0048165C" w:rsidR="30DDD5DA">
        <w:rPr>
          <w:rStyle w:val="normaltextrun"/>
          <w:color w:val="000000"/>
          <w:shd w:val="clear" w:color="auto" w:fill="FFFFFF"/>
        </w:rPr>
        <w:t>s</w:t>
      </w:r>
      <w:r w:rsidRPr="0048165C">
        <w:rPr>
          <w:rStyle w:val="normaltextrun"/>
          <w:color w:val="000000"/>
          <w:shd w:val="clear" w:color="auto" w:fill="FFFFFF"/>
        </w:rPr>
        <w:t xml:space="preserve"> skatīts </w:t>
      </w:r>
      <w:r w:rsidRPr="0048165C">
        <w:t>Padomes</w:t>
      </w:r>
      <w:r>
        <w:t xml:space="preserve"> </w:t>
      </w:r>
      <w:r w:rsidR="00126FF3">
        <w:t>Sauszemes transporta</w:t>
      </w:r>
      <w:r w:rsidR="00B43442">
        <w:t xml:space="preserve"> jautājumu</w:t>
      </w:r>
      <w:r w:rsidR="005906C5">
        <w:t xml:space="preserve"> </w:t>
      </w:r>
      <w:r>
        <w:t>darba grupā.</w:t>
      </w:r>
    </w:p>
    <w:p w:rsidR="005F6D94" w:rsidP="2B3E1191" w:rsidRDefault="005F6D94" w14:paraId="1AFCF5CB" w14:textId="4942564F"/>
    <w:p w:rsidR="000630CA" w:rsidP="2B3E1191" w:rsidRDefault="000630CA" w14:paraId="72D16B45" w14:textId="670D1CCB"/>
    <w:p w:rsidR="000630CA" w:rsidP="2B3E1191" w:rsidRDefault="000630CA" w14:paraId="7D1672C8" w14:textId="613E5718"/>
    <w:p w:rsidR="000630CA" w:rsidP="2B3E1191" w:rsidRDefault="000630CA" w14:paraId="2FA0180D" w14:textId="77777777"/>
    <w:p w:rsidR="002A27D9" w:rsidP="2B3E1191" w:rsidRDefault="002A27D9" w14:paraId="3D691D8C" w14:textId="6BB583DA">
      <w:pPr>
        <w:ind w:left="720"/>
      </w:pPr>
      <w:r w:rsidRPr="2B3E1191">
        <w:t>Satiksmes ministrs</w:t>
      </w:r>
      <w:r>
        <w:tab/>
      </w:r>
      <w:r>
        <w:tab/>
      </w:r>
      <w:r>
        <w:tab/>
      </w:r>
      <w:r>
        <w:tab/>
      </w:r>
      <w:r>
        <w:tab/>
      </w:r>
      <w:r>
        <w:tab/>
      </w:r>
      <w:r>
        <w:tab/>
      </w:r>
      <w:proofErr w:type="spellStart"/>
      <w:r w:rsidR="00B43442">
        <w:t>J.Vitenbergs</w:t>
      </w:r>
      <w:proofErr w:type="spellEnd"/>
      <w:r w:rsidRPr="2B3E1191">
        <w:t xml:space="preserve">  </w:t>
      </w:r>
    </w:p>
    <w:p w:rsidR="003D438D" w:rsidP="2B3E1191" w:rsidRDefault="003D438D" w14:paraId="2439A523" w14:textId="2BC76684"/>
    <w:p w:rsidR="000630CA" w:rsidP="2B3E1191" w:rsidRDefault="000630CA" w14:paraId="1BB4ADD9" w14:textId="77777777"/>
    <w:p w:rsidRPr="00000F43" w:rsidR="003D438D" w:rsidP="2B3E1191" w:rsidRDefault="003D438D" w14:paraId="19624B60" w14:textId="3FF37FDC">
      <w:pPr>
        <w:ind w:left="720"/>
      </w:pPr>
      <w:r w:rsidRPr="2B3E1191">
        <w:t>V</w:t>
      </w:r>
      <w:r w:rsidR="00B346C8">
        <w:t>i</w:t>
      </w:r>
      <w:r w:rsidRPr="2B3E1191">
        <w:t>z</w:t>
      </w:r>
      <w:r w:rsidR="00374148">
        <w:t>ē</w:t>
      </w:r>
      <w:r w:rsidRPr="2B3E1191">
        <w:t>:</w:t>
      </w:r>
    </w:p>
    <w:p w:rsidRPr="00000F43" w:rsidR="009B039F" w:rsidP="2B3E1191" w:rsidRDefault="00014887" w14:paraId="0C5F02A6" w14:textId="69425242">
      <w:pPr>
        <w:ind w:firstLine="720"/>
      </w:pPr>
      <w:r w:rsidRPr="2B3E1191">
        <w:t>Valsts sekretār</w:t>
      </w:r>
      <w:r w:rsidRPr="2B3E1191" w:rsidR="009B039F">
        <w:t>e</w:t>
      </w:r>
      <w:r>
        <w:tab/>
      </w:r>
      <w:r>
        <w:tab/>
      </w:r>
      <w:r>
        <w:tab/>
      </w:r>
      <w:r>
        <w:tab/>
      </w:r>
      <w:r>
        <w:tab/>
      </w:r>
      <w:r>
        <w:tab/>
      </w:r>
      <w:r>
        <w:tab/>
      </w:r>
      <w:r w:rsidRPr="2B3E1191" w:rsidR="009B039F">
        <w:t>I. Stepanova</w:t>
      </w:r>
    </w:p>
    <w:p w:rsidRPr="00000F43" w:rsidR="00014887" w:rsidP="2B3E1191" w:rsidRDefault="00014887" w14:paraId="33F55606" w14:textId="12D656B2">
      <w:pPr>
        <w:ind w:firstLine="720"/>
      </w:pPr>
      <w:r w:rsidRPr="00000F43">
        <w:tab/>
      </w:r>
      <w:r w:rsidRPr="00000F43">
        <w:tab/>
      </w:r>
      <w:r w:rsidRPr="2B3E1191">
        <w:t xml:space="preserve"> </w:t>
      </w:r>
    </w:p>
    <w:p w:rsidR="000630CA" w:rsidP="2B3E1191" w:rsidRDefault="000630CA" w14:paraId="68C9B11A" w14:textId="77777777">
      <w:pPr>
        <w:ind w:firstLine="720"/>
        <w:rPr>
          <w:sz w:val="18"/>
          <w:szCs w:val="18"/>
        </w:rPr>
      </w:pPr>
    </w:p>
    <w:p w:rsidR="000630CA" w:rsidP="2B3E1191" w:rsidRDefault="000630CA" w14:paraId="2C1F80B5" w14:textId="77777777">
      <w:pPr>
        <w:ind w:firstLine="720"/>
        <w:rPr>
          <w:sz w:val="18"/>
          <w:szCs w:val="18"/>
        </w:rPr>
      </w:pPr>
    </w:p>
    <w:p w:rsidR="000630CA" w:rsidP="2B3E1191" w:rsidRDefault="000630CA" w14:paraId="4AF4EF42" w14:textId="77777777">
      <w:pPr>
        <w:ind w:firstLine="720"/>
        <w:rPr>
          <w:sz w:val="18"/>
          <w:szCs w:val="18"/>
        </w:rPr>
      </w:pPr>
    </w:p>
    <w:p w:rsidR="000630CA" w:rsidP="2B3E1191" w:rsidRDefault="000630CA" w14:paraId="508A8741" w14:textId="77777777">
      <w:pPr>
        <w:ind w:firstLine="720"/>
        <w:rPr>
          <w:sz w:val="18"/>
          <w:szCs w:val="18"/>
        </w:rPr>
      </w:pPr>
    </w:p>
    <w:p w:rsidR="000630CA" w:rsidP="2B3E1191" w:rsidRDefault="000630CA" w14:paraId="09FDB8DE" w14:textId="77777777">
      <w:pPr>
        <w:ind w:firstLine="720"/>
        <w:rPr>
          <w:sz w:val="18"/>
          <w:szCs w:val="18"/>
        </w:rPr>
      </w:pPr>
    </w:p>
    <w:p w:rsidR="000630CA" w:rsidP="2B3E1191" w:rsidRDefault="000630CA" w14:paraId="3C40C8B7" w14:textId="77777777">
      <w:pPr>
        <w:ind w:firstLine="720"/>
        <w:rPr>
          <w:sz w:val="18"/>
          <w:szCs w:val="18"/>
        </w:rPr>
      </w:pPr>
    </w:p>
    <w:p w:rsidR="000630CA" w:rsidP="2B3E1191" w:rsidRDefault="000630CA" w14:paraId="4C44E13D" w14:textId="77777777">
      <w:pPr>
        <w:ind w:firstLine="720"/>
        <w:rPr>
          <w:sz w:val="18"/>
          <w:szCs w:val="18"/>
        </w:rPr>
      </w:pPr>
    </w:p>
    <w:p w:rsidR="00000F43" w:rsidP="2B3E1191" w:rsidRDefault="00000F43" w14:paraId="4695A0AD" w14:textId="1C60E52E">
      <w:pPr>
        <w:ind w:firstLine="720"/>
        <w:rPr>
          <w:sz w:val="18"/>
          <w:szCs w:val="18"/>
        </w:rPr>
      </w:pPr>
      <w:r w:rsidRPr="2B3E1191">
        <w:rPr>
          <w:sz w:val="18"/>
          <w:szCs w:val="18"/>
        </w:rPr>
        <w:t>Evita Nagle</w:t>
      </w:r>
    </w:p>
    <w:p w:rsidR="000630CA" w:rsidP="2B3E1191" w:rsidRDefault="00000F43" w14:paraId="5179BA77" w14:textId="45F33AA0">
      <w:pPr>
        <w:ind w:firstLine="720"/>
        <w:rPr>
          <w:sz w:val="18"/>
          <w:szCs w:val="18"/>
        </w:rPr>
      </w:pPr>
      <w:r w:rsidRPr="2B3E1191">
        <w:rPr>
          <w:sz w:val="18"/>
          <w:szCs w:val="18"/>
        </w:rPr>
        <w:t>Tel. 67028190</w:t>
      </w:r>
      <w:r w:rsidR="00AD53ED">
        <w:rPr>
          <w:sz w:val="18"/>
          <w:szCs w:val="18"/>
        </w:rPr>
        <w:t xml:space="preserve"> </w:t>
      </w:r>
    </w:p>
    <w:p w:rsidRPr="00000F43" w:rsidR="00000F43" w:rsidP="2B3E1191" w:rsidRDefault="00000F43" w14:paraId="4ADA16C7" w14:textId="0981BE99">
      <w:pPr>
        <w:ind w:firstLine="720"/>
        <w:rPr>
          <w:sz w:val="18"/>
          <w:szCs w:val="18"/>
        </w:rPr>
      </w:pPr>
      <w:r w:rsidRPr="2B3E1191">
        <w:rPr>
          <w:sz w:val="18"/>
          <w:szCs w:val="18"/>
        </w:rPr>
        <w:t xml:space="preserve">Evita.nagle@sam.gov.lv </w:t>
      </w:r>
    </w:p>
    <w:sectPr w:rsidRPr="00000F43" w:rsidR="00000F43" w:rsidSect="00B00CBB">
      <w:footerReference w:type="even" r:id="rId8"/>
      <w:footerReference w:type="default" r:id="rId9"/>
      <w:footerReference w:type="firs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12C58" w14:textId="77777777" w:rsidR="00FF66AC" w:rsidRDefault="00FF66AC" w:rsidP="002A27D9">
      <w:r>
        <w:separator/>
      </w:r>
    </w:p>
  </w:endnote>
  <w:endnote w:type="continuationSeparator" w:id="0">
    <w:p w14:paraId="50DC7A4B" w14:textId="77777777" w:rsidR="00FF66AC" w:rsidRDefault="00FF66AC" w:rsidP="002A2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1C74A" w14:textId="41E228CD" w:rsidR="00616801" w:rsidRDefault="008B1148" w:rsidP="00383C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43442">
      <w:rPr>
        <w:rStyle w:val="PageNumber"/>
        <w:noProof/>
      </w:rPr>
      <w:t>2</w:t>
    </w:r>
    <w:r>
      <w:rPr>
        <w:rStyle w:val="PageNumber"/>
      </w:rPr>
      <w:fldChar w:fldCharType="end"/>
    </w:r>
  </w:p>
  <w:p w14:paraId="34A72CAA" w14:textId="77777777" w:rsidR="00616801" w:rsidRDefault="00000000" w:rsidP="00383C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B8DA2" w14:textId="7C908B27" w:rsidR="00760168" w:rsidRDefault="00B00CBB" w:rsidP="004725B5">
    <w:pPr>
      <w:pStyle w:val="Footer"/>
      <w:jc w:val="right"/>
      <w:rPr>
        <w:rStyle w:val="PageNumber"/>
      </w:rPr>
    </w:pPr>
    <w:r>
      <w:rPr>
        <w:rStyle w:val="PageNumber"/>
      </w:rPr>
      <w:t>2-2</w:t>
    </w:r>
  </w:p>
  <w:p w14:paraId="24A11077" w14:textId="5B825B0E" w:rsidR="00760168" w:rsidRDefault="000D62F7" w:rsidP="000D62F7">
    <w:pPr>
      <w:pStyle w:val="Footer"/>
    </w:pPr>
    <w:r>
      <w:t>SAMzino_080523_tiesibu_atnemsana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1DC30" w14:textId="3AFC418F" w:rsidR="00B00CBB" w:rsidRDefault="00B00CBB" w:rsidP="00B00CBB">
    <w:pPr>
      <w:pStyle w:val="Footer"/>
      <w:jc w:val="right"/>
    </w:pPr>
    <w:r>
      <w:t>1-</w:t>
    </w:r>
    <w:r w:rsidR="000630CA">
      <w:t>2</w:t>
    </w:r>
  </w:p>
  <w:p w14:paraId="0308D433" w14:textId="04C155B7" w:rsidR="000D62F7" w:rsidRDefault="00B00CBB" w:rsidP="00B00CBB">
    <w:pPr>
      <w:pStyle w:val="Footer"/>
    </w:pPr>
    <w:r>
      <w:t>SAMzino_</w:t>
    </w:r>
    <w:r w:rsidR="000D62F7">
      <w:t>080523_tiesibu_atnemsana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98292" w14:textId="77777777" w:rsidR="00FF66AC" w:rsidRDefault="00FF66AC" w:rsidP="002A27D9">
      <w:r>
        <w:separator/>
      </w:r>
    </w:p>
  </w:footnote>
  <w:footnote w:type="continuationSeparator" w:id="0">
    <w:p w14:paraId="3CB5ABCD" w14:textId="77777777" w:rsidR="00FF66AC" w:rsidRDefault="00FF66AC" w:rsidP="002A27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31097"/>
    <w:multiLevelType w:val="hybridMultilevel"/>
    <w:tmpl w:val="557CE8B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6D7D1EA6"/>
    <w:multiLevelType w:val="hybridMultilevel"/>
    <w:tmpl w:val="195E8612"/>
    <w:lvl w:ilvl="0" w:tplc="F1C6F14E">
      <w:start w:val="1"/>
      <w:numFmt w:val="bullet"/>
      <w:lvlText w:val="·"/>
      <w:lvlJc w:val="left"/>
      <w:pPr>
        <w:ind w:left="720" w:hanging="360"/>
      </w:pPr>
      <w:rPr>
        <w:rFonts w:ascii="Symbol" w:hAnsi="Symbol" w:hint="default"/>
      </w:rPr>
    </w:lvl>
    <w:lvl w:ilvl="1" w:tplc="044C5B06">
      <w:start w:val="1"/>
      <w:numFmt w:val="bullet"/>
      <w:lvlText w:val="o"/>
      <w:lvlJc w:val="left"/>
      <w:pPr>
        <w:ind w:left="1440" w:hanging="360"/>
      </w:pPr>
      <w:rPr>
        <w:rFonts w:ascii="Courier New" w:hAnsi="Courier New" w:hint="default"/>
      </w:rPr>
    </w:lvl>
    <w:lvl w:ilvl="2" w:tplc="759AF0BC">
      <w:start w:val="1"/>
      <w:numFmt w:val="bullet"/>
      <w:lvlText w:val=""/>
      <w:lvlJc w:val="left"/>
      <w:pPr>
        <w:ind w:left="2160" w:hanging="360"/>
      </w:pPr>
      <w:rPr>
        <w:rFonts w:ascii="Wingdings" w:hAnsi="Wingdings" w:hint="default"/>
      </w:rPr>
    </w:lvl>
    <w:lvl w:ilvl="3" w:tplc="E5BE260E">
      <w:start w:val="1"/>
      <w:numFmt w:val="bullet"/>
      <w:lvlText w:val=""/>
      <w:lvlJc w:val="left"/>
      <w:pPr>
        <w:ind w:left="2880" w:hanging="360"/>
      </w:pPr>
      <w:rPr>
        <w:rFonts w:ascii="Symbol" w:hAnsi="Symbol" w:hint="default"/>
      </w:rPr>
    </w:lvl>
    <w:lvl w:ilvl="4" w:tplc="4CE6A250">
      <w:start w:val="1"/>
      <w:numFmt w:val="bullet"/>
      <w:lvlText w:val="o"/>
      <w:lvlJc w:val="left"/>
      <w:pPr>
        <w:ind w:left="3600" w:hanging="360"/>
      </w:pPr>
      <w:rPr>
        <w:rFonts w:ascii="Courier New" w:hAnsi="Courier New" w:hint="default"/>
      </w:rPr>
    </w:lvl>
    <w:lvl w:ilvl="5" w:tplc="7D8E15D8">
      <w:start w:val="1"/>
      <w:numFmt w:val="bullet"/>
      <w:lvlText w:val=""/>
      <w:lvlJc w:val="left"/>
      <w:pPr>
        <w:ind w:left="4320" w:hanging="360"/>
      </w:pPr>
      <w:rPr>
        <w:rFonts w:ascii="Wingdings" w:hAnsi="Wingdings" w:hint="default"/>
      </w:rPr>
    </w:lvl>
    <w:lvl w:ilvl="6" w:tplc="6628A55E">
      <w:start w:val="1"/>
      <w:numFmt w:val="bullet"/>
      <w:lvlText w:val=""/>
      <w:lvlJc w:val="left"/>
      <w:pPr>
        <w:ind w:left="5040" w:hanging="360"/>
      </w:pPr>
      <w:rPr>
        <w:rFonts w:ascii="Symbol" w:hAnsi="Symbol" w:hint="default"/>
      </w:rPr>
    </w:lvl>
    <w:lvl w:ilvl="7" w:tplc="AAB46FD2">
      <w:start w:val="1"/>
      <w:numFmt w:val="bullet"/>
      <w:lvlText w:val="o"/>
      <w:lvlJc w:val="left"/>
      <w:pPr>
        <w:ind w:left="5760" w:hanging="360"/>
      </w:pPr>
      <w:rPr>
        <w:rFonts w:ascii="Courier New" w:hAnsi="Courier New" w:hint="default"/>
      </w:rPr>
    </w:lvl>
    <w:lvl w:ilvl="8" w:tplc="67280786">
      <w:start w:val="1"/>
      <w:numFmt w:val="bullet"/>
      <w:lvlText w:val=""/>
      <w:lvlJc w:val="left"/>
      <w:pPr>
        <w:ind w:left="6480" w:hanging="360"/>
      </w:pPr>
      <w:rPr>
        <w:rFonts w:ascii="Wingdings" w:hAnsi="Wingdings" w:hint="default"/>
      </w:rPr>
    </w:lvl>
  </w:abstractNum>
  <w:num w:numId="1" w16cid:durableId="362362038">
    <w:abstractNumId w:val="1"/>
  </w:num>
  <w:num w:numId="2" w16cid:durableId="121196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7D9"/>
    <w:rsid w:val="00000F43"/>
    <w:rsid w:val="00001CDE"/>
    <w:rsid w:val="00002488"/>
    <w:rsid w:val="00014887"/>
    <w:rsid w:val="00015C08"/>
    <w:rsid w:val="0002742C"/>
    <w:rsid w:val="00030A24"/>
    <w:rsid w:val="000630CA"/>
    <w:rsid w:val="000719D1"/>
    <w:rsid w:val="00090631"/>
    <w:rsid w:val="00093FD4"/>
    <w:rsid w:val="000C374C"/>
    <w:rsid w:val="000C58D3"/>
    <w:rsid w:val="000D41F4"/>
    <w:rsid w:val="000D62F7"/>
    <w:rsid w:val="000E23ED"/>
    <w:rsid w:val="0010296C"/>
    <w:rsid w:val="00105185"/>
    <w:rsid w:val="00126FF3"/>
    <w:rsid w:val="00135589"/>
    <w:rsid w:val="00136C56"/>
    <w:rsid w:val="001436E1"/>
    <w:rsid w:val="001504D7"/>
    <w:rsid w:val="00164AD9"/>
    <w:rsid w:val="00170128"/>
    <w:rsid w:val="00170FE4"/>
    <w:rsid w:val="00174AD2"/>
    <w:rsid w:val="00183052"/>
    <w:rsid w:val="001834D5"/>
    <w:rsid w:val="00187C12"/>
    <w:rsid w:val="001A0B4C"/>
    <w:rsid w:val="001A2B9D"/>
    <w:rsid w:val="001B3982"/>
    <w:rsid w:val="001B5A08"/>
    <w:rsid w:val="001C78AC"/>
    <w:rsid w:val="001D5A72"/>
    <w:rsid w:val="001D613F"/>
    <w:rsid w:val="001E736D"/>
    <w:rsid w:val="001F1FAD"/>
    <w:rsid w:val="001F7AEF"/>
    <w:rsid w:val="00221B62"/>
    <w:rsid w:val="002248BE"/>
    <w:rsid w:val="00233F8D"/>
    <w:rsid w:val="0023703C"/>
    <w:rsid w:val="00247815"/>
    <w:rsid w:val="00262239"/>
    <w:rsid w:val="0028401A"/>
    <w:rsid w:val="00286F3B"/>
    <w:rsid w:val="00292A7B"/>
    <w:rsid w:val="00292AAA"/>
    <w:rsid w:val="002A27D9"/>
    <w:rsid w:val="002A325C"/>
    <w:rsid w:val="002B034A"/>
    <w:rsid w:val="002B1FE3"/>
    <w:rsid w:val="002B2211"/>
    <w:rsid w:val="002D3FF7"/>
    <w:rsid w:val="002D7226"/>
    <w:rsid w:val="00322DE6"/>
    <w:rsid w:val="0032506E"/>
    <w:rsid w:val="00334B24"/>
    <w:rsid w:val="00334CA8"/>
    <w:rsid w:val="00341A84"/>
    <w:rsid w:val="00345F3C"/>
    <w:rsid w:val="0035318A"/>
    <w:rsid w:val="00366D71"/>
    <w:rsid w:val="00374148"/>
    <w:rsid w:val="00387525"/>
    <w:rsid w:val="003961BD"/>
    <w:rsid w:val="00396446"/>
    <w:rsid w:val="003A130B"/>
    <w:rsid w:val="003A39B2"/>
    <w:rsid w:val="003B7F13"/>
    <w:rsid w:val="003D0D99"/>
    <w:rsid w:val="003D2ABC"/>
    <w:rsid w:val="003D438D"/>
    <w:rsid w:val="003E5FCF"/>
    <w:rsid w:val="003F1AFC"/>
    <w:rsid w:val="003F5614"/>
    <w:rsid w:val="004037B9"/>
    <w:rsid w:val="004158F3"/>
    <w:rsid w:val="00417821"/>
    <w:rsid w:val="00421468"/>
    <w:rsid w:val="004248D7"/>
    <w:rsid w:val="00437BE4"/>
    <w:rsid w:val="004401C6"/>
    <w:rsid w:val="00471D2E"/>
    <w:rsid w:val="00477D65"/>
    <w:rsid w:val="0048165C"/>
    <w:rsid w:val="004833C9"/>
    <w:rsid w:val="00495335"/>
    <w:rsid w:val="0049776D"/>
    <w:rsid w:val="004A3116"/>
    <w:rsid w:val="004C0971"/>
    <w:rsid w:val="004C47C5"/>
    <w:rsid w:val="004C5BB6"/>
    <w:rsid w:val="004C704D"/>
    <w:rsid w:val="004D0957"/>
    <w:rsid w:val="004D26DF"/>
    <w:rsid w:val="00501038"/>
    <w:rsid w:val="00502290"/>
    <w:rsid w:val="00507F2F"/>
    <w:rsid w:val="00510B89"/>
    <w:rsid w:val="00511462"/>
    <w:rsid w:val="00513E2B"/>
    <w:rsid w:val="005168B7"/>
    <w:rsid w:val="00535444"/>
    <w:rsid w:val="0054499E"/>
    <w:rsid w:val="00556FFC"/>
    <w:rsid w:val="00573662"/>
    <w:rsid w:val="0059038D"/>
    <w:rsid w:val="005906C5"/>
    <w:rsid w:val="00592D43"/>
    <w:rsid w:val="00594F7C"/>
    <w:rsid w:val="005A490E"/>
    <w:rsid w:val="005B1E12"/>
    <w:rsid w:val="005B3CA6"/>
    <w:rsid w:val="005B5E6D"/>
    <w:rsid w:val="005D5BF5"/>
    <w:rsid w:val="005D6A24"/>
    <w:rsid w:val="005E3B41"/>
    <w:rsid w:val="005F6D94"/>
    <w:rsid w:val="00601879"/>
    <w:rsid w:val="00620577"/>
    <w:rsid w:val="006205FE"/>
    <w:rsid w:val="006374FD"/>
    <w:rsid w:val="00641B46"/>
    <w:rsid w:val="0065611A"/>
    <w:rsid w:val="006773A2"/>
    <w:rsid w:val="006A60A1"/>
    <w:rsid w:val="006D1B0A"/>
    <w:rsid w:val="006D36BA"/>
    <w:rsid w:val="006D3A84"/>
    <w:rsid w:val="006E447B"/>
    <w:rsid w:val="006F462C"/>
    <w:rsid w:val="006F4F72"/>
    <w:rsid w:val="00710C1B"/>
    <w:rsid w:val="0072192B"/>
    <w:rsid w:val="00743468"/>
    <w:rsid w:val="007500D8"/>
    <w:rsid w:val="00750824"/>
    <w:rsid w:val="00752323"/>
    <w:rsid w:val="00760168"/>
    <w:rsid w:val="00765BF1"/>
    <w:rsid w:val="00796F60"/>
    <w:rsid w:val="007A05F5"/>
    <w:rsid w:val="007A2636"/>
    <w:rsid w:val="007A5ECB"/>
    <w:rsid w:val="007C4BB2"/>
    <w:rsid w:val="007C595A"/>
    <w:rsid w:val="007C6CDC"/>
    <w:rsid w:val="007D11C6"/>
    <w:rsid w:val="007D5434"/>
    <w:rsid w:val="007F212B"/>
    <w:rsid w:val="007F4FE5"/>
    <w:rsid w:val="00804EC5"/>
    <w:rsid w:val="00826B84"/>
    <w:rsid w:val="00835E29"/>
    <w:rsid w:val="0084049C"/>
    <w:rsid w:val="008463AD"/>
    <w:rsid w:val="00861B81"/>
    <w:rsid w:val="0087061F"/>
    <w:rsid w:val="0087793F"/>
    <w:rsid w:val="00884C33"/>
    <w:rsid w:val="008A3709"/>
    <w:rsid w:val="008B0099"/>
    <w:rsid w:val="008B1148"/>
    <w:rsid w:val="008B7EDD"/>
    <w:rsid w:val="008D6999"/>
    <w:rsid w:val="008E2857"/>
    <w:rsid w:val="008F1A70"/>
    <w:rsid w:val="008F5CA7"/>
    <w:rsid w:val="009316D3"/>
    <w:rsid w:val="00967722"/>
    <w:rsid w:val="00967A74"/>
    <w:rsid w:val="009819A1"/>
    <w:rsid w:val="009854C3"/>
    <w:rsid w:val="009A313A"/>
    <w:rsid w:val="009A76C0"/>
    <w:rsid w:val="009B039F"/>
    <w:rsid w:val="009B2DA1"/>
    <w:rsid w:val="009C1C8F"/>
    <w:rsid w:val="009F00CA"/>
    <w:rsid w:val="00A0190C"/>
    <w:rsid w:val="00A1392C"/>
    <w:rsid w:val="00A34AE6"/>
    <w:rsid w:val="00A425F3"/>
    <w:rsid w:val="00A61779"/>
    <w:rsid w:val="00A62D37"/>
    <w:rsid w:val="00A64237"/>
    <w:rsid w:val="00A74483"/>
    <w:rsid w:val="00A8023A"/>
    <w:rsid w:val="00A93A05"/>
    <w:rsid w:val="00AA5FB9"/>
    <w:rsid w:val="00AB3A16"/>
    <w:rsid w:val="00AB417F"/>
    <w:rsid w:val="00AD04C0"/>
    <w:rsid w:val="00AD53ED"/>
    <w:rsid w:val="00B00CBB"/>
    <w:rsid w:val="00B039B2"/>
    <w:rsid w:val="00B05E50"/>
    <w:rsid w:val="00B06093"/>
    <w:rsid w:val="00B208F3"/>
    <w:rsid w:val="00B26B14"/>
    <w:rsid w:val="00B346C8"/>
    <w:rsid w:val="00B43442"/>
    <w:rsid w:val="00B52C87"/>
    <w:rsid w:val="00B5341E"/>
    <w:rsid w:val="00B55071"/>
    <w:rsid w:val="00B82C2E"/>
    <w:rsid w:val="00B86A1E"/>
    <w:rsid w:val="00B86F02"/>
    <w:rsid w:val="00B8788E"/>
    <w:rsid w:val="00BA2CC0"/>
    <w:rsid w:val="00BA3EFC"/>
    <w:rsid w:val="00BA7D72"/>
    <w:rsid w:val="00BB3808"/>
    <w:rsid w:val="00BC13F6"/>
    <w:rsid w:val="00BD1A6C"/>
    <w:rsid w:val="00BE1035"/>
    <w:rsid w:val="00BF1AC0"/>
    <w:rsid w:val="00C07752"/>
    <w:rsid w:val="00C15AFC"/>
    <w:rsid w:val="00C2793F"/>
    <w:rsid w:val="00C37347"/>
    <w:rsid w:val="00C432E1"/>
    <w:rsid w:val="00C45116"/>
    <w:rsid w:val="00C46C6E"/>
    <w:rsid w:val="00C53952"/>
    <w:rsid w:val="00C611B1"/>
    <w:rsid w:val="00C63961"/>
    <w:rsid w:val="00C63A29"/>
    <w:rsid w:val="00C706FD"/>
    <w:rsid w:val="00C81CEB"/>
    <w:rsid w:val="00C83490"/>
    <w:rsid w:val="00C8378E"/>
    <w:rsid w:val="00CA3170"/>
    <w:rsid w:val="00CA4732"/>
    <w:rsid w:val="00CB0A65"/>
    <w:rsid w:val="00CB68B4"/>
    <w:rsid w:val="00CF1CA1"/>
    <w:rsid w:val="00D1700E"/>
    <w:rsid w:val="00D23316"/>
    <w:rsid w:val="00D2357E"/>
    <w:rsid w:val="00D268E9"/>
    <w:rsid w:val="00D5742D"/>
    <w:rsid w:val="00D70BB3"/>
    <w:rsid w:val="00D74646"/>
    <w:rsid w:val="00D754FF"/>
    <w:rsid w:val="00D874E5"/>
    <w:rsid w:val="00DC3B65"/>
    <w:rsid w:val="00DC655A"/>
    <w:rsid w:val="00DD77FB"/>
    <w:rsid w:val="00DE1D02"/>
    <w:rsid w:val="00E27FD6"/>
    <w:rsid w:val="00E32AEC"/>
    <w:rsid w:val="00E32DB4"/>
    <w:rsid w:val="00E35D35"/>
    <w:rsid w:val="00E40535"/>
    <w:rsid w:val="00E920D4"/>
    <w:rsid w:val="00E92A91"/>
    <w:rsid w:val="00EB27ED"/>
    <w:rsid w:val="00EC660A"/>
    <w:rsid w:val="00ED1B50"/>
    <w:rsid w:val="00ED4083"/>
    <w:rsid w:val="00EE7E1B"/>
    <w:rsid w:val="00EF4DD2"/>
    <w:rsid w:val="00EF6BA1"/>
    <w:rsid w:val="00F04303"/>
    <w:rsid w:val="00F04AF8"/>
    <w:rsid w:val="00F06ED1"/>
    <w:rsid w:val="00F07E81"/>
    <w:rsid w:val="00F169D6"/>
    <w:rsid w:val="00F20469"/>
    <w:rsid w:val="00F30F22"/>
    <w:rsid w:val="00F34613"/>
    <w:rsid w:val="00F3725B"/>
    <w:rsid w:val="00F42C3A"/>
    <w:rsid w:val="00F43B76"/>
    <w:rsid w:val="00F66290"/>
    <w:rsid w:val="00F76A94"/>
    <w:rsid w:val="00F82F7C"/>
    <w:rsid w:val="00F90958"/>
    <w:rsid w:val="00F90DD6"/>
    <w:rsid w:val="00F92E0C"/>
    <w:rsid w:val="00F93EC2"/>
    <w:rsid w:val="00FA3CD5"/>
    <w:rsid w:val="00FB424F"/>
    <w:rsid w:val="00FB5AB8"/>
    <w:rsid w:val="00FF2B8D"/>
    <w:rsid w:val="00FF66AC"/>
    <w:rsid w:val="069F870E"/>
    <w:rsid w:val="0D846643"/>
    <w:rsid w:val="1BE1AB23"/>
    <w:rsid w:val="24BEF5FC"/>
    <w:rsid w:val="2574702C"/>
    <w:rsid w:val="260D21CF"/>
    <w:rsid w:val="28D632DE"/>
    <w:rsid w:val="2B3E1191"/>
    <w:rsid w:val="30DDD5DA"/>
    <w:rsid w:val="327B19B1"/>
    <w:rsid w:val="336A7F23"/>
    <w:rsid w:val="35C4B24F"/>
    <w:rsid w:val="39D902ED"/>
    <w:rsid w:val="3C247B4D"/>
    <w:rsid w:val="3C53CDBE"/>
    <w:rsid w:val="3D136AAC"/>
    <w:rsid w:val="41A261F7"/>
    <w:rsid w:val="4675D31A"/>
    <w:rsid w:val="4C0461D5"/>
    <w:rsid w:val="4E67BCA2"/>
    <w:rsid w:val="54F04C83"/>
    <w:rsid w:val="610D73C0"/>
    <w:rsid w:val="6FC1A964"/>
    <w:rsid w:val="739E82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7D9"/>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A27D9"/>
    <w:rPr>
      <w:color w:val="0000FF"/>
      <w:u w:val="single"/>
    </w:rPr>
  </w:style>
  <w:style w:type="paragraph" w:styleId="Header">
    <w:name w:val="header"/>
    <w:basedOn w:val="Normal"/>
    <w:link w:val="HeaderChar"/>
    <w:rsid w:val="002A27D9"/>
    <w:pPr>
      <w:tabs>
        <w:tab w:val="center" w:pos="4153"/>
        <w:tab w:val="right" w:pos="8306"/>
      </w:tabs>
    </w:pPr>
  </w:style>
  <w:style w:type="character" w:customStyle="1" w:styleId="HeaderChar">
    <w:name w:val="Header Char"/>
    <w:basedOn w:val="DefaultParagraphFont"/>
    <w:link w:val="Header"/>
    <w:rsid w:val="002A27D9"/>
    <w:rPr>
      <w:rFonts w:ascii="Times New Roman" w:eastAsia="Times New Roman" w:hAnsi="Times New Roman" w:cs="Times New Roman"/>
      <w:sz w:val="24"/>
      <w:szCs w:val="24"/>
      <w:lang w:eastAsia="lv-LV"/>
    </w:rPr>
  </w:style>
  <w:style w:type="paragraph" w:styleId="Footer">
    <w:name w:val="footer"/>
    <w:basedOn w:val="Normal"/>
    <w:link w:val="FooterChar"/>
    <w:rsid w:val="002A27D9"/>
    <w:pPr>
      <w:tabs>
        <w:tab w:val="center" w:pos="4153"/>
        <w:tab w:val="right" w:pos="8306"/>
      </w:tabs>
    </w:pPr>
  </w:style>
  <w:style w:type="character" w:customStyle="1" w:styleId="FooterChar">
    <w:name w:val="Footer Char"/>
    <w:basedOn w:val="DefaultParagraphFont"/>
    <w:link w:val="Footer"/>
    <w:rsid w:val="002A27D9"/>
    <w:rPr>
      <w:rFonts w:ascii="Times New Roman" w:eastAsia="Times New Roman" w:hAnsi="Times New Roman" w:cs="Times New Roman"/>
      <w:sz w:val="24"/>
      <w:szCs w:val="24"/>
      <w:lang w:eastAsia="lv-LV"/>
    </w:rPr>
  </w:style>
  <w:style w:type="character" w:styleId="PageNumber">
    <w:name w:val="page number"/>
    <w:basedOn w:val="DefaultParagraphFont"/>
    <w:rsid w:val="002A27D9"/>
  </w:style>
  <w:style w:type="paragraph" w:customStyle="1" w:styleId="Prliminairetitre">
    <w:name w:val="Préliminaire titre"/>
    <w:basedOn w:val="Normal"/>
    <w:next w:val="Normal"/>
    <w:rsid w:val="002A27D9"/>
    <w:pPr>
      <w:spacing w:before="360" w:after="360"/>
      <w:jc w:val="center"/>
    </w:pPr>
    <w:rPr>
      <w:b/>
      <w:snapToGrid w:val="0"/>
      <w:lang w:eastAsia="en-GB"/>
    </w:rPr>
  </w:style>
  <w:style w:type="paragraph" w:customStyle="1" w:styleId="naiskr">
    <w:name w:val="naiskr"/>
    <w:basedOn w:val="Normal"/>
    <w:rsid w:val="002A27D9"/>
    <w:pPr>
      <w:spacing w:before="100" w:after="100"/>
    </w:pPr>
    <w:rPr>
      <w:lang w:val="en-GB" w:eastAsia="en-US"/>
    </w:rPr>
  </w:style>
  <w:style w:type="paragraph" w:styleId="FootnoteText">
    <w:name w:val="footnote text"/>
    <w:aliases w:val="Stinking Styles23,Schriftart: 9 pt,Schriftart: 10 pt,Schriftart: 8 pt,Fußnotentext Char Char,WB-Fußnotentext,Footnote Char,fußn,Reference,Footnote text,o,Voetnoottekst Char,Voetnoottekst Char1,Voetnoottekst Char2 Char Char,Fußnote,Fußn,f"/>
    <w:basedOn w:val="Normal"/>
    <w:link w:val="FootnoteTextChar"/>
    <w:uiPriority w:val="99"/>
    <w:unhideWhenUsed/>
    <w:qFormat/>
    <w:rsid w:val="00884C33"/>
    <w:rPr>
      <w:sz w:val="20"/>
      <w:szCs w:val="20"/>
      <w:lang w:eastAsia="en-US"/>
    </w:rPr>
  </w:style>
  <w:style w:type="character" w:customStyle="1" w:styleId="FootnoteTextChar">
    <w:name w:val="Footnote Text Char"/>
    <w:aliases w:val="Stinking Styles23 Char,Schriftart: 9 pt Char,Schriftart: 10 pt Char,Schriftart: 8 pt Char,Fußnotentext Char Char Char,WB-Fußnotentext Char,Footnote Char Char,fußn Char,Reference Char,Footnote text Char,o Char,Voetnoottekst Char Char"/>
    <w:basedOn w:val="DefaultParagraphFont"/>
    <w:link w:val="FootnoteText"/>
    <w:uiPriority w:val="99"/>
    <w:rsid w:val="00884C33"/>
    <w:rPr>
      <w:rFonts w:ascii="Times New Roman" w:eastAsia="Times New Roman" w:hAnsi="Times New Roman" w:cs="Times New Roman"/>
      <w:sz w:val="20"/>
      <w:szCs w:val="20"/>
    </w:rPr>
  </w:style>
  <w:style w:type="character" w:styleId="FootnoteReference">
    <w:name w:val="footnote reference"/>
    <w:aliases w:val="Footnote Reference Number,Footnote symbol,Stinking Styles22,SUPERS,BVI fnr,Footnote,Footnote Reference Superscript,(Footnote Reference),Footnote reference number,note TESI,EN Footnote Reference,Voetnootverwijzing,Times 10 Point,No"/>
    <w:link w:val="FootnotesymbolCarZchn"/>
    <w:uiPriority w:val="99"/>
    <w:unhideWhenUsed/>
    <w:qFormat/>
    <w:rsid w:val="00884C33"/>
    <w:rPr>
      <w:vertAlign w:val="superscript"/>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rsid w:val="00884C33"/>
    <w:pPr>
      <w:spacing w:after="160" w:line="240" w:lineRule="exact"/>
      <w:jc w:val="both"/>
    </w:pPr>
    <w:rPr>
      <w:rFonts w:asciiTheme="minorHAnsi" w:eastAsiaTheme="minorHAnsi" w:hAnsiTheme="minorHAnsi" w:cstheme="minorBidi"/>
      <w:sz w:val="22"/>
      <w:szCs w:val="22"/>
      <w:vertAlign w:val="superscript"/>
      <w:lang w:eastAsia="en-US"/>
    </w:rPr>
  </w:style>
  <w:style w:type="paragraph" w:styleId="NormalWeb">
    <w:name w:val="Normal (Web)"/>
    <w:basedOn w:val="Normal"/>
    <w:uiPriority w:val="99"/>
    <w:rsid w:val="00884C33"/>
    <w:pPr>
      <w:spacing w:before="100" w:beforeAutospacing="1" w:after="100" w:afterAutospacing="1"/>
    </w:pPr>
    <w:rPr>
      <w:rFonts w:eastAsia="Arial Unicode MS"/>
      <w:lang w:val="en-GB" w:eastAsia="en-US"/>
    </w:rPr>
  </w:style>
  <w:style w:type="character" w:styleId="CommentReference">
    <w:name w:val="annotation reference"/>
    <w:basedOn w:val="DefaultParagraphFont"/>
    <w:uiPriority w:val="99"/>
    <w:semiHidden/>
    <w:unhideWhenUsed/>
    <w:rsid w:val="00556FFC"/>
    <w:rPr>
      <w:sz w:val="16"/>
      <w:szCs w:val="16"/>
    </w:rPr>
  </w:style>
  <w:style w:type="paragraph" w:styleId="CommentText">
    <w:name w:val="annotation text"/>
    <w:basedOn w:val="Normal"/>
    <w:link w:val="CommentTextChar"/>
    <w:uiPriority w:val="99"/>
    <w:unhideWhenUsed/>
    <w:rsid w:val="00556FFC"/>
    <w:rPr>
      <w:sz w:val="20"/>
      <w:szCs w:val="20"/>
    </w:rPr>
  </w:style>
  <w:style w:type="character" w:customStyle="1" w:styleId="CommentTextChar">
    <w:name w:val="Comment Text Char"/>
    <w:basedOn w:val="DefaultParagraphFont"/>
    <w:link w:val="CommentText"/>
    <w:uiPriority w:val="99"/>
    <w:rsid w:val="00556FF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556FFC"/>
    <w:rPr>
      <w:b/>
      <w:bCs/>
    </w:rPr>
  </w:style>
  <w:style w:type="character" w:customStyle="1" w:styleId="CommentSubjectChar">
    <w:name w:val="Comment Subject Char"/>
    <w:basedOn w:val="CommentTextChar"/>
    <w:link w:val="CommentSubject"/>
    <w:uiPriority w:val="99"/>
    <w:semiHidden/>
    <w:rsid w:val="00556FF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556FFC"/>
    <w:rPr>
      <w:rFonts w:ascii="Tahoma" w:hAnsi="Tahoma" w:cs="Tahoma"/>
      <w:sz w:val="16"/>
      <w:szCs w:val="16"/>
    </w:rPr>
  </w:style>
  <w:style w:type="character" w:customStyle="1" w:styleId="BalloonTextChar">
    <w:name w:val="Balloon Text Char"/>
    <w:basedOn w:val="DefaultParagraphFont"/>
    <w:link w:val="BalloonText"/>
    <w:uiPriority w:val="99"/>
    <w:semiHidden/>
    <w:rsid w:val="00556FFC"/>
    <w:rPr>
      <w:rFonts w:ascii="Tahoma" w:eastAsia="Times New Roman" w:hAnsi="Tahoma" w:cs="Tahoma"/>
      <w:sz w:val="16"/>
      <w:szCs w:val="16"/>
      <w:lang w:eastAsia="lv-LV"/>
    </w:rPr>
  </w:style>
  <w:style w:type="character" w:customStyle="1" w:styleId="UnresolvedMention1">
    <w:name w:val="Unresolved Mention1"/>
    <w:basedOn w:val="DefaultParagraphFont"/>
    <w:uiPriority w:val="99"/>
    <w:semiHidden/>
    <w:unhideWhenUsed/>
    <w:rsid w:val="00000F43"/>
    <w:rPr>
      <w:color w:val="605E5C"/>
      <w:shd w:val="clear" w:color="auto" w:fill="E1DFDD"/>
    </w:rPr>
  </w:style>
  <w:style w:type="paragraph" w:customStyle="1" w:styleId="Text1">
    <w:name w:val="Text 1"/>
    <w:basedOn w:val="Normal"/>
    <w:rsid w:val="002B034A"/>
    <w:pPr>
      <w:spacing w:before="120" w:after="120"/>
      <w:ind w:left="850"/>
      <w:jc w:val="both"/>
    </w:pPr>
    <w:rPr>
      <w:rFonts w:eastAsiaTheme="minorHAnsi"/>
      <w:szCs w:val="22"/>
      <w:lang w:eastAsia="en-US"/>
    </w:rPr>
  </w:style>
  <w:style w:type="character" w:customStyle="1" w:styleId="normaltextrun">
    <w:name w:val="normaltextrun"/>
    <w:basedOn w:val="DefaultParagraphFont"/>
    <w:rsid w:val="00ED4083"/>
  </w:style>
  <w:style w:type="paragraph" w:styleId="NoSpacing">
    <w:name w:val="No Spacing"/>
    <w:uiPriority w:val="99"/>
    <w:qFormat/>
    <w:rsid w:val="00ED4083"/>
    <w:pPr>
      <w:spacing w:after="0" w:line="240" w:lineRule="auto"/>
    </w:pPr>
    <w:rPr>
      <w:rFonts w:ascii="Times New Roman" w:eastAsia="Calibri" w:hAnsi="Times New Roman" w:cs="Times New Roman"/>
      <w:sz w:val="28"/>
    </w:rPr>
  </w:style>
  <w:style w:type="paragraph" w:styleId="ListParagraph">
    <w:name w:val="List Paragraph"/>
    <w:aliases w:val="2,Strip,LP1."/>
    <w:basedOn w:val="Normal"/>
    <w:link w:val="ListParagraphChar"/>
    <w:uiPriority w:val="34"/>
    <w:qFormat/>
    <w:pPr>
      <w:ind w:left="720"/>
      <w:contextualSpacing/>
    </w:pPr>
  </w:style>
  <w:style w:type="paragraph" w:styleId="Revision">
    <w:name w:val="Revision"/>
    <w:hidden/>
    <w:uiPriority w:val="99"/>
    <w:semiHidden/>
    <w:rsid w:val="0087061F"/>
    <w:pPr>
      <w:spacing w:after="0" w:line="240" w:lineRule="auto"/>
    </w:pPr>
    <w:rPr>
      <w:rFonts w:ascii="Times New Roman" w:eastAsia="Times New Roman" w:hAnsi="Times New Roman" w:cs="Times New Roman"/>
      <w:sz w:val="24"/>
      <w:szCs w:val="24"/>
      <w:lang w:eastAsia="lv-LV"/>
    </w:rPr>
  </w:style>
  <w:style w:type="character" w:customStyle="1" w:styleId="ListParagraphChar">
    <w:name w:val="List Paragraph Char"/>
    <w:aliases w:val="2 Char,Strip Char,LP1. Char"/>
    <w:basedOn w:val="DefaultParagraphFont"/>
    <w:link w:val="ListParagraph"/>
    <w:uiPriority w:val="34"/>
    <w:locked/>
    <w:rsid w:val="000630CA"/>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04255">
      <w:bodyDiv w:val="1"/>
      <w:marLeft w:val="0"/>
      <w:marRight w:val="0"/>
      <w:marTop w:val="0"/>
      <w:marBottom w:val="0"/>
      <w:divBdr>
        <w:top w:val="none" w:sz="0" w:space="0" w:color="auto"/>
        <w:left w:val="none" w:sz="0" w:space="0" w:color="auto"/>
        <w:bottom w:val="none" w:sz="0" w:space="0" w:color="auto"/>
        <w:right w:val="none" w:sz="0" w:space="0" w:color="auto"/>
      </w:divBdr>
    </w:div>
    <w:div w:id="120151861">
      <w:bodyDiv w:val="1"/>
      <w:marLeft w:val="0"/>
      <w:marRight w:val="0"/>
      <w:marTop w:val="0"/>
      <w:marBottom w:val="0"/>
      <w:divBdr>
        <w:top w:val="none" w:sz="0" w:space="0" w:color="auto"/>
        <w:left w:val="none" w:sz="0" w:space="0" w:color="auto"/>
        <w:bottom w:val="none" w:sz="0" w:space="0" w:color="auto"/>
        <w:right w:val="none" w:sz="0" w:space="0" w:color="auto"/>
      </w:divBdr>
    </w:div>
    <w:div w:id="366833113">
      <w:bodyDiv w:val="1"/>
      <w:marLeft w:val="0"/>
      <w:marRight w:val="0"/>
      <w:marTop w:val="0"/>
      <w:marBottom w:val="0"/>
      <w:divBdr>
        <w:top w:val="none" w:sz="0" w:space="0" w:color="auto"/>
        <w:left w:val="none" w:sz="0" w:space="0" w:color="auto"/>
        <w:bottom w:val="none" w:sz="0" w:space="0" w:color="auto"/>
        <w:right w:val="none" w:sz="0" w:space="0" w:color="auto"/>
      </w:divBdr>
    </w:div>
    <w:div w:id="912665767">
      <w:bodyDiv w:val="1"/>
      <w:marLeft w:val="0"/>
      <w:marRight w:val="0"/>
      <w:marTop w:val="0"/>
      <w:marBottom w:val="0"/>
      <w:divBdr>
        <w:top w:val="none" w:sz="0" w:space="0" w:color="auto"/>
        <w:left w:val="none" w:sz="0" w:space="0" w:color="auto"/>
        <w:bottom w:val="none" w:sz="0" w:space="0" w:color="auto"/>
        <w:right w:val="none" w:sz="0" w:space="0" w:color="auto"/>
      </w:divBdr>
    </w:div>
    <w:div w:id="1078214307">
      <w:bodyDiv w:val="1"/>
      <w:marLeft w:val="0"/>
      <w:marRight w:val="0"/>
      <w:marTop w:val="0"/>
      <w:marBottom w:val="0"/>
      <w:divBdr>
        <w:top w:val="none" w:sz="0" w:space="0" w:color="auto"/>
        <w:left w:val="none" w:sz="0" w:space="0" w:color="auto"/>
        <w:bottom w:val="none" w:sz="0" w:space="0" w:color="auto"/>
        <w:right w:val="none" w:sz="0" w:space="0" w:color="auto"/>
      </w:divBdr>
    </w:div>
    <w:div w:id="1706326067">
      <w:bodyDiv w:val="1"/>
      <w:marLeft w:val="0"/>
      <w:marRight w:val="0"/>
      <w:marTop w:val="0"/>
      <w:marBottom w:val="0"/>
      <w:divBdr>
        <w:top w:val="none" w:sz="0" w:space="0" w:color="auto"/>
        <w:left w:val="none" w:sz="0" w:space="0" w:color="auto"/>
        <w:bottom w:val="none" w:sz="0" w:space="0" w:color="auto"/>
        <w:right w:val="none" w:sz="0" w:space="0" w:color="auto"/>
      </w:divBdr>
    </w:div>
    <w:div w:id="1728145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tyles.xml" Type="http://schemas.openxmlformats.org/officeDocument/2006/relationships/styles" Id="rId3"/>
    <Relationship Target="endnotes.xml" Type="http://schemas.openxmlformats.org/officeDocument/2006/relationships/endnotes" Id="rId7"/>
    <Relationship Target="theme/theme1.xml" Type="http://schemas.openxmlformats.org/officeDocument/2006/relationships/them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ntTable.xml" Type="http://schemas.openxmlformats.org/officeDocument/2006/relationships/fontTable" Id="rId11"/>
    <Relationship Target="webSettings.xml" Type="http://schemas.openxmlformats.org/officeDocument/2006/relationships/webSettings" Id="rId5"/>
    <Relationship Target="footer3.xml" Type="http://schemas.openxmlformats.org/officeDocument/2006/relationships/footer" Id="rId10"/>
    <Relationship Target="settings.xml" Type="http://schemas.openxmlformats.org/officeDocument/2006/relationships/settings" Id="rId4"/>
    <Relationship Target="footer2.xml" Type="http://schemas.openxmlformats.org/officeDocument/2006/relationships/footer"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61F6270D-3235-46F8-9E51-351D1ED3917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2924</Words>
  <Characters>1667</Characters>
  <Application>Microsoft Office Word</Application>
  <DocSecurity>0</DocSecurity>
  <Lines>13</Lines>
  <Paragraphs>9</Paragraphs>
  <ScaleCrop>false</ScaleCrop>
  <HeadingPairs>
    <vt:vector size="2" baseType="variant">
      <vt:variant>
        <vt:lpstr>Title</vt:lpstr>
      </vt:variant>
      <vt:variant>
        <vt:i4>1</vt:i4>
      </vt:variant>
    </vt:vector>
  </HeadingPairs>
  <TitlesOfParts>
    <vt:vector size="1" baseType="lpstr">
      <vt:lpstr>Informatīvais ziņojums "Latvijas Republikas nacionālā pozīcija Nr. 1 “Priekšlikums Eiropas Parlamenta un Padomes Direktīvai par dažu transportlīdzekļa vadīšanas tiesību atņemšanu ar Savienības mēroga ietekmi”"</vt:lpstr>
    </vt:vector>
  </TitlesOfParts>
  <Company/>
  <LinksUpToDate>false</LinksUpToDate>
  <CharactersWithSpaces>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"Latvijas Republikas nacionālā pozīcija Nr. 1 “Priekšlikums Eiropas Parlamenta un Padomes Direktīvai par dažu transportlīdzekļa vadīšanas tiesību atņemšanu ar Savienības mēroga ietekmi”"</dc:title>
  <dc:subject>Informatīvais ziņojums</dc:subject>
  <dc:creator>Satiksmes ministrija</dc:creator>
  <cp:keywords>Satiksmes ministrija</cp:keywords>
  <dc:description>Evita Nagle _x000d_
67028190_x000d_
evita.nagle@sam.gov.lv</dc:description>
  <cp:lastModifiedBy>Evita Nagle</cp:lastModifiedBy>
  <cp:revision>33</cp:revision>
  <cp:lastPrinted>2017-05-18T08:16:00Z</cp:lastPrinted>
  <dcterms:created xsi:type="dcterms:W3CDTF">2022-03-16T13:19:00Z</dcterms:created>
  <dcterms:modified xsi:type="dcterms:W3CDTF">2023-04-27T09:41:00Z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MeetingDate">
    <vt:lpwstr>2021-11-02</vt:lpwstr>
  </property>
  <property fmtid="{D5CDD505-2E9C-101B-9397-08002B2CF9AE}" pid="3" name="DISCesvisAdditionalMakers">
    <vt:lpwstr>Vecākā referente Evita Nagle</vt:lpwstr>
  </property>
  <property fmtid="{D5CDD505-2E9C-101B-9397-08002B2CF9AE}" pid="4" name="DIScgiUrl">
    <vt:lpwstr>https://lim.esvis.gov.lv/cs/idcplg</vt:lpwstr>
  </property>
  <property fmtid="{D5CDD505-2E9C-101B-9397-08002B2CF9AE}" pid="5" name="DISdDocName">
    <vt:lpwstr>L393306</vt:lpwstr>
  </property>
  <property fmtid="{D5CDD505-2E9C-101B-9397-08002B2CF9AE}" pid="6" name="DISCesvisSigner">
    <vt:lpwstr>satiksmes ministrs Jānis Vitenbergs</vt:lpwstr>
  </property>
  <property fmtid="{D5CDD505-2E9C-101B-9397-08002B2CF9AE}" pid="7" name="DISTaskPaneUrl">
    <vt:lpwstr>https://lim.esvis.gov.lv/cs/idcplg?ClientControlled=DocMan&amp;coreContentOnly=1&amp;WebdavRequest=1&amp;IdcService=DOC_INFO&amp;dID=476784</vt:lpwstr>
  </property>
  <property fmtid="{D5CDD505-2E9C-101B-9397-08002B2CF9AE}" pid="8" name="DISCesvisSafetyLevel">
    <vt:lpwstr>Vispārpieejams</vt:lpwstr>
  </property>
  <property fmtid="{D5CDD505-2E9C-101B-9397-08002B2CF9AE}" pid="9" name="DISCesvisTitle">
    <vt:lpwstr>Informatīvais ziņojums "Latvijas Republikas nacionālā pozīcija Nr. 1 “Priekšlikums Eiropas Parlamenta un Padomes Direktīvai par dažu transportlīdzekļa vadīšanas tiesību atņemšanu ar Savienības mēroga ietekmi”"</vt:lpwstr>
  </property>
  <property fmtid="{D5CDD505-2E9C-101B-9397-08002B2CF9AE}" pid="10" name="DISCesvisMinistryOfMinister">
    <vt:lpwstr>wwTemplateNP_MinistryOfMinister(Satiksmes,)</vt:lpwstr>
  </property>
  <property fmtid="{D5CDD505-2E9C-101B-9397-08002B2CF9AE}" pid="11" name="DISCesvisAuthor">
    <vt:lpwstr>Satiksmes ministrija</vt:lpwstr>
  </property>
  <property fmtid="{D5CDD505-2E9C-101B-9397-08002B2CF9AE}" pid="12" name="DISCesvisMainMaker">
    <vt:lpwstr>Vecākā referente Evita Nagle</vt:lpwstr>
  </property>
  <property fmtid="{D5CDD505-2E9C-101B-9397-08002B2CF9AE}" pid="13" name="DISidcName">
    <vt:lpwstr>1020404016200</vt:lpwstr>
  </property>
  <property fmtid="{D5CDD505-2E9C-101B-9397-08002B2CF9AE}" pid="14" name="DISProperties">
    <vt:lpwstr>DISCesvisAdditionalMakers,DIScgiUrl,DISdDocName,DISCesvisAdditionalTutors,DISCesvisSigner,DISTaskPaneUrl,DISCesvisSafetyLeve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15" name="DISCesvisDescription">
    <vt:lpwstr>
</vt:lpwstr>
  </property>
  <property fmtid="{D5CDD505-2E9C-101B-9397-08002B2CF9AE}" pid="16" name="DISCesvisAdditionalMakersMail">
    <vt:lpwstr>evita.nagle@sam.gov.lv</vt:lpwstr>
  </property>
  <property fmtid="{D5CDD505-2E9C-101B-9397-08002B2CF9AE}" pid="17" name="DISdUser">
    <vt:lpwstr>weblogic</vt:lpwstr>
  </property>
  <property fmtid="{D5CDD505-2E9C-101B-9397-08002B2CF9AE}" pid="18" name="DISdID">
    <vt:lpwstr>476784</vt:lpwstr>
  </property>
  <property fmtid="{D5CDD505-2E9C-101B-9397-08002B2CF9AE}" pid="19" name="DISCesvisMainMakerOrgUnitTitle">
    <vt:lpwstr>Eiropas Savienības lietu koordinācijas departaments</vt:lpwstr>
  </property>
  <property fmtid="{D5CDD505-2E9C-101B-9397-08002B2CF9AE}" pid="20" name="DISCesvisAdditionalTutors">
    <vt:lpwstr> Direktore Elīna Šimiņa-Neverovska, Vecākā referente Evita Nagle</vt:lpwstr>
  </property>
  <property fmtid="{D5CDD505-2E9C-101B-9397-08002B2CF9AE}" pid="21" name="DISCesvisAdditionalTutorsMail">
    <vt:lpwstr>Elina.Simina-Neverovska@sam.gov.lv, evita.nagle@sam.gov.lv</vt:lpwstr>
  </property>
  <property fmtid="{D5CDD505-2E9C-101B-9397-08002B2CF9AE}" pid="22" name="DISCesvisAdditionalTutorsPhone">
    <vt:lpwstr>67028254</vt:lpwstr>
  </property>
  <property fmtid="{D5CDD505-2E9C-101B-9397-08002B2CF9AE}" pid="23" name="DISCesvisDocRegDate">
    <vt:lpwstr>2021-11-08</vt:lpwstr>
  </property>
  <property fmtid="{D5CDD505-2E9C-101B-9397-08002B2CF9AE}" pid="24" name="DISCesvisRegDate">
    <vt:lpwstr>2021-11-08</vt:lpwstr>
  </property>
  <property fmtid="{D5CDD505-2E9C-101B-9397-08002B2CF9AE}" pid="25" name="DISCesvisDocRegNr">
    <vt:lpwstr>IZ-17</vt:lpwstr>
  </property>
  <property fmtid="{D5CDD505-2E9C-101B-9397-08002B2CF9AE}" pid="26" name="DISCesvisOrgApprovers">
    <vt:lpwstr>Ārlietu ministrija, Finanšu ministrija, Iekšlietu ministrija, Tieslietu ministrija</vt:lpwstr>
  </property>
</Properties>
</file>