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69356" w14:textId="77777777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Decision 2012/5</w:t>
      </w:r>
    </w:p>
    <w:p w14:paraId="0B69B21A" w14:textId="3EE578DE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Amendment of the text of and annexes other than III and VII to the 1998 Protocol on Heavy Metals</w:t>
      </w:r>
    </w:p>
    <w:p w14:paraId="293149E7" w14:textId="77777777" w:rsidR="002D5245" w:rsidRDefault="002D5245" w:rsidP="002D5245">
      <w:pPr>
        <w:jc w:val="both"/>
        <w:rPr>
          <w:rFonts w:cs="Times New Roman"/>
          <w:szCs w:val="24"/>
          <w:lang w:val="en-US"/>
        </w:rPr>
      </w:pPr>
    </w:p>
    <w:p w14:paraId="70E24B29" w14:textId="045AC481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Article 1</w:t>
      </w:r>
    </w:p>
    <w:p w14:paraId="346A5B2E" w14:textId="77777777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Amendment</w:t>
      </w:r>
    </w:p>
    <w:p w14:paraId="722F6083" w14:textId="658778B2" w:rsidR="002D5245" w:rsidRPr="002D5245" w:rsidRDefault="002D5245" w:rsidP="002D5245">
      <w:pPr>
        <w:ind w:firstLine="720"/>
        <w:jc w:val="both"/>
        <w:rPr>
          <w:rFonts w:cs="Times New Roman"/>
          <w:i/>
          <w:iCs/>
          <w:szCs w:val="24"/>
          <w:lang w:val="en-US"/>
        </w:rPr>
      </w:pPr>
      <w:r w:rsidRPr="002D5245">
        <w:rPr>
          <w:rFonts w:cs="Times New Roman"/>
          <w:i/>
          <w:iCs/>
          <w:szCs w:val="24"/>
          <w:lang w:val="en-US"/>
        </w:rPr>
        <w:t>The Parties to the 1998 Protocol on Heavy Metals meeting within the thirty-first</w:t>
      </w:r>
      <w:r>
        <w:rPr>
          <w:rFonts w:cs="Times New Roman"/>
          <w:i/>
          <w:iCs/>
          <w:szCs w:val="24"/>
          <w:lang w:val="en-US"/>
        </w:rPr>
        <w:t xml:space="preserve"> </w:t>
      </w:r>
      <w:r w:rsidRPr="002D5245">
        <w:rPr>
          <w:rFonts w:cs="Times New Roman"/>
          <w:i/>
          <w:iCs/>
          <w:szCs w:val="24"/>
          <w:lang w:val="en-US"/>
        </w:rPr>
        <w:t>session of the Executive Body,</w:t>
      </w:r>
    </w:p>
    <w:p w14:paraId="0C57B904" w14:textId="3FF11600" w:rsidR="002D5245" w:rsidRDefault="002D5245" w:rsidP="002D5245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i/>
          <w:iCs/>
          <w:szCs w:val="24"/>
          <w:lang w:val="en-US"/>
        </w:rPr>
        <w:t>Decide</w:t>
      </w:r>
      <w:r w:rsidRPr="002D5245">
        <w:rPr>
          <w:rFonts w:cs="Times New Roman"/>
          <w:szCs w:val="24"/>
          <w:lang w:val="en-US"/>
        </w:rPr>
        <w:t xml:space="preserve"> to amend the 1998 Protocol on Heavy Metals to the Convention on</w:t>
      </w:r>
      <w:r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Long-range Transboundary Air Pollution as set out in the annex to this decision.</w:t>
      </w:r>
    </w:p>
    <w:p w14:paraId="1EE5D884" w14:textId="77777777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</w:p>
    <w:p w14:paraId="1C6195F0" w14:textId="77777777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Article 2</w:t>
      </w:r>
    </w:p>
    <w:p w14:paraId="66C1D69A" w14:textId="77777777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Relationship to the Protocol</w:t>
      </w:r>
    </w:p>
    <w:p w14:paraId="75B6C385" w14:textId="498484A2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No State or regional economic integration organization may deposit an instrument of</w:t>
      </w:r>
      <w:r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acceptance of this amendment unless it has previously, or simultaneously, deposited an</w:t>
      </w:r>
      <w:r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instrument of ratification, </w:t>
      </w:r>
      <w:proofErr w:type="gramStart"/>
      <w:r w:rsidRPr="002D5245">
        <w:rPr>
          <w:rFonts w:cs="Times New Roman"/>
          <w:szCs w:val="24"/>
          <w:lang w:val="en-US"/>
        </w:rPr>
        <w:t>acceptance</w:t>
      </w:r>
      <w:proofErr w:type="gramEnd"/>
      <w:r w:rsidRPr="002D5245">
        <w:rPr>
          <w:rFonts w:cs="Times New Roman"/>
          <w:szCs w:val="24"/>
          <w:lang w:val="en-US"/>
        </w:rPr>
        <w:t xml:space="preserve"> or approval of or accession to the Protocol.</w:t>
      </w:r>
    </w:p>
    <w:p w14:paraId="1DDE584A" w14:textId="77777777" w:rsidR="002D5245" w:rsidRDefault="002D5245" w:rsidP="002D5245">
      <w:pPr>
        <w:jc w:val="both"/>
        <w:rPr>
          <w:rFonts w:cs="Times New Roman"/>
          <w:szCs w:val="24"/>
          <w:lang w:val="en-US"/>
        </w:rPr>
      </w:pPr>
    </w:p>
    <w:p w14:paraId="7F77CE5B" w14:textId="192E3CC7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Article 3</w:t>
      </w:r>
    </w:p>
    <w:p w14:paraId="323481CE" w14:textId="77777777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Entry into force</w:t>
      </w:r>
    </w:p>
    <w:p w14:paraId="4C6B12EA" w14:textId="56DC132C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In accordance with article 13, paragraph 3, of the Protocol, this amendment shall enter into</w:t>
      </w:r>
      <w:r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force on the ninetieth day after the date on which two thirds of the Parties to the Protocol</w:t>
      </w:r>
      <w:r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have deposited with the Depositary their instruments of acceptance thereof.</w:t>
      </w:r>
    </w:p>
    <w:p w14:paraId="045F61ED" w14:textId="77777777" w:rsidR="002D5245" w:rsidRDefault="002D5245" w:rsidP="002D5245">
      <w:pPr>
        <w:jc w:val="both"/>
        <w:rPr>
          <w:rFonts w:cs="Times New Roman"/>
          <w:szCs w:val="24"/>
          <w:lang w:val="en-US"/>
        </w:rPr>
      </w:pPr>
    </w:p>
    <w:p w14:paraId="42C17BAA" w14:textId="7BE1113E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Annex</w:t>
      </w:r>
    </w:p>
    <w:p w14:paraId="13B20EBD" w14:textId="77777777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Amendments to the 1998 Protocol on Heavy Metals</w:t>
      </w:r>
    </w:p>
    <w:p w14:paraId="30EC244E" w14:textId="77777777" w:rsidR="002D5245" w:rsidRPr="002D5245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D5245">
        <w:rPr>
          <w:rFonts w:cs="Times New Roman"/>
          <w:b/>
          <w:bCs/>
          <w:szCs w:val="24"/>
          <w:lang w:val="en-US"/>
        </w:rPr>
        <w:t>(a) Article 1</w:t>
      </w:r>
    </w:p>
    <w:p w14:paraId="45F86C6A" w14:textId="327C447B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1. </w:t>
      </w:r>
      <w:r w:rsidR="0085268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10 the words “of: (</w:t>
      </w:r>
      <w:proofErr w:type="spellStart"/>
      <w:r w:rsidRPr="002D5245">
        <w:rPr>
          <w:rFonts w:cs="Times New Roman"/>
          <w:szCs w:val="24"/>
          <w:lang w:val="en-US"/>
        </w:rPr>
        <w:t>i</w:t>
      </w:r>
      <w:proofErr w:type="spellEnd"/>
      <w:r w:rsidRPr="002D5245">
        <w:rPr>
          <w:rFonts w:cs="Times New Roman"/>
          <w:szCs w:val="24"/>
          <w:lang w:val="en-US"/>
        </w:rPr>
        <w:t>) this Protocol; or (ii) an amendment to annex I or</w:t>
      </w:r>
      <w:r w:rsidR="0067464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II, where the stationary source becomes subject to the provisions of this Protocol only by</w:t>
      </w:r>
      <w:r w:rsidR="0067464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virtue of that amendment” are replaced by the words “for a Party of the present Protocol. A</w:t>
      </w:r>
      <w:r w:rsidR="0067464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Party may decide not to treat as a new stationary source any stationary source for which</w:t>
      </w:r>
      <w:r w:rsidR="0067464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approval has already been given by the appropriate competent national authority at the time</w:t>
      </w:r>
      <w:r w:rsidR="0067464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of entry into force of the Protocol for that Party and provided that the construction or</w:t>
      </w:r>
      <w:r w:rsidR="0067464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substantial modification is commenced within five years of that date”.</w:t>
      </w:r>
    </w:p>
    <w:p w14:paraId="6663FC9E" w14:textId="4D50DEB3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2. </w:t>
      </w:r>
      <w:r w:rsidR="0085268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A new paragraph 12 is added after paragraph 11 as follows:</w:t>
      </w:r>
    </w:p>
    <w:p w14:paraId="1DC0D386" w14:textId="1B37B9AE" w:rsidR="002D5245" w:rsidRPr="002D5245" w:rsidRDefault="002D5245" w:rsidP="00157F48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lastRenderedPageBreak/>
        <w:t>12. The terms “this Protocol”, “the Protocol” and “the present Protocol” mean</w:t>
      </w:r>
      <w:r w:rsidR="00157F4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1998 Protocol on Heavy Metals, as amended from time to time.</w:t>
      </w:r>
    </w:p>
    <w:p w14:paraId="7A4DD263" w14:textId="77777777" w:rsidR="002D5245" w:rsidRPr="00157F48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157F48">
        <w:rPr>
          <w:rFonts w:cs="Times New Roman"/>
          <w:b/>
          <w:bCs/>
          <w:szCs w:val="24"/>
          <w:lang w:val="en-US"/>
        </w:rPr>
        <w:t>(b) Article 3</w:t>
      </w:r>
    </w:p>
    <w:p w14:paraId="3F3A61D1" w14:textId="65CF34C4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3. </w:t>
      </w:r>
      <w:r w:rsidR="00157F48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2, the word “Each” is replaced by the words “Subject to paragraphs</w:t>
      </w:r>
      <w:r w:rsidR="00157F4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2 bis and 2 </w:t>
      </w:r>
      <w:proofErr w:type="spellStart"/>
      <w:r w:rsidRPr="002D5245">
        <w:rPr>
          <w:rFonts w:cs="Times New Roman"/>
          <w:szCs w:val="24"/>
          <w:lang w:val="en-US"/>
        </w:rPr>
        <w:t>ter</w:t>
      </w:r>
      <w:proofErr w:type="spellEnd"/>
      <w:r w:rsidRPr="002D5245">
        <w:rPr>
          <w:rFonts w:cs="Times New Roman"/>
          <w:szCs w:val="24"/>
          <w:lang w:val="en-US"/>
        </w:rPr>
        <w:t>, each”.</w:t>
      </w:r>
    </w:p>
    <w:p w14:paraId="4733476F" w14:textId="1FB5A1D7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4. </w:t>
      </w:r>
      <w:r w:rsidR="00157F48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2 (a) the words “for which annex III identifies best available</w:t>
      </w:r>
      <w:r w:rsidR="00157F4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techniques” are replaced by the words “for which guidance adopted by the Parties at a</w:t>
      </w:r>
      <w:r w:rsidR="00157F4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session of the Executive Body identifies best available techniques”.</w:t>
      </w:r>
    </w:p>
    <w:p w14:paraId="38C1F12A" w14:textId="128A3F97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5. </w:t>
      </w:r>
      <w:r w:rsidR="00157F48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2 (c) the words “for which annex III identifies best available</w:t>
      </w:r>
      <w:r w:rsidR="00157F4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techniques” are replaced by the words “for which guidance adopted by the Parties at a</w:t>
      </w:r>
      <w:r w:rsidR="00157F4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session of the Executive Body identifies best available techniques”.</w:t>
      </w:r>
    </w:p>
    <w:p w14:paraId="034DB9F8" w14:textId="5CB62DE4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6. </w:t>
      </w:r>
      <w:r w:rsidR="00157F48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 xml:space="preserve">New paragraphs 2 bis and 2 </w:t>
      </w:r>
      <w:proofErr w:type="spellStart"/>
      <w:r w:rsidRPr="002D5245">
        <w:rPr>
          <w:rFonts w:cs="Times New Roman"/>
          <w:szCs w:val="24"/>
          <w:lang w:val="en-US"/>
        </w:rPr>
        <w:t>ter</w:t>
      </w:r>
      <w:proofErr w:type="spellEnd"/>
      <w:r w:rsidRPr="002D5245">
        <w:rPr>
          <w:rFonts w:cs="Times New Roman"/>
          <w:szCs w:val="24"/>
          <w:lang w:val="en-US"/>
        </w:rPr>
        <w:t xml:space="preserve"> are inserted after paragraph 2 as follows:</w:t>
      </w:r>
    </w:p>
    <w:p w14:paraId="0221BB4F" w14:textId="6329DAE9" w:rsidR="002D5245" w:rsidRPr="002D5245" w:rsidRDefault="002D5245" w:rsidP="00756B4F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2 bis. A Party that was already a Party to the present Protocol prior to the entry into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force of an amendment that introduces new source categories may apply the limit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values applicable to an “existing stationary source” to any source in such a new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category the construction or substantial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modification of which is commenced before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expiry of two years from the date of entry into force of that amendment for that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Party, unless and until that source later undergoes substantial modification.</w:t>
      </w:r>
    </w:p>
    <w:p w14:paraId="42203E1E" w14:textId="49020BA6" w:rsidR="002D5245" w:rsidRPr="002D5245" w:rsidRDefault="002D5245" w:rsidP="00756B4F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2 ter. A Party that was already a Party to the present Protocol prior to the entry into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force of an amendment that introduces new limit values applicable to a “new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stationary source” may continue to apply the previously applicable limit values to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any source the construction or substantial modification of which is commenced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before the expiry of two years from the date of entry into force of that amendment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for that Party, unless and until that source later undergoes substantial modification.</w:t>
      </w:r>
    </w:p>
    <w:p w14:paraId="69FBE807" w14:textId="1C67233E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7.</w:t>
      </w:r>
      <w:r w:rsidR="00756B4F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5:</w:t>
      </w:r>
    </w:p>
    <w:p w14:paraId="682E2673" w14:textId="536D0039" w:rsidR="002D5245" w:rsidRPr="002D5245" w:rsidRDefault="002D5245" w:rsidP="00756B4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The words “, for those Parties within geographical scope of EMEP, using as a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minimum the methodologies specified by the Steering Body of EMEP, and, for those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Parties outside the geographical scope of EMEP, using as guidance the methodologies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developed through the work plan of the Executive Body” are deleted and replaced by a full</w:t>
      </w:r>
      <w:r w:rsidR="00756B4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stop “.”.</w:t>
      </w:r>
    </w:p>
    <w:p w14:paraId="4D85F1A1" w14:textId="77777777" w:rsidR="002D5245" w:rsidRPr="002D5245" w:rsidRDefault="002D5245" w:rsidP="00756B4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The following text is added after the first sentence:</w:t>
      </w:r>
    </w:p>
    <w:p w14:paraId="2B8EACC9" w14:textId="2281C0D4" w:rsidR="002D5245" w:rsidRPr="002D5245" w:rsidRDefault="002D5245" w:rsidP="00113AD7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Parties within the geographic scope of EMEP shall use the methodologies specified</w:t>
      </w:r>
      <w:r w:rsidR="00113AD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in guidelines prepared by the Steering Body of EMEP and adopted by the Parties at</w:t>
      </w:r>
      <w:r w:rsidR="00113AD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 session of the Executive Body. Parties in areas outside the geographic scope of</w:t>
      </w:r>
      <w:r w:rsidR="00113AD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EMEP shall use as guidance the methodologies developed through the workplan of</w:t>
      </w:r>
      <w:r w:rsidR="00113AD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Executive Body.</w:t>
      </w:r>
    </w:p>
    <w:p w14:paraId="1B8777DC" w14:textId="6D136375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lastRenderedPageBreak/>
        <w:t xml:space="preserve">8. </w:t>
      </w:r>
      <w:r w:rsidR="00113AD7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A new paragraph 8 is added at the end of article 3, as follows:</w:t>
      </w:r>
    </w:p>
    <w:p w14:paraId="585EEC02" w14:textId="3C083C82" w:rsidR="002D5245" w:rsidRPr="002D5245" w:rsidRDefault="002D5245" w:rsidP="00113AD7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8. Each Party should actively participate in </w:t>
      </w:r>
      <w:proofErr w:type="spellStart"/>
      <w:r w:rsidRPr="002D5245">
        <w:rPr>
          <w:rFonts w:cs="Times New Roman"/>
          <w:szCs w:val="24"/>
          <w:lang w:val="en-US"/>
        </w:rPr>
        <w:t>programmes</w:t>
      </w:r>
      <w:proofErr w:type="spellEnd"/>
      <w:r w:rsidRPr="002D5245">
        <w:rPr>
          <w:rFonts w:cs="Times New Roman"/>
          <w:szCs w:val="24"/>
          <w:lang w:val="en-US"/>
        </w:rPr>
        <w:t xml:space="preserve"> under the Convention</w:t>
      </w:r>
      <w:r w:rsidR="00113AD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on the effects of air pollution on human health and the environment and </w:t>
      </w:r>
      <w:proofErr w:type="spellStart"/>
      <w:r w:rsidRPr="002D5245">
        <w:rPr>
          <w:rFonts w:cs="Times New Roman"/>
          <w:szCs w:val="24"/>
          <w:lang w:val="en-US"/>
        </w:rPr>
        <w:t>programmes</w:t>
      </w:r>
      <w:proofErr w:type="spellEnd"/>
      <w:r w:rsidR="00113AD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on atmospheric monitoring and modelling.</w:t>
      </w:r>
    </w:p>
    <w:p w14:paraId="6D1728EF" w14:textId="77777777" w:rsidR="002D5245" w:rsidRPr="00113AD7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113AD7">
        <w:rPr>
          <w:rFonts w:cs="Times New Roman"/>
          <w:b/>
          <w:bCs/>
          <w:szCs w:val="24"/>
          <w:lang w:val="en-US"/>
        </w:rPr>
        <w:t>(c) Article 3 bis</w:t>
      </w:r>
    </w:p>
    <w:p w14:paraId="2C8A37E9" w14:textId="2010DC54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9. </w:t>
      </w:r>
      <w:r w:rsidR="0096553C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A new article 3 bis is added as follows:</w:t>
      </w:r>
    </w:p>
    <w:p w14:paraId="4D8FAC74" w14:textId="77777777" w:rsidR="002D5245" w:rsidRPr="00467398" w:rsidRDefault="002D5245" w:rsidP="00C97090">
      <w:pPr>
        <w:ind w:left="720"/>
        <w:jc w:val="both"/>
        <w:rPr>
          <w:rFonts w:cs="Times New Roman"/>
          <w:b/>
          <w:bCs/>
          <w:szCs w:val="24"/>
          <w:lang w:val="en-US"/>
        </w:rPr>
      </w:pPr>
      <w:r w:rsidRPr="00467398">
        <w:rPr>
          <w:rFonts w:cs="Times New Roman"/>
          <w:b/>
          <w:bCs/>
          <w:szCs w:val="24"/>
          <w:lang w:val="en-US"/>
        </w:rPr>
        <w:t>Article 3 bis</w:t>
      </w:r>
    </w:p>
    <w:p w14:paraId="1BD7AA92" w14:textId="77777777" w:rsidR="002D5245" w:rsidRPr="00467398" w:rsidRDefault="002D5245" w:rsidP="00C97090">
      <w:pPr>
        <w:ind w:left="720"/>
        <w:jc w:val="both"/>
        <w:rPr>
          <w:rFonts w:cs="Times New Roman"/>
          <w:b/>
          <w:bCs/>
          <w:szCs w:val="24"/>
          <w:lang w:val="en-US"/>
        </w:rPr>
      </w:pPr>
      <w:r w:rsidRPr="00467398">
        <w:rPr>
          <w:rFonts w:cs="Times New Roman"/>
          <w:b/>
          <w:bCs/>
          <w:szCs w:val="24"/>
          <w:lang w:val="en-US"/>
        </w:rPr>
        <w:t>Flexible transitional arrangements</w:t>
      </w:r>
    </w:p>
    <w:p w14:paraId="3344AB1B" w14:textId="6F07E728" w:rsidR="002D5245" w:rsidRPr="002D5245" w:rsidRDefault="002D5245" w:rsidP="00C97090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1.</w:t>
      </w:r>
      <w:r w:rsidR="00982BDD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Notwithstanding article 3, paragraphs 2 (c) and 2 (d), a Party to the</w:t>
      </w:r>
      <w:r w:rsidR="00982BDD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Convention that becomes a Party to the present Protocol between 1 January 2014</w:t>
      </w:r>
      <w:r w:rsidR="00982BDD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and 31 December 2019 may apply flexible transitional arrangements for the</w:t>
      </w:r>
      <w:r w:rsidR="00982BDD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implementation of best available techniques and limit values to existing stationary</w:t>
      </w:r>
      <w:r w:rsidR="00982BDD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sources in specific stationary source categories under the conditions specified in this</w:t>
      </w:r>
      <w:r w:rsidR="00982BDD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article.</w:t>
      </w:r>
    </w:p>
    <w:p w14:paraId="0AC975BB" w14:textId="4A8E2EA0" w:rsidR="002D5245" w:rsidRPr="002D5245" w:rsidRDefault="002D5245" w:rsidP="00C97090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2.</w:t>
      </w:r>
      <w:r w:rsidR="00982BDD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Any Party electing to apply the flexible transitional arrangements under this</w:t>
      </w:r>
      <w:r w:rsidR="00982BDD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article shall indicate in its instrument of ratification, acceptance, </w:t>
      </w:r>
      <w:proofErr w:type="gramStart"/>
      <w:r w:rsidRPr="002D5245">
        <w:rPr>
          <w:rFonts w:cs="Times New Roman"/>
          <w:szCs w:val="24"/>
          <w:lang w:val="en-US"/>
        </w:rPr>
        <w:t>approval</w:t>
      </w:r>
      <w:proofErr w:type="gramEnd"/>
      <w:r w:rsidRPr="002D5245">
        <w:rPr>
          <w:rFonts w:cs="Times New Roman"/>
          <w:szCs w:val="24"/>
          <w:lang w:val="en-US"/>
        </w:rPr>
        <w:t xml:space="preserve"> or</w:t>
      </w:r>
      <w:r w:rsidR="00982BDD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accession to the present Protocol the following:</w:t>
      </w:r>
    </w:p>
    <w:p w14:paraId="10DD9167" w14:textId="0CEB5EBC" w:rsidR="002D5245" w:rsidRPr="002D5245" w:rsidRDefault="002D5245" w:rsidP="00C97090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The specific stationary source categories listed in annex II for which</w:t>
      </w:r>
      <w:r w:rsidR="0046739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Party is electing to apply flexible transitional arrangements, provided that no</w:t>
      </w:r>
      <w:r w:rsidR="0046739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more than four such categories may be </w:t>
      </w:r>
      <w:proofErr w:type="gramStart"/>
      <w:r w:rsidRPr="002D5245">
        <w:rPr>
          <w:rFonts w:cs="Times New Roman"/>
          <w:szCs w:val="24"/>
          <w:lang w:val="en-US"/>
        </w:rPr>
        <w:t>listed;</w:t>
      </w:r>
      <w:proofErr w:type="gramEnd"/>
    </w:p>
    <w:p w14:paraId="4E9A86C5" w14:textId="39C85056" w:rsidR="002D5245" w:rsidRPr="002D5245" w:rsidRDefault="002D5245" w:rsidP="00C97090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Stationary sources for which construction or the last substantial</w:t>
      </w:r>
      <w:r w:rsidR="0046739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modification commenced prior to 1990 or an alternative year of the period</w:t>
      </w:r>
      <w:r w:rsidR="0046739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1985–1995 inclusive, specified by a Party upon ratification, acceptance, </w:t>
      </w:r>
      <w:proofErr w:type="gramStart"/>
      <w:r w:rsidRPr="002D5245">
        <w:rPr>
          <w:rFonts w:cs="Times New Roman"/>
          <w:szCs w:val="24"/>
          <w:lang w:val="en-US"/>
        </w:rPr>
        <w:t>approval</w:t>
      </w:r>
      <w:proofErr w:type="gramEnd"/>
      <w:r w:rsidRPr="002D5245">
        <w:rPr>
          <w:rFonts w:cs="Times New Roman"/>
          <w:szCs w:val="24"/>
          <w:lang w:val="en-US"/>
        </w:rPr>
        <w:t xml:space="preserve"> or</w:t>
      </w:r>
      <w:r w:rsidR="0046739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accession, which are eligible for flexible transitional arrangements as set out in</w:t>
      </w:r>
      <w:r w:rsidR="0046739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paragraph 5; and</w:t>
      </w:r>
    </w:p>
    <w:p w14:paraId="0BEFE888" w14:textId="730A641F" w:rsidR="002D5245" w:rsidRPr="002D5245" w:rsidRDefault="002D5245" w:rsidP="00C97090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(c) An implementation </w:t>
      </w:r>
      <w:proofErr w:type="gramStart"/>
      <w:r w:rsidRPr="002D5245">
        <w:rPr>
          <w:rFonts w:cs="Times New Roman"/>
          <w:szCs w:val="24"/>
          <w:lang w:val="en-US"/>
        </w:rPr>
        <w:t>plan</w:t>
      </w:r>
      <w:proofErr w:type="gramEnd"/>
      <w:r w:rsidRPr="002D5245">
        <w:rPr>
          <w:rFonts w:cs="Times New Roman"/>
          <w:szCs w:val="24"/>
          <w:lang w:val="en-US"/>
        </w:rPr>
        <w:t xml:space="preserve"> consistent with paragraphs 3 and 4</w:t>
      </w:r>
      <w:r w:rsidR="00467398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identifying a timetable for full implementation of the specified provisions.</w:t>
      </w:r>
    </w:p>
    <w:p w14:paraId="0C3417FB" w14:textId="4BB0F1A4" w:rsidR="002D5245" w:rsidRPr="002D5245" w:rsidRDefault="002D5245" w:rsidP="00C97090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3.</w:t>
      </w:r>
      <w:r w:rsidR="0010311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A Party shall, as a minimum, apply best available techniques for existing</w:t>
      </w:r>
      <w:r w:rsidR="0010311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stationary sources in categories 1, 2, 5 and 7 of annex II no later than eight years</w:t>
      </w:r>
      <w:r w:rsidR="0010311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after the entry into force of the present Protocol for the Party, or 31 December 2022,</w:t>
      </w:r>
      <w:r w:rsidR="0010311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whichever is sooner, except as provided in paragraph 5.</w:t>
      </w:r>
    </w:p>
    <w:p w14:paraId="286D55B7" w14:textId="309A3C84" w:rsidR="002D5245" w:rsidRPr="002D5245" w:rsidRDefault="002D5245" w:rsidP="00C97090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4.</w:t>
      </w:r>
      <w:r w:rsidR="0010311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no case may a Party’s application of best available techniques or limit</w:t>
      </w:r>
      <w:r w:rsidR="0010311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values for any existing stationary sources be postponed past 31 December 2030.</w:t>
      </w:r>
    </w:p>
    <w:p w14:paraId="573EB5D5" w14:textId="2DD9D053" w:rsidR="002D5245" w:rsidRPr="002D5245" w:rsidRDefault="002D5245" w:rsidP="00C97090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5. </w:t>
      </w:r>
      <w:r w:rsidR="0010311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With respect to any source or sources indicated pursuant to paragraph 2 (b), a</w:t>
      </w:r>
      <w:r w:rsidR="0010311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Party may decide, no later than eight years after entry into force of the present</w:t>
      </w:r>
      <w:r w:rsidR="0010311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Protocol for the Party, or 31 December 2022, whichever is sooner, that such source</w:t>
      </w:r>
      <w:r w:rsidR="0010311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or sources will be </w:t>
      </w:r>
      <w:proofErr w:type="gramStart"/>
      <w:r w:rsidRPr="002D5245">
        <w:rPr>
          <w:rFonts w:cs="Times New Roman"/>
          <w:szCs w:val="24"/>
          <w:lang w:val="en-US"/>
        </w:rPr>
        <w:t>closed down</w:t>
      </w:r>
      <w:proofErr w:type="gramEnd"/>
      <w:r w:rsidRPr="002D5245">
        <w:rPr>
          <w:rFonts w:cs="Times New Roman"/>
          <w:szCs w:val="24"/>
          <w:lang w:val="en-US"/>
        </w:rPr>
        <w:t>. A list of such sources shall be provided as part of</w:t>
      </w:r>
      <w:r w:rsidR="0010311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the Party’s next </w:t>
      </w:r>
      <w:r w:rsidRPr="002D5245">
        <w:rPr>
          <w:rFonts w:cs="Times New Roman"/>
          <w:szCs w:val="24"/>
          <w:lang w:val="en-US"/>
        </w:rPr>
        <w:lastRenderedPageBreak/>
        <w:t>report pursuant to paragraph 6. Requirements for application of best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available techniques and limit values will not apply to any such source or sources,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provided the source or sources are </w:t>
      </w:r>
      <w:proofErr w:type="gramStart"/>
      <w:r w:rsidRPr="002D5245">
        <w:rPr>
          <w:rFonts w:cs="Times New Roman"/>
          <w:szCs w:val="24"/>
          <w:lang w:val="en-US"/>
        </w:rPr>
        <w:t>closed down</w:t>
      </w:r>
      <w:proofErr w:type="gramEnd"/>
      <w:r w:rsidRPr="002D5245">
        <w:rPr>
          <w:rFonts w:cs="Times New Roman"/>
          <w:szCs w:val="24"/>
          <w:lang w:val="en-US"/>
        </w:rPr>
        <w:t xml:space="preserve"> no later than 31 December 2030. For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any such source or sources not </w:t>
      </w:r>
      <w:proofErr w:type="gramStart"/>
      <w:r w:rsidRPr="002D5245">
        <w:rPr>
          <w:rFonts w:cs="Times New Roman"/>
          <w:szCs w:val="24"/>
          <w:lang w:val="en-US"/>
        </w:rPr>
        <w:t>closed down</w:t>
      </w:r>
      <w:proofErr w:type="gramEnd"/>
      <w:r w:rsidRPr="002D5245">
        <w:rPr>
          <w:rFonts w:cs="Times New Roman"/>
          <w:szCs w:val="24"/>
          <w:lang w:val="en-US"/>
        </w:rPr>
        <w:t xml:space="preserve"> as of that date, a Party must thereafter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apply the best available techniques and limit values applicable to new sources in the</w:t>
      </w:r>
    </w:p>
    <w:p w14:paraId="1BD29FFF" w14:textId="77777777" w:rsidR="002D5245" w:rsidRPr="002D5245" w:rsidRDefault="002D5245" w:rsidP="00C97090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applicable source category.</w:t>
      </w:r>
    </w:p>
    <w:p w14:paraId="1151ACEB" w14:textId="54AC5209" w:rsidR="002D5245" w:rsidRPr="002D5245" w:rsidRDefault="002D5245" w:rsidP="00C97090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6. </w:t>
      </w:r>
      <w:r w:rsidR="00C9709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A Party electing to apply the flexible transitional arrangements under this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article shall provide the Executive Secretary of the Commission with triennial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reports of its progress towards implementation of best available techniques and limit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values to the stationary sources in the stationary source categories identified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pursuant to this article. The Executive Secretary of the Commission will make such</w:t>
      </w:r>
      <w:r w:rsidR="00C9709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triennial reports available to the Executive Body.</w:t>
      </w:r>
    </w:p>
    <w:p w14:paraId="05637B02" w14:textId="77777777" w:rsidR="002D5245" w:rsidRPr="00C97090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C97090">
        <w:rPr>
          <w:rFonts w:cs="Times New Roman"/>
          <w:b/>
          <w:bCs/>
          <w:szCs w:val="24"/>
          <w:lang w:val="en-US"/>
        </w:rPr>
        <w:t>(d) Article 7</w:t>
      </w:r>
    </w:p>
    <w:p w14:paraId="5472A1B7" w14:textId="61BAD714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10. </w:t>
      </w:r>
      <w:r w:rsidR="002443D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1 (a):</w:t>
      </w:r>
    </w:p>
    <w:p w14:paraId="01830C63" w14:textId="10E81C34" w:rsidR="002D5245" w:rsidRPr="002D5245" w:rsidRDefault="002D5245" w:rsidP="002443D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The semi-colon at the end of the paragraph “;” is replaced by “. Moreover:”;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and</w:t>
      </w:r>
    </w:p>
    <w:p w14:paraId="1B7EE31F" w14:textId="77777777" w:rsidR="002D5245" w:rsidRPr="002D5245" w:rsidRDefault="002D5245" w:rsidP="002443D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New subparagraphs (</w:t>
      </w:r>
      <w:proofErr w:type="spellStart"/>
      <w:r w:rsidRPr="002D5245">
        <w:rPr>
          <w:rFonts w:cs="Times New Roman"/>
          <w:szCs w:val="24"/>
          <w:lang w:val="en-US"/>
        </w:rPr>
        <w:t>i</w:t>
      </w:r>
      <w:proofErr w:type="spellEnd"/>
      <w:r w:rsidRPr="002D5245">
        <w:rPr>
          <w:rFonts w:cs="Times New Roman"/>
          <w:szCs w:val="24"/>
          <w:lang w:val="en-US"/>
        </w:rPr>
        <w:t>) and (ii) are inserted as follows:</w:t>
      </w:r>
    </w:p>
    <w:p w14:paraId="068684B6" w14:textId="264C9EAA" w:rsidR="002D5245" w:rsidRPr="002D5245" w:rsidRDefault="002D5245" w:rsidP="002443D1">
      <w:pPr>
        <w:ind w:left="144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</w:t>
      </w:r>
      <w:proofErr w:type="spellStart"/>
      <w:r w:rsidRPr="002D5245">
        <w:rPr>
          <w:rFonts w:cs="Times New Roman"/>
          <w:szCs w:val="24"/>
          <w:lang w:val="en-US"/>
        </w:rPr>
        <w:t>i</w:t>
      </w:r>
      <w:proofErr w:type="spellEnd"/>
      <w:r w:rsidRPr="002D5245">
        <w:rPr>
          <w:rFonts w:cs="Times New Roman"/>
          <w:szCs w:val="24"/>
          <w:lang w:val="en-US"/>
        </w:rPr>
        <w:t>) Where a Party applies different emission reduction strategies under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article 3 paragraphs 2 (b), (c) or (d), it shall document the strategies applied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and its compliance with the requirements of those </w:t>
      </w:r>
      <w:proofErr w:type="gramStart"/>
      <w:r w:rsidRPr="002D5245">
        <w:rPr>
          <w:rFonts w:cs="Times New Roman"/>
          <w:szCs w:val="24"/>
          <w:lang w:val="en-US"/>
        </w:rPr>
        <w:t>paragraphs;</w:t>
      </w:r>
      <w:proofErr w:type="gramEnd"/>
    </w:p>
    <w:p w14:paraId="08EC46D0" w14:textId="302A48D0" w:rsidR="002D5245" w:rsidRPr="002D5245" w:rsidRDefault="002D5245" w:rsidP="002443D1">
      <w:pPr>
        <w:ind w:left="144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(ii) Where a Party judges the application of certain limit values, as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specified in accordance with article 3, paragraph 2 (d), not to be technically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and economically feasible, it shall report and justify </w:t>
      </w:r>
      <w:proofErr w:type="gramStart"/>
      <w:r w:rsidRPr="002D5245">
        <w:rPr>
          <w:rFonts w:cs="Times New Roman"/>
          <w:szCs w:val="24"/>
          <w:lang w:val="en-US"/>
        </w:rPr>
        <w:t>this;</w:t>
      </w:r>
      <w:proofErr w:type="gramEnd"/>
    </w:p>
    <w:p w14:paraId="6B6557C0" w14:textId="4035FC7E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11.</w:t>
      </w:r>
      <w:r w:rsidR="002443D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For paragraph 1 (b) there is substituted the following:</w:t>
      </w:r>
    </w:p>
    <w:p w14:paraId="6817C777" w14:textId="4DCD4966" w:rsidR="002D5245" w:rsidRPr="002D5245" w:rsidRDefault="002D5245" w:rsidP="002443D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Each Party within the geographical scope of EMEP shall report to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EMEP, through the Executive Secretary of the Commission, information on the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levels of emissions of heavy metals listed in annex I, using the methodologies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specified in guidelines prepared by the Steering Body of EMEP and adopted by the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Parties at a session of the Executive Body. Parties in areas outside the geographical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scope of EMEP shall report available information on levels of emissions of the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heavy metals listed in annex I. Each Party shall also provide information on the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levels of emissions of the substances listed in annex I for the reference year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specified in that </w:t>
      </w:r>
      <w:proofErr w:type="gramStart"/>
      <w:r w:rsidRPr="002D5245">
        <w:rPr>
          <w:rFonts w:cs="Times New Roman"/>
          <w:szCs w:val="24"/>
          <w:lang w:val="en-US"/>
        </w:rPr>
        <w:t>annex;</w:t>
      </w:r>
      <w:proofErr w:type="gramEnd"/>
    </w:p>
    <w:p w14:paraId="734BFF9D" w14:textId="58DBB23C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12. </w:t>
      </w:r>
      <w:r w:rsidR="002725B9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New paragraphs are added after paragraph 1 (b) as follows:</w:t>
      </w:r>
    </w:p>
    <w:p w14:paraId="5E2306BE" w14:textId="73F62DA1" w:rsidR="002D5245" w:rsidRPr="002D5245" w:rsidRDefault="002D5245" w:rsidP="002443D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(c) Each Party within the geographical scope of EMEP should report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available information to the Executive Body, through the Executive Secretary of the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Commission, on its air pollution effects </w:t>
      </w:r>
      <w:proofErr w:type="spellStart"/>
      <w:r w:rsidRPr="002D5245">
        <w:rPr>
          <w:rFonts w:cs="Times New Roman"/>
          <w:szCs w:val="24"/>
          <w:lang w:val="en-US"/>
        </w:rPr>
        <w:t>programmes</w:t>
      </w:r>
      <w:proofErr w:type="spellEnd"/>
      <w:r w:rsidRPr="002D5245">
        <w:rPr>
          <w:rFonts w:cs="Times New Roman"/>
          <w:szCs w:val="24"/>
          <w:lang w:val="en-US"/>
        </w:rPr>
        <w:t xml:space="preserve"> on human health and the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environment and atmospheric </w:t>
      </w:r>
      <w:r w:rsidRPr="002D5245">
        <w:rPr>
          <w:rFonts w:cs="Times New Roman"/>
          <w:szCs w:val="24"/>
          <w:lang w:val="en-US"/>
        </w:rPr>
        <w:lastRenderedPageBreak/>
        <w:t xml:space="preserve">monitoring and modelling </w:t>
      </w:r>
      <w:proofErr w:type="spellStart"/>
      <w:r w:rsidRPr="002D5245">
        <w:rPr>
          <w:rFonts w:cs="Times New Roman"/>
          <w:szCs w:val="24"/>
          <w:lang w:val="en-US"/>
        </w:rPr>
        <w:t>programmes</w:t>
      </w:r>
      <w:proofErr w:type="spellEnd"/>
      <w:r w:rsidRPr="002D5245">
        <w:rPr>
          <w:rFonts w:cs="Times New Roman"/>
          <w:szCs w:val="24"/>
          <w:lang w:val="en-US"/>
        </w:rPr>
        <w:t xml:space="preserve"> under the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Convention using guidelines adopted by the Executive </w:t>
      </w:r>
      <w:proofErr w:type="gramStart"/>
      <w:r w:rsidRPr="002D5245">
        <w:rPr>
          <w:rFonts w:cs="Times New Roman"/>
          <w:szCs w:val="24"/>
          <w:lang w:val="en-US"/>
        </w:rPr>
        <w:t>Body;</w:t>
      </w:r>
      <w:proofErr w:type="gramEnd"/>
    </w:p>
    <w:p w14:paraId="34EEA6C9" w14:textId="2BCF1C60" w:rsidR="002D5245" w:rsidRPr="002D5245" w:rsidRDefault="002D5245" w:rsidP="002443D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(d) Parties in areas outside the geographical scope of EMEP should make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available information </w:t>
      </w:r>
      <w:proofErr w:type="gramStart"/>
      <w:r w:rsidRPr="002D5245">
        <w:rPr>
          <w:rFonts w:cs="Times New Roman"/>
          <w:szCs w:val="24"/>
          <w:lang w:val="en-US"/>
        </w:rPr>
        <w:t>similar to</w:t>
      </w:r>
      <w:proofErr w:type="gramEnd"/>
      <w:r w:rsidRPr="002D5245">
        <w:rPr>
          <w:rFonts w:cs="Times New Roman"/>
          <w:szCs w:val="24"/>
          <w:lang w:val="en-US"/>
        </w:rPr>
        <w:t xml:space="preserve"> that specified in subparagraph (c), if requested to do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so by the Executive Body.</w:t>
      </w:r>
    </w:p>
    <w:p w14:paraId="4281461C" w14:textId="438067BD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13. </w:t>
      </w:r>
      <w:r w:rsidR="002443D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3:</w:t>
      </w:r>
    </w:p>
    <w:p w14:paraId="5A0978B3" w14:textId="2A807D4E" w:rsidR="002D5245" w:rsidRPr="002D5245" w:rsidRDefault="002D5245" w:rsidP="002443D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The words “In good time before each annual session of” are replaced by</w:t>
      </w:r>
      <w:r w:rsidR="002443D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“Upon the request of and in accordance with timescales decided by</w:t>
      </w:r>
      <w:proofErr w:type="gramStart"/>
      <w:r w:rsidRPr="002D5245">
        <w:rPr>
          <w:rFonts w:cs="Times New Roman"/>
          <w:szCs w:val="24"/>
          <w:lang w:val="en-US"/>
        </w:rPr>
        <w:t>”;</w:t>
      </w:r>
      <w:proofErr w:type="gramEnd"/>
    </w:p>
    <w:p w14:paraId="38685BF2" w14:textId="77777777" w:rsidR="002D5245" w:rsidRPr="002D5245" w:rsidRDefault="002D5245" w:rsidP="002443D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The words “and other subsidiary bodies” are inserted after the word “EMEP</w:t>
      </w:r>
      <w:proofErr w:type="gramStart"/>
      <w:r w:rsidRPr="002D5245">
        <w:rPr>
          <w:rFonts w:cs="Times New Roman"/>
          <w:szCs w:val="24"/>
          <w:lang w:val="en-US"/>
        </w:rPr>
        <w:t>”;</w:t>
      </w:r>
      <w:proofErr w:type="gramEnd"/>
    </w:p>
    <w:p w14:paraId="169C227E" w14:textId="77777777" w:rsidR="002D5245" w:rsidRPr="002D5245" w:rsidRDefault="002D5245" w:rsidP="002443D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(c) The word “relevant” is inserted after the word “provide”.</w:t>
      </w:r>
    </w:p>
    <w:p w14:paraId="08CE8264" w14:textId="77777777" w:rsidR="002D5245" w:rsidRPr="002443D1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443D1">
        <w:rPr>
          <w:rFonts w:cs="Times New Roman"/>
          <w:b/>
          <w:bCs/>
          <w:szCs w:val="24"/>
          <w:lang w:val="en-US"/>
        </w:rPr>
        <w:t>(e) Article 8</w:t>
      </w:r>
    </w:p>
    <w:p w14:paraId="73A021BF" w14:textId="0AE41462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14. The words “EMEP shall, using appropriate models and measurements and in good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time before each annual session of the Executive Body” are replaced by “Upon the request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of and in accordance with timescales decided by the Executive Body, EMEP and its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technical bodies and </w:t>
      </w:r>
      <w:proofErr w:type="spellStart"/>
      <w:r w:rsidRPr="002D5245">
        <w:rPr>
          <w:rFonts w:cs="Times New Roman"/>
          <w:szCs w:val="24"/>
          <w:lang w:val="en-US"/>
        </w:rPr>
        <w:t>centres</w:t>
      </w:r>
      <w:proofErr w:type="spellEnd"/>
      <w:r w:rsidRPr="002D5245">
        <w:rPr>
          <w:rFonts w:cs="Times New Roman"/>
          <w:szCs w:val="24"/>
          <w:lang w:val="en-US"/>
        </w:rPr>
        <w:t xml:space="preserve"> shall, using appropriate models and measurements,”.</w:t>
      </w:r>
    </w:p>
    <w:p w14:paraId="613B916C" w14:textId="77777777" w:rsidR="002D5245" w:rsidRPr="00F16FBF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F16FBF">
        <w:rPr>
          <w:rFonts w:cs="Times New Roman"/>
          <w:b/>
          <w:bCs/>
          <w:szCs w:val="24"/>
          <w:lang w:val="en-US"/>
        </w:rPr>
        <w:t>(f) Article 10</w:t>
      </w:r>
    </w:p>
    <w:p w14:paraId="4546D1F2" w14:textId="6674E3DD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15. </w:t>
      </w:r>
      <w:r w:rsidR="00F16FBF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4:</w:t>
      </w:r>
    </w:p>
    <w:p w14:paraId="48F11877" w14:textId="77777777" w:rsidR="002D5245" w:rsidRPr="002D5245" w:rsidRDefault="002D5245" w:rsidP="00F16FBF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The word “consider” is inserted after the word “shall</w:t>
      </w:r>
      <w:proofErr w:type="gramStart"/>
      <w:r w:rsidRPr="002D5245">
        <w:rPr>
          <w:rFonts w:cs="Times New Roman"/>
          <w:szCs w:val="24"/>
          <w:lang w:val="en-US"/>
        </w:rPr>
        <w:t>”;</w:t>
      </w:r>
      <w:proofErr w:type="gramEnd"/>
    </w:p>
    <w:p w14:paraId="6444681E" w14:textId="77777777" w:rsidR="002D5245" w:rsidRPr="002D5245" w:rsidRDefault="002D5245" w:rsidP="00F16FBF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The word “develop” is replaced by the word “developing</w:t>
      </w:r>
      <w:proofErr w:type="gramStart"/>
      <w:r w:rsidRPr="002D5245">
        <w:rPr>
          <w:rFonts w:cs="Times New Roman"/>
          <w:szCs w:val="24"/>
          <w:lang w:val="en-US"/>
        </w:rPr>
        <w:t>”;</w:t>
      </w:r>
      <w:proofErr w:type="gramEnd"/>
    </w:p>
    <w:p w14:paraId="57E98E7A" w14:textId="1D086770" w:rsidR="002D5245" w:rsidRPr="002D5245" w:rsidRDefault="002D5245" w:rsidP="00F16FBF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(c) The words “to reduce emissions into the atmosphere of the heavy metals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listed in annex I” are deleted.</w:t>
      </w:r>
    </w:p>
    <w:p w14:paraId="360BB1CB" w14:textId="77777777" w:rsidR="002D5245" w:rsidRPr="004839F5" w:rsidRDefault="002D5245" w:rsidP="004839F5">
      <w:pPr>
        <w:jc w:val="both"/>
        <w:rPr>
          <w:rFonts w:cs="Times New Roman"/>
          <w:b/>
          <w:bCs/>
          <w:szCs w:val="24"/>
          <w:lang w:val="en-US"/>
        </w:rPr>
      </w:pPr>
      <w:r w:rsidRPr="004839F5">
        <w:rPr>
          <w:rFonts w:cs="Times New Roman"/>
          <w:b/>
          <w:bCs/>
          <w:szCs w:val="24"/>
          <w:lang w:val="en-US"/>
        </w:rPr>
        <w:t>(g) Article 13</w:t>
      </w:r>
    </w:p>
    <w:p w14:paraId="79B0798E" w14:textId="2D568D9F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16. </w:t>
      </w:r>
      <w:r w:rsidR="00F16FBF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3:</w:t>
      </w:r>
    </w:p>
    <w:p w14:paraId="29BC3B2B" w14:textId="12B5CB53" w:rsidR="002D5245" w:rsidRPr="002D5245" w:rsidRDefault="002D5245" w:rsidP="00F16FB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The words “and to annexes I, II, IV, V and VI” are replaced by the words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“other than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to annexes III and VII</w:t>
      </w:r>
      <w:proofErr w:type="gramStart"/>
      <w:r w:rsidRPr="002D5245">
        <w:rPr>
          <w:rFonts w:cs="Times New Roman"/>
          <w:szCs w:val="24"/>
          <w:lang w:val="en-US"/>
        </w:rPr>
        <w:t>”;</w:t>
      </w:r>
      <w:proofErr w:type="gramEnd"/>
    </w:p>
    <w:p w14:paraId="0C5D6EEC" w14:textId="23ED3802" w:rsidR="002D5245" w:rsidRPr="002D5245" w:rsidRDefault="002D5245" w:rsidP="00F16FB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The words “on which two thirds of the Parties” are replaced by the words “on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which two thirds of those that were Parties at the time of their adoption”</w:t>
      </w:r>
    </w:p>
    <w:p w14:paraId="7774FF6A" w14:textId="5E8A781F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17. </w:t>
      </w:r>
      <w:r w:rsidR="00F16FBF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4 the word “ninety” is replaced by the figure “180”.</w:t>
      </w:r>
    </w:p>
    <w:p w14:paraId="5E7781BD" w14:textId="012F1D79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18. </w:t>
      </w:r>
      <w:r w:rsidR="00F16FBF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5 the word “ninety” is replaced by the figure “180”.</w:t>
      </w:r>
    </w:p>
    <w:p w14:paraId="29B90FCB" w14:textId="078A6721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19. </w:t>
      </w:r>
      <w:r w:rsidR="00F16FBF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 xml:space="preserve">New paragraphs 5 bis and 5 </w:t>
      </w:r>
      <w:proofErr w:type="spellStart"/>
      <w:r w:rsidRPr="002D5245">
        <w:rPr>
          <w:rFonts w:cs="Times New Roman"/>
          <w:szCs w:val="24"/>
          <w:lang w:val="en-US"/>
        </w:rPr>
        <w:t>ter</w:t>
      </w:r>
      <w:proofErr w:type="spellEnd"/>
      <w:r w:rsidRPr="002D5245">
        <w:rPr>
          <w:rFonts w:cs="Times New Roman"/>
          <w:szCs w:val="24"/>
          <w:lang w:val="en-US"/>
        </w:rPr>
        <w:t xml:space="preserve"> are inserted after paragraph 5 as follows:</w:t>
      </w:r>
    </w:p>
    <w:p w14:paraId="1FC0BC23" w14:textId="6A45D966" w:rsidR="002D5245" w:rsidRPr="002D5245" w:rsidRDefault="002D5245" w:rsidP="00C40751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5 bis. For those Parties having accepted it, the procedure set out in paragraph 5 </w:t>
      </w:r>
      <w:proofErr w:type="spellStart"/>
      <w:r w:rsidRPr="002D5245">
        <w:rPr>
          <w:rFonts w:cs="Times New Roman"/>
          <w:szCs w:val="24"/>
          <w:lang w:val="en-US"/>
        </w:rPr>
        <w:t>ter</w:t>
      </w:r>
      <w:proofErr w:type="spellEnd"/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supersedes the procedure set out in paragraph 3 in respect of amendments to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annexes II, IV, V and VI.</w:t>
      </w:r>
    </w:p>
    <w:p w14:paraId="37BB101C" w14:textId="1E2916F8" w:rsidR="002D5245" w:rsidRPr="002D5245" w:rsidRDefault="002D5245" w:rsidP="00C40751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5 ter. Amendments to annexes II, IV, V and VI shall be adopted by consensus of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Parties present at a session of the Executive Body. On the expiry of one year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from the </w:t>
      </w:r>
      <w:r w:rsidRPr="002D5245">
        <w:rPr>
          <w:rFonts w:cs="Times New Roman"/>
          <w:szCs w:val="24"/>
          <w:lang w:val="en-US"/>
        </w:rPr>
        <w:lastRenderedPageBreak/>
        <w:t>date of its communication to all Parties by the Executive Secretary of the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Commission, an amendment to any such annex shall become effective for those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Parties which have not submitted to the Depositary a notification in accordance with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provisions of subparagraph (a):</w:t>
      </w:r>
    </w:p>
    <w:p w14:paraId="3034718D" w14:textId="1B7B6387" w:rsidR="002D5245" w:rsidRPr="002D5245" w:rsidRDefault="002D5245" w:rsidP="00C40751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Any Party that is unable to approve an amendment to annexes II, IV,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V and VI shall so notify the Depositary in writing within one year from the date of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communication of its adoption. The Depositary shall without delay notify all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Parties of any such notification received. A Party may at any time substitute an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acceptance for its previous notification and, upon deposit of an instrument of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acceptance with the Depositary, the amendment to such an annex shall become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effective for that </w:t>
      </w:r>
      <w:proofErr w:type="gramStart"/>
      <w:r w:rsidRPr="002D5245">
        <w:rPr>
          <w:rFonts w:cs="Times New Roman"/>
          <w:szCs w:val="24"/>
          <w:lang w:val="en-US"/>
        </w:rPr>
        <w:t>Party;</w:t>
      </w:r>
      <w:proofErr w:type="gramEnd"/>
    </w:p>
    <w:p w14:paraId="5E4C41A0" w14:textId="0295310C" w:rsidR="002D5245" w:rsidRPr="002D5245" w:rsidRDefault="002D5245" w:rsidP="00C40751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Any amendment to annexes II, IV, V and VI shall not enter into force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if an aggregate number of 16 or more Parties have either:</w:t>
      </w:r>
    </w:p>
    <w:p w14:paraId="45C02E62" w14:textId="6CB5F5D8" w:rsidR="002D5245" w:rsidRPr="002D5245" w:rsidRDefault="002D5245" w:rsidP="00C40751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</w:t>
      </w:r>
      <w:proofErr w:type="spellStart"/>
      <w:r w:rsidRPr="002D5245">
        <w:rPr>
          <w:rFonts w:cs="Times New Roman"/>
          <w:szCs w:val="24"/>
          <w:lang w:val="en-US"/>
        </w:rPr>
        <w:t>i</w:t>
      </w:r>
      <w:proofErr w:type="spellEnd"/>
      <w:r w:rsidRPr="002D5245">
        <w:rPr>
          <w:rFonts w:cs="Times New Roman"/>
          <w:szCs w:val="24"/>
          <w:lang w:val="en-US"/>
        </w:rPr>
        <w:t>) Submitted a notification in accordance with the provisions of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subparagraph (a); or</w:t>
      </w:r>
    </w:p>
    <w:p w14:paraId="196232C4" w14:textId="3F75A9C6" w:rsidR="002D5245" w:rsidRPr="002D5245" w:rsidRDefault="002D5245" w:rsidP="00C40751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(ii) Not accepted the procedure set out in this paragraph and not yet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deposited an instrument of acceptance in accordance with the provisions of</w:t>
      </w:r>
      <w:r w:rsidR="00F16FB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paragraph 3.</w:t>
      </w:r>
    </w:p>
    <w:p w14:paraId="67423B1A" w14:textId="77777777" w:rsidR="002D5245" w:rsidRPr="00F16FBF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F16FBF">
        <w:rPr>
          <w:rFonts w:cs="Times New Roman"/>
          <w:b/>
          <w:bCs/>
          <w:szCs w:val="24"/>
          <w:lang w:val="en-US"/>
        </w:rPr>
        <w:t>(h) Article 15</w:t>
      </w:r>
    </w:p>
    <w:p w14:paraId="72E25399" w14:textId="38E42D86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20. </w:t>
      </w:r>
      <w:r w:rsidR="00CA247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A new paragraph 3 is added after paragraph 2 as follows:</w:t>
      </w:r>
    </w:p>
    <w:p w14:paraId="16214CEE" w14:textId="7BFEA334" w:rsidR="002D5245" w:rsidRPr="002D5245" w:rsidRDefault="002D5245" w:rsidP="00CA2471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3. A State or regional economic integration organization shall declare in its</w:t>
      </w:r>
      <w:r w:rsidR="00CA247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instrument of ratification, acceptance, </w:t>
      </w:r>
      <w:proofErr w:type="gramStart"/>
      <w:r w:rsidRPr="002D5245">
        <w:rPr>
          <w:rFonts w:cs="Times New Roman"/>
          <w:szCs w:val="24"/>
          <w:lang w:val="en-US"/>
        </w:rPr>
        <w:t>approval</w:t>
      </w:r>
      <w:proofErr w:type="gramEnd"/>
      <w:r w:rsidRPr="002D5245">
        <w:rPr>
          <w:rFonts w:cs="Times New Roman"/>
          <w:szCs w:val="24"/>
          <w:lang w:val="en-US"/>
        </w:rPr>
        <w:t xml:space="preserve"> or accession if it does not intend to</w:t>
      </w:r>
      <w:r w:rsidR="00CA247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be bound by the procedures set out in article 13, paragraph 5 </w:t>
      </w:r>
      <w:proofErr w:type="spellStart"/>
      <w:r w:rsidRPr="002D5245">
        <w:rPr>
          <w:rFonts w:cs="Times New Roman"/>
          <w:szCs w:val="24"/>
          <w:lang w:val="en-US"/>
        </w:rPr>
        <w:t>ter</w:t>
      </w:r>
      <w:proofErr w:type="spellEnd"/>
      <w:r w:rsidRPr="002D5245">
        <w:rPr>
          <w:rFonts w:cs="Times New Roman"/>
          <w:szCs w:val="24"/>
          <w:lang w:val="en-US"/>
        </w:rPr>
        <w:t>, as regards the</w:t>
      </w:r>
      <w:r w:rsidR="00CA247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amendment of annexes II, IV, V and VI.</w:t>
      </w:r>
    </w:p>
    <w:p w14:paraId="16910986" w14:textId="77777777" w:rsidR="002D5245" w:rsidRPr="00CA2471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CA2471">
        <w:rPr>
          <w:rFonts w:cs="Times New Roman"/>
          <w:b/>
          <w:bCs/>
          <w:szCs w:val="24"/>
          <w:lang w:val="en-US"/>
        </w:rPr>
        <w:t>(</w:t>
      </w:r>
      <w:proofErr w:type="spellStart"/>
      <w:r w:rsidRPr="00CA2471">
        <w:rPr>
          <w:rFonts w:cs="Times New Roman"/>
          <w:b/>
          <w:bCs/>
          <w:szCs w:val="24"/>
          <w:lang w:val="en-US"/>
        </w:rPr>
        <w:t>i</w:t>
      </w:r>
      <w:proofErr w:type="spellEnd"/>
      <w:r w:rsidRPr="00CA2471">
        <w:rPr>
          <w:rFonts w:cs="Times New Roman"/>
          <w:b/>
          <w:bCs/>
          <w:szCs w:val="24"/>
          <w:lang w:val="en-US"/>
        </w:rPr>
        <w:t>) Annex II</w:t>
      </w:r>
    </w:p>
    <w:p w14:paraId="7916C776" w14:textId="54142548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21. In the table under subheading II, the words “lead and zinc” in the first line under the</w:t>
      </w:r>
      <w:r w:rsidR="00CA247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description of category 5 are replaced with the words “lead, zinc and silico- and ferromanganese</w:t>
      </w:r>
      <w:r w:rsidR="00CA247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alloys”.</w:t>
      </w:r>
    </w:p>
    <w:p w14:paraId="79EEE862" w14:textId="77777777" w:rsidR="002D5245" w:rsidRPr="00CA2471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CA2471">
        <w:rPr>
          <w:rFonts w:cs="Times New Roman"/>
          <w:b/>
          <w:bCs/>
          <w:szCs w:val="24"/>
          <w:lang w:val="en-US"/>
        </w:rPr>
        <w:t>(j) Annex IV</w:t>
      </w:r>
    </w:p>
    <w:p w14:paraId="5D55F4CE" w14:textId="23E70E7B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22. </w:t>
      </w:r>
      <w:r w:rsidR="00CA247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The number “1.” is added in front of the first paragraph.</w:t>
      </w:r>
    </w:p>
    <w:p w14:paraId="459D70C1" w14:textId="7223378F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23. </w:t>
      </w:r>
      <w:r w:rsidR="00CA247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subparagraph (a), the words “for a Party” are inserted after the word “Protocol”.</w:t>
      </w:r>
    </w:p>
    <w:p w14:paraId="43FB87DC" w14:textId="4C174F9A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24. </w:t>
      </w:r>
      <w:r w:rsidR="00CA247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subparagraph (b):</w:t>
      </w:r>
    </w:p>
    <w:p w14:paraId="2397E468" w14:textId="77777777" w:rsidR="002D5245" w:rsidRPr="002D5245" w:rsidRDefault="002D5245" w:rsidP="00CA247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In the first sentence the word “eight” is replaced by the word “two”.</w:t>
      </w:r>
    </w:p>
    <w:p w14:paraId="5A9809D3" w14:textId="3D79981E" w:rsidR="002D5245" w:rsidRPr="002D5245" w:rsidRDefault="002D5245" w:rsidP="00CA247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At the end of the first sentence, the words “for a Party or 31 December 2020,</w:t>
      </w:r>
      <w:r w:rsidR="00CA2471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whichever is the later” are inserted after the word “Protocol”.</w:t>
      </w:r>
    </w:p>
    <w:p w14:paraId="15BDD818" w14:textId="77777777" w:rsidR="002D5245" w:rsidRPr="002D5245" w:rsidRDefault="002D5245" w:rsidP="00CA2471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(c) The last sentence is deleted.</w:t>
      </w:r>
    </w:p>
    <w:p w14:paraId="2F17CE89" w14:textId="7CCD81C0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25. </w:t>
      </w:r>
      <w:r w:rsidR="00CA2471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At the end of the annex new paragraphs 2 and 3 are inserted as follows:</w:t>
      </w:r>
    </w:p>
    <w:p w14:paraId="33B76672" w14:textId="3074CAA2" w:rsidR="002D5245" w:rsidRPr="002D5245" w:rsidRDefault="002D5245" w:rsidP="0071166A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lastRenderedPageBreak/>
        <w:t>2. Notwithstanding paragraph 1, but subject to paragraph 3, a Party to the</w:t>
      </w:r>
      <w:r w:rsidR="0071166A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Convention that becomes a Party to the present Protocol between 1 January 2014,</w:t>
      </w:r>
      <w:r w:rsidR="0071166A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and 31 December 2019, may declare upon ratification, acceptance, approval of, or</w:t>
      </w:r>
      <w:r w:rsidR="0071166A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accession to, the present Protocol that it will extend the timescales for application of</w:t>
      </w:r>
      <w:r w:rsidR="0071166A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limit values referred to in article 3, paragraph 2 (d) up to 15 years after the date</w:t>
      </w:r>
      <w:r w:rsidR="0071166A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of entry into force of the present Protocol for the Party in question.</w:t>
      </w:r>
    </w:p>
    <w:p w14:paraId="419F7496" w14:textId="3A69E03A" w:rsidR="002D5245" w:rsidRPr="002D5245" w:rsidRDefault="002D5245" w:rsidP="0071166A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3. A Party that has made an election pursuant to article 3 bis of the present</w:t>
      </w:r>
      <w:r w:rsidR="0071166A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Protocol with respect to a particular stationary source category may not also make a</w:t>
      </w:r>
      <w:r w:rsidR="0071166A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declaration pursuant to paragraph 2 applicable to the same source category.</w:t>
      </w:r>
    </w:p>
    <w:p w14:paraId="020ED19B" w14:textId="77777777" w:rsidR="002D5245" w:rsidRPr="0071166A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71166A">
        <w:rPr>
          <w:rFonts w:cs="Times New Roman"/>
          <w:b/>
          <w:bCs/>
          <w:szCs w:val="24"/>
          <w:lang w:val="en-US"/>
        </w:rPr>
        <w:t>(k) Annex V</w:t>
      </w:r>
    </w:p>
    <w:p w14:paraId="0D8BCAE7" w14:textId="07989DDB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26. </w:t>
      </w:r>
      <w:r w:rsidR="00C41DF2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For Annex V the following text is substituted:</w:t>
      </w:r>
    </w:p>
    <w:p w14:paraId="46F3BE1C" w14:textId="77777777" w:rsidR="002D5245" w:rsidRPr="00C41DF2" w:rsidRDefault="002D5245" w:rsidP="00197482">
      <w:pPr>
        <w:ind w:left="720"/>
        <w:jc w:val="both"/>
        <w:rPr>
          <w:rFonts w:cs="Times New Roman"/>
          <w:b/>
          <w:bCs/>
          <w:szCs w:val="24"/>
          <w:lang w:val="en-US"/>
        </w:rPr>
      </w:pPr>
      <w:r w:rsidRPr="00C41DF2">
        <w:rPr>
          <w:rFonts w:cs="Times New Roman"/>
          <w:b/>
          <w:bCs/>
          <w:szCs w:val="24"/>
          <w:lang w:val="en-US"/>
        </w:rPr>
        <w:t>Annex V</w:t>
      </w:r>
    </w:p>
    <w:p w14:paraId="64C096D6" w14:textId="31BF924E" w:rsidR="002D5245" w:rsidRPr="00D60FAD" w:rsidRDefault="002D5245" w:rsidP="00197482">
      <w:pPr>
        <w:ind w:left="720"/>
        <w:jc w:val="both"/>
        <w:rPr>
          <w:rFonts w:cs="Times New Roman"/>
          <w:b/>
          <w:bCs/>
          <w:szCs w:val="24"/>
          <w:lang w:val="en-US"/>
        </w:rPr>
      </w:pPr>
      <w:r w:rsidRPr="00C41DF2">
        <w:rPr>
          <w:rFonts w:cs="Times New Roman"/>
          <w:b/>
          <w:bCs/>
          <w:szCs w:val="24"/>
          <w:lang w:val="en-US"/>
        </w:rPr>
        <w:t xml:space="preserve">Limit values for controlling emissions </w:t>
      </w:r>
      <w:r w:rsidRPr="00D60FAD">
        <w:rPr>
          <w:rFonts w:cs="Times New Roman"/>
          <w:b/>
          <w:bCs/>
          <w:szCs w:val="24"/>
          <w:lang w:val="en-US"/>
        </w:rPr>
        <w:t>from major</w:t>
      </w:r>
      <w:r w:rsidR="00D60FAD" w:rsidRPr="00D60FAD">
        <w:rPr>
          <w:rFonts w:cs="Times New Roman"/>
          <w:b/>
          <w:bCs/>
          <w:szCs w:val="24"/>
          <w:lang w:val="en-US"/>
        </w:rPr>
        <w:t xml:space="preserve"> </w:t>
      </w:r>
      <w:r w:rsidRPr="00D60FAD">
        <w:rPr>
          <w:rFonts w:cs="Times New Roman"/>
          <w:b/>
          <w:bCs/>
          <w:szCs w:val="24"/>
          <w:lang w:val="en-US"/>
        </w:rPr>
        <w:t>stationary sources</w:t>
      </w:r>
    </w:p>
    <w:p w14:paraId="4B676E00" w14:textId="313835D1" w:rsidR="002D5245" w:rsidRPr="002D5245" w:rsidRDefault="002D5245" w:rsidP="00197482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1. </w:t>
      </w:r>
      <w:r w:rsidR="00FC3BCC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Two types of limit value are important for heavy metal emission control:</w:t>
      </w:r>
    </w:p>
    <w:p w14:paraId="59F3E32B" w14:textId="77777777" w:rsidR="002D5245" w:rsidRPr="002D5245" w:rsidRDefault="002D5245" w:rsidP="00197482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Values for specific heavy metals or groups of heavy metals; and</w:t>
      </w:r>
    </w:p>
    <w:p w14:paraId="7C5EDB68" w14:textId="77777777" w:rsidR="002D5245" w:rsidRPr="002D5245" w:rsidRDefault="002D5245" w:rsidP="00197482">
      <w:pPr>
        <w:ind w:left="720"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Values for emissions of particulate matter in general.</w:t>
      </w:r>
    </w:p>
    <w:p w14:paraId="1569BF46" w14:textId="777342B7" w:rsidR="002D5245" w:rsidRPr="002D5245" w:rsidRDefault="002D5245" w:rsidP="00197482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2. </w:t>
      </w:r>
      <w:r w:rsidR="00FC3BCC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principle, limit values for particulate matter cannot replace specific limit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values for cadmium, lead and mercury because the quantity of metals associated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with particulate emissions differs from one process to another. However, compliance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with these limits contributes significantly to reducing heavy metal emissions in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general. Moreover, monitoring particulate emissions is generally less expensive than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monitoring individual species and continuous monitoring of individual heavy metals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is in general not feasible. Therefore, particulate matter limit values are of great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practical importance and are also laid down in this annex in most cases to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complement specific limit values for cadmium or lead or mercury.</w:t>
      </w:r>
    </w:p>
    <w:p w14:paraId="1922DEBA" w14:textId="55D82D01" w:rsidR="00197482" w:rsidRDefault="002D5245" w:rsidP="001F0A10">
      <w:pPr>
        <w:ind w:left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3. </w:t>
      </w:r>
      <w:r w:rsidR="00FC3BCC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Section A applies to Parties other than the United States of America. Section</w:t>
      </w:r>
      <w:r w:rsidR="00FC3BCC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B applies to the United States of America.</w:t>
      </w:r>
    </w:p>
    <w:p w14:paraId="71AB9FEE" w14:textId="3F88A14E" w:rsidR="002D5245" w:rsidRPr="001F0A10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1F0A10">
        <w:rPr>
          <w:rFonts w:cs="Times New Roman"/>
          <w:b/>
          <w:bCs/>
          <w:szCs w:val="24"/>
          <w:lang w:val="en-US"/>
        </w:rPr>
        <w:t xml:space="preserve">A. </w:t>
      </w:r>
      <w:r w:rsidR="001F0A10" w:rsidRPr="001F0A10">
        <w:rPr>
          <w:rFonts w:cs="Times New Roman"/>
          <w:b/>
          <w:bCs/>
          <w:szCs w:val="24"/>
          <w:lang w:val="en-US"/>
        </w:rPr>
        <w:tab/>
      </w:r>
      <w:r w:rsidRPr="001F0A10">
        <w:rPr>
          <w:rFonts w:cs="Times New Roman"/>
          <w:b/>
          <w:bCs/>
          <w:szCs w:val="24"/>
          <w:lang w:val="en-US"/>
        </w:rPr>
        <w:t>Parties other than the United States of America</w:t>
      </w:r>
    </w:p>
    <w:p w14:paraId="1FE20DFF" w14:textId="14A6913F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4. </w:t>
      </w:r>
      <w:r w:rsidR="001F0A1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this section only, “dust” means the mass of particles, of any shape,</w:t>
      </w:r>
      <w:r w:rsidR="001F0A10">
        <w:rPr>
          <w:rFonts w:cs="Times New Roman"/>
          <w:szCs w:val="24"/>
          <w:lang w:val="en-US"/>
        </w:rPr>
        <w:t xml:space="preserve"> </w:t>
      </w:r>
      <w:proofErr w:type="gramStart"/>
      <w:r w:rsidRPr="002D5245">
        <w:rPr>
          <w:rFonts w:cs="Times New Roman"/>
          <w:szCs w:val="24"/>
          <w:lang w:val="en-US"/>
        </w:rPr>
        <w:t>structure</w:t>
      </w:r>
      <w:proofErr w:type="gramEnd"/>
      <w:r w:rsidRPr="002D5245">
        <w:rPr>
          <w:rFonts w:cs="Times New Roman"/>
          <w:szCs w:val="24"/>
          <w:lang w:val="en-US"/>
        </w:rPr>
        <w:t xml:space="preserve"> or density, dispersed in the gas phase at the sampling point conditions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which may be collected by filtration under specified conditions after representative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sampling of the gas to be </w:t>
      </w:r>
      <w:proofErr w:type="spellStart"/>
      <w:r w:rsidRPr="002D5245">
        <w:rPr>
          <w:rFonts w:cs="Times New Roman"/>
          <w:szCs w:val="24"/>
          <w:lang w:val="en-US"/>
        </w:rPr>
        <w:t>analysed</w:t>
      </w:r>
      <w:proofErr w:type="spellEnd"/>
      <w:r w:rsidRPr="002D5245">
        <w:rPr>
          <w:rFonts w:cs="Times New Roman"/>
          <w:szCs w:val="24"/>
          <w:lang w:val="en-US"/>
        </w:rPr>
        <w:t>, and which remain upstream of the filter and on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filter after drying under specified conditions.</w:t>
      </w:r>
    </w:p>
    <w:p w14:paraId="5EC5C92D" w14:textId="551EECA3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5. </w:t>
      </w:r>
      <w:r w:rsidR="001F0A1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For the purpose of this section, “emission limit value” (ELV) or “limit value”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means the quantity of dust and specific heavy metals under this Protocol contained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in the waste gases from an installation that is not to be exceeded. Unless otherwise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specified, it shall be calculated in </w:t>
      </w:r>
      <w:r w:rsidRPr="002D5245">
        <w:rPr>
          <w:rFonts w:cs="Times New Roman"/>
          <w:szCs w:val="24"/>
          <w:lang w:val="en-US"/>
        </w:rPr>
        <w:lastRenderedPageBreak/>
        <w:t>terms of mass of pollutant per volume of the waste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gases (expressed as mg/m3), assuming standard conditions for temperature and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pressure for dry gas (volume at 273.15 K, 101.3 kPa). </w:t>
      </w:r>
      <w:proofErr w:type="gramStart"/>
      <w:r w:rsidRPr="002D5245">
        <w:rPr>
          <w:rFonts w:cs="Times New Roman"/>
          <w:szCs w:val="24"/>
          <w:lang w:val="en-US"/>
        </w:rPr>
        <w:t>With regard to</w:t>
      </w:r>
      <w:proofErr w:type="gramEnd"/>
      <w:r w:rsidRPr="002D5245">
        <w:rPr>
          <w:rFonts w:cs="Times New Roman"/>
          <w:szCs w:val="24"/>
          <w:lang w:val="en-US"/>
        </w:rPr>
        <w:t xml:space="preserve"> the oxygen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content of the waste gas, the values given for selected major stationary source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categories shall apply. Dilution for the purpose of lowering concentrations of</w:t>
      </w:r>
    </w:p>
    <w:p w14:paraId="446E52B0" w14:textId="22759A20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pollutants in waste gases </w:t>
      </w:r>
      <w:proofErr w:type="gramStart"/>
      <w:r w:rsidRPr="002D5245">
        <w:rPr>
          <w:rFonts w:cs="Times New Roman"/>
          <w:szCs w:val="24"/>
          <w:lang w:val="en-US"/>
        </w:rPr>
        <w:t>is</w:t>
      </w:r>
      <w:proofErr w:type="gramEnd"/>
      <w:r w:rsidRPr="002D5245">
        <w:rPr>
          <w:rFonts w:cs="Times New Roman"/>
          <w:szCs w:val="24"/>
          <w:lang w:val="en-US"/>
        </w:rPr>
        <w:t xml:space="preserve"> not permitted. Start-up, </w:t>
      </w:r>
      <w:proofErr w:type="gramStart"/>
      <w:r w:rsidRPr="002D5245">
        <w:rPr>
          <w:rFonts w:cs="Times New Roman"/>
          <w:szCs w:val="24"/>
          <w:lang w:val="en-US"/>
        </w:rPr>
        <w:t>shutdown</w:t>
      </w:r>
      <w:proofErr w:type="gramEnd"/>
      <w:r w:rsidRPr="002D5245">
        <w:rPr>
          <w:rFonts w:cs="Times New Roman"/>
          <w:szCs w:val="24"/>
          <w:lang w:val="en-US"/>
        </w:rPr>
        <w:t xml:space="preserve"> and maintenance of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equipment are excluded.</w:t>
      </w:r>
    </w:p>
    <w:p w14:paraId="00A49220" w14:textId="6044283B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6.</w:t>
      </w:r>
      <w:r w:rsidR="001F0A1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Emissions shall be monitored in all cases via measurements or through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calculations achieving at least the same accuracy. Compliance with limit values shall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be verified through continuous or discontinuous measurements, or any other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technically sound method including verified calculation methods. Measurements of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relevant heavy metals shall be made at least once every three years for each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industrial source. Guidance documents on the methods for undertaking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measurements and calculations adopted by the Parties at the session of the Executive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Body shall be </w:t>
      </w:r>
      <w:proofErr w:type="gramStart"/>
      <w:r w:rsidRPr="002D5245">
        <w:rPr>
          <w:rFonts w:cs="Times New Roman"/>
          <w:szCs w:val="24"/>
          <w:lang w:val="en-US"/>
        </w:rPr>
        <w:t>taken into account</w:t>
      </w:r>
      <w:proofErr w:type="gramEnd"/>
      <w:r w:rsidRPr="002D5245">
        <w:rPr>
          <w:rFonts w:cs="Times New Roman"/>
          <w:szCs w:val="24"/>
          <w:lang w:val="en-US"/>
        </w:rPr>
        <w:t>. In case of continuous measurements, compliance</w:t>
      </w:r>
    </w:p>
    <w:p w14:paraId="5057CD82" w14:textId="78B78349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with the limit value is achieved if the validated monthly emission average does not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exceed the ELV. In case of discontinuous measurements or other appropriate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determination or calculation procedures, compliance with the ELVs is achieved if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the mean value based on an appropriate number of measurements under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representative conditions does not exceed the value of the emission standard. The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inaccuracy of the measurement methods may be </w:t>
      </w:r>
      <w:proofErr w:type="gramStart"/>
      <w:r w:rsidRPr="002D5245">
        <w:rPr>
          <w:rFonts w:cs="Times New Roman"/>
          <w:szCs w:val="24"/>
          <w:lang w:val="en-US"/>
        </w:rPr>
        <w:t>taken into account</w:t>
      </w:r>
      <w:proofErr w:type="gramEnd"/>
      <w:r w:rsidRPr="002D5245">
        <w:rPr>
          <w:rFonts w:cs="Times New Roman"/>
          <w:szCs w:val="24"/>
          <w:lang w:val="en-US"/>
        </w:rPr>
        <w:t xml:space="preserve"> for verification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purposes. Indirect monitoring of substances is also possible via sum parameters/</w:t>
      </w:r>
    </w:p>
    <w:p w14:paraId="252A1730" w14:textId="48866F58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cumulative parameters (e.g., dust as a sum parameter for heavy metals). In some</w:t>
      </w:r>
      <w:r w:rsidR="001F0A10">
        <w:rPr>
          <w:rFonts w:cs="Times New Roman"/>
          <w:szCs w:val="24"/>
          <w:lang w:val="en-US"/>
        </w:rPr>
        <w:t xml:space="preserve"> </w:t>
      </w:r>
      <w:proofErr w:type="gramStart"/>
      <w:r w:rsidRPr="002D5245">
        <w:rPr>
          <w:rFonts w:cs="Times New Roman"/>
          <w:szCs w:val="24"/>
          <w:lang w:val="en-US"/>
        </w:rPr>
        <w:t>cases</w:t>
      </w:r>
      <w:proofErr w:type="gramEnd"/>
      <w:r w:rsidRPr="002D5245">
        <w:rPr>
          <w:rFonts w:cs="Times New Roman"/>
          <w:szCs w:val="24"/>
          <w:lang w:val="en-US"/>
        </w:rPr>
        <w:t xml:space="preserve"> using a certain technique to treat emissions can assure a value/limit value is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maintained or met.</w:t>
      </w:r>
    </w:p>
    <w:p w14:paraId="0BC6F066" w14:textId="08E543D0" w:rsidR="00B17CCD" w:rsidRPr="00B17CCD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7. </w:t>
      </w:r>
      <w:r w:rsidR="001F0A1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Monitoring of relevant polluting substances and measurements of process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parameters, as well as the quality assurance of automated measuring systems and the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reference measurements to calibrate those systems, shall be carried out in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accordance with CEN standards. If CEN standards are not available, ISO standards,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national standards or international standards which will ensure the provisions of data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of an equivalent scientific quality shall apply.</w:t>
      </w:r>
    </w:p>
    <w:p w14:paraId="6299D19B" w14:textId="119A6580" w:rsidR="002D5245" w:rsidRPr="000C5CA8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0C5CA8">
        <w:rPr>
          <w:rFonts w:cs="Times New Roman"/>
          <w:b/>
          <w:bCs/>
          <w:szCs w:val="24"/>
          <w:lang w:val="en-US"/>
        </w:rPr>
        <w:t>Combustion plants (boilers and process heaters) with a rated thermal input</w:t>
      </w:r>
      <w:r w:rsidR="001F0A10" w:rsidRPr="000C5CA8">
        <w:rPr>
          <w:rFonts w:cs="Times New Roman"/>
          <w:b/>
          <w:bCs/>
          <w:szCs w:val="24"/>
          <w:lang w:val="en-US"/>
        </w:rPr>
        <w:t xml:space="preserve"> </w:t>
      </w:r>
      <w:r w:rsidRPr="000C5CA8">
        <w:rPr>
          <w:rFonts w:cs="Times New Roman"/>
          <w:b/>
          <w:bCs/>
          <w:szCs w:val="24"/>
          <w:lang w:val="en-US"/>
        </w:rPr>
        <w:t xml:space="preserve">exceeding 50 </w:t>
      </w:r>
      <w:proofErr w:type="spellStart"/>
      <w:r w:rsidRPr="000C5CA8">
        <w:rPr>
          <w:rFonts w:cs="Times New Roman"/>
          <w:b/>
          <w:bCs/>
          <w:szCs w:val="24"/>
          <w:lang w:val="en-US"/>
        </w:rPr>
        <w:t>MWth</w:t>
      </w:r>
      <w:proofErr w:type="spellEnd"/>
      <w:r w:rsidR="00367BDF">
        <w:rPr>
          <w:rStyle w:val="FootnoteReference"/>
          <w:rFonts w:cs="Times New Roman"/>
          <w:b/>
          <w:bCs/>
          <w:szCs w:val="24"/>
          <w:lang w:val="en-US"/>
        </w:rPr>
        <w:footnoteReference w:id="2"/>
      </w:r>
      <w:r w:rsidRPr="000C5CA8">
        <w:rPr>
          <w:rFonts w:cs="Times New Roman"/>
          <w:b/>
          <w:bCs/>
          <w:szCs w:val="24"/>
          <w:lang w:val="en-US"/>
        </w:rPr>
        <w:t xml:space="preserve"> (annex II, category 1)</w:t>
      </w:r>
    </w:p>
    <w:p w14:paraId="0391B209" w14:textId="08B289BE" w:rsidR="009013EC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8. </w:t>
      </w:r>
      <w:r w:rsidR="001F0A1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values for dust emissions for combustion of solid and liquid fuels,</w:t>
      </w:r>
      <w:r w:rsidR="001F0A10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other than biomass and peat:</w:t>
      </w:r>
      <w:r w:rsidR="00367BDF">
        <w:rPr>
          <w:rStyle w:val="FootnoteReference"/>
          <w:rFonts w:cs="Times New Roman"/>
          <w:szCs w:val="24"/>
          <w:lang w:val="en-US"/>
        </w:rPr>
        <w:footnoteReference w:id="3"/>
      </w:r>
      <w:r w:rsidR="001F0A10">
        <w:rPr>
          <w:rFonts w:cs="Times New Roman"/>
          <w:szCs w:val="24"/>
          <w:lang w:val="en-US"/>
        </w:rPr>
        <w:t xml:space="preserve"> </w:t>
      </w:r>
    </w:p>
    <w:p w14:paraId="2A02E55E" w14:textId="0323FD7B" w:rsid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lastRenderedPageBreak/>
        <w:t>Table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5805"/>
      </w:tblGrid>
      <w:tr w:rsidR="002829C4" w14:paraId="2AE9DD4F" w14:textId="77777777" w:rsidTr="00DE4FFF">
        <w:tc>
          <w:tcPr>
            <w:tcW w:w="1555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14:paraId="5511CE14" w14:textId="243DCD66" w:rsidR="002829C4" w:rsidRPr="00DE4FFF" w:rsidRDefault="002829C4" w:rsidP="00DE4FFF">
            <w:pPr>
              <w:jc w:val="left"/>
              <w:rPr>
                <w:rFonts w:cs="Times New Roman"/>
                <w:i/>
                <w:iCs/>
                <w:szCs w:val="24"/>
                <w:lang w:val="en-US"/>
              </w:rPr>
            </w:pPr>
            <w:r w:rsidRPr="00DE4FFF">
              <w:rPr>
                <w:rFonts w:cs="Times New Roman"/>
                <w:i/>
                <w:iCs/>
                <w:szCs w:val="24"/>
                <w:lang w:val="en-US"/>
              </w:rPr>
              <w:t>Fuel type</w:t>
            </w:r>
          </w:p>
        </w:tc>
        <w:tc>
          <w:tcPr>
            <w:tcW w:w="1701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14:paraId="748F84C7" w14:textId="77777777" w:rsidR="00DE4FFF" w:rsidRPr="00DE4FFF" w:rsidRDefault="002829C4" w:rsidP="00DE4FFF">
            <w:pPr>
              <w:jc w:val="left"/>
              <w:rPr>
                <w:rFonts w:cs="Times New Roman"/>
                <w:i/>
                <w:iCs/>
                <w:szCs w:val="24"/>
                <w:lang w:val="en-US"/>
              </w:rPr>
            </w:pPr>
            <w:r w:rsidRPr="00DE4FFF">
              <w:rPr>
                <w:rFonts w:cs="Times New Roman"/>
                <w:i/>
                <w:iCs/>
                <w:szCs w:val="24"/>
                <w:lang w:val="en-US"/>
              </w:rPr>
              <w:t xml:space="preserve">Thermal input </w:t>
            </w:r>
          </w:p>
          <w:p w14:paraId="271BAFA2" w14:textId="66A21F16" w:rsidR="002829C4" w:rsidRPr="00DE4FFF" w:rsidRDefault="002829C4" w:rsidP="00DE4FFF">
            <w:pPr>
              <w:jc w:val="left"/>
              <w:rPr>
                <w:rFonts w:cs="Times New Roman"/>
                <w:i/>
                <w:iCs/>
                <w:szCs w:val="24"/>
                <w:lang w:val="en-US"/>
              </w:rPr>
            </w:pPr>
            <w:r w:rsidRPr="00DE4FFF">
              <w:rPr>
                <w:rFonts w:cs="Times New Roman"/>
                <w:i/>
                <w:iCs/>
                <w:szCs w:val="24"/>
                <w:lang w:val="en-US"/>
              </w:rPr>
              <w:t>(</w:t>
            </w:r>
            <w:proofErr w:type="spellStart"/>
            <w:r w:rsidRPr="00DE4FFF">
              <w:rPr>
                <w:rFonts w:cs="Times New Roman"/>
                <w:i/>
                <w:iCs/>
                <w:szCs w:val="24"/>
                <w:lang w:val="en-US"/>
              </w:rPr>
              <w:t>MWth</w:t>
            </w:r>
            <w:proofErr w:type="spellEnd"/>
            <w:r w:rsidRPr="00DE4FFF">
              <w:rPr>
                <w:rFonts w:cs="Times New Roman"/>
                <w:i/>
                <w:iCs/>
                <w:szCs w:val="24"/>
                <w:lang w:val="en-US"/>
              </w:rPr>
              <w:t>)</w:t>
            </w:r>
          </w:p>
        </w:tc>
        <w:tc>
          <w:tcPr>
            <w:tcW w:w="5805" w:type="dxa"/>
            <w:tcBorders>
              <w:left w:val="nil"/>
              <w:bottom w:val="single" w:sz="12" w:space="0" w:color="auto"/>
              <w:right w:val="nil"/>
            </w:tcBorders>
            <w:vAlign w:val="bottom"/>
          </w:tcPr>
          <w:p w14:paraId="6C2D8F93" w14:textId="44C9D519" w:rsidR="002829C4" w:rsidRPr="00DE4FFF" w:rsidRDefault="002829C4" w:rsidP="00DE4FFF">
            <w:pPr>
              <w:jc w:val="left"/>
              <w:rPr>
                <w:rFonts w:cs="Times New Roman"/>
                <w:i/>
                <w:iCs/>
                <w:szCs w:val="24"/>
                <w:lang w:val="en-US"/>
              </w:rPr>
            </w:pPr>
            <w:r w:rsidRPr="00DE4FFF">
              <w:rPr>
                <w:rFonts w:cs="Times New Roman"/>
                <w:i/>
                <w:iCs/>
                <w:szCs w:val="24"/>
                <w:lang w:val="en-US"/>
              </w:rPr>
              <w:t>ELV for dust (mg/m</w:t>
            </w:r>
            <w:proofErr w:type="gramStart"/>
            <w:r w:rsidRPr="00DE4FFF">
              <w:rPr>
                <w:rFonts w:cs="Times New Roman"/>
                <w:i/>
                <w:iCs/>
                <w:szCs w:val="24"/>
                <w:lang w:val="en-US"/>
              </w:rPr>
              <w:t>³)</w:t>
            </w:r>
            <w:r w:rsidRPr="00DE4FFF">
              <w:rPr>
                <w:rFonts w:cs="Times New Roman"/>
                <w:i/>
                <w:iCs/>
                <w:szCs w:val="24"/>
                <w:vertAlign w:val="superscript"/>
                <w:lang w:val="en-US"/>
              </w:rPr>
              <w:t>a</w:t>
            </w:r>
            <w:proofErr w:type="gramEnd"/>
          </w:p>
        </w:tc>
      </w:tr>
      <w:tr w:rsidR="002829C4" w14:paraId="566552F6" w14:textId="77777777" w:rsidTr="00DE4FFF">
        <w:tc>
          <w:tcPr>
            <w:tcW w:w="155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8DBF08B" w14:textId="06F532F3" w:rsidR="002829C4" w:rsidRDefault="002829C4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Solid fuels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8A80453" w14:textId="628B1BE0" w:rsidR="002829C4" w:rsidRDefault="002829C4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50–100</w:t>
            </w:r>
          </w:p>
        </w:tc>
        <w:tc>
          <w:tcPr>
            <w:tcW w:w="580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4FC7BBA" w14:textId="77777777" w:rsidR="002829C4" w:rsidRPr="002D5245" w:rsidRDefault="002829C4" w:rsidP="002829C4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New plants:</w:t>
            </w:r>
          </w:p>
          <w:p w14:paraId="3A5F5069" w14:textId="77777777" w:rsidR="002829C4" w:rsidRDefault="002829C4" w:rsidP="002829C4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20 (coal,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lignite</w:t>
            </w:r>
            <w:proofErr w:type="gramEnd"/>
            <w:r w:rsidRPr="002D5245">
              <w:rPr>
                <w:rFonts w:cs="Times New Roman"/>
                <w:szCs w:val="24"/>
                <w:lang w:val="en-US"/>
              </w:rPr>
              <w:t xml:space="preserve"> and other solid fuels) </w:t>
            </w:r>
          </w:p>
          <w:p w14:paraId="2F98E77B" w14:textId="30FECF31" w:rsidR="002829C4" w:rsidRPr="002D5245" w:rsidRDefault="002829C4" w:rsidP="002829C4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Existing plants:</w:t>
            </w:r>
          </w:p>
          <w:p w14:paraId="40BAB959" w14:textId="2959BC22" w:rsidR="002829C4" w:rsidRDefault="002829C4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30 (coal,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lignite</w:t>
            </w:r>
            <w:proofErr w:type="gramEnd"/>
            <w:r w:rsidRPr="002D5245">
              <w:rPr>
                <w:rFonts w:cs="Times New Roman"/>
                <w:szCs w:val="24"/>
                <w:lang w:val="en-US"/>
              </w:rPr>
              <w:t xml:space="preserve"> and other solid fuels)</w:t>
            </w:r>
          </w:p>
        </w:tc>
      </w:tr>
      <w:tr w:rsidR="002829C4" w14:paraId="05A42CF5" w14:textId="77777777" w:rsidTr="00DE4FFF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082C9A16" w14:textId="77777777" w:rsidR="002829C4" w:rsidRDefault="002829C4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21FF4FE" w14:textId="36B84E53" w:rsidR="002829C4" w:rsidRDefault="008605ED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100–300</w:t>
            </w:r>
          </w:p>
        </w:tc>
        <w:tc>
          <w:tcPr>
            <w:tcW w:w="5805" w:type="dxa"/>
            <w:tcBorders>
              <w:top w:val="nil"/>
              <w:left w:val="nil"/>
              <w:bottom w:val="nil"/>
              <w:right w:val="nil"/>
            </w:tcBorders>
          </w:tcPr>
          <w:p w14:paraId="6553D0A7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New plants:</w:t>
            </w:r>
          </w:p>
          <w:p w14:paraId="5B787D2B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20 (coal,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lignite</w:t>
            </w:r>
            <w:proofErr w:type="gramEnd"/>
            <w:r w:rsidRPr="002D5245">
              <w:rPr>
                <w:rFonts w:cs="Times New Roman"/>
                <w:szCs w:val="24"/>
                <w:lang w:val="en-US"/>
              </w:rPr>
              <w:t xml:space="preserve"> and other solid fuels)</w:t>
            </w:r>
          </w:p>
          <w:p w14:paraId="3866C70B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Existing plants:</w:t>
            </w:r>
          </w:p>
          <w:p w14:paraId="0F067431" w14:textId="4459C08B" w:rsidR="002829C4" w:rsidRDefault="008605ED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25 (coal,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lignite</w:t>
            </w:r>
            <w:proofErr w:type="gramEnd"/>
            <w:r w:rsidRPr="002D5245">
              <w:rPr>
                <w:rFonts w:cs="Times New Roman"/>
                <w:szCs w:val="24"/>
                <w:lang w:val="en-US"/>
              </w:rPr>
              <w:t xml:space="preserve"> and other solid fuels)</w:t>
            </w:r>
          </w:p>
        </w:tc>
      </w:tr>
      <w:tr w:rsidR="002829C4" w14:paraId="314A643A" w14:textId="77777777" w:rsidTr="00DE4FFF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065D6C7A" w14:textId="77777777" w:rsidR="002829C4" w:rsidRDefault="002829C4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9174402" w14:textId="284F5D88" w:rsidR="002829C4" w:rsidRDefault="008605ED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&gt;300</w:t>
            </w:r>
          </w:p>
        </w:tc>
        <w:tc>
          <w:tcPr>
            <w:tcW w:w="5805" w:type="dxa"/>
            <w:tcBorders>
              <w:top w:val="nil"/>
              <w:left w:val="nil"/>
              <w:bottom w:val="nil"/>
              <w:right w:val="nil"/>
            </w:tcBorders>
          </w:tcPr>
          <w:p w14:paraId="66A18925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New plants:</w:t>
            </w:r>
          </w:p>
          <w:p w14:paraId="5E174A80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10 (coal,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lignite</w:t>
            </w:r>
            <w:proofErr w:type="gramEnd"/>
            <w:r w:rsidRPr="002D5245">
              <w:rPr>
                <w:rFonts w:cs="Times New Roman"/>
                <w:szCs w:val="24"/>
                <w:lang w:val="en-US"/>
              </w:rPr>
              <w:t xml:space="preserve"> and other solid fuels)</w:t>
            </w:r>
          </w:p>
          <w:p w14:paraId="3E91E638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Existing plants:</w:t>
            </w:r>
          </w:p>
          <w:p w14:paraId="1C98E9B4" w14:textId="1C951B2D" w:rsidR="002829C4" w:rsidRDefault="008605ED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20 (coal,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lignite</w:t>
            </w:r>
            <w:proofErr w:type="gramEnd"/>
            <w:r w:rsidRPr="002D5245">
              <w:rPr>
                <w:rFonts w:cs="Times New Roman"/>
                <w:szCs w:val="24"/>
                <w:lang w:val="en-US"/>
              </w:rPr>
              <w:t xml:space="preserve"> and other solid fuels)</w:t>
            </w:r>
          </w:p>
        </w:tc>
      </w:tr>
      <w:tr w:rsidR="002829C4" w14:paraId="179F9459" w14:textId="77777777" w:rsidTr="00DE4FFF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0DF3C3A4" w14:textId="7A0838E0" w:rsidR="002829C4" w:rsidRDefault="008605ED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Liquid fuels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5BA51164" w14:textId="4BAEF218" w:rsidR="002829C4" w:rsidRDefault="008605ED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50–100</w:t>
            </w:r>
          </w:p>
        </w:tc>
        <w:tc>
          <w:tcPr>
            <w:tcW w:w="5805" w:type="dxa"/>
            <w:tcBorders>
              <w:top w:val="nil"/>
              <w:left w:val="nil"/>
              <w:bottom w:val="nil"/>
              <w:right w:val="nil"/>
            </w:tcBorders>
          </w:tcPr>
          <w:p w14:paraId="7DE4EF9D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New plants:</w:t>
            </w:r>
          </w:p>
          <w:p w14:paraId="52C94615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</w:t>
            </w:r>
          </w:p>
          <w:p w14:paraId="0E926AC6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Existing plants:</w:t>
            </w:r>
          </w:p>
          <w:p w14:paraId="2216EAEC" w14:textId="77777777" w:rsidR="008605ED" w:rsidRPr="002D5245" w:rsidRDefault="008605ED" w:rsidP="008605ED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30 (in general)</w:t>
            </w:r>
          </w:p>
          <w:p w14:paraId="6699069D" w14:textId="3E7967DF" w:rsidR="002829C4" w:rsidRDefault="008605ED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50 for the firing of distillation and conversion residues within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refineries from the refining of crude oil for own consumption</w:t>
            </w:r>
            <w:r w:rsidR="00DE4FFF"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in combustion plants</w:t>
            </w:r>
          </w:p>
        </w:tc>
      </w:tr>
      <w:tr w:rsidR="002829C4" w14:paraId="4BF17D82" w14:textId="77777777" w:rsidTr="00DE4FFF"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</w:tcPr>
          <w:p w14:paraId="600ACF9B" w14:textId="40CCDD50" w:rsidR="002829C4" w:rsidRDefault="00DE4FF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Liquid fuels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9CB4CC5" w14:textId="2AA7BE77" w:rsidR="002829C4" w:rsidRDefault="00DE4FF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100–300</w:t>
            </w:r>
          </w:p>
        </w:tc>
        <w:tc>
          <w:tcPr>
            <w:tcW w:w="5805" w:type="dxa"/>
            <w:tcBorders>
              <w:top w:val="nil"/>
              <w:left w:val="nil"/>
              <w:bottom w:val="nil"/>
              <w:right w:val="nil"/>
            </w:tcBorders>
          </w:tcPr>
          <w:p w14:paraId="34B2CFE9" w14:textId="77777777" w:rsidR="00DE4FFF" w:rsidRPr="002D5245" w:rsidRDefault="00DE4FFF" w:rsidP="00DE4FF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New plants:</w:t>
            </w:r>
          </w:p>
          <w:p w14:paraId="4ADEE3B4" w14:textId="77777777" w:rsidR="00DE4FFF" w:rsidRPr="002D5245" w:rsidRDefault="00DE4FFF" w:rsidP="00DE4FF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</w:t>
            </w:r>
          </w:p>
          <w:p w14:paraId="63D243DC" w14:textId="77777777" w:rsidR="00DE4FFF" w:rsidRPr="002D5245" w:rsidRDefault="00DE4FFF" w:rsidP="00DE4FF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Existing plants:</w:t>
            </w:r>
          </w:p>
          <w:p w14:paraId="1482361A" w14:textId="77777777" w:rsidR="00DE4FFF" w:rsidRPr="002D5245" w:rsidRDefault="00DE4FFF" w:rsidP="00DE4FF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25 (in general)</w:t>
            </w:r>
          </w:p>
          <w:p w14:paraId="274CE4C7" w14:textId="06383436" w:rsidR="002829C4" w:rsidRDefault="00DE4FF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50 for the firing of distillation and conversion residues within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refineries from the refining of crude oil for own consumption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in combustion plants</w:t>
            </w:r>
          </w:p>
        </w:tc>
      </w:tr>
      <w:tr w:rsidR="002829C4" w14:paraId="284E269E" w14:textId="77777777" w:rsidTr="00DE4FFF">
        <w:tc>
          <w:tcPr>
            <w:tcW w:w="155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A68CE8E" w14:textId="77777777" w:rsidR="002829C4" w:rsidRDefault="002829C4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1C8C765" w14:textId="22C52ADF" w:rsidR="002829C4" w:rsidRDefault="00DE4FF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&gt;300</w:t>
            </w:r>
          </w:p>
        </w:tc>
        <w:tc>
          <w:tcPr>
            <w:tcW w:w="580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4EBF35C" w14:textId="77777777" w:rsidR="00DE4FFF" w:rsidRPr="002D5245" w:rsidRDefault="00DE4FFF" w:rsidP="00DE4FF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New plants:</w:t>
            </w:r>
          </w:p>
          <w:p w14:paraId="3AE3D1C3" w14:textId="77777777" w:rsidR="00DE4FFF" w:rsidRPr="002D5245" w:rsidRDefault="00DE4FFF" w:rsidP="00DE4FF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10</w:t>
            </w:r>
          </w:p>
          <w:p w14:paraId="50F2E84D" w14:textId="77777777" w:rsidR="00DE4FFF" w:rsidRPr="002D5245" w:rsidRDefault="00DE4FFF" w:rsidP="00DE4FF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Existing plants:</w:t>
            </w:r>
          </w:p>
          <w:p w14:paraId="11C6B03C" w14:textId="77777777" w:rsidR="00DE4FFF" w:rsidRPr="002D5245" w:rsidRDefault="00DE4FFF" w:rsidP="00DE4FF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 (in general)</w:t>
            </w:r>
          </w:p>
          <w:p w14:paraId="3E96552B" w14:textId="57F54CB7" w:rsidR="002829C4" w:rsidRDefault="00DE4FF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50 for the firing of distillation and conversion residues within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refineries from the refining of crude oil for own consumption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in combustion plants</w:t>
            </w:r>
          </w:p>
        </w:tc>
      </w:tr>
    </w:tbl>
    <w:p w14:paraId="1543D106" w14:textId="77777777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DE4FFF">
        <w:rPr>
          <w:rFonts w:cs="Times New Roman"/>
          <w:szCs w:val="24"/>
          <w:vertAlign w:val="superscript"/>
          <w:lang w:val="en-US"/>
        </w:rPr>
        <w:t>a</w:t>
      </w:r>
      <w:r w:rsidRPr="002D5245">
        <w:rPr>
          <w:rFonts w:cs="Times New Roman"/>
          <w:szCs w:val="24"/>
          <w:lang w:val="en-US"/>
        </w:rPr>
        <w:t xml:space="preserve"> Limit values refer to an oxygen content of 6% for solid fuels and 3% for liquid fuels.</w:t>
      </w:r>
    </w:p>
    <w:p w14:paraId="30F94A3F" w14:textId="77777777" w:rsidR="00DE4FFF" w:rsidRDefault="00DE4FFF" w:rsidP="002D5245">
      <w:pPr>
        <w:jc w:val="both"/>
        <w:rPr>
          <w:rFonts w:cs="Times New Roman"/>
          <w:szCs w:val="24"/>
          <w:lang w:val="en-US"/>
        </w:rPr>
      </w:pPr>
    </w:p>
    <w:p w14:paraId="251F5ACD" w14:textId="05DED6E8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9. </w:t>
      </w:r>
      <w:r w:rsidR="006C2884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Special provisions for combustion plants referred to in paragraph 8:</w:t>
      </w:r>
    </w:p>
    <w:p w14:paraId="60EAF6C7" w14:textId="7577801C" w:rsidR="002D5245" w:rsidRPr="002D5245" w:rsidRDefault="002D5245" w:rsidP="006C2884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lastRenderedPageBreak/>
        <w:t>(a) A Party may derogate from the obligation to comply with the ELVs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provided for in paragraph 8 in the following cases:</w:t>
      </w:r>
    </w:p>
    <w:p w14:paraId="4BCA7092" w14:textId="192D4E60" w:rsidR="002D5245" w:rsidRPr="002D5245" w:rsidRDefault="002D5245" w:rsidP="006C2884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</w:t>
      </w:r>
      <w:proofErr w:type="spellStart"/>
      <w:r w:rsidRPr="002D5245">
        <w:rPr>
          <w:rFonts w:cs="Times New Roman"/>
          <w:szCs w:val="24"/>
          <w:lang w:val="en-US"/>
        </w:rPr>
        <w:t>i</w:t>
      </w:r>
      <w:proofErr w:type="spellEnd"/>
      <w:r w:rsidRPr="002D5245">
        <w:rPr>
          <w:rFonts w:cs="Times New Roman"/>
          <w:szCs w:val="24"/>
          <w:lang w:val="en-US"/>
        </w:rPr>
        <w:t>) For combustion plants normally using gaseous fuel which have to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resort exceptionally to the use of other fuels because of a sudden interruption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in the supply of gas and for this reason would need to be equipped with a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waste gas purification </w:t>
      </w:r>
      <w:proofErr w:type="gramStart"/>
      <w:r w:rsidRPr="002D5245">
        <w:rPr>
          <w:rFonts w:cs="Times New Roman"/>
          <w:szCs w:val="24"/>
          <w:lang w:val="en-US"/>
        </w:rPr>
        <w:t>facility;</w:t>
      </w:r>
      <w:proofErr w:type="gramEnd"/>
    </w:p>
    <w:p w14:paraId="31351813" w14:textId="749EA7D9" w:rsidR="002D5245" w:rsidRPr="002D5245" w:rsidRDefault="002D5245" w:rsidP="006C2884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(ii) For existing combustion plants not operated more than 17,500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operating hours, starting from 1 January 2016 and ending no later than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31 December </w:t>
      </w:r>
      <w:proofErr w:type="gramStart"/>
      <w:r w:rsidRPr="002D5245">
        <w:rPr>
          <w:rFonts w:cs="Times New Roman"/>
          <w:szCs w:val="24"/>
          <w:lang w:val="en-US"/>
        </w:rPr>
        <w:t>2023;</w:t>
      </w:r>
      <w:proofErr w:type="gramEnd"/>
    </w:p>
    <w:p w14:paraId="662669CA" w14:textId="1D103CFA" w:rsidR="002D5245" w:rsidRPr="002D5245" w:rsidRDefault="002D5245" w:rsidP="006C2884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(b) Where a combustion plant is extended by at least 50 </w:t>
      </w:r>
      <w:proofErr w:type="spellStart"/>
      <w:r w:rsidRPr="002D5245">
        <w:rPr>
          <w:rFonts w:cs="Times New Roman"/>
          <w:szCs w:val="24"/>
          <w:lang w:val="en-US"/>
        </w:rPr>
        <w:t>MWth</w:t>
      </w:r>
      <w:proofErr w:type="spellEnd"/>
      <w:r w:rsidRPr="002D5245">
        <w:rPr>
          <w:rFonts w:cs="Times New Roman"/>
          <w:szCs w:val="24"/>
          <w:lang w:val="en-US"/>
        </w:rPr>
        <w:t>, the ELV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specified in paragraph 8 for new installations shall apply to the extensional part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affected by the change. The ELV is calculated as an average weighted by the actual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thermal input for both the existing and the new part of the </w:t>
      </w:r>
      <w:proofErr w:type="gramStart"/>
      <w:r w:rsidRPr="002D5245">
        <w:rPr>
          <w:rFonts w:cs="Times New Roman"/>
          <w:szCs w:val="24"/>
          <w:lang w:val="en-US"/>
        </w:rPr>
        <w:t>plant;</w:t>
      </w:r>
      <w:proofErr w:type="gramEnd"/>
    </w:p>
    <w:p w14:paraId="4ACCE4ED" w14:textId="52064C4D" w:rsidR="002D5245" w:rsidRPr="002D5245" w:rsidRDefault="002D5245" w:rsidP="006C2884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(c) Parties shall ensure that provisions are made for procedures relating to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malfunction or breakdown of the abatement </w:t>
      </w:r>
      <w:proofErr w:type="gramStart"/>
      <w:r w:rsidRPr="002D5245">
        <w:rPr>
          <w:rFonts w:cs="Times New Roman"/>
          <w:szCs w:val="24"/>
          <w:lang w:val="en-US"/>
        </w:rPr>
        <w:t>equipment;</w:t>
      </w:r>
      <w:proofErr w:type="gramEnd"/>
    </w:p>
    <w:p w14:paraId="5B1620DD" w14:textId="4C895DBE" w:rsidR="00B17CCD" w:rsidRPr="00B17CCD" w:rsidRDefault="002D5245" w:rsidP="00B17CCD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(d) In the case of a multi-fuel firing combustion plant involving the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simultaneous use of two or more fuels, the ELV shall be determined as the weighted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average of the ELVs for the individual fuels, </w:t>
      </w:r>
      <w:proofErr w:type="gramStart"/>
      <w:r w:rsidRPr="002D5245">
        <w:rPr>
          <w:rFonts w:cs="Times New Roman"/>
          <w:szCs w:val="24"/>
          <w:lang w:val="en-US"/>
        </w:rPr>
        <w:t>on the basis of</w:t>
      </w:r>
      <w:proofErr w:type="gramEnd"/>
      <w:r w:rsidRPr="002D5245">
        <w:rPr>
          <w:rFonts w:cs="Times New Roman"/>
          <w:szCs w:val="24"/>
          <w:lang w:val="en-US"/>
        </w:rPr>
        <w:t xml:space="preserve"> the thermal input</w:t>
      </w:r>
      <w:r w:rsidR="006C2884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delivered by each fuel.</w:t>
      </w:r>
      <w:r w:rsidR="003428FC">
        <w:rPr>
          <w:rFonts w:cs="Times New Roman"/>
          <w:szCs w:val="24"/>
          <w:lang w:val="en-US"/>
        </w:rPr>
        <w:t xml:space="preserve"> </w:t>
      </w:r>
    </w:p>
    <w:p w14:paraId="47CE35B6" w14:textId="0198B9A2" w:rsidR="002D5245" w:rsidRPr="003428FC" w:rsidRDefault="002D5245" w:rsidP="003428FC">
      <w:pPr>
        <w:jc w:val="both"/>
        <w:rPr>
          <w:rFonts w:cs="Times New Roman"/>
          <w:b/>
          <w:bCs/>
          <w:szCs w:val="24"/>
          <w:lang w:val="en-US"/>
        </w:rPr>
      </w:pPr>
      <w:r w:rsidRPr="003428FC">
        <w:rPr>
          <w:rFonts w:cs="Times New Roman"/>
          <w:b/>
          <w:bCs/>
          <w:szCs w:val="24"/>
          <w:lang w:val="en-US"/>
        </w:rPr>
        <w:t>Primary and secondary iron and steel industry (annex II, category 2 and 3)</w:t>
      </w:r>
    </w:p>
    <w:p w14:paraId="4CEF533E" w14:textId="42C56DA4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10. </w:t>
      </w:r>
      <w:r w:rsidR="003428FC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values for dust emissions:</w:t>
      </w:r>
    </w:p>
    <w:p w14:paraId="14596058" w14:textId="2B0C0FA3" w:rsid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Table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CA5D7B" w14:paraId="371AA246" w14:textId="77777777" w:rsidTr="0097332F">
        <w:tc>
          <w:tcPr>
            <w:tcW w:w="3964" w:type="dxa"/>
            <w:tcBorders>
              <w:top w:val="single" w:sz="4" w:space="0" w:color="auto"/>
              <w:bottom w:val="single" w:sz="12" w:space="0" w:color="auto"/>
            </w:tcBorders>
          </w:tcPr>
          <w:p w14:paraId="50279666" w14:textId="11E8CECF" w:rsidR="00CA5D7B" w:rsidRPr="0097332F" w:rsidRDefault="00CA5D7B" w:rsidP="002D524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 xml:space="preserve">Activity </w:t>
            </w:r>
          </w:p>
        </w:tc>
        <w:tc>
          <w:tcPr>
            <w:tcW w:w="5097" w:type="dxa"/>
            <w:tcBorders>
              <w:top w:val="single" w:sz="4" w:space="0" w:color="auto"/>
              <w:bottom w:val="single" w:sz="12" w:space="0" w:color="auto"/>
            </w:tcBorders>
          </w:tcPr>
          <w:p w14:paraId="19C1B3C7" w14:textId="75085F3E" w:rsidR="00CA5D7B" w:rsidRPr="0097332F" w:rsidRDefault="00CA5D7B" w:rsidP="002D524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ELV for dust (mg/m³)</w:t>
            </w:r>
          </w:p>
        </w:tc>
      </w:tr>
      <w:tr w:rsidR="00CA5D7B" w14:paraId="1C98CDA5" w14:textId="77777777" w:rsidTr="0097332F">
        <w:tc>
          <w:tcPr>
            <w:tcW w:w="3964" w:type="dxa"/>
            <w:tcBorders>
              <w:top w:val="single" w:sz="12" w:space="0" w:color="auto"/>
            </w:tcBorders>
          </w:tcPr>
          <w:p w14:paraId="13D02E20" w14:textId="0EF51DB2" w:rsidR="00CA5D7B" w:rsidRDefault="00CA5D7B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Sinter plant</w:t>
            </w:r>
          </w:p>
        </w:tc>
        <w:tc>
          <w:tcPr>
            <w:tcW w:w="5097" w:type="dxa"/>
            <w:tcBorders>
              <w:top w:val="single" w:sz="12" w:space="0" w:color="auto"/>
            </w:tcBorders>
          </w:tcPr>
          <w:p w14:paraId="34863B2C" w14:textId="1D4883CE" w:rsidR="00CA5D7B" w:rsidRDefault="00CA5D7B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50</w:t>
            </w:r>
          </w:p>
        </w:tc>
      </w:tr>
      <w:tr w:rsidR="00CA5D7B" w14:paraId="3A6743D0" w14:textId="77777777" w:rsidTr="0097332F">
        <w:tc>
          <w:tcPr>
            <w:tcW w:w="3964" w:type="dxa"/>
          </w:tcPr>
          <w:p w14:paraId="2D15F16F" w14:textId="65C07173" w:rsidR="00CA5D7B" w:rsidRDefault="00CA5D7B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proofErr w:type="spellStart"/>
            <w:r w:rsidRPr="002D5245">
              <w:rPr>
                <w:rFonts w:cs="Times New Roman"/>
                <w:szCs w:val="24"/>
                <w:lang w:val="en-US"/>
              </w:rPr>
              <w:t>Pelletization</w:t>
            </w:r>
            <w:proofErr w:type="spellEnd"/>
            <w:r w:rsidRPr="002D5245">
              <w:rPr>
                <w:rFonts w:cs="Times New Roman"/>
                <w:szCs w:val="24"/>
                <w:lang w:val="en-US"/>
              </w:rPr>
              <w:t xml:space="preserve"> plant</w:t>
            </w:r>
          </w:p>
        </w:tc>
        <w:tc>
          <w:tcPr>
            <w:tcW w:w="5097" w:type="dxa"/>
          </w:tcPr>
          <w:p w14:paraId="695427AE" w14:textId="77777777" w:rsidR="0097332F" w:rsidRPr="002D5245" w:rsidRDefault="0097332F" w:rsidP="0097332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20 for crushing,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grinding</w:t>
            </w:r>
            <w:proofErr w:type="gramEnd"/>
            <w:r w:rsidRPr="002D5245">
              <w:rPr>
                <w:rFonts w:cs="Times New Roman"/>
                <w:szCs w:val="24"/>
                <w:lang w:val="en-US"/>
              </w:rPr>
              <w:t xml:space="preserve"> and drying</w:t>
            </w:r>
          </w:p>
          <w:p w14:paraId="3DDBF588" w14:textId="2DF47517" w:rsidR="00CA5D7B" w:rsidRDefault="0097332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15 for all other process steps</w:t>
            </w:r>
          </w:p>
        </w:tc>
      </w:tr>
      <w:tr w:rsidR="00CA5D7B" w14:paraId="0A4B4550" w14:textId="77777777" w:rsidTr="0097332F">
        <w:tc>
          <w:tcPr>
            <w:tcW w:w="3964" w:type="dxa"/>
          </w:tcPr>
          <w:p w14:paraId="26A16180" w14:textId="351C3AFE" w:rsidR="00CA5D7B" w:rsidRDefault="0097332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Blast furnace: hot stoves</w:t>
            </w:r>
          </w:p>
        </w:tc>
        <w:tc>
          <w:tcPr>
            <w:tcW w:w="5097" w:type="dxa"/>
          </w:tcPr>
          <w:p w14:paraId="1826244C" w14:textId="223F586E" w:rsidR="00CA5D7B" w:rsidRDefault="0097332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10</w:t>
            </w:r>
          </w:p>
        </w:tc>
      </w:tr>
      <w:tr w:rsidR="00CA5D7B" w14:paraId="50C5E9FF" w14:textId="77777777" w:rsidTr="0097332F">
        <w:tc>
          <w:tcPr>
            <w:tcW w:w="3964" w:type="dxa"/>
          </w:tcPr>
          <w:p w14:paraId="04AECF67" w14:textId="19320B03" w:rsidR="00CA5D7B" w:rsidRDefault="0097332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Basic oxygen steelmaking and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casting</w:t>
            </w:r>
          </w:p>
        </w:tc>
        <w:tc>
          <w:tcPr>
            <w:tcW w:w="5097" w:type="dxa"/>
          </w:tcPr>
          <w:p w14:paraId="415764E1" w14:textId="56C74538" w:rsidR="00CA5D7B" w:rsidRDefault="0097332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30</w:t>
            </w:r>
          </w:p>
        </w:tc>
      </w:tr>
      <w:tr w:rsidR="00CA5D7B" w14:paraId="70F8D374" w14:textId="77777777" w:rsidTr="0097332F">
        <w:tc>
          <w:tcPr>
            <w:tcW w:w="3964" w:type="dxa"/>
            <w:tcBorders>
              <w:bottom w:val="single" w:sz="12" w:space="0" w:color="auto"/>
            </w:tcBorders>
          </w:tcPr>
          <w:p w14:paraId="53AEC8CE" w14:textId="1D66E6AD" w:rsidR="00CA5D7B" w:rsidRDefault="0097332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Electric steelmaking and casting</w:t>
            </w:r>
          </w:p>
        </w:tc>
        <w:tc>
          <w:tcPr>
            <w:tcW w:w="5097" w:type="dxa"/>
            <w:tcBorders>
              <w:bottom w:val="single" w:sz="12" w:space="0" w:color="auto"/>
            </w:tcBorders>
          </w:tcPr>
          <w:p w14:paraId="1A8AB3D1" w14:textId="77777777" w:rsidR="0097332F" w:rsidRPr="002D5245" w:rsidRDefault="0097332F" w:rsidP="0097332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15 (existing)</w:t>
            </w:r>
          </w:p>
          <w:p w14:paraId="735A79A0" w14:textId="60BBD951" w:rsidR="00CA5D7B" w:rsidRDefault="0097332F" w:rsidP="002D524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 (new)</w:t>
            </w:r>
          </w:p>
        </w:tc>
      </w:tr>
    </w:tbl>
    <w:p w14:paraId="76487CA1" w14:textId="77777777" w:rsidR="003428FC" w:rsidRPr="002D5245" w:rsidRDefault="003428FC" w:rsidP="002D5245">
      <w:pPr>
        <w:jc w:val="both"/>
        <w:rPr>
          <w:rFonts w:cs="Times New Roman"/>
          <w:szCs w:val="24"/>
          <w:lang w:val="en-US"/>
        </w:rPr>
      </w:pPr>
    </w:p>
    <w:p w14:paraId="25D54CD8" w14:textId="77777777" w:rsidR="002D5245" w:rsidRPr="00501A0C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501A0C">
        <w:rPr>
          <w:rFonts w:cs="Times New Roman"/>
          <w:b/>
          <w:bCs/>
          <w:szCs w:val="24"/>
          <w:lang w:val="en-US"/>
        </w:rPr>
        <w:t>Iron foundries (annex II, category 4)</w:t>
      </w:r>
    </w:p>
    <w:p w14:paraId="02F1CDA5" w14:textId="757E8A9D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11. </w:t>
      </w:r>
      <w:r w:rsidR="00501A0C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values for dust emissions for iron foundries:</w:t>
      </w:r>
    </w:p>
    <w:p w14:paraId="116AEEE3" w14:textId="77777777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Table 3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501A0C" w14:paraId="4E05C4E3" w14:textId="77777777" w:rsidTr="00262D15">
        <w:tc>
          <w:tcPr>
            <w:tcW w:w="3964" w:type="dxa"/>
            <w:tcBorders>
              <w:top w:val="single" w:sz="4" w:space="0" w:color="auto"/>
              <w:bottom w:val="single" w:sz="12" w:space="0" w:color="auto"/>
            </w:tcBorders>
          </w:tcPr>
          <w:p w14:paraId="02ED5266" w14:textId="77777777" w:rsidR="00501A0C" w:rsidRPr="0097332F" w:rsidRDefault="00501A0C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 xml:space="preserve">Activity </w:t>
            </w:r>
          </w:p>
        </w:tc>
        <w:tc>
          <w:tcPr>
            <w:tcW w:w="5097" w:type="dxa"/>
            <w:tcBorders>
              <w:top w:val="single" w:sz="4" w:space="0" w:color="auto"/>
              <w:bottom w:val="single" w:sz="12" w:space="0" w:color="auto"/>
            </w:tcBorders>
          </w:tcPr>
          <w:p w14:paraId="657ED6DD" w14:textId="77777777" w:rsidR="00501A0C" w:rsidRPr="0097332F" w:rsidRDefault="00501A0C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ELV for dust (mg/m³)</w:t>
            </w:r>
          </w:p>
        </w:tc>
      </w:tr>
      <w:tr w:rsidR="00501A0C" w14:paraId="371D7E9B" w14:textId="77777777" w:rsidTr="00262D15">
        <w:tc>
          <w:tcPr>
            <w:tcW w:w="3964" w:type="dxa"/>
            <w:tcBorders>
              <w:top w:val="single" w:sz="12" w:space="0" w:color="auto"/>
            </w:tcBorders>
          </w:tcPr>
          <w:p w14:paraId="137B8D71" w14:textId="77777777" w:rsidR="009D090F" w:rsidRPr="002D5245" w:rsidRDefault="009D090F" w:rsidP="009D090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Iron foundries:</w:t>
            </w:r>
          </w:p>
          <w:p w14:paraId="4E5F18D2" w14:textId="1A7B806A" w:rsidR="00501A0C" w:rsidRDefault="009D090F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all furnaces (cupola, induction,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 xml:space="preserve">rotary); all </w:t>
            </w:r>
            <w:proofErr w:type="spellStart"/>
            <w:r w:rsidRPr="002D5245">
              <w:rPr>
                <w:rFonts w:cs="Times New Roman"/>
                <w:szCs w:val="24"/>
                <w:lang w:val="en-US"/>
              </w:rPr>
              <w:t>mouldings</w:t>
            </w:r>
            <w:proofErr w:type="spellEnd"/>
            <w:r w:rsidRPr="002D5245">
              <w:rPr>
                <w:rFonts w:cs="Times New Roman"/>
                <w:szCs w:val="24"/>
                <w:lang w:val="en-US"/>
              </w:rPr>
              <w:t xml:space="preserve"> (lost,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permanent)</w:t>
            </w:r>
          </w:p>
        </w:tc>
        <w:tc>
          <w:tcPr>
            <w:tcW w:w="5097" w:type="dxa"/>
            <w:tcBorders>
              <w:top w:val="single" w:sz="12" w:space="0" w:color="auto"/>
            </w:tcBorders>
          </w:tcPr>
          <w:p w14:paraId="5050BA68" w14:textId="77777777" w:rsidR="009D090F" w:rsidRPr="002D5245" w:rsidRDefault="009D090F" w:rsidP="009D090F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</w:t>
            </w:r>
          </w:p>
          <w:p w14:paraId="314820C2" w14:textId="4E1CAB16" w:rsidR="00501A0C" w:rsidRDefault="00501A0C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</w:p>
        </w:tc>
      </w:tr>
      <w:tr w:rsidR="00501A0C" w14:paraId="108E8AC5" w14:textId="77777777" w:rsidTr="00347C23">
        <w:tc>
          <w:tcPr>
            <w:tcW w:w="3964" w:type="dxa"/>
            <w:tcBorders>
              <w:bottom w:val="single" w:sz="12" w:space="0" w:color="auto"/>
            </w:tcBorders>
          </w:tcPr>
          <w:p w14:paraId="018EC8C5" w14:textId="799E5594" w:rsidR="00501A0C" w:rsidRDefault="009D090F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Hot rolling</w:t>
            </w:r>
          </w:p>
        </w:tc>
        <w:tc>
          <w:tcPr>
            <w:tcW w:w="5097" w:type="dxa"/>
            <w:tcBorders>
              <w:bottom w:val="single" w:sz="12" w:space="0" w:color="auto"/>
            </w:tcBorders>
          </w:tcPr>
          <w:p w14:paraId="03FD22C5" w14:textId="77777777" w:rsidR="00347C23" w:rsidRDefault="009D090F" w:rsidP="00347C23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</w:t>
            </w:r>
          </w:p>
          <w:p w14:paraId="1695EC14" w14:textId="278E037B" w:rsidR="00501A0C" w:rsidRDefault="00347C23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50 where a bag filter cannot be applied due to the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presence of wet fumes</w:t>
            </w:r>
          </w:p>
        </w:tc>
      </w:tr>
    </w:tbl>
    <w:p w14:paraId="6903E8EC" w14:textId="77777777" w:rsidR="00501A0C" w:rsidRDefault="00501A0C" w:rsidP="002D5245">
      <w:pPr>
        <w:jc w:val="both"/>
        <w:rPr>
          <w:rFonts w:cs="Times New Roman"/>
          <w:szCs w:val="24"/>
          <w:lang w:val="en-US"/>
        </w:rPr>
      </w:pPr>
    </w:p>
    <w:p w14:paraId="1B707C5D" w14:textId="54B45379" w:rsidR="002D5245" w:rsidRPr="00347C23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347C23">
        <w:rPr>
          <w:rFonts w:cs="Times New Roman"/>
          <w:b/>
          <w:bCs/>
          <w:szCs w:val="24"/>
          <w:lang w:val="en-US"/>
        </w:rPr>
        <w:lastRenderedPageBreak/>
        <w:t xml:space="preserve">Production and processing of copper, </w:t>
      </w:r>
      <w:proofErr w:type="gramStart"/>
      <w:r w:rsidRPr="00347C23">
        <w:rPr>
          <w:rFonts w:cs="Times New Roman"/>
          <w:b/>
          <w:bCs/>
          <w:szCs w:val="24"/>
          <w:lang w:val="en-US"/>
        </w:rPr>
        <w:t>zinc</w:t>
      </w:r>
      <w:proofErr w:type="gramEnd"/>
      <w:r w:rsidRPr="00347C23">
        <w:rPr>
          <w:rFonts w:cs="Times New Roman"/>
          <w:b/>
          <w:bCs/>
          <w:szCs w:val="24"/>
          <w:lang w:val="en-US"/>
        </w:rPr>
        <w:t xml:space="preserve"> and silico- and ferro- manganese</w:t>
      </w:r>
      <w:r w:rsidR="00347C23" w:rsidRPr="00347C23">
        <w:rPr>
          <w:rFonts w:cs="Times New Roman"/>
          <w:b/>
          <w:bCs/>
          <w:szCs w:val="24"/>
          <w:lang w:val="en-US"/>
        </w:rPr>
        <w:t xml:space="preserve"> </w:t>
      </w:r>
      <w:r w:rsidRPr="00347C23">
        <w:rPr>
          <w:rFonts w:cs="Times New Roman"/>
          <w:b/>
          <w:bCs/>
          <w:szCs w:val="24"/>
          <w:lang w:val="en-US"/>
        </w:rPr>
        <w:t>alloys, including Imperial Smelting furnaces (annex II, categories 5 and 6)</w:t>
      </w:r>
    </w:p>
    <w:p w14:paraId="029431DC" w14:textId="78E6ECE2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12. </w:t>
      </w:r>
      <w:r w:rsidR="00347C23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 xml:space="preserve">Limit value for dust emissions for copper, </w:t>
      </w:r>
      <w:proofErr w:type="gramStart"/>
      <w:r w:rsidRPr="002D5245">
        <w:rPr>
          <w:rFonts w:cs="Times New Roman"/>
          <w:szCs w:val="24"/>
          <w:lang w:val="en-US"/>
        </w:rPr>
        <w:t>zinc</w:t>
      </w:r>
      <w:proofErr w:type="gramEnd"/>
      <w:r w:rsidRPr="002D5245">
        <w:rPr>
          <w:rFonts w:cs="Times New Roman"/>
          <w:szCs w:val="24"/>
          <w:lang w:val="en-US"/>
        </w:rPr>
        <w:t xml:space="preserve"> and silico- and ferromanganese</w:t>
      </w:r>
      <w:r w:rsidR="00347C23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alloys production and processing:</w:t>
      </w:r>
    </w:p>
    <w:p w14:paraId="0A4985E3" w14:textId="4E1A83D3" w:rsid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Table 4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A231B5" w14:paraId="71A6314F" w14:textId="77777777" w:rsidTr="00262D15">
        <w:tc>
          <w:tcPr>
            <w:tcW w:w="3964" w:type="dxa"/>
            <w:tcBorders>
              <w:top w:val="single" w:sz="4" w:space="0" w:color="auto"/>
              <w:bottom w:val="single" w:sz="12" w:space="0" w:color="auto"/>
            </w:tcBorders>
          </w:tcPr>
          <w:p w14:paraId="1A38D812" w14:textId="7D3A619B" w:rsidR="00A231B5" w:rsidRPr="0097332F" w:rsidRDefault="00A231B5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</w:p>
        </w:tc>
        <w:tc>
          <w:tcPr>
            <w:tcW w:w="5097" w:type="dxa"/>
            <w:tcBorders>
              <w:top w:val="single" w:sz="4" w:space="0" w:color="auto"/>
              <w:bottom w:val="single" w:sz="12" w:space="0" w:color="auto"/>
            </w:tcBorders>
          </w:tcPr>
          <w:p w14:paraId="11C5F073" w14:textId="77777777" w:rsidR="00A231B5" w:rsidRPr="0097332F" w:rsidRDefault="00A231B5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ELV for dust (mg/m³)</w:t>
            </w:r>
          </w:p>
        </w:tc>
      </w:tr>
      <w:tr w:rsidR="00A231B5" w14:paraId="4044009B" w14:textId="77777777" w:rsidTr="00A231B5">
        <w:tc>
          <w:tcPr>
            <w:tcW w:w="3964" w:type="dxa"/>
            <w:tcBorders>
              <w:top w:val="single" w:sz="12" w:space="0" w:color="auto"/>
              <w:bottom w:val="single" w:sz="12" w:space="0" w:color="auto"/>
            </w:tcBorders>
          </w:tcPr>
          <w:p w14:paraId="0FBE931F" w14:textId="3F630337" w:rsidR="00A231B5" w:rsidRDefault="00A231B5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Non-ferrous metal production and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processing</w:t>
            </w:r>
          </w:p>
        </w:tc>
        <w:tc>
          <w:tcPr>
            <w:tcW w:w="5097" w:type="dxa"/>
            <w:tcBorders>
              <w:top w:val="single" w:sz="12" w:space="0" w:color="auto"/>
              <w:bottom w:val="single" w:sz="12" w:space="0" w:color="auto"/>
            </w:tcBorders>
          </w:tcPr>
          <w:p w14:paraId="1D1EC3A3" w14:textId="69CBBD98" w:rsidR="00A231B5" w:rsidRDefault="00A231B5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</w:t>
            </w:r>
          </w:p>
        </w:tc>
      </w:tr>
    </w:tbl>
    <w:p w14:paraId="131C86A8" w14:textId="77777777" w:rsidR="00347C23" w:rsidRPr="002D5245" w:rsidRDefault="00347C23" w:rsidP="002D5245">
      <w:pPr>
        <w:jc w:val="both"/>
        <w:rPr>
          <w:rFonts w:cs="Times New Roman"/>
          <w:szCs w:val="24"/>
          <w:lang w:val="en-US"/>
        </w:rPr>
      </w:pPr>
    </w:p>
    <w:p w14:paraId="75C6B21C" w14:textId="77777777" w:rsidR="002D5245" w:rsidRPr="00671E1E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671E1E">
        <w:rPr>
          <w:rFonts w:cs="Times New Roman"/>
          <w:b/>
          <w:bCs/>
          <w:szCs w:val="24"/>
          <w:lang w:val="en-US"/>
        </w:rPr>
        <w:t>Production and processing of lead (annex II, categories 5 and 6)</w:t>
      </w:r>
    </w:p>
    <w:p w14:paraId="62ABCB97" w14:textId="35F0B374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13. </w:t>
      </w:r>
      <w:r w:rsidR="00671E1E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 for dust emissions for lead production and processing:</w:t>
      </w:r>
    </w:p>
    <w:p w14:paraId="73AE3D97" w14:textId="6E21350A" w:rsid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Table 5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671E1E" w14:paraId="4D87594B" w14:textId="77777777" w:rsidTr="00262D15">
        <w:tc>
          <w:tcPr>
            <w:tcW w:w="3964" w:type="dxa"/>
            <w:tcBorders>
              <w:top w:val="single" w:sz="4" w:space="0" w:color="auto"/>
              <w:bottom w:val="single" w:sz="12" w:space="0" w:color="auto"/>
            </w:tcBorders>
          </w:tcPr>
          <w:p w14:paraId="41EEC599" w14:textId="77777777" w:rsidR="00671E1E" w:rsidRPr="0097332F" w:rsidRDefault="00671E1E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</w:p>
        </w:tc>
        <w:tc>
          <w:tcPr>
            <w:tcW w:w="5097" w:type="dxa"/>
            <w:tcBorders>
              <w:top w:val="single" w:sz="4" w:space="0" w:color="auto"/>
              <w:bottom w:val="single" w:sz="12" w:space="0" w:color="auto"/>
            </w:tcBorders>
          </w:tcPr>
          <w:p w14:paraId="001F5833" w14:textId="77777777" w:rsidR="00671E1E" w:rsidRPr="0097332F" w:rsidRDefault="00671E1E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ELV for dust (mg/m³)</w:t>
            </w:r>
          </w:p>
        </w:tc>
      </w:tr>
      <w:tr w:rsidR="00671E1E" w14:paraId="284453EF" w14:textId="77777777" w:rsidTr="00262D15">
        <w:tc>
          <w:tcPr>
            <w:tcW w:w="3964" w:type="dxa"/>
            <w:tcBorders>
              <w:top w:val="single" w:sz="12" w:space="0" w:color="auto"/>
              <w:bottom w:val="single" w:sz="12" w:space="0" w:color="auto"/>
            </w:tcBorders>
          </w:tcPr>
          <w:p w14:paraId="5C797800" w14:textId="200DB42F" w:rsidR="00671E1E" w:rsidRDefault="00671E1E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Lead production and processing</w:t>
            </w:r>
          </w:p>
        </w:tc>
        <w:tc>
          <w:tcPr>
            <w:tcW w:w="5097" w:type="dxa"/>
            <w:tcBorders>
              <w:top w:val="single" w:sz="12" w:space="0" w:color="auto"/>
              <w:bottom w:val="single" w:sz="12" w:space="0" w:color="auto"/>
            </w:tcBorders>
          </w:tcPr>
          <w:p w14:paraId="3AFD737D" w14:textId="39A1DA77" w:rsidR="00671E1E" w:rsidRDefault="00671E1E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5</w:t>
            </w:r>
          </w:p>
        </w:tc>
      </w:tr>
    </w:tbl>
    <w:p w14:paraId="297FD68E" w14:textId="77777777" w:rsidR="008C169B" w:rsidRDefault="008C169B" w:rsidP="002D5245">
      <w:pPr>
        <w:jc w:val="both"/>
        <w:rPr>
          <w:rFonts w:cs="Times New Roman"/>
          <w:b/>
          <w:bCs/>
          <w:szCs w:val="24"/>
          <w:lang w:val="en-US"/>
        </w:rPr>
      </w:pPr>
    </w:p>
    <w:p w14:paraId="1F4379DC" w14:textId="39C72FC1" w:rsidR="002D5245" w:rsidRPr="00F850E0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F850E0">
        <w:rPr>
          <w:rFonts w:cs="Times New Roman"/>
          <w:b/>
          <w:bCs/>
          <w:szCs w:val="24"/>
          <w:lang w:val="en-US"/>
        </w:rPr>
        <w:t>Cement industry (annex II, category 7)</w:t>
      </w:r>
    </w:p>
    <w:p w14:paraId="7AA6B839" w14:textId="6DF85E88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14. </w:t>
      </w:r>
      <w:r w:rsidR="00F850E0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values for dust emissions for cement production:</w:t>
      </w:r>
    </w:p>
    <w:p w14:paraId="68F65199" w14:textId="6C4F758C" w:rsid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Table 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F850E0" w14:paraId="5C740A64" w14:textId="77777777" w:rsidTr="00262D15">
        <w:tc>
          <w:tcPr>
            <w:tcW w:w="3964" w:type="dxa"/>
            <w:tcBorders>
              <w:top w:val="single" w:sz="4" w:space="0" w:color="auto"/>
              <w:bottom w:val="single" w:sz="12" w:space="0" w:color="auto"/>
            </w:tcBorders>
          </w:tcPr>
          <w:p w14:paraId="25C6136E" w14:textId="77777777" w:rsidR="00F850E0" w:rsidRPr="0097332F" w:rsidRDefault="00F850E0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</w:p>
        </w:tc>
        <w:tc>
          <w:tcPr>
            <w:tcW w:w="5097" w:type="dxa"/>
            <w:tcBorders>
              <w:top w:val="single" w:sz="4" w:space="0" w:color="auto"/>
              <w:bottom w:val="single" w:sz="12" w:space="0" w:color="auto"/>
            </w:tcBorders>
          </w:tcPr>
          <w:p w14:paraId="3AE41E88" w14:textId="160EAFCE" w:rsidR="00F850E0" w:rsidRPr="005971A5" w:rsidRDefault="00F850E0" w:rsidP="00262D15">
            <w:pPr>
              <w:jc w:val="both"/>
              <w:rPr>
                <w:rFonts w:cs="Times New Roman"/>
                <w:i/>
                <w:iCs/>
                <w:szCs w:val="24"/>
                <w:vertAlign w:val="superscript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ELV for dust (mg/m</w:t>
            </w:r>
            <w:proofErr w:type="gramStart"/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³)</w:t>
            </w:r>
            <w:r w:rsidR="005971A5">
              <w:rPr>
                <w:rFonts w:cs="Times New Roman"/>
                <w:i/>
                <w:iCs/>
                <w:szCs w:val="24"/>
                <w:vertAlign w:val="superscript"/>
                <w:lang w:val="en-US"/>
              </w:rPr>
              <w:t>a</w:t>
            </w:r>
            <w:proofErr w:type="gramEnd"/>
          </w:p>
        </w:tc>
      </w:tr>
      <w:tr w:rsidR="00F850E0" w14:paraId="4B6C8BFD" w14:textId="77777777" w:rsidTr="00BC1D33">
        <w:tc>
          <w:tcPr>
            <w:tcW w:w="3964" w:type="dxa"/>
            <w:tcBorders>
              <w:top w:val="single" w:sz="12" w:space="0" w:color="auto"/>
            </w:tcBorders>
          </w:tcPr>
          <w:p w14:paraId="6ABF8700" w14:textId="35B94F7C" w:rsidR="00F850E0" w:rsidRDefault="005971A5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Cement installations, kilns,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mills</w:t>
            </w:r>
            <w:proofErr w:type="gramEnd"/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and clinker coolers</w:t>
            </w:r>
          </w:p>
        </w:tc>
        <w:tc>
          <w:tcPr>
            <w:tcW w:w="5097" w:type="dxa"/>
            <w:tcBorders>
              <w:top w:val="single" w:sz="12" w:space="0" w:color="auto"/>
            </w:tcBorders>
          </w:tcPr>
          <w:p w14:paraId="50AB01B0" w14:textId="44E5E586" w:rsidR="00F850E0" w:rsidRDefault="005971A5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</w:t>
            </w:r>
          </w:p>
        </w:tc>
      </w:tr>
      <w:tr w:rsidR="005971A5" w14:paraId="5604DD40" w14:textId="77777777" w:rsidTr="00BC1D33">
        <w:tc>
          <w:tcPr>
            <w:tcW w:w="3964" w:type="dxa"/>
            <w:tcBorders>
              <w:bottom w:val="single" w:sz="12" w:space="0" w:color="auto"/>
            </w:tcBorders>
          </w:tcPr>
          <w:p w14:paraId="02E77024" w14:textId="701B4E5B" w:rsidR="005971A5" w:rsidRDefault="005971A5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 xml:space="preserve">Cement installations, kilns,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mills</w:t>
            </w:r>
            <w:proofErr w:type="gramEnd"/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and clinker coolers using co</w:t>
            </w:r>
            <w:r w:rsidR="00BC1D33">
              <w:rPr>
                <w:rFonts w:cs="Times New Roman"/>
                <w:szCs w:val="24"/>
                <w:lang w:val="en-US"/>
              </w:rPr>
              <w:t>-</w:t>
            </w:r>
            <w:r w:rsidRPr="002D5245">
              <w:rPr>
                <w:rFonts w:cs="Times New Roman"/>
                <w:szCs w:val="24"/>
                <w:lang w:val="en-US"/>
              </w:rPr>
              <w:t>incineration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of waste</w:t>
            </w:r>
          </w:p>
        </w:tc>
        <w:tc>
          <w:tcPr>
            <w:tcW w:w="5097" w:type="dxa"/>
            <w:tcBorders>
              <w:bottom w:val="single" w:sz="12" w:space="0" w:color="auto"/>
            </w:tcBorders>
          </w:tcPr>
          <w:p w14:paraId="03C5CAE1" w14:textId="23B4E85D" w:rsidR="005971A5" w:rsidRDefault="005971A5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</w:t>
            </w:r>
          </w:p>
        </w:tc>
      </w:tr>
    </w:tbl>
    <w:p w14:paraId="1B14D6D5" w14:textId="60396931" w:rsidR="00BC1D33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BC1D33">
        <w:rPr>
          <w:rFonts w:cs="Times New Roman"/>
          <w:szCs w:val="24"/>
          <w:vertAlign w:val="superscript"/>
          <w:lang w:val="en-US"/>
        </w:rPr>
        <w:t>a</w:t>
      </w:r>
      <w:r w:rsidRPr="002D5245">
        <w:rPr>
          <w:rFonts w:cs="Times New Roman"/>
          <w:szCs w:val="24"/>
          <w:lang w:val="en-US"/>
        </w:rPr>
        <w:t xml:space="preserve"> Limit values refer to an oxygen content of 10%.</w:t>
      </w:r>
    </w:p>
    <w:p w14:paraId="27A0CBF4" w14:textId="77777777" w:rsidR="008C169B" w:rsidRDefault="008C169B" w:rsidP="002D5245">
      <w:pPr>
        <w:jc w:val="both"/>
        <w:rPr>
          <w:rFonts w:cs="Times New Roman"/>
          <w:b/>
          <w:bCs/>
          <w:szCs w:val="24"/>
          <w:lang w:val="en-US"/>
        </w:rPr>
      </w:pPr>
    </w:p>
    <w:p w14:paraId="2EAC7724" w14:textId="2856DE74" w:rsidR="002D5245" w:rsidRPr="001C0E56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1C0E56">
        <w:rPr>
          <w:rFonts w:cs="Times New Roman"/>
          <w:b/>
          <w:bCs/>
          <w:szCs w:val="24"/>
          <w:lang w:val="en-US"/>
        </w:rPr>
        <w:t>Glass industry (annex II, category 8)</w:t>
      </w:r>
    </w:p>
    <w:p w14:paraId="296366BD" w14:textId="315846F4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15. </w:t>
      </w:r>
      <w:r w:rsidR="001C0E56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values for dust emissions for glass manufacturing:</w:t>
      </w:r>
    </w:p>
    <w:p w14:paraId="65691F26" w14:textId="22A6C84C" w:rsid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Table 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1C0E56" w14:paraId="43B34B19" w14:textId="77777777" w:rsidTr="001C0E56">
        <w:tc>
          <w:tcPr>
            <w:tcW w:w="3964" w:type="dxa"/>
            <w:tcBorders>
              <w:top w:val="single" w:sz="4" w:space="0" w:color="auto"/>
              <w:bottom w:val="single" w:sz="12" w:space="0" w:color="auto"/>
            </w:tcBorders>
          </w:tcPr>
          <w:p w14:paraId="48D1B048" w14:textId="77777777" w:rsidR="001C0E56" w:rsidRPr="0097332F" w:rsidRDefault="001C0E56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</w:p>
        </w:tc>
        <w:tc>
          <w:tcPr>
            <w:tcW w:w="5097" w:type="dxa"/>
            <w:tcBorders>
              <w:top w:val="single" w:sz="4" w:space="0" w:color="auto"/>
              <w:bottom w:val="single" w:sz="12" w:space="0" w:color="auto"/>
            </w:tcBorders>
          </w:tcPr>
          <w:p w14:paraId="2F64A8FA" w14:textId="3686E489" w:rsidR="001C0E56" w:rsidRPr="001C0E56" w:rsidRDefault="001C0E56" w:rsidP="00262D15">
            <w:pPr>
              <w:jc w:val="both"/>
              <w:rPr>
                <w:rFonts w:cs="Times New Roman"/>
                <w:i/>
                <w:iCs/>
                <w:szCs w:val="24"/>
                <w:vertAlign w:val="superscript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ELV for dust (mg/m</w:t>
            </w:r>
            <w:proofErr w:type="gramStart"/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³)</w:t>
            </w:r>
            <w:r>
              <w:rPr>
                <w:rFonts w:cs="Times New Roman"/>
                <w:i/>
                <w:iCs/>
                <w:szCs w:val="24"/>
                <w:vertAlign w:val="superscript"/>
                <w:lang w:val="en-US"/>
              </w:rPr>
              <w:t>a</w:t>
            </w:r>
            <w:proofErr w:type="gramEnd"/>
          </w:p>
        </w:tc>
      </w:tr>
      <w:tr w:rsidR="001C0E56" w14:paraId="4EA6BEC0" w14:textId="77777777" w:rsidTr="001C0E56">
        <w:tc>
          <w:tcPr>
            <w:tcW w:w="3964" w:type="dxa"/>
            <w:tcBorders>
              <w:top w:val="single" w:sz="12" w:space="0" w:color="auto"/>
            </w:tcBorders>
          </w:tcPr>
          <w:p w14:paraId="2B774088" w14:textId="1CB6BF92" w:rsidR="001C0E56" w:rsidRDefault="001C0E56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New installations</w:t>
            </w:r>
          </w:p>
        </w:tc>
        <w:tc>
          <w:tcPr>
            <w:tcW w:w="5097" w:type="dxa"/>
            <w:tcBorders>
              <w:top w:val="single" w:sz="12" w:space="0" w:color="auto"/>
            </w:tcBorders>
          </w:tcPr>
          <w:p w14:paraId="18F3739B" w14:textId="3862B315" w:rsidR="001C0E56" w:rsidRDefault="001C0E56" w:rsidP="001C0E56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20</w:t>
            </w:r>
          </w:p>
        </w:tc>
      </w:tr>
      <w:tr w:rsidR="001C0E56" w14:paraId="70484A33" w14:textId="77777777" w:rsidTr="001C0E56">
        <w:tc>
          <w:tcPr>
            <w:tcW w:w="3964" w:type="dxa"/>
            <w:tcBorders>
              <w:bottom w:val="single" w:sz="12" w:space="0" w:color="auto"/>
            </w:tcBorders>
          </w:tcPr>
          <w:p w14:paraId="5054D479" w14:textId="0E5181BF" w:rsidR="001C0E56" w:rsidRDefault="001C0E56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Existing installations</w:t>
            </w:r>
          </w:p>
        </w:tc>
        <w:tc>
          <w:tcPr>
            <w:tcW w:w="5097" w:type="dxa"/>
            <w:tcBorders>
              <w:bottom w:val="single" w:sz="12" w:space="0" w:color="auto"/>
            </w:tcBorders>
          </w:tcPr>
          <w:p w14:paraId="6168105A" w14:textId="27E7B219" w:rsidR="001C0E56" w:rsidRDefault="001C0E56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30</w:t>
            </w:r>
          </w:p>
        </w:tc>
      </w:tr>
    </w:tbl>
    <w:p w14:paraId="3C84464B" w14:textId="7EFABDBC" w:rsidR="001C0E56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1C0E56">
        <w:rPr>
          <w:rFonts w:cs="Times New Roman"/>
          <w:szCs w:val="24"/>
          <w:vertAlign w:val="superscript"/>
          <w:lang w:val="en-US"/>
        </w:rPr>
        <w:t>a</w:t>
      </w:r>
      <w:r w:rsidRPr="002D5245">
        <w:rPr>
          <w:rFonts w:cs="Times New Roman"/>
          <w:szCs w:val="24"/>
          <w:lang w:val="en-US"/>
        </w:rPr>
        <w:t xml:space="preserve"> Limit values refer to an oxygen content of 8% for continuous melting and 13% for</w:t>
      </w:r>
      <w:r w:rsidR="001C0E56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discontinuous melting.</w:t>
      </w:r>
    </w:p>
    <w:p w14:paraId="7A8BC65E" w14:textId="00E53225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16. </w:t>
      </w:r>
      <w:r w:rsidR="002E0716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 for lead emissions for glass manufacturing: 5 mg/m</w:t>
      </w:r>
      <w:r w:rsidRPr="002E0716">
        <w:rPr>
          <w:rFonts w:cs="Times New Roman"/>
          <w:szCs w:val="24"/>
          <w:vertAlign w:val="superscript"/>
          <w:lang w:val="en-US"/>
        </w:rPr>
        <w:t>3</w:t>
      </w:r>
      <w:r w:rsidRPr="002D5245">
        <w:rPr>
          <w:rFonts w:cs="Times New Roman"/>
          <w:szCs w:val="24"/>
          <w:lang w:val="en-US"/>
        </w:rPr>
        <w:t>.</w:t>
      </w:r>
    </w:p>
    <w:p w14:paraId="5F45ECF9" w14:textId="77777777" w:rsidR="002D5245" w:rsidRPr="002E0716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2E0716">
        <w:rPr>
          <w:rFonts w:cs="Times New Roman"/>
          <w:b/>
          <w:bCs/>
          <w:szCs w:val="24"/>
          <w:lang w:val="en-US"/>
        </w:rPr>
        <w:t>Chlor-alkali industry (annex II, category 9)</w:t>
      </w:r>
    </w:p>
    <w:p w14:paraId="2BC3E754" w14:textId="22C71F38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17. </w:t>
      </w:r>
      <w:r w:rsidR="002E0716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Existing chlor-alkali plants using the mercury cell process shall convert to</w:t>
      </w:r>
      <w:r w:rsidR="002E0716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use of mercury free technology or close by 31 December 2020; during the period up</w:t>
      </w:r>
      <w:r w:rsidR="002E0716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until conversion </w:t>
      </w:r>
      <w:r w:rsidRPr="002D5245">
        <w:rPr>
          <w:rFonts w:cs="Times New Roman"/>
          <w:szCs w:val="24"/>
          <w:lang w:val="en-US"/>
        </w:rPr>
        <w:lastRenderedPageBreak/>
        <w:t>the levels of mercury released by a plant into the air of 1 g per Mg</w:t>
      </w:r>
      <w:r w:rsidR="007E42B6">
        <w:rPr>
          <w:rStyle w:val="FootnoteReference"/>
          <w:rFonts w:cs="Times New Roman"/>
          <w:szCs w:val="24"/>
          <w:lang w:val="en-US"/>
        </w:rPr>
        <w:footnoteReference w:id="4"/>
      </w:r>
      <w:r w:rsidR="002E0716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chlorine production capacity </w:t>
      </w:r>
      <w:proofErr w:type="gramStart"/>
      <w:r w:rsidRPr="002D5245">
        <w:rPr>
          <w:rFonts w:cs="Times New Roman"/>
          <w:szCs w:val="24"/>
          <w:lang w:val="en-US"/>
        </w:rPr>
        <w:t>apply</w:t>
      </w:r>
      <w:proofErr w:type="gramEnd"/>
      <w:r w:rsidRPr="002D5245">
        <w:rPr>
          <w:rFonts w:cs="Times New Roman"/>
          <w:szCs w:val="24"/>
          <w:lang w:val="en-US"/>
        </w:rPr>
        <w:t>.</w:t>
      </w:r>
    </w:p>
    <w:p w14:paraId="77BDC8E9" w14:textId="7211A3C8" w:rsidR="0081183F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18. </w:t>
      </w:r>
      <w:r w:rsidR="0081183F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New chlor-alkali plants are to be operated mercury free.</w:t>
      </w:r>
    </w:p>
    <w:p w14:paraId="7681E464" w14:textId="77777777" w:rsidR="002D5245" w:rsidRPr="0069104D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69104D">
        <w:rPr>
          <w:rFonts w:cs="Times New Roman"/>
          <w:b/>
          <w:bCs/>
          <w:szCs w:val="24"/>
          <w:lang w:val="en-US"/>
        </w:rPr>
        <w:t>Waste incineration (annex II, categories 10 and 11)</w:t>
      </w:r>
    </w:p>
    <w:p w14:paraId="7023D8FF" w14:textId="04703CE7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19. </w:t>
      </w:r>
      <w:r w:rsidR="0069104D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 for dust emissions for waste incineration:</w:t>
      </w:r>
    </w:p>
    <w:p w14:paraId="2A489477" w14:textId="60DD0CC2" w:rsid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Table 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7"/>
      </w:tblGrid>
      <w:tr w:rsidR="0069104D" w14:paraId="4EC754D2" w14:textId="77777777" w:rsidTr="00262D15">
        <w:tc>
          <w:tcPr>
            <w:tcW w:w="3964" w:type="dxa"/>
            <w:tcBorders>
              <w:top w:val="single" w:sz="4" w:space="0" w:color="auto"/>
              <w:bottom w:val="single" w:sz="12" w:space="0" w:color="auto"/>
            </w:tcBorders>
          </w:tcPr>
          <w:p w14:paraId="43522D3D" w14:textId="77777777" w:rsidR="0069104D" w:rsidRPr="0097332F" w:rsidRDefault="0069104D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</w:p>
        </w:tc>
        <w:tc>
          <w:tcPr>
            <w:tcW w:w="5097" w:type="dxa"/>
            <w:tcBorders>
              <w:top w:val="single" w:sz="4" w:space="0" w:color="auto"/>
              <w:bottom w:val="single" w:sz="12" w:space="0" w:color="auto"/>
            </w:tcBorders>
          </w:tcPr>
          <w:p w14:paraId="429E5247" w14:textId="22AC08E7" w:rsidR="0069104D" w:rsidRPr="0069104D" w:rsidRDefault="0069104D" w:rsidP="00262D15">
            <w:pPr>
              <w:jc w:val="both"/>
              <w:rPr>
                <w:rFonts w:cs="Times New Roman"/>
                <w:i/>
                <w:iCs/>
                <w:szCs w:val="24"/>
                <w:lang w:val="en-US"/>
              </w:rPr>
            </w:pPr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ELV for dust (mg/m</w:t>
            </w:r>
            <w:proofErr w:type="gramStart"/>
            <w:r w:rsidRPr="0097332F">
              <w:rPr>
                <w:rFonts w:cs="Times New Roman"/>
                <w:i/>
                <w:iCs/>
                <w:szCs w:val="24"/>
                <w:lang w:val="en-US"/>
              </w:rPr>
              <w:t>³)</w:t>
            </w:r>
            <w:r>
              <w:rPr>
                <w:rFonts w:cs="Times New Roman"/>
                <w:i/>
                <w:iCs/>
                <w:szCs w:val="24"/>
                <w:vertAlign w:val="superscript"/>
                <w:lang w:val="en-US"/>
              </w:rPr>
              <w:t>a</w:t>
            </w:r>
            <w:proofErr w:type="gramEnd"/>
          </w:p>
        </w:tc>
      </w:tr>
      <w:tr w:rsidR="0069104D" w14:paraId="77055573" w14:textId="77777777" w:rsidTr="00262D15">
        <w:tc>
          <w:tcPr>
            <w:tcW w:w="3964" w:type="dxa"/>
            <w:tcBorders>
              <w:top w:val="single" w:sz="12" w:space="0" w:color="auto"/>
              <w:bottom w:val="single" w:sz="12" w:space="0" w:color="auto"/>
            </w:tcBorders>
          </w:tcPr>
          <w:p w14:paraId="500DCCC3" w14:textId="62E4402B" w:rsidR="0069104D" w:rsidRDefault="0069104D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Municipal, non-hazardous,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proofErr w:type="gramStart"/>
            <w:r w:rsidRPr="002D5245">
              <w:rPr>
                <w:rFonts w:cs="Times New Roman"/>
                <w:szCs w:val="24"/>
                <w:lang w:val="en-US"/>
              </w:rPr>
              <w:t>hazardous</w:t>
            </w:r>
            <w:proofErr w:type="gramEnd"/>
            <w:r w:rsidRPr="002D5245">
              <w:rPr>
                <w:rFonts w:cs="Times New Roman"/>
                <w:szCs w:val="24"/>
                <w:lang w:val="en-US"/>
              </w:rPr>
              <w:t xml:space="preserve"> and medical waste</w:t>
            </w:r>
            <w:r>
              <w:rPr>
                <w:rFonts w:cs="Times New Roman"/>
                <w:szCs w:val="24"/>
                <w:lang w:val="en-US"/>
              </w:rPr>
              <w:t xml:space="preserve"> </w:t>
            </w:r>
            <w:r w:rsidRPr="002D5245">
              <w:rPr>
                <w:rFonts w:cs="Times New Roman"/>
                <w:szCs w:val="24"/>
                <w:lang w:val="en-US"/>
              </w:rPr>
              <w:t>incineration</w:t>
            </w:r>
          </w:p>
        </w:tc>
        <w:tc>
          <w:tcPr>
            <w:tcW w:w="5097" w:type="dxa"/>
            <w:tcBorders>
              <w:top w:val="single" w:sz="12" w:space="0" w:color="auto"/>
              <w:bottom w:val="single" w:sz="12" w:space="0" w:color="auto"/>
            </w:tcBorders>
          </w:tcPr>
          <w:p w14:paraId="3C7531D4" w14:textId="35829BD1" w:rsidR="0069104D" w:rsidRDefault="0069104D" w:rsidP="00262D15">
            <w:pPr>
              <w:jc w:val="both"/>
              <w:rPr>
                <w:rFonts w:cs="Times New Roman"/>
                <w:szCs w:val="24"/>
                <w:lang w:val="en-US"/>
              </w:rPr>
            </w:pPr>
            <w:r w:rsidRPr="002D5245">
              <w:rPr>
                <w:rFonts w:cs="Times New Roman"/>
                <w:szCs w:val="24"/>
                <w:lang w:val="en-US"/>
              </w:rPr>
              <w:t>10</w:t>
            </w:r>
          </w:p>
        </w:tc>
      </w:tr>
    </w:tbl>
    <w:p w14:paraId="29793CA7" w14:textId="7FF0A8FA" w:rsidR="0069104D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69104D">
        <w:rPr>
          <w:rFonts w:cs="Times New Roman"/>
          <w:szCs w:val="24"/>
          <w:vertAlign w:val="superscript"/>
          <w:lang w:val="en-US"/>
        </w:rPr>
        <w:t>a</w:t>
      </w:r>
      <w:r w:rsidRPr="002D5245">
        <w:rPr>
          <w:rFonts w:cs="Times New Roman"/>
          <w:szCs w:val="24"/>
          <w:lang w:val="en-US"/>
        </w:rPr>
        <w:t xml:space="preserve"> Limit value refers to an oxygen content of 11%.</w:t>
      </w:r>
    </w:p>
    <w:p w14:paraId="5FE1D943" w14:textId="2B188911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20. </w:t>
      </w:r>
      <w:r w:rsidR="0069104D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 for mercury emissions for waste incineration: 0.05 mg/m³.</w:t>
      </w:r>
    </w:p>
    <w:p w14:paraId="633ED150" w14:textId="18728A6E" w:rsidR="0069104D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21. </w:t>
      </w:r>
      <w:r w:rsidR="0069104D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 for mercury emissions for co-incineration of waste in source</w:t>
      </w:r>
      <w:r w:rsidR="0069104D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categories 1 and 7: 0.05 mg/m³.</w:t>
      </w:r>
    </w:p>
    <w:p w14:paraId="70528068" w14:textId="7BF0C5B2" w:rsidR="002D5245" w:rsidRPr="0069104D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69104D">
        <w:rPr>
          <w:rFonts w:cs="Times New Roman"/>
          <w:b/>
          <w:bCs/>
          <w:szCs w:val="24"/>
          <w:lang w:val="en-US"/>
        </w:rPr>
        <w:t xml:space="preserve">B. </w:t>
      </w:r>
      <w:r w:rsidR="0069104D" w:rsidRPr="0069104D">
        <w:rPr>
          <w:rFonts w:cs="Times New Roman"/>
          <w:b/>
          <w:bCs/>
          <w:szCs w:val="24"/>
          <w:lang w:val="en-US"/>
        </w:rPr>
        <w:tab/>
      </w:r>
      <w:r w:rsidRPr="0069104D">
        <w:rPr>
          <w:rFonts w:cs="Times New Roman"/>
          <w:b/>
          <w:bCs/>
          <w:szCs w:val="24"/>
          <w:lang w:val="en-US"/>
        </w:rPr>
        <w:t>United States of America</w:t>
      </w:r>
    </w:p>
    <w:p w14:paraId="6444CFE3" w14:textId="25AEA18F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22.</w:t>
      </w:r>
      <w:r w:rsidR="00072B8F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Limit values for controlling emissions of particulate matter and/or specific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heavy metals from stationary sources in the following stationary source categories,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and the sources to which they apply, are specified in the following documents:</w:t>
      </w:r>
    </w:p>
    <w:p w14:paraId="7714D697" w14:textId="77777777" w:rsidR="00072B8F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Steel Plants: Electric Arc Furnaces — 40 C.F.R. Part 60, Subpart AA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and Subpart </w:t>
      </w:r>
      <w:proofErr w:type="spellStart"/>
      <w:proofErr w:type="gramStart"/>
      <w:r w:rsidRPr="002D5245">
        <w:rPr>
          <w:rFonts w:cs="Times New Roman"/>
          <w:szCs w:val="24"/>
          <w:lang w:val="en-US"/>
        </w:rPr>
        <w:t>AAa</w:t>
      </w:r>
      <w:proofErr w:type="spellEnd"/>
      <w:r w:rsidRPr="002D5245">
        <w:rPr>
          <w:rFonts w:cs="Times New Roman"/>
          <w:szCs w:val="24"/>
          <w:lang w:val="en-US"/>
        </w:rPr>
        <w:t>;</w:t>
      </w:r>
      <w:proofErr w:type="gramEnd"/>
    </w:p>
    <w:p w14:paraId="74D99400" w14:textId="3EF40ED9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(b) Small Municipal Waste Combustors — 40 C.F.R. Part 60,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gramStart"/>
      <w:r w:rsidRPr="002D5245">
        <w:rPr>
          <w:rFonts w:cs="Times New Roman"/>
          <w:szCs w:val="24"/>
          <w:lang w:val="en-US"/>
        </w:rPr>
        <w:t>AAAA;</w:t>
      </w:r>
      <w:proofErr w:type="gramEnd"/>
    </w:p>
    <w:p w14:paraId="5A0FC64D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(c) Glass Manufacturing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CC;</w:t>
      </w:r>
      <w:proofErr w:type="gramEnd"/>
    </w:p>
    <w:p w14:paraId="26927283" w14:textId="68EBBDAF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(d) Electric Utility Steam Generating Units — 40 C.F.R. Part 60,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D and Subpart </w:t>
      </w:r>
      <w:proofErr w:type="gramStart"/>
      <w:r w:rsidRPr="002D5245">
        <w:rPr>
          <w:rFonts w:cs="Times New Roman"/>
          <w:szCs w:val="24"/>
          <w:lang w:val="en-US"/>
        </w:rPr>
        <w:t>Da;</w:t>
      </w:r>
      <w:proofErr w:type="gramEnd"/>
    </w:p>
    <w:p w14:paraId="3C8847B0" w14:textId="38954384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(e) Industrial-Commercial-Institutional Steam Generating Units —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40 C.F.R. Part 60, Subpart Db and Subpart </w:t>
      </w:r>
      <w:proofErr w:type="gramStart"/>
      <w:r w:rsidRPr="002D5245">
        <w:rPr>
          <w:rFonts w:cs="Times New Roman"/>
          <w:szCs w:val="24"/>
          <w:lang w:val="en-US"/>
        </w:rPr>
        <w:t>Dc;</w:t>
      </w:r>
      <w:proofErr w:type="gramEnd"/>
    </w:p>
    <w:p w14:paraId="6476B88E" w14:textId="78D2F1F5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(f) Municipal Waste Incinerators — 40 C.F.R. Part 60, Subpart E,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spellStart"/>
      <w:r w:rsidRPr="002D5245">
        <w:rPr>
          <w:rFonts w:cs="Times New Roman"/>
          <w:szCs w:val="24"/>
          <w:lang w:val="en-US"/>
        </w:rPr>
        <w:t>Ea</w:t>
      </w:r>
      <w:proofErr w:type="spellEnd"/>
      <w:r w:rsidRPr="002D5245">
        <w:rPr>
          <w:rFonts w:cs="Times New Roman"/>
          <w:szCs w:val="24"/>
          <w:lang w:val="en-US"/>
        </w:rPr>
        <w:t xml:space="preserve"> and Subpart </w:t>
      </w:r>
      <w:proofErr w:type="gramStart"/>
      <w:r w:rsidRPr="002D5245">
        <w:rPr>
          <w:rFonts w:cs="Times New Roman"/>
          <w:szCs w:val="24"/>
          <w:lang w:val="en-US"/>
        </w:rPr>
        <w:t>Eb;</w:t>
      </w:r>
      <w:proofErr w:type="gramEnd"/>
    </w:p>
    <w:p w14:paraId="56CDD863" w14:textId="0560A696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(g) Hospital/Medical/Infectious Waste Incinerators — 40 C.F.R. Part 60,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spellStart"/>
      <w:proofErr w:type="gramStart"/>
      <w:r w:rsidRPr="002D5245">
        <w:rPr>
          <w:rFonts w:cs="Times New Roman"/>
          <w:szCs w:val="24"/>
          <w:lang w:val="en-US"/>
        </w:rPr>
        <w:t>Ec</w:t>
      </w:r>
      <w:proofErr w:type="spellEnd"/>
      <w:r w:rsidRPr="002D5245">
        <w:rPr>
          <w:rFonts w:cs="Times New Roman"/>
          <w:szCs w:val="24"/>
          <w:lang w:val="en-US"/>
        </w:rPr>
        <w:t>;</w:t>
      </w:r>
      <w:proofErr w:type="gramEnd"/>
    </w:p>
    <w:p w14:paraId="31F3452D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(h) Portland Cement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F;</w:t>
      </w:r>
      <w:proofErr w:type="gramEnd"/>
    </w:p>
    <w:p w14:paraId="5CB1A8D0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</w:t>
      </w:r>
      <w:proofErr w:type="spellStart"/>
      <w:r w:rsidRPr="002D5245">
        <w:rPr>
          <w:rFonts w:cs="Times New Roman"/>
          <w:szCs w:val="24"/>
          <w:lang w:val="en-US"/>
        </w:rPr>
        <w:t>i</w:t>
      </w:r>
      <w:proofErr w:type="spellEnd"/>
      <w:r w:rsidRPr="002D5245">
        <w:rPr>
          <w:rFonts w:cs="Times New Roman"/>
          <w:szCs w:val="24"/>
          <w:lang w:val="en-US"/>
        </w:rPr>
        <w:t xml:space="preserve">) Secondary Lead Smelters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L;</w:t>
      </w:r>
      <w:proofErr w:type="gramEnd"/>
    </w:p>
    <w:p w14:paraId="26A608C2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(j) Basic Oxygen Process Furnaces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N;</w:t>
      </w:r>
      <w:proofErr w:type="gramEnd"/>
    </w:p>
    <w:p w14:paraId="13E57887" w14:textId="1D5D635F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(k) Basic Process Steelmaking Facilities (after 20 January 1983) —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40 C.F.R. Part 60, Subpart </w:t>
      </w:r>
      <w:proofErr w:type="gramStart"/>
      <w:r w:rsidRPr="002D5245">
        <w:rPr>
          <w:rFonts w:cs="Times New Roman"/>
          <w:szCs w:val="24"/>
          <w:lang w:val="en-US"/>
        </w:rPr>
        <w:t>Na;</w:t>
      </w:r>
      <w:proofErr w:type="gramEnd"/>
    </w:p>
    <w:p w14:paraId="654D8A0A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(l) Primary Copper Smelters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P;</w:t>
      </w:r>
      <w:proofErr w:type="gramEnd"/>
    </w:p>
    <w:p w14:paraId="6AB587E8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lastRenderedPageBreak/>
        <w:t xml:space="preserve">(m) Primary Zinc Smelters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Q;</w:t>
      </w:r>
      <w:proofErr w:type="gramEnd"/>
    </w:p>
    <w:p w14:paraId="186A7DBB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(n) Primary Lead Smelters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R;</w:t>
      </w:r>
      <w:proofErr w:type="gramEnd"/>
    </w:p>
    <w:p w14:paraId="48662E9F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(o) Ferroalloy Production Facilities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Z;</w:t>
      </w:r>
      <w:proofErr w:type="gramEnd"/>
    </w:p>
    <w:p w14:paraId="0599827F" w14:textId="0C2D3F74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(p) Other Solid Waste Incineration Units (after 9 December 2004) — 40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C.F.R. Part 60, Subpart </w:t>
      </w:r>
      <w:proofErr w:type="gramStart"/>
      <w:r w:rsidRPr="002D5245">
        <w:rPr>
          <w:rFonts w:cs="Times New Roman"/>
          <w:szCs w:val="24"/>
          <w:lang w:val="en-US"/>
        </w:rPr>
        <w:t>EEEE;</w:t>
      </w:r>
      <w:proofErr w:type="gramEnd"/>
    </w:p>
    <w:p w14:paraId="6D3000B3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(q) Secondary lead smelters — 40 C.F.R. Part 63, Subpart </w:t>
      </w:r>
      <w:proofErr w:type="gramStart"/>
      <w:r w:rsidRPr="002D5245">
        <w:rPr>
          <w:rFonts w:cs="Times New Roman"/>
          <w:szCs w:val="24"/>
          <w:lang w:val="en-US"/>
        </w:rPr>
        <w:t>X;</w:t>
      </w:r>
      <w:proofErr w:type="gramEnd"/>
    </w:p>
    <w:p w14:paraId="6597C691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(r) Hazardous waste combustors — 40 C.F.R. Part 63, Subpart </w:t>
      </w:r>
      <w:proofErr w:type="gramStart"/>
      <w:r w:rsidRPr="002D5245">
        <w:rPr>
          <w:rFonts w:cs="Times New Roman"/>
          <w:szCs w:val="24"/>
          <w:lang w:val="en-US"/>
        </w:rPr>
        <w:t>EEE;</w:t>
      </w:r>
      <w:proofErr w:type="gramEnd"/>
    </w:p>
    <w:p w14:paraId="0AA9861D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(s) Portland cement manufacturing — 40 C.F.R. Part 63, Subpart </w:t>
      </w:r>
      <w:proofErr w:type="gramStart"/>
      <w:r w:rsidRPr="002D5245">
        <w:rPr>
          <w:rFonts w:cs="Times New Roman"/>
          <w:szCs w:val="24"/>
          <w:lang w:val="en-US"/>
        </w:rPr>
        <w:t>LLL;</w:t>
      </w:r>
      <w:proofErr w:type="gramEnd"/>
    </w:p>
    <w:p w14:paraId="248ACD6B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(t) Primary copper — 40 C.F.R. Part 63, Subpart </w:t>
      </w:r>
      <w:proofErr w:type="gramStart"/>
      <w:r w:rsidRPr="002D5245">
        <w:rPr>
          <w:rFonts w:cs="Times New Roman"/>
          <w:szCs w:val="24"/>
          <w:lang w:val="en-US"/>
        </w:rPr>
        <w:t>QQQ;</w:t>
      </w:r>
      <w:proofErr w:type="gramEnd"/>
    </w:p>
    <w:p w14:paraId="7BF75543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(u) Primary lead smelting — 40 C.F.R. Part 63, Subpart </w:t>
      </w:r>
      <w:proofErr w:type="gramStart"/>
      <w:r w:rsidRPr="002D5245">
        <w:rPr>
          <w:rFonts w:cs="Times New Roman"/>
          <w:szCs w:val="24"/>
          <w:lang w:val="en-US"/>
        </w:rPr>
        <w:t>TTT;</w:t>
      </w:r>
      <w:proofErr w:type="gramEnd"/>
    </w:p>
    <w:p w14:paraId="5A8EF1E9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(v) Iron and steel foundries — 40 C.F.R. Part 63, Subpart </w:t>
      </w:r>
      <w:proofErr w:type="gramStart"/>
      <w:r w:rsidRPr="002D5245">
        <w:rPr>
          <w:rFonts w:cs="Times New Roman"/>
          <w:szCs w:val="24"/>
          <w:lang w:val="en-US"/>
        </w:rPr>
        <w:t>EEEEE;</w:t>
      </w:r>
      <w:proofErr w:type="gramEnd"/>
    </w:p>
    <w:p w14:paraId="050744B9" w14:textId="6ED2EB2E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(w) Integrated iron and steel manufacturing — 40 C.F.R. Part 63,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gramStart"/>
      <w:r w:rsidRPr="002D5245">
        <w:rPr>
          <w:rFonts w:cs="Times New Roman"/>
          <w:szCs w:val="24"/>
          <w:lang w:val="en-US"/>
        </w:rPr>
        <w:t>FFFFF;</w:t>
      </w:r>
      <w:proofErr w:type="gramEnd"/>
    </w:p>
    <w:p w14:paraId="020F0A8C" w14:textId="6AFC5490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(x) Electric Arc Furnace Steelmaking Facilities — 40 C.F.R. Part 63,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gramStart"/>
      <w:r w:rsidRPr="002D5245">
        <w:rPr>
          <w:rFonts w:cs="Times New Roman"/>
          <w:szCs w:val="24"/>
          <w:lang w:val="en-US"/>
        </w:rPr>
        <w:t>YYYYY;</w:t>
      </w:r>
      <w:proofErr w:type="gramEnd"/>
    </w:p>
    <w:p w14:paraId="16144FBE" w14:textId="7777777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(y) Iron and steel foundries — 40 C.F.R. Part 63, Subpart </w:t>
      </w:r>
      <w:proofErr w:type="gramStart"/>
      <w:r w:rsidRPr="002D5245">
        <w:rPr>
          <w:rFonts w:cs="Times New Roman"/>
          <w:szCs w:val="24"/>
          <w:lang w:val="en-US"/>
        </w:rPr>
        <w:t>ZZZZZ;</w:t>
      </w:r>
      <w:proofErr w:type="gramEnd"/>
    </w:p>
    <w:p w14:paraId="5A801995" w14:textId="5177EBD7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(z) Primary Copper Smelting Area Sources — 40 C.F.R. Part 63,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gramStart"/>
      <w:r w:rsidRPr="002D5245">
        <w:rPr>
          <w:rFonts w:cs="Times New Roman"/>
          <w:szCs w:val="24"/>
          <w:lang w:val="en-US"/>
        </w:rPr>
        <w:t>EEEEEE;</w:t>
      </w:r>
      <w:proofErr w:type="gramEnd"/>
    </w:p>
    <w:p w14:paraId="7728DBD7" w14:textId="0C821F5F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(aa) Secondary Copper Smelting Area Sources — 40 C.F.R. Part 63,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gramStart"/>
      <w:r w:rsidRPr="002D5245">
        <w:rPr>
          <w:rFonts w:cs="Times New Roman"/>
          <w:szCs w:val="24"/>
          <w:lang w:val="en-US"/>
        </w:rPr>
        <w:t>FFFFFF;</w:t>
      </w:r>
      <w:proofErr w:type="gramEnd"/>
    </w:p>
    <w:p w14:paraId="4ED270DC" w14:textId="2B78842B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(bb) Primary Nonferrous Metals Area Sources: Zinc, Cadmium, and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Beryllium — 40 C.F.R. Part 63, Subpart </w:t>
      </w:r>
      <w:proofErr w:type="gramStart"/>
      <w:r w:rsidRPr="002D5245">
        <w:rPr>
          <w:rFonts w:cs="Times New Roman"/>
          <w:szCs w:val="24"/>
          <w:lang w:val="en-US"/>
        </w:rPr>
        <w:t>GGGGGG;</w:t>
      </w:r>
      <w:proofErr w:type="gramEnd"/>
    </w:p>
    <w:p w14:paraId="17E165F6" w14:textId="7E0657CB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(cc) Glass manufacturing (area sources) — 40 C.F.R. Part 63,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gramStart"/>
      <w:r w:rsidRPr="002D5245">
        <w:rPr>
          <w:rFonts w:cs="Times New Roman"/>
          <w:szCs w:val="24"/>
          <w:lang w:val="en-US"/>
        </w:rPr>
        <w:t>SSSSSS;</w:t>
      </w:r>
      <w:proofErr w:type="gramEnd"/>
    </w:p>
    <w:p w14:paraId="5E229E95" w14:textId="37C204E3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(dd) Secondary Nonferrous Metal Smelter (Area Sources) — 40 C.F.R.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Part 63, Subpart </w:t>
      </w:r>
      <w:proofErr w:type="gramStart"/>
      <w:r w:rsidRPr="002D5245">
        <w:rPr>
          <w:rFonts w:cs="Times New Roman"/>
          <w:szCs w:val="24"/>
          <w:lang w:val="en-US"/>
        </w:rPr>
        <w:t>TTTTTT;</w:t>
      </w:r>
      <w:proofErr w:type="gramEnd"/>
    </w:p>
    <w:p w14:paraId="0B4D0DD1" w14:textId="0910C165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</w:t>
      </w:r>
      <w:proofErr w:type="spellStart"/>
      <w:r w:rsidRPr="002D5245">
        <w:rPr>
          <w:rFonts w:cs="Times New Roman"/>
          <w:szCs w:val="24"/>
          <w:lang w:val="en-US"/>
        </w:rPr>
        <w:t>ee</w:t>
      </w:r>
      <w:proofErr w:type="spellEnd"/>
      <w:r w:rsidRPr="002D5245">
        <w:rPr>
          <w:rFonts w:cs="Times New Roman"/>
          <w:szCs w:val="24"/>
          <w:lang w:val="en-US"/>
        </w:rPr>
        <w:t>) Ferroalloys Production (Area Sources) — 40 C.F.R. Part 63,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Subpart </w:t>
      </w:r>
      <w:proofErr w:type="gramStart"/>
      <w:r w:rsidRPr="002D5245">
        <w:rPr>
          <w:rFonts w:cs="Times New Roman"/>
          <w:szCs w:val="24"/>
          <w:lang w:val="en-US"/>
        </w:rPr>
        <w:t>YYYYYY;</w:t>
      </w:r>
      <w:proofErr w:type="gramEnd"/>
    </w:p>
    <w:p w14:paraId="7B4EA04A" w14:textId="28D94F63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(ff) Aluminum, Copper, and Nonferrous Foundries (Area Sources) —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40 C.F.R. Part 63, Subpart </w:t>
      </w:r>
      <w:proofErr w:type="gramStart"/>
      <w:r w:rsidRPr="002D5245">
        <w:rPr>
          <w:rFonts w:cs="Times New Roman"/>
          <w:szCs w:val="24"/>
          <w:lang w:val="en-US"/>
        </w:rPr>
        <w:t>ZZZZZZ;</w:t>
      </w:r>
      <w:proofErr w:type="gramEnd"/>
    </w:p>
    <w:p w14:paraId="41B76884" w14:textId="34F7E279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(gg) Standards of Performance for Coal Preparation and Processing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Plants — 40 C.F.R. Part 60, Subpart </w:t>
      </w:r>
      <w:proofErr w:type="gramStart"/>
      <w:r w:rsidRPr="002D5245">
        <w:rPr>
          <w:rFonts w:cs="Times New Roman"/>
          <w:szCs w:val="24"/>
          <w:lang w:val="en-US"/>
        </w:rPr>
        <w:t>Y;</w:t>
      </w:r>
      <w:proofErr w:type="gramEnd"/>
    </w:p>
    <w:p w14:paraId="6849B02E" w14:textId="1D622420" w:rsidR="002D5245" w:rsidRPr="002D5245" w:rsidRDefault="002D5245" w:rsidP="00072B8F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</w:t>
      </w:r>
      <w:proofErr w:type="spellStart"/>
      <w:r w:rsidRPr="002D5245">
        <w:rPr>
          <w:rFonts w:cs="Times New Roman"/>
          <w:szCs w:val="24"/>
          <w:lang w:val="en-US"/>
        </w:rPr>
        <w:t>hh</w:t>
      </w:r>
      <w:proofErr w:type="spellEnd"/>
      <w:r w:rsidRPr="002D5245">
        <w:rPr>
          <w:rFonts w:cs="Times New Roman"/>
          <w:szCs w:val="24"/>
          <w:lang w:val="en-US"/>
        </w:rPr>
        <w:t>) Industrial, Commercial, Institutional and Process Heaters — 40 C.F.R.</w:t>
      </w:r>
      <w:r w:rsidR="00072B8F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Part 63, Subpart </w:t>
      </w:r>
      <w:proofErr w:type="gramStart"/>
      <w:r w:rsidRPr="002D5245">
        <w:rPr>
          <w:rFonts w:cs="Times New Roman"/>
          <w:szCs w:val="24"/>
          <w:lang w:val="en-US"/>
        </w:rPr>
        <w:t>DDDDD;</w:t>
      </w:r>
      <w:proofErr w:type="gramEnd"/>
    </w:p>
    <w:p w14:paraId="7D241127" w14:textId="780A4762" w:rsidR="002D5245" w:rsidRPr="002D5245" w:rsidRDefault="002D5245" w:rsidP="00385DB7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(ii) Industrial, Commercial and Institutional Boilers (Area Sources) — 40</w:t>
      </w:r>
      <w:r w:rsidR="00385DB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C.F.R. Part 63, Subpart </w:t>
      </w:r>
      <w:proofErr w:type="gramStart"/>
      <w:r w:rsidRPr="002D5245">
        <w:rPr>
          <w:rFonts w:cs="Times New Roman"/>
          <w:szCs w:val="24"/>
          <w:lang w:val="en-US"/>
        </w:rPr>
        <w:t>JJJJJJ;</w:t>
      </w:r>
      <w:proofErr w:type="gramEnd"/>
    </w:p>
    <w:p w14:paraId="4C1BB3B1" w14:textId="4639377F" w:rsidR="002D5245" w:rsidRPr="002D5245" w:rsidRDefault="002D5245" w:rsidP="00385DB7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</w:t>
      </w:r>
      <w:proofErr w:type="spellStart"/>
      <w:r w:rsidRPr="002D5245">
        <w:rPr>
          <w:rFonts w:cs="Times New Roman"/>
          <w:szCs w:val="24"/>
          <w:lang w:val="en-US"/>
        </w:rPr>
        <w:t>jj</w:t>
      </w:r>
      <w:proofErr w:type="spellEnd"/>
      <w:r w:rsidRPr="002D5245">
        <w:rPr>
          <w:rFonts w:cs="Times New Roman"/>
          <w:szCs w:val="24"/>
          <w:lang w:val="en-US"/>
        </w:rPr>
        <w:t>) Mercury Cell Chlor-Alkali Plants — 40 C.F.R. Part 63, Subpart IIIII;</w:t>
      </w:r>
      <w:r w:rsidR="00385DB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and</w:t>
      </w:r>
    </w:p>
    <w:p w14:paraId="7B3F4064" w14:textId="6B5B22CF" w:rsidR="002D5245" w:rsidRPr="002D5245" w:rsidRDefault="002D5245" w:rsidP="008C169B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(kk) Standards of Performance Commercial and Industrial Solid Waste</w:t>
      </w:r>
      <w:r w:rsidR="00385DB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Incineration Units for which Construction is Commenced after November 30, 1999,</w:t>
      </w:r>
      <w:r w:rsidR="00385DB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or for which Modification or</w:t>
      </w:r>
      <w:r w:rsidR="00385DB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Reconstruction is Commenced on or after 1 June</w:t>
      </w:r>
      <w:r w:rsidR="00385DB7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2001 — 40 C.F.R. Part 60, Subpart CCCC.</w:t>
      </w:r>
    </w:p>
    <w:p w14:paraId="44963869" w14:textId="77777777" w:rsidR="002D5245" w:rsidRPr="00385DB7" w:rsidRDefault="002D5245" w:rsidP="002D5245">
      <w:pPr>
        <w:jc w:val="both"/>
        <w:rPr>
          <w:rFonts w:cs="Times New Roman"/>
          <w:b/>
          <w:bCs/>
          <w:szCs w:val="24"/>
          <w:lang w:val="en-US"/>
        </w:rPr>
      </w:pPr>
      <w:r w:rsidRPr="00385DB7">
        <w:rPr>
          <w:rFonts w:cs="Times New Roman"/>
          <w:b/>
          <w:bCs/>
          <w:szCs w:val="24"/>
          <w:lang w:val="en-US"/>
        </w:rPr>
        <w:lastRenderedPageBreak/>
        <w:t>(l) Annex VI</w:t>
      </w:r>
    </w:p>
    <w:p w14:paraId="51FEE631" w14:textId="127792A7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27.</w:t>
      </w:r>
      <w:r w:rsidR="00247A5E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1:</w:t>
      </w:r>
    </w:p>
    <w:p w14:paraId="1B196F1B" w14:textId="595C36B8" w:rsidR="002D5245" w:rsidRPr="002D5245" w:rsidRDefault="002D5245" w:rsidP="00247A5E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(a) The words “Except as otherwise provided in this annex, no” are deleted and</w:t>
      </w:r>
      <w:r w:rsidR="00247A5E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replaced by “No</w:t>
      </w:r>
      <w:proofErr w:type="gramStart"/>
      <w:r w:rsidRPr="002D5245">
        <w:rPr>
          <w:rFonts w:cs="Times New Roman"/>
          <w:szCs w:val="24"/>
          <w:lang w:val="en-US"/>
        </w:rPr>
        <w:t>”;</w:t>
      </w:r>
      <w:proofErr w:type="gramEnd"/>
    </w:p>
    <w:p w14:paraId="39C82C6F" w14:textId="77777777" w:rsidR="002D5245" w:rsidRPr="002D5245" w:rsidRDefault="002D5245" w:rsidP="00247A5E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(b) The words “six months after” are </w:t>
      </w:r>
      <w:proofErr w:type="gramStart"/>
      <w:r w:rsidRPr="002D5245">
        <w:rPr>
          <w:rFonts w:cs="Times New Roman"/>
          <w:szCs w:val="24"/>
          <w:lang w:val="en-US"/>
        </w:rPr>
        <w:t>deleted;</w:t>
      </w:r>
      <w:proofErr w:type="gramEnd"/>
    </w:p>
    <w:p w14:paraId="4F5D7F0E" w14:textId="77777777" w:rsidR="002D5245" w:rsidRPr="002D5245" w:rsidRDefault="002D5245" w:rsidP="00247A5E">
      <w:pPr>
        <w:ind w:firstLine="720"/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>(c) The words “for a Party” are added after the word “Protocol”.</w:t>
      </w:r>
    </w:p>
    <w:p w14:paraId="50E02908" w14:textId="41AC0F1B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28. </w:t>
      </w:r>
      <w:r w:rsidR="00247A5E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Paragraph 3 is deleted.</w:t>
      </w:r>
    </w:p>
    <w:p w14:paraId="1AEC3714" w14:textId="55FACD2C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29. </w:t>
      </w:r>
      <w:r w:rsidR="00247A5E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4, the word “A” is replaced by the words “Notwithstanding</w:t>
      </w:r>
      <w:r w:rsidR="00247A5E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 xml:space="preserve">paragraph </w:t>
      </w:r>
      <w:proofErr w:type="gramStart"/>
      <w:r w:rsidRPr="002D5245">
        <w:rPr>
          <w:rFonts w:cs="Times New Roman"/>
          <w:szCs w:val="24"/>
          <w:lang w:val="en-US"/>
        </w:rPr>
        <w:t>1,a</w:t>
      </w:r>
      <w:proofErr w:type="gramEnd"/>
      <w:r w:rsidRPr="002D5245">
        <w:rPr>
          <w:rFonts w:cs="Times New Roman"/>
          <w:szCs w:val="24"/>
          <w:lang w:val="en-US"/>
        </w:rPr>
        <w:t>”.</w:t>
      </w:r>
    </w:p>
    <w:p w14:paraId="566F1747" w14:textId="31499BE7" w:rsidR="002D5245" w:rsidRPr="002D5245" w:rsidRDefault="002D5245" w:rsidP="002D5245">
      <w:pPr>
        <w:jc w:val="both"/>
        <w:rPr>
          <w:rFonts w:cs="Times New Roman"/>
          <w:szCs w:val="24"/>
          <w:lang w:val="en-US"/>
        </w:rPr>
      </w:pPr>
      <w:r w:rsidRPr="002D5245">
        <w:rPr>
          <w:rFonts w:cs="Times New Roman"/>
          <w:szCs w:val="24"/>
          <w:lang w:val="en-US"/>
        </w:rPr>
        <w:t xml:space="preserve">30. </w:t>
      </w:r>
      <w:r w:rsidR="008C169B">
        <w:rPr>
          <w:rFonts w:cs="Times New Roman"/>
          <w:szCs w:val="24"/>
          <w:lang w:val="en-US"/>
        </w:rPr>
        <w:tab/>
      </w:r>
      <w:r w:rsidRPr="002D5245">
        <w:rPr>
          <w:rFonts w:cs="Times New Roman"/>
          <w:szCs w:val="24"/>
          <w:lang w:val="en-US"/>
        </w:rPr>
        <w:t>In paragraph 5, the following text is substituted for the chapeau prior to</w:t>
      </w:r>
      <w:r w:rsidR="00247A5E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subparagraph</w:t>
      </w:r>
      <w:r w:rsidR="00C90A64">
        <w:rPr>
          <w:rFonts w:cs="Times New Roman"/>
          <w:szCs w:val="24"/>
          <w:lang w:val="en-US"/>
        </w:rPr>
        <w:t> </w:t>
      </w:r>
      <w:r w:rsidRPr="002D5245">
        <w:rPr>
          <w:rFonts w:cs="Times New Roman"/>
          <w:szCs w:val="24"/>
          <w:lang w:val="en-US"/>
        </w:rPr>
        <w:t>(a):</w:t>
      </w:r>
    </w:p>
    <w:p w14:paraId="6A4F0B09" w14:textId="564EEA2F" w:rsidR="00353E15" w:rsidRPr="00582B13" w:rsidRDefault="002D5245" w:rsidP="00582B13">
      <w:pPr>
        <w:ind w:left="720"/>
        <w:jc w:val="both"/>
        <w:rPr>
          <w:rFonts w:cs="Times New Roman"/>
          <w:szCs w:val="24"/>
        </w:rPr>
      </w:pPr>
      <w:r w:rsidRPr="002D5245">
        <w:rPr>
          <w:rFonts w:cs="Times New Roman"/>
          <w:szCs w:val="24"/>
          <w:lang w:val="en-US"/>
        </w:rPr>
        <w:t>Each Party shall, no later than the date of entry into force of this Protocol for that</w:t>
      </w:r>
      <w:r w:rsidR="00247A5E">
        <w:rPr>
          <w:rFonts w:cs="Times New Roman"/>
          <w:szCs w:val="24"/>
          <w:lang w:val="en-US"/>
        </w:rPr>
        <w:t xml:space="preserve"> </w:t>
      </w:r>
      <w:r w:rsidRPr="002D5245">
        <w:rPr>
          <w:rFonts w:cs="Times New Roman"/>
          <w:szCs w:val="24"/>
          <w:lang w:val="en-US"/>
        </w:rPr>
        <w:t>Party, achieve concentration levels which do not exceed:</w:t>
      </w:r>
    </w:p>
    <w:sectPr w:rsidR="00353E15" w:rsidRPr="00582B13" w:rsidSect="00ED4000">
      <w:footerReference w:type="default" r:id="rId7"/>
      <w:footnotePr>
        <w:pos w:val="beneathText"/>
      </w:footnotePr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47558" w14:textId="77777777" w:rsidR="00E32197" w:rsidRDefault="00E32197" w:rsidP="007E42B6">
      <w:pPr>
        <w:spacing w:line="240" w:lineRule="auto"/>
      </w:pPr>
      <w:r>
        <w:separator/>
      </w:r>
    </w:p>
  </w:endnote>
  <w:endnote w:type="continuationSeparator" w:id="0">
    <w:p w14:paraId="5A1527BA" w14:textId="77777777" w:rsidR="00E32197" w:rsidRDefault="00E32197" w:rsidP="007E42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3B7D3" w14:textId="4B0BC226" w:rsidR="00ED4000" w:rsidRDefault="00ED4000" w:rsidP="00ED400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3EA5B" w14:textId="77777777" w:rsidR="00E32197" w:rsidRDefault="00E32197" w:rsidP="002B15F3">
      <w:pPr>
        <w:spacing w:line="240" w:lineRule="auto"/>
        <w:jc w:val="left"/>
      </w:pPr>
      <w:r>
        <w:separator/>
      </w:r>
    </w:p>
  </w:footnote>
  <w:footnote w:type="continuationSeparator" w:id="0">
    <w:p w14:paraId="52AC5F01" w14:textId="77777777" w:rsidR="00E32197" w:rsidRDefault="00E32197" w:rsidP="007E42B6">
      <w:pPr>
        <w:spacing w:line="240" w:lineRule="auto"/>
      </w:pPr>
      <w:r>
        <w:continuationSeparator/>
      </w:r>
    </w:p>
  </w:footnote>
  <w:footnote w:type="continuationNotice" w:id="1">
    <w:p w14:paraId="69D12D5A" w14:textId="77777777" w:rsidR="00E32197" w:rsidRDefault="00E32197">
      <w:pPr>
        <w:spacing w:line="240" w:lineRule="auto"/>
      </w:pPr>
    </w:p>
  </w:footnote>
  <w:footnote w:id="2">
    <w:p w14:paraId="6B34ABC6" w14:textId="7EE7DC34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rStyle w:val="FootnoteReference"/>
          <w:lang w:val="en-US"/>
        </w:rPr>
        <w:footnoteRef/>
      </w:r>
      <w:r w:rsidRPr="00367BDF">
        <w:rPr>
          <w:lang w:val="en-US"/>
        </w:rPr>
        <w:t xml:space="preserve"> The rated thermal input of the combustion plant is calculated as the sum of the input of all units connected to a common stack. Individual units below 15 </w:t>
      </w:r>
      <w:proofErr w:type="spellStart"/>
      <w:r w:rsidRPr="00367BDF">
        <w:rPr>
          <w:lang w:val="en-US"/>
        </w:rPr>
        <w:t>MWth</w:t>
      </w:r>
      <w:proofErr w:type="spellEnd"/>
      <w:r w:rsidRPr="00367BDF">
        <w:rPr>
          <w:lang w:val="en-US"/>
        </w:rPr>
        <w:t xml:space="preserve"> shall not be considered when calculating the total rated thermal input.</w:t>
      </w:r>
    </w:p>
  </w:footnote>
  <w:footnote w:id="3">
    <w:p w14:paraId="3EE172AE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rStyle w:val="FootnoteReference"/>
          <w:lang w:val="en-US"/>
        </w:rPr>
        <w:footnoteRef/>
      </w:r>
      <w:r w:rsidRPr="00367BDF">
        <w:rPr>
          <w:lang w:val="en-US"/>
        </w:rPr>
        <w:t xml:space="preserve"> In particular, the ELVs shall not apply to: </w:t>
      </w:r>
    </w:p>
    <w:p w14:paraId="69F94B6F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>– Plants using biomass and peat as their only fuel source</w:t>
      </w:r>
    </w:p>
    <w:p w14:paraId="1BCFD371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>– Plants in which the products of combustion are used for direct heating, drying, or any other</w:t>
      </w:r>
    </w:p>
    <w:p w14:paraId="0EEF6208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treatment of objects or </w:t>
      </w:r>
      <w:proofErr w:type="gramStart"/>
      <w:r w:rsidRPr="00367BDF">
        <w:rPr>
          <w:lang w:val="en-US"/>
        </w:rPr>
        <w:t>materials;</w:t>
      </w:r>
      <w:proofErr w:type="gramEnd"/>
    </w:p>
    <w:p w14:paraId="1090876E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>– Post-combustion plants designed to purify the waste gases by combustion which are not</w:t>
      </w:r>
    </w:p>
    <w:p w14:paraId="13A8351F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operated as independent combustion </w:t>
      </w:r>
      <w:proofErr w:type="gramStart"/>
      <w:r w:rsidRPr="00367BDF">
        <w:rPr>
          <w:lang w:val="en-US"/>
        </w:rPr>
        <w:t>plants;</w:t>
      </w:r>
      <w:proofErr w:type="gramEnd"/>
    </w:p>
    <w:p w14:paraId="370A958B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– Facilities for the regeneration of catalytic cracking </w:t>
      </w:r>
      <w:proofErr w:type="gramStart"/>
      <w:r w:rsidRPr="00367BDF">
        <w:rPr>
          <w:lang w:val="en-US"/>
        </w:rPr>
        <w:t>catalysts;</w:t>
      </w:r>
      <w:proofErr w:type="gramEnd"/>
    </w:p>
    <w:p w14:paraId="2C17C093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– Facilities for the conversion of hydrogen </w:t>
      </w:r>
      <w:proofErr w:type="spellStart"/>
      <w:r w:rsidRPr="00367BDF">
        <w:rPr>
          <w:lang w:val="en-US"/>
        </w:rPr>
        <w:t>sulphide</w:t>
      </w:r>
      <w:proofErr w:type="spellEnd"/>
      <w:r w:rsidRPr="00367BDF">
        <w:rPr>
          <w:lang w:val="en-US"/>
        </w:rPr>
        <w:t xml:space="preserve"> into </w:t>
      </w:r>
      <w:proofErr w:type="spellStart"/>
      <w:proofErr w:type="gramStart"/>
      <w:r w:rsidRPr="00367BDF">
        <w:rPr>
          <w:lang w:val="en-US"/>
        </w:rPr>
        <w:t>sulphur</w:t>
      </w:r>
      <w:proofErr w:type="spellEnd"/>
      <w:r w:rsidRPr="00367BDF">
        <w:rPr>
          <w:lang w:val="en-US"/>
        </w:rPr>
        <w:t>;</w:t>
      </w:r>
      <w:proofErr w:type="gramEnd"/>
    </w:p>
    <w:p w14:paraId="2643A165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– Reactors used in the chemical </w:t>
      </w:r>
      <w:proofErr w:type="gramStart"/>
      <w:r w:rsidRPr="00367BDF">
        <w:rPr>
          <w:lang w:val="en-US"/>
        </w:rPr>
        <w:t>industry;</w:t>
      </w:r>
      <w:proofErr w:type="gramEnd"/>
    </w:p>
    <w:p w14:paraId="0B9358F1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– Coke battery </w:t>
      </w:r>
      <w:proofErr w:type="gramStart"/>
      <w:r w:rsidRPr="00367BDF">
        <w:rPr>
          <w:lang w:val="en-US"/>
        </w:rPr>
        <w:t>furnaces;</w:t>
      </w:r>
      <w:proofErr w:type="gramEnd"/>
    </w:p>
    <w:p w14:paraId="2EC7C056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– </w:t>
      </w:r>
      <w:proofErr w:type="spellStart"/>
      <w:proofErr w:type="gramStart"/>
      <w:r w:rsidRPr="00367BDF">
        <w:rPr>
          <w:lang w:val="en-US"/>
        </w:rPr>
        <w:t>Cowpers</w:t>
      </w:r>
      <w:proofErr w:type="spellEnd"/>
      <w:r w:rsidRPr="00367BDF">
        <w:rPr>
          <w:lang w:val="en-US"/>
        </w:rPr>
        <w:t>;</w:t>
      </w:r>
      <w:proofErr w:type="gramEnd"/>
    </w:p>
    <w:p w14:paraId="402A7238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– Recovery boilers within installations for the production of </w:t>
      </w:r>
      <w:proofErr w:type="gramStart"/>
      <w:r w:rsidRPr="00367BDF">
        <w:rPr>
          <w:lang w:val="en-US"/>
        </w:rPr>
        <w:t>pulp;</w:t>
      </w:r>
      <w:proofErr w:type="gramEnd"/>
    </w:p>
    <w:p w14:paraId="376C930E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>– Waste incinerators; and</w:t>
      </w:r>
    </w:p>
    <w:p w14:paraId="5B524937" w14:textId="77777777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 xml:space="preserve">– Plants powered by diesel, </w:t>
      </w:r>
      <w:proofErr w:type="gramStart"/>
      <w:r w:rsidRPr="00367BDF">
        <w:rPr>
          <w:lang w:val="en-US"/>
        </w:rPr>
        <w:t>petrol</w:t>
      </w:r>
      <w:proofErr w:type="gramEnd"/>
      <w:r w:rsidRPr="00367BDF">
        <w:rPr>
          <w:lang w:val="en-US"/>
        </w:rPr>
        <w:t xml:space="preserve"> or gas engines or by combustion turbines, irrespective of the</w:t>
      </w:r>
    </w:p>
    <w:p w14:paraId="445B0189" w14:textId="7ECFA79B" w:rsidR="00367BDF" w:rsidRPr="00367BDF" w:rsidRDefault="00367BDF" w:rsidP="00367BDF">
      <w:pPr>
        <w:pStyle w:val="FootnoteText"/>
        <w:jc w:val="both"/>
        <w:rPr>
          <w:lang w:val="en-US"/>
        </w:rPr>
      </w:pPr>
      <w:r w:rsidRPr="00367BDF">
        <w:rPr>
          <w:lang w:val="en-US"/>
        </w:rPr>
        <w:t>fuel used.</w:t>
      </w:r>
    </w:p>
  </w:footnote>
  <w:footnote w:id="4">
    <w:p w14:paraId="4C055F64" w14:textId="0C62B8CC" w:rsidR="007E42B6" w:rsidRDefault="007E42B6" w:rsidP="009F73A8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7E42B6">
        <w:t xml:space="preserve">1 Mg = 1 </w:t>
      </w:r>
      <w:proofErr w:type="spellStart"/>
      <w:r w:rsidRPr="007E42B6">
        <w:t>tonne</w:t>
      </w:r>
      <w:proofErr w:type="spellEnd"/>
      <w:r w:rsidRPr="007E42B6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pos w:val="beneathText"/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1BF"/>
    <w:rsid w:val="00046652"/>
    <w:rsid w:val="00072B8F"/>
    <w:rsid w:val="000C5CA8"/>
    <w:rsid w:val="000E76DA"/>
    <w:rsid w:val="001010EF"/>
    <w:rsid w:val="00103111"/>
    <w:rsid w:val="00113AD7"/>
    <w:rsid w:val="0013388F"/>
    <w:rsid w:val="00145A99"/>
    <w:rsid w:val="001549CF"/>
    <w:rsid w:val="00157F48"/>
    <w:rsid w:val="00170F09"/>
    <w:rsid w:val="00180476"/>
    <w:rsid w:val="00197482"/>
    <w:rsid w:val="001A76E1"/>
    <w:rsid w:val="001B4F19"/>
    <w:rsid w:val="001C0E56"/>
    <w:rsid w:val="001D6BB2"/>
    <w:rsid w:val="001F0A10"/>
    <w:rsid w:val="001F299C"/>
    <w:rsid w:val="00233D37"/>
    <w:rsid w:val="00236A03"/>
    <w:rsid w:val="002443D1"/>
    <w:rsid w:val="00247A5E"/>
    <w:rsid w:val="002725B9"/>
    <w:rsid w:val="002739D3"/>
    <w:rsid w:val="002829C4"/>
    <w:rsid w:val="002B15F3"/>
    <w:rsid w:val="002B3E5C"/>
    <w:rsid w:val="002C2827"/>
    <w:rsid w:val="002D5245"/>
    <w:rsid w:val="002E0716"/>
    <w:rsid w:val="00305ED9"/>
    <w:rsid w:val="003428FC"/>
    <w:rsid w:val="0034367E"/>
    <w:rsid w:val="0034615C"/>
    <w:rsid w:val="00347C23"/>
    <w:rsid w:val="00353E15"/>
    <w:rsid w:val="00367BDF"/>
    <w:rsid w:val="00385DB7"/>
    <w:rsid w:val="00387C05"/>
    <w:rsid w:val="003A7033"/>
    <w:rsid w:val="003E7956"/>
    <w:rsid w:val="00467398"/>
    <w:rsid w:val="004839F5"/>
    <w:rsid w:val="004B481B"/>
    <w:rsid w:val="004C2D2E"/>
    <w:rsid w:val="00501A0C"/>
    <w:rsid w:val="00545E01"/>
    <w:rsid w:val="00582B13"/>
    <w:rsid w:val="00586A2C"/>
    <w:rsid w:val="00587BD2"/>
    <w:rsid w:val="005971A5"/>
    <w:rsid w:val="005B341B"/>
    <w:rsid w:val="005C599E"/>
    <w:rsid w:val="005F5676"/>
    <w:rsid w:val="00600801"/>
    <w:rsid w:val="00617414"/>
    <w:rsid w:val="00640024"/>
    <w:rsid w:val="00671E1E"/>
    <w:rsid w:val="0067464C"/>
    <w:rsid w:val="0069104D"/>
    <w:rsid w:val="006C2884"/>
    <w:rsid w:val="007009CA"/>
    <w:rsid w:val="0071166A"/>
    <w:rsid w:val="00711713"/>
    <w:rsid w:val="00717622"/>
    <w:rsid w:val="00732CD4"/>
    <w:rsid w:val="00756B4F"/>
    <w:rsid w:val="00770896"/>
    <w:rsid w:val="007E42B6"/>
    <w:rsid w:val="007E6A90"/>
    <w:rsid w:val="00800500"/>
    <w:rsid w:val="0081183F"/>
    <w:rsid w:val="00811D37"/>
    <w:rsid w:val="00852680"/>
    <w:rsid w:val="008605ED"/>
    <w:rsid w:val="008807BE"/>
    <w:rsid w:val="00883232"/>
    <w:rsid w:val="00895A5C"/>
    <w:rsid w:val="008C169B"/>
    <w:rsid w:val="008C613A"/>
    <w:rsid w:val="008D44FE"/>
    <w:rsid w:val="008E292E"/>
    <w:rsid w:val="009013EC"/>
    <w:rsid w:val="00952CC2"/>
    <w:rsid w:val="00954EC7"/>
    <w:rsid w:val="0096553C"/>
    <w:rsid w:val="0097332F"/>
    <w:rsid w:val="00982BDD"/>
    <w:rsid w:val="009D090F"/>
    <w:rsid w:val="009F73A8"/>
    <w:rsid w:val="00A12697"/>
    <w:rsid w:val="00A231B5"/>
    <w:rsid w:val="00A51369"/>
    <w:rsid w:val="00A55073"/>
    <w:rsid w:val="00A83F2B"/>
    <w:rsid w:val="00A9377A"/>
    <w:rsid w:val="00AC6984"/>
    <w:rsid w:val="00AC75BA"/>
    <w:rsid w:val="00AE77B8"/>
    <w:rsid w:val="00B1234E"/>
    <w:rsid w:val="00B17CCD"/>
    <w:rsid w:val="00BC1D33"/>
    <w:rsid w:val="00C3464C"/>
    <w:rsid w:val="00C40751"/>
    <w:rsid w:val="00C41DF2"/>
    <w:rsid w:val="00C500AD"/>
    <w:rsid w:val="00C811D9"/>
    <w:rsid w:val="00C8369D"/>
    <w:rsid w:val="00C90A64"/>
    <w:rsid w:val="00C97090"/>
    <w:rsid w:val="00CA2471"/>
    <w:rsid w:val="00CA5D7B"/>
    <w:rsid w:val="00CF7779"/>
    <w:rsid w:val="00D013BD"/>
    <w:rsid w:val="00D05E61"/>
    <w:rsid w:val="00D151BF"/>
    <w:rsid w:val="00D60FAD"/>
    <w:rsid w:val="00D71522"/>
    <w:rsid w:val="00D852E5"/>
    <w:rsid w:val="00DB0744"/>
    <w:rsid w:val="00DD5779"/>
    <w:rsid w:val="00DE4FFF"/>
    <w:rsid w:val="00E32197"/>
    <w:rsid w:val="00E557AF"/>
    <w:rsid w:val="00E61F1D"/>
    <w:rsid w:val="00E7681A"/>
    <w:rsid w:val="00E9646F"/>
    <w:rsid w:val="00EA1E95"/>
    <w:rsid w:val="00EC4709"/>
    <w:rsid w:val="00ED4000"/>
    <w:rsid w:val="00F1480B"/>
    <w:rsid w:val="00F16FBF"/>
    <w:rsid w:val="00F2182B"/>
    <w:rsid w:val="00F57877"/>
    <w:rsid w:val="00F850E0"/>
    <w:rsid w:val="00FC1B8E"/>
    <w:rsid w:val="00FC3BCC"/>
    <w:rsid w:val="00FF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11C0"/>
  <w15:chartTrackingRefBased/>
  <w15:docId w15:val="{159986CB-3DD8-468B-B9D3-FA23A2B2A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1BF"/>
    <w:pPr>
      <w:jc w:val="righ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29C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E42B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E42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E42B6"/>
    <w:rPr>
      <w:vertAlign w:val="superscript"/>
    </w:rPr>
  </w:style>
  <w:style w:type="paragraph" w:customStyle="1" w:styleId="ti-grseq-1">
    <w:name w:val="ti-grseq-1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Normal1">
    <w:name w:val="Normal1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character" w:customStyle="1" w:styleId="italic">
    <w:name w:val="italic"/>
    <w:basedOn w:val="DefaultParagraphFont"/>
    <w:rsid w:val="000E76DA"/>
  </w:style>
  <w:style w:type="paragraph" w:customStyle="1" w:styleId="ti-art">
    <w:name w:val="ti-art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sti-art">
    <w:name w:val="sti-art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doc-ti">
    <w:name w:val="doc-ti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character" w:customStyle="1" w:styleId="bold">
    <w:name w:val="bold"/>
    <w:basedOn w:val="DefaultParagraphFont"/>
    <w:rsid w:val="000E76DA"/>
  </w:style>
  <w:style w:type="character" w:customStyle="1" w:styleId="super">
    <w:name w:val="super"/>
    <w:basedOn w:val="DefaultParagraphFont"/>
    <w:rsid w:val="000E76DA"/>
  </w:style>
  <w:style w:type="character" w:styleId="Hyperlink">
    <w:name w:val="Hyperlink"/>
    <w:basedOn w:val="DefaultParagraphFont"/>
    <w:uiPriority w:val="99"/>
    <w:semiHidden/>
    <w:unhideWhenUsed/>
    <w:rsid w:val="000E76DA"/>
    <w:rPr>
      <w:color w:val="0000FF"/>
      <w:u w:val="single"/>
    </w:rPr>
  </w:style>
  <w:style w:type="paragraph" w:customStyle="1" w:styleId="ti-tbl">
    <w:name w:val="ti-tbl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tbl-hdr">
    <w:name w:val="tbl-hdr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tbl-txt">
    <w:name w:val="tbl-txt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customStyle="1" w:styleId="note">
    <w:name w:val="note"/>
    <w:basedOn w:val="Normal"/>
    <w:rsid w:val="000E76D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ED4000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000"/>
  </w:style>
  <w:style w:type="paragraph" w:styleId="Footer">
    <w:name w:val="footer"/>
    <w:basedOn w:val="Normal"/>
    <w:link w:val="FooterChar"/>
    <w:uiPriority w:val="99"/>
    <w:unhideWhenUsed/>
    <w:rsid w:val="00ED4000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8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9435F-859F-431C-9B2E-03F259EB0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14</Pages>
  <Words>17843</Words>
  <Characters>10172</Characters>
  <Application>Microsoft Office Word</Application>
  <DocSecurity>0</DocSecurity>
  <Lines>84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Andrejs Šišuļins</dc:creator>
  <cp:keywords/>
  <dc:description/>
  <cp:lastModifiedBy>Andrejs Šišuļins</cp:lastModifiedBy>
  <cp:revision>134</cp:revision>
  <dcterms:created xsi:type="dcterms:W3CDTF">2021-11-11T07:42:00Z</dcterms:created>
  <dcterms:modified xsi:type="dcterms:W3CDTF">2022-08-31T13:33:00Z</dcterms:modified>
</cp:coreProperties>
</file>