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42C42" w14:textId="77777777" w:rsidR="003F7844" w:rsidRDefault="0057527E">
      <w:pPr>
        <w:spacing w:after="0" w:line="259" w:lineRule="auto"/>
        <w:ind w:left="86" w:firstLine="0"/>
        <w:jc w:val="left"/>
      </w:pPr>
      <w:r>
        <w:t xml:space="preserve"> </w:t>
      </w:r>
      <w:r>
        <w:tab/>
      </w:r>
      <w:r>
        <w:rPr>
          <w:b/>
          <w:sz w:val="16"/>
        </w:rPr>
        <w:t xml:space="preserve"> </w:t>
      </w:r>
    </w:p>
    <w:p w14:paraId="77829AA4" w14:textId="77777777" w:rsidR="003F7844" w:rsidRDefault="0057527E">
      <w:pPr>
        <w:spacing w:after="80" w:line="259" w:lineRule="auto"/>
        <w:ind w:left="0" w:firstLine="0"/>
        <w:jc w:val="left"/>
      </w:pPr>
      <w:r>
        <w:rPr>
          <w:b/>
          <w:sz w:val="16"/>
        </w:rPr>
        <w:t xml:space="preserve"> </w:t>
      </w:r>
    </w:p>
    <w:p w14:paraId="68738E65" w14:textId="77777777" w:rsidR="003F7844" w:rsidRDefault="0057527E">
      <w:pPr>
        <w:spacing w:after="0" w:line="259" w:lineRule="auto"/>
        <w:ind w:left="86" w:firstLine="0"/>
        <w:jc w:val="left"/>
      </w:pPr>
      <w:r>
        <w:t xml:space="preserve"> </w:t>
      </w:r>
    </w:p>
    <w:p w14:paraId="342AAC9B" w14:textId="77777777" w:rsidR="003F7844" w:rsidRDefault="0057527E">
      <w:pPr>
        <w:spacing w:after="3" w:line="259" w:lineRule="auto"/>
        <w:ind w:left="86" w:firstLine="0"/>
        <w:jc w:val="left"/>
      </w:pPr>
      <w:r>
        <w:t xml:space="preserve"> </w:t>
      </w:r>
    </w:p>
    <w:p w14:paraId="642C9012" w14:textId="77777777" w:rsidR="003F7844" w:rsidRDefault="0057527E" w:rsidP="00781064">
      <w:pPr>
        <w:tabs>
          <w:tab w:val="center" w:pos="848"/>
          <w:tab w:val="center" w:pos="7078"/>
        </w:tabs>
        <w:spacing w:after="0" w:line="259" w:lineRule="auto"/>
        <w:ind w:left="0" w:firstLine="0"/>
        <w:jc w:val="right"/>
      </w:pPr>
      <w:r>
        <w:tab/>
        <w:t xml:space="preserve"> </w:t>
      </w:r>
      <w:r>
        <w:tab/>
      </w:r>
      <w:r>
        <w:rPr>
          <w:b/>
          <w:sz w:val="24"/>
        </w:rPr>
        <w:t xml:space="preserve">Assemblée </w:t>
      </w:r>
      <w:proofErr w:type="spellStart"/>
      <w:r>
        <w:rPr>
          <w:b/>
          <w:sz w:val="24"/>
        </w:rPr>
        <w:t>générale</w:t>
      </w:r>
      <w:proofErr w:type="spellEnd"/>
      <w:r>
        <w:rPr>
          <w:b/>
          <w:sz w:val="24"/>
        </w:rPr>
        <w:t xml:space="preserve"> </w:t>
      </w:r>
    </w:p>
    <w:p w14:paraId="1C9FF39C" w14:textId="77777777" w:rsidR="003F7844" w:rsidRDefault="0057527E" w:rsidP="00781064">
      <w:pPr>
        <w:spacing w:after="0" w:line="259" w:lineRule="auto"/>
        <w:ind w:left="5951"/>
        <w:jc w:val="right"/>
      </w:pPr>
      <w:proofErr w:type="spellStart"/>
      <w:r>
        <w:rPr>
          <w:b/>
          <w:sz w:val="24"/>
        </w:rPr>
        <w:t>Generalversammlung</w:t>
      </w:r>
      <w:proofErr w:type="spellEnd"/>
      <w:r>
        <w:rPr>
          <w:b/>
          <w:sz w:val="24"/>
        </w:rPr>
        <w:t xml:space="preserve"> </w:t>
      </w:r>
    </w:p>
    <w:p w14:paraId="3F515ED2" w14:textId="77777777" w:rsidR="003F7844" w:rsidRDefault="0057527E" w:rsidP="00781064">
      <w:pPr>
        <w:spacing w:after="0" w:line="259" w:lineRule="auto"/>
        <w:ind w:left="5951"/>
        <w:jc w:val="right"/>
      </w:pPr>
      <w:r>
        <w:rPr>
          <w:b/>
          <w:sz w:val="24"/>
        </w:rPr>
        <w:t xml:space="preserve">General Assembly </w:t>
      </w:r>
    </w:p>
    <w:p w14:paraId="2FAF6C24" w14:textId="77777777" w:rsidR="003F7844" w:rsidRDefault="0057527E" w:rsidP="00781064">
      <w:pPr>
        <w:spacing w:after="0" w:line="259" w:lineRule="auto"/>
        <w:ind w:left="2074" w:firstLine="0"/>
        <w:jc w:val="right"/>
      </w:pPr>
      <w:r>
        <w:rPr>
          <w:b/>
          <w:sz w:val="24"/>
        </w:rPr>
        <w:t xml:space="preserve"> </w:t>
      </w:r>
    </w:p>
    <w:p w14:paraId="77D47059" w14:textId="77777777" w:rsidR="003F7844" w:rsidRDefault="0057527E" w:rsidP="00781064">
      <w:pPr>
        <w:spacing w:after="0" w:line="259" w:lineRule="auto"/>
        <w:ind w:left="5951"/>
        <w:jc w:val="right"/>
      </w:pPr>
      <w:r>
        <w:rPr>
          <w:b/>
          <w:sz w:val="24"/>
        </w:rPr>
        <w:t xml:space="preserve">AG 12/NOT/Add.2 </w:t>
      </w:r>
    </w:p>
    <w:p w14:paraId="2BE70D48" w14:textId="77777777" w:rsidR="003F7844" w:rsidRDefault="0057527E" w:rsidP="00781064">
      <w:pPr>
        <w:spacing w:after="0" w:line="259" w:lineRule="auto"/>
        <w:ind w:left="5951"/>
        <w:jc w:val="right"/>
      </w:pPr>
      <w:r>
        <w:rPr>
          <w:b/>
          <w:sz w:val="24"/>
        </w:rPr>
        <w:t xml:space="preserve">21.10.2015 </w:t>
      </w:r>
    </w:p>
    <w:p w14:paraId="59F53BE0" w14:textId="77777777" w:rsidR="003F7844" w:rsidRDefault="0057527E">
      <w:pPr>
        <w:spacing w:after="0" w:line="259" w:lineRule="auto"/>
        <w:ind w:left="2074" w:firstLine="0"/>
        <w:jc w:val="center"/>
      </w:pPr>
      <w:r>
        <w:rPr>
          <w:b/>
          <w:sz w:val="24"/>
        </w:rPr>
        <w:t xml:space="preserve"> </w:t>
      </w:r>
    </w:p>
    <w:p w14:paraId="3006ED79" w14:textId="77777777" w:rsidR="003F7844" w:rsidRDefault="0057527E" w:rsidP="004A24CB">
      <w:pPr>
        <w:spacing w:after="1" w:line="259" w:lineRule="auto"/>
        <w:ind w:left="5951" w:firstLine="0"/>
        <w:jc w:val="right"/>
      </w:pPr>
      <w:r>
        <w:rPr>
          <w:sz w:val="20"/>
        </w:rPr>
        <w:t xml:space="preserve">Original: FR DE  </w:t>
      </w:r>
    </w:p>
    <w:p w14:paraId="14D1006B" w14:textId="77777777" w:rsidR="003F7844" w:rsidRDefault="0057527E">
      <w:pPr>
        <w:spacing w:after="0" w:line="244" w:lineRule="auto"/>
        <w:ind w:left="878" w:right="9023" w:firstLine="0"/>
        <w:jc w:val="left"/>
      </w:pPr>
      <w:r>
        <w:t xml:space="preserve">     </w:t>
      </w:r>
      <w:r>
        <w:rPr>
          <w:b/>
        </w:rPr>
        <w:t xml:space="preserve"> </w:t>
      </w:r>
    </w:p>
    <w:p w14:paraId="3109CAF6" w14:textId="77777777" w:rsidR="003F7844" w:rsidRDefault="0057527E">
      <w:pPr>
        <w:spacing w:after="0" w:line="244" w:lineRule="auto"/>
        <w:ind w:left="5444" w:right="4457" w:firstLine="0"/>
        <w:jc w:val="center"/>
      </w:pPr>
      <w:r>
        <w:t xml:space="preserve">  </w:t>
      </w:r>
    </w:p>
    <w:p w14:paraId="5FBBFAC9" w14:textId="77777777" w:rsidR="003F7844" w:rsidRDefault="0057527E">
      <w:pPr>
        <w:spacing w:after="0" w:line="259" w:lineRule="auto"/>
        <w:ind w:left="987" w:firstLine="0"/>
        <w:jc w:val="center"/>
      </w:pPr>
      <w:r>
        <w:t xml:space="preserve"> </w:t>
      </w:r>
    </w:p>
    <w:p w14:paraId="4990CC6F" w14:textId="77777777" w:rsidR="003F7844" w:rsidRDefault="0057527E">
      <w:pPr>
        <w:spacing w:after="0" w:line="259" w:lineRule="auto"/>
        <w:ind w:left="878" w:firstLine="0"/>
        <w:jc w:val="left"/>
      </w:pPr>
      <w:r>
        <w:rPr>
          <w:sz w:val="24"/>
        </w:rPr>
        <w:t xml:space="preserve"> </w:t>
      </w:r>
    </w:p>
    <w:p w14:paraId="52FF88E1" w14:textId="77777777" w:rsidR="003F7844" w:rsidRDefault="0057527E">
      <w:pPr>
        <w:spacing w:after="14" w:line="259" w:lineRule="auto"/>
        <w:ind w:left="878" w:firstLine="0"/>
        <w:jc w:val="left"/>
      </w:pPr>
      <w:r>
        <w:rPr>
          <w:sz w:val="24"/>
        </w:rPr>
        <w:t xml:space="preserve"> </w:t>
      </w:r>
    </w:p>
    <w:p w14:paraId="3032EF50" w14:textId="77777777" w:rsidR="003F7844" w:rsidRDefault="0057527E">
      <w:pPr>
        <w:pStyle w:val="Heading1"/>
      </w:pPr>
      <w:r>
        <w:t>12</w:t>
      </w:r>
      <w:r>
        <w:rPr>
          <w:sz w:val="25"/>
          <w:vertAlign w:val="superscript"/>
        </w:rPr>
        <w:t>TH</w:t>
      </w:r>
      <w:r>
        <w:t xml:space="preserve"> GENERAL ASSEMBLY  </w:t>
      </w:r>
    </w:p>
    <w:p w14:paraId="2D13A628" w14:textId="77777777" w:rsidR="003F7844" w:rsidRDefault="0057527E">
      <w:pPr>
        <w:spacing w:after="0" w:line="259" w:lineRule="auto"/>
        <w:ind w:left="878" w:firstLine="0"/>
        <w:jc w:val="left"/>
      </w:pPr>
      <w:r>
        <w:rPr>
          <w:sz w:val="24"/>
        </w:rPr>
        <w:t xml:space="preserve"> </w:t>
      </w:r>
    </w:p>
    <w:p w14:paraId="65DA1B0E" w14:textId="77777777" w:rsidR="003F7844" w:rsidRDefault="0057527E">
      <w:pPr>
        <w:spacing w:after="0" w:line="259" w:lineRule="auto"/>
        <w:ind w:left="878" w:firstLine="0"/>
        <w:jc w:val="left"/>
      </w:pPr>
      <w:r>
        <w:rPr>
          <w:sz w:val="24"/>
        </w:rPr>
        <w:t xml:space="preserve"> </w:t>
      </w:r>
    </w:p>
    <w:p w14:paraId="7B4CCFB5" w14:textId="77777777" w:rsidR="003F7844" w:rsidRDefault="0057527E">
      <w:pPr>
        <w:spacing w:after="274" w:line="259" w:lineRule="auto"/>
        <w:ind w:left="765" w:right="-553" w:firstLine="0"/>
        <w:jc w:val="left"/>
      </w:pPr>
      <w:r>
        <w:rPr>
          <w:noProof/>
        </w:rPr>
        <mc:AlternateContent>
          <mc:Choice Requires="wpg">
            <w:drawing>
              <wp:inline distT="0" distB="0" distL="0" distR="0" wp14:anchorId="4BFBDC37" wp14:editId="183C0219">
                <wp:extent cx="6191250" cy="6985"/>
                <wp:effectExtent l="0" t="0" r="0" b="0"/>
                <wp:docPr id="1071" name="Group 1071"/>
                <wp:cNvGraphicFramePr/>
                <a:graphic xmlns:a="http://schemas.openxmlformats.org/drawingml/2006/main">
                  <a:graphicData uri="http://schemas.microsoft.com/office/word/2010/wordprocessingGroup">
                    <wpg:wgp>
                      <wpg:cNvGrpSpPr/>
                      <wpg:grpSpPr>
                        <a:xfrm>
                          <a:off x="0" y="0"/>
                          <a:ext cx="6191250" cy="6985"/>
                          <a:chOff x="0" y="0"/>
                          <a:chExt cx="6191250" cy="6985"/>
                        </a:xfrm>
                      </wpg:grpSpPr>
                      <wps:wsp>
                        <wps:cNvPr id="1534" name="Shape 1534"/>
                        <wps:cNvSpPr/>
                        <wps:spPr>
                          <a:xfrm>
                            <a:off x="0" y="0"/>
                            <a:ext cx="6191250" cy="9144"/>
                          </a:xfrm>
                          <a:custGeom>
                            <a:avLst/>
                            <a:gdLst/>
                            <a:ahLst/>
                            <a:cxnLst/>
                            <a:rect l="0" t="0" r="0" b="0"/>
                            <a:pathLst>
                              <a:path w="6191250" h="9144">
                                <a:moveTo>
                                  <a:pt x="0" y="0"/>
                                </a:moveTo>
                                <a:lnTo>
                                  <a:pt x="6191250" y="0"/>
                                </a:lnTo>
                                <a:lnTo>
                                  <a:pt x="6191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71" style="width:487.5pt;height:0.550018pt;mso-position-horizontal-relative:char;mso-position-vertical-relative:line" coordsize="61912,69">
                <v:shape id="Shape 1535" style="position:absolute;width:61912;height:91;left:0;top:0;" coordsize="6191250,9144" path="m0,0l6191250,0l6191250,9144l0,9144l0,0">
                  <v:stroke weight="0pt" endcap="flat" joinstyle="miter" miterlimit="10" on="false" color="#000000" opacity="0"/>
                  <v:fill on="true" color="#000000"/>
                </v:shape>
              </v:group>
            </w:pict>
          </mc:Fallback>
        </mc:AlternateContent>
      </w:r>
    </w:p>
    <w:p w14:paraId="4CC95AF9" w14:textId="77777777" w:rsidR="003F7844" w:rsidRDefault="0057527E">
      <w:pPr>
        <w:spacing w:after="84" w:line="259" w:lineRule="auto"/>
        <w:ind w:left="878" w:firstLine="0"/>
        <w:jc w:val="left"/>
      </w:pPr>
      <w:r>
        <w:t xml:space="preserve"> </w:t>
      </w:r>
    </w:p>
    <w:p w14:paraId="63B3E4FC" w14:textId="77777777" w:rsidR="003F7844" w:rsidRDefault="0057527E">
      <w:pPr>
        <w:spacing w:after="0" w:line="259" w:lineRule="auto"/>
        <w:ind w:left="858"/>
        <w:jc w:val="left"/>
      </w:pPr>
      <w:r>
        <w:rPr>
          <w:sz w:val="28"/>
        </w:rPr>
        <w:t xml:space="preserve">Modification of Appendix D (CUV UR) </w:t>
      </w:r>
    </w:p>
    <w:p w14:paraId="07649248" w14:textId="77777777" w:rsidR="003F7844" w:rsidRDefault="0057527E">
      <w:pPr>
        <w:spacing w:after="0" w:line="259" w:lineRule="auto"/>
        <w:ind w:left="858"/>
        <w:jc w:val="left"/>
      </w:pPr>
      <w:r>
        <w:rPr>
          <w:sz w:val="28"/>
        </w:rPr>
        <w:t>(Text as modified)</w:t>
      </w:r>
      <w:r>
        <w:t xml:space="preserve"> </w:t>
      </w:r>
    </w:p>
    <w:p w14:paraId="384C9BDD" w14:textId="77777777" w:rsidR="003F7844" w:rsidRDefault="0057527E">
      <w:pPr>
        <w:spacing w:after="0" w:line="259" w:lineRule="auto"/>
        <w:ind w:left="878" w:firstLine="0"/>
        <w:jc w:val="left"/>
      </w:pPr>
      <w:r>
        <w:rPr>
          <w:sz w:val="24"/>
        </w:rPr>
        <w:t xml:space="preserve"> </w:t>
      </w:r>
    </w:p>
    <w:p w14:paraId="6E04409A" w14:textId="77777777" w:rsidR="003F7844" w:rsidRDefault="0057527E">
      <w:pPr>
        <w:spacing w:after="0" w:line="259" w:lineRule="auto"/>
        <w:ind w:left="878" w:firstLine="0"/>
        <w:jc w:val="left"/>
      </w:pPr>
      <w:r>
        <w:rPr>
          <w:sz w:val="24"/>
        </w:rPr>
        <w:t xml:space="preserve"> </w:t>
      </w:r>
    </w:p>
    <w:p w14:paraId="342F538D" w14:textId="77777777" w:rsidR="003F7844" w:rsidRDefault="0057527E">
      <w:pPr>
        <w:spacing w:after="5149" w:line="259" w:lineRule="auto"/>
        <w:ind w:left="878" w:firstLine="0"/>
        <w:jc w:val="left"/>
      </w:pPr>
      <w:r>
        <w:rPr>
          <w:sz w:val="24"/>
        </w:rPr>
        <w:t xml:space="preserve"> </w:t>
      </w:r>
    </w:p>
    <w:p w14:paraId="4A4D3EEA" w14:textId="77777777" w:rsidR="00154382" w:rsidRDefault="00154382">
      <w:pPr>
        <w:spacing w:after="20" w:line="259" w:lineRule="auto"/>
        <w:ind w:left="866" w:firstLine="0"/>
        <w:jc w:val="center"/>
        <w:rPr>
          <w:sz w:val="24"/>
        </w:rPr>
      </w:pPr>
    </w:p>
    <w:p w14:paraId="398EB18E" w14:textId="77777777" w:rsidR="00154382" w:rsidRDefault="00154382">
      <w:pPr>
        <w:spacing w:after="20" w:line="259" w:lineRule="auto"/>
        <w:ind w:left="866" w:firstLine="0"/>
        <w:jc w:val="center"/>
        <w:rPr>
          <w:sz w:val="24"/>
        </w:rPr>
      </w:pPr>
    </w:p>
    <w:p w14:paraId="1DBDB8B0" w14:textId="77777777" w:rsidR="00154382" w:rsidRDefault="00154382">
      <w:pPr>
        <w:spacing w:after="20" w:line="259" w:lineRule="auto"/>
        <w:ind w:left="866" w:firstLine="0"/>
        <w:jc w:val="center"/>
        <w:rPr>
          <w:sz w:val="24"/>
        </w:rPr>
      </w:pPr>
    </w:p>
    <w:p w14:paraId="7C4F20BD" w14:textId="77777777" w:rsidR="00154382" w:rsidRDefault="00154382">
      <w:pPr>
        <w:spacing w:after="20" w:line="259" w:lineRule="auto"/>
        <w:ind w:left="866" w:firstLine="0"/>
        <w:jc w:val="center"/>
        <w:rPr>
          <w:sz w:val="24"/>
        </w:rPr>
      </w:pPr>
    </w:p>
    <w:p w14:paraId="16A50897" w14:textId="126308A3" w:rsidR="003F7844" w:rsidRDefault="0057527E">
      <w:pPr>
        <w:spacing w:after="20" w:line="259" w:lineRule="auto"/>
        <w:ind w:left="866" w:firstLine="0"/>
        <w:jc w:val="center"/>
      </w:pPr>
      <w:r>
        <w:rPr>
          <w:sz w:val="24"/>
        </w:rPr>
        <w:lastRenderedPageBreak/>
        <w:t xml:space="preserve">2 </w:t>
      </w:r>
    </w:p>
    <w:p w14:paraId="54473D74" w14:textId="77777777" w:rsidR="003F7844" w:rsidRDefault="0057527E">
      <w:pPr>
        <w:spacing w:after="0" w:line="259" w:lineRule="auto"/>
        <w:ind w:left="878" w:firstLine="0"/>
        <w:jc w:val="left"/>
      </w:pPr>
      <w:r>
        <w:rPr>
          <w:sz w:val="2"/>
        </w:rPr>
        <w:t xml:space="preserve"> </w:t>
      </w:r>
      <w:r>
        <w:rPr>
          <w:sz w:val="2"/>
        </w:rPr>
        <w:tab/>
      </w:r>
      <w:r>
        <w:rPr>
          <w:sz w:val="24"/>
        </w:rPr>
        <w:t xml:space="preserve"> </w:t>
      </w:r>
    </w:p>
    <w:p w14:paraId="4C0D789C" w14:textId="77777777" w:rsidR="003F7844" w:rsidRDefault="0057527E">
      <w:pPr>
        <w:spacing w:after="165" w:line="259" w:lineRule="auto"/>
        <w:ind w:left="864" w:firstLine="0"/>
        <w:jc w:val="center"/>
      </w:pPr>
      <w:r>
        <w:rPr>
          <w:b/>
          <w:sz w:val="24"/>
        </w:rPr>
        <w:t>Text modification</w:t>
      </w:r>
      <w:r>
        <w:t xml:space="preserve"> </w:t>
      </w:r>
    </w:p>
    <w:p w14:paraId="3BD8E0F9" w14:textId="77777777" w:rsidR="003F7844" w:rsidRDefault="0057527E">
      <w:pPr>
        <w:tabs>
          <w:tab w:val="center" w:pos="945"/>
          <w:tab w:val="right" w:pos="9962"/>
        </w:tabs>
        <w:spacing w:after="20"/>
        <w:ind w:left="0" w:firstLine="0"/>
        <w:jc w:val="left"/>
      </w:pPr>
      <w:r>
        <w:tab/>
        <w:t>1.</w:t>
      </w:r>
      <w:r>
        <w:tab/>
        <w:t>After Article 1 of the Uniform Rules concerning Contracts of Use of Vehicles in International</w:t>
      </w:r>
    </w:p>
    <w:p w14:paraId="0A3B844E" w14:textId="77777777" w:rsidR="003F7844" w:rsidRDefault="0057527E">
      <w:pPr>
        <w:spacing w:after="0" w:line="259" w:lineRule="auto"/>
        <w:ind w:left="0" w:right="20" w:firstLine="0"/>
        <w:jc w:val="right"/>
      </w:pPr>
      <w:r>
        <w:t>Rail Traffic (CUV), Appendix D to the Convention concerning International Carriage by Rail</w:t>
      </w:r>
    </w:p>
    <w:p w14:paraId="284F61A1" w14:textId="77777777" w:rsidR="003F7844" w:rsidRDefault="0057527E">
      <w:pPr>
        <w:spacing w:after="20"/>
        <w:ind w:left="1724" w:right="2"/>
      </w:pPr>
      <w:r>
        <w:t xml:space="preserve">(COTIF) of 9 May 1980 in the version of the Protocol of 3 June 1999 </w:t>
      </w:r>
    </w:p>
    <w:p w14:paraId="0861274C" w14:textId="77777777" w:rsidR="003F7844" w:rsidRDefault="0057527E">
      <w:pPr>
        <w:ind w:left="1739" w:right="2"/>
      </w:pPr>
      <w:r>
        <w:t>(Vilnius Protocol) and with the amendment adopted by the Revision Committee at its 25</w:t>
      </w:r>
      <w:r>
        <w:rPr>
          <w:sz w:val="20"/>
          <w:vertAlign w:val="superscript"/>
        </w:rPr>
        <w:t xml:space="preserve">th </w:t>
      </w:r>
      <w:r>
        <w:t xml:space="preserve">session the new Article 1a is inserted and reads as follows: </w:t>
      </w:r>
    </w:p>
    <w:p w14:paraId="122D3EDE" w14:textId="77777777" w:rsidR="003F7844" w:rsidRDefault="0057527E">
      <w:pPr>
        <w:spacing w:after="0" w:line="259" w:lineRule="auto"/>
        <w:jc w:val="center"/>
      </w:pPr>
      <w:r>
        <w:rPr>
          <w:b/>
        </w:rPr>
        <w:t xml:space="preserve">“Article 1a  </w:t>
      </w:r>
    </w:p>
    <w:p w14:paraId="6CD17D39" w14:textId="77777777" w:rsidR="003F7844" w:rsidRDefault="0057527E">
      <w:pPr>
        <w:spacing w:after="202" w:line="259" w:lineRule="auto"/>
        <w:ind w:right="2"/>
        <w:jc w:val="center"/>
      </w:pPr>
      <w:r>
        <w:rPr>
          <w:b/>
        </w:rPr>
        <w:t>Areas governed</w:t>
      </w:r>
      <w:r>
        <w:t xml:space="preserve"> </w:t>
      </w:r>
    </w:p>
    <w:p w14:paraId="3BBDE4D9" w14:textId="77777777" w:rsidR="003F7844" w:rsidRDefault="0057527E">
      <w:pPr>
        <w:ind w:left="858" w:right="2"/>
      </w:pPr>
      <w:r>
        <w:t xml:space="preserve">These Uniform Rules govern only the rights and obligations of the parties which arise from a contract concerning the use of railway vehicles as means of transport for carriage in accordance with the CIV Uniform Rules and in accordance with the CIM Uniform Rules. Public law prescriptions applicable to the use of railway vehicles, </w:t>
      </w:r>
      <w:proofErr w:type="gramStart"/>
      <w:r>
        <w:t>in particular</w:t>
      </w:r>
      <w:proofErr w:type="gramEnd"/>
      <w:r>
        <w:t xml:space="preserve"> those prescriptions relating to the technical admission of vehicles, to maintenance and to operational safety, shall remain unaffected.” </w:t>
      </w:r>
    </w:p>
    <w:p w14:paraId="7F013D75" w14:textId="77777777" w:rsidR="003F7844" w:rsidRDefault="0057527E">
      <w:pPr>
        <w:spacing w:after="262"/>
        <w:ind w:left="1699" w:right="2" w:hanging="851"/>
      </w:pPr>
      <w:r>
        <w:t>2. Article 9 of the Uniform Rules concerning Contracts of Use of Vehicles in International Rail Traffic (CUV), Appendix D to the Convention concerning International Carriage by Rail (COTIF) of 9 May 1980 in the version of the Protocol of 3 June 1999 (Vilnius Protocol) and with the amendment adopted by the Revision Committee at its 25</w:t>
      </w:r>
      <w:r>
        <w:rPr>
          <w:sz w:val="20"/>
          <w:vertAlign w:val="superscript"/>
        </w:rPr>
        <w:t>th</w:t>
      </w:r>
      <w:r>
        <w:t xml:space="preserve"> session reads as follows: </w:t>
      </w:r>
    </w:p>
    <w:p w14:paraId="6D9FAF88" w14:textId="77777777" w:rsidR="003F7844" w:rsidRDefault="0057527E">
      <w:pPr>
        <w:spacing w:after="0" w:line="259" w:lineRule="auto"/>
        <w:jc w:val="center"/>
      </w:pPr>
      <w:r>
        <w:t>“</w:t>
      </w:r>
      <w:r>
        <w:rPr>
          <w:b/>
        </w:rPr>
        <w:t xml:space="preserve">Article 9 </w:t>
      </w:r>
    </w:p>
    <w:p w14:paraId="221DE254" w14:textId="77777777" w:rsidR="003F7844" w:rsidRDefault="0057527E">
      <w:pPr>
        <w:spacing w:after="202" w:line="259" w:lineRule="auto"/>
        <w:ind w:right="2"/>
        <w:jc w:val="center"/>
      </w:pPr>
      <w:r>
        <w:rPr>
          <w:b/>
        </w:rPr>
        <w:t xml:space="preserve">Liability for servants and other persons </w:t>
      </w:r>
    </w:p>
    <w:p w14:paraId="6F8075F9" w14:textId="77777777" w:rsidR="003F7844" w:rsidRDefault="0057527E">
      <w:pPr>
        <w:ind w:left="1709" w:right="2" w:hanging="861"/>
      </w:pPr>
      <w:r>
        <w:t xml:space="preserve">§ 1 The contracting parties shall be liable for their servants and other persons whose services they make use of for the performance of the contract, when these servants and other persons are acting within the scope of their functions. </w:t>
      </w:r>
    </w:p>
    <w:p w14:paraId="2E3AB9E9" w14:textId="77777777" w:rsidR="003F7844" w:rsidRDefault="0057527E">
      <w:pPr>
        <w:ind w:left="1709" w:right="2" w:hanging="861"/>
      </w:pPr>
      <w:r>
        <w:t xml:space="preserve">§ 2 Unless the contracting parties otherwise agree, the managers of the infrastructure on which the rail transport undertakings use the vehicle as a means of transport, shall be regarded as persons whose services the rail transport undertaking makes use of. </w:t>
      </w:r>
    </w:p>
    <w:p w14:paraId="1DFADB37" w14:textId="77777777" w:rsidR="003F7844" w:rsidRDefault="0057527E">
      <w:pPr>
        <w:spacing w:after="192"/>
        <w:ind w:left="1709" w:right="2" w:hanging="861"/>
      </w:pPr>
      <w:r>
        <w:t>§ 3 The entity in charge of maintenance (ECM) as defined in Article 15 § 2 of the ATMF Uniform Rules shall be considered as a person whose services the keeper makes use of.</w:t>
      </w:r>
      <w:r>
        <w:rPr>
          <w:b/>
          <w:sz w:val="24"/>
        </w:rPr>
        <w:t xml:space="preserve"> </w:t>
      </w:r>
    </w:p>
    <w:p w14:paraId="3BB88FF8" w14:textId="77777777" w:rsidR="003F7844" w:rsidRDefault="0057527E">
      <w:pPr>
        <w:ind w:left="1739" w:right="2"/>
      </w:pPr>
      <w:r>
        <w:t xml:space="preserve">The contract defined in Article 1 shall contain the relevant provisions to ensure the exchange of information as defined in Article 15 § 3 of the ATMF Uniform Rules between the ECM and the railway undertaking. </w:t>
      </w:r>
    </w:p>
    <w:p w14:paraId="3277DF68" w14:textId="77777777" w:rsidR="003F7844" w:rsidRDefault="0057527E">
      <w:pPr>
        <w:tabs>
          <w:tab w:val="center" w:pos="987"/>
          <w:tab w:val="center" w:pos="5488"/>
        </w:tabs>
        <w:ind w:left="0" w:firstLine="0"/>
        <w:jc w:val="left"/>
      </w:pPr>
      <w:r>
        <w:tab/>
        <w:t xml:space="preserve">§ 4 </w:t>
      </w:r>
      <w:r>
        <w:tab/>
        <w:t xml:space="preserve">§§ 1, 2 and 3 shall also apply in the case of subrogation in accordance with Article 8.” </w:t>
      </w:r>
    </w:p>
    <w:p w14:paraId="3BC2691B" w14:textId="77777777" w:rsidR="003F7844" w:rsidRDefault="0057527E">
      <w:pPr>
        <w:spacing w:after="202" w:line="259" w:lineRule="auto"/>
        <w:ind w:left="878" w:firstLine="0"/>
        <w:jc w:val="left"/>
      </w:pPr>
      <w:r>
        <w:t xml:space="preserve"> </w:t>
      </w:r>
    </w:p>
    <w:p w14:paraId="2C46FFDC" w14:textId="77777777" w:rsidR="003F7844" w:rsidRDefault="0057527E">
      <w:pPr>
        <w:spacing w:after="207" w:line="259" w:lineRule="auto"/>
        <w:ind w:left="878" w:firstLine="0"/>
        <w:jc w:val="left"/>
      </w:pPr>
      <w:r>
        <w:t xml:space="preserve"> </w:t>
      </w:r>
    </w:p>
    <w:p w14:paraId="3AD2669A" w14:textId="77777777" w:rsidR="003F7844" w:rsidRDefault="0057527E">
      <w:pPr>
        <w:spacing w:after="207" w:line="259" w:lineRule="auto"/>
        <w:ind w:left="878" w:firstLine="0"/>
        <w:jc w:val="left"/>
      </w:pPr>
      <w:r>
        <w:t xml:space="preserve"> </w:t>
      </w:r>
    </w:p>
    <w:p w14:paraId="34B6E6F5" w14:textId="77777777" w:rsidR="003F7844" w:rsidRDefault="0057527E">
      <w:pPr>
        <w:spacing w:after="202" w:line="259" w:lineRule="auto"/>
        <w:ind w:left="878" w:firstLine="0"/>
        <w:jc w:val="left"/>
      </w:pPr>
      <w:r>
        <w:t xml:space="preserve"> </w:t>
      </w:r>
    </w:p>
    <w:p w14:paraId="67C703A4" w14:textId="77777777" w:rsidR="003F7844" w:rsidRDefault="0057527E">
      <w:pPr>
        <w:spacing w:after="207" w:line="259" w:lineRule="auto"/>
        <w:ind w:left="878" w:firstLine="0"/>
        <w:jc w:val="left"/>
      </w:pPr>
      <w:r>
        <w:t xml:space="preserve"> </w:t>
      </w:r>
    </w:p>
    <w:p w14:paraId="30411628" w14:textId="61125150" w:rsidR="003F7844" w:rsidRDefault="0057527E" w:rsidP="00ED252F">
      <w:pPr>
        <w:spacing w:after="1052" w:line="259" w:lineRule="auto"/>
        <w:ind w:left="878" w:firstLine="0"/>
        <w:jc w:val="left"/>
      </w:pPr>
      <w:r>
        <w:t xml:space="preserve"> </w:t>
      </w:r>
    </w:p>
    <w:sectPr w:rsidR="003F7844">
      <w:pgSz w:w="11906" w:h="16838"/>
      <w:pgMar w:top="602" w:right="1385" w:bottom="913" w:left="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844"/>
    <w:rsid w:val="00154382"/>
    <w:rsid w:val="003F7844"/>
    <w:rsid w:val="00473C7E"/>
    <w:rsid w:val="004A24CB"/>
    <w:rsid w:val="004E343E"/>
    <w:rsid w:val="0057527E"/>
    <w:rsid w:val="00781064"/>
    <w:rsid w:val="00D219D9"/>
    <w:rsid w:val="00ED252F"/>
    <w:rsid w:val="00F75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2A09"/>
  <w15:docId w15:val="{682DB6A2-72C1-40B8-8DBF-FCAF70C5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0" w:line="238" w:lineRule="auto"/>
      <w:ind w:left="873"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74" w:line="259" w:lineRule="auto"/>
      <w:ind w:left="878"/>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07E8496B49E0A4CBBE62DF57FFAE875" ma:contentTypeVersion="15" ma:contentTypeDescription="Izveidot jaunu dokumentu." ma:contentTypeScope="" ma:versionID="f781df68b35c1a01357d2391215027b0">
  <xsd:schema xmlns:xsd="http://www.w3.org/2001/XMLSchema" xmlns:xs="http://www.w3.org/2001/XMLSchema" xmlns:p="http://schemas.microsoft.com/office/2006/metadata/properties" xmlns:ns2="9306484d-546d-4676-815d-28a31f897f56" xmlns:ns3="65b02749-e2fd-4b1d-ba9d-81e7f2b37e61" targetNamespace="http://schemas.microsoft.com/office/2006/metadata/properties" ma:root="true" ma:fieldsID="2d51d0a1cf1949df7d27309de8e7cd73" ns2:_="" ns3:_="">
    <xsd:import namespace="9306484d-546d-4676-815d-28a31f897f56"/>
    <xsd:import namespace="65b02749-e2fd-4b1d-ba9d-81e7f2b37e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6484d-546d-4676-815d-28a31f897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02749-e2fd-4b1d-ba9d-81e7f2b37e61"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950e7da-c951-46ce-9f88-6f29dfdb7c60}" ma:internalName="TaxCatchAll" ma:showField="CatchAllData" ma:web="65b02749-e2fd-4b1d-ba9d-81e7f2b37e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06484d-546d-4676-815d-28a31f897f56">
      <Terms xmlns="http://schemas.microsoft.com/office/infopath/2007/PartnerControls"/>
    </lcf76f155ced4ddcb4097134ff3c332f>
    <TaxCatchAll xmlns="65b02749-e2fd-4b1d-ba9d-81e7f2b37e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33DAB-B5C0-4760-A230-C151E8BC6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6484d-546d-4676-815d-28a31f897f56"/>
    <ds:schemaRef ds:uri="65b02749-e2fd-4b1d-ba9d-81e7f2b37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F312B-13BB-4FA9-A65E-6FE2B66D32D0}">
  <ds:schemaRefs>
    <ds:schemaRef ds:uri="http://schemas.microsoft.com/office/2006/metadata/properties"/>
    <ds:schemaRef ds:uri="http://schemas.microsoft.com/office/infopath/2007/PartnerControls"/>
    <ds:schemaRef ds:uri="9306484d-546d-4676-815d-28a31f897f56"/>
    <ds:schemaRef ds:uri="65b02749-e2fd-4b1d-ba9d-81e7f2b37e61"/>
  </ds:schemaRefs>
</ds:datastoreItem>
</file>

<file path=customXml/itemProps3.xml><?xml version="1.0" encoding="utf-8"?>
<ds:datastoreItem xmlns:ds="http://schemas.openxmlformats.org/officeDocument/2006/customXml" ds:itemID="{A91FE06A-0E62-42DA-B0E7-89540829E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AG_12_NOT_ad_02_e_Modifications_CUV.docx</dc:title>
  <dc:subject/>
  <dc:creator>Māris Aizstrauts</dc:creator>
  <cp:keywords/>
  <cp:lastModifiedBy>Santa Balaša</cp:lastModifiedBy>
  <cp:revision>5</cp:revision>
  <dcterms:created xsi:type="dcterms:W3CDTF">2025-02-10T11:39:00Z</dcterms:created>
  <dcterms:modified xsi:type="dcterms:W3CDTF">2025-02-10T12:38:00Z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0x010100507E8496B49E0A4CBBE62DF57FFAE875</vt:lpwstr>
  </property>
</Properties>
</file>