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F90958" w:rsidP="002A27D9" w:rsidRDefault="002A27D9" w14:paraId="15A22F8D" w14:textId="42DB2FF0">
      <w:pPr>
        <w:jc w:val="center"/>
        <w15:collapsed w:val="false"/>
        <w:rPr>
          <w:b/>
        </w:rPr>
      </w:pPr>
      <w:r w:rsidRPr="00000F43">
        <w:rPr>
          <w:b/>
        </w:rPr>
        <w:t xml:space="preserve">Informatīvais ziņojums </w:t>
      </w:r>
    </w:p>
    <w:p w:rsidR="00760168" w:rsidP="002A27D9" w:rsidRDefault="00760168" w14:paraId="6DCAE67F" w14:textId="77777777">
      <w:pPr>
        <w:jc w:val="center"/>
        <w:rPr>
          <w:b/>
        </w:rPr>
      </w:pPr>
    </w:p>
    <w:p w:rsidRPr="00000F43" w:rsidR="002A27D9" w:rsidP="002A27D9" w:rsidRDefault="00E920D4" w14:paraId="5DB0BA38" w14:textId="407E7AD3">
      <w:pPr>
        <w:jc w:val="center"/>
        <w:rPr>
          <w:b/>
          <w:lang w:eastAsia="ar-SA"/>
        </w:rPr>
      </w:pPr>
      <w:bookmarkStart w:name="_Hlk46742949" w:id="0"/>
      <w:r w:rsidRPr="00E920D4">
        <w:rPr>
          <w:b/>
        </w:rPr>
        <w:t>Latvijas Republikas nacionālā pozīcija Nr. 1 “Priekšlikums Eiropas Parlamenta un Padomes Regulai, ar ko groza Regulu (ES) 2019/631 attiecībā uz  CO2 emisiju standartu noteikšanas stiprināšanu jauniem vieglajiem pasažieru automobiļiem un jauniem vieglajiem komerciālajiem transportlīdzekļiem saskaņā ar Savienības klimata ambīciju palielināšanu</w:t>
      </w:r>
      <w:r w:rsidRPr="00000F43" w:rsidR="009B039F">
        <w:rPr>
          <w:b/>
        </w:rPr>
        <w:t>”</w:t>
      </w:r>
    </w:p>
    <w:bookmarkEnd w:id="0"/>
    <w:p w:rsidRPr="00000F43" w:rsidR="009B039F" w:rsidP="009B039F" w:rsidRDefault="009B039F" w14:paraId="0E071A9C" w14:textId="77777777">
      <w:pPr>
        <w:rPr>
          <w:sz w:val="22"/>
          <w:szCs w:val="22"/>
          <w:lang w:eastAsia="en-GB"/>
        </w:rPr>
      </w:pPr>
    </w:p>
    <w:p w:rsidR="002A27D9" w:rsidP="002A27D9" w:rsidRDefault="002A27D9" w14:paraId="689A86AA" w14:textId="47797E77">
      <w:pPr>
        <w:ind w:firstLine="720"/>
        <w:jc w:val="both"/>
        <w:rPr>
          <w:b/>
        </w:rPr>
      </w:pPr>
      <w:r w:rsidRPr="00000F43">
        <w:t xml:space="preserve">Satiksmes ministrija ir sagatavojusi nacionālās pozīcijas projektu </w:t>
      </w:r>
      <w:r w:rsidRPr="00000F43" w:rsidR="009B039F">
        <w:t xml:space="preserve">Nr. </w:t>
      </w:r>
      <w:r w:rsidR="0035318A">
        <w:t>1</w:t>
      </w:r>
      <w:r w:rsidRPr="00000F43">
        <w:rPr>
          <w:b/>
        </w:rPr>
        <w:t xml:space="preserve"> </w:t>
      </w:r>
      <w:r w:rsidRPr="00000F43" w:rsidR="009B039F">
        <w:rPr>
          <w:b/>
        </w:rPr>
        <w:t>“</w:t>
      </w:r>
      <w:r w:rsidRPr="00E920D4" w:rsidR="00E920D4">
        <w:rPr>
          <w:b/>
        </w:rPr>
        <w:t>Priekšlikums Eiropas Parlamenta un Padomes Regulai, ar ko groza Regulu (ES) 2019/631 attiecībā uz  CO2 emisiju standartu noteikšanas stiprināšanu jauniem vieglajiem pasažieru automobiļiem un jauniem vieglajiem komerciālajiem transportlīdzekļiem saskaņā ar Savienības klimata ambīciju palielināšanu</w:t>
      </w:r>
      <w:r w:rsidRPr="00000F43" w:rsidR="009B039F">
        <w:rPr>
          <w:b/>
        </w:rPr>
        <w:t>”</w:t>
      </w:r>
      <w:r w:rsidR="003B7F13">
        <w:rPr>
          <w:b/>
        </w:rPr>
        <w:t>.</w:t>
      </w:r>
    </w:p>
    <w:p w:rsidR="00C37347" w:rsidP="003B7F13" w:rsidRDefault="0035318A" w14:paraId="1EE9BE53" w14:textId="36233BEE">
      <w:pPr>
        <w:ind w:firstLine="720"/>
        <w:jc w:val="both"/>
        <w:rPr>
          <w:color w:val="000000" w:themeColor="text1"/>
        </w:rPr>
      </w:pPr>
      <w:r w:rsidRPr="0010296C">
        <w:rPr>
          <w:color w:val="000000" w:themeColor="text1"/>
        </w:rPr>
        <w:t>P</w:t>
      </w:r>
      <w:r w:rsidRPr="0010296C" w:rsidR="003B7F13">
        <w:rPr>
          <w:color w:val="000000" w:themeColor="text1"/>
        </w:rPr>
        <w:t>ozīcijas projekts skar vairāku valsts pārvaldes iestāžu kompetenci un būtiskas Latvijas Republikas intereses, tādēļ, atbilstoši Ministru kabineta 2009. gada 6. februāra noteikumu Nr. 96 „Kārtība, kādā izstrādā, saskaņo, apstiprina un aktualizē Latvijas Republikas nacionālās pozīcijas Eiropas Savienības jautājumos” prasībām, nacionālā pozīcija tiek virzīta apstiprināšanai Ministru kabinetā.</w:t>
      </w:r>
      <w:r w:rsidRPr="0010296C" w:rsidR="00030A24">
        <w:rPr>
          <w:color w:val="000000" w:themeColor="text1"/>
        </w:rPr>
        <w:t xml:space="preserve"> </w:t>
      </w:r>
      <w:r w:rsidRPr="0010296C" w:rsidR="00C37347">
        <w:rPr>
          <w:color w:val="000000" w:themeColor="text1"/>
        </w:rPr>
        <w:t xml:space="preserve">Pozīcijas projekts, atbilstoši Ministru kabineta 2009. gada 6. februāra instrukcijā Nr. 4 „Latvijas Republikas nacionālo pozīciju Eiropas Savienības jautājumos un ar tām saistīto instrukciju izstrādes un informācijas aprites kārtība” noteiktajai kārtībai, ir elektroniski saskaņots ar </w:t>
      </w:r>
      <w:r w:rsidRPr="0010296C" w:rsidR="0010296C">
        <w:rPr>
          <w:color w:val="000000" w:themeColor="text1"/>
        </w:rPr>
        <w:t>Ārlietu ministriju, Ekonomikas ministriju, Finanšu ministriju, Vides aizsardzības un reģionālo attīstības ministriju.</w:t>
      </w:r>
    </w:p>
    <w:p w:rsidRPr="00E505A8" w:rsidR="0010296C" w:rsidP="0010296C" w:rsidRDefault="0010296C" w14:paraId="46A5106E" w14:textId="1E1EA93D">
      <w:pPr>
        <w:autoSpaceDE w:val="false"/>
        <w:autoSpaceDN w:val="false"/>
        <w:adjustRightInd w:val="false"/>
        <w:ind w:firstLine="720"/>
        <w:jc w:val="both"/>
        <w:rPr>
          <w:rFonts w:eastAsiaTheme="minorHAnsi"/>
          <w:color w:val="000000"/>
          <w:lang w:eastAsia="en-US"/>
        </w:rPr>
      </w:pPr>
      <w:r w:rsidRPr="00E505A8">
        <w:rPr>
          <w:rFonts w:eastAsiaTheme="minorHAnsi"/>
          <w:color w:val="000000"/>
          <w:lang w:eastAsia="en-US"/>
        </w:rPr>
        <w:t xml:space="preserve">Šī </w:t>
      </w:r>
      <w:r w:rsidRPr="00E505A8">
        <w:rPr>
          <w:rFonts w:eastAsiaTheme="minorHAnsi"/>
          <w:b/>
          <w:bCs/>
          <w:color w:val="000000"/>
          <w:lang w:eastAsia="en-US"/>
        </w:rPr>
        <w:t>priekšlikuma vispārējais mērķis</w:t>
      </w:r>
      <w:r w:rsidR="006E447B">
        <w:rPr>
          <w:rFonts w:eastAsiaTheme="minorHAnsi"/>
          <w:b/>
          <w:bCs/>
          <w:color w:val="000000"/>
          <w:lang w:eastAsia="en-US"/>
        </w:rPr>
        <w:t>, kas ir daļa no t.s. “</w:t>
      </w:r>
      <w:proofErr w:type="spellStart"/>
      <w:r w:rsidR="006E447B">
        <w:rPr>
          <w:rFonts w:eastAsiaTheme="minorHAnsi"/>
          <w:b/>
          <w:bCs/>
          <w:color w:val="000000"/>
          <w:lang w:eastAsia="en-US"/>
        </w:rPr>
        <w:t>Fit</w:t>
      </w:r>
      <w:proofErr w:type="spellEnd"/>
      <w:r w:rsidR="006E447B">
        <w:rPr>
          <w:rFonts w:eastAsiaTheme="minorHAnsi"/>
          <w:b/>
          <w:bCs/>
          <w:color w:val="000000"/>
          <w:lang w:eastAsia="en-US"/>
        </w:rPr>
        <w:t xml:space="preserve"> </w:t>
      </w:r>
      <w:proofErr w:type="spellStart"/>
      <w:r w:rsidR="006E447B">
        <w:rPr>
          <w:rFonts w:eastAsiaTheme="minorHAnsi"/>
          <w:b/>
          <w:bCs/>
          <w:color w:val="000000"/>
          <w:lang w:eastAsia="en-US"/>
        </w:rPr>
        <w:t>for</w:t>
      </w:r>
      <w:proofErr w:type="spellEnd"/>
      <w:r w:rsidR="006E447B">
        <w:rPr>
          <w:rFonts w:eastAsiaTheme="minorHAnsi"/>
          <w:b/>
          <w:bCs/>
          <w:color w:val="000000"/>
          <w:lang w:eastAsia="en-US"/>
        </w:rPr>
        <w:t xml:space="preserve"> 55 </w:t>
      </w:r>
      <w:proofErr w:type="spellStart"/>
      <w:r w:rsidR="006E447B">
        <w:rPr>
          <w:rFonts w:eastAsiaTheme="minorHAnsi"/>
          <w:b/>
          <w:bCs/>
          <w:color w:val="000000"/>
          <w:lang w:eastAsia="en-US"/>
        </w:rPr>
        <w:t>pakotnes</w:t>
      </w:r>
      <w:proofErr w:type="spellEnd"/>
      <w:r w:rsidR="006E447B">
        <w:rPr>
          <w:rFonts w:eastAsiaTheme="minorHAnsi"/>
          <w:b/>
          <w:bCs/>
          <w:color w:val="000000"/>
          <w:lang w:eastAsia="en-US"/>
        </w:rPr>
        <w:t>”</w:t>
      </w:r>
      <w:r w:rsidRPr="00E505A8">
        <w:rPr>
          <w:rFonts w:eastAsiaTheme="minorHAnsi"/>
          <w:b/>
          <w:bCs/>
          <w:color w:val="000000"/>
          <w:lang w:eastAsia="en-US"/>
        </w:rPr>
        <w:t xml:space="preserve"> ir</w:t>
      </w:r>
      <w:r w:rsidRPr="00E505A8">
        <w:rPr>
          <w:rFonts w:eastAsiaTheme="minorHAnsi"/>
          <w:color w:val="000000"/>
          <w:lang w:eastAsia="en-US"/>
        </w:rPr>
        <w:t xml:space="preserve"> palīdzēt sasniegt </w:t>
      </w:r>
      <w:proofErr w:type="spellStart"/>
      <w:r w:rsidRPr="00E505A8">
        <w:rPr>
          <w:rFonts w:eastAsiaTheme="minorHAnsi"/>
          <w:color w:val="000000"/>
          <w:lang w:eastAsia="en-US"/>
        </w:rPr>
        <w:t>klimatneitralitāti</w:t>
      </w:r>
      <w:proofErr w:type="spellEnd"/>
      <w:r w:rsidRPr="00E505A8">
        <w:rPr>
          <w:rFonts w:eastAsiaTheme="minorHAnsi"/>
          <w:color w:val="000000"/>
          <w:lang w:eastAsia="en-US"/>
        </w:rPr>
        <w:t xml:space="preserve"> līdz 2050. gadam un saskaņā ar Eiropas Klimata </w:t>
      </w:r>
      <w:r>
        <w:rPr>
          <w:rFonts w:eastAsiaTheme="minorHAnsi"/>
          <w:color w:val="000000"/>
          <w:lang w:eastAsia="en-US"/>
        </w:rPr>
        <w:t>aktu</w:t>
      </w:r>
      <w:r w:rsidRPr="00E505A8">
        <w:rPr>
          <w:rFonts w:eastAsiaTheme="minorHAnsi"/>
          <w:color w:val="000000"/>
          <w:lang w:eastAsia="en-US"/>
        </w:rPr>
        <w:t xml:space="preserve"> sasniegt SEG emisiju samazinājumu par vismaz 55% līdz 2030. gadam salīdzinājumā ar 1990. gadu.</w:t>
      </w:r>
      <w:r w:rsidR="001B5A08">
        <w:rPr>
          <w:rFonts w:eastAsiaTheme="minorHAnsi"/>
          <w:color w:val="000000"/>
          <w:lang w:eastAsia="en-US"/>
        </w:rPr>
        <w:t xml:space="preserve"> Īpaši priekšlikumā ir izdalīti šādi mērķi:</w:t>
      </w:r>
    </w:p>
    <w:p w:rsidRPr="0010296C" w:rsidR="0010296C" w:rsidP="0010296C" w:rsidRDefault="0010296C" w14:paraId="0A908C37" w14:textId="77777777">
      <w:pPr>
        <w:ind w:firstLine="720"/>
        <w:jc w:val="both"/>
        <w:rPr>
          <w:color w:val="000000" w:themeColor="text1"/>
        </w:rPr>
      </w:pPr>
      <w:r w:rsidRPr="0010296C">
        <w:rPr>
          <w:color w:val="000000" w:themeColor="text1"/>
        </w:rPr>
        <w:t>1.</w:t>
      </w:r>
      <w:r w:rsidRPr="0010296C">
        <w:rPr>
          <w:color w:val="000000" w:themeColor="text1"/>
        </w:rPr>
        <w:tab/>
        <w:t>ieguldījums 2030. un 2050. gada klimata mērķos, samazinot pasažieru automobiļu un vieglo kravas automobiļu CO</w:t>
      </w:r>
      <w:r w:rsidRPr="001B5A08">
        <w:rPr>
          <w:color w:val="000000" w:themeColor="text1"/>
          <w:vertAlign w:val="subscript"/>
        </w:rPr>
        <w:t>2</w:t>
      </w:r>
      <w:r w:rsidRPr="0010296C">
        <w:rPr>
          <w:color w:val="000000" w:themeColor="text1"/>
        </w:rPr>
        <w:t xml:space="preserve"> emisijas;</w:t>
      </w:r>
    </w:p>
    <w:p w:rsidRPr="0010296C" w:rsidR="0010296C" w:rsidP="0010296C" w:rsidRDefault="0010296C" w14:paraId="665FDAA4" w14:textId="40767CAF">
      <w:pPr>
        <w:ind w:firstLine="720"/>
        <w:jc w:val="both"/>
        <w:rPr>
          <w:color w:val="000000" w:themeColor="text1"/>
        </w:rPr>
      </w:pPr>
      <w:r w:rsidRPr="0010296C">
        <w:rPr>
          <w:color w:val="000000" w:themeColor="text1"/>
        </w:rPr>
        <w:t>2.</w:t>
      </w:r>
      <w:r w:rsidRPr="0010296C">
        <w:rPr>
          <w:color w:val="000000" w:themeColor="text1"/>
        </w:rPr>
        <w:tab/>
        <w:t xml:space="preserve">sniegt priekšrocības automobiļu lietotājiem un visiem iedzīvotājiem no plašākas </w:t>
      </w:r>
      <w:proofErr w:type="spellStart"/>
      <w:r w:rsidRPr="0010296C">
        <w:rPr>
          <w:color w:val="000000" w:themeColor="text1"/>
        </w:rPr>
        <w:t>bezemisiju</w:t>
      </w:r>
      <w:proofErr w:type="spellEnd"/>
      <w:r w:rsidRPr="0010296C">
        <w:rPr>
          <w:color w:val="000000" w:themeColor="text1"/>
        </w:rPr>
        <w:t xml:space="preserve"> transportlīdzekļu izmantošanas</w:t>
      </w:r>
      <w:r w:rsidR="001B5A08">
        <w:rPr>
          <w:color w:val="000000" w:themeColor="text1"/>
        </w:rPr>
        <w:t xml:space="preserve">, kas </w:t>
      </w:r>
      <w:r w:rsidRPr="0010296C">
        <w:rPr>
          <w:color w:val="000000" w:themeColor="text1"/>
        </w:rPr>
        <w:t>veicinātu gaisa kvalitātes uzlabojumus, īpaši pilsētās;</w:t>
      </w:r>
    </w:p>
    <w:p w:rsidRPr="0010296C" w:rsidR="0010296C" w:rsidP="0010296C" w:rsidRDefault="0010296C" w14:paraId="0653BC6B" w14:textId="6101682D">
      <w:pPr>
        <w:ind w:firstLine="720"/>
        <w:jc w:val="both"/>
        <w:rPr>
          <w:color w:val="000000" w:themeColor="text1"/>
        </w:rPr>
      </w:pPr>
      <w:r w:rsidRPr="0010296C">
        <w:rPr>
          <w:color w:val="000000" w:themeColor="text1"/>
        </w:rPr>
        <w:t>3.</w:t>
      </w:r>
      <w:r w:rsidRPr="0010296C">
        <w:rPr>
          <w:color w:val="000000" w:themeColor="text1"/>
        </w:rPr>
        <w:tab/>
        <w:t xml:space="preserve">stimulēt inovācijas </w:t>
      </w:r>
      <w:proofErr w:type="spellStart"/>
      <w:r w:rsidRPr="0010296C">
        <w:rPr>
          <w:color w:val="000000" w:themeColor="text1"/>
        </w:rPr>
        <w:t>bezemisiju</w:t>
      </w:r>
      <w:proofErr w:type="spellEnd"/>
      <w:r w:rsidRPr="0010296C">
        <w:rPr>
          <w:color w:val="000000" w:themeColor="text1"/>
        </w:rPr>
        <w:t xml:space="preserve"> tehnoloģijās, tādējādi stiprinot ES </w:t>
      </w:r>
      <w:proofErr w:type="spellStart"/>
      <w:r w:rsidRPr="0010296C">
        <w:rPr>
          <w:color w:val="000000" w:themeColor="text1"/>
        </w:rPr>
        <w:t>autoražošanas</w:t>
      </w:r>
      <w:proofErr w:type="spellEnd"/>
      <w:r w:rsidRPr="0010296C">
        <w:rPr>
          <w:color w:val="000000" w:themeColor="text1"/>
        </w:rPr>
        <w:t xml:space="preserve"> ķēžu līderību un stimulējot nodarbinātību. ES automobiļu ražošanas ķēdei jābūt vadošajam dalībniekam globālajai pārejai uz </w:t>
      </w:r>
      <w:proofErr w:type="spellStart"/>
      <w:r w:rsidRPr="0010296C">
        <w:rPr>
          <w:color w:val="000000" w:themeColor="text1"/>
        </w:rPr>
        <w:t>bezemisiju</w:t>
      </w:r>
      <w:proofErr w:type="spellEnd"/>
      <w:r w:rsidRPr="0010296C">
        <w:rPr>
          <w:color w:val="000000" w:themeColor="text1"/>
        </w:rPr>
        <w:t xml:space="preserve"> mobilitāti. Šobrīd ir pieejami tādi </w:t>
      </w:r>
      <w:proofErr w:type="spellStart"/>
      <w:r w:rsidRPr="0010296C">
        <w:rPr>
          <w:color w:val="000000" w:themeColor="text1"/>
        </w:rPr>
        <w:t>bezemisiju</w:t>
      </w:r>
      <w:proofErr w:type="spellEnd"/>
      <w:r w:rsidRPr="0010296C">
        <w:rPr>
          <w:color w:val="000000" w:themeColor="text1"/>
        </w:rPr>
        <w:t xml:space="preserve"> transportlīdzekļi kā, piemēram, elektriskie transportlīdzekļi ar bateriju akumulatoriem, kurināmā elementu un ar ūdeņradi darbināmi transportlīdzekļi, kā arī tiek attīstītas citas tehnoloģijas.</w:t>
      </w:r>
    </w:p>
    <w:p w:rsidRPr="0010296C" w:rsidR="0010296C" w:rsidP="0010296C" w:rsidRDefault="0010296C" w14:paraId="4675CA92" w14:textId="77777777">
      <w:pPr>
        <w:ind w:firstLine="720"/>
        <w:jc w:val="both"/>
        <w:rPr>
          <w:color w:val="000000" w:themeColor="text1"/>
        </w:rPr>
      </w:pPr>
      <w:r w:rsidRPr="0010296C">
        <w:rPr>
          <w:color w:val="000000" w:themeColor="text1"/>
        </w:rPr>
        <w:t xml:space="preserve">Lai sasniegtu kopējo 2030. gada ambīciju līmeni un 2050. gada </w:t>
      </w:r>
      <w:proofErr w:type="spellStart"/>
      <w:r w:rsidRPr="0010296C">
        <w:rPr>
          <w:color w:val="000000" w:themeColor="text1"/>
        </w:rPr>
        <w:t>klimatneitralitātes</w:t>
      </w:r>
      <w:proofErr w:type="spellEnd"/>
      <w:r w:rsidRPr="0010296C">
        <w:rPr>
          <w:color w:val="000000" w:themeColor="text1"/>
        </w:rPr>
        <w:t xml:space="preserve"> mērķi, būtu jādod priekšroka pasākumiem, kas mazina CO</w:t>
      </w:r>
      <w:r w:rsidRPr="001B5A08">
        <w:rPr>
          <w:color w:val="000000" w:themeColor="text1"/>
          <w:vertAlign w:val="subscript"/>
        </w:rPr>
        <w:t>2</w:t>
      </w:r>
      <w:r w:rsidRPr="0010296C">
        <w:rPr>
          <w:color w:val="000000" w:themeColor="text1"/>
        </w:rPr>
        <w:t xml:space="preserve"> emisiju līmeni, un ievērojami jāstiprina CO</w:t>
      </w:r>
      <w:r w:rsidRPr="001B5A08">
        <w:rPr>
          <w:color w:val="000000" w:themeColor="text1"/>
          <w:vertAlign w:val="subscript"/>
        </w:rPr>
        <w:t>2</w:t>
      </w:r>
      <w:r w:rsidRPr="0010296C">
        <w:rPr>
          <w:color w:val="000000" w:themeColor="text1"/>
        </w:rPr>
        <w:t xml:space="preserve"> mērķi gan pasažieru automobiļiem, gan vieglajiem komerciālajiem transportlīdzekļiem līdz 2030. gadam. Tas nodrošinās nepieciešamo stimulu, lai paātrinātu </w:t>
      </w:r>
      <w:proofErr w:type="spellStart"/>
      <w:r w:rsidRPr="0010296C">
        <w:rPr>
          <w:color w:val="000000" w:themeColor="text1"/>
        </w:rPr>
        <w:t>bezemisiju</w:t>
      </w:r>
      <w:proofErr w:type="spellEnd"/>
      <w:r w:rsidRPr="0010296C">
        <w:rPr>
          <w:color w:val="000000" w:themeColor="text1"/>
        </w:rPr>
        <w:t xml:space="preserve"> transportlīdzekļu piegādi tirgū, sniegtu labumu transportlīdzekļu lietotājiem, kā arī stimulētu inovācijas un tehnoloģisko līderību, vienlaikus ierobežojot izmaksu palielināšanos ražotājiem. </w:t>
      </w:r>
    </w:p>
    <w:p w:rsidRPr="0010296C" w:rsidR="0010296C" w:rsidP="0010296C" w:rsidRDefault="0010296C" w14:paraId="1FC315DB" w14:textId="77777777">
      <w:pPr>
        <w:ind w:firstLine="720"/>
        <w:jc w:val="both"/>
        <w:rPr>
          <w:color w:val="000000" w:themeColor="text1"/>
        </w:rPr>
      </w:pPr>
      <w:r w:rsidRPr="0010296C">
        <w:rPr>
          <w:color w:val="000000" w:themeColor="text1"/>
        </w:rPr>
        <w:t>Attiecībā uz laika periodu stingrāku mērķu noteikšanā, tad vēlamais variants ir saglabāt regulatīvo pieeju mērķu noteikšanai, kas tiek samazināts ik pēc 5 gadu posma un ne biežāk, lai tādējādi nodrošinātu ražotājiem pietiekamu elastību. Lai ņemtu vērā attīstības ciklus automobiļu izgatavošanas nozarē, lietderīgi būtu saglabāt to mērķa līmeni, kas noteikts 2025. gadam. Iespējamie ieņēmumi no maksas par pārsniegtajām emisijām joprojām paliktu kā daļa no vispārējā ES budžeta. Pārējās izskatītās iespējas ievērojami palielinātu administratīvo slogu vienlaikus nesniedzot labumu automobiļu nozarei tās pārejas laikā. Ražotāji, kuriem ir mazāk nekā 1000 jaunu transportlīdzekļu reģistrāciju kalendārā gadā joprojām būs atbrīvoti no regulas prasībām.</w:t>
      </w:r>
    </w:p>
    <w:p w:rsidRPr="001B5A08" w:rsidR="001B5A08" w:rsidP="001B5A08" w:rsidRDefault="001B5A08" w14:paraId="3669D6BC" w14:textId="6D44869D">
      <w:pPr>
        <w:ind w:firstLine="720"/>
        <w:jc w:val="both"/>
      </w:pPr>
      <w:r w:rsidRPr="001B5A08">
        <w:rPr>
          <w:b/>
          <w:bCs/>
        </w:rPr>
        <w:t xml:space="preserve">Latvija kopumā atbalsta Regulas projektu, </w:t>
      </w:r>
      <w:r w:rsidRPr="001B5A08">
        <w:t xml:space="preserve">kura mērķis ir mazināt transporta sektora negatīvo ietekmi uz vidi un šo Priekšlikumu vērtē no infrastruktūras attīstības prizmas un kā </w:t>
      </w:r>
      <w:r w:rsidRPr="001B5A08">
        <w:lastRenderedPageBreak/>
        <w:t xml:space="preserve">pasākumu, kas veicina Latvijas autoparka atjaunošanos. Regulas projekts pēc būtības iezīmē laika grafiku </w:t>
      </w:r>
      <w:proofErr w:type="spellStart"/>
      <w:r w:rsidRPr="001B5A08">
        <w:t>iekšdedzes</w:t>
      </w:r>
      <w:proofErr w:type="spellEnd"/>
      <w:r w:rsidRPr="001B5A08">
        <w:t xml:space="preserve"> dzinēju transportlīdzekļu ražošanas pārtraukšanai un pārdošanai, līdz ar to Regulas projekts ir skatāms sinerģijā ar atbilstošu infrastruktūru un Priekšlikumu Regulas projektam par alternatīvo degvielu infrastruktūras direktīvu (COM(2021) 559), kas ir viens no “</w:t>
      </w:r>
      <w:proofErr w:type="spellStart"/>
      <w:r w:rsidRPr="001B5A08">
        <w:rPr>
          <w:i/>
          <w:iCs/>
        </w:rPr>
        <w:t>Fit</w:t>
      </w:r>
      <w:proofErr w:type="spellEnd"/>
      <w:r w:rsidRPr="001B5A08">
        <w:rPr>
          <w:i/>
          <w:iCs/>
        </w:rPr>
        <w:t xml:space="preserve"> </w:t>
      </w:r>
      <w:proofErr w:type="spellStart"/>
      <w:r w:rsidRPr="001B5A08">
        <w:rPr>
          <w:i/>
          <w:iCs/>
        </w:rPr>
        <w:t>for</w:t>
      </w:r>
      <w:proofErr w:type="spellEnd"/>
      <w:r w:rsidRPr="001B5A08">
        <w:rPr>
          <w:i/>
          <w:iCs/>
        </w:rPr>
        <w:t xml:space="preserve"> 55</w:t>
      </w:r>
      <w:r w:rsidRPr="001B5A08">
        <w:t xml:space="preserve">” </w:t>
      </w:r>
      <w:proofErr w:type="spellStart"/>
      <w:r w:rsidRPr="001B5A08">
        <w:t>pakotnes</w:t>
      </w:r>
      <w:proofErr w:type="spellEnd"/>
      <w:r w:rsidRPr="001B5A08">
        <w:t xml:space="preserve"> priekšlikumiem</w:t>
      </w:r>
      <w:r w:rsidR="00D1700E">
        <w:t>.</w:t>
      </w:r>
    </w:p>
    <w:p w:rsidRPr="0010296C" w:rsidR="0010296C" w:rsidP="0010296C" w:rsidRDefault="0010296C" w14:paraId="08494F92" w14:textId="77777777">
      <w:pPr>
        <w:ind w:firstLine="720"/>
        <w:jc w:val="both"/>
        <w:rPr>
          <w:color w:val="000000" w:themeColor="text1"/>
        </w:rPr>
      </w:pPr>
      <w:r w:rsidRPr="0010296C">
        <w:rPr>
          <w:color w:val="000000" w:themeColor="text1"/>
        </w:rPr>
        <w:t>Priekšlikums tiks skatīts Padomes Vides jautājumu darba grupas sanāksmēs.</w:t>
      </w:r>
    </w:p>
    <w:p w:rsidR="0035318A" w:rsidP="00E32AEC" w:rsidRDefault="0035318A" w14:paraId="5F65EE41" w14:textId="292F4A23"/>
    <w:p w:rsidR="00D5742D" w:rsidP="00E32AEC" w:rsidRDefault="00D5742D" w14:paraId="163BEE91" w14:textId="143BFFF4"/>
    <w:p w:rsidR="00D5742D" w:rsidP="00E32AEC" w:rsidRDefault="00D5742D" w14:paraId="5CD6EDDC" w14:textId="77777777"/>
    <w:p w:rsidR="002A27D9" w:rsidP="002A27D9" w:rsidRDefault="002A27D9" w14:paraId="3D691D8C" w14:textId="5F65CC92">
      <w:pPr>
        <w:ind w:left="720"/>
      </w:pPr>
      <w:r w:rsidRPr="00000F43">
        <w:t>Satiksmes ministrs</w:t>
      </w:r>
      <w:r w:rsidRPr="00000F43">
        <w:tab/>
      </w:r>
      <w:r w:rsidRPr="00000F43">
        <w:tab/>
      </w:r>
      <w:r w:rsidRPr="00000F43">
        <w:tab/>
      </w:r>
      <w:r w:rsidRPr="00000F43">
        <w:tab/>
      </w:r>
      <w:r w:rsidRPr="00000F43">
        <w:tab/>
      </w:r>
      <w:r w:rsidR="003D438D">
        <w:tab/>
      </w:r>
      <w:r w:rsidR="003D438D">
        <w:tab/>
      </w:r>
      <w:r w:rsidRPr="00000F43" w:rsidR="009B039F">
        <w:t>T. Linkaits</w:t>
      </w:r>
      <w:r w:rsidRPr="00000F43">
        <w:t xml:space="preserve">  </w:t>
      </w:r>
    </w:p>
    <w:p w:rsidR="003D438D" w:rsidP="00E32AEC" w:rsidRDefault="003D438D" w14:paraId="2439A523" w14:textId="77777777"/>
    <w:p w:rsidR="003D438D" w:rsidP="002A27D9" w:rsidRDefault="003D438D" w14:paraId="37A988AD" w14:textId="77777777">
      <w:pPr>
        <w:ind w:left="720"/>
      </w:pPr>
    </w:p>
    <w:p w:rsidRPr="00000F43" w:rsidR="003D438D" w:rsidP="002A27D9" w:rsidRDefault="003D438D" w14:paraId="19624B60" w14:textId="5280F0FA">
      <w:pPr>
        <w:ind w:left="720"/>
      </w:pPr>
      <w:r>
        <w:t>Vīza:</w:t>
      </w:r>
    </w:p>
    <w:p w:rsidRPr="00000F43" w:rsidR="009B039F" w:rsidP="009B039F" w:rsidRDefault="00014887" w14:paraId="0C5F02A6" w14:textId="69425242">
      <w:pPr>
        <w:ind w:firstLine="720"/>
      </w:pPr>
      <w:r w:rsidRPr="00000F43">
        <w:t>Valsts sekretār</w:t>
      </w:r>
      <w:r w:rsidRPr="00000F43" w:rsidR="009B039F">
        <w:t>e</w:t>
      </w:r>
      <w:r w:rsidRPr="00000F43" w:rsidR="009B039F">
        <w:tab/>
      </w:r>
      <w:r w:rsidRPr="00000F43" w:rsidR="009B039F">
        <w:tab/>
      </w:r>
      <w:r w:rsidRPr="00000F43" w:rsidR="009B039F">
        <w:tab/>
      </w:r>
      <w:r w:rsidRPr="00000F43" w:rsidR="009B039F">
        <w:tab/>
      </w:r>
      <w:r w:rsidRPr="00000F43" w:rsidR="009B039F">
        <w:tab/>
      </w:r>
      <w:r w:rsidRPr="00000F43" w:rsidR="009B039F">
        <w:tab/>
      </w:r>
      <w:r w:rsidRPr="00000F43" w:rsidR="009B039F">
        <w:tab/>
        <w:t>I. Stepanova</w:t>
      </w:r>
    </w:p>
    <w:p w:rsidRPr="00000F43" w:rsidR="00014887" w:rsidP="00014887" w:rsidRDefault="00014887" w14:paraId="33F55606" w14:textId="027CD695">
      <w:pPr>
        <w:ind w:firstLine="720"/>
      </w:pPr>
      <w:r w:rsidRPr="00000F43">
        <w:tab/>
      </w:r>
      <w:r w:rsidRPr="00000F43">
        <w:tab/>
      </w:r>
      <w:r w:rsidRPr="00000F43">
        <w:tab/>
      </w:r>
      <w:r w:rsidRPr="00000F43">
        <w:tab/>
      </w:r>
      <w:r w:rsidRPr="00000F43">
        <w:tab/>
        <w:t xml:space="preserve"> </w:t>
      </w:r>
    </w:p>
    <w:p w:rsidR="00000F43" w:rsidP="002A27D9" w:rsidRDefault="00000F43" w14:paraId="2D38F9E3" w14:textId="7DD74597">
      <w:pPr>
        <w:rPr>
          <w:sz w:val="28"/>
          <w:szCs w:val="28"/>
        </w:rPr>
      </w:pPr>
    </w:p>
    <w:p w:rsidR="00000F43" w:rsidP="00000F43" w:rsidRDefault="00000F43" w14:paraId="4695A0AD" w14:textId="525F8C6E">
      <w:pPr>
        <w:ind w:firstLine="720"/>
        <w:rPr>
          <w:sz w:val="18"/>
          <w:szCs w:val="18"/>
        </w:rPr>
      </w:pPr>
      <w:r>
        <w:rPr>
          <w:sz w:val="18"/>
          <w:szCs w:val="18"/>
        </w:rPr>
        <w:t>Evita Nagle</w:t>
      </w:r>
    </w:p>
    <w:p w:rsidR="00000F43" w:rsidP="00000F43" w:rsidRDefault="00000F43" w14:paraId="369B2656" w14:textId="1376AD11">
      <w:pPr>
        <w:ind w:firstLine="720"/>
        <w:rPr>
          <w:sz w:val="18"/>
          <w:szCs w:val="18"/>
        </w:rPr>
      </w:pPr>
      <w:r>
        <w:rPr>
          <w:sz w:val="18"/>
          <w:szCs w:val="18"/>
        </w:rPr>
        <w:t>Tel. 67028190</w:t>
      </w:r>
    </w:p>
    <w:p w:rsidRPr="00000F43" w:rsidR="00000F43" w:rsidP="00000F43" w:rsidRDefault="00000F43" w14:paraId="4ADA16C7" w14:textId="0ED96059">
      <w:pPr>
        <w:ind w:firstLine="720"/>
        <w:rPr>
          <w:sz w:val="18"/>
          <w:szCs w:val="18"/>
        </w:rPr>
      </w:pPr>
      <w:r>
        <w:rPr>
          <w:sz w:val="18"/>
          <w:szCs w:val="18"/>
        </w:rPr>
        <w:t xml:space="preserve">Evita.nagle@sam.gov.lv </w:t>
      </w:r>
    </w:p>
    <w:sectPr w:rsidRPr="00000F43" w:rsidR="00000F43" w:rsidSect="00383C47">
      <w:footerReference w:type="even" r:id="rId7"/>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4FBBD" w14:textId="77777777" w:rsidR="0072192B" w:rsidRDefault="0072192B" w:rsidP="002A27D9">
      <w:r>
        <w:separator/>
      </w:r>
    </w:p>
  </w:endnote>
  <w:endnote w:type="continuationSeparator" w:id="0">
    <w:p w14:paraId="415FCBCF" w14:textId="77777777" w:rsidR="0072192B" w:rsidRDefault="0072192B" w:rsidP="002A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C74A" w14:textId="77777777" w:rsidR="00616801" w:rsidRDefault="008B1148" w:rsidP="00383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A72CAA" w14:textId="77777777" w:rsidR="00616801" w:rsidRDefault="00F30F22" w:rsidP="00383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9F575" w14:textId="13AC8EBE" w:rsidR="00616801" w:rsidRDefault="008B1148" w:rsidP="004725B5">
    <w:pPr>
      <w:pStyle w:val="Footer"/>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014887">
      <w:rPr>
        <w:rStyle w:val="PageNumber"/>
        <w:noProof/>
      </w:rPr>
      <w:t>3</w:t>
    </w:r>
    <w:r>
      <w:rPr>
        <w:rStyle w:val="PageNumber"/>
      </w:rPr>
      <w:fldChar w:fldCharType="end"/>
    </w:r>
    <w:r>
      <w:rPr>
        <w:rStyle w:val="PageNumber"/>
      </w:rPr>
      <w:t>-</w:t>
    </w:r>
    <w:r w:rsidR="00F30F22">
      <w:rPr>
        <w:rStyle w:val="PageNumber"/>
      </w:rPr>
      <w:t>2</w:t>
    </w:r>
  </w:p>
  <w:p w14:paraId="5C6B8DA2" w14:textId="252557AB" w:rsidR="00760168" w:rsidRDefault="00760168" w:rsidP="004725B5">
    <w:pPr>
      <w:pStyle w:val="Footer"/>
      <w:jc w:val="right"/>
      <w:rPr>
        <w:rStyle w:val="PageNumber"/>
      </w:rPr>
    </w:pPr>
  </w:p>
  <w:p w14:paraId="24A11077" w14:textId="6C27F6C7" w:rsidR="00760168" w:rsidRDefault="00760168" w:rsidP="00760168">
    <w:pPr>
      <w:spacing w:after="120"/>
      <w:jc w:val="both"/>
    </w:pPr>
    <w:r w:rsidRPr="002B1FE3">
      <w:t>S</w:t>
    </w:r>
    <w:r>
      <w:t>A</w:t>
    </w:r>
    <w:r w:rsidRPr="002B1FE3">
      <w:t>Mzino_</w:t>
    </w:r>
    <w:r w:rsidR="00BD1A6C">
      <w:t>0410</w:t>
    </w:r>
    <w:r>
      <w:t>21</w:t>
    </w:r>
    <w:r w:rsidRPr="002B1FE3">
      <w:t>_</w:t>
    </w:r>
    <w:r>
      <w:t>CO2_FF55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A26E0" w14:textId="77777777" w:rsidR="0072192B" w:rsidRDefault="0072192B" w:rsidP="002A27D9">
      <w:r>
        <w:separator/>
      </w:r>
    </w:p>
  </w:footnote>
  <w:footnote w:type="continuationSeparator" w:id="0">
    <w:p w14:paraId="542D270D" w14:textId="77777777" w:rsidR="0072192B" w:rsidRDefault="0072192B" w:rsidP="002A27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7D9"/>
    <w:rsid w:val="00000F43"/>
    <w:rsid w:val="00002488"/>
    <w:rsid w:val="00014887"/>
    <w:rsid w:val="00015C08"/>
    <w:rsid w:val="0002742C"/>
    <w:rsid w:val="00030A24"/>
    <w:rsid w:val="000C374C"/>
    <w:rsid w:val="000C58D3"/>
    <w:rsid w:val="0010296C"/>
    <w:rsid w:val="00105185"/>
    <w:rsid w:val="00135589"/>
    <w:rsid w:val="001504D7"/>
    <w:rsid w:val="00164AD9"/>
    <w:rsid w:val="00170128"/>
    <w:rsid w:val="00183052"/>
    <w:rsid w:val="00187C12"/>
    <w:rsid w:val="001A2B9D"/>
    <w:rsid w:val="001B3982"/>
    <w:rsid w:val="001B5A08"/>
    <w:rsid w:val="001D5A72"/>
    <w:rsid w:val="001D613F"/>
    <w:rsid w:val="001F1FAD"/>
    <w:rsid w:val="001F7AEF"/>
    <w:rsid w:val="002248BE"/>
    <w:rsid w:val="00233F8D"/>
    <w:rsid w:val="0023703C"/>
    <w:rsid w:val="00262239"/>
    <w:rsid w:val="0028401A"/>
    <w:rsid w:val="00286F3B"/>
    <w:rsid w:val="00292A7B"/>
    <w:rsid w:val="00292AAA"/>
    <w:rsid w:val="002A27D9"/>
    <w:rsid w:val="002B1FE3"/>
    <w:rsid w:val="002D7226"/>
    <w:rsid w:val="0032506E"/>
    <w:rsid w:val="00334B24"/>
    <w:rsid w:val="00334CA8"/>
    <w:rsid w:val="00341A84"/>
    <w:rsid w:val="00345F3C"/>
    <w:rsid w:val="0035318A"/>
    <w:rsid w:val="00387525"/>
    <w:rsid w:val="003961BD"/>
    <w:rsid w:val="00396446"/>
    <w:rsid w:val="003A39B2"/>
    <w:rsid w:val="003B7F13"/>
    <w:rsid w:val="003D2ABC"/>
    <w:rsid w:val="003D438D"/>
    <w:rsid w:val="003F1AFC"/>
    <w:rsid w:val="003F5614"/>
    <w:rsid w:val="004037B9"/>
    <w:rsid w:val="004158F3"/>
    <w:rsid w:val="00417821"/>
    <w:rsid w:val="004248D7"/>
    <w:rsid w:val="00437BE4"/>
    <w:rsid w:val="004401C6"/>
    <w:rsid w:val="00471D2E"/>
    <w:rsid w:val="004833C9"/>
    <w:rsid w:val="004C0971"/>
    <w:rsid w:val="004C47C5"/>
    <w:rsid w:val="004C5BB6"/>
    <w:rsid w:val="004D26DF"/>
    <w:rsid w:val="00501038"/>
    <w:rsid w:val="00507F2F"/>
    <w:rsid w:val="00510B89"/>
    <w:rsid w:val="00511462"/>
    <w:rsid w:val="00513E2B"/>
    <w:rsid w:val="005168B7"/>
    <w:rsid w:val="00556FFC"/>
    <w:rsid w:val="00592D43"/>
    <w:rsid w:val="00594F7C"/>
    <w:rsid w:val="005B3CA6"/>
    <w:rsid w:val="005B5E6D"/>
    <w:rsid w:val="005D6A24"/>
    <w:rsid w:val="005E3B41"/>
    <w:rsid w:val="00601879"/>
    <w:rsid w:val="00620577"/>
    <w:rsid w:val="006205FE"/>
    <w:rsid w:val="0065611A"/>
    <w:rsid w:val="006773A2"/>
    <w:rsid w:val="006A60A1"/>
    <w:rsid w:val="006D1B0A"/>
    <w:rsid w:val="006D36BA"/>
    <w:rsid w:val="006D3A84"/>
    <w:rsid w:val="006E447B"/>
    <w:rsid w:val="00710C1B"/>
    <w:rsid w:val="0072192B"/>
    <w:rsid w:val="00750824"/>
    <w:rsid w:val="00752323"/>
    <w:rsid w:val="00760168"/>
    <w:rsid w:val="00765BF1"/>
    <w:rsid w:val="00796F60"/>
    <w:rsid w:val="007A05F5"/>
    <w:rsid w:val="007A5ECB"/>
    <w:rsid w:val="007C4BB2"/>
    <w:rsid w:val="007C6CDC"/>
    <w:rsid w:val="007D11C6"/>
    <w:rsid w:val="007D5434"/>
    <w:rsid w:val="007F212B"/>
    <w:rsid w:val="007F4FE5"/>
    <w:rsid w:val="00804EC5"/>
    <w:rsid w:val="00826B84"/>
    <w:rsid w:val="00835E29"/>
    <w:rsid w:val="0084049C"/>
    <w:rsid w:val="008463AD"/>
    <w:rsid w:val="00861B81"/>
    <w:rsid w:val="0087793F"/>
    <w:rsid w:val="00884C33"/>
    <w:rsid w:val="008A3709"/>
    <w:rsid w:val="008B0099"/>
    <w:rsid w:val="008B1148"/>
    <w:rsid w:val="008B7EDD"/>
    <w:rsid w:val="008D6999"/>
    <w:rsid w:val="008E2857"/>
    <w:rsid w:val="008F5CA7"/>
    <w:rsid w:val="009316D3"/>
    <w:rsid w:val="00967722"/>
    <w:rsid w:val="009819A1"/>
    <w:rsid w:val="009854C3"/>
    <w:rsid w:val="009A313A"/>
    <w:rsid w:val="009B039F"/>
    <w:rsid w:val="009B2DA1"/>
    <w:rsid w:val="009C1C8F"/>
    <w:rsid w:val="009F00CA"/>
    <w:rsid w:val="00A0190C"/>
    <w:rsid w:val="00A1392C"/>
    <w:rsid w:val="00A34AE6"/>
    <w:rsid w:val="00A425F3"/>
    <w:rsid w:val="00A61779"/>
    <w:rsid w:val="00A74483"/>
    <w:rsid w:val="00A8023A"/>
    <w:rsid w:val="00A93A05"/>
    <w:rsid w:val="00AA5FB9"/>
    <w:rsid w:val="00AB3A16"/>
    <w:rsid w:val="00AD04C0"/>
    <w:rsid w:val="00B039B2"/>
    <w:rsid w:val="00B06093"/>
    <w:rsid w:val="00B208F3"/>
    <w:rsid w:val="00B26B14"/>
    <w:rsid w:val="00B5341E"/>
    <w:rsid w:val="00B86A1E"/>
    <w:rsid w:val="00B86F02"/>
    <w:rsid w:val="00B8788E"/>
    <w:rsid w:val="00BA2CC0"/>
    <w:rsid w:val="00BA7D72"/>
    <w:rsid w:val="00BB3808"/>
    <w:rsid w:val="00BC13F6"/>
    <w:rsid w:val="00BD1A6C"/>
    <w:rsid w:val="00BE1035"/>
    <w:rsid w:val="00BF1AC0"/>
    <w:rsid w:val="00C15AFC"/>
    <w:rsid w:val="00C2793F"/>
    <w:rsid w:val="00C37347"/>
    <w:rsid w:val="00C432E1"/>
    <w:rsid w:val="00C45116"/>
    <w:rsid w:val="00C46C6E"/>
    <w:rsid w:val="00C53952"/>
    <w:rsid w:val="00C611B1"/>
    <w:rsid w:val="00C63961"/>
    <w:rsid w:val="00C706FD"/>
    <w:rsid w:val="00C81CEB"/>
    <w:rsid w:val="00CA3170"/>
    <w:rsid w:val="00CA4732"/>
    <w:rsid w:val="00CB0A65"/>
    <w:rsid w:val="00CF1CA1"/>
    <w:rsid w:val="00D1700E"/>
    <w:rsid w:val="00D23316"/>
    <w:rsid w:val="00D268E9"/>
    <w:rsid w:val="00D5742D"/>
    <w:rsid w:val="00D74646"/>
    <w:rsid w:val="00D874E5"/>
    <w:rsid w:val="00DC3B65"/>
    <w:rsid w:val="00DC655A"/>
    <w:rsid w:val="00DE1D02"/>
    <w:rsid w:val="00E27FD6"/>
    <w:rsid w:val="00E32AEC"/>
    <w:rsid w:val="00E32DB4"/>
    <w:rsid w:val="00E35D35"/>
    <w:rsid w:val="00E40535"/>
    <w:rsid w:val="00E920D4"/>
    <w:rsid w:val="00EB27ED"/>
    <w:rsid w:val="00EC660A"/>
    <w:rsid w:val="00ED1B50"/>
    <w:rsid w:val="00EE7E1B"/>
    <w:rsid w:val="00EF6BA1"/>
    <w:rsid w:val="00F04AF8"/>
    <w:rsid w:val="00F06ED1"/>
    <w:rsid w:val="00F07E81"/>
    <w:rsid w:val="00F169D6"/>
    <w:rsid w:val="00F20469"/>
    <w:rsid w:val="00F30F22"/>
    <w:rsid w:val="00F34613"/>
    <w:rsid w:val="00F3725B"/>
    <w:rsid w:val="00F42C3A"/>
    <w:rsid w:val="00F43B76"/>
    <w:rsid w:val="00F76A94"/>
    <w:rsid w:val="00F82F7C"/>
    <w:rsid w:val="00F90958"/>
    <w:rsid w:val="00F90DD6"/>
    <w:rsid w:val="00F93EC2"/>
    <w:rsid w:val="00FA3CD5"/>
    <w:rsid w:val="00FB424F"/>
    <w:rsid w:val="00FF2B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D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customStyle="1" w:styleId="HeaderChar">
    <w:name w:val="Header Char"/>
    <w:basedOn w:val="DefaultParagraphFont"/>
    <w:link w:val="Header"/>
    <w:rsid w:val="002A27D9"/>
    <w:rPr>
      <w:rFonts w:ascii="Times New Roman" w:eastAsia="Times New Roman" w:hAnsi="Times New Roman" w:cs="Times New Roman"/>
      <w:sz w:val="24"/>
      <w:szCs w:val="24"/>
      <w:lang w:eastAsia="lv-LV"/>
    </w:rPr>
  </w:style>
  <w:style w:type="paragraph" w:styleId="Footer">
    <w:name w:val="footer"/>
    <w:basedOn w:val="Normal"/>
    <w:link w:val="FooterChar"/>
    <w:rsid w:val="002A27D9"/>
    <w:pPr>
      <w:tabs>
        <w:tab w:val="center" w:pos="4153"/>
        <w:tab w:val="right" w:pos="8306"/>
      </w:tabs>
    </w:pPr>
  </w:style>
  <w:style w:type="character" w:customStyle="1" w:styleId="FooterChar">
    <w:name w:val="Footer Char"/>
    <w:basedOn w:val="DefaultParagraphFont"/>
    <w:link w:val="Footer"/>
    <w:rsid w:val="002A27D9"/>
    <w:rPr>
      <w:rFonts w:ascii="Times New Roman" w:eastAsia="Times New Roman" w:hAnsi="Times New Roman" w:cs="Times New Roman"/>
      <w:sz w:val="24"/>
      <w:szCs w:val="24"/>
      <w:lang w:eastAsia="lv-LV"/>
    </w:rPr>
  </w:style>
  <w:style w:type="character" w:styleId="PageNumber">
    <w:name w:val="page number"/>
    <w:basedOn w:val="DefaultParagraphFont"/>
    <w:rsid w:val="002A27D9"/>
  </w:style>
  <w:style w:type="paragraph" w:customStyle="1" w:styleId="Prliminairetitre">
    <w:name w:val="Préliminaire titre"/>
    <w:basedOn w:val="Normal"/>
    <w:next w:val="Normal"/>
    <w:rsid w:val="002A27D9"/>
    <w:pPr>
      <w:spacing w:before="360" w:after="360"/>
      <w:jc w:val="center"/>
    </w:pPr>
    <w:rPr>
      <w:b/>
      <w:snapToGrid w:val="0"/>
      <w:lang w:eastAsia="en-GB"/>
    </w:rPr>
  </w:style>
  <w:style w:type="paragraph" w:customStyle="1" w:styleId="naiskr">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nhideWhenUsed/>
    <w:qFormat/>
    <w:rsid w:val="00884C33"/>
    <w:rPr>
      <w:sz w:val="20"/>
      <w:szCs w:val="20"/>
      <w:lang w:eastAsia="en-US"/>
    </w:rPr>
  </w:style>
  <w:style w:type="character" w:customStyle="1" w:styleId="FootnoteTextChar">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rsid w:val="00884C33"/>
    <w:rPr>
      <w:rFonts w:ascii="Times New Roman" w:eastAsia="Times New Roman" w:hAnsi="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
    <w:link w:val="FootnotesymbolCarZchn"/>
    <w:unhideWhenUsed/>
    <w:qFormat/>
    <w:rsid w:val="00884C3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884C3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customStyle="1" w:styleId="CommentTextChar">
    <w:name w:val="Comment Text Char"/>
    <w:basedOn w:val="DefaultParagraphFont"/>
    <w:link w:val="CommentText"/>
    <w:uiPriority w:val="99"/>
    <w:rsid w:val="00556FF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customStyle="1" w:styleId="CommentSubjectChar">
    <w:name w:val="Comment Subject Char"/>
    <w:basedOn w:val="CommentTextChar"/>
    <w:link w:val="CommentSubject"/>
    <w:uiPriority w:val="99"/>
    <w:semiHidden/>
    <w:rsid w:val="00556FF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customStyle="1" w:styleId="BalloonTextChar">
    <w:name w:val="Balloon Text Char"/>
    <w:basedOn w:val="DefaultParagraphFont"/>
    <w:link w:val="BalloonText"/>
    <w:uiPriority w:val="99"/>
    <w:semiHidden/>
    <w:rsid w:val="00556FFC"/>
    <w:rPr>
      <w:rFonts w:ascii="Tahoma" w:eastAsia="Times New Roman" w:hAnsi="Tahoma" w:cs="Tahoma"/>
      <w:sz w:val="16"/>
      <w:szCs w:val="16"/>
      <w:lang w:eastAsia="lv-LV"/>
    </w:rPr>
  </w:style>
  <w:style w:type="character" w:styleId="UnresolvedMention">
    <w:name w:val="Unresolved Mention"/>
    <w:basedOn w:val="DefaultParagraphFont"/>
    <w:uiPriority w:val="99"/>
    <w:semiHidden/>
    <w:unhideWhenUsed/>
    <w:rsid w:val="00000F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
    <Relationship Target="footer2.xml" Type="http://schemas.openxmlformats.org/officeDocument/2006/relationships/foot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customXml/item1.xml" Type="http://schemas.openxmlformats.org/officeDocument/2006/relationships/customXml" Id="rId1"/>
    <Relationship Target="endnotes.xml" Type="http://schemas.openxmlformats.org/officeDocument/2006/relationships/endnotes" Id="rId6"/>
    <Relationship Target="footnotes.xml" Type="http://schemas.openxmlformats.org/officeDocument/2006/relationships/footnotes" Id="rId5"/>
    <Relationship Target="theme/theme1.xml" Type="http://schemas.openxmlformats.org/officeDocument/2006/relationships/theme" Id="rId10"/>
    <Relationship Target="webSettings.xml" Type="http://schemas.openxmlformats.org/officeDocument/2006/relationships/web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45C9951A-71B4-4BE8-A846-CE8E69F24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3005</Words>
  <Characters>1714</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Informatīvais ziņojums Latvijas Republikas nacionālā pozīcija Nr. 1 “Priekšlikums Eiropas Parlamenta un Padomes Regulai, ar ko groza Regulu (ES) 2019/631 attiecībā uz  CO2 emisiju standartu noteikšanas stiprināšanu jauniem vieglajiem pasažieru automobiļie</vt:lpstr>
    </vt:vector>
  </TitlesOfParts>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Latvijas Republikas nacionālā pozīcija Nr. 1 “Priekšlikums Eiropas Parlamenta un Padomes Regulai, ar ko groza Regulu (ES) 2019/631 attiecībā uz  CO2 emisiju standartu noteikšanas stiprināšanu jauniem vieglajiem pasažieru automobiļiem un jauniem vieglajiem komerciālajiem transportlīdzekļiem saskaņā ar Savienības klimata ambīciju palielināšanu”</dc:title>
  <dc:subject>Informatīvais ziņojums</dc:subject>
  <dc:creator>Satiksmes ministrija</dc:creator>
  <cp:keywords>Satiksmes ministrija</cp:keywords>
  <dc:description>Evita Nagle _x000d_
67028190_x000d_
evita.nagle@sam.gov.lv</dc:description>
  <cp:lastModifiedBy>Elīna Šimina-Neverovska</cp:lastModifiedBy>
  <cp:revision>16</cp:revision>
  <cp:lastPrinted>2017-05-18T08:16:00Z</cp:lastPrinted>
  <dcterms:created xsi:type="dcterms:W3CDTF">2020-11-10T12:15:00Z</dcterms:created>
  <dcterms:modified xsi:type="dcterms:W3CDTF">2021-09-30T10:48:00Z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AdditionalMakers">
    <vt:lpwstr>Vecākā referente Evita Nagle</vt:lpwstr>
  </property>
  <property fmtid="{D5CDD505-2E9C-101B-9397-08002B2CF9AE}" pid="3" name="DIScgiUrl">
    <vt:lpwstr>https://lim.esvis.gov.lv/cs/idcplg</vt:lpwstr>
  </property>
  <property fmtid="{D5CDD505-2E9C-101B-9397-08002B2CF9AE}" pid="4" name="DISdDocName">
    <vt:lpwstr>L284502</vt:lpwstr>
  </property>
  <property fmtid="{D5CDD505-2E9C-101B-9397-08002B2CF9AE}" pid="5" name="DISCesvisSigner">
    <vt:lpwstr>Ministrs Tālis Linkaits</vt:lpwstr>
  </property>
  <property fmtid="{D5CDD505-2E9C-101B-9397-08002B2CF9AE}" pid="6" name="DISTaskPaneUrl">
    <vt:lpwstr>https://lim.esvis.gov.lv/cs/idcplg?ClientControlled=DocMan&amp;coreContentOnly=1&amp;WebdavRequest=1&amp;IdcService=DOC_INFO&amp;dID=367168</vt:lpwstr>
  </property>
  <property fmtid="{D5CDD505-2E9C-101B-9397-08002B2CF9AE}" pid="7" name="DISCesvisSafetyLevel">
    <vt:lpwstr>Vispārpieejams</vt:lpwstr>
  </property>
  <property fmtid="{D5CDD505-2E9C-101B-9397-08002B2CF9AE}" pid="8" name="DISCesvisTitle">
    <vt:lpwstr>Informatīvais ziņojums "Latvijas Republikas nacionālā pozīcija Nr. 1 “Priekšlikums Eiropas Parlamenta un Padomes Regulai, ar ko groza Regulu (ES) 2019/631 attiecībā uz  CO2 emisiju standartu noteikšanas stiprināšanu jauniem vieglajiem pasažieru automobiļiem un jauniem vieglajiem komerciālajiem transportlīdzekļiem saskaņā ar Savienības klimata ambīciju palielināšanu”"</vt:lpwstr>
  </property>
  <property fmtid="{D5CDD505-2E9C-101B-9397-08002B2CF9AE}" pid="9" name="DISCesvisMinistryOfMinister">
    <vt:lpwstr>wwTemplateNP_MinistryOfMinister(Satiksmes,)</vt:lpwstr>
  </property>
  <property fmtid="{D5CDD505-2E9C-101B-9397-08002B2CF9AE}" pid="10" name="DISCesvisAuthor">
    <vt:lpwstr>Satiksmes ministrija</vt:lpwstr>
  </property>
  <property fmtid="{D5CDD505-2E9C-101B-9397-08002B2CF9AE}" pid="11" name="DISCesvisMainMaker">
    <vt:lpwstr>Vecākā referente Evita Nagle</vt:lpwstr>
  </property>
  <property fmtid="{D5CDD505-2E9C-101B-9397-08002B2CF9AE}" pid="12" name="DISidcName">
    <vt:lpwstr>1020404016200</vt:lpwstr>
  </property>
  <property fmtid="{D5CDD505-2E9C-101B-9397-08002B2CF9AE}" pid="13"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Description,DISCesvisAdditionalMakersMail,DISdUser,DISdID,DISCesvisMainMakerOrgUnitTitle</vt:lpwstr>
  </property>
  <property fmtid="{D5CDD505-2E9C-101B-9397-08002B2CF9AE}" pid="14" name="DISCesvisDescription">
    <vt:lpwstr>
</vt:lpwstr>
  </property>
  <property fmtid="{D5CDD505-2E9C-101B-9397-08002B2CF9AE}" pid="15" name="DISCesvisAdditionalMakersMail">
    <vt:lpwstr>evita.nagle@sam.gov.lv</vt:lpwstr>
  </property>
  <property fmtid="{D5CDD505-2E9C-101B-9397-08002B2CF9AE}" pid="16" name="DISdUser">
    <vt:lpwstr>weblogic</vt:lpwstr>
  </property>
  <property fmtid="{D5CDD505-2E9C-101B-9397-08002B2CF9AE}" pid="17" name="DISdID">
    <vt:lpwstr>367168</vt:lpwstr>
  </property>
  <property fmtid="{D5CDD505-2E9C-101B-9397-08002B2CF9AE}" pid="18" name="DISCesvisMainMakerOrgUnitTitle">
    <vt:lpwstr>Eiropas Savienības lietu koordinācijas departaments</vt:lpwstr>
  </property>
  <property fmtid="{D5CDD505-2E9C-101B-9397-08002B2CF9AE}" pid="19" name="DISCesvisAdditionalTutors">
    <vt:lpwstr> Direktore Elīna Šimiņa-Neverovska, Vecākā referente Evita Nagle</vt:lpwstr>
  </property>
  <property fmtid="{D5CDD505-2E9C-101B-9397-08002B2CF9AE}" pid="20" name="DISCesvisAdditionalTutorsMail">
    <vt:lpwstr>Elina.Simina-Neverovska@sam.gov.lv, evita.nagle@sam.gov.lv</vt:lpwstr>
  </property>
  <property fmtid="{D5CDD505-2E9C-101B-9397-08002B2CF9AE}" pid="21" name="DISCesvisAdditionalTutorsPhone">
    <vt:lpwstr>67028254</vt:lpwstr>
  </property>
</Properties>
</file>